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8826D6">
      <w:pPr>
        <w:spacing w:after="0" w:line="240" w:lineRule="auto"/>
        <w:jc w:val="right"/>
        <w:outlineLvl w:val="0"/>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C1462C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C45CA">
        <w:rPr>
          <w:rFonts w:ascii="Century Gothic" w:hAnsi="Century Gothic" w:cs="Arial"/>
          <w:sz w:val="24"/>
        </w:rPr>
        <w:t xml:space="preserve">NASA </w:t>
      </w:r>
      <w:r w:rsidR="009E2799">
        <w:rPr>
          <w:rFonts w:ascii="Century Gothic" w:hAnsi="Century Gothic" w:cs="Arial"/>
          <w:sz w:val="24"/>
        </w:rPr>
        <w:t>Jet Propulsion Laboratory</w:t>
      </w:r>
    </w:p>
    <w:p w14:paraId="21AFF2C9" w14:textId="6A4769D9" w:rsidR="00BA5773" w:rsidRPr="00F34266" w:rsidRDefault="004A5D82" w:rsidP="00F6325C">
      <w:pPr>
        <w:spacing w:after="0" w:line="240" w:lineRule="auto"/>
        <w:jc w:val="right"/>
        <w:rPr>
          <w:rFonts w:ascii="Century Gothic" w:hAnsi="Century Gothic" w:cs="Arial"/>
        </w:rPr>
      </w:pPr>
      <w:r w:rsidRPr="00F34266">
        <w:rPr>
          <w:rFonts w:ascii="Century Gothic" w:hAnsi="Century Gothic" w:cs="Arial"/>
        </w:rPr>
        <w:t>Spring 2017</w:t>
      </w:r>
    </w:p>
    <w:p w14:paraId="7601DB83" w14:textId="77777777" w:rsidR="00BA5773" w:rsidRPr="00B23EAA" w:rsidRDefault="00BA5773" w:rsidP="00BA5773">
      <w:pPr>
        <w:spacing w:after="0" w:line="240" w:lineRule="auto"/>
        <w:rPr>
          <w:rFonts w:ascii="Century Gothic" w:hAnsi="Century Gothic" w:cs="Arial"/>
          <w:b/>
        </w:rPr>
      </w:pPr>
    </w:p>
    <w:p w14:paraId="404F3045" w14:textId="2B93A785" w:rsidR="00677CB8" w:rsidRPr="00F83291" w:rsidRDefault="00816220" w:rsidP="008826D6">
      <w:pPr>
        <w:spacing w:after="120" w:line="240" w:lineRule="auto"/>
        <w:outlineLvl w:val="0"/>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9E2799">
        <w:rPr>
          <w:rFonts w:ascii="Century Gothic" w:hAnsi="Century Gothic" w:cs="Arial"/>
          <w:b/>
        </w:rPr>
        <w:t>Arizona Agriculture</w:t>
      </w:r>
    </w:p>
    <w:p w14:paraId="38FB8E53" w14:textId="379B68F8" w:rsidR="00BA5773" w:rsidRPr="00F34266" w:rsidRDefault="003F2639" w:rsidP="003F2639">
      <w:pPr>
        <w:spacing w:after="120" w:line="240" w:lineRule="auto"/>
        <w:rPr>
          <w:rFonts w:ascii="Garamond" w:hAnsi="Garamond" w:cs="Arial"/>
        </w:rPr>
      </w:pPr>
      <w:r w:rsidRPr="003F2639">
        <w:rPr>
          <w:rFonts w:ascii="Century Gothic" w:hAnsi="Century Gothic" w:cs="Arial"/>
          <w:b/>
        </w:rPr>
        <w:t>Subtitle:</w:t>
      </w:r>
      <w:r w:rsidRPr="003F2639">
        <w:rPr>
          <w:rFonts w:ascii="Century Gothic" w:hAnsi="Century Gothic" w:cs="Arial"/>
        </w:rPr>
        <w:t xml:space="preserve"> </w:t>
      </w:r>
      <w:r w:rsidR="00BF6148" w:rsidRPr="00F34266">
        <w:rPr>
          <w:rFonts w:ascii="Garamond" w:hAnsi="Garamond" w:cs="Arial"/>
        </w:rPr>
        <w:t>Demonstrating the</w:t>
      </w:r>
      <w:r w:rsidR="00E51FE0" w:rsidRPr="00F34266">
        <w:rPr>
          <w:rFonts w:ascii="Garamond" w:hAnsi="Garamond" w:cs="Arial"/>
        </w:rPr>
        <w:t xml:space="preserve"> Potential</w:t>
      </w:r>
      <w:r w:rsidR="00BF6148" w:rsidRPr="00F34266">
        <w:rPr>
          <w:rFonts w:ascii="Garamond" w:hAnsi="Garamond" w:cs="Arial"/>
        </w:rPr>
        <w:t xml:space="preserve"> Applications of E</w:t>
      </w:r>
      <w:r w:rsidR="00E51FE0" w:rsidRPr="00F34266">
        <w:rPr>
          <w:rFonts w:ascii="Garamond" w:hAnsi="Garamond" w:cs="Arial"/>
        </w:rPr>
        <w:t>COSTRESS Evapotranspiration Products</w:t>
      </w:r>
      <w:r w:rsidR="00BF6148" w:rsidRPr="00F34266">
        <w:rPr>
          <w:rFonts w:ascii="Garamond" w:hAnsi="Garamond" w:cs="Arial"/>
        </w:rPr>
        <w:t xml:space="preserve"> in Plant Phenotyping and Predicting Patterns in Global Species Richness</w:t>
      </w:r>
    </w:p>
    <w:p w14:paraId="258FD607" w14:textId="4B342476" w:rsidR="003F2639" w:rsidRPr="00F34266" w:rsidRDefault="003F2639" w:rsidP="003F2639">
      <w:pPr>
        <w:spacing w:after="120" w:line="240" w:lineRule="auto"/>
        <w:rPr>
          <w:rFonts w:ascii="Garamond" w:hAnsi="Garamond" w:cs="Arial"/>
        </w:rPr>
      </w:pPr>
      <w:r w:rsidRPr="003F2639">
        <w:rPr>
          <w:rFonts w:ascii="Century Gothic" w:hAnsi="Century Gothic" w:cs="Arial"/>
          <w:b/>
        </w:rPr>
        <w:t>VPS Title:</w:t>
      </w:r>
      <w:r w:rsidRPr="003F2639">
        <w:rPr>
          <w:rFonts w:ascii="Century Gothic" w:hAnsi="Century Gothic" w:cs="Arial"/>
        </w:rPr>
        <w:t xml:space="preserve"> </w:t>
      </w:r>
      <w:r w:rsidR="00E50DD9">
        <w:rPr>
          <w:rFonts w:ascii="Garamond" w:hAnsi="Garamond" w:cs="Arial"/>
        </w:rPr>
        <w:t>Oh the P</w:t>
      </w:r>
      <w:r w:rsidR="00F34266">
        <w:rPr>
          <w:rFonts w:ascii="Garamond" w:hAnsi="Garamond" w:cs="Arial"/>
        </w:rPr>
        <w:t xml:space="preserve">laces </w:t>
      </w:r>
      <w:r w:rsidR="00E50DD9">
        <w:rPr>
          <w:rFonts w:ascii="Garamond" w:hAnsi="Garamond" w:cs="Arial"/>
        </w:rPr>
        <w:t>Evapotranspiration Can G</w:t>
      </w:r>
      <w:r w:rsidR="00F34266">
        <w:rPr>
          <w:rFonts w:ascii="Garamond" w:hAnsi="Garamond" w:cs="Arial"/>
        </w:rPr>
        <w:t>o!</w:t>
      </w:r>
    </w:p>
    <w:p w14:paraId="5616EDD8" w14:textId="77777777" w:rsidR="00BA5773" w:rsidRPr="00603BB8" w:rsidRDefault="00603BB8" w:rsidP="008826D6">
      <w:pPr>
        <w:pBdr>
          <w:bottom w:val="single" w:sz="4" w:space="1" w:color="auto"/>
        </w:pBdr>
        <w:spacing w:after="0" w:line="240" w:lineRule="auto"/>
        <w:outlineLvl w:val="0"/>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8826D6">
      <w:pPr>
        <w:spacing w:after="0" w:line="240" w:lineRule="auto"/>
        <w:outlineLvl w:val="0"/>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15A3E8C0" w:rsidR="00E507D0" w:rsidRPr="00F34266" w:rsidRDefault="009E2799" w:rsidP="008826D6">
      <w:pPr>
        <w:spacing w:after="0" w:line="240" w:lineRule="auto"/>
        <w:outlineLvl w:val="0"/>
        <w:rPr>
          <w:rFonts w:ascii="Garamond" w:hAnsi="Garamond" w:cs="Arial"/>
        </w:rPr>
      </w:pPr>
      <w:r w:rsidRPr="00F34266">
        <w:rPr>
          <w:rFonts w:ascii="Garamond" w:hAnsi="Garamond" w:cs="Arial"/>
        </w:rPr>
        <w:t>Molly Spater</w:t>
      </w:r>
      <w:r w:rsidR="00184BBE">
        <w:rPr>
          <w:rFonts w:ascii="Garamond" w:hAnsi="Garamond" w:cs="Arial"/>
        </w:rPr>
        <w:t xml:space="preserve"> (Project </w:t>
      </w:r>
      <w:r w:rsidRPr="00F34266">
        <w:rPr>
          <w:rFonts w:ascii="Garamond" w:hAnsi="Garamond" w:cs="Arial"/>
        </w:rPr>
        <w:t>Lead</w:t>
      </w:r>
      <w:r w:rsidR="00184BBE">
        <w:rPr>
          <w:rFonts w:ascii="Garamond" w:hAnsi="Garamond" w:cs="Arial"/>
        </w:rPr>
        <w:t>),</w:t>
      </w:r>
      <w:r w:rsidR="00F261BD" w:rsidRPr="00F34266">
        <w:rPr>
          <w:rFonts w:ascii="Garamond" w:hAnsi="Garamond" w:cs="Arial"/>
        </w:rPr>
        <w:t xml:space="preserve"> </w:t>
      </w:r>
      <w:r w:rsidRPr="00F34266">
        <w:rPr>
          <w:rFonts w:ascii="Garamond" w:hAnsi="Garamond" w:cs="Arial"/>
        </w:rPr>
        <w:t>molly</w:t>
      </w:r>
      <w:r w:rsidR="00F410F3">
        <w:rPr>
          <w:rFonts w:ascii="Garamond" w:hAnsi="Garamond" w:cs="Arial"/>
        </w:rPr>
        <w:t>spater4@gmail.com</w:t>
      </w:r>
    </w:p>
    <w:p w14:paraId="02B81879" w14:textId="24DBAA89" w:rsidR="002E4378" w:rsidRPr="00F34266" w:rsidRDefault="009E2799" w:rsidP="00BA5773">
      <w:pPr>
        <w:spacing w:after="0" w:line="240" w:lineRule="auto"/>
        <w:rPr>
          <w:rFonts w:ascii="Garamond" w:hAnsi="Garamond" w:cs="Arial"/>
        </w:rPr>
      </w:pPr>
      <w:r w:rsidRPr="00F34266">
        <w:rPr>
          <w:rFonts w:ascii="Garamond" w:hAnsi="Garamond" w:cs="Arial"/>
        </w:rPr>
        <w:t>Sol Kim</w:t>
      </w:r>
    </w:p>
    <w:p w14:paraId="7D964878" w14:textId="078F34BF" w:rsidR="002E4378" w:rsidRPr="00F34266" w:rsidRDefault="009E2799" w:rsidP="00BA5773">
      <w:pPr>
        <w:spacing w:after="0" w:line="240" w:lineRule="auto"/>
        <w:rPr>
          <w:rFonts w:ascii="Garamond" w:hAnsi="Garamond" w:cs="Arial"/>
        </w:rPr>
      </w:pPr>
      <w:r w:rsidRPr="00F34266">
        <w:rPr>
          <w:rFonts w:ascii="Garamond" w:hAnsi="Garamond" w:cs="Arial"/>
        </w:rPr>
        <w:t xml:space="preserve">Leah </w:t>
      </w:r>
      <w:proofErr w:type="spellStart"/>
      <w:r w:rsidRPr="00F34266">
        <w:rPr>
          <w:rFonts w:ascii="Garamond" w:hAnsi="Garamond" w:cs="Arial"/>
        </w:rPr>
        <w:t>Kucera</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8826D6">
      <w:pPr>
        <w:spacing w:after="0" w:line="240" w:lineRule="auto"/>
        <w:outlineLvl w:val="0"/>
        <w:rPr>
          <w:rFonts w:ascii="Century Gothic" w:hAnsi="Century Gothic" w:cs="Arial"/>
          <w:b/>
          <w:sz w:val="20"/>
          <w:szCs w:val="20"/>
        </w:rPr>
      </w:pPr>
      <w:r w:rsidRPr="00D579FC">
        <w:rPr>
          <w:rFonts w:ascii="Century Gothic" w:hAnsi="Century Gothic" w:cs="Arial"/>
          <w:b/>
          <w:sz w:val="20"/>
          <w:szCs w:val="20"/>
        </w:rPr>
        <w:t>Advisors &amp; Mentors:</w:t>
      </w:r>
    </w:p>
    <w:p w14:paraId="0871E3FB" w14:textId="5766D8CD" w:rsidR="002E4378" w:rsidRPr="00F34266" w:rsidRDefault="009E2799" w:rsidP="00BA5773">
      <w:pPr>
        <w:spacing w:after="0" w:line="240" w:lineRule="auto"/>
        <w:rPr>
          <w:rFonts w:ascii="Garamond" w:hAnsi="Garamond" w:cs="Arial"/>
        </w:rPr>
      </w:pPr>
      <w:r w:rsidRPr="00F34266">
        <w:rPr>
          <w:rFonts w:ascii="Garamond" w:hAnsi="Garamond" w:cs="Arial"/>
        </w:rPr>
        <w:t>Dr. Joshua Fisher</w:t>
      </w:r>
      <w:r w:rsidR="00184BBE">
        <w:rPr>
          <w:rFonts w:ascii="Garamond" w:hAnsi="Garamond" w:cs="Arial"/>
        </w:rPr>
        <w:t xml:space="preserve"> (NASA Jet Propulsion Laboratory)</w:t>
      </w:r>
    </w:p>
    <w:p w14:paraId="59D97F07" w14:textId="77777777" w:rsidR="00184BBE" w:rsidRPr="00725F45" w:rsidRDefault="009E2799" w:rsidP="00184BBE">
      <w:pPr>
        <w:spacing w:after="0" w:line="240" w:lineRule="auto"/>
        <w:rPr>
          <w:rFonts w:ascii="Garamond" w:hAnsi="Garamond" w:cs="Arial"/>
        </w:rPr>
      </w:pPr>
      <w:r w:rsidRPr="00F34266">
        <w:rPr>
          <w:rFonts w:ascii="Garamond" w:hAnsi="Garamond" w:cs="Arial"/>
        </w:rPr>
        <w:t>Dr. Christine Lee</w:t>
      </w:r>
      <w:r w:rsidR="00184BBE">
        <w:rPr>
          <w:rFonts w:ascii="Garamond" w:hAnsi="Garamond" w:cs="Arial"/>
        </w:rPr>
        <w:t xml:space="preserve"> (NASA Jet Propulsion Laboratory)</w:t>
      </w:r>
    </w:p>
    <w:p w14:paraId="32D53E92" w14:textId="78BD1780" w:rsidR="00184BBE" w:rsidRPr="00725F45" w:rsidRDefault="00104A21" w:rsidP="00184BBE">
      <w:pPr>
        <w:spacing w:after="0" w:line="240" w:lineRule="auto"/>
        <w:rPr>
          <w:rFonts w:ascii="Garamond" w:hAnsi="Garamond" w:cs="Arial"/>
        </w:rPr>
      </w:pPr>
      <w:r w:rsidRPr="00F34266">
        <w:rPr>
          <w:rFonts w:ascii="Garamond" w:hAnsi="Garamond" w:cs="Arial"/>
        </w:rPr>
        <w:t xml:space="preserve">Dr. Ryan </w:t>
      </w:r>
      <w:proofErr w:type="spellStart"/>
      <w:r w:rsidRPr="00F34266">
        <w:rPr>
          <w:rFonts w:ascii="Garamond" w:hAnsi="Garamond" w:cs="Arial"/>
        </w:rPr>
        <w:t>Pavlick</w:t>
      </w:r>
      <w:proofErr w:type="spellEnd"/>
      <w:r w:rsidR="00184BBE">
        <w:rPr>
          <w:rFonts w:ascii="Garamond" w:hAnsi="Garamond" w:cs="Arial"/>
        </w:rPr>
        <w:t xml:space="preserve"> (NASA Jet Propulsion Laboratory)</w:t>
      </w:r>
    </w:p>
    <w:p w14:paraId="33236010" w14:textId="0A4C763C" w:rsidR="00E80174" w:rsidRPr="00F34266" w:rsidRDefault="009E2799" w:rsidP="00677CB8">
      <w:pPr>
        <w:spacing w:after="0" w:line="240" w:lineRule="auto"/>
        <w:rPr>
          <w:rFonts w:ascii="Garamond" w:hAnsi="Garamond" w:cs="Arial"/>
        </w:rPr>
      </w:pPr>
      <w:r w:rsidRPr="00F34266">
        <w:rPr>
          <w:rFonts w:ascii="Garamond" w:hAnsi="Garamond" w:cs="Arial"/>
        </w:rPr>
        <w:t>Dr. Andrew F</w:t>
      </w:r>
      <w:r w:rsidR="00E51FE0" w:rsidRPr="00F34266">
        <w:rPr>
          <w:rFonts w:ascii="Garamond" w:hAnsi="Garamond" w:cs="Arial"/>
        </w:rPr>
        <w:t>r</w:t>
      </w:r>
      <w:r w:rsidRPr="00F34266">
        <w:rPr>
          <w:rFonts w:ascii="Garamond" w:hAnsi="Garamond" w:cs="Arial"/>
        </w:rPr>
        <w:t>ench</w:t>
      </w:r>
      <w:r w:rsidR="00184BBE">
        <w:rPr>
          <w:rFonts w:ascii="Garamond" w:hAnsi="Garamond" w:cs="Arial"/>
        </w:rPr>
        <w:t xml:space="preserve"> (</w:t>
      </w:r>
      <w:r w:rsidRPr="00F34266">
        <w:rPr>
          <w:rFonts w:ascii="Garamond" w:hAnsi="Garamond" w:cs="Arial"/>
        </w:rPr>
        <w:t>United States De</w:t>
      </w:r>
      <w:r w:rsidR="00184BBE">
        <w:rPr>
          <w:rFonts w:ascii="Garamond" w:hAnsi="Garamond" w:cs="Arial"/>
        </w:rPr>
        <w:t>partment of Agriculture)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5B7E2B35" w:rsidR="00720DF2" w:rsidRPr="00F34266" w:rsidRDefault="00137085">
            <w:pPr>
              <w:spacing w:after="0" w:line="240" w:lineRule="auto"/>
              <w:rPr>
                <w:rFonts w:ascii="Garamond" w:hAnsi="Garamond"/>
              </w:rPr>
            </w:pPr>
            <w:r w:rsidRPr="00F34266">
              <w:rPr>
                <w:rFonts w:ascii="Garamond" w:hAnsi="Garamond"/>
              </w:rPr>
              <w:t>U</w:t>
            </w:r>
            <w:r>
              <w:rPr>
                <w:rFonts w:ascii="Garamond" w:hAnsi="Garamond"/>
              </w:rPr>
              <w:t>nited States Department of Agriculture</w:t>
            </w:r>
            <w:r w:rsidR="00E50DD9">
              <w:rPr>
                <w:rFonts w:ascii="Garamond" w:hAnsi="Garamond"/>
              </w:rPr>
              <w:t xml:space="preserve"> (USDA)</w:t>
            </w:r>
          </w:p>
        </w:tc>
        <w:tc>
          <w:tcPr>
            <w:tcW w:w="3510" w:type="dxa"/>
          </w:tcPr>
          <w:p w14:paraId="7109848B" w14:textId="64A04CBF" w:rsidR="00720DF2" w:rsidRPr="00F34266" w:rsidRDefault="00720DF2" w:rsidP="004C45CA">
            <w:pPr>
              <w:spacing w:after="0" w:line="240" w:lineRule="auto"/>
              <w:rPr>
                <w:rFonts w:ascii="Garamond" w:hAnsi="Garamond"/>
              </w:rPr>
            </w:pPr>
            <w:r w:rsidRPr="00F34266">
              <w:rPr>
                <w:rFonts w:ascii="Garamond" w:hAnsi="Garamond"/>
              </w:rPr>
              <w:t xml:space="preserve">Dr. </w:t>
            </w:r>
            <w:r w:rsidR="004C45CA" w:rsidRPr="00F34266">
              <w:rPr>
                <w:rFonts w:ascii="Garamond" w:hAnsi="Garamond"/>
              </w:rPr>
              <w:t>Andrew F</w:t>
            </w:r>
            <w:r w:rsidR="00E51FE0" w:rsidRPr="00F34266">
              <w:rPr>
                <w:rFonts w:ascii="Garamond" w:hAnsi="Garamond"/>
              </w:rPr>
              <w:t>r</w:t>
            </w:r>
            <w:r w:rsidR="004C45CA" w:rsidRPr="00F34266">
              <w:rPr>
                <w:rFonts w:ascii="Garamond" w:hAnsi="Garamond"/>
              </w:rPr>
              <w:t>ench, Research Physical Scientist</w:t>
            </w:r>
          </w:p>
        </w:tc>
        <w:tc>
          <w:tcPr>
            <w:tcW w:w="1620" w:type="dxa"/>
          </w:tcPr>
          <w:p w14:paraId="152EBD50" w14:textId="71FC78CB" w:rsidR="00720DF2" w:rsidRPr="00F34266" w:rsidRDefault="00720DF2" w:rsidP="00F34266">
            <w:pPr>
              <w:spacing w:after="0" w:line="240" w:lineRule="auto"/>
              <w:jc w:val="center"/>
              <w:rPr>
                <w:rFonts w:ascii="Garamond" w:hAnsi="Garamond"/>
              </w:rPr>
            </w:pPr>
            <w:r w:rsidRPr="00F34266">
              <w:rPr>
                <w:rFonts w:ascii="Garamond" w:hAnsi="Garamond"/>
              </w:rPr>
              <w:t>End-User</w:t>
            </w:r>
          </w:p>
        </w:tc>
        <w:tc>
          <w:tcPr>
            <w:tcW w:w="1080" w:type="dxa"/>
          </w:tcPr>
          <w:p w14:paraId="3D21606F" w14:textId="297897CA" w:rsidR="00720DF2" w:rsidRPr="00F34266" w:rsidRDefault="00720DF2" w:rsidP="00720DF2">
            <w:pPr>
              <w:spacing w:after="0" w:line="240" w:lineRule="auto"/>
              <w:jc w:val="center"/>
              <w:rPr>
                <w:rFonts w:ascii="Garamond" w:hAnsi="Garamond"/>
              </w:rPr>
            </w:pPr>
            <w:r w:rsidRPr="00F34266">
              <w:rPr>
                <w:rFonts w:ascii="Garamond" w:hAnsi="Garamond"/>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8826D6">
      <w:pPr>
        <w:pBdr>
          <w:bottom w:val="single" w:sz="4" w:space="1" w:color="auto"/>
        </w:pBdr>
        <w:spacing w:after="0" w:line="240" w:lineRule="auto"/>
        <w:outlineLvl w:val="0"/>
        <w:rPr>
          <w:rFonts w:ascii="Century Gothic" w:hAnsi="Century Gothic" w:cs="Arial"/>
          <w:b/>
          <w:szCs w:val="20"/>
        </w:rPr>
      </w:pPr>
      <w:r w:rsidRPr="00603BB8">
        <w:rPr>
          <w:rFonts w:ascii="Century Gothic" w:hAnsi="Century Gothic" w:cs="Arial"/>
          <w:b/>
          <w:szCs w:val="20"/>
        </w:rPr>
        <w:t>Project Details</w:t>
      </w:r>
    </w:p>
    <w:p w14:paraId="12E91808" w14:textId="4BB4FC28" w:rsidR="009A326F" w:rsidRPr="00E80174" w:rsidRDefault="009A326F" w:rsidP="008826D6">
      <w:pPr>
        <w:spacing w:after="0" w:line="240" w:lineRule="auto"/>
        <w:outlineLvl w:val="0"/>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C45CA" w:rsidRPr="00F34266">
        <w:rPr>
          <w:rFonts w:ascii="Garamond" w:hAnsi="Garamond" w:cs="Arial"/>
        </w:rPr>
        <w:t>Agriculture</w:t>
      </w:r>
    </w:p>
    <w:p w14:paraId="56DFA915" w14:textId="02B1AEC6" w:rsidR="00CC559E" w:rsidRDefault="003B2A86"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Study Area:</w:t>
      </w:r>
      <w:r w:rsidR="004C45CA">
        <w:rPr>
          <w:rFonts w:ascii="Century Gothic" w:hAnsi="Century Gothic" w:cs="Arial"/>
          <w:sz w:val="20"/>
          <w:szCs w:val="20"/>
        </w:rPr>
        <w:t xml:space="preserve"> </w:t>
      </w:r>
      <w:r w:rsidR="004C45CA" w:rsidRPr="00F34266">
        <w:rPr>
          <w:rFonts w:ascii="Garamond" w:hAnsi="Garamond" w:cs="Arial"/>
        </w:rPr>
        <w:t>Maricopa, AZ</w:t>
      </w:r>
      <w:r w:rsidR="00E50DD9">
        <w:rPr>
          <w:rFonts w:ascii="Garamond" w:hAnsi="Garamond" w:cs="Arial"/>
        </w:rPr>
        <w:t xml:space="preserve"> and </w:t>
      </w:r>
      <w:r w:rsidR="00184BBE">
        <w:rPr>
          <w:rFonts w:ascii="Garamond" w:hAnsi="Garamond" w:cs="Arial"/>
        </w:rPr>
        <w:t>G</w:t>
      </w:r>
      <w:r w:rsidR="003512EA" w:rsidRPr="00F34266">
        <w:rPr>
          <w:rFonts w:ascii="Garamond" w:hAnsi="Garamond" w:cs="Arial"/>
        </w:rPr>
        <w:t>lobal</w:t>
      </w:r>
    </w:p>
    <w:p w14:paraId="1E3E438B" w14:textId="6714FCB6" w:rsidR="00E80174" w:rsidRPr="00E50DD9" w:rsidRDefault="003B2A86" w:rsidP="00E50DD9">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8826D6" w:rsidRPr="00153FA3">
        <w:rPr>
          <w:rFonts w:ascii="Garamond" w:hAnsi="Garamond" w:cs="Arial"/>
        </w:rPr>
        <w:t>Local:</w:t>
      </w:r>
      <w:r w:rsidR="008826D6" w:rsidRPr="00153FA3">
        <w:rPr>
          <w:rFonts w:ascii="Century Gothic" w:hAnsi="Century Gothic" w:cs="Arial"/>
        </w:rPr>
        <w:t xml:space="preserve"> </w:t>
      </w:r>
      <w:r w:rsidR="00E50DD9">
        <w:rPr>
          <w:rFonts w:ascii="Garamond" w:hAnsi="Garamond" w:cs="Arial"/>
        </w:rPr>
        <w:t xml:space="preserve">2013 </w:t>
      </w:r>
      <w:r w:rsidR="00E50DD9" w:rsidRPr="00F34266">
        <w:rPr>
          <w:rFonts w:ascii="Garamond" w:hAnsi="Garamond" w:cs="Arial"/>
        </w:rPr>
        <w:t>–</w:t>
      </w:r>
      <w:r w:rsidR="00E50DD9">
        <w:rPr>
          <w:rFonts w:ascii="Garamond" w:hAnsi="Garamond" w:cs="Arial"/>
        </w:rPr>
        <w:t xml:space="preserve"> 2014</w:t>
      </w:r>
      <w:r w:rsidR="008826D6" w:rsidRPr="00153FA3">
        <w:rPr>
          <w:rFonts w:ascii="Garamond" w:hAnsi="Garamond" w:cs="Arial"/>
        </w:rPr>
        <w:t xml:space="preserve"> (Aug</w:t>
      </w:r>
      <w:r w:rsidR="00E50DD9">
        <w:rPr>
          <w:rFonts w:ascii="Garamond" w:hAnsi="Garamond" w:cs="Arial"/>
        </w:rPr>
        <w:t xml:space="preserve">ust </w:t>
      </w:r>
      <w:r w:rsidR="00E50DD9" w:rsidRPr="00F34266">
        <w:rPr>
          <w:rFonts w:ascii="Garamond" w:hAnsi="Garamond" w:cs="Arial"/>
        </w:rPr>
        <w:t xml:space="preserve">– </w:t>
      </w:r>
      <w:r w:rsidR="008826D6" w:rsidRPr="00153FA3">
        <w:rPr>
          <w:rFonts w:ascii="Garamond" w:hAnsi="Garamond" w:cs="Arial"/>
        </w:rPr>
        <w:t>Sept</w:t>
      </w:r>
      <w:r w:rsidR="00E50DD9">
        <w:rPr>
          <w:rFonts w:ascii="Garamond" w:hAnsi="Garamond" w:cs="Arial"/>
        </w:rPr>
        <w:t xml:space="preserve">ember); Global: 1986 </w:t>
      </w:r>
      <w:r w:rsidR="00E50DD9" w:rsidRPr="00F34266">
        <w:rPr>
          <w:rFonts w:ascii="Garamond" w:hAnsi="Garamond" w:cs="Arial"/>
        </w:rPr>
        <w:t>–</w:t>
      </w:r>
      <w:r w:rsidR="00E50DD9">
        <w:rPr>
          <w:rFonts w:ascii="Garamond" w:hAnsi="Garamond" w:cs="Arial"/>
        </w:rPr>
        <w:t xml:space="preserve"> </w:t>
      </w:r>
      <w:r w:rsidR="00B14319">
        <w:rPr>
          <w:rFonts w:ascii="Garamond" w:hAnsi="Garamond" w:cs="Arial"/>
        </w:rPr>
        <w:t>2007</w:t>
      </w:r>
    </w:p>
    <w:p w14:paraId="1FBBC031" w14:textId="77777777" w:rsidR="004C45CA" w:rsidRPr="00D579FC" w:rsidRDefault="004C45CA" w:rsidP="00E80174">
      <w:pPr>
        <w:spacing w:after="0" w:line="240" w:lineRule="auto"/>
        <w:rPr>
          <w:rFonts w:ascii="Century Gothic" w:hAnsi="Century Gothic" w:cs="Arial"/>
          <w:b/>
          <w:sz w:val="20"/>
          <w:szCs w:val="20"/>
        </w:rPr>
      </w:pPr>
    </w:p>
    <w:p w14:paraId="55B1E50A" w14:textId="74CEF952" w:rsidR="00E80174" w:rsidRPr="00D579FC" w:rsidRDefault="00E80174"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1E0E430" w14:textId="1361C6FD" w:rsidR="00AE6B3C" w:rsidRDefault="00AE6B3C" w:rsidP="005C33AC">
      <w:pPr>
        <w:pStyle w:val="ListParagraph"/>
        <w:numPr>
          <w:ilvl w:val="0"/>
          <w:numId w:val="14"/>
        </w:numPr>
        <w:spacing w:after="0" w:line="240" w:lineRule="auto"/>
        <w:rPr>
          <w:rFonts w:ascii="Garamond" w:hAnsi="Garamond" w:cs="Arial"/>
        </w:rPr>
      </w:pPr>
      <w:r>
        <w:rPr>
          <w:rFonts w:ascii="Garamond" w:hAnsi="Garamond" w:cs="Arial"/>
        </w:rPr>
        <w:t>Advanced Very Hig</w:t>
      </w:r>
      <w:r w:rsidR="00E50DD9">
        <w:rPr>
          <w:rFonts w:ascii="Garamond" w:hAnsi="Garamond" w:cs="Arial"/>
        </w:rPr>
        <w:t xml:space="preserve">h Resolution Radiometer (AVHRR) </w:t>
      </w:r>
      <w:r w:rsidR="00E50DD9" w:rsidRPr="00F34266">
        <w:rPr>
          <w:rFonts w:ascii="Garamond" w:hAnsi="Garamond" w:cs="Arial"/>
        </w:rPr>
        <w:t>–</w:t>
      </w:r>
      <w:r>
        <w:rPr>
          <w:rFonts w:ascii="Garamond" w:hAnsi="Garamond" w:cs="Arial"/>
        </w:rPr>
        <w:t xml:space="preserve"> Pathfinder – visibl</w:t>
      </w:r>
      <w:r w:rsidR="00E50DD9">
        <w:rPr>
          <w:rFonts w:ascii="Garamond" w:hAnsi="Garamond" w:cs="Arial"/>
        </w:rPr>
        <w:t>e and near-infrared reflectance</w:t>
      </w:r>
      <w:r>
        <w:rPr>
          <w:rFonts w:ascii="Garamond" w:hAnsi="Garamond" w:cs="Arial"/>
        </w:rPr>
        <w:t>, SAVI, NDVI</w:t>
      </w:r>
    </w:p>
    <w:p w14:paraId="00E7F171" w14:textId="25AA0228" w:rsidR="00AE6B3C" w:rsidRPr="005C33AC" w:rsidRDefault="00AE6B3C" w:rsidP="005C33AC">
      <w:pPr>
        <w:pStyle w:val="ListParagraph"/>
        <w:numPr>
          <w:ilvl w:val="0"/>
          <w:numId w:val="14"/>
        </w:numPr>
        <w:spacing w:after="0" w:line="240" w:lineRule="auto"/>
        <w:rPr>
          <w:rFonts w:ascii="Garamond" w:hAnsi="Garamond" w:cs="Arial"/>
        </w:rPr>
      </w:pPr>
      <w:r>
        <w:rPr>
          <w:rFonts w:ascii="Garamond" w:hAnsi="Garamond" w:cs="Arial"/>
        </w:rPr>
        <w:t>International Satellite Land Surface Climatology Project, Initiative II (ISLSCP II) – net radiation, air temperature</w:t>
      </w:r>
      <w:r w:rsidR="00D14E14">
        <w:rPr>
          <w:rFonts w:ascii="Garamond" w:hAnsi="Garamond" w:cs="Arial"/>
        </w:rPr>
        <w:t>, water vapor pressure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449EB26" w14:textId="6171F03B" w:rsidR="00603BB8" w:rsidRPr="00F34266" w:rsidRDefault="003512EA" w:rsidP="00637325">
      <w:pPr>
        <w:pStyle w:val="ListParagraph"/>
        <w:numPr>
          <w:ilvl w:val="0"/>
          <w:numId w:val="6"/>
        </w:numPr>
        <w:spacing w:after="0" w:line="240" w:lineRule="auto"/>
        <w:rPr>
          <w:rFonts w:ascii="Garamond" w:hAnsi="Garamond" w:cs="Arial"/>
        </w:rPr>
      </w:pPr>
      <w:r w:rsidRPr="00F34266">
        <w:rPr>
          <w:rFonts w:ascii="Garamond" w:hAnsi="Garamond" w:cs="Arial"/>
        </w:rPr>
        <w:t xml:space="preserve">USDA </w:t>
      </w:r>
      <w:r w:rsidR="00D84D51" w:rsidRPr="00F34266">
        <w:rPr>
          <w:rFonts w:ascii="Garamond" w:hAnsi="Garamond" w:cs="Arial"/>
          <w:i/>
        </w:rPr>
        <w:t>i</w:t>
      </w:r>
      <w:r w:rsidRPr="00F34266">
        <w:rPr>
          <w:rFonts w:ascii="Garamond" w:hAnsi="Garamond" w:cs="Arial"/>
          <w:i/>
        </w:rPr>
        <w:t>n</w:t>
      </w:r>
      <w:r w:rsidR="00681E3C">
        <w:rPr>
          <w:rFonts w:ascii="Garamond" w:hAnsi="Garamond" w:cs="Arial"/>
          <w:i/>
        </w:rPr>
        <w:t xml:space="preserve"> </w:t>
      </w:r>
      <w:r w:rsidR="00D84D51" w:rsidRPr="00F34266">
        <w:rPr>
          <w:rFonts w:ascii="Garamond" w:hAnsi="Garamond" w:cs="Arial"/>
          <w:i/>
        </w:rPr>
        <w:t>s</w:t>
      </w:r>
      <w:r w:rsidRPr="00F34266">
        <w:rPr>
          <w:rFonts w:ascii="Garamond" w:hAnsi="Garamond" w:cs="Arial"/>
          <w:i/>
        </w:rPr>
        <w:t>itu</w:t>
      </w:r>
      <w:r w:rsidR="00153FA3">
        <w:rPr>
          <w:rFonts w:ascii="Garamond" w:hAnsi="Garamond" w:cs="Arial"/>
        </w:rPr>
        <w:t xml:space="preserve"> d</w:t>
      </w:r>
      <w:r w:rsidRPr="00F34266">
        <w:rPr>
          <w:rFonts w:ascii="Garamond" w:hAnsi="Garamond" w:cs="Arial"/>
        </w:rPr>
        <w:t xml:space="preserve">ata from Maricopa, AZ – temperature, plant height, evapotranspiration, irrigation, </w:t>
      </w:r>
      <w:r w:rsidR="00304FFB" w:rsidRPr="00F34266">
        <w:rPr>
          <w:rFonts w:ascii="Garamond" w:hAnsi="Garamond"/>
        </w:rPr>
        <w:t>multiband plant spectral reflectance, and soil moisture</w:t>
      </w:r>
    </w:p>
    <w:p w14:paraId="0A943095" w14:textId="2405DC54" w:rsidR="00AB3AEF" w:rsidRDefault="00BB3EE4" w:rsidP="00637325">
      <w:pPr>
        <w:pStyle w:val="ListParagraph"/>
        <w:numPr>
          <w:ilvl w:val="0"/>
          <w:numId w:val="6"/>
        </w:numPr>
        <w:spacing w:after="0" w:line="240" w:lineRule="auto"/>
        <w:rPr>
          <w:rFonts w:ascii="Garamond" w:hAnsi="Garamond" w:cs="Arial"/>
        </w:rPr>
      </w:pPr>
      <w:r>
        <w:rPr>
          <w:rFonts w:ascii="Garamond" w:hAnsi="Garamond" w:cs="Arial"/>
        </w:rPr>
        <w:t xml:space="preserve">Published data from </w:t>
      </w:r>
      <w:proofErr w:type="spellStart"/>
      <w:r w:rsidR="00F410F3">
        <w:rPr>
          <w:rFonts w:ascii="Garamond" w:hAnsi="Garamond" w:cs="Arial"/>
        </w:rPr>
        <w:t>Kreft</w:t>
      </w:r>
      <w:proofErr w:type="spellEnd"/>
      <w:r>
        <w:rPr>
          <w:rFonts w:ascii="Garamond" w:hAnsi="Garamond" w:cs="Arial"/>
        </w:rPr>
        <w:t xml:space="preserve"> &amp; </w:t>
      </w:r>
      <w:proofErr w:type="spellStart"/>
      <w:r>
        <w:rPr>
          <w:rFonts w:ascii="Garamond" w:hAnsi="Garamond" w:cs="Arial"/>
        </w:rPr>
        <w:t>Jetz</w:t>
      </w:r>
      <w:proofErr w:type="spellEnd"/>
      <w:r w:rsidR="00F410F3">
        <w:rPr>
          <w:rFonts w:ascii="Garamond" w:hAnsi="Garamond" w:cs="Arial"/>
        </w:rPr>
        <w:t xml:space="preserve"> (2007) – </w:t>
      </w:r>
      <w:r>
        <w:rPr>
          <w:rFonts w:ascii="Garamond" w:hAnsi="Garamond" w:cs="Arial"/>
        </w:rPr>
        <w:t>Vascular Plant Species per 10,000 km</w:t>
      </w:r>
      <w:r>
        <w:rPr>
          <w:rFonts w:ascii="Garamond" w:hAnsi="Garamond" w:cs="Arial"/>
          <w:vertAlign w:val="superscript"/>
        </w:rPr>
        <w:t>2</w:t>
      </w:r>
    </w:p>
    <w:p w14:paraId="00D64B01" w14:textId="77F86398" w:rsidR="00F410F3" w:rsidRPr="00F34266" w:rsidRDefault="00BB3EE4" w:rsidP="00637325">
      <w:pPr>
        <w:pStyle w:val="ListParagraph"/>
        <w:numPr>
          <w:ilvl w:val="0"/>
          <w:numId w:val="6"/>
        </w:numPr>
        <w:spacing w:after="0" w:line="240" w:lineRule="auto"/>
        <w:rPr>
          <w:rFonts w:ascii="Garamond" w:hAnsi="Garamond" w:cs="Arial"/>
        </w:rPr>
      </w:pPr>
      <w:r>
        <w:rPr>
          <w:rFonts w:ascii="Garamond" w:hAnsi="Garamond" w:cs="Arial"/>
        </w:rPr>
        <w:t xml:space="preserve">Published data from </w:t>
      </w:r>
      <w:r w:rsidR="00F410F3">
        <w:rPr>
          <w:rFonts w:ascii="Garamond" w:hAnsi="Garamond" w:cs="Arial"/>
        </w:rPr>
        <w:t>Kier</w:t>
      </w:r>
      <w:r>
        <w:rPr>
          <w:rFonts w:ascii="Garamond" w:hAnsi="Garamond" w:cs="Arial"/>
        </w:rPr>
        <w:t xml:space="preserve"> et al.</w:t>
      </w:r>
      <w:r w:rsidR="00F410F3">
        <w:rPr>
          <w:rFonts w:ascii="Garamond" w:hAnsi="Garamond" w:cs="Arial"/>
        </w:rPr>
        <w:t xml:space="preserve"> (2005) – </w:t>
      </w:r>
      <w:r>
        <w:rPr>
          <w:rFonts w:ascii="Garamond" w:hAnsi="Garamond" w:cs="Arial"/>
        </w:rPr>
        <w:t>Number of Plant Species by Terrestrial Ecoregion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5CEF76F9" w:rsidR="00603BB8" w:rsidRPr="00F34266" w:rsidRDefault="003512EA" w:rsidP="00603BB8">
      <w:pPr>
        <w:pStyle w:val="ListParagraph"/>
        <w:numPr>
          <w:ilvl w:val="0"/>
          <w:numId w:val="7"/>
        </w:numPr>
        <w:spacing w:after="0" w:line="240" w:lineRule="auto"/>
        <w:rPr>
          <w:rFonts w:ascii="Garamond" w:hAnsi="Garamond" w:cs="Arial"/>
        </w:rPr>
      </w:pPr>
      <w:r w:rsidRPr="00F34266">
        <w:rPr>
          <w:rFonts w:ascii="Garamond" w:hAnsi="Garamond" w:cs="Arial"/>
        </w:rPr>
        <w:t xml:space="preserve">Priestly-Taylor Jet Propulsion Laboratory (PT-JPL) </w:t>
      </w:r>
      <w:r w:rsidR="00365AAC">
        <w:rPr>
          <w:rFonts w:ascii="Garamond" w:hAnsi="Garamond" w:cs="Arial"/>
        </w:rPr>
        <w:t>model</w:t>
      </w:r>
    </w:p>
    <w:p w14:paraId="7B971981" w14:textId="77777777" w:rsidR="00603BB8" w:rsidRDefault="00603BB8" w:rsidP="00603BB8">
      <w:pPr>
        <w:spacing w:after="0" w:line="240" w:lineRule="auto"/>
        <w:rPr>
          <w:rFonts w:ascii="Century Gothic" w:hAnsi="Century Gothic" w:cs="Arial"/>
          <w:sz w:val="20"/>
          <w:szCs w:val="20"/>
        </w:rPr>
      </w:pPr>
    </w:p>
    <w:p w14:paraId="1442D004" w14:textId="77777777" w:rsidR="00B346C5" w:rsidRDefault="00B346C5" w:rsidP="00603BB8">
      <w:pPr>
        <w:spacing w:after="0" w:line="240" w:lineRule="auto"/>
        <w:rPr>
          <w:rFonts w:ascii="Century Gothic" w:hAnsi="Century Gothic" w:cs="Arial"/>
          <w:sz w:val="20"/>
          <w:szCs w:val="20"/>
        </w:rPr>
      </w:pPr>
    </w:p>
    <w:p w14:paraId="6EBA5ED3" w14:textId="3ABD0FD2" w:rsidR="00603BB8" w:rsidRPr="00D579FC" w:rsidRDefault="00603BB8"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75925825" w:rsidR="00CC6870" w:rsidRPr="00F34266" w:rsidRDefault="00365AAC" w:rsidP="005B37AC">
      <w:pPr>
        <w:pStyle w:val="ListParagraph"/>
        <w:numPr>
          <w:ilvl w:val="0"/>
          <w:numId w:val="11"/>
        </w:numPr>
        <w:spacing w:after="0" w:line="240" w:lineRule="auto"/>
        <w:rPr>
          <w:rFonts w:ascii="Garamond" w:hAnsi="Garamond" w:cs="Arial"/>
          <w:b/>
        </w:rPr>
      </w:pPr>
      <w:r>
        <w:rPr>
          <w:rFonts w:ascii="Garamond" w:hAnsi="Garamond" w:cs="Arial"/>
        </w:rPr>
        <w:t xml:space="preserve">ESRI </w:t>
      </w:r>
      <w:r w:rsidR="00603BB8" w:rsidRPr="00F34266">
        <w:rPr>
          <w:rFonts w:ascii="Garamond" w:hAnsi="Garamond" w:cs="Arial"/>
        </w:rPr>
        <w:t xml:space="preserve">ArcGIS </w:t>
      </w:r>
      <w:r w:rsidRPr="00725F45">
        <w:rPr>
          <w:rFonts w:ascii="Garamond" w:hAnsi="Garamond" w:cs="Arial"/>
        </w:rPr>
        <w:t>–</w:t>
      </w:r>
      <w:r w:rsidR="00A22A42" w:rsidRPr="00F34266">
        <w:rPr>
          <w:rFonts w:ascii="Garamond" w:hAnsi="Garamond" w:cs="Arial"/>
        </w:rPr>
        <w:t xml:space="preserve"> raster manipulation/analysis, image enhancement</w:t>
      </w:r>
    </w:p>
    <w:p w14:paraId="2852096E" w14:textId="36E4FABC" w:rsidR="000A269A" w:rsidRPr="00F34266" w:rsidRDefault="000A269A" w:rsidP="005B37AC">
      <w:pPr>
        <w:pStyle w:val="ListParagraph"/>
        <w:numPr>
          <w:ilvl w:val="0"/>
          <w:numId w:val="11"/>
        </w:numPr>
        <w:spacing w:after="0" w:line="240" w:lineRule="auto"/>
        <w:rPr>
          <w:rFonts w:ascii="Garamond" w:hAnsi="Garamond" w:cs="Arial"/>
          <w:b/>
        </w:rPr>
      </w:pPr>
      <w:r w:rsidRPr="00F34266">
        <w:rPr>
          <w:rFonts w:ascii="Garamond" w:hAnsi="Garamond" w:cs="Arial"/>
        </w:rPr>
        <w:t>R – statistical analysis and graphics</w:t>
      </w:r>
    </w:p>
    <w:p w14:paraId="0973C901" w14:textId="186A20C1" w:rsidR="000A269A" w:rsidRPr="006A12E2" w:rsidRDefault="000A269A" w:rsidP="005B37AC">
      <w:pPr>
        <w:pStyle w:val="ListParagraph"/>
        <w:numPr>
          <w:ilvl w:val="0"/>
          <w:numId w:val="11"/>
        </w:numPr>
        <w:spacing w:after="0" w:line="240" w:lineRule="auto"/>
        <w:rPr>
          <w:rFonts w:ascii="Garamond" w:hAnsi="Garamond" w:cs="Arial"/>
          <w:b/>
        </w:rPr>
      </w:pPr>
      <w:r w:rsidRPr="00F34266">
        <w:rPr>
          <w:rFonts w:ascii="Garamond" w:hAnsi="Garamond" w:cs="Arial"/>
        </w:rPr>
        <w:t>MATLAB – statistical analysis and graphics</w:t>
      </w:r>
    </w:p>
    <w:p w14:paraId="3A7738C5" w14:textId="4D45F76E" w:rsidR="0006511A" w:rsidRPr="00153FA3" w:rsidRDefault="0006511A" w:rsidP="005B37AC">
      <w:pPr>
        <w:pStyle w:val="ListParagraph"/>
        <w:numPr>
          <w:ilvl w:val="0"/>
          <w:numId w:val="11"/>
        </w:numPr>
        <w:spacing w:after="0" w:line="240" w:lineRule="auto"/>
        <w:rPr>
          <w:rFonts w:ascii="Garamond" w:hAnsi="Garamond" w:cs="Arial"/>
          <w:b/>
        </w:rPr>
      </w:pPr>
      <w:r>
        <w:rPr>
          <w:rFonts w:ascii="Garamond" w:hAnsi="Garamond" w:cs="Arial"/>
        </w:rPr>
        <w:t>Python – data processing and analysis</w:t>
      </w:r>
    </w:p>
    <w:p w14:paraId="6B19F8A6" w14:textId="121C12AF" w:rsidR="00153FA3" w:rsidRPr="00F34266" w:rsidRDefault="00153FA3" w:rsidP="005B37AC">
      <w:pPr>
        <w:pStyle w:val="ListParagraph"/>
        <w:numPr>
          <w:ilvl w:val="0"/>
          <w:numId w:val="11"/>
        </w:numPr>
        <w:spacing w:after="0" w:line="240" w:lineRule="auto"/>
        <w:rPr>
          <w:rFonts w:ascii="Garamond" w:hAnsi="Garamond" w:cs="Arial"/>
          <w:b/>
        </w:rPr>
      </w:pPr>
      <w:r>
        <w:rPr>
          <w:rFonts w:ascii="Garamond" w:hAnsi="Garamond" w:cs="Arial"/>
        </w:rPr>
        <w:t>Adobe Photoshop &amp; Illustrator – graphics</w:t>
      </w:r>
    </w:p>
    <w:p w14:paraId="7806DACA" w14:textId="77777777" w:rsidR="000A269A" w:rsidRPr="00F34266" w:rsidRDefault="000A269A" w:rsidP="00F34266">
      <w:pPr>
        <w:spacing w:after="0" w:line="240" w:lineRule="auto"/>
        <w:rPr>
          <w:rFonts w:ascii="Century Gothic" w:hAnsi="Century Gothic" w:cs="Arial"/>
          <w:b/>
          <w:sz w:val="20"/>
          <w:szCs w:val="20"/>
        </w:rPr>
      </w:pPr>
    </w:p>
    <w:p w14:paraId="57710096" w14:textId="77777777" w:rsidR="00CC6870" w:rsidRPr="00603BB8" w:rsidRDefault="00CC6870" w:rsidP="008826D6">
      <w:pPr>
        <w:pBdr>
          <w:bottom w:val="single" w:sz="4" w:space="1" w:color="auto"/>
        </w:pBdr>
        <w:spacing w:after="0" w:line="240" w:lineRule="auto"/>
        <w:outlineLvl w:val="0"/>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2157DAB3" w:rsidR="003F68F5" w:rsidRPr="00F34266" w:rsidRDefault="004D44C5" w:rsidP="003F68F5">
      <w:pPr>
        <w:spacing w:after="0" w:line="240" w:lineRule="auto"/>
        <w:rPr>
          <w:rFonts w:ascii="Garamond" w:hAnsi="Garamond" w:cs="Arial"/>
        </w:rPr>
      </w:pPr>
      <w:r>
        <w:rPr>
          <w:rFonts w:ascii="Garamond" w:hAnsi="Garamond" w:cs="Arial"/>
        </w:rPr>
        <w:t xml:space="preserve">To protect agricultural systems and global species richness, understanding changes </w:t>
      </w:r>
      <w:r w:rsidR="00153FA3">
        <w:rPr>
          <w:rFonts w:ascii="Garamond" w:hAnsi="Garamond" w:cs="Arial"/>
        </w:rPr>
        <w:t>in</w:t>
      </w:r>
      <w:r>
        <w:rPr>
          <w:rFonts w:ascii="Garamond" w:hAnsi="Garamond" w:cs="Arial"/>
        </w:rPr>
        <w:t xml:space="preserve"> both water and energy availability is crucial. </w:t>
      </w:r>
      <w:r w:rsidRPr="004D44C5">
        <w:rPr>
          <w:rFonts w:ascii="Garamond" w:hAnsi="Garamond" w:cs="Arial"/>
        </w:rPr>
        <w:t xml:space="preserve">Working with the US Department of Agriculture (USDA) in Maricopa, AZ, this project aims to explore how evapotranspiration can be used for phenotyping at the farm-scale and for biodiversity studies at the global-scale. </w:t>
      </w:r>
      <w:r w:rsidR="00E805F4">
        <w:rPr>
          <w:rFonts w:ascii="Garamond" w:hAnsi="Garamond" w:cs="Arial"/>
        </w:rPr>
        <w:t>P</w:t>
      </w:r>
      <w:r w:rsidR="00DB372B" w:rsidRPr="00F34266">
        <w:rPr>
          <w:rFonts w:ascii="Garamond" w:hAnsi="Garamond" w:cs="Arial"/>
        </w:rPr>
        <w:t>henotyping via remote</w:t>
      </w:r>
      <w:r w:rsidR="00365AAC">
        <w:rPr>
          <w:rFonts w:ascii="Garamond" w:hAnsi="Garamond" w:cs="Arial"/>
        </w:rPr>
        <w:t xml:space="preserve"> </w:t>
      </w:r>
      <w:r w:rsidR="00DB372B" w:rsidRPr="00F34266">
        <w:rPr>
          <w:rFonts w:ascii="Garamond" w:hAnsi="Garamond" w:cs="Arial"/>
        </w:rPr>
        <w:t>sensing will allow plant breeders to increase both the speed and scale of selecting superior crop varieties</w:t>
      </w:r>
      <w:r>
        <w:rPr>
          <w:rFonts w:ascii="Garamond" w:hAnsi="Garamond" w:cs="Arial"/>
        </w:rPr>
        <w:t xml:space="preserve"> and </w:t>
      </w:r>
      <w:r w:rsidR="00153FA3">
        <w:rPr>
          <w:rFonts w:ascii="Garamond" w:hAnsi="Garamond" w:cs="Arial"/>
        </w:rPr>
        <w:t>plan</w:t>
      </w:r>
      <w:r>
        <w:rPr>
          <w:rFonts w:ascii="Garamond" w:hAnsi="Garamond" w:cs="Arial"/>
        </w:rPr>
        <w:t xml:space="preserve"> irrigation regimes to protect </w:t>
      </w:r>
      <w:r w:rsidR="00153FA3">
        <w:rPr>
          <w:rFonts w:ascii="Garamond" w:hAnsi="Garamond" w:cs="Arial"/>
        </w:rPr>
        <w:t xml:space="preserve">valuable </w:t>
      </w:r>
      <w:r>
        <w:rPr>
          <w:rFonts w:ascii="Garamond" w:hAnsi="Garamond" w:cs="Arial"/>
        </w:rPr>
        <w:t>water resources</w:t>
      </w:r>
      <w:r w:rsidR="00DB372B" w:rsidRPr="00F34266">
        <w:rPr>
          <w:rFonts w:ascii="Garamond" w:hAnsi="Garamond" w:cs="Arial"/>
        </w:rPr>
        <w:t>.</w:t>
      </w:r>
      <w:r>
        <w:rPr>
          <w:rFonts w:ascii="Garamond" w:hAnsi="Garamond" w:cs="Arial"/>
        </w:rPr>
        <w:t xml:space="preserve"> </w:t>
      </w:r>
      <w:r w:rsidRPr="00B14319">
        <w:rPr>
          <w:rFonts w:ascii="Garamond" w:hAnsi="Garamond" w:cs="Arial"/>
          <w:color w:val="000000" w:themeColor="text1"/>
        </w:rPr>
        <w:t xml:space="preserve">Expanding to the global </w:t>
      </w:r>
      <w:r w:rsidR="00153FA3" w:rsidRPr="00B14319">
        <w:rPr>
          <w:rFonts w:ascii="Garamond" w:hAnsi="Garamond" w:cs="Arial"/>
          <w:color w:val="000000" w:themeColor="text1"/>
        </w:rPr>
        <w:t>level</w:t>
      </w:r>
      <w:r w:rsidRPr="00B14319">
        <w:rPr>
          <w:rFonts w:ascii="Garamond" w:hAnsi="Garamond" w:cs="Arial"/>
          <w:color w:val="000000" w:themeColor="text1"/>
        </w:rPr>
        <w:t xml:space="preserve">, </w:t>
      </w:r>
      <w:r w:rsidR="009642B2" w:rsidRPr="00B14319">
        <w:rPr>
          <w:rFonts w:ascii="Garamond" w:hAnsi="Garamond" w:cs="Arial"/>
          <w:color w:val="000000" w:themeColor="text1"/>
        </w:rPr>
        <w:t xml:space="preserve">evapotranspiration can give conservationists a tool to remotely sense shifts in biodiversity which can in turn, inform </w:t>
      </w:r>
      <w:r w:rsidR="00841D39" w:rsidRPr="00B14319">
        <w:rPr>
          <w:rFonts w:ascii="Garamond" w:hAnsi="Garamond" w:cs="Arial"/>
          <w:color w:val="000000" w:themeColor="text1"/>
        </w:rPr>
        <w:t xml:space="preserve">conservation </w:t>
      </w:r>
      <w:r w:rsidR="00153FA3" w:rsidRPr="00B14319">
        <w:rPr>
          <w:rFonts w:ascii="Garamond" w:hAnsi="Garamond" w:cs="Arial"/>
          <w:color w:val="000000" w:themeColor="text1"/>
        </w:rPr>
        <w:t xml:space="preserve">management </w:t>
      </w:r>
      <w:r w:rsidR="00841D39" w:rsidRPr="00B14319">
        <w:rPr>
          <w:rFonts w:ascii="Garamond" w:hAnsi="Garamond" w:cs="Arial"/>
          <w:color w:val="000000" w:themeColor="text1"/>
        </w:rPr>
        <w:t>strategies</w:t>
      </w:r>
      <w:r w:rsidR="009D5135">
        <w:rPr>
          <w:rFonts w:ascii="Garamond" w:hAnsi="Garamond" w:cs="Arial"/>
          <w:color w:val="000000" w:themeColor="text1"/>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03AB539D" w:rsidR="003F68F5" w:rsidRPr="00F34266" w:rsidRDefault="00DF038F" w:rsidP="003F68F5">
      <w:pPr>
        <w:spacing w:after="0" w:line="240" w:lineRule="auto"/>
        <w:rPr>
          <w:rFonts w:ascii="Garamond" w:hAnsi="Garamond" w:cs="Arial"/>
        </w:rPr>
      </w:pPr>
      <w:r w:rsidRPr="00F34266">
        <w:rPr>
          <w:rFonts w:ascii="Garamond" w:hAnsi="Garamond" w:cs="Arial"/>
        </w:rPr>
        <w:t xml:space="preserve">A changing climate has the potential to affect both agricultural productivity and global levels of biodiversity. In the agricultural context, the ability to rapidly identify more water-efficient and drought tolerant </w:t>
      </w:r>
      <w:r w:rsidR="00841D39">
        <w:rPr>
          <w:rFonts w:ascii="Garamond" w:hAnsi="Garamond" w:cs="Arial"/>
        </w:rPr>
        <w:t>crop</w:t>
      </w:r>
      <w:r w:rsidRPr="00F34266">
        <w:rPr>
          <w:rFonts w:ascii="Garamond" w:hAnsi="Garamond" w:cs="Arial"/>
        </w:rPr>
        <w:t xml:space="preserve"> varieties will be vital for international food security. Current methods of phenotyping superior</w:t>
      </w:r>
      <w:r w:rsidR="00841D39">
        <w:rPr>
          <w:rFonts w:ascii="Garamond" w:hAnsi="Garamond" w:cs="Arial"/>
        </w:rPr>
        <w:t xml:space="preserve"> crop </w:t>
      </w:r>
      <w:r w:rsidRPr="00F34266">
        <w:rPr>
          <w:rFonts w:ascii="Garamond" w:hAnsi="Garamond" w:cs="Arial"/>
        </w:rPr>
        <w:t>types are often destructive, time-intensive, and costly. Remote sensing affords the opportunity to expedite the phenotyping process by expanding both the spatial</w:t>
      </w:r>
      <w:r w:rsidR="00424BB5">
        <w:rPr>
          <w:rFonts w:ascii="Garamond" w:hAnsi="Garamond" w:cs="Arial"/>
        </w:rPr>
        <w:t xml:space="preserve"> and temporal scale of analy</w:t>
      </w:r>
      <w:r w:rsidR="00E50DD9">
        <w:rPr>
          <w:rFonts w:ascii="Garamond" w:hAnsi="Garamond" w:cs="Arial"/>
        </w:rPr>
        <w:t xml:space="preserve">ses </w:t>
      </w:r>
      <w:r w:rsidR="009D5135">
        <w:rPr>
          <w:rFonts w:ascii="Garamond" w:hAnsi="Garamond" w:cs="Arial"/>
        </w:rPr>
        <w:t>–</w:t>
      </w:r>
      <w:r w:rsidR="00E50DD9">
        <w:rPr>
          <w:rFonts w:ascii="Garamond" w:hAnsi="Garamond" w:cs="Arial"/>
        </w:rPr>
        <w:t xml:space="preserve"> </w:t>
      </w:r>
      <w:r w:rsidR="00424BB5">
        <w:rPr>
          <w:rFonts w:ascii="Garamond" w:hAnsi="Garamond" w:cs="Arial"/>
        </w:rPr>
        <w:t>bypassing the limitations of current genetic testing and plant breeding trials.</w:t>
      </w:r>
      <w:r w:rsidRPr="00F34266">
        <w:rPr>
          <w:rFonts w:ascii="Garamond" w:hAnsi="Garamond" w:cs="Arial"/>
        </w:rPr>
        <w:t xml:space="preserve"> As biodiversity research presents analogous constraints to </w:t>
      </w:r>
      <w:r w:rsidRPr="00F34266">
        <w:rPr>
          <w:rFonts w:ascii="Garamond" w:hAnsi="Garamond" w:cs="Arial"/>
          <w:i/>
        </w:rPr>
        <w:t>in</w:t>
      </w:r>
      <w:r w:rsidR="006C24C7">
        <w:rPr>
          <w:rFonts w:ascii="Garamond" w:hAnsi="Garamond" w:cs="Arial"/>
          <w:i/>
        </w:rPr>
        <w:t xml:space="preserve"> </w:t>
      </w:r>
      <w:r w:rsidRPr="00F34266">
        <w:rPr>
          <w:rFonts w:ascii="Garamond" w:hAnsi="Garamond" w:cs="Arial"/>
          <w:i/>
        </w:rPr>
        <w:t>situ</w:t>
      </w:r>
      <w:r w:rsidRPr="00F34266">
        <w:rPr>
          <w:rFonts w:ascii="Garamond" w:hAnsi="Garamond" w:cs="Arial"/>
        </w:rPr>
        <w:t xml:space="preserve"> phenotyping, similar resolution benefits are attributed to monitoring shifts in species richness at the global scale using remote sensing technologies. With the anticipated launch of the </w:t>
      </w:r>
      <w:proofErr w:type="spellStart"/>
      <w:r w:rsidRPr="00F34266">
        <w:rPr>
          <w:rFonts w:ascii="Garamond" w:hAnsi="Garamond" w:cs="Arial"/>
        </w:rPr>
        <w:t>ECOsystem</w:t>
      </w:r>
      <w:proofErr w:type="spellEnd"/>
      <w:r w:rsidRPr="00F34266">
        <w:rPr>
          <w:rFonts w:ascii="Garamond" w:hAnsi="Garamond" w:cs="Arial"/>
        </w:rPr>
        <w:t xml:space="preserve"> </w:t>
      </w:r>
      <w:proofErr w:type="spellStart"/>
      <w:r w:rsidRPr="00F34266">
        <w:rPr>
          <w:rFonts w:ascii="Garamond" w:hAnsi="Garamond" w:cs="Arial"/>
        </w:rPr>
        <w:t>Spaceborne</w:t>
      </w:r>
      <w:proofErr w:type="spellEnd"/>
      <w:r w:rsidRPr="00F34266">
        <w:rPr>
          <w:rFonts w:ascii="Garamond" w:hAnsi="Garamond" w:cs="Arial"/>
        </w:rPr>
        <w:t xml:space="preserve"> Thermal Radiometer Experiment on Space Station (ECOSTRESS) in 2018, we investigated the potential applications of its evapotranspiration (ET) products to inform agricultural management practices and global conservation efforts. Evapotranspiration, or water vapor entering the atmosphere from the combination of transpiration and evaporation, differs by plant type and has been used in previous work to model species richness. On the farm-scale, we investigated the utility of ET to phenotype and identify the best performing varieties of cotton in water-stressed conditions. We then examined how well evapotranspiration can predict global vascular plant species richness.</w:t>
      </w:r>
    </w:p>
    <w:p w14:paraId="232A5D1D" w14:textId="77777777" w:rsidR="00DF038F" w:rsidRDefault="00DF038F" w:rsidP="003F68F5">
      <w:pPr>
        <w:spacing w:after="0" w:line="240" w:lineRule="auto"/>
        <w:rPr>
          <w:rFonts w:ascii="Century Gothic" w:hAnsi="Century Gothic" w:cs="Arial"/>
          <w:sz w:val="20"/>
          <w:szCs w:val="20"/>
        </w:rPr>
      </w:pPr>
    </w:p>
    <w:p w14:paraId="30AE4BF5" w14:textId="2FE0C482" w:rsidR="00B46F89" w:rsidRDefault="00B46F89" w:rsidP="008826D6">
      <w:pPr>
        <w:spacing w:after="0" w:line="240" w:lineRule="auto"/>
        <w:outlineLvl w:val="0"/>
        <w:rPr>
          <w:rFonts w:ascii="Century Gothic" w:hAnsi="Century Gothic" w:cs="Arial"/>
          <w:b/>
          <w:sz w:val="20"/>
          <w:szCs w:val="20"/>
        </w:rPr>
      </w:pPr>
      <w:r>
        <w:rPr>
          <w:rFonts w:ascii="Century Gothic" w:hAnsi="Century Gothic" w:cs="Arial"/>
          <w:b/>
          <w:sz w:val="20"/>
          <w:szCs w:val="20"/>
        </w:rPr>
        <w:t>Keywords:</w:t>
      </w:r>
    </w:p>
    <w:p w14:paraId="74BF6245" w14:textId="2CDBCAC0" w:rsidR="00B46F89" w:rsidRPr="00F34266" w:rsidRDefault="00E50DD9" w:rsidP="00CC6870">
      <w:pPr>
        <w:spacing w:after="0" w:line="240" w:lineRule="auto"/>
        <w:rPr>
          <w:rFonts w:ascii="Garamond" w:hAnsi="Garamond" w:cs="Arial"/>
        </w:rPr>
      </w:pPr>
      <w:r>
        <w:rPr>
          <w:rFonts w:ascii="Garamond" w:hAnsi="Garamond" w:cs="Arial"/>
        </w:rPr>
        <w:t>R</w:t>
      </w:r>
      <w:r w:rsidR="00DB372B" w:rsidRPr="00F34266">
        <w:rPr>
          <w:rFonts w:ascii="Garamond" w:hAnsi="Garamond" w:cs="Arial"/>
        </w:rPr>
        <w:t xml:space="preserve">emote </w:t>
      </w:r>
      <w:r w:rsidR="00841D39">
        <w:rPr>
          <w:rFonts w:ascii="Garamond" w:hAnsi="Garamond" w:cs="Arial"/>
        </w:rPr>
        <w:t>s</w:t>
      </w:r>
      <w:r w:rsidR="00DB372B" w:rsidRPr="00F34266">
        <w:rPr>
          <w:rFonts w:ascii="Garamond" w:hAnsi="Garamond" w:cs="Arial"/>
        </w:rPr>
        <w:t xml:space="preserve">ensing, </w:t>
      </w:r>
      <w:r w:rsidR="00841D39">
        <w:rPr>
          <w:rFonts w:ascii="Garamond" w:hAnsi="Garamond" w:cs="Arial"/>
        </w:rPr>
        <w:t>e</w:t>
      </w:r>
      <w:r w:rsidR="00DB372B" w:rsidRPr="00F34266">
        <w:rPr>
          <w:rFonts w:ascii="Garamond" w:hAnsi="Garamond" w:cs="Arial"/>
        </w:rPr>
        <w:t xml:space="preserve">vapotranspiration, </w:t>
      </w:r>
      <w:r w:rsidR="00841D39">
        <w:rPr>
          <w:rFonts w:ascii="Garamond" w:hAnsi="Garamond" w:cs="Arial"/>
        </w:rPr>
        <w:t>b</w:t>
      </w:r>
      <w:r w:rsidR="00DB372B" w:rsidRPr="00F34266">
        <w:rPr>
          <w:rFonts w:ascii="Garamond" w:hAnsi="Garamond" w:cs="Arial"/>
        </w:rPr>
        <w:t xml:space="preserve">iodiversity, </w:t>
      </w:r>
      <w:r w:rsidR="00841D39">
        <w:rPr>
          <w:rFonts w:ascii="Garamond" w:hAnsi="Garamond" w:cs="Arial"/>
        </w:rPr>
        <w:t>p</w:t>
      </w:r>
      <w:r w:rsidR="00DB372B" w:rsidRPr="00F34266">
        <w:rPr>
          <w:rFonts w:ascii="Garamond" w:hAnsi="Garamond" w:cs="Arial"/>
        </w:rPr>
        <w:t>henotyping</w:t>
      </w:r>
      <w:r w:rsidR="00284979" w:rsidRPr="00F34266">
        <w:rPr>
          <w:rFonts w:ascii="Garamond" w:hAnsi="Garamond" w:cs="Arial"/>
        </w:rPr>
        <w:t xml:space="preserve">, </w:t>
      </w:r>
      <w:r w:rsidR="00841D39">
        <w:rPr>
          <w:rFonts w:ascii="Garamond" w:hAnsi="Garamond" w:cs="Arial"/>
        </w:rPr>
        <w:t>c</w:t>
      </w:r>
      <w:r w:rsidR="00284979" w:rsidRPr="00F34266">
        <w:rPr>
          <w:rFonts w:ascii="Garamond" w:hAnsi="Garamond" w:cs="Arial"/>
        </w:rPr>
        <w:t>otton</w:t>
      </w:r>
      <w:r w:rsidR="00841D39">
        <w:rPr>
          <w:rFonts w:ascii="Garamond" w:hAnsi="Garamond" w:cs="Arial"/>
        </w:rPr>
        <w:t>, species richness</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B14319" w:rsidRDefault="00CC6870" w:rsidP="008826D6">
      <w:pPr>
        <w:spacing w:after="0" w:line="240" w:lineRule="auto"/>
        <w:outlineLvl w:val="0"/>
        <w:rPr>
          <w:rFonts w:ascii="Century Gothic" w:hAnsi="Century Gothic" w:cs="Arial"/>
          <w:color w:val="000000" w:themeColor="text1"/>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535DA4A" w14:textId="07279D68" w:rsidR="00BF6148" w:rsidRPr="00B14319" w:rsidRDefault="00BF6148" w:rsidP="00B14319">
      <w:pPr>
        <w:pStyle w:val="ListParagraph"/>
        <w:numPr>
          <w:ilvl w:val="0"/>
          <w:numId w:val="1"/>
        </w:numPr>
        <w:spacing w:after="0" w:line="240" w:lineRule="auto"/>
        <w:rPr>
          <w:rFonts w:ascii="Garamond" w:hAnsi="Garamond" w:cs="Arial"/>
          <w:color w:val="000000" w:themeColor="text1"/>
        </w:rPr>
      </w:pPr>
      <w:r w:rsidRPr="00B14319">
        <w:rPr>
          <w:rFonts w:ascii="Garamond" w:hAnsi="Garamond" w:cs="Arial"/>
          <w:color w:val="000000" w:themeColor="text1"/>
        </w:rPr>
        <w:t>A</w:t>
      </w:r>
      <w:r w:rsidR="003B3F11" w:rsidRPr="00B14319">
        <w:rPr>
          <w:rFonts w:ascii="Garamond" w:hAnsi="Garamond" w:cs="Arial"/>
          <w:color w:val="000000" w:themeColor="text1"/>
        </w:rPr>
        <w:t xml:space="preserve"> changing climate </w:t>
      </w:r>
      <w:r w:rsidR="00841D39" w:rsidRPr="00B14319">
        <w:rPr>
          <w:rFonts w:ascii="Garamond" w:hAnsi="Garamond" w:cs="Arial"/>
          <w:color w:val="000000" w:themeColor="text1"/>
        </w:rPr>
        <w:t>impacts water and energy availability, both of which are crucial to plant health</w:t>
      </w:r>
      <w:r w:rsidR="00B14319" w:rsidRPr="00B14319">
        <w:rPr>
          <w:rFonts w:ascii="Garamond" w:hAnsi="Garamond" w:cs="Arial"/>
          <w:color w:val="000000" w:themeColor="text1"/>
        </w:rPr>
        <w:t xml:space="preserve">. </w:t>
      </w:r>
      <w:r w:rsidR="006A12E2" w:rsidRPr="00B14319">
        <w:rPr>
          <w:rFonts w:ascii="Garamond" w:hAnsi="Garamond" w:cs="Arial"/>
          <w:color w:val="000000" w:themeColor="text1"/>
        </w:rPr>
        <w:t xml:space="preserve">Changes to </w:t>
      </w:r>
      <w:r w:rsidR="00B14319" w:rsidRPr="00B14319">
        <w:rPr>
          <w:rFonts w:ascii="Garamond" w:hAnsi="Garamond" w:cs="Arial"/>
          <w:color w:val="000000" w:themeColor="text1"/>
        </w:rPr>
        <w:t>these environmental variables</w:t>
      </w:r>
      <w:r w:rsidR="006A12E2" w:rsidRPr="00B14319">
        <w:rPr>
          <w:rFonts w:ascii="Garamond" w:hAnsi="Garamond" w:cs="Arial"/>
          <w:color w:val="000000" w:themeColor="text1"/>
        </w:rPr>
        <w:t xml:space="preserve"> therefore threaten both</w:t>
      </w:r>
      <w:r w:rsidRPr="00B14319">
        <w:rPr>
          <w:rFonts w:ascii="Garamond" w:hAnsi="Garamond" w:cs="Arial"/>
          <w:color w:val="000000" w:themeColor="text1"/>
        </w:rPr>
        <w:t xml:space="preserve"> </w:t>
      </w:r>
      <w:r w:rsidR="003B3F11" w:rsidRPr="00B14319">
        <w:rPr>
          <w:rFonts w:ascii="Garamond" w:hAnsi="Garamond" w:cs="Arial"/>
          <w:color w:val="000000" w:themeColor="text1"/>
        </w:rPr>
        <w:t>agricultural systems and global biodiversity</w:t>
      </w:r>
      <w:r w:rsidR="00B14319">
        <w:rPr>
          <w:rFonts w:ascii="Garamond" w:hAnsi="Garamond" w:cs="Arial"/>
          <w:color w:val="000000" w:themeColor="text1"/>
        </w:rPr>
        <w:t xml:space="preserve"> as a whole</w:t>
      </w:r>
    </w:p>
    <w:p w14:paraId="4A878DE5" w14:textId="346B24B8" w:rsidR="00CC6870" w:rsidRPr="00F34266" w:rsidRDefault="0014421D" w:rsidP="00CC6870">
      <w:pPr>
        <w:pStyle w:val="ListParagraph"/>
        <w:numPr>
          <w:ilvl w:val="0"/>
          <w:numId w:val="1"/>
        </w:numPr>
        <w:spacing w:after="0" w:line="240" w:lineRule="auto"/>
        <w:rPr>
          <w:rFonts w:ascii="Garamond" w:hAnsi="Garamond" w:cs="Arial"/>
        </w:rPr>
      </w:pPr>
      <w:r w:rsidRPr="00F34266">
        <w:rPr>
          <w:rFonts w:ascii="Garamond" w:hAnsi="Garamond" w:cs="Arial"/>
        </w:rPr>
        <w:t>Selecting superior crop varieties is currently very costly and labor intensive</w:t>
      </w:r>
    </w:p>
    <w:p w14:paraId="4D5B68AD" w14:textId="5E8F2429" w:rsidR="00CC6870" w:rsidRDefault="00B14319" w:rsidP="00CC6870">
      <w:pPr>
        <w:pStyle w:val="ListParagraph"/>
        <w:numPr>
          <w:ilvl w:val="0"/>
          <w:numId w:val="1"/>
        </w:numPr>
        <w:spacing w:after="0" w:line="240" w:lineRule="auto"/>
        <w:rPr>
          <w:rFonts w:ascii="Garamond" w:hAnsi="Garamond" w:cs="Arial"/>
        </w:rPr>
      </w:pPr>
      <w:r>
        <w:rPr>
          <w:rFonts w:ascii="Garamond" w:hAnsi="Garamond" w:cs="Arial"/>
        </w:rPr>
        <w:t>Demonstrated need</w:t>
      </w:r>
      <w:r w:rsidR="003B3F11" w:rsidRPr="00F34266">
        <w:rPr>
          <w:rFonts w:ascii="Garamond" w:hAnsi="Garamond" w:cs="Arial"/>
        </w:rPr>
        <w:t xml:space="preserve"> for</w:t>
      </w:r>
      <w:r w:rsidR="00304FFB" w:rsidRPr="00F34266">
        <w:rPr>
          <w:rFonts w:ascii="Garamond" w:hAnsi="Garamond" w:cs="Arial"/>
        </w:rPr>
        <w:t xml:space="preserve"> non-destructive, </w:t>
      </w:r>
      <w:r w:rsidR="003B3F11" w:rsidRPr="00F34266">
        <w:rPr>
          <w:rFonts w:ascii="Garamond" w:hAnsi="Garamond" w:cs="Arial"/>
        </w:rPr>
        <w:t>large-scale</w:t>
      </w:r>
      <w:r w:rsidR="00304FFB" w:rsidRPr="00F34266">
        <w:rPr>
          <w:rFonts w:ascii="Garamond" w:hAnsi="Garamond" w:cs="Arial"/>
        </w:rPr>
        <w:t xml:space="preserve"> phenotyping via remote sensing</w:t>
      </w:r>
      <w:r w:rsidR="000C7EE4">
        <w:rPr>
          <w:rFonts w:ascii="Garamond" w:hAnsi="Garamond" w:cs="Arial"/>
        </w:rPr>
        <w:t xml:space="preserve"> to catch up to progress made</w:t>
      </w:r>
      <w:r w:rsidR="008C63FF">
        <w:rPr>
          <w:rFonts w:ascii="Garamond" w:hAnsi="Garamond" w:cs="Arial"/>
        </w:rPr>
        <w:t xml:space="preserve"> in plant genotyping</w:t>
      </w:r>
    </w:p>
    <w:p w14:paraId="44A58035" w14:textId="6E196045" w:rsidR="009642B2" w:rsidRPr="00F34266" w:rsidRDefault="009642B2" w:rsidP="00CC6870">
      <w:pPr>
        <w:pStyle w:val="ListParagraph"/>
        <w:numPr>
          <w:ilvl w:val="0"/>
          <w:numId w:val="1"/>
        </w:numPr>
        <w:spacing w:after="0" w:line="240" w:lineRule="auto"/>
        <w:rPr>
          <w:rFonts w:ascii="Garamond" w:hAnsi="Garamond" w:cs="Arial"/>
        </w:rPr>
      </w:pPr>
      <w:r>
        <w:rPr>
          <w:rFonts w:ascii="Garamond" w:hAnsi="Garamond" w:cs="Arial"/>
        </w:rPr>
        <w:t>Need for global, remotely-sensed tool to study biodiversity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1000F076" w:rsidR="00CC6870" w:rsidRPr="00F34266" w:rsidRDefault="00EA7EDB" w:rsidP="00CC6870">
      <w:pPr>
        <w:spacing w:after="0" w:line="240" w:lineRule="auto"/>
        <w:rPr>
          <w:rFonts w:ascii="Garamond" w:hAnsi="Garamond"/>
        </w:rPr>
      </w:pPr>
      <w:r>
        <w:rPr>
          <w:rFonts w:ascii="Garamond" w:hAnsi="Garamond"/>
        </w:rPr>
        <w:t xml:space="preserve">Selecting superior crop varieties is </w:t>
      </w:r>
      <w:r w:rsidR="00D57BD3">
        <w:rPr>
          <w:rFonts w:ascii="Garamond" w:hAnsi="Garamond"/>
        </w:rPr>
        <w:t>accomplish</w:t>
      </w:r>
      <w:r w:rsidR="00AA4F13">
        <w:rPr>
          <w:rFonts w:ascii="Garamond" w:hAnsi="Garamond"/>
        </w:rPr>
        <w:t>ed</w:t>
      </w:r>
      <w:r w:rsidR="00D57BD3">
        <w:rPr>
          <w:rFonts w:ascii="Garamond" w:hAnsi="Garamond"/>
        </w:rPr>
        <w:t xml:space="preserve"> primarily</w:t>
      </w:r>
      <w:r>
        <w:rPr>
          <w:rFonts w:ascii="Garamond" w:hAnsi="Garamond"/>
        </w:rPr>
        <w:t xml:space="preserve"> through</w:t>
      </w:r>
      <w:r w:rsidR="00D57BD3">
        <w:rPr>
          <w:rFonts w:ascii="Garamond" w:hAnsi="Garamond"/>
        </w:rPr>
        <w:t xml:space="preserve"> genomic studies</w:t>
      </w:r>
      <w:r>
        <w:rPr>
          <w:rFonts w:ascii="Garamond" w:hAnsi="Garamond"/>
        </w:rPr>
        <w:t xml:space="preserve">. The field experiment conducted in Maricopa </w:t>
      </w:r>
      <w:r w:rsidR="00424BB5">
        <w:rPr>
          <w:rFonts w:ascii="Garamond" w:hAnsi="Garamond"/>
        </w:rPr>
        <w:t>used tractor-</w:t>
      </w:r>
      <w:r>
        <w:rPr>
          <w:rFonts w:ascii="Garamond" w:hAnsi="Garamond"/>
        </w:rPr>
        <w:t xml:space="preserve">mounted sensors such as </w:t>
      </w:r>
      <w:r w:rsidR="0006511A">
        <w:rPr>
          <w:rFonts w:ascii="Garamond" w:hAnsi="Garamond"/>
        </w:rPr>
        <w:t xml:space="preserve">an infrared </w:t>
      </w:r>
      <w:proofErr w:type="spellStart"/>
      <w:r w:rsidR="0006511A">
        <w:rPr>
          <w:rFonts w:ascii="Garamond" w:hAnsi="Garamond"/>
        </w:rPr>
        <w:t>thermospectrometer</w:t>
      </w:r>
      <w:proofErr w:type="spellEnd"/>
      <w:r w:rsidR="0006511A">
        <w:rPr>
          <w:rFonts w:ascii="Garamond" w:hAnsi="Garamond"/>
        </w:rPr>
        <w:t xml:space="preserve"> and </w:t>
      </w:r>
      <w:r w:rsidR="00AA4F13">
        <w:rPr>
          <w:rFonts w:ascii="Garamond" w:hAnsi="Garamond"/>
        </w:rPr>
        <w:t xml:space="preserve">an </w:t>
      </w:r>
      <w:r w:rsidR="0006511A">
        <w:rPr>
          <w:rFonts w:ascii="Garamond" w:hAnsi="Garamond"/>
        </w:rPr>
        <w:lastRenderedPageBreak/>
        <w:t>acoustic</w:t>
      </w:r>
      <w:r w:rsidR="00424BB5">
        <w:rPr>
          <w:rFonts w:ascii="Garamond" w:hAnsi="Garamond"/>
        </w:rPr>
        <w:t xml:space="preserve"> system</w:t>
      </w:r>
      <w:r>
        <w:rPr>
          <w:rFonts w:ascii="Garamond" w:hAnsi="Garamond"/>
        </w:rPr>
        <w:t>. Global studies to predict patterns in</w:t>
      </w:r>
      <w:r w:rsidR="003B3F11" w:rsidRPr="00F34266">
        <w:rPr>
          <w:rFonts w:ascii="Garamond" w:hAnsi="Garamond"/>
        </w:rPr>
        <w:t xml:space="preserve"> species richness </w:t>
      </w:r>
      <w:r>
        <w:rPr>
          <w:rFonts w:ascii="Garamond" w:hAnsi="Garamond"/>
        </w:rPr>
        <w:t xml:space="preserve">involve different </w:t>
      </w:r>
      <w:r w:rsidR="00424BB5">
        <w:rPr>
          <w:rFonts w:ascii="Garamond" w:hAnsi="Garamond"/>
        </w:rPr>
        <w:t xml:space="preserve">types of </w:t>
      </w:r>
      <w:r>
        <w:rPr>
          <w:rFonts w:ascii="Garamond" w:hAnsi="Garamond"/>
        </w:rPr>
        <w:t xml:space="preserve">statistical </w:t>
      </w:r>
      <w:r w:rsidR="00424BB5">
        <w:rPr>
          <w:rFonts w:ascii="Garamond" w:hAnsi="Garamond"/>
        </w:rPr>
        <w:t xml:space="preserve">models </w:t>
      </w:r>
      <w:r>
        <w:rPr>
          <w:rFonts w:ascii="Garamond" w:hAnsi="Garamond"/>
        </w:rPr>
        <w:t xml:space="preserve">to extrapolate field survey data in combination with </w:t>
      </w:r>
      <w:r w:rsidR="003B338C">
        <w:rPr>
          <w:rFonts w:ascii="Garamond" w:hAnsi="Garamond"/>
        </w:rPr>
        <w:t>environmental variables</w:t>
      </w:r>
      <w:r w:rsidR="003B3F11" w:rsidRPr="00F34266">
        <w:rPr>
          <w:rFonts w:ascii="Garamond" w:hAnsi="Garamond"/>
        </w:rPr>
        <w:t>.</w:t>
      </w:r>
    </w:p>
    <w:p w14:paraId="7B53354D" w14:textId="77777777" w:rsidR="00304FFB" w:rsidRDefault="00304FFB" w:rsidP="00CC6870">
      <w:pPr>
        <w:spacing w:after="0" w:line="240" w:lineRule="auto"/>
        <w:rPr>
          <w:rFonts w:ascii="Century Gothic" w:hAnsi="Century Gothic" w:cs="Arial"/>
          <w:b/>
          <w:sz w:val="20"/>
          <w:szCs w:val="20"/>
        </w:rPr>
      </w:pPr>
    </w:p>
    <w:p w14:paraId="2234D69B" w14:textId="426DD9FF" w:rsidR="00CC6870" w:rsidRPr="00D579FC" w:rsidRDefault="00CC6870" w:rsidP="008826D6">
      <w:pPr>
        <w:spacing w:after="0" w:line="240" w:lineRule="auto"/>
        <w:outlineLvl w:val="0"/>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9D5135">
        <w:tc>
          <w:tcPr>
            <w:tcW w:w="2340" w:type="dxa"/>
          </w:tcPr>
          <w:p w14:paraId="7B15922D" w14:textId="0B50E4BB" w:rsidR="00874847" w:rsidRPr="00F34266" w:rsidRDefault="00BF6148" w:rsidP="00D27DC8">
            <w:pPr>
              <w:spacing w:after="0" w:line="240" w:lineRule="auto"/>
              <w:rPr>
                <w:rFonts w:ascii="Garamond" w:hAnsi="Garamond" w:cs="Arial"/>
              </w:rPr>
            </w:pPr>
            <w:r w:rsidRPr="00F34266">
              <w:rPr>
                <w:rFonts w:ascii="Garamond" w:hAnsi="Garamond" w:cs="Arial"/>
              </w:rPr>
              <w:t xml:space="preserve">Crop Variety </w:t>
            </w:r>
            <w:r w:rsidR="00D27DC8">
              <w:rPr>
                <w:rFonts w:ascii="Garamond" w:hAnsi="Garamond" w:cs="Arial"/>
              </w:rPr>
              <w:t>Performance Rankings</w:t>
            </w:r>
          </w:p>
        </w:tc>
        <w:tc>
          <w:tcPr>
            <w:tcW w:w="2340" w:type="dxa"/>
          </w:tcPr>
          <w:p w14:paraId="0595BF43" w14:textId="4ED144EA" w:rsidR="00874847" w:rsidRPr="00F34266" w:rsidRDefault="000C7EE4" w:rsidP="00132FC0">
            <w:pPr>
              <w:spacing w:after="0" w:line="240" w:lineRule="auto"/>
              <w:rPr>
                <w:rFonts w:ascii="Garamond" w:hAnsi="Garamond" w:cs="Arial"/>
              </w:rPr>
            </w:pPr>
            <w:r>
              <w:rPr>
                <w:rFonts w:ascii="Garamond" w:hAnsi="Garamond" w:cs="Arial"/>
              </w:rPr>
              <w:t>N/A</w:t>
            </w:r>
          </w:p>
        </w:tc>
        <w:tc>
          <w:tcPr>
            <w:tcW w:w="2511" w:type="dxa"/>
          </w:tcPr>
          <w:p w14:paraId="5CD72B01" w14:textId="77A7F2EA" w:rsidR="00874847" w:rsidRPr="00F34266" w:rsidRDefault="00BF6148" w:rsidP="00B346C5">
            <w:pPr>
              <w:spacing w:after="0" w:line="240" w:lineRule="auto"/>
              <w:rPr>
                <w:rFonts w:ascii="Garamond" w:hAnsi="Garamond" w:cs="Arial"/>
              </w:rPr>
            </w:pPr>
            <w:r w:rsidRPr="00F34266">
              <w:rPr>
                <w:rFonts w:ascii="Garamond" w:hAnsi="Garamond" w:cs="Arial"/>
              </w:rPr>
              <w:t>Inform producers of cotton of superior heat and drought</w:t>
            </w:r>
            <w:r w:rsidR="00BE7C46">
              <w:rPr>
                <w:rFonts w:ascii="Garamond" w:hAnsi="Garamond" w:cs="Arial"/>
              </w:rPr>
              <w:t>-</w:t>
            </w:r>
            <w:r w:rsidRPr="00F34266">
              <w:rPr>
                <w:rFonts w:ascii="Garamond" w:hAnsi="Garamond" w:cs="Arial"/>
              </w:rPr>
              <w:t>tolerant varieties, and demonstrate the future applications of ECOSTRESS evapotranspiration data</w:t>
            </w:r>
          </w:p>
        </w:tc>
        <w:tc>
          <w:tcPr>
            <w:tcW w:w="1021" w:type="dxa"/>
          </w:tcPr>
          <w:p w14:paraId="5F081219" w14:textId="44218B39" w:rsidR="00874847" w:rsidRPr="00F34266" w:rsidRDefault="00BF6148" w:rsidP="009D5135">
            <w:pPr>
              <w:spacing w:after="0" w:line="240" w:lineRule="auto"/>
              <w:rPr>
                <w:rFonts w:ascii="Garamond" w:hAnsi="Garamond" w:cs="Arial"/>
              </w:rPr>
            </w:pPr>
            <w:r w:rsidRPr="00F34266">
              <w:rPr>
                <w:rFonts w:ascii="Garamond" w:hAnsi="Garamond"/>
              </w:rPr>
              <w:t>N/A</w:t>
            </w:r>
          </w:p>
        </w:tc>
      </w:tr>
      <w:tr w:rsidR="00874847" w14:paraId="22005DC5" w14:textId="53AB2DA3" w:rsidTr="009D5135">
        <w:tc>
          <w:tcPr>
            <w:tcW w:w="2340" w:type="dxa"/>
          </w:tcPr>
          <w:p w14:paraId="344EDF1A" w14:textId="69917688" w:rsidR="00874847" w:rsidRPr="00F34266" w:rsidRDefault="00BF6148" w:rsidP="00132FC0">
            <w:pPr>
              <w:spacing w:after="0" w:line="240" w:lineRule="auto"/>
              <w:rPr>
                <w:rFonts w:ascii="Garamond" w:hAnsi="Garamond" w:cs="Arial"/>
              </w:rPr>
            </w:pPr>
            <w:r w:rsidRPr="00F34266">
              <w:rPr>
                <w:rFonts w:ascii="Garamond" w:hAnsi="Garamond" w:cs="Arial"/>
              </w:rPr>
              <w:t>Global Biodiversity</w:t>
            </w:r>
            <w:r w:rsidR="00D27DC8">
              <w:rPr>
                <w:rFonts w:ascii="Garamond" w:hAnsi="Garamond" w:cs="Arial"/>
              </w:rPr>
              <w:t xml:space="preserve"> Biome Correlation</w:t>
            </w:r>
            <w:r w:rsidRPr="00F34266">
              <w:rPr>
                <w:rFonts w:ascii="Garamond" w:hAnsi="Garamond" w:cs="Arial"/>
              </w:rPr>
              <w:t xml:space="preserve"> Map</w:t>
            </w:r>
            <w:r w:rsidR="00D27DC8">
              <w:rPr>
                <w:rFonts w:ascii="Garamond" w:hAnsi="Garamond" w:cs="Arial"/>
              </w:rPr>
              <w:t>s</w:t>
            </w:r>
          </w:p>
        </w:tc>
        <w:tc>
          <w:tcPr>
            <w:tcW w:w="2340" w:type="dxa"/>
          </w:tcPr>
          <w:p w14:paraId="50D1C342" w14:textId="443AE48E" w:rsidR="00874847" w:rsidRPr="00F34266" w:rsidRDefault="005C33AC" w:rsidP="000C7EE4">
            <w:pPr>
              <w:spacing w:after="0" w:line="240" w:lineRule="auto"/>
              <w:rPr>
                <w:rFonts w:ascii="Garamond" w:hAnsi="Garamond" w:cs="Arial"/>
              </w:rPr>
            </w:pPr>
            <w:r>
              <w:rPr>
                <w:rFonts w:ascii="Garamond" w:hAnsi="Garamond" w:cs="Arial"/>
              </w:rPr>
              <w:t>Advanced Very High Resolution Radiometer (AVHRR), International Satellite Land Surface Climatology Project, Initiative II (ISLSCP II)</w:t>
            </w:r>
          </w:p>
        </w:tc>
        <w:tc>
          <w:tcPr>
            <w:tcW w:w="2511" w:type="dxa"/>
          </w:tcPr>
          <w:p w14:paraId="1A3C9A83" w14:textId="2BDEAAB0" w:rsidR="00874847" w:rsidRPr="00F34266" w:rsidRDefault="00BF6148" w:rsidP="00132FC0">
            <w:pPr>
              <w:spacing w:after="0" w:line="240" w:lineRule="auto"/>
              <w:rPr>
                <w:rFonts w:ascii="Garamond" w:hAnsi="Garamond" w:cs="Arial"/>
              </w:rPr>
            </w:pPr>
            <w:r w:rsidRPr="00F34266">
              <w:rPr>
                <w:rFonts w:ascii="Garamond" w:hAnsi="Garamond" w:cs="Arial"/>
              </w:rPr>
              <w:t>Simulate the possibilities of ECOSTRESS evapotranspiration data to predict global patterns in species richness</w:t>
            </w:r>
          </w:p>
        </w:tc>
        <w:tc>
          <w:tcPr>
            <w:tcW w:w="1021" w:type="dxa"/>
          </w:tcPr>
          <w:p w14:paraId="690296E9" w14:textId="1CB8E698" w:rsidR="00874847" w:rsidRPr="00F34266" w:rsidRDefault="00BF6148" w:rsidP="009D5135">
            <w:pPr>
              <w:spacing w:after="0" w:line="240" w:lineRule="auto"/>
              <w:rPr>
                <w:rFonts w:ascii="Garamond" w:hAnsi="Garamond" w:cs="Arial"/>
              </w:rPr>
            </w:pPr>
            <w:r w:rsidRPr="00F34266">
              <w:rPr>
                <w:rFonts w:ascii="Garamond" w:hAnsi="Garamond" w:cs="Arial"/>
              </w:rPr>
              <w:t>N/A</w:t>
            </w:r>
          </w:p>
        </w:tc>
      </w:tr>
    </w:tbl>
    <w:p w14:paraId="2B6DD0FE" w14:textId="77777777" w:rsidR="00D00A02" w:rsidRPr="0047457F" w:rsidRDefault="00D00A02" w:rsidP="009D5135">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E86A1" w14:textId="77777777" w:rsidR="00A60178" w:rsidRDefault="00A60178" w:rsidP="00816220">
      <w:pPr>
        <w:spacing w:after="0" w:line="240" w:lineRule="auto"/>
      </w:pPr>
      <w:r>
        <w:separator/>
      </w:r>
    </w:p>
  </w:endnote>
  <w:endnote w:type="continuationSeparator" w:id="0">
    <w:p w14:paraId="1A169678" w14:textId="77777777" w:rsidR="00A60178" w:rsidRDefault="00A6017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D7EF8" w14:textId="77777777" w:rsidR="00A60178" w:rsidRDefault="00A60178" w:rsidP="00816220">
      <w:pPr>
        <w:spacing w:after="0" w:line="240" w:lineRule="auto"/>
      </w:pPr>
      <w:r>
        <w:separator/>
      </w:r>
    </w:p>
  </w:footnote>
  <w:footnote w:type="continuationSeparator" w:id="0">
    <w:p w14:paraId="2CDA0E1A" w14:textId="77777777" w:rsidR="00A60178" w:rsidRDefault="00A6017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D11D5"/>
    <w:multiLevelType w:val="hybridMultilevel"/>
    <w:tmpl w:val="9032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511A"/>
    <w:rsid w:val="000679A3"/>
    <w:rsid w:val="00071662"/>
    <w:rsid w:val="000A269A"/>
    <w:rsid w:val="000A7821"/>
    <w:rsid w:val="000B3F68"/>
    <w:rsid w:val="000C0E41"/>
    <w:rsid w:val="000C7EE4"/>
    <w:rsid w:val="000D1653"/>
    <w:rsid w:val="000E33DD"/>
    <w:rsid w:val="000E4073"/>
    <w:rsid w:val="000E7559"/>
    <w:rsid w:val="00104A21"/>
    <w:rsid w:val="00112740"/>
    <w:rsid w:val="00137085"/>
    <w:rsid w:val="0014421D"/>
    <w:rsid w:val="00153FA3"/>
    <w:rsid w:val="001718B2"/>
    <w:rsid w:val="001726C7"/>
    <w:rsid w:val="00182DA1"/>
    <w:rsid w:val="00184BBE"/>
    <w:rsid w:val="0019019B"/>
    <w:rsid w:val="001C030D"/>
    <w:rsid w:val="001C0A6B"/>
    <w:rsid w:val="00200201"/>
    <w:rsid w:val="00243CAE"/>
    <w:rsid w:val="002469C9"/>
    <w:rsid w:val="002516A3"/>
    <w:rsid w:val="00274D36"/>
    <w:rsid w:val="00284979"/>
    <w:rsid w:val="0028618E"/>
    <w:rsid w:val="002A34E7"/>
    <w:rsid w:val="002A6AE4"/>
    <w:rsid w:val="002D0C33"/>
    <w:rsid w:val="002D2EE4"/>
    <w:rsid w:val="002E4378"/>
    <w:rsid w:val="00304FFB"/>
    <w:rsid w:val="003053B0"/>
    <w:rsid w:val="00313897"/>
    <w:rsid w:val="0034120B"/>
    <w:rsid w:val="00343C5A"/>
    <w:rsid w:val="003512EA"/>
    <w:rsid w:val="003545A4"/>
    <w:rsid w:val="00365AAC"/>
    <w:rsid w:val="00383A2E"/>
    <w:rsid w:val="003A7792"/>
    <w:rsid w:val="003B2A86"/>
    <w:rsid w:val="003B338C"/>
    <w:rsid w:val="003B3F11"/>
    <w:rsid w:val="003F2639"/>
    <w:rsid w:val="003F68F5"/>
    <w:rsid w:val="00402FAF"/>
    <w:rsid w:val="00403097"/>
    <w:rsid w:val="00420300"/>
    <w:rsid w:val="00424BB5"/>
    <w:rsid w:val="0042763C"/>
    <w:rsid w:val="00434799"/>
    <w:rsid w:val="004357F4"/>
    <w:rsid w:val="00452BB0"/>
    <w:rsid w:val="00454EA3"/>
    <w:rsid w:val="00470436"/>
    <w:rsid w:val="0047457F"/>
    <w:rsid w:val="00486C4B"/>
    <w:rsid w:val="00494141"/>
    <w:rsid w:val="004A5D82"/>
    <w:rsid w:val="004B4C28"/>
    <w:rsid w:val="004C45CA"/>
    <w:rsid w:val="004D44C5"/>
    <w:rsid w:val="00501143"/>
    <w:rsid w:val="00520FF6"/>
    <w:rsid w:val="005326E7"/>
    <w:rsid w:val="00592371"/>
    <w:rsid w:val="005A6FCA"/>
    <w:rsid w:val="005C33AC"/>
    <w:rsid w:val="00603BB8"/>
    <w:rsid w:val="00637325"/>
    <w:rsid w:val="0066463C"/>
    <w:rsid w:val="00665765"/>
    <w:rsid w:val="00677CB8"/>
    <w:rsid w:val="00681E3C"/>
    <w:rsid w:val="006923D3"/>
    <w:rsid w:val="006A12E2"/>
    <w:rsid w:val="006A6894"/>
    <w:rsid w:val="006C24C7"/>
    <w:rsid w:val="006F18ED"/>
    <w:rsid w:val="00707C56"/>
    <w:rsid w:val="00720DF2"/>
    <w:rsid w:val="007338D2"/>
    <w:rsid w:val="007512A3"/>
    <w:rsid w:val="0075569C"/>
    <w:rsid w:val="00770D88"/>
    <w:rsid w:val="007E48F8"/>
    <w:rsid w:val="007E4F6F"/>
    <w:rsid w:val="007F04BC"/>
    <w:rsid w:val="0080234C"/>
    <w:rsid w:val="00816220"/>
    <w:rsid w:val="008201C3"/>
    <w:rsid w:val="00837916"/>
    <w:rsid w:val="00841D39"/>
    <w:rsid w:val="00860A65"/>
    <w:rsid w:val="00870E0A"/>
    <w:rsid w:val="008746A4"/>
    <w:rsid w:val="00874847"/>
    <w:rsid w:val="008826D6"/>
    <w:rsid w:val="008B166F"/>
    <w:rsid w:val="008C63FF"/>
    <w:rsid w:val="008E4D86"/>
    <w:rsid w:val="00902BE7"/>
    <w:rsid w:val="0093138E"/>
    <w:rsid w:val="009366D7"/>
    <w:rsid w:val="00947CA7"/>
    <w:rsid w:val="009548B1"/>
    <w:rsid w:val="009642B2"/>
    <w:rsid w:val="00971371"/>
    <w:rsid w:val="0097582D"/>
    <w:rsid w:val="009A326F"/>
    <w:rsid w:val="009B3C48"/>
    <w:rsid w:val="009C4FCC"/>
    <w:rsid w:val="009D5135"/>
    <w:rsid w:val="009E2799"/>
    <w:rsid w:val="009E7D75"/>
    <w:rsid w:val="00A174D1"/>
    <w:rsid w:val="00A22A42"/>
    <w:rsid w:val="00A37BBD"/>
    <w:rsid w:val="00A459B8"/>
    <w:rsid w:val="00A4675A"/>
    <w:rsid w:val="00A60178"/>
    <w:rsid w:val="00A60645"/>
    <w:rsid w:val="00A650D3"/>
    <w:rsid w:val="00AA4F13"/>
    <w:rsid w:val="00AB1221"/>
    <w:rsid w:val="00AB2858"/>
    <w:rsid w:val="00AB3AEF"/>
    <w:rsid w:val="00AC0354"/>
    <w:rsid w:val="00AC1017"/>
    <w:rsid w:val="00AC5084"/>
    <w:rsid w:val="00AD6679"/>
    <w:rsid w:val="00AE6B3C"/>
    <w:rsid w:val="00AF6A15"/>
    <w:rsid w:val="00AF74A3"/>
    <w:rsid w:val="00B04370"/>
    <w:rsid w:val="00B04BDE"/>
    <w:rsid w:val="00B14319"/>
    <w:rsid w:val="00B23EAA"/>
    <w:rsid w:val="00B346C5"/>
    <w:rsid w:val="00B46F89"/>
    <w:rsid w:val="00B50367"/>
    <w:rsid w:val="00B82BB6"/>
    <w:rsid w:val="00BA5773"/>
    <w:rsid w:val="00BA65D6"/>
    <w:rsid w:val="00BB3EE4"/>
    <w:rsid w:val="00BC6B3C"/>
    <w:rsid w:val="00BE7C46"/>
    <w:rsid w:val="00BF4C22"/>
    <w:rsid w:val="00BF6148"/>
    <w:rsid w:val="00C03C3F"/>
    <w:rsid w:val="00C1027B"/>
    <w:rsid w:val="00C10321"/>
    <w:rsid w:val="00C370C2"/>
    <w:rsid w:val="00C509FD"/>
    <w:rsid w:val="00C82473"/>
    <w:rsid w:val="00CA4C99"/>
    <w:rsid w:val="00CC1EF4"/>
    <w:rsid w:val="00CC559E"/>
    <w:rsid w:val="00CC6870"/>
    <w:rsid w:val="00D00A02"/>
    <w:rsid w:val="00D14E14"/>
    <w:rsid w:val="00D27DC8"/>
    <w:rsid w:val="00D339EB"/>
    <w:rsid w:val="00D579FC"/>
    <w:rsid w:val="00D57BD3"/>
    <w:rsid w:val="00D61A37"/>
    <w:rsid w:val="00D84D51"/>
    <w:rsid w:val="00D9027A"/>
    <w:rsid w:val="00DB372B"/>
    <w:rsid w:val="00DF038F"/>
    <w:rsid w:val="00DF236F"/>
    <w:rsid w:val="00E03A57"/>
    <w:rsid w:val="00E157E8"/>
    <w:rsid w:val="00E25967"/>
    <w:rsid w:val="00E32D95"/>
    <w:rsid w:val="00E35269"/>
    <w:rsid w:val="00E438A0"/>
    <w:rsid w:val="00E47DA1"/>
    <w:rsid w:val="00E507D0"/>
    <w:rsid w:val="00E50DD9"/>
    <w:rsid w:val="00E51FE0"/>
    <w:rsid w:val="00E800CD"/>
    <w:rsid w:val="00E80174"/>
    <w:rsid w:val="00E805F4"/>
    <w:rsid w:val="00E86CE8"/>
    <w:rsid w:val="00E96701"/>
    <w:rsid w:val="00EA7EDB"/>
    <w:rsid w:val="00EB54F0"/>
    <w:rsid w:val="00EB7CF9"/>
    <w:rsid w:val="00EC7400"/>
    <w:rsid w:val="00ED4DA0"/>
    <w:rsid w:val="00F13449"/>
    <w:rsid w:val="00F1798C"/>
    <w:rsid w:val="00F251DB"/>
    <w:rsid w:val="00F261BD"/>
    <w:rsid w:val="00F34266"/>
    <w:rsid w:val="00F36A8C"/>
    <w:rsid w:val="00F410F3"/>
    <w:rsid w:val="00F53A38"/>
    <w:rsid w:val="00F54668"/>
    <w:rsid w:val="00F6325C"/>
    <w:rsid w:val="00F76AD7"/>
    <w:rsid w:val="00F82819"/>
    <w:rsid w:val="00F83291"/>
    <w:rsid w:val="00F924DE"/>
    <w:rsid w:val="00FA0F20"/>
    <w:rsid w:val="00FD687C"/>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56006250">
      <w:bodyDiv w:val="1"/>
      <w:marLeft w:val="0"/>
      <w:marRight w:val="0"/>
      <w:marTop w:val="0"/>
      <w:marBottom w:val="0"/>
      <w:divBdr>
        <w:top w:val="none" w:sz="0" w:space="0" w:color="auto"/>
        <w:left w:val="none" w:sz="0" w:space="0" w:color="auto"/>
        <w:bottom w:val="none" w:sz="0" w:space="0" w:color="auto"/>
        <w:right w:val="none" w:sz="0" w:space="0" w:color="auto"/>
      </w:divBdr>
    </w:div>
    <w:div w:id="146056293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3</cp:revision>
  <dcterms:created xsi:type="dcterms:W3CDTF">2017-03-14T15:27:00Z</dcterms:created>
  <dcterms:modified xsi:type="dcterms:W3CDTF">2017-03-15T19:15:00Z</dcterms:modified>
</cp:coreProperties>
</file>