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FE" w:rsidRPr="00110505" w:rsidRDefault="001371FE" w:rsidP="001371FE">
      <w:pPr>
        <w:spacing w:after="0" w:line="240" w:lineRule="auto"/>
        <w:jc w:val="right"/>
        <w:rPr>
          <w:rFonts w:ascii="Century Gothic" w:eastAsia="Times New Roman" w:hAnsi="Century Gothic" w:cs="Times New Roman"/>
          <w:sz w:val="28"/>
          <w:szCs w:val="28"/>
        </w:rPr>
      </w:pPr>
      <w:r w:rsidRPr="00110505">
        <w:rPr>
          <w:rFonts w:ascii="Century Gothic" w:eastAsia="Times New Roman" w:hAnsi="Century Gothic" w:cs="Times New Roman"/>
          <w:b/>
          <w:bCs/>
          <w:sz w:val="28"/>
          <w:szCs w:val="28"/>
        </w:rPr>
        <w:t>NASA DEVELOP National Program</w:t>
      </w:r>
    </w:p>
    <w:p w:rsidR="001371FE" w:rsidRPr="001371FE" w:rsidRDefault="001371FE" w:rsidP="001371FE">
      <w:pPr>
        <w:spacing w:after="0" w:line="240" w:lineRule="auto"/>
        <w:jc w:val="right"/>
        <w:rPr>
          <w:rFonts w:ascii="Century Gothic" w:eastAsia="Times New Roman" w:hAnsi="Century Gothic" w:cs="Times New Roman"/>
        </w:rPr>
      </w:pPr>
      <w:r w:rsidRPr="006A6894">
        <w:rPr>
          <w:rFonts w:ascii="Century Gothic" w:hAnsi="Century Gothic" w:cs="Arial"/>
          <w:b/>
          <w:noProof/>
        </w:rPr>
        <w:drawing>
          <wp:inline distT="0" distB="0" distL="0" distR="0" wp14:anchorId="6F0FAFC5" wp14:editId="47D7124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Goddard Space Flight Center/</w:t>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Marshall Space Flight Center/</w:t>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Wise</w:t>
      </w:r>
      <w:r w:rsidR="0022582D">
        <w:rPr>
          <w:rFonts w:ascii="Century Gothic" w:eastAsia="Times New Roman" w:hAnsi="Century Gothic" w:cs="Times New Roman"/>
          <w:color w:val="000000"/>
          <w:sz w:val="24"/>
          <w:szCs w:val="24"/>
        </w:rPr>
        <w:t xml:space="preserve"> County</w:t>
      </w:r>
    </w:p>
    <w:p w:rsidR="001371FE" w:rsidRPr="001371FE" w:rsidRDefault="001371FE" w:rsidP="001371FE">
      <w:pPr>
        <w:spacing w:after="0" w:line="240" w:lineRule="auto"/>
        <w:jc w:val="right"/>
        <w:rPr>
          <w:rFonts w:ascii="Century Gothic" w:eastAsia="Times New Roman" w:hAnsi="Century Gothic" w:cs="Times New Roman"/>
        </w:rPr>
      </w:pPr>
      <w:r w:rsidRPr="001371FE">
        <w:rPr>
          <w:rFonts w:ascii="Century Gothic" w:eastAsia="Times New Roman" w:hAnsi="Century Gothic" w:cs="Times New Roman"/>
          <w:b/>
          <w:bCs/>
          <w:color w:val="000000"/>
        </w:rPr>
        <w:t>Summer 2015</w:t>
      </w:r>
    </w:p>
    <w:p w:rsidR="001371FE" w:rsidRPr="001371FE" w:rsidRDefault="001371FE" w:rsidP="001371FE">
      <w:pPr>
        <w:spacing w:after="0" w:line="240" w:lineRule="auto"/>
        <w:rPr>
          <w:rFonts w:ascii="Century Gothic" w:eastAsia="Times New Roman" w:hAnsi="Century Gothic" w:cs="Times New Roman"/>
        </w:rPr>
      </w:pPr>
    </w:p>
    <w:p w:rsidR="001371FE" w:rsidRPr="001371FE" w:rsidRDefault="00110505" w:rsidP="00110505">
      <w:pPr>
        <w:spacing w:after="120" w:line="240" w:lineRule="auto"/>
        <w:rPr>
          <w:rFonts w:ascii="Century Gothic" w:eastAsia="Times New Roman" w:hAnsi="Century Gothic" w:cs="Times New Roman"/>
        </w:rPr>
      </w:pPr>
      <w:r>
        <w:rPr>
          <w:rFonts w:ascii="Century Gothic" w:eastAsia="Times New Roman" w:hAnsi="Century Gothic" w:cs="Times New Roman"/>
          <w:b/>
          <w:bCs/>
          <w:color w:val="000000"/>
          <w:sz w:val="24"/>
          <w:szCs w:val="24"/>
        </w:rPr>
        <w:t xml:space="preserve">Short Title: </w:t>
      </w:r>
      <w:r w:rsidR="001371FE" w:rsidRPr="001371FE">
        <w:rPr>
          <w:rFonts w:ascii="Century Gothic" w:eastAsia="Times New Roman" w:hAnsi="Century Gothic" w:cs="Times New Roman"/>
          <w:b/>
          <w:bCs/>
          <w:color w:val="000000"/>
          <w:sz w:val="24"/>
          <w:szCs w:val="24"/>
        </w:rPr>
        <w:t>Yanomami Health &amp; Air Quality</w:t>
      </w:r>
    </w:p>
    <w:p w:rsidR="001371FE" w:rsidRDefault="00110505" w:rsidP="00110505">
      <w:pPr>
        <w:spacing w:after="120" w:line="240" w:lineRule="auto"/>
        <w:rPr>
          <w:rFonts w:ascii="Century Gothic" w:eastAsia="Times New Roman" w:hAnsi="Century Gothic" w:cs="Times New Roman"/>
          <w:color w:val="000000"/>
        </w:rPr>
      </w:pPr>
      <w:r>
        <w:rPr>
          <w:rFonts w:ascii="Century Gothic" w:eastAsia="Times New Roman" w:hAnsi="Century Gothic" w:cs="Times New Roman"/>
          <w:b/>
          <w:color w:val="000000"/>
        </w:rPr>
        <w:t xml:space="preserve">Subtitle: </w:t>
      </w:r>
      <w:r w:rsidR="001371FE" w:rsidRPr="001371FE">
        <w:rPr>
          <w:rFonts w:ascii="Century Gothic" w:eastAsia="Times New Roman" w:hAnsi="Century Gothic" w:cs="Times New Roman"/>
          <w:color w:val="000000"/>
        </w:rPr>
        <w:t>Utilizing NASA Earth Observations to Locate Remote Yanomami Indian Villages in the Amazon Rainforest for Targeted Eradication of River Blin</w:t>
      </w:r>
      <w:r w:rsidR="001371FE">
        <w:rPr>
          <w:rFonts w:ascii="Century Gothic" w:eastAsia="Times New Roman" w:hAnsi="Century Gothic" w:cs="Times New Roman"/>
          <w:color w:val="000000"/>
        </w:rPr>
        <w:t>dness Disease from the Americas</w:t>
      </w:r>
    </w:p>
    <w:p w:rsidR="001371FE" w:rsidRPr="00110505" w:rsidRDefault="001371FE" w:rsidP="001371FE">
      <w:pPr>
        <w:spacing w:after="120" w:line="240" w:lineRule="auto"/>
        <w:rPr>
          <w:rFonts w:ascii="Century Gothic" w:eastAsia="Times New Roman" w:hAnsi="Century Gothic" w:cs="Times New Roman"/>
        </w:rPr>
      </w:pPr>
      <w:r w:rsidRPr="00110505">
        <w:rPr>
          <w:rFonts w:ascii="Century Gothic" w:eastAsia="Times New Roman" w:hAnsi="Century Gothic" w:cs="Times New Roman"/>
          <w:b/>
          <w:bCs/>
          <w:color w:val="000000"/>
        </w:rPr>
        <w:t>VPS Title:</w:t>
      </w:r>
      <w:r w:rsidRPr="00110505">
        <w:rPr>
          <w:rFonts w:ascii="Century Gothic" w:eastAsia="Times New Roman" w:hAnsi="Century Gothic" w:cs="Times New Roman"/>
          <w:color w:val="000000"/>
        </w:rPr>
        <w:t xml:space="preserve"> Wiping out Disease with Remote Sensing</w:t>
      </w:r>
      <w:r w:rsidR="00110505">
        <w:rPr>
          <w:rFonts w:ascii="Century Gothic" w:eastAsia="Times New Roman" w:hAnsi="Century Gothic" w:cs="Times New Roman"/>
          <w:color w:val="000000"/>
        </w:rPr>
        <w:t xml:space="preserve">: The Eradication of Onchocerciasis </w:t>
      </w:r>
      <w:r w:rsidR="00C520F2" w:rsidRPr="00110505">
        <w:rPr>
          <w:rFonts w:ascii="Century Gothic" w:eastAsia="Times New Roman" w:hAnsi="Century Gothic" w:cs="Times New Roman"/>
          <w:color w:val="000000"/>
        </w:rPr>
        <w:t>with the Help of NASA Earth Observations</w:t>
      </w:r>
    </w:p>
    <w:p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110505" w:rsidRDefault="00110505" w:rsidP="0011050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Goddard Space Flight Center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Amanda Rumsey (Project Lead), Amanda.c.rumsey@nasa.gov</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Kyle Sowder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Timothy Larson</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Marshall Space Flight Center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Constance Kennedy (Project Lead), cek0006@uah.edu</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Sara Amirazodi</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Wise County and City of Norton Clerk of Court's Office</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Rajkishan Rajappan (Project Lead), rajkishan16@gmail.com</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Zachary Tate</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Annabel White </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t>Advisors &amp; Mentors: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Dr. John D. Bolten (NASA Goddard Space Flight Center) </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Dr. Jeff Luvall (NASA at NASA Space Science and Technology Center)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Dr. Kenton Ross (NASA DEVELOP)</w:t>
      </w:r>
    </w:p>
    <w:p w:rsidR="005F60F3" w:rsidRDefault="005F60F3" w:rsidP="001371FE">
      <w:pPr>
        <w:spacing w:after="0" w:line="240" w:lineRule="auto"/>
        <w:rPr>
          <w:rFonts w:ascii="Century Gothic" w:eastAsia="Times New Roman" w:hAnsi="Century Gothic" w:cs="Times New Roman"/>
          <w:b/>
          <w:bCs/>
          <w:color w:val="000000"/>
          <w:sz w:val="20"/>
          <w:szCs w:val="20"/>
          <w:shd w:val="clear" w:color="auto" w:fill="FFFFFF"/>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shd w:val="clear" w:color="auto" w:fill="FFFFFF"/>
        </w:rPr>
        <w:t>Partner Organizations</w:t>
      </w:r>
    </w:p>
    <w:p w:rsidR="001371FE" w:rsidRPr="001371FE" w:rsidRDefault="0061563E"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 xml:space="preserve">The </w:t>
      </w:r>
      <w:r w:rsidR="001371FE" w:rsidRPr="001371FE">
        <w:rPr>
          <w:rFonts w:ascii="Century Gothic" w:eastAsia="Times New Roman" w:hAnsi="Century Gothic" w:cs="Times New Roman"/>
          <w:color w:val="000000"/>
          <w:sz w:val="20"/>
          <w:szCs w:val="20"/>
        </w:rPr>
        <w:t>Carter Center, End-User, POC: Dr. Frank Richards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Goddard Space Flight Center, Collaborator, POC: Dr. Jim Tucker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SERVIR, Collaborator, POC: Dan Irwin</w:t>
      </w:r>
    </w:p>
    <w:p w:rsidR="001371FE" w:rsidRPr="001371FE" w:rsidRDefault="001371FE" w:rsidP="001371FE">
      <w:pPr>
        <w:spacing w:after="0" w:line="240" w:lineRule="auto"/>
        <w:rPr>
          <w:rFonts w:ascii="Century Gothic" w:eastAsia="Times New Roman" w:hAnsi="Century Gothic" w:cs="Times New Roman"/>
          <w:sz w:val="20"/>
          <w:szCs w:val="20"/>
        </w:rPr>
      </w:pPr>
    </w:p>
    <w:p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110505" w:rsidRPr="00E80174" w:rsidRDefault="00110505" w:rsidP="00110505">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Health and Air Quality</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Eco Forecasting</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b/>
          <w:bCs/>
          <w:color w:val="000000"/>
          <w:sz w:val="20"/>
          <w:szCs w:val="20"/>
        </w:rPr>
        <w:t>Study Area:</w:t>
      </w:r>
      <w:r w:rsidRPr="001371FE">
        <w:rPr>
          <w:rFonts w:ascii="Century Gothic" w:eastAsia="Times New Roman" w:hAnsi="Century Gothic" w:cs="Times New Roman"/>
          <w:color w:val="000000"/>
          <w:sz w:val="20"/>
          <w:szCs w:val="20"/>
        </w:rPr>
        <w:t xml:space="preserve"> Yanomami Territory near the border of Brazil and Venezuela</w:t>
      </w:r>
    </w:p>
    <w:p w:rsidR="00043E60" w:rsidRPr="001371FE" w:rsidRDefault="00043E60" w:rsidP="001371FE">
      <w:pPr>
        <w:spacing w:after="0" w:line="240" w:lineRule="auto"/>
        <w:rPr>
          <w:rFonts w:ascii="Century Gothic" w:eastAsia="Times New Roman" w:hAnsi="Century Gothic" w:cs="Times New Roman"/>
          <w:sz w:val="20"/>
          <w:szCs w:val="20"/>
        </w:rPr>
      </w:pPr>
    </w:p>
    <w:p w:rsidR="005F60F3"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t>Study Period:</w:t>
      </w:r>
      <w:r w:rsidRPr="001371FE">
        <w:rPr>
          <w:rFonts w:ascii="Century Gothic" w:eastAsia="Times New Roman" w:hAnsi="Century Gothic" w:cs="Times New Roman"/>
          <w:color w:val="000000"/>
          <w:sz w:val="20"/>
          <w:szCs w:val="20"/>
        </w:rPr>
        <w:t xml:space="preserve"> 2011-Present, November - February &amp; May </w:t>
      </w:r>
      <w:r w:rsidR="005F60F3">
        <w:rPr>
          <w:rFonts w:ascii="Century Gothic" w:eastAsia="Times New Roman" w:hAnsi="Century Gothic" w:cs="Times New Roman"/>
          <w:color w:val="000000"/>
          <w:sz w:val="20"/>
          <w:szCs w:val="20"/>
        </w:rPr>
        <w:t>–</w:t>
      </w:r>
      <w:r w:rsidRPr="001371FE">
        <w:rPr>
          <w:rFonts w:ascii="Century Gothic" w:eastAsia="Times New Roman" w:hAnsi="Century Gothic" w:cs="Times New Roman"/>
          <w:color w:val="000000"/>
          <w:sz w:val="20"/>
          <w:szCs w:val="20"/>
        </w:rPr>
        <w:t xml:space="preserve"> August</w:t>
      </w:r>
    </w:p>
    <w:p w:rsidR="005F60F3" w:rsidRDefault="005F60F3"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t>Earth Observations &amp; Parameters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lastRenderedPageBreak/>
        <w:t>Landsat 8 Operational Land Imager (OLI) - Normalized Difference Vegetation Index (NDVI)</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Terra Advanced Spaceborne Thermal Emission and Reflection Radiometer (ASTER) - Land Cover, DEM</w:t>
      </w:r>
    </w:p>
    <w:p w:rsidR="001371FE" w:rsidRPr="001371FE" w:rsidRDefault="005F60F3"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Suo</w:t>
      </w:r>
      <w:r w:rsidR="001371FE" w:rsidRPr="001371FE">
        <w:rPr>
          <w:rFonts w:ascii="Century Gothic" w:eastAsia="Times New Roman" w:hAnsi="Century Gothic" w:cs="Times New Roman"/>
          <w:color w:val="000000"/>
          <w:sz w:val="20"/>
          <w:szCs w:val="20"/>
        </w:rPr>
        <w:t>mi NPP Visible Infrared Imaging Radiometer Suite (VIIRS) - Night Lights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NASA Shuttle Radar Topography Mission (SRTM)</w:t>
      </w:r>
      <w:r w:rsidR="005E7C29">
        <w:rPr>
          <w:rFonts w:ascii="Century Gothic" w:eastAsia="Times New Roman" w:hAnsi="Century Gothic" w:cs="Times New Roman"/>
          <w:color w:val="000000"/>
          <w:sz w:val="20"/>
          <w:szCs w:val="20"/>
        </w:rPr>
        <w:t xml:space="preserve"> -</w:t>
      </w:r>
      <w:r w:rsidR="005E7C29" w:rsidRPr="005E7C29">
        <w:rPr>
          <w:rFonts w:ascii="Century Gothic" w:eastAsia="Times New Roman" w:hAnsi="Century Gothic" w:cs="Times New Roman"/>
          <w:color w:val="000000"/>
          <w:sz w:val="20"/>
          <w:szCs w:val="20"/>
        </w:rPr>
        <w:t xml:space="preserve"> </w:t>
      </w:r>
      <w:r w:rsidR="005E7C29">
        <w:rPr>
          <w:rFonts w:ascii="Century Gothic" w:eastAsia="Times New Roman" w:hAnsi="Century Gothic" w:cs="Times New Roman"/>
          <w:color w:val="000000"/>
          <w:sz w:val="20"/>
          <w:szCs w:val="20"/>
        </w:rPr>
        <w:t>Digital Elevation Model (DEM)</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WorldView-1, WorldView-2, GeoEye-2, QuickBird, Digital Globe - Land Cover</w:t>
      </w:r>
    </w:p>
    <w:p w:rsidR="00043E60" w:rsidRDefault="00043E60" w:rsidP="001371FE">
      <w:pPr>
        <w:spacing w:after="0" w:line="240" w:lineRule="auto"/>
        <w:rPr>
          <w:rFonts w:ascii="Century Gothic" w:eastAsia="Times New Roman" w:hAnsi="Century Gothic" w:cs="Times New Roman"/>
          <w:b/>
          <w:bCs/>
          <w:color w:val="000000"/>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Ancillary Datasets Utilized</w:t>
      </w:r>
    </w:p>
    <w:p w:rsidR="001371FE" w:rsidRPr="005E7C29" w:rsidRDefault="0061563E" w:rsidP="001371FE">
      <w:pPr>
        <w:numPr>
          <w:ilvl w:val="0"/>
          <w:numId w:val="1"/>
        </w:numPr>
        <w:spacing w:after="0" w:line="240" w:lineRule="auto"/>
        <w:textAlignment w:val="baseline"/>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 xml:space="preserve">The </w:t>
      </w:r>
      <w:r w:rsidR="001371FE" w:rsidRPr="005E7C29">
        <w:rPr>
          <w:rFonts w:ascii="Century Gothic" w:eastAsia="Times New Roman" w:hAnsi="Century Gothic" w:cs="Arial"/>
          <w:color w:val="000000"/>
          <w:sz w:val="20"/>
          <w:szCs w:val="20"/>
        </w:rPr>
        <w:t xml:space="preserve">Carter Center, Brazil and Venezuela Governments- Known locations of Yanomami Villages </w:t>
      </w:r>
    </w:p>
    <w:p w:rsidR="001371FE" w:rsidRPr="005E7C29" w:rsidRDefault="001371FE" w:rsidP="001371FE">
      <w:pPr>
        <w:spacing w:after="0" w:line="240" w:lineRule="auto"/>
        <w:rPr>
          <w:rFonts w:ascii="Century Gothic" w:eastAsia="Times New Roman" w:hAnsi="Century Gothic" w:cs="Times New Roman"/>
          <w:sz w:val="20"/>
          <w:szCs w:val="20"/>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Models Utilized</w:t>
      </w:r>
    </w:p>
    <w:p w:rsidR="001371FE" w:rsidRPr="005E7C29" w:rsidRDefault="001371FE" w:rsidP="001371FE">
      <w:pPr>
        <w:numPr>
          <w:ilvl w:val="0"/>
          <w:numId w:val="2"/>
        </w:numPr>
        <w:spacing w:after="0" w:line="240" w:lineRule="auto"/>
        <w:textAlignment w:val="baseline"/>
        <w:rPr>
          <w:rFonts w:ascii="Century Gothic" w:eastAsia="Times New Roman" w:hAnsi="Century Gothic" w:cs="Arial"/>
          <w:color w:val="000000"/>
          <w:sz w:val="20"/>
          <w:szCs w:val="20"/>
        </w:rPr>
      </w:pPr>
      <w:r w:rsidRPr="005E7C29">
        <w:rPr>
          <w:rFonts w:ascii="Century Gothic" w:eastAsia="Times New Roman" w:hAnsi="Century Gothic" w:cs="Arial"/>
          <w:color w:val="000000"/>
          <w:sz w:val="20"/>
          <w:szCs w:val="20"/>
        </w:rPr>
        <w:t>Yet to be determined.</w:t>
      </w:r>
    </w:p>
    <w:p w:rsidR="001371FE" w:rsidRPr="001371FE" w:rsidRDefault="001371FE" w:rsidP="001371FE">
      <w:pPr>
        <w:spacing w:after="0" w:line="240" w:lineRule="auto"/>
        <w:rPr>
          <w:rFonts w:ascii="Century Gothic" w:eastAsia="Times New Roman" w:hAnsi="Century Gothic" w:cs="Times New Roman"/>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Software Utilized</w:t>
      </w:r>
    </w:p>
    <w:p w:rsidR="001371FE" w:rsidRPr="005E7C29" w:rsidRDefault="001371FE" w:rsidP="001371FE">
      <w:pPr>
        <w:spacing w:after="0" w:line="240" w:lineRule="auto"/>
        <w:ind w:left="720" w:hanging="720"/>
        <w:rPr>
          <w:rFonts w:ascii="Century Gothic" w:eastAsia="Times New Roman" w:hAnsi="Century Gothic" w:cs="Times New Roman"/>
          <w:sz w:val="20"/>
          <w:szCs w:val="20"/>
        </w:rPr>
      </w:pPr>
      <w:r w:rsidRPr="005E7C29">
        <w:rPr>
          <w:rFonts w:ascii="Century Gothic" w:eastAsia="Times New Roman" w:hAnsi="Century Gothic" w:cs="Times New Roman"/>
          <w:color w:val="000000"/>
          <w:sz w:val="20"/>
          <w:szCs w:val="20"/>
        </w:rPr>
        <w:t>ENVI v. 5.1 - Remote sensing formatting and derived vegetation indices</w:t>
      </w:r>
    </w:p>
    <w:p w:rsidR="001371FE" w:rsidRPr="005E7C29" w:rsidRDefault="001371FE" w:rsidP="001371FE">
      <w:pPr>
        <w:spacing w:after="0" w:line="240" w:lineRule="auto"/>
        <w:ind w:left="720" w:hanging="720"/>
        <w:rPr>
          <w:rFonts w:ascii="Century Gothic" w:eastAsia="Times New Roman" w:hAnsi="Century Gothic" w:cs="Times New Roman"/>
          <w:sz w:val="20"/>
          <w:szCs w:val="20"/>
        </w:rPr>
      </w:pPr>
      <w:r w:rsidRPr="005E7C29">
        <w:rPr>
          <w:rFonts w:ascii="Century Gothic" w:eastAsia="Times New Roman" w:hAnsi="Century Gothic" w:cs="Times New Roman"/>
          <w:color w:val="000000"/>
          <w:sz w:val="20"/>
          <w:szCs w:val="20"/>
        </w:rPr>
        <w:t>ESRI ArcGIS 10.2.1 - Raster Manipulation/Analysis, data processing of ASTER DEM and Landsat data, land cover classification of Landsat imagery, and map creation</w:t>
      </w:r>
    </w:p>
    <w:p w:rsidR="00217DBC" w:rsidRDefault="00217DBC" w:rsidP="00217DBC">
      <w:pPr>
        <w:pBdr>
          <w:bottom w:val="single" w:sz="4" w:space="1" w:color="auto"/>
        </w:pBdr>
        <w:spacing w:after="0" w:line="240" w:lineRule="auto"/>
        <w:rPr>
          <w:rFonts w:ascii="Century Gothic" w:hAnsi="Century Gothic" w:cs="Arial"/>
          <w:b/>
          <w:szCs w:val="20"/>
        </w:rPr>
      </w:pPr>
    </w:p>
    <w:p w:rsidR="00217DBC" w:rsidRPr="00603BB8" w:rsidRDefault="00217DBC" w:rsidP="00217DBC">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217DBC" w:rsidRPr="00D579FC" w:rsidRDefault="00217DBC" w:rsidP="00217DBC">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7B7362" w:rsidRDefault="007B7362" w:rsidP="007B7362">
      <w:pPr>
        <w:spacing w:after="0" w:line="240" w:lineRule="auto"/>
      </w:pPr>
      <w:r>
        <w:rPr>
          <w:rFonts w:ascii="Century Gothic" w:eastAsia="Century Gothic" w:hAnsi="Century Gothic" w:cs="Century Gothic"/>
          <w:color w:val="000000"/>
          <w:sz w:val="20"/>
          <w:szCs w:val="20"/>
        </w:rPr>
        <w:t xml:space="preserve">This project focused on </w:t>
      </w:r>
      <w:r>
        <w:rPr>
          <w:rFonts w:ascii="Century Gothic" w:eastAsia="Century Gothic" w:hAnsi="Century Gothic" w:cs="Century Gothic"/>
          <w:sz w:val="20"/>
          <w:szCs w:val="20"/>
        </w:rPr>
        <w:t>supporting T</w:t>
      </w:r>
      <w:r>
        <w:rPr>
          <w:rFonts w:ascii="Century Gothic" w:eastAsia="Century Gothic" w:hAnsi="Century Gothic" w:cs="Century Gothic"/>
          <w:color w:val="000000"/>
          <w:sz w:val="20"/>
          <w:szCs w:val="20"/>
        </w:rPr>
        <w:t xml:space="preserve">he Carter Center </w:t>
      </w:r>
      <w:r>
        <w:rPr>
          <w:rFonts w:ascii="Century Gothic" w:eastAsia="Century Gothic" w:hAnsi="Century Gothic" w:cs="Century Gothic"/>
          <w:sz w:val="20"/>
          <w:szCs w:val="20"/>
        </w:rPr>
        <w:t xml:space="preserve">in </w:t>
      </w:r>
      <w:r>
        <w:rPr>
          <w:rFonts w:ascii="Century Gothic" w:eastAsia="Century Gothic" w:hAnsi="Century Gothic" w:cs="Century Gothic"/>
          <w:color w:val="000000"/>
          <w:sz w:val="20"/>
          <w:szCs w:val="20"/>
        </w:rPr>
        <w:t>its mission to</w:t>
      </w:r>
      <w:r>
        <w:rPr>
          <w:rFonts w:ascii="Century Gothic" w:eastAsia="Century Gothic" w:hAnsi="Century Gothic" w:cs="Century Gothic"/>
          <w:sz w:val="20"/>
          <w:szCs w:val="20"/>
        </w:rPr>
        <w:t xml:space="preserve"> eradicate</w:t>
      </w:r>
      <w:r>
        <w:rPr>
          <w:rFonts w:ascii="Century Gothic" w:eastAsia="Century Gothic" w:hAnsi="Century Gothic" w:cs="Century Gothic"/>
          <w:color w:val="000000"/>
          <w:sz w:val="20"/>
          <w:szCs w:val="20"/>
        </w:rPr>
        <w:t xml:space="preserve"> Onchocerciasis in the Americas by using Earth observation data and image processing tools to identify remote villages of the Yanomami tribe along the border between Brazil and Venezuela.</w:t>
      </w:r>
      <w:r>
        <w:rPr>
          <w:rFonts w:ascii="Century Gothic" w:eastAsia="Century Gothic" w:hAnsi="Century Gothic" w:cs="Century Gothic"/>
          <w:sz w:val="20"/>
          <w:szCs w:val="20"/>
        </w:rPr>
        <w:t xml:space="preserve"> Mapping villages allowed The Carter Center to pinpoint locations for treatment of the disease.</w:t>
      </w:r>
    </w:p>
    <w:p w:rsidR="001371FE" w:rsidRPr="005E7C29" w:rsidRDefault="001371FE" w:rsidP="001371FE">
      <w:pPr>
        <w:spacing w:after="0" w:line="240" w:lineRule="auto"/>
        <w:rPr>
          <w:rFonts w:ascii="Century Gothic" w:eastAsia="Times New Roman" w:hAnsi="Century Gothic" w:cs="Times New Roman"/>
          <w:sz w:val="20"/>
          <w:szCs w:val="20"/>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 xml:space="preserve">Abstract </w:t>
      </w:r>
    </w:p>
    <w:p w:rsidR="007B7362" w:rsidRDefault="007B7362" w:rsidP="007B7362">
      <w:pPr>
        <w:spacing w:after="0" w:line="240" w:lineRule="auto"/>
      </w:pPr>
      <w:r>
        <w:rPr>
          <w:rFonts w:ascii="Century Gothic" w:eastAsia="Century Gothic" w:hAnsi="Century Gothic" w:cs="Century Gothic"/>
          <w:color w:val="000000"/>
          <w:sz w:val="20"/>
          <w:szCs w:val="20"/>
        </w:rPr>
        <w:t>Onchocerciasis is a</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treatable disease caused by a vector-borne parasite (</w:t>
      </w:r>
      <w:r>
        <w:rPr>
          <w:rFonts w:ascii="Century Gothic" w:eastAsia="Century Gothic" w:hAnsi="Century Gothic" w:cs="Century Gothic"/>
          <w:i/>
          <w:color w:val="000000"/>
          <w:sz w:val="20"/>
          <w:szCs w:val="20"/>
        </w:rPr>
        <w:t>Onchocerca volvulus)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transmitted through bites from infected black flies of the genus </w:t>
      </w:r>
      <w:r>
        <w:rPr>
          <w:rFonts w:ascii="Century Gothic" w:eastAsia="Century Gothic" w:hAnsi="Century Gothic" w:cs="Century Gothic"/>
          <w:i/>
          <w:color w:val="000000"/>
          <w:sz w:val="20"/>
          <w:szCs w:val="20"/>
        </w:rPr>
        <w:t>Simulium</w:t>
      </w:r>
      <w:r>
        <w:rPr>
          <w:rFonts w:ascii="Century Gothic" w:eastAsia="Century Gothic" w:hAnsi="Century Gothic" w:cs="Century Gothic"/>
          <w:color w:val="000000"/>
          <w:sz w:val="20"/>
          <w:szCs w:val="20"/>
        </w:rPr>
        <w:t xml:space="preserve">. Once inside the human host, </w:t>
      </w:r>
      <w:r>
        <w:rPr>
          <w:rFonts w:ascii="Century Gothic" w:eastAsia="Century Gothic" w:hAnsi="Century Gothic" w:cs="Century Gothic"/>
          <w:i/>
          <w:color w:val="000000"/>
          <w:sz w:val="20"/>
          <w:szCs w:val="20"/>
        </w:rPr>
        <w:t>O. volvulus</w:t>
      </w:r>
      <w:r>
        <w:rPr>
          <w:rFonts w:ascii="Century Gothic" w:eastAsia="Century Gothic" w:hAnsi="Century Gothic" w:cs="Century Gothic"/>
          <w:color w:val="000000"/>
          <w:sz w:val="20"/>
          <w:szCs w:val="20"/>
        </w:rPr>
        <w:t xml:space="preserve"> migrates to the skin, various organs, and eyes, causing debilitating itching and rashes, disfigurement, visual impairment, and complete blindness. The border along Brazil and Venezuela is the last remaining area for active transmission of Onchocerciasis in the Americas. The indigenous Yanomami tribe occupies this area</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in </w:t>
      </w:r>
      <w:r>
        <w:rPr>
          <w:rFonts w:ascii="Century Gothic" w:eastAsia="Century Gothic" w:hAnsi="Century Gothic" w:cs="Century Gothic"/>
          <w:sz w:val="20"/>
          <w:szCs w:val="20"/>
        </w:rPr>
        <w:t xml:space="preserve">secluded </w:t>
      </w:r>
      <w:r>
        <w:rPr>
          <w:rFonts w:ascii="Century Gothic" w:eastAsia="Century Gothic" w:hAnsi="Century Gothic" w:cs="Century Gothic"/>
          <w:color w:val="000000"/>
          <w:sz w:val="20"/>
          <w:szCs w:val="20"/>
        </w:rPr>
        <w:t>rainforest villages and migrat</w:t>
      </w:r>
      <w:r>
        <w:rPr>
          <w:rFonts w:ascii="Century Gothic" w:eastAsia="Century Gothic" w:hAnsi="Century Gothic" w:cs="Century Gothic"/>
          <w:sz w:val="20"/>
          <w:szCs w:val="20"/>
        </w:rPr>
        <w:t>es</w:t>
      </w:r>
      <w:r>
        <w:rPr>
          <w:rFonts w:ascii="Century Gothic" w:eastAsia="Century Gothic" w:hAnsi="Century Gothic" w:cs="Century Gothic"/>
          <w:color w:val="000000"/>
          <w:sz w:val="20"/>
          <w:szCs w:val="20"/>
        </w:rPr>
        <w:t xml:space="preserve"> frequently due to shifting cultivation, flooding, and food shortages. This project face</w:t>
      </w:r>
      <w:r>
        <w:rPr>
          <w:rFonts w:ascii="Century Gothic" w:eastAsia="Century Gothic" w:hAnsi="Century Gothic" w:cs="Century Gothic"/>
          <w:sz w:val="20"/>
          <w:szCs w:val="20"/>
        </w:rPr>
        <w:t>d</w:t>
      </w:r>
      <w:r>
        <w:rPr>
          <w:rFonts w:ascii="Century Gothic" w:eastAsia="Century Gothic" w:hAnsi="Century Gothic" w:cs="Century Gothic"/>
          <w:color w:val="000000"/>
          <w:sz w:val="20"/>
          <w:szCs w:val="20"/>
        </w:rPr>
        <w:t xml:space="preserve"> a unique set of public health challenges in locating a group of nomadic people whose survival depends on relocating regularly and living in isolation.  The MSFC project team analyzed NASA’s Landsat 8, Terra, and Suomi NPP data from 2011 to 2015 and mapped suspected locations of Yanomami </w:t>
      </w:r>
      <w:r>
        <w:rPr>
          <w:rFonts w:ascii="Century Gothic" w:eastAsia="Century Gothic" w:hAnsi="Century Gothic" w:cs="Century Gothic"/>
          <w:sz w:val="20"/>
          <w:szCs w:val="20"/>
        </w:rPr>
        <w:t>villages</w:t>
      </w:r>
      <w:r>
        <w:rPr>
          <w:rFonts w:ascii="Century Gothic" w:eastAsia="Century Gothic" w:hAnsi="Century Gothic" w:cs="Century Gothic"/>
          <w:color w:val="000000"/>
          <w:sz w:val="20"/>
          <w:szCs w:val="20"/>
        </w:rPr>
        <w:t>. Ultimately, this project</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assist</w:t>
      </w:r>
      <w:r>
        <w:rPr>
          <w:rFonts w:ascii="Century Gothic" w:eastAsia="Century Gothic" w:hAnsi="Century Gothic" w:cs="Century Gothic"/>
          <w:sz w:val="20"/>
          <w:szCs w:val="20"/>
        </w:rPr>
        <w:t>ed</w:t>
      </w:r>
      <w:r>
        <w:rPr>
          <w:rFonts w:ascii="Century Gothic" w:eastAsia="Century Gothic" w:hAnsi="Century Gothic" w:cs="Century Gothic"/>
          <w:color w:val="000000"/>
          <w:sz w:val="20"/>
          <w:szCs w:val="20"/>
        </w:rPr>
        <w:t xml:space="preserve"> The Carter Center River Blindness Elimination Program in targeting its efforts to eliminate river blindness in the Americas by the end of 2015</w:t>
      </w:r>
      <w:r>
        <w:rPr>
          <w:rFonts w:ascii="Century Gothic" w:eastAsia="Century Gothic" w:hAnsi="Century Gothic" w:cs="Century Gothic"/>
          <w:sz w:val="20"/>
          <w:szCs w:val="20"/>
        </w:rPr>
        <w:t>. Mapping villages allowed The Carter Center to pinpoint locations for medical treatment distribution.</w:t>
      </w:r>
    </w:p>
    <w:p w:rsidR="00217DBC" w:rsidRPr="00217DBC" w:rsidRDefault="00217DBC" w:rsidP="001371FE">
      <w:pPr>
        <w:spacing w:after="0" w:line="240" w:lineRule="auto"/>
        <w:rPr>
          <w:rFonts w:ascii="Century Gothic" w:eastAsia="Times New Roman" w:hAnsi="Century Gothic" w:cs="Times New Roman"/>
          <w:b/>
          <w:bCs/>
          <w:color w:val="000000"/>
          <w:sz w:val="20"/>
          <w:szCs w:val="20"/>
        </w:rPr>
      </w:pPr>
    </w:p>
    <w:p w:rsidR="007B7362" w:rsidRDefault="007B7362" w:rsidP="007B7362">
      <w:pPr>
        <w:spacing w:after="0" w:line="240" w:lineRule="auto"/>
      </w:pPr>
      <w:r>
        <w:rPr>
          <w:rFonts w:ascii="Century Gothic" w:eastAsia="Century Gothic" w:hAnsi="Century Gothic" w:cs="Century Gothic"/>
          <w:b/>
          <w:color w:val="000000"/>
          <w:sz w:val="20"/>
          <w:szCs w:val="20"/>
        </w:rPr>
        <w:t>Community Concerns</w:t>
      </w:r>
    </w:p>
    <w:p w:rsidR="007B7362" w:rsidRDefault="007B7362" w:rsidP="007B7362">
      <w:pPr>
        <w:numPr>
          <w:ilvl w:val="0"/>
          <w:numId w:val="7"/>
        </w:numPr>
        <w:spacing w:after="0" w:line="240" w:lineRule="auto"/>
        <w:ind w:hanging="360"/>
        <w:contextualSpacing/>
      </w:pPr>
      <w:r>
        <w:rPr>
          <w:rFonts w:ascii="Century Gothic" w:eastAsia="Century Gothic" w:hAnsi="Century Gothic" w:cs="Century Gothic"/>
          <w:color w:val="000000"/>
          <w:sz w:val="20"/>
          <w:szCs w:val="20"/>
        </w:rPr>
        <w:t>Onchocerciasis (river blindness disease) is classified as one of 17 debilitating Neglected Tropical Diseases (NTD) that the World Health Organization and The Carter Center are working to eradicate.</w:t>
      </w:r>
    </w:p>
    <w:p w:rsidR="007B7362" w:rsidRDefault="007B7362" w:rsidP="007B7362">
      <w:pPr>
        <w:numPr>
          <w:ilvl w:val="0"/>
          <w:numId w:val="7"/>
        </w:numPr>
        <w:spacing w:after="0" w:line="240" w:lineRule="auto"/>
        <w:ind w:hanging="360"/>
        <w:contextualSpacing/>
      </w:pPr>
      <w:r>
        <w:rPr>
          <w:rFonts w:ascii="Century Gothic" w:eastAsia="Century Gothic" w:hAnsi="Century Gothic" w:cs="Century Gothic"/>
          <w:color w:val="000000"/>
          <w:sz w:val="20"/>
          <w:szCs w:val="20"/>
        </w:rPr>
        <w:t xml:space="preserve">The WHO estimates more than 1 billion people (1/6th of the world’s population) are currently affected by at least one crippling NTD. </w:t>
      </w:r>
    </w:p>
    <w:p w:rsidR="007B7362" w:rsidRDefault="007B7362" w:rsidP="007B7362">
      <w:pPr>
        <w:numPr>
          <w:ilvl w:val="0"/>
          <w:numId w:val="7"/>
        </w:numPr>
        <w:spacing w:after="0" w:line="240" w:lineRule="auto"/>
        <w:ind w:hanging="360"/>
        <w:contextualSpacing/>
        <w:rPr>
          <w:b/>
        </w:rPr>
      </w:pPr>
      <w:r>
        <w:rPr>
          <w:rFonts w:ascii="Century Gothic" w:eastAsia="Century Gothic" w:hAnsi="Century Gothic" w:cs="Century Gothic"/>
          <w:color w:val="000000"/>
          <w:sz w:val="20"/>
          <w:szCs w:val="20"/>
        </w:rPr>
        <w:t>Globally, there are an estimated 120 million people at risk of Onchocerciasis infection.</w:t>
      </w:r>
    </w:p>
    <w:p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t>River blindness disease is the second leading cause of blindness due to infection, second only to Trachoma.</w:t>
      </w:r>
    </w:p>
    <w:p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lastRenderedPageBreak/>
        <w:t>The majority of cases occur in developing countries among the world’s poorest communities</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his is, in part, due to lack of access to adequate health care and treatment. </w:t>
      </w:r>
    </w:p>
    <w:p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t xml:space="preserve">The crippling effects of Onchocerciasis reinforce the cycle of poverty by impacting a person's quality of life, ability to work, and ability to learn. </w:t>
      </w:r>
    </w:p>
    <w:p w:rsidR="00217DBC" w:rsidRDefault="00217DBC" w:rsidP="001371FE">
      <w:pPr>
        <w:spacing w:after="0" w:line="240" w:lineRule="auto"/>
        <w:rPr>
          <w:rFonts w:ascii="Century Gothic" w:eastAsia="Times New Roman" w:hAnsi="Century Gothic" w:cs="Times New Roman"/>
          <w:b/>
          <w:bCs/>
          <w:color w:val="000000"/>
        </w:rPr>
      </w:pPr>
    </w:p>
    <w:p w:rsidR="007B7362" w:rsidRDefault="007B7362" w:rsidP="007B7362">
      <w:pPr>
        <w:spacing w:after="0" w:line="240" w:lineRule="auto"/>
      </w:pPr>
      <w:r>
        <w:rPr>
          <w:rFonts w:ascii="Century Gothic" w:eastAsia="Century Gothic" w:hAnsi="Century Gothic" w:cs="Century Gothic"/>
          <w:b/>
          <w:color w:val="000000"/>
          <w:sz w:val="20"/>
          <w:szCs w:val="20"/>
        </w:rPr>
        <w:t>Current Management Practices &amp; Policies</w:t>
      </w:r>
      <w:r>
        <w:rPr>
          <w:rFonts w:ascii="Century Gothic" w:eastAsia="Century Gothic" w:hAnsi="Century Gothic" w:cs="Century Gothic"/>
          <w:color w:val="000000"/>
          <w:sz w:val="20"/>
          <w:szCs w:val="20"/>
        </w:rPr>
        <w:t xml:space="preserve"> </w:t>
      </w:r>
    </w:p>
    <w:p w:rsidR="007B7362" w:rsidRDefault="007B7362" w:rsidP="007B7362">
      <w:pPr>
        <w:spacing w:after="0" w:line="240" w:lineRule="auto"/>
      </w:pPr>
      <w:r>
        <w:rPr>
          <w:rFonts w:ascii="Century Gothic" w:eastAsia="Century Gothic" w:hAnsi="Century Gothic" w:cs="Century Gothic"/>
          <w:color w:val="000000"/>
          <w:sz w:val="20"/>
          <w:szCs w:val="20"/>
        </w:rPr>
        <w:t xml:space="preserve">Currently,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he Carter Center’s Onchocerciasis Elimination Program for the Americas (OEPA) has been working with the </w:t>
      </w:r>
      <w:r>
        <w:rPr>
          <w:rFonts w:ascii="Century Gothic" w:eastAsia="Century Gothic" w:hAnsi="Century Gothic" w:cs="Century Gothic"/>
          <w:sz w:val="20"/>
          <w:szCs w:val="20"/>
        </w:rPr>
        <w:t>M</w:t>
      </w:r>
      <w:r>
        <w:rPr>
          <w:rFonts w:ascii="Century Gothic" w:eastAsia="Century Gothic" w:hAnsi="Century Gothic" w:cs="Century Gothic"/>
          <w:color w:val="000000"/>
          <w:sz w:val="20"/>
          <w:szCs w:val="20"/>
        </w:rPr>
        <w:t>i</w:t>
      </w:r>
      <w:bookmarkStart w:id="0" w:name="_GoBack"/>
      <w:bookmarkEnd w:id="0"/>
      <w:r>
        <w:rPr>
          <w:rFonts w:ascii="Century Gothic" w:eastAsia="Century Gothic" w:hAnsi="Century Gothic" w:cs="Century Gothic"/>
          <w:color w:val="000000"/>
          <w:sz w:val="20"/>
          <w:szCs w:val="20"/>
        </w:rPr>
        <w:t xml:space="preserve">nistries of </w:t>
      </w:r>
      <w:r>
        <w:rPr>
          <w:rFonts w:ascii="Century Gothic" w:eastAsia="Century Gothic" w:hAnsi="Century Gothic" w:cs="Century Gothic"/>
          <w:sz w:val="20"/>
          <w:szCs w:val="20"/>
        </w:rPr>
        <w:t>H</w:t>
      </w:r>
      <w:r>
        <w:rPr>
          <w:rFonts w:ascii="Century Gothic" w:eastAsia="Century Gothic" w:hAnsi="Century Gothic" w:cs="Century Gothic"/>
          <w:color w:val="000000"/>
          <w:sz w:val="20"/>
          <w:szCs w:val="20"/>
        </w:rPr>
        <w:t xml:space="preserve">ealth in Latin America and the 2013 World Health Organization mandate CD52/INF4 </w:t>
      </w:r>
      <w:proofErr w:type="gramStart"/>
      <w:r>
        <w:rPr>
          <w:rFonts w:ascii="Century Gothic" w:eastAsia="Century Gothic" w:hAnsi="Century Gothic" w:cs="Century Gothic"/>
          <w:color w:val="000000"/>
          <w:sz w:val="20"/>
          <w:szCs w:val="20"/>
        </w:rPr>
        <w:t>Towards</w:t>
      </w:r>
      <w:proofErr w:type="gramEnd"/>
      <w:r>
        <w:rPr>
          <w:rFonts w:ascii="Century Gothic" w:eastAsia="Century Gothic" w:hAnsi="Century Gothic" w:cs="Century Gothic"/>
          <w:color w:val="000000"/>
          <w:sz w:val="20"/>
          <w:szCs w:val="20"/>
        </w:rPr>
        <w:t xml:space="preserve"> the Elimination of Onchocerciasis (River Blindness) in the Americas by the end of 2015. The targeted Yanomami Territory has presented significant difficult</w:t>
      </w:r>
      <w:r>
        <w:rPr>
          <w:rFonts w:ascii="Century Gothic" w:eastAsia="Century Gothic" w:hAnsi="Century Gothic" w:cs="Century Gothic"/>
          <w:sz w:val="20"/>
          <w:szCs w:val="20"/>
        </w:rPr>
        <w:t>ies</w:t>
      </w:r>
      <w:r>
        <w:rPr>
          <w:rFonts w:ascii="Century Gothic" w:eastAsia="Century Gothic" w:hAnsi="Century Gothic" w:cs="Century Gothic"/>
          <w:color w:val="000000"/>
          <w:sz w:val="20"/>
          <w:szCs w:val="20"/>
        </w:rPr>
        <w:t xml:space="preserve"> in dist</w:t>
      </w:r>
      <w:r>
        <w:rPr>
          <w:rFonts w:ascii="Century Gothic" w:eastAsia="Century Gothic" w:hAnsi="Century Gothic" w:cs="Century Gothic"/>
          <w:sz w:val="20"/>
          <w:szCs w:val="20"/>
        </w:rPr>
        <w:t>ribution of</w:t>
      </w:r>
      <w:r>
        <w:rPr>
          <w:rFonts w:ascii="Century Gothic" w:eastAsia="Century Gothic" w:hAnsi="Century Gothic" w:cs="Century Gothic"/>
          <w:color w:val="000000"/>
          <w:sz w:val="20"/>
          <w:szCs w:val="20"/>
        </w:rPr>
        <w:t xml:space="preserve"> effective treatment due to re</w:t>
      </w:r>
      <w:r>
        <w:rPr>
          <w:rFonts w:ascii="Century Gothic" w:eastAsia="Century Gothic" w:hAnsi="Century Gothic" w:cs="Century Gothic"/>
          <w:sz w:val="20"/>
          <w:szCs w:val="20"/>
        </w:rPr>
        <w:t xml:space="preserve">mote physical locations, rigid </w:t>
      </w:r>
      <w:r>
        <w:rPr>
          <w:rFonts w:ascii="Century Gothic" w:eastAsia="Century Gothic" w:hAnsi="Century Gothic" w:cs="Century Gothic"/>
          <w:color w:val="000000"/>
          <w:sz w:val="20"/>
          <w:szCs w:val="20"/>
        </w:rPr>
        <w:t xml:space="preserve">political boundaries, and </w:t>
      </w:r>
      <w:r>
        <w:rPr>
          <w:rFonts w:ascii="Century Gothic" w:eastAsia="Century Gothic" w:hAnsi="Century Gothic" w:cs="Century Gothic"/>
          <w:sz w:val="20"/>
          <w:szCs w:val="20"/>
        </w:rPr>
        <w:t>limited</w:t>
      </w:r>
      <w:r>
        <w:rPr>
          <w:rFonts w:ascii="Century Gothic" w:eastAsia="Century Gothic" w:hAnsi="Century Gothic" w:cs="Century Gothic"/>
          <w:color w:val="000000"/>
          <w:sz w:val="20"/>
          <w:szCs w:val="20"/>
        </w:rPr>
        <w:t xml:space="preserve"> research options. In the past, village identification has been performed by costly helicopter field surveys that were ineffective in predicting the migrations of the villages. More recently,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he Carter Center purchased high resolution data and partnered with the University of Southern Florida in an attempt to use remote sensing methods for village identification.                                              </w:t>
      </w:r>
    </w:p>
    <w:p w:rsidR="001371FE" w:rsidRPr="001371FE" w:rsidRDefault="001371FE" w:rsidP="001371FE">
      <w:pPr>
        <w:spacing w:after="0" w:line="240" w:lineRule="auto"/>
        <w:rPr>
          <w:rFonts w:ascii="Century Gothic" w:eastAsia="Times New Roman" w:hAnsi="Century Gothic" w:cs="Times New Roman"/>
        </w:rPr>
      </w:pPr>
    </w:p>
    <w:p w:rsidR="00217DBC" w:rsidRPr="0022582D" w:rsidRDefault="001371FE" w:rsidP="001371FE">
      <w:pPr>
        <w:spacing w:after="0" w:line="240" w:lineRule="auto"/>
        <w:rPr>
          <w:rFonts w:ascii="Century Gothic" w:eastAsia="Times New Roman" w:hAnsi="Century Gothic" w:cs="Times New Roman"/>
          <w:color w:val="000000"/>
          <w:sz w:val="20"/>
          <w:szCs w:val="20"/>
        </w:rPr>
      </w:pPr>
      <w:r w:rsidRPr="0022582D">
        <w:rPr>
          <w:rFonts w:ascii="Century Gothic" w:eastAsia="Times New Roman" w:hAnsi="Century Gothic" w:cs="Times New Roman"/>
          <w:b/>
          <w:bCs/>
          <w:color w:val="000000"/>
          <w:sz w:val="20"/>
          <w:szCs w:val="20"/>
        </w:rPr>
        <w:t>Decision Support Tools &amp; Benefits</w:t>
      </w:r>
      <w:r w:rsidRPr="0022582D">
        <w:rPr>
          <w:rFonts w:ascii="Century Gothic" w:eastAsia="Times New Roman" w:hAnsi="Century Gothic" w:cs="Times New Roman"/>
          <w:color w:val="000000"/>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217DBC" w:rsidRPr="0022582D" w:rsidTr="00186E60">
        <w:tc>
          <w:tcPr>
            <w:tcW w:w="2790" w:type="dxa"/>
            <w:shd w:val="clear" w:color="auto" w:fill="1F497D" w:themeFill="text2"/>
          </w:tcPr>
          <w:p w:rsidR="00217DBC" w:rsidRPr="0022582D" w:rsidRDefault="00217DBC" w:rsidP="00186E60">
            <w:pPr>
              <w:jc w:val="center"/>
              <w:rPr>
                <w:rFonts w:ascii="Century Gothic" w:hAnsi="Century Gothic" w:cs="Arial"/>
                <w:b/>
                <w:color w:val="FFFFFF" w:themeColor="background1"/>
              </w:rPr>
            </w:pPr>
            <w:r w:rsidRPr="0022582D">
              <w:rPr>
                <w:rFonts w:ascii="Century Gothic" w:hAnsi="Century Gothic" w:cs="Arial"/>
                <w:b/>
                <w:color w:val="FFFFFF" w:themeColor="background1"/>
              </w:rPr>
              <w:t>End-Product</w:t>
            </w:r>
          </w:p>
        </w:tc>
        <w:tc>
          <w:tcPr>
            <w:tcW w:w="2880" w:type="dxa"/>
            <w:shd w:val="clear" w:color="auto" w:fill="1F497D" w:themeFill="text2"/>
          </w:tcPr>
          <w:p w:rsidR="00217DBC" w:rsidRPr="0022582D" w:rsidRDefault="00217DBC" w:rsidP="00186E60">
            <w:pPr>
              <w:jc w:val="center"/>
              <w:rPr>
                <w:rFonts w:ascii="Century Gothic" w:hAnsi="Century Gothic" w:cs="Arial"/>
                <w:b/>
                <w:color w:val="FFFFFF" w:themeColor="background1"/>
              </w:rPr>
            </w:pPr>
            <w:r w:rsidRPr="0022582D">
              <w:rPr>
                <w:rFonts w:ascii="Century Gothic" w:hAnsi="Century Gothic" w:cs="Arial"/>
                <w:b/>
                <w:color w:val="FFFFFF" w:themeColor="background1"/>
              </w:rPr>
              <w:t>Earth Observations Used</w:t>
            </w:r>
          </w:p>
        </w:tc>
        <w:tc>
          <w:tcPr>
            <w:tcW w:w="3798" w:type="dxa"/>
            <w:shd w:val="clear" w:color="auto" w:fill="1F497D" w:themeFill="text2"/>
          </w:tcPr>
          <w:p w:rsidR="00217DBC" w:rsidRPr="0022582D" w:rsidRDefault="00217DBC" w:rsidP="00186E60">
            <w:pPr>
              <w:jc w:val="center"/>
              <w:rPr>
                <w:rFonts w:ascii="Century Gothic" w:hAnsi="Century Gothic" w:cs="Arial"/>
                <w:b/>
                <w:color w:val="FFFFFF" w:themeColor="background1"/>
              </w:rPr>
            </w:pPr>
            <w:r w:rsidRPr="0022582D">
              <w:rPr>
                <w:rFonts w:ascii="Century Gothic" w:hAnsi="Century Gothic" w:cs="Arial"/>
                <w:b/>
                <w:color w:val="FFFFFF" w:themeColor="background1"/>
              </w:rPr>
              <w:t>Benefit &amp; Impact</w:t>
            </w:r>
          </w:p>
        </w:tc>
      </w:tr>
      <w:tr w:rsidR="00217DBC" w:rsidRPr="0022582D" w:rsidTr="00186E60">
        <w:tc>
          <w:tcPr>
            <w:tcW w:w="279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Yanomami Village Location Map</w:t>
            </w:r>
          </w:p>
        </w:tc>
        <w:tc>
          <w:tcPr>
            <w:tcW w:w="288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Landsat 8 OLI/TIRS</w:t>
            </w:r>
          </w:p>
        </w:tc>
        <w:tc>
          <w:tcPr>
            <w:tcW w:w="3798"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A</w:t>
            </w:r>
            <w:r w:rsidRPr="0022582D">
              <w:rPr>
                <w:rFonts w:ascii="Century Gothic" w:eastAsia="Times New Roman" w:hAnsi="Century Gothic"/>
                <w:color w:val="000000"/>
              </w:rPr>
              <w:t>ccurately locates targeted areas for efficient planning of disease eradication missions</w:t>
            </w:r>
            <w:r w:rsidRPr="0022582D">
              <w:rPr>
                <w:rFonts w:ascii="Century Gothic" w:eastAsia="Times New Roman" w:hAnsi="Century Gothic"/>
                <w:color w:val="000000"/>
              </w:rPr>
              <w:t>.</w:t>
            </w:r>
          </w:p>
        </w:tc>
      </w:tr>
      <w:tr w:rsidR="00217DBC" w:rsidRPr="0022582D" w:rsidTr="00186E60">
        <w:tc>
          <w:tcPr>
            <w:tcW w:w="279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Unsupervised Land Classification</w:t>
            </w:r>
          </w:p>
        </w:tc>
        <w:tc>
          <w:tcPr>
            <w:tcW w:w="288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Landsat 8 OLI/TIRS</w:t>
            </w:r>
          </w:p>
        </w:tc>
        <w:tc>
          <w:tcPr>
            <w:tcW w:w="3798" w:type="dxa"/>
          </w:tcPr>
          <w:p w:rsidR="00217DBC" w:rsidRPr="0022582D" w:rsidRDefault="0022582D" w:rsidP="0022582D">
            <w:pPr>
              <w:rPr>
                <w:rFonts w:ascii="Century Gothic" w:hAnsi="Century Gothic" w:cs="Arial"/>
              </w:rPr>
            </w:pPr>
            <w:r w:rsidRPr="0022582D">
              <w:rPr>
                <w:rFonts w:ascii="Century Gothic" w:eastAsia="Times New Roman" w:hAnsi="Century Gothic"/>
                <w:color w:val="000000"/>
              </w:rPr>
              <w:t>I</w:t>
            </w:r>
            <w:r w:rsidRPr="0022582D">
              <w:rPr>
                <w:rFonts w:ascii="Century Gothic" w:eastAsia="Times New Roman" w:hAnsi="Century Gothic"/>
                <w:color w:val="000000"/>
              </w:rPr>
              <w:t xml:space="preserve">dentifies villages by comparing intact forested areas to </w:t>
            </w:r>
            <w:proofErr w:type="spellStart"/>
            <w:r w:rsidRPr="0022582D">
              <w:rPr>
                <w:rFonts w:ascii="Century Gothic" w:eastAsia="Times New Roman" w:hAnsi="Century Gothic"/>
                <w:color w:val="000000"/>
              </w:rPr>
              <w:t>anthropogenically</w:t>
            </w:r>
            <w:proofErr w:type="spellEnd"/>
            <w:r w:rsidRPr="0022582D">
              <w:rPr>
                <w:rFonts w:ascii="Century Gothic" w:eastAsia="Times New Roman" w:hAnsi="Century Gothic"/>
                <w:color w:val="000000"/>
              </w:rPr>
              <w:t xml:space="preserve"> impacted areas</w:t>
            </w:r>
          </w:p>
        </w:tc>
      </w:tr>
      <w:tr w:rsidR="00217DBC" w:rsidRPr="0022582D" w:rsidTr="00186E60">
        <w:tc>
          <w:tcPr>
            <w:tcW w:w="279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Night Lights Map</w:t>
            </w:r>
          </w:p>
        </w:tc>
        <w:tc>
          <w:tcPr>
            <w:tcW w:w="2880" w:type="dxa"/>
          </w:tcPr>
          <w:p w:rsidR="00217DBC" w:rsidRPr="0022582D" w:rsidRDefault="0022582D" w:rsidP="00186E60">
            <w:pPr>
              <w:rPr>
                <w:rFonts w:ascii="Century Gothic" w:hAnsi="Century Gothic" w:cs="Arial"/>
              </w:rPr>
            </w:pPr>
            <w:r w:rsidRPr="0022582D">
              <w:rPr>
                <w:rFonts w:ascii="Century Gothic" w:eastAsia="Times New Roman" w:hAnsi="Century Gothic"/>
                <w:color w:val="000000"/>
              </w:rPr>
              <w:t>Suomi NPP VIIRS</w:t>
            </w:r>
          </w:p>
        </w:tc>
        <w:tc>
          <w:tcPr>
            <w:tcW w:w="3798" w:type="dxa"/>
          </w:tcPr>
          <w:p w:rsidR="0022582D" w:rsidRPr="0022582D" w:rsidRDefault="0022582D" w:rsidP="00186E60">
            <w:pPr>
              <w:rPr>
                <w:rFonts w:ascii="Century Gothic" w:eastAsia="Times New Roman" w:hAnsi="Century Gothic"/>
                <w:color w:val="000000"/>
              </w:rPr>
            </w:pPr>
            <w:r w:rsidRPr="0022582D">
              <w:rPr>
                <w:rFonts w:ascii="Century Gothic" w:eastAsia="Times New Roman" w:hAnsi="Century Gothic"/>
                <w:color w:val="000000"/>
              </w:rPr>
              <w:t>Increase</w:t>
            </w:r>
            <w:r w:rsidRPr="0022582D">
              <w:rPr>
                <w:rFonts w:ascii="Century Gothic" w:eastAsia="Times New Roman" w:hAnsi="Century Gothic"/>
                <w:color w:val="000000"/>
              </w:rPr>
              <w:t>s</w:t>
            </w:r>
            <w:r w:rsidRPr="0022582D">
              <w:rPr>
                <w:rFonts w:ascii="Century Gothic" w:eastAsia="Times New Roman" w:hAnsi="Century Gothic"/>
                <w:color w:val="000000"/>
              </w:rPr>
              <w:t xml:space="preserve"> certainty of Yanomami activity in specific areas</w:t>
            </w:r>
          </w:p>
        </w:tc>
      </w:tr>
      <w:tr w:rsidR="0022582D" w:rsidRPr="0022582D" w:rsidTr="00186E60">
        <w:tc>
          <w:tcPr>
            <w:tcW w:w="2790" w:type="dxa"/>
          </w:tcPr>
          <w:p w:rsidR="0022582D" w:rsidRPr="0022582D" w:rsidRDefault="0022582D" w:rsidP="00186E60">
            <w:pPr>
              <w:rPr>
                <w:rFonts w:ascii="Century Gothic" w:eastAsia="Times New Roman" w:hAnsi="Century Gothic"/>
                <w:color w:val="000000"/>
              </w:rPr>
            </w:pPr>
            <w:r w:rsidRPr="0022582D">
              <w:rPr>
                <w:rFonts w:ascii="Century Gothic" w:eastAsia="Times New Roman" w:hAnsi="Century Gothic"/>
                <w:color w:val="000000"/>
              </w:rPr>
              <w:t>Land Cover Change Detection</w:t>
            </w:r>
          </w:p>
        </w:tc>
        <w:tc>
          <w:tcPr>
            <w:tcW w:w="2880" w:type="dxa"/>
          </w:tcPr>
          <w:p w:rsidR="0022582D" w:rsidRPr="0022582D" w:rsidRDefault="0022582D" w:rsidP="00186E60">
            <w:pPr>
              <w:rPr>
                <w:rFonts w:ascii="Century Gothic" w:eastAsia="Times New Roman" w:hAnsi="Century Gothic"/>
                <w:color w:val="000000"/>
              </w:rPr>
            </w:pPr>
            <w:r w:rsidRPr="0022582D">
              <w:rPr>
                <w:rFonts w:ascii="Century Gothic" w:eastAsia="Times New Roman" w:hAnsi="Century Gothic"/>
                <w:color w:val="000000"/>
              </w:rPr>
              <w:t>Terra ASTER</w:t>
            </w:r>
          </w:p>
        </w:tc>
        <w:tc>
          <w:tcPr>
            <w:tcW w:w="3798" w:type="dxa"/>
          </w:tcPr>
          <w:p w:rsidR="0022582D" w:rsidRPr="0022582D" w:rsidRDefault="0022582D" w:rsidP="0022582D">
            <w:pPr>
              <w:rPr>
                <w:rFonts w:ascii="Century Gothic" w:eastAsia="Times New Roman" w:hAnsi="Century Gothic"/>
                <w:color w:val="000000"/>
              </w:rPr>
            </w:pPr>
            <w:r w:rsidRPr="0022582D">
              <w:rPr>
                <w:rFonts w:ascii="Century Gothic" w:eastAsia="Times New Roman" w:hAnsi="Century Gothic"/>
                <w:color w:val="000000"/>
              </w:rPr>
              <w:t xml:space="preserve">Helps </w:t>
            </w:r>
            <w:r w:rsidRPr="0022582D">
              <w:rPr>
                <w:rFonts w:ascii="Century Gothic" w:eastAsia="Times New Roman" w:hAnsi="Century Gothic"/>
                <w:color w:val="000000"/>
              </w:rPr>
              <w:t xml:space="preserve">identify </w:t>
            </w:r>
            <w:r w:rsidRPr="0022582D">
              <w:rPr>
                <w:rFonts w:ascii="Century Gothic" w:eastAsia="Times New Roman" w:hAnsi="Century Gothic"/>
                <w:color w:val="000000"/>
              </w:rPr>
              <w:t xml:space="preserve">the </w:t>
            </w:r>
            <w:r w:rsidRPr="0022582D">
              <w:rPr>
                <w:rFonts w:ascii="Century Gothic" w:eastAsia="Times New Roman" w:hAnsi="Century Gothic"/>
                <w:color w:val="000000"/>
              </w:rPr>
              <w:t>migratory patterns</w:t>
            </w:r>
            <w:r w:rsidRPr="0022582D">
              <w:rPr>
                <w:rFonts w:ascii="Century Gothic" w:eastAsia="Times New Roman" w:hAnsi="Century Gothic"/>
                <w:color w:val="000000"/>
              </w:rPr>
              <w:t xml:space="preserve"> of the Yanomami</w:t>
            </w:r>
            <w:r w:rsidRPr="0022582D">
              <w:rPr>
                <w:rFonts w:ascii="Century Gothic" w:eastAsia="Times New Roman" w:hAnsi="Century Gothic"/>
                <w:color w:val="000000"/>
              </w:rPr>
              <w:t>.</w:t>
            </w:r>
          </w:p>
        </w:tc>
      </w:tr>
    </w:tbl>
    <w:p w:rsidR="001371FE" w:rsidRPr="0022582D" w:rsidRDefault="001371FE" w:rsidP="001371FE">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color w:val="000000"/>
          <w:sz w:val="20"/>
          <w:szCs w:val="20"/>
        </w:rPr>
        <w:t> </w:t>
      </w:r>
    </w:p>
    <w:p w:rsidR="001371FE" w:rsidRPr="0022582D" w:rsidRDefault="001371FE" w:rsidP="001371FE">
      <w:pPr>
        <w:spacing w:after="0" w:line="240" w:lineRule="auto"/>
        <w:rPr>
          <w:rFonts w:ascii="Century Gothic" w:eastAsia="Times New Roman" w:hAnsi="Century Gothic" w:cs="Times New Roman"/>
          <w:sz w:val="20"/>
          <w:szCs w:val="20"/>
        </w:rPr>
      </w:pPr>
    </w:p>
    <w:p w:rsidR="0022582D" w:rsidRPr="0022582D" w:rsidRDefault="0022582D" w:rsidP="0022582D">
      <w:pPr>
        <w:pBdr>
          <w:bottom w:val="single" w:sz="4" w:space="1" w:color="auto"/>
        </w:pBdr>
        <w:spacing w:after="0" w:line="240" w:lineRule="auto"/>
        <w:rPr>
          <w:rFonts w:ascii="Century Gothic" w:hAnsi="Century Gothic" w:cs="Arial"/>
          <w:b/>
        </w:rPr>
      </w:pPr>
      <w:r w:rsidRPr="0022582D">
        <w:rPr>
          <w:rFonts w:ascii="Century Gothic" w:hAnsi="Century Gothic" w:cs="Arial"/>
          <w:b/>
        </w:rPr>
        <w:t>Project Imagery</w:t>
      </w:r>
    </w:p>
    <w:p w:rsidR="0022582D" w:rsidRPr="0022582D" w:rsidRDefault="0022582D" w:rsidP="0022582D">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 xml:space="preserve"> </w:t>
      </w:r>
      <w:r w:rsidR="001371FE" w:rsidRPr="0022582D">
        <w:rPr>
          <w:rFonts w:ascii="Century Gothic" w:eastAsia="Times New Roman" w:hAnsi="Century Gothic" w:cs="Times New Roman"/>
          <w:b/>
          <w:bCs/>
          <w:color w:val="000000"/>
          <w:sz w:val="20"/>
          <w:szCs w:val="20"/>
        </w:rPr>
        <w:t>[Insert image here]</w:t>
      </w:r>
      <w:r w:rsidRPr="0022582D">
        <w:rPr>
          <w:rFonts w:ascii="Century Gothic" w:eastAsia="Times New Roman" w:hAnsi="Century Gothic" w:cs="Times New Roman"/>
          <w:b/>
          <w:bCs/>
          <w:color w:val="000000"/>
          <w:sz w:val="20"/>
          <w:szCs w:val="20"/>
        </w:rPr>
        <w:t xml:space="preserve"> </w:t>
      </w:r>
      <w:r w:rsidRPr="0022582D">
        <w:rPr>
          <w:rFonts w:ascii="Century Gothic" w:eastAsia="Times New Roman" w:hAnsi="Century Gothic" w:cs="Times New Roman"/>
          <w:color w:val="000000"/>
          <w:sz w:val="20"/>
          <w:szCs w:val="20"/>
        </w:rPr>
        <w:t>To be added later.</w:t>
      </w:r>
    </w:p>
    <w:p w:rsidR="001371FE" w:rsidRPr="0022582D" w:rsidRDefault="001371FE" w:rsidP="001371FE">
      <w:pPr>
        <w:spacing w:after="0" w:line="240" w:lineRule="auto"/>
        <w:rPr>
          <w:rFonts w:ascii="Century Gothic" w:eastAsia="Times New Roman" w:hAnsi="Century Gothic" w:cs="Times New Roman"/>
          <w:sz w:val="20"/>
          <w:szCs w:val="20"/>
        </w:rPr>
      </w:pPr>
    </w:p>
    <w:p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Caption:</w:t>
      </w:r>
      <w:r w:rsidRPr="0022582D">
        <w:rPr>
          <w:rFonts w:ascii="Century Gothic" w:eastAsia="Times New Roman" w:hAnsi="Century Gothic" w:cs="Times New Roman"/>
          <w:color w:val="000000"/>
          <w:sz w:val="20"/>
          <w:szCs w:val="20"/>
        </w:rPr>
        <w:t xml:space="preserve"> </w:t>
      </w:r>
    </w:p>
    <w:p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Image:</w:t>
      </w:r>
      <w:r w:rsidRPr="0022582D">
        <w:rPr>
          <w:rFonts w:ascii="Century Gothic" w:eastAsia="Times New Roman" w:hAnsi="Century Gothic" w:cs="Times New Roman"/>
          <w:color w:val="000000"/>
          <w:sz w:val="20"/>
          <w:szCs w:val="20"/>
        </w:rPr>
        <w:t xml:space="preserve"> </w:t>
      </w:r>
    </w:p>
    <w:p w:rsidR="00984919" w:rsidRPr="001371FE" w:rsidRDefault="00984919">
      <w:pPr>
        <w:rPr>
          <w:rFonts w:ascii="Century Gothic" w:hAnsi="Century Gothic"/>
        </w:rPr>
      </w:pPr>
    </w:p>
    <w:sectPr w:rsidR="00984919" w:rsidRPr="001371FE">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7B7362" w:rsidP="00677CB8">
    <w:pPr>
      <w:pStyle w:val="Footer"/>
      <w:jc w:val="center"/>
    </w:pPr>
    <w:r>
      <w:rPr>
        <w:noProof/>
      </w:rPr>
      <w:drawing>
        <wp:inline distT="0" distB="0" distL="0" distR="0" wp14:anchorId="3896BC01" wp14:editId="09B75041">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21D9"/>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44F62"/>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031DF"/>
    <w:multiLevelType w:val="multilevel"/>
    <w:tmpl w:val="F1D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B15A6"/>
    <w:multiLevelType w:val="multilevel"/>
    <w:tmpl w:val="745EDE1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4DC667BE"/>
    <w:multiLevelType w:val="multilevel"/>
    <w:tmpl w:val="6F5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E2BCB"/>
    <w:multiLevelType w:val="hybridMultilevel"/>
    <w:tmpl w:val="A98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094B76"/>
    <w:multiLevelType w:val="multilevel"/>
    <w:tmpl w:val="868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FE"/>
    <w:rsid w:val="00043E60"/>
    <w:rsid w:val="00110505"/>
    <w:rsid w:val="001371FE"/>
    <w:rsid w:val="001C2697"/>
    <w:rsid w:val="00217DBC"/>
    <w:rsid w:val="0022582D"/>
    <w:rsid w:val="005E7C29"/>
    <w:rsid w:val="005F60F3"/>
    <w:rsid w:val="0061563E"/>
    <w:rsid w:val="007B7362"/>
    <w:rsid w:val="00984919"/>
    <w:rsid w:val="00C520F2"/>
    <w:rsid w:val="00EA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FE"/>
    <w:rPr>
      <w:rFonts w:ascii="Tahoma" w:hAnsi="Tahoma" w:cs="Tahoma"/>
      <w:sz w:val="16"/>
      <w:szCs w:val="16"/>
    </w:rPr>
  </w:style>
  <w:style w:type="paragraph" w:styleId="Footer">
    <w:name w:val="footer"/>
    <w:basedOn w:val="Normal"/>
    <w:link w:val="FooterChar"/>
    <w:uiPriority w:val="99"/>
    <w:semiHidden/>
    <w:unhideWhenUsed/>
    <w:rsid w:val="0011050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110505"/>
    <w:rPr>
      <w:rFonts w:ascii="Calibri" w:eastAsia="Calibri" w:hAnsi="Calibri" w:cs="Times New Roman"/>
    </w:rPr>
  </w:style>
  <w:style w:type="paragraph" w:styleId="ListParagraph">
    <w:name w:val="List Paragraph"/>
    <w:basedOn w:val="Normal"/>
    <w:uiPriority w:val="34"/>
    <w:qFormat/>
    <w:rsid w:val="00217DBC"/>
    <w:pPr>
      <w:ind w:left="720"/>
      <w:contextualSpacing/>
    </w:pPr>
  </w:style>
  <w:style w:type="table" w:styleId="TableGrid">
    <w:name w:val="Table Grid"/>
    <w:basedOn w:val="TableNormal"/>
    <w:uiPriority w:val="59"/>
    <w:rsid w:val="00217D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FE"/>
    <w:rPr>
      <w:rFonts w:ascii="Tahoma" w:hAnsi="Tahoma" w:cs="Tahoma"/>
      <w:sz w:val="16"/>
      <w:szCs w:val="16"/>
    </w:rPr>
  </w:style>
  <w:style w:type="paragraph" w:styleId="Footer">
    <w:name w:val="footer"/>
    <w:basedOn w:val="Normal"/>
    <w:link w:val="FooterChar"/>
    <w:uiPriority w:val="99"/>
    <w:semiHidden/>
    <w:unhideWhenUsed/>
    <w:rsid w:val="0011050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110505"/>
    <w:rPr>
      <w:rFonts w:ascii="Calibri" w:eastAsia="Calibri" w:hAnsi="Calibri" w:cs="Times New Roman"/>
    </w:rPr>
  </w:style>
  <w:style w:type="paragraph" w:styleId="ListParagraph">
    <w:name w:val="List Paragraph"/>
    <w:basedOn w:val="Normal"/>
    <w:uiPriority w:val="34"/>
    <w:qFormat/>
    <w:rsid w:val="00217DBC"/>
    <w:pPr>
      <w:ind w:left="720"/>
      <w:contextualSpacing/>
    </w:pPr>
  </w:style>
  <w:style w:type="table" w:styleId="TableGrid">
    <w:name w:val="Table Grid"/>
    <w:basedOn w:val="TableNormal"/>
    <w:uiPriority w:val="59"/>
    <w:rsid w:val="00217D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Kennedy</dc:creator>
  <cp:lastModifiedBy>Constance Kennedy</cp:lastModifiedBy>
  <cp:revision>2</cp:revision>
  <dcterms:created xsi:type="dcterms:W3CDTF">2015-06-12T16:50:00Z</dcterms:created>
  <dcterms:modified xsi:type="dcterms:W3CDTF">2015-06-12T16:50:00Z</dcterms:modified>
</cp:coreProperties>
</file>