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97F67" w14:textId="3A63D5ED" w:rsidR="510F0CAA" w:rsidRDefault="6E7102A0" w:rsidP="535BBCE7">
      <w:pPr>
        <w:tabs>
          <w:tab w:val="left" w:pos="7329"/>
        </w:tabs>
        <w:spacing w:after="0" w:line="240" w:lineRule="auto"/>
        <w:jc w:val="right"/>
        <w:rPr>
          <w:rFonts w:ascii="Garamond" w:hAnsi="Garamond" w:cs="Arial"/>
          <w:sz w:val="40"/>
          <w:szCs w:val="40"/>
        </w:rPr>
      </w:pPr>
      <w:r w:rsidRPr="06135BA3">
        <w:rPr>
          <w:rFonts w:ascii="Garamond" w:hAnsi="Garamond" w:cs="Arial"/>
          <w:sz w:val="40"/>
          <w:szCs w:val="40"/>
        </w:rPr>
        <w:t>Black Hills Wildfires</w:t>
      </w:r>
    </w:p>
    <w:p w14:paraId="3BEA90A8" w14:textId="4C47157C" w:rsidR="06135BA3" w:rsidRDefault="06135BA3" w:rsidP="06135BA3">
      <w:pPr>
        <w:spacing w:after="0" w:line="240" w:lineRule="auto"/>
        <w:jc w:val="right"/>
        <w:rPr>
          <w:rFonts w:ascii="Garamond" w:hAnsi="Garamond" w:cs="Arial"/>
          <w:sz w:val="28"/>
          <w:szCs w:val="28"/>
        </w:rPr>
      </w:pPr>
      <w:r w:rsidRPr="06135BA3">
        <w:rPr>
          <w:rFonts w:ascii="Garamond" w:hAnsi="Garamond" w:cs="Arial"/>
          <w:sz w:val="28"/>
          <w:szCs w:val="28"/>
        </w:rPr>
        <w:t>Mapping Post-Fire Conifer Regeneration using Snow-On Imagery</w:t>
      </w: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50875219" w:rsidR="00FC670A" w:rsidRDefault="00FC670A" w:rsidP="0066138C">
      <w:pPr>
        <w:spacing w:after="0" w:line="240" w:lineRule="auto"/>
        <w:jc w:val="center"/>
        <w:rPr>
          <w:rFonts w:ascii="Garamond" w:hAnsi="Garamond" w:cs="Arial"/>
          <w:b/>
          <w:sz w:val="32"/>
        </w:rPr>
      </w:pPr>
    </w:p>
    <w:p w14:paraId="726575CD" w14:textId="77777777" w:rsidR="005E162C" w:rsidRPr="0066138C" w:rsidRDefault="005E162C" w:rsidP="0066138C">
      <w:pPr>
        <w:spacing w:after="0" w:line="240" w:lineRule="auto"/>
        <w:jc w:val="center"/>
        <w:rPr>
          <w:rFonts w:ascii="Garamond" w:hAnsi="Garamond" w:cs="Arial"/>
          <w:b/>
          <w:sz w:val="32"/>
        </w:rPr>
      </w:pPr>
    </w:p>
    <w:p w14:paraId="776B0F45" w14:textId="5C033021" w:rsidR="0064280B" w:rsidRPr="0066138C" w:rsidRDefault="0064280B" w:rsidP="6AA77213">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25A31A62" w:rsidR="0041150E" w:rsidRPr="004D75CF" w:rsidRDefault="173D1C88" w:rsidP="510F0CAA">
      <w:pPr>
        <w:spacing w:after="0" w:line="240" w:lineRule="auto"/>
        <w:jc w:val="center"/>
        <w:rPr>
          <w:rFonts w:ascii="Garamond" w:hAnsi="Garamond" w:cs="Arial"/>
          <w:sz w:val="20"/>
          <w:szCs w:val="20"/>
        </w:rPr>
      </w:pPr>
      <w:r w:rsidRPr="510F0CAA">
        <w:rPr>
          <w:rFonts w:ascii="Garamond" w:hAnsi="Garamond" w:cs="Arial"/>
          <w:sz w:val="20"/>
          <w:szCs w:val="20"/>
        </w:rPr>
        <w:t xml:space="preserve">Casey </w:t>
      </w:r>
      <w:proofErr w:type="spellStart"/>
      <w:r w:rsidRPr="510F0CAA">
        <w:rPr>
          <w:rFonts w:ascii="Garamond" w:hAnsi="Garamond" w:cs="Arial"/>
          <w:sz w:val="20"/>
          <w:szCs w:val="20"/>
        </w:rPr>
        <w:t>Menick</w:t>
      </w:r>
      <w:proofErr w:type="spellEnd"/>
      <w:r w:rsidRPr="510F0CAA">
        <w:rPr>
          <w:rFonts w:ascii="Garamond" w:hAnsi="Garamond" w:cs="Arial"/>
          <w:sz w:val="20"/>
          <w:szCs w:val="20"/>
        </w:rPr>
        <w:t xml:space="preserve"> </w:t>
      </w:r>
      <w:r w:rsidR="3856EF59" w:rsidRPr="510F0CAA">
        <w:rPr>
          <w:rFonts w:ascii="Garamond" w:hAnsi="Garamond" w:cs="Arial"/>
          <w:sz w:val="20"/>
          <w:szCs w:val="20"/>
        </w:rPr>
        <w:t>(Project L</w:t>
      </w:r>
      <w:r w:rsidR="05A75FF4" w:rsidRPr="510F0CAA">
        <w:rPr>
          <w:rFonts w:ascii="Garamond" w:hAnsi="Garamond" w:cs="Arial"/>
          <w:sz w:val="20"/>
          <w:szCs w:val="20"/>
        </w:rPr>
        <w:t>ead)</w:t>
      </w:r>
    </w:p>
    <w:p w14:paraId="314F4510" w14:textId="67749FBF" w:rsidR="510F0CAA" w:rsidRDefault="510F0CAA" w:rsidP="510F0CAA">
      <w:pPr>
        <w:spacing w:after="0" w:line="240" w:lineRule="auto"/>
        <w:jc w:val="center"/>
      </w:pPr>
      <w:r w:rsidRPr="510F0CAA">
        <w:rPr>
          <w:rFonts w:ascii="Garamond" w:hAnsi="Garamond" w:cs="Arial"/>
          <w:sz w:val="20"/>
          <w:szCs w:val="20"/>
        </w:rPr>
        <w:t>Yeshey Seldon</w:t>
      </w:r>
    </w:p>
    <w:p w14:paraId="4D2B864B" w14:textId="496B7725" w:rsidR="510F0CAA" w:rsidRDefault="510F0CAA" w:rsidP="510F0CAA">
      <w:pPr>
        <w:spacing w:after="0" w:line="240" w:lineRule="auto"/>
        <w:jc w:val="center"/>
        <w:rPr>
          <w:rFonts w:ascii="Garamond" w:hAnsi="Garamond" w:cs="Arial"/>
          <w:sz w:val="20"/>
          <w:szCs w:val="20"/>
        </w:rPr>
      </w:pPr>
      <w:r w:rsidRPr="510F0CAA">
        <w:rPr>
          <w:rFonts w:ascii="Garamond" w:hAnsi="Garamond" w:cs="Arial"/>
          <w:sz w:val="20"/>
          <w:szCs w:val="20"/>
        </w:rPr>
        <w:t>Haley Stuckmeyer</w:t>
      </w:r>
    </w:p>
    <w:p w14:paraId="3B1151D6" w14:textId="754739B0" w:rsidR="510F0CAA" w:rsidRDefault="510F0CAA" w:rsidP="510F0CAA">
      <w:pPr>
        <w:spacing w:after="0" w:line="240" w:lineRule="auto"/>
        <w:jc w:val="center"/>
        <w:rPr>
          <w:rFonts w:ascii="Garamond" w:hAnsi="Garamond" w:cs="Arial"/>
          <w:sz w:val="20"/>
          <w:szCs w:val="20"/>
        </w:rPr>
      </w:pPr>
      <w:r w:rsidRPr="510F0CAA">
        <w:rPr>
          <w:rFonts w:ascii="Garamond" w:hAnsi="Garamond" w:cs="Arial"/>
          <w:sz w:val="20"/>
          <w:szCs w:val="20"/>
        </w:rPr>
        <w:t>Heidi Rogers</w:t>
      </w: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14:paraId="6DE48D2F" w14:textId="78AB7C39" w:rsidR="00916AAB" w:rsidRPr="004D75CF" w:rsidRDefault="7C0C9BE5" w:rsidP="510F0CAA">
      <w:pPr>
        <w:spacing w:after="0" w:line="240" w:lineRule="auto"/>
        <w:jc w:val="center"/>
        <w:rPr>
          <w:rFonts w:ascii="Garamond" w:hAnsi="Garamond" w:cs="Arial"/>
          <w:sz w:val="20"/>
          <w:szCs w:val="20"/>
        </w:rPr>
      </w:pPr>
      <w:r w:rsidRPr="6AA77213">
        <w:rPr>
          <w:rFonts w:ascii="Garamond" w:hAnsi="Garamond" w:cs="Arial"/>
          <w:sz w:val="20"/>
          <w:szCs w:val="20"/>
        </w:rPr>
        <w:t xml:space="preserve">Dr. Wade </w:t>
      </w:r>
      <w:proofErr w:type="spellStart"/>
      <w:r w:rsidRPr="6AA77213">
        <w:rPr>
          <w:rFonts w:ascii="Garamond" w:hAnsi="Garamond" w:cs="Arial"/>
          <w:sz w:val="20"/>
          <w:szCs w:val="20"/>
        </w:rPr>
        <w:t>Tinkham</w:t>
      </w:r>
      <w:proofErr w:type="spellEnd"/>
      <w:r w:rsidRPr="6AA77213">
        <w:rPr>
          <w:rFonts w:ascii="Garamond" w:hAnsi="Garamond" w:cs="Arial"/>
          <w:sz w:val="20"/>
          <w:szCs w:val="20"/>
        </w:rPr>
        <w:t xml:space="preserve">, </w:t>
      </w:r>
      <w:r w:rsidR="352FE9F9" w:rsidRPr="6AA77213">
        <w:rPr>
          <w:rFonts w:ascii="Garamond" w:hAnsi="Garamond" w:cs="Arial"/>
          <w:sz w:val="20"/>
          <w:szCs w:val="20"/>
        </w:rPr>
        <w:t>Colorado State University (Science Advisor)</w:t>
      </w:r>
    </w:p>
    <w:p w14:paraId="2558426B" w14:textId="26C55EB9" w:rsidR="0064280B" w:rsidRPr="0066138C" w:rsidRDefault="7C0C9BE5" w:rsidP="510F0CAA">
      <w:pPr>
        <w:spacing w:after="0" w:line="240" w:lineRule="auto"/>
        <w:jc w:val="center"/>
        <w:rPr>
          <w:rFonts w:ascii="Garamond" w:hAnsi="Garamond" w:cs="Arial"/>
          <w:sz w:val="20"/>
          <w:szCs w:val="20"/>
        </w:rPr>
      </w:pPr>
      <w:r w:rsidRPr="4CED8C2E">
        <w:rPr>
          <w:rFonts w:ascii="Garamond" w:hAnsi="Garamond" w:cs="Arial"/>
          <w:sz w:val="20"/>
          <w:szCs w:val="20"/>
        </w:rPr>
        <w:t xml:space="preserve">Lauren Lad, </w:t>
      </w:r>
      <w:r w:rsidR="352FE9F9" w:rsidRPr="4CED8C2E">
        <w:rPr>
          <w:rFonts w:ascii="Garamond" w:hAnsi="Garamond" w:cs="Arial"/>
          <w:sz w:val="20"/>
          <w:szCs w:val="20"/>
        </w:rPr>
        <w:t>Colorado State University (Science Advisor)</w:t>
      </w:r>
      <w:r w:rsidR="2217B0DD" w:rsidRPr="4CED8C2E">
        <w:rPr>
          <w:rFonts w:ascii="Garamond" w:hAnsi="Garamond" w:cs="Arial"/>
          <w:b/>
          <w:bCs/>
          <w:sz w:val="20"/>
          <w:szCs w:val="20"/>
        </w:rPr>
        <w:br w:type="page"/>
      </w:r>
    </w:p>
    <w:p w14:paraId="5886361C" w14:textId="2637DE19" w:rsidR="00C15E9C" w:rsidRDefault="00C15E9C" w:rsidP="06135BA3">
      <w:pPr>
        <w:pStyle w:val="Heading1"/>
        <w:spacing w:before="0" w:line="240" w:lineRule="auto"/>
        <w:rPr>
          <w:rFonts w:ascii="Garamond" w:hAnsi="Garamond"/>
        </w:rPr>
      </w:pPr>
      <w:r w:rsidRPr="06135BA3">
        <w:rPr>
          <w:rFonts w:ascii="Garamond" w:hAnsi="Garamond"/>
        </w:rPr>
        <w:lastRenderedPageBreak/>
        <w:t>1</w:t>
      </w:r>
      <w:r w:rsidR="008B7071" w:rsidRPr="06135BA3">
        <w:rPr>
          <w:rFonts w:ascii="Garamond" w:hAnsi="Garamond"/>
        </w:rPr>
        <w:t xml:space="preserve">. </w:t>
      </w:r>
      <w:r w:rsidR="007E508C" w:rsidRPr="06135BA3">
        <w:rPr>
          <w:rFonts w:ascii="Garamond" w:hAnsi="Garamond"/>
        </w:rPr>
        <w:t>Abstract</w:t>
      </w:r>
    </w:p>
    <w:p w14:paraId="1CEA087C" w14:textId="1DA411B7" w:rsidR="06135BA3" w:rsidRDefault="002568ED" w:rsidP="06135BA3">
      <w:pPr>
        <w:spacing w:after="0" w:line="240" w:lineRule="auto"/>
        <w:rPr>
          <w:rStyle w:val="normaltextrun"/>
          <w:rFonts w:ascii="Garamond" w:hAnsi="Garamond"/>
          <w:color w:val="000000"/>
          <w:bdr w:val="none" w:sz="0" w:space="0" w:color="auto" w:frame="1"/>
        </w:rPr>
      </w:pPr>
      <w:r>
        <w:rPr>
          <w:rStyle w:val="normaltextrun"/>
          <w:rFonts w:ascii="Garamond" w:hAnsi="Garamond"/>
          <w:color w:val="000000"/>
          <w:bdr w:val="none" w:sz="0" w:space="0" w:color="auto" w:frame="1"/>
        </w:rPr>
        <w:t>The 2000 Jasper Fire in the Black Hills of South Dakota was the largest wildfire to date in the region, burning over 83,000 acres of ponderosa pine forest. In collaboration with partners from the United States Forest Service (USFS) Black Hills Experimental Forest, USFS Rocky Mountain Research Station, and United States Geological Survey Geosciences and Environmental Change Science Center, we characterized post-fire forest regeneration within high-severity burn patches. We accomplished this by implementing novel conifer detection techniques using a snow index mask to create a winter, snow-on image composite from Landsat 8 Operational Land Imager (OLI) and Sentinel-2 Multispectral Instrument (MSI) data. We utilized 2015 USFS stem maps of field-observed regeneration plots and ocularly sampled additional reforestation sites planted in 2001–2013. In Google Earth Engine (GEE), the field data and imagery were used to train a Random Forest (RF) model. The RF model classified 2021 conifer regeneration density as low, medium, or high across the high-severity burn area with an overall accuracy of 81.3%. Approximately 45.9% of the high-severity burn had low or no regeneration (0-40 trees per acre) 20 years post-fire. Given our partners' desire to find easily accessible low conifer regeneration zones, we identified 4,079 acres of priority planting sites that were within 1,500 feet of roads, had not been planted previously, and were larger than 50 acres. This method supports the use of snow-on imagery as a successful technique to identify conifer regeneration.</w:t>
      </w:r>
    </w:p>
    <w:p w14:paraId="3A486456" w14:textId="77777777" w:rsidR="002568ED" w:rsidRDefault="002568ED" w:rsidP="06135BA3">
      <w:pPr>
        <w:spacing w:after="0" w:line="240" w:lineRule="auto"/>
        <w:rPr>
          <w:rFonts w:ascii="Garamond" w:hAnsi="Garamond"/>
        </w:rPr>
      </w:pPr>
    </w:p>
    <w:p w14:paraId="350BBE67" w14:textId="60F7FBFC" w:rsidR="00770650" w:rsidRPr="0066138C" w:rsidRDefault="00770650" w:rsidP="6AA77213">
      <w:pPr>
        <w:spacing w:after="0" w:line="240" w:lineRule="auto"/>
        <w:rPr>
          <w:rFonts w:ascii="Garamond" w:hAnsi="Garamond" w:cs="Arial"/>
          <w:b/>
          <w:bCs/>
        </w:rPr>
      </w:pPr>
      <w:r w:rsidRPr="6AA77213">
        <w:rPr>
          <w:rFonts w:ascii="Garamond" w:hAnsi="Garamond" w:cs="Arial"/>
          <w:b/>
          <w:bCs/>
        </w:rPr>
        <w:t>Key</w:t>
      </w:r>
      <w:r w:rsidR="009D6888" w:rsidRPr="6AA77213">
        <w:rPr>
          <w:rFonts w:ascii="Garamond" w:hAnsi="Garamond" w:cs="Arial"/>
          <w:b/>
          <w:bCs/>
        </w:rPr>
        <w:t xml:space="preserve"> Terms</w:t>
      </w:r>
    </w:p>
    <w:p w14:paraId="7C2DAA9F" w14:textId="30DDB621" w:rsidR="510F0CAA" w:rsidRDefault="4CED8C2E" w:rsidP="06135BA3">
      <w:pPr>
        <w:spacing w:after="0" w:line="240" w:lineRule="auto"/>
        <w:rPr>
          <w:rFonts w:ascii="Garamond" w:eastAsia="Garamond" w:hAnsi="Garamond" w:cs="Garamond"/>
          <w:color w:val="000000" w:themeColor="text1"/>
        </w:rPr>
      </w:pPr>
      <w:r w:rsidRPr="06135BA3">
        <w:rPr>
          <w:rFonts w:ascii="Garamond" w:eastAsia="Garamond" w:hAnsi="Garamond" w:cs="Garamond"/>
          <w:color w:val="000000" w:themeColor="text1"/>
        </w:rPr>
        <w:t>Random Forest classification, forestry, conifer, regeneration, snow-on composites, high-severity fire</w:t>
      </w:r>
    </w:p>
    <w:p w14:paraId="545DE5E0" w14:textId="4874C206" w:rsidR="6AA77213" w:rsidRDefault="6AA77213" w:rsidP="6AA77213">
      <w:pPr>
        <w:spacing w:after="0" w:line="240" w:lineRule="auto"/>
        <w:rPr>
          <w:rFonts w:ascii="Garamond" w:eastAsia="Garamond" w:hAnsi="Garamond" w:cs="Garamond"/>
          <w:color w:val="000000" w:themeColor="text1"/>
        </w:rPr>
      </w:pPr>
      <w:bookmarkStart w:id="0" w:name="_Toc334198720"/>
    </w:p>
    <w:p w14:paraId="4D28DBEE" w14:textId="6D8445A4" w:rsidR="430133DE" w:rsidRDefault="430133DE" w:rsidP="06135BA3">
      <w:pPr>
        <w:pStyle w:val="Heading1"/>
        <w:spacing w:before="0" w:line="240" w:lineRule="auto"/>
        <w:rPr>
          <w:rFonts w:ascii="Garamond" w:hAnsi="Garamond"/>
        </w:rPr>
      </w:pPr>
      <w:r w:rsidRPr="06135BA3">
        <w:rPr>
          <w:rFonts w:ascii="Garamond" w:hAnsi="Garamond"/>
        </w:rPr>
        <w:t>2</w:t>
      </w:r>
      <w:r w:rsidR="1C29FEE5" w:rsidRPr="06135BA3">
        <w:rPr>
          <w:rFonts w:ascii="Garamond" w:hAnsi="Garamond"/>
        </w:rPr>
        <w:t xml:space="preserve">. </w:t>
      </w:r>
      <w:r w:rsidR="16FDA69D" w:rsidRPr="06135BA3">
        <w:rPr>
          <w:rFonts w:ascii="Garamond" w:hAnsi="Garamond"/>
        </w:rPr>
        <w:t>Introduction</w:t>
      </w:r>
      <w:bookmarkEnd w:id="0"/>
    </w:p>
    <w:p w14:paraId="0F418D4F" w14:textId="4700285C" w:rsidR="6EECA720" w:rsidRDefault="6EECA720" w:rsidP="06135BA3">
      <w:pPr>
        <w:spacing w:after="0" w:line="240" w:lineRule="auto"/>
        <w:rPr>
          <w:rFonts w:ascii="Garamond" w:hAnsi="Garamond"/>
          <w:b/>
          <w:bCs/>
          <w:i/>
          <w:iCs/>
        </w:rPr>
      </w:pPr>
      <w:r w:rsidRPr="06135BA3">
        <w:rPr>
          <w:rFonts w:ascii="Garamond" w:hAnsi="Garamond"/>
          <w:b/>
          <w:bCs/>
          <w:i/>
          <w:iCs/>
        </w:rPr>
        <w:t xml:space="preserve">2.1 </w:t>
      </w:r>
      <w:r w:rsidR="430133DE" w:rsidRPr="06135BA3">
        <w:rPr>
          <w:rFonts w:ascii="Garamond" w:hAnsi="Garamond"/>
          <w:b/>
          <w:bCs/>
          <w:i/>
          <w:iCs/>
        </w:rPr>
        <w:t>Background Information</w:t>
      </w:r>
    </w:p>
    <w:p w14:paraId="4BA105A1" w14:textId="35A9CB2D" w:rsidR="3FD9A1B7" w:rsidRDefault="0F5A9C02" w:rsidP="06135BA3">
      <w:pPr>
        <w:spacing w:after="0" w:line="240" w:lineRule="auto"/>
        <w:rPr>
          <w:rFonts w:ascii="Garamond" w:hAnsi="Garamond"/>
        </w:rPr>
      </w:pPr>
      <w:r w:rsidRPr="06135BA3">
        <w:rPr>
          <w:rFonts w:ascii="Garamond" w:hAnsi="Garamond"/>
        </w:rPr>
        <w:t>Wildfire has increas</w:t>
      </w:r>
      <w:r w:rsidR="00301DB7">
        <w:rPr>
          <w:rFonts w:ascii="Garamond" w:hAnsi="Garamond"/>
        </w:rPr>
        <w:t>ed</w:t>
      </w:r>
      <w:r w:rsidRPr="06135BA3">
        <w:rPr>
          <w:rFonts w:ascii="Garamond" w:hAnsi="Garamond"/>
        </w:rPr>
        <w:t xml:space="preserve"> in frequency and severity over the past few decades, with the most dramatic changes occurring in mid-elevation conifer forests of the western United States. These shifts have been linked to hotter and drier climatic conditions and earlier timing of spring snowmelt (</w:t>
      </w:r>
      <w:proofErr w:type="spellStart"/>
      <w:r w:rsidRPr="06135BA3">
        <w:rPr>
          <w:rFonts w:ascii="Garamond" w:hAnsi="Garamond"/>
        </w:rPr>
        <w:t>Westerling</w:t>
      </w:r>
      <w:proofErr w:type="spellEnd"/>
      <w:r w:rsidRPr="06135BA3">
        <w:rPr>
          <w:rFonts w:ascii="Garamond" w:hAnsi="Garamond"/>
        </w:rPr>
        <w:t>, 2016). Climate change has been shown to further impact these ecosystems by creating adverse conditions for conifer seedling success, greatly limiting natural regeneration (</w:t>
      </w:r>
      <w:r w:rsidR="34D4328E" w:rsidRPr="06135BA3">
        <w:rPr>
          <w:rFonts w:ascii="Garamond" w:hAnsi="Garamond"/>
        </w:rPr>
        <w:t>Rodman et al., 2020</w:t>
      </w:r>
      <w:r w:rsidR="002568ED">
        <w:rPr>
          <w:rFonts w:ascii="Garamond" w:hAnsi="Garamond"/>
        </w:rPr>
        <w:t xml:space="preserve">; </w:t>
      </w:r>
      <w:r w:rsidR="002568ED" w:rsidRPr="06135BA3">
        <w:rPr>
          <w:rFonts w:ascii="Garamond" w:hAnsi="Garamond"/>
        </w:rPr>
        <w:t>Stevens-</w:t>
      </w:r>
      <w:proofErr w:type="spellStart"/>
      <w:r w:rsidR="002568ED" w:rsidRPr="06135BA3">
        <w:rPr>
          <w:rFonts w:ascii="Garamond" w:hAnsi="Garamond"/>
        </w:rPr>
        <w:t>Rumann</w:t>
      </w:r>
      <w:proofErr w:type="spellEnd"/>
      <w:r w:rsidR="002568ED" w:rsidRPr="06135BA3">
        <w:rPr>
          <w:rFonts w:ascii="Garamond" w:hAnsi="Garamond"/>
        </w:rPr>
        <w:t xml:space="preserve"> et al., 2018</w:t>
      </w:r>
      <w:r w:rsidR="34D4328E" w:rsidRPr="06135BA3">
        <w:rPr>
          <w:rFonts w:ascii="Garamond" w:hAnsi="Garamond"/>
        </w:rPr>
        <w:t>)</w:t>
      </w:r>
      <w:r w:rsidRPr="06135BA3">
        <w:rPr>
          <w:rFonts w:ascii="Garamond" w:hAnsi="Garamond"/>
        </w:rPr>
        <w:t xml:space="preserve">. </w:t>
      </w:r>
    </w:p>
    <w:p w14:paraId="419AC943" w14:textId="4EDEAD57" w:rsidR="3FD9A1B7" w:rsidRDefault="3FD9A1B7" w:rsidP="06135BA3">
      <w:pPr>
        <w:spacing w:after="0" w:line="240" w:lineRule="auto"/>
        <w:rPr>
          <w:rFonts w:ascii="Garamond" w:hAnsi="Garamond"/>
        </w:rPr>
      </w:pPr>
    </w:p>
    <w:p w14:paraId="527476E6" w14:textId="746E66FC" w:rsidR="3FD9A1B7" w:rsidRDefault="34D4328E" w:rsidP="06135BA3">
      <w:pPr>
        <w:spacing w:after="0" w:line="240" w:lineRule="auto"/>
        <w:rPr>
          <w:rFonts w:ascii="Garamond" w:hAnsi="Garamond"/>
        </w:rPr>
      </w:pPr>
      <w:r w:rsidRPr="06135BA3">
        <w:rPr>
          <w:rFonts w:ascii="Garamond" w:hAnsi="Garamond"/>
        </w:rPr>
        <w:t xml:space="preserve">Between August 24th and September 9th, 2000, the Jasper Fire burned 83,508 acres of ponderosa pine </w:t>
      </w:r>
      <w:r w:rsidR="0F5A9C02" w:rsidRPr="06135BA3">
        <w:rPr>
          <w:rFonts w:ascii="Garamond" w:hAnsi="Garamond"/>
        </w:rPr>
        <w:t>(</w:t>
      </w:r>
      <w:r w:rsidR="0F5A9C02" w:rsidRPr="06135BA3">
        <w:rPr>
          <w:rFonts w:ascii="Garamond" w:hAnsi="Garamond"/>
          <w:i/>
          <w:iCs/>
        </w:rPr>
        <w:t>Pinus ponderosa)</w:t>
      </w:r>
      <w:r w:rsidRPr="06135BA3">
        <w:rPr>
          <w:rFonts w:ascii="Garamond" w:hAnsi="Garamond"/>
        </w:rPr>
        <w:t xml:space="preserve"> forest in the Black Hills of South Dakota. Around 27% of this burned area experienced high-severity fire (Figure 1), completely removing established forest and resetting ecological succession across large areas (Keyser et al., 2010).</w:t>
      </w:r>
      <w:r w:rsidR="6AA77213" w:rsidRPr="06135BA3">
        <w:rPr>
          <w:rFonts w:ascii="Garamond" w:hAnsi="Garamond"/>
        </w:rPr>
        <w:t xml:space="preserve"> High-severity fire at this scale has large implications on the region’s timber economy and ecological function.</w:t>
      </w:r>
    </w:p>
    <w:p w14:paraId="5EA2F108" w14:textId="2DF2684A" w:rsidR="3FD9A1B7" w:rsidRDefault="3FD9A1B7" w:rsidP="06135BA3">
      <w:pPr>
        <w:spacing w:after="0" w:line="240" w:lineRule="auto"/>
        <w:rPr>
          <w:rFonts w:ascii="Garamond" w:hAnsi="Garamond"/>
        </w:rPr>
      </w:pPr>
    </w:p>
    <w:p w14:paraId="319B032D" w14:textId="64065F0C" w:rsidR="3FD9A1B7" w:rsidRDefault="193F9ED3" w:rsidP="06135BA3">
      <w:pPr>
        <w:spacing w:after="0" w:line="240" w:lineRule="auto"/>
        <w:jc w:val="center"/>
      </w:pPr>
      <w:r>
        <w:rPr>
          <w:noProof/>
        </w:rPr>
        <w:lastRenderedPageBreak/>
        <w:drawing>
          <wp:inline distT="0" distB="0" distL="0" distR="0" wp14:anchorId="0E298642" wp14:editId="542E78E4">
            <wp:extent cx="4923692" cy="3733800"/>
            <wp:effectExtent l="9525" t="9525" r="9525" b="9525"/>
            <wp:docPr id="1405236185" name="Picture 1405236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923692" cy="3733800"/>
                    </a:xfrm>
                    <a:prstGeom prst="rect">
                      <a:avLst/>
                    </a:prstGeom>
                    <a:ln w="9525">
                      <a:solidFill>
                        <a:schemeClr val="tx1">
                          <a:lumMod val="95000"/>
                          <a:lumOff val="5000"/>
                        </a:schemeClr>
                      </a:solidFill>
                      <a:prstDash val="solid"/>
                    </a:ln>
                  </pic:spPr>
                </pic:pic>
              </a:graphicData>
            </a:graphic>
          </wp:inline>
        </w:drawing>
      </w:r>
    </w:p>
    <w:p w14:paraId="79FBA2AF" w14:textId="1B6AB8D0" w:rsidR="3FD9A1B7" w:rsidRDefault="3FD9A1B7" w:rsidP="06135BA3">
      <w:pPr>
        <w:spacing w:after="0" w:line="240" w:lineRule="auto"/>
        <w:jc w:val="center"/>
      </w:pPr>
    </w:p>
    <w:p w14:paraId="7CCDD33D" w14:textId="073D1AA3" w:rsidR="3FD9A1B7" w:rsidRDefault="34D4328E" w:rsidP="06135BA3">
      <w:pPr>
        <w:spacing w:after="0" w:line="240" w:lineRule="auto"/>
        <w:jc w:val="center"/>
        <w:rPr>
          <w:rFonts w:ascii="Garamond" w:hAnsi="Garamond"/>
        </w:rPr>
      </w:pPr>
      <w:r w:rsidRPr="06135BA3">
        <w:rPr>
          <w:rFonts w:ascii="Garamond" w:hAnsi="Garamond"/>
          <w:i/>
          <w:iCs/>
        </w:rPr>
        <w:t>Figure 1</w:t>
      </w:r>
      <w:r w:rsidRPr="06135BA3">
        <w:rPr>
          <w:rFonts w:ascii="Garamond" w:hAnsi="Garamond"/>
        </w:rPr>
        <w:t>. Study area map illustrating high-severity burn areas of the Jasper fire in the Black Hills National Forest, South Dakota.</w:t>
      </w:r>
    </w:p>
    <w:p w14:paraId="6FB59FF8" w14:textId="56ED9461" w:rsidR="3FD9A1B7" w:rsidRDefault="3FD9A1B7" w:rsidP="3FD9A1B7">
      <w:pPr>
        <w:spacing w:after="0" w:line="240" w:lineRule="auto"/>
      </w:pPr>
    </w:p>
    <w:p w14:paraId="23B1F665" w14:textId="37B82E30" w:rsidR="3FD9A1B7" w:rsidRDefault="0F5A9C02" w:rsidP="06135BA3">
      <w:pPr>
        <w:spacing w:after="0" w:line="240" w:lineRule="auto"/>
        <w:rPr>
          <w:rFonts w:ascii="Garamond" w:hAnsi="Garamond"/>
        </w:rPr>
      </w:pPr>
      <w:r w:rsidRPr="06135BA3">
        <w:rPr>
          <w:rFonts w:ascii="Garamond" w:hAnsi="Garamond"/>
        </w:rPr>
        <w:t>The Black Hills</w:t>
      </w:r>
      <w:r w:rsidR="002568ED">
        <w:rPr>
          <w:rFonts w:ascii="Garamond" w:hAnsi="Garamond"/>
        </w:rPr>
        <w:t xml:space="preserve"> National Forest</w:t>
      </w:r>
      <w:r w:rsidRPr="06135BA3">
        <w:rPr>
          <w:rFonts w:ascii="Garamond" w:hAnsi="Garamond"/>
        </w:rPr>
        <w:t xml:space="preserve"> is dominated by ponderosa pine forest, with other species occupying wetter and higher elevation regions. This includes white spruce (</w:t>
      </w:r>
      <w:proofErr w:type="spellStart"/>
      <w:r w:rsidR="76AB3339" w:rsidRPr="06135BA3">
        <w:rPr>
          <w:rFonts w:ascii="Garamond" w:hAnsi="Garamond"/>
          <w:i/>
          <w:iCs/>
        </w:rPr>
        <w:t>Picea</w:t>
      </w:r>
      <w:proofErr w:type="spellEnd"/>
      <w:r w:rsidR="76AB3339" w:rsidRPr="06135BA3">
        <w:rPr>
          <w:rFonts w:ascii="Garamond" w:hAnsi="Garamond"/>
          <w:i/>
          <w:iCs/>
        </w:rPr>
        <w:t xml:space="preserve"> glauca</w:t>
      </w:r>
      <w:r w:rsidR="76AB3339" w:rsidRPr="06135BA3">
        <w:rPr>
          <w:rFonts w:ascii="Garamond" w:hAnsi="Garamond"/>
        </w:rPr>
        <w:t>)</w:t>
      </w:r>
      <w:r w:rsidRPr="06135BA3">
        <w:rPr>
          <w:rFonts w:ascii="Garamond" w:hAnsi="Garamond"/>
        </w:rPr>
        <w:t>, the second-most abundant coniferous species,</w:t>
      </w:r>
      <w:r w:rsidR="76AB3339" w:rsidRPr="06135BA3">
        <w:rPr>
          <w:rFonts w:ascii="Garamond" w:hAnsi="Garamond"/>
        </w:rPr>
        <w:t xml:space="preserve"> bur oak (</w:t>
      </w:r>
      <w:r w:rsidR="76AB3339" w:rsidRPr="06135BA3">
        <w:rPr>
          <w:rFonts w:ascii="Garamond" w:hAnsi="Garamond"/>
          <w:i/>
          <w:iCs/>
        </w:rPr>
        <w:t>Quercus macrocarpa</w:t>
      </w:r>
      <w:r w:rsidR="76AB3339" w:rsidRPr="06135BA3">
        <w:rPr>
          <w:rFonts w:ascii="Garamond" w:hAnsi="Garamond"/>
        </w:rPr>
        <w:t>)</w:t>
      </w:r>
      <w:r w:rsidRPr="06135BA3">
        <w:rPr>
          <w:rFonts w:ascii="Garamond" w:hAnsi="Garamond"/>
        </w:rPr>
        <w:t xml:space="preserve"> the most abundant deciduous species, and quaking aspen </w:t>
      </w:r>
      <w:r w:rsidR="76AB3339" w:rsidRPr="06135BA3">
        <w:rPr>
          <w:rFonts w:ascii="Garamond" w:hAnsi="Garamond"/>
        </w:rPr>
        <w:t>(</w:t>
      </w:r>
      <w:r w:rsidR="76AB3339" w:rsidRPr="06135BA3">
        <w:rPr>
          <w:rFonts w:ascii="Garamond" w:hAnsi="Garamond"/>
          <w:i/>
          <w:iCs/>
        </w:rPr>
        <w:t xml:space="preserve">Populus </w:t>
      </w:r>
      <w:proofErr w:type="spellStart"/>
      <w:r w:rsidR="76AB3339" w:rsidRPr="06135BA3">
        <w:rPr>
          <w:rFonts w:ascii="Garamond" w:hAnsi="Garamond"/>
          <w:i/>
          <w:iCs/>
        </w:rPr>
        <w:t>tremuloides</w:t>
      </w:r>
      <w:proofErr w:type="spellEnd"/>
      <w:r w:rsidR="76AB3339" w:rsidRPr="06135BA3">
        <w:rPr>
          <w:rFonts w:ascii="Garamond" w:hAnsi="Garamond"/>
        </w:rPr>
        <w:t xml:space="preserve">) </w:t>
      </w:r>
      <w:r w:rsidRPr="06135BA3">
        <w:rPr>
          <w:rFonts w:ascii="Garamond" w:hAnsi="Garamond"/>
        </w:rPr>
        <w:t>(Walters et al., 2013).</w:t>
      </w:r>
      <w:r w:rsidR="3FD9A1B7" w:rsidRPr="06135BA3">
        <w:rPr>
          <w:rFonts w:ascii="Garamond" w:hAnsi="Garamond"/>
        </w:rPr>
        <w:t xml:space="preserve"> </w:t>
      </w:r>
      <w:r w:rsidRPr="06135BA3">
        <w:rPr>
          <w:rFonts w:ascii="Garamond" w:hAnsi="Garamond"/>
        </w:rPr>
        <w:t>Ponderosa pine regeneration is particularly hindered within high-severity burn areas that have experienced near-total stand loss. Its heavy, small-winged seeds make long-distance dispersal difficult, limiting regeneration by distance from surviving forest (Chambers et al., 2016). As a result, ponderosa pine recolonization within high-severity burn patches may be slow and dependent on meeting certain environmental conditions.</w:t>
      </w:r>
    </w:p>
    <w:p w14:paraId="4FE76253" w14:textId="6630DE41" w:rsidR="06135BA3" w:rsidRDefault="06135BA3" w:rsidP="06135BA3">
      <w:pPr>
        <w:spacing w:after="0" w:line="240" w:lineRule="auto"/>
        <w:rPr>
          <w:rFonts w:ascii="Garamond" w:hAnsi="Garamond"/>
        </w:rPr>
      </w:pPr>
    </w:p>
    <w:p w14:paraId="2BFB0E5C" w14:textId="49CF76AE" w:rsidR="6AA77213" w:rsidRDefault="6AA77213" w:rsidP="06135BA3">
      <w:pPr>
        <w:spacing w:after="0" w:line="240" w:lineRule="auto"/>
        <w:rPr>
          <w:rFonts w:ascii="Garamond" w:hAnsi="Garamond"/>
        </w:rPr>
      </w:pPr>
      <w:r w:rsidRPr="06135BA3">
        <w:rPr>
          <w:rFonts w:ascii="Garamond" w:hAnsi="Garamond"/>
        </w:rPr>
        <w:t xml:space="preserve">Large-scale forest wildfires not only pose a challenge for conifer regeneration, but </w:t>
      </w:r>
      <w:r w:rsidR="00301DB7">
        <w:rPr>
          <w:rFonts w:ascii="Garamond" w:hAnsi="Garamond"/>
        </w:rPr>
        <w:t xml:space="preserve">also </w:t>
      </w:r>
      <w:r w:rsidRPr="06135BA3">
        <w:rPr>
          <w:rFonts w:ascii="Garamond" w:hAnsi="Garamond"/>
        </w:rPr>
        <w:t xml:space="preserve">for monitoring these well due to the laborious nature of field surveys. In contrast to </w:t>
      </w:r>
      <w:r w:rsidR="34D4328E" w:rsidRPr="06135BA3">
        <w:rPr>
          <w:rFonts w:ascii="Garamond" w:hAnsi="Garamond"/>
        </w:rPr>
        <w:t>field survey methods,</w:t>
      </w:r>
      <w:r w:rsidRPr="06135BA3">
        <w:rPr>
          <w:rFonts w:ascii="Garamond" w:hAnsi="Garamond"/>
        </w:rPr>
        <w:t xml:space="preserve"> s</w:t>
      </w:r>
      <w:r w:rsidR="34D4328E" w:rsidRPr="06135BA3">
        <w:rPr>
          <w:rFonts w:ascii="Garamond" w:hAnsi="Garamond"/>
        </w:rPr>
        <w:t xml:space="preserve">atellite remote sensing can cover larger areas across longer time scales.  Therefore, remote sensing is an advantageous supplement to </w:t>
      </w:r>
      <w:r w:rsidR="00301DB7" w:rsidRPr="06135BA3">
        <w:rPr>
          <w:rFonts w:ascii="Garamond" w:hAnsi="Garamond"/>
        </w:rPr>
        <w:t>analyz</w:t>
      </w:r>
      <w:r w:rsidR="00301DB7">
        <w:rPr>
          <w:rFonts w:ascii="Garamond" w:hAnsi="Garamond"/>
        </w:rPr>
        <w:t>ing</w:t>
      </w:r>
      <w:r w:rsidR="00301DB7" w:rsidRPr="06135BA3">
        <w:rPr>
          <w:rFonts w:ascii="Garamond" w:hAnsi="Garamond"/>
        </w:rPr>
        <w:t xml:space="preserve"> </w:t>
      </w:r>
      <w:r w:rsidR="34D4328E" w:rsidRPr="06135BA3">
        <w:rPr>
          <w:rFonts w:ascii="Garamond" w:hAnsi="Garamond"/>
        </w:rPr>
        <w:t xml:space="preserve">forest fire impacts over large temporal and spatial extents (Pérez-Cabello et al., 2021). </w:t>
      </w:r>
      <w:r w:rsidR="0F5A9C02" w:rsidRPr="06135BA3">
        <w:rPr>
          <w:rFonts w:ascii="Garamond" w:hAnsi="Garamond"/>
        </w:rPr>
        <w:t>Commonly, remote sensing is used to monitor post-fire regeneration of forests based on a return to growing-season greenness, measured with the Normalized Difference Vegetation Index (NDVI).</w:t>
      </w:r>
      <w:r w:rsidRPr="06135BA3">
        <w:rPr>
          <w:rFonts w:ascii="Garamond" w:hAnsi="Garamond"/>
        </w:rPr>
        <w:t xml:space="preserve"> </w:t>
      </w:r>
      <w:r w:rsidR="0F5A9C02" w:rsidRPr="06135BA3">
        <w:rPr>
          <w:rFonts w:ascii="Garamond" w:hAnsi="Garamond"/>
        </w:rPr>
        <w:t xml:space="preserve">However, this method does not distinguish between the recovery of different plant growth forms (i.e., shrubs, grasses, trees), nor deciduous and coniferous species. In forests like those in the Black Hills, the re-establishment of coniferous tree species is integral to the return to historical forest composition. It has been proposed that using a combination of snow cover (snow-on) and growing season satellite images may better differentiate conifer from deciduous growth via remote sensing (Vanderhoof &amp; </w:t>
      </w:r>
      <w:proofErr w:type="spellStart"/>
      <w:r w:rsidR="0F5A9C02" w:rsidRPr="06135BA3">
        <w:rPr>
          <w:rFonts w:ascii="Garamond" w:hAnsi="Garamond"/>
        </w:rPr>
        <w:t>Hawbaker</w:t>
      </w:r>
      <w:proofErr w:type="spellEnd"/>
      <w:r w:rsidR="0F5A9C02" w:rsidRPr="06135BA3">
        <w:rPr>
          <w:rFonts w:ascii="Garamond" w:hAnsi="Garamond"/>
        </w:rPr>
        <w:t xml:space="preserve">, 2018). </w:t>
      </w:r>
      <w:r w:rsidR="00301DB7">
        <w:rPr>
          <w:rFonts w:ascii="Garamond" w:hAnsi="Garamond"/>
        </w:rPr>
        <w:t>This</w:t>
      </w:r>
      <w:r w:rsidR="00301DB7" w:rsidRPr="06135BA3">
        <w:rPr>
          <w:rFonts w:ascii="Garamond" w:hAnsi="Garamond"/>
        </w:rPr>
        <w:t xml:space="preserve"> </w:t>
      </w:r>
      <w:r w:rsidR="0F5A9C02" w:rsidRPr="06135BA3">
        <w:rPr>
          <w:rFonts w:ascii="Garamond" w:hAnsi="Garamond"/>
        </w:rPr>
        <w:t xml:space="preserve">study applies these methods in tandem with field-collected data to verify the application of snow-on imagery to isolate and map conifer regeneration 20 years following the Jasper Fire. </w:t>
      </w:r>
    </w:p>
    <w:p w14:paraId="4521E3AF" w14:textId="0308D107" w:rsidR="510F0CAA" w:rsidRDefault="510F0CAA" w:rsidP="510F0CAA">
      <w:pPr>
        <w:spacing w:after="0" w:line="240" w:lineRule="auto"/>
        <w:rPr>
          <w:rFonts w:ascii="Garamond" w:hAnsi="Garamond"/>
        </w:rPr>
      </w:pPr>
    </w:p>
    <w:p w14:paraId="0BBAD897" w14:textId="77777777" w:rsidR="00301DB7" w:rsidRDefault="00301DB7" w:rsidP="06135BA3">
      <w:pPr>
        <w:spacing w:after="0" w:line="240" w:lineRule="auto"/>
        <w:rPr>
          <w:rFonts w:ascii="Garamond" w:hAnsi="Garamond"/>
          <w:b/>
          <w:bCs/>
          <w:i/>
          <w:iCs/>
        </w:rPr>
      </w:pPr>
    </w:p>
    <w:p w14:paraId="540FCF0A" w14:textId="47B5278B" w:rsidR="0BDAEFBC" w:rsidRDefault="0BDAEFBC" w:rsidP="06135BA3">
      <w:pPr>
        <w:spacing w:after="0" w:line="240" w:lineRule="auto"/>
        <w:rPr>
          <w:rFonts w:ascii="Garamond" w:hAnsi="Garamond"/>
          <w:b/>
          <w:bCs/>
          <w:i/>
          <w:iCs/>
        </w:rPr>
      </w:pPr>
      <w:r w:rsidRPr="06135BA3">
        <w:rPr>
          <w:rFonts w:ascii="Garamond" w:hAnsi="Garamond"/>
          <w:b/>
          <w:bCs/>
          <w:i/>
          <w:iCs/>
        </w:rPr>
        <w:lastRenderedPageBreak/>
        <w:t xml:space="preserve">2.2 </w:t>
      </w:r>
      <w:r w:rsidR="4C9D552E" w:rsidRPr="06135BA3">
        <w:rPr>
          <w:rFonts w:ascii="Garamond" w:hAnsi="Garamond"/>
          <w:b/>
          <w:bCs/>
          <w:i/>
          <w:iCs/>
        </w:rPr>
        <w:t xml:space="preserve">Project </w:t>
      </w:r>
      <w:r w:rsidR="490EB81D" w:rsidRPr="06135BA3">
        <w:rPr>
          <w:rFonts w:ascii="Garamond" w:hAnsi="Garamond"/>
          <w:b/>
          <w:bCs/>
          <w:i/>
          <w:iCs/>
        </w:rPr>
        <w:t>Partners &amp; Objectives</w:t>
      </w:r>
    </w:p>
    <w:p w14:paraId="324FEE57" w14:textId="364CF696" w:rsidR="510F0CAA" w:rsidRDefault="01C4F7A8" w:rsidP="06135BA3">
      <w:pPr>
        <w:spacing w:after="0" w:line="240" w:lineRule="auto"/>
        <w:rPr>
          <w:rFonts w:ascii="Garamond" w:hAnsi="Garamond"/>
        </w:rPr>
      </w:pPr>
      <w:r w:rsidRPr="06135BA3">
        <w:rPr>
          <w:rFonts w:ascii="Garamond" w:hAnsi="Garamond"/>
        </w:rPr>
        <w:t xml:space="preserve">We collaborated with members from the United States Forest Service (USFS) Black Hills Experimental Forest, USFS Rocky Mountain Research Station, and United States Geological Survey (USGS) Geosciences and Environmental Science Center to identify and understand natural regeneration patterns within large, high-severity fire patches of the Jasper Fire. </w:t>
      </w:r>
      <w:r w:rsidR="06135BA3" w:rsidRPr="06135BA3">
        <w:rPr>
          <w:rFonts w:ascii="Garamond" w:hAnsi="Garamond"/>
        </w:rPr>
        <w:t>Given the challenges posed to successful ponderosa pine recolonization, forest managers are concerned with the ecological resilience of these forests, which have the potential to convert to shrub or grassland if conifer regeneration is not successful (Coop et al., 2020).</w:t>
      </w:r>
      <w:r w:rsidRPr="06135BA3">
        <w:rPr>
          <w:rFonts w:ascii="Garamond" w:hAnsi="Garamond"/>
        </w:rPr>
        <w:t xml:space="preserve"> Ensuring a return to the previous ponderosa pine dominated ecosystem is important in order to maintain timber production and ecological function.</w:t>
      </w:r>
    </w:p>
    <w:p w14:paraId="09F9C091" w14:textId="47D976B0" w:rsidR="510F0CAA" w:rsidRDefault="510F0CAA" w:rsidP="06135BA3">
      <w:pPr>
        <w:spacing w:after="0" w:line="240" w:lineRule="auto"/>
        <w:rPr>
          <w:rFonts w:ascii="Garamond" w:hAnsi="Garamond"/>
        </w:rPr>
      </w:pPr>
    </w:p>
    <w:p w14:paraId="2D4DC89C" w14:textId="789BFA3B" w:rsidR="510F0CAA" w:rsidRDefault="01C4F7A8" w:rsidP="06135BA3">
      <w:pPr>
        <w:spacing w:after="0" w:line="240" w:lineRule="auto"/>
        <w:rPr>
          <w:rFonts w:ascii="Garamond" w:hAnsi="Garamond"/>
        </w:rPr>
      </w:pPr>
      <w:r w:rsidRPr="06135BA3">
        <w:rPr>
          <w:rFonts w:ascii="Garamond" w:hAnsi="Garamond"/>
        </w:rPr>
        <w:t xml:space="preserve">It is critical that forest managers have accurate information on the status of forest regeneration in order to prioritize reforestation efforts and develop long-term management plans. </w:t>
      </w:r>
      <w:r w:rsidR="06135BA3" w:rsidRPr="06135BA3">
        <w:rPr>
          <w:rFonts w:ascii="Garamond" w:hAnsi="Garamond"/>
        </w:rPr>
        <w:t xml:space="preserve">Current management decisions within the Black Hills National Forest are based on field-collected forest inventories, which can be time consuming and costly. Furthermore, resource managers are limited in what reforestation they can prescribe based on planting feasibility, expense, and time required to manage the 83,508 acres burned by the Jasper Fire. </w:t>
      </w:r>
      <w:r w:rsidRPr="06135BA3">
        <w:rPr>
          <w:rFonts w:ascii="Garamond" w:hAnsi="Garamond"/>
        </w:rPr>
        <w:t xml:space="preserve">These assessments are more feasible via remote sensing. However, in conifer-dominant forests like the Black Hills, existing remote sensing techniques need further development to separate conifer regeneration from other vegetation. </w:t>
      </w:r>
    </w:p>
    <w:p w14:paraId="6B85E97D" w14:textId="182FDF4E" w:rsidR="510F0CAA" w:rsidRDefault="510F0CAA" w:rsidP="06135BA3">
      <w:pPr>
        <w:spacing w:after="0" w:line="240" w:lineRule="auto"/>
        <w:rPr>
          <w:rFonts w:ascii="Garamond" w:hAnsi="Garamond"/>
        </w:rPr>
      </w:pPr>
    </w:p>
    <w:p w14:paraId="0AE2BFA9" w14:textId="0D10342F" w:rsidR="510F0CAA" w:rsidRDefault="01C4F7A8" w:rsidP="06135BA3">
      <w:pPr>
        <w:spacing w:after="0" w:line="240" w:lineRule="auto"/>
        <w:rPr>
          <w:rFonts w:ascii="Garamond" w:hAnsi="Garamond"/>
        </w:rPr>
      </w:pPr>
      <w:r w:rsidRPr="06135BA3">
        <w:rPr>
          <w:rFonts w:ascii="Garamond" w:hAnsi="Garamond"/>
        </w:rPr>
        <w:t xml:space="preserve">Utilizing snow-on imagery from open-source Earth </w:t>
      </w:r>
      <w:r w:rsidR="00301DB7">
        <w:rPr>
          <w:rFonts w:ascii="Garamond" w:hAnsi="Garamond"/>
        </w:rPr>
        <w:t>o</w:t>
      </w:r>
      <w:r w:rsidRPr="06135BA3">
        <w:rPr>
          <w:rFonts w:ascii="Garamond" w:hAnsi="Garamond"/>
        </w:rPr>
        <w:t>bservation data is a promising novel technique to detect conifer-specific regeneration. To provide our partners with valuable and cost-effective data on the status of forest recovery,</w:t>
      </w:r>
      <w:r w:rsidR="76AB3339" w:rsidRPr="06135BA3">
        <w:rPr>
          <w:rFonts w:ascii="Garamond" w:hAnsi="Garamond"/>
        </w:rPr>
        <w:t xml:space="preserve"> we u</w:t>
      </w:r>
      <w:r w:rsidRPr="06135BA3">
        <w:rPr>
          <w:rFonts w:ascii="Garamond" w:hAnsi="Garamond"/>
        </w:rPr>
        <w:t xml:space="preserve">tilized Earth </w:t>
      </w:r>
      <w:r w:rsidR="00FB7F92">
        <w:rPr>
          <w:rFonts w:ascii="Garamond" w:hAnsi="Garamond"/>
        </w:rPr>
        <w:t>o</w:t>
      </w:r>
      <w:r w:rsidR="00FB7F92" w:rsidRPr="06135BA3">
        <w:rPr>
          <w:rFonts w:ascii="Garamond" w:hAnsi="Garamond"/>
        </w:rPr>
        <w:t xml:space="preserve">bservations </w:t>
      </w:r>
      <w:r w:rsidR="00FB7F92">
        <w:rPr>
          <w:rFonts w:ascii="Garamond" w:hAnsi="Garamond"/>
        </w:rPr>
        <w:t xml:space="preserve">of </w:t>
      </w:r>
      <w:r w:rsidRPr="06135BA3">
        <w:rPr>
          <w:rFonts w:ascii="Garamond" w:hAnsi="Garamond"/>
        </w:rPr>
        <w:t>Sentinel-2 M</w:t>
      </w:r>
      <w:r w:rsidR="00301DB7">
        <w:rPr>
          <w:rFonts w:ascii="Garamond" w:hAnsi="Garamond"/>
        </w:rPr>
        <w:t>ultispectral Instrument (M</w:t>
      </w:r>
      <w:r w:rsidRPr="06135BA3">
        <w:rPr>
          <w:rFonts w:ascii="Garamond" w:hAnsi="Garamond"/>
        </w:rPr>
        <w:t>SI</w:t>
      </w:r>
      <w:r w:rsidR="00301DB7">
        <w:rPr>
          <w:rFonts w:ascii="Garamond" w:hAnsi="Garamond"/>
        </w:rPr>
        <w:t>)</w:t>
      </w:r>
      <w:r w:rsidRPr="06135BA3">
        <w:rPr>
          <w:rFonts w:ascii="Garamond" w:hAnsi="Garamond"/>
        </w:rPr>
        <w:t xml:space="preserve"> and Landsat</w:t>
      </w:r>
      <w:r w:rsidR="00FB7F92">
        <w:rPr>
          <w:rFonts w:ascii="Garamond" w:hAnsi="Garamond"/>
        </w:rPr>
        <w:t xml:space="preserve"> </w:t>
      </w:r>
      <w:r w:rsidRPr="06135BA3">
        <w:rPr>
          <w:rFonts w:ascii="Garamond" w:hAnsi="Garamond"/>
        </w:rPr>
        <w:t xml:space="preserve">8 </w:t>
      </w:r>
      <w:r w:rsidR="00301DB7">
        <w:rPr>
          <w:rFonts w:ascii="Garamond" w:hAnsi="Garamond"/>
        </w:rPr>
        <w:t>Operational Land Imager (</w:t>
      </w:r>
      <w:r w:rsidRPr="06135BA3">
        <w:rPr>
          <w:rFonts w:ascii="Garamond" w:hAnsi="Garamond"/>
        </w:rPr>
        <w:t>OLI</w:t>
      </w:r>
      <w:r w:rsidR="00301DB7">
        <w:rPr>
          <w:rFonts w:ascii="Garamond" w:hAnsi="Garamond"/>
        </w:rPr>
        <w:t>)</w:t>
      </w:r>
      <w:r w:rsidRPr="06135BA3">
        <w:rPr>
          <w:rFonts w:ascii="Garamond" w:hAnsi="Garamond"/>
        </w:rPr>
        <w:t xml:space="preserve"> to estimate forest recovery. Using snow-on imagery with Random Forest modeling, we provided our partners with a map of regeneration density distribution 20 years post-fire. These results will help USDA Black Hills National Forest managers to assess and track Jasper Fire conifer regeneration success. </w:t>
      </w:r>
    </w:p>
    <w:p w14:paraId="1E6FDF6A" w14:textId="4B657782" w:rsidR="0066138C" w:rsidRPr="0066138C" w:rsidRDefault="0066138C" w:rsidP="62575B24">
      <w:pPr>
        <w:spacing w:after="0" w:line="240" w:lineRule="auto"/>
        <w:rPr>
          <w:rFonts w:ascii="Garamond" w:eastAsia="Garamond" w:hAnsi="Garamond" w:cs="Garamond"/>
        </w:rPr>
      </w:pPr>
    </w:p>
    <w:p w14:paraId="799E4EC0" w14:textId="33D01CC7" w:rsidR="009A20ED" w:rsidRPr="0066138C" w:rsidRDefault="7A8A70F9" w:rsidP="651BEBF9">
      <w:pPr>
        <w:pStyle w:val="Heading1"/>
        <w:spacing w:before="0" w:line="240" w:lineRule="auto"/>
        <w:rPr>
          <w:rFonts w:ascii="Garamond" w:hAnsi="Garamond" w:cs="Arial"/>
        </w:rPr>
      </w:pPr>
      <w:bookmarkStart w:id="1" w:name="_Toc334198726"/>
      <w:r w:rsidRPr="06135BA3">
        <w:rPr>
          <w:rFonts w:ascii="Garamond" w:hAnsi="Garamond"/>
        </w:rPr>
        <w:t>3</w:t>
      </w:r>
      <w:r w:rsidR="68F3F48E" w:rsidRPr="06135BA3">
        <w:rPr>
          <w:rFonts w:ascii="Garamond" w:hAnsi="Garamond"/>
        </w:rPr>
        <w:t xml:space="preserve">. </w:t>
      </w:r>
      <w:r w:rsidR="1492803E" w:rsidRPr="06135BA3">
        <w:rPr>
          <w:rFonts w:ascii="Garamond" w:hAnsi="Garamond"/>
        </w:rPr>
        <w:t>Methodology</w:t>
      </w:r>
      <w:bookmarkEnd w:id="1"/>
      <w:r w:rsidR="662BD9D8" w:rsidRPr="06135BA3">
        <w:rPr>
          <w:rFonts w:ascii="Garamond" w:hAnsi="Garamond" w:cs="Arial"/>
        </w:rPr>
        <w:t xml:space="preserve"> </w:t>
      </w:r>
    </w:p>
    <w:p w14:paraId="6B9E638C" w14:textId="4D30CA28" w:rsidR="00A43059" w:rsidRPr="0066138C" w:rsidRDefault="7A8A70F9" w:rsidP="3FD9A1B7">
      <w:pPr>
        <w:spacing w:after="0" w:line="240" w:lineRule="auto"/>
        <w:rPr>
          <w:rFonts w:ascii="Garamond" w:hAnsi="Garamond" w:cs="Arial"/>
          <w:b/>
          <w:bCs/>
          <w:i/>
          <w:iCs/>
        </w:rPr>
      </w:pPr>
      <w:r w:rsidRPr="3FD9A1B7">
        <w:rPr>
          <w:rFonts w:ascii="Garamond" w:hAnsi="Garamond" w:cs="Arial"/>
          <w:b/>
          <w:bCs/>
          <w:i/>
          <w:iCs/>
        </w:rPr>
        <w:t xml:space="preserve">3.1 </w:t>
      </w:r>
      <w:r w:rsidR="3FD9A1B7" w:rsidRPr="3FD9A1B7">
        <w:rPr>
          <w:rFonts w:ascii="Garamond" w:hAnsi="Garamond" w:cs="Arial"/>
          <w:b/>
          <w:bCs/>
          <w:i/>
          <w:iCs/>
        </w:rPr>
        <w:t>Data Acquisition and Processing</w:t>
      </w:r>
    </w:p>
    <w:p w14:paraId="4CA0C5F8" w14:textId="384A9A62" w:rsidR="7A8A70F9" w:rsidRDefault="7A8A70F9" w:rsidP="06135BA3">
      <w:pPr>
        <w:spacing w:after="0" w:line="240" w:lineRule="auto"/>
        <w:rPr>
          <w:rFonts w:ascii="Garamond" w:eastAsia="Times New Roman" w:hAnsi="Garamond" w:cs="Arial"/>
          <w:i/>
          <w:iCs/>
        </w:rPr>
      </w:pPr>
      <w:r w:rsidRPr="06135BA3">
        <w:rPr>
          <w:rFonts w:ascii="Garamond" w:hAnsi="Garamond" w:cs="Arial"/>
          <w:b/>
          <w:bCs/>
          <w:i/>
          <w:iCs/>
        </w:rPr>
        <w:t>3.1.1 In-situ Data</w:t>
      </w:r>
    </w:p>
    <w:p w14:paraId="59EC82AE" w14:textId="3708DA56" w:rsidR="6AA77213" w:rsidRDefault="06447E87" w:rsidP="06135BA3">
      <w:pPr>
        <w:spacing w:after="0" w:line="240" w:lineRule="auto"/>
        <w:rPr>
          <w:rFonts w:ascii="Garamond" w:hAnsi="Garamond"/>
        </w:rPr>
      </w:pPr>
      <w:r w:rsidRPr="06135BA3">
        <w:rPr>
          <w:rFonts w:ascii="Garamond" w:hAnsi="Garamond"/>
        </w:rPr>
        <w:t>Our project partners at USFS</w:t>
      </w:r>
      <w:r w:rsidR="6AA77213" w:rsidRPr="06135BA3">
        <w:rPr>
          <w:rFonts w:ascii="Garamond" w:hAnsi="Garamond"/>
        </w:rPr>
        <w:t xml:space="preserve"> collected field</w:t>
      </w:r>
      <w:r w:rsidRPr="06135BA3">
        <w:rPr>
          <w:rFonts w:ascii="Garamond" w:hAnsi="Garamond"/>
        </w:rPr>
        <w:t xml:space="preserve"> data </w:t>
      </w:r>
      <w:r w:rsidR="00301DB7" w:rsidRPr="06135BA3">
        <w:rPr>
          <w:rFonts w:ascii="Garamond" w:hAnsi="Garamond"/>
        </w:rPr>
        <w:t>o</w:t>
      </w:r>
      <w:r w:rsidR="00301DB7">
        <w:rPr>
          <w:rFonts w:ascii="Garamond" w:hAnsi="Garamond"/>
        </w:rPr>
        <w:t>n</w:t>
      </w:r>
      <w:r w:rsidR="00301DB7" w:rsidRPr="06135BA3">
        <w:rPr>
          <w:rFonts w:ascii="Garamond" w:hAnsi="Garamond"/>
        </w:rPr>
        <w:t xml:space="preserve"> </w:t>
      </w:r>
      <w:r w:rsidRPr="06135BA3">
        <w:rPr>
          <w:rFonts w:ascii="Garamond" w:hAnsi="Garamond"/>
        </w:rPr>
        <w:t>seedling density 15 years post-fire (2015). They established six, 4-hectare square plots across high-severity burn patches of the Jasper Fire (herein referred to as stem maps). Three plots were within 200m of a parent tree and three greater than 200m from a parent tree. Species, location, and height were recorded for</w:t>
      </w:r>
      <w:r w:rsidR="3FD9A1B7" w:rsidRPr="06135BA3">
        <w:rPr>
          <w:rFonts w:ascii="Garamond" w:hAnsi="Garamond"/>
        </w:rPr>
        <w:t xml:space="preserve"> a</w:t>
      </w:r>
      <w:r w:rsidRPr="06135BA3">
        <w:rPr>
          <w:rFonts w:ascii="Garamond" w:hAnsi="Garamond"/>
        </w:rPr>
        <w:t>ll trees within these plots. Plots encompassed a range of tree densities but were largely skewed towards lower-density composition.</w:t>
      </w:r>
    </w:p>
    <w:p w14:paraId="5D640FBA" w14:textId="5969865E" w:rsidR="06135BA3" w:rsidRDefault="06135BA3" w:rsidP="06135BA3">
      <w:pPr>
        <w:spacing w:after="0" w:line="240" w:lineRule="auto"/>
        <w:rPr>
          <w:rFonts w:ascii="Garamond" w:hAnsi="Garamond"/>
        </w:rPr>
      </w:pPr>
    </w:p>
    <w:p w14:paraId="22BC825F" w14:textId="41AEB92E" w:rsidR="6AA77213" w:rsidRDefault="6AA77213" w:rsidP="06135BA3">
      <w:pPr>
        <w:spacing w:after="0" w:line="240" w:lineRule="auto"/>
        <w:rPr>
          <w:rFonts w:ascii="Garamond" w:hAnsi="Garamond"/>
        </w:rPr>
      </w:pPr>
      <w:r w:rsidRPr="06135BA3">
        <w:rPr>
          <w:rFonts w:ascii="Garamond" w:hAnsi="Garamond"/>
        </w:rPr>
        <w:t>We identified areas of known reforestation planting from the USFS Forest Activity Tracking System (FACTS) that had prescribed planting densities of 400 trees-per-acre (TPA). FACTS has records of all USFS plantings that occurred during our study period in the Activity Silviculture Reforestation geospatial layer. We added additional high-density areas to our dataset by randomly sampling points within reforestation areas planted between 2001 and 2013, to be relatively consistent with seedling size in the stem maps measured in 2015.</w:t>
      </w:r>
    </w:p>
    <w:p w14:paraId="6B1D739E" w14:textId="1EEF67DC" w:rsidR="06135BA3" w:rsidRDefault="06135BA3" w:rsidP="06135BA3">
      <w:pPr>
        <w:spacing w:after="0" w:line="240" w:lineRule="auto"/>
        <w:rPr>
          <w:rFonts w:ascii="Garamond" w:hAnsi="Garamond"/>
          <w:i/>
          <w:iCs/>
        </w:rPr>
      </w:pPr>
    </w:p>
    <w:p w14:paraId="1D378B3B" w14:textId="4B42C33C" w:rsidR="19A5DC80" w:rsidRDefault="7A8A70F9" w:rsidP="06135BA3">
      <w:pPr>
        <w:spacing w:after="0" w:line="240" w:lineRule="auto"/>
        <w:rPr>
          <w:rFonts w:ascii="Garamond" w:hAnsi="Garamond"/>
          <w:b/>
          <w:bCs/>
          <w:i/>
          <w:iCs/>
        </w:rPr>
      </w:pPr>
      <w:r w:rsidRPr="06135BA3">
        <w:rPr>
          <w:rFonts w:ascii="Garamond" w:hAnsi="Garamond" w:cs="Arial"/>
          <w:b/>
          <w:bCs/>
          <w:i/>
          <w:iCs/>
        </w:rPr>
        <w:t>3.1.2 Satellite Data</w:t>
      </w:r>
    </w:p>
    <w:p w14:paraId="317E39D6" w14:textId="4428914F" w:rsidR="06135BA3" w:rsidRDefault="06135BA3" w:rsidP="06135BA3">
      <w:pPr>
        <w:spacing w:after="0" w:line="240" w:lineRule="auto"/>
        <w:rPr>
          <w:rFonts w:ascii="Garamond" w:eastAsia="Garamond" w:hAnsi="Garamond" w:cs="Garamond"/>
        </w:rPr>
      </w:pPr>
      <w:r w:rsidRPr="06135BA3">
        <w:rPr>
          <w:rFonts w:ascii="Garamond" w:eastAsia="Garamond" w:hAnsi="Garamond" w:cs="Garamond"/>
          <w:color w:val="000000" w:themeColor="text1"/>
        </w:rPr>
        <w:t>Burn severity across the Jasper Fire area was identified using Monitoring Trends in Burn Severity (MTBS) Thematic Burn Severity classifications. MTBS is a multi-agency program that maps the perimeter and burn severity of all wildfires in the United States larger than 1,000 acres to achieve consistent metrics when studying wildfires.</w:t>
      </w:r>
    </w:p>
    <w:p w14:paraId="1D6BB40F" w14:textId="401F7244" w:rsidR="06135BA3" w:rsidRDefault="06135BA3" w:rsidP="06135BA3">
      <w:pPr>
        <w:spacing w:after="0" w:line="240" w:lineRule="auto"/>
        <w:rPr>
          <w:rFonts w:ascii="Garamond" w:hAnsi="Garamond"/>
        </w:rPr>
      </w:pPr>
    </w:p>
    <w:p w14:paraId="6BCA0710" w14:textId="4BE94F05" w:rsidR="41D2CEEB" w:rsidRDefault="41D2CEEB" w:rsidP="06135BA3">
      <w:pPr>
        <w:spacing w:after="0" w:line="240" w:lineRule="auto"/>
        <w:rPr>
          <w:rFonts w:ascii="Garamond" w:hAnsi="Garamond"/>
        </w:rPr>
      </w:pPr>
      <w:r w:rsidRPr="06135BA3">
        <w:rPr>
          <w:rFonts w:ascii="Garamond" w:hAnsi="Garamond"/>
        </w:rPr>
        <w:t>We utilized images from both Landsat 8 O</w:t>
      </w:r>
      <w:r w:rsidR="00301DB7">
        <w:rPr>
          <w:rFonts w:ascii="Garamond" w:hAnsi="Garamond"/>
        </w:rPr>
        <w:t>LI</w:t>
      </w:r>
      <w:r w:rsidRPr="06135BA3">
        <w:rPr>
          <w:rFonts w:ascii="Garamond" w:hAnsi="Garamond"/>
        </w:rPr>
        <w:t>(Collection 2, Tier 1, Level 2) and Sentinel-2 MSI</w:t>
      </w:r>
      <w:r w:rsidR="00301DB7">
        <w:rPr>
          <w:rFonts w:ascii="Garamond" w:hAnsi="Garamond"/>
        </w:rPr>
        <w:t>(</w:t>
      </w:r>
      <w:r w:rsidRPr="06135BA3">
        <w:rPr>
          <w:rFonts w:ascii="Garamond" w:hAnsi="Garamond"/>
        </w:rPr>
        <w:t>Level-2A). Using both satellites allowed us to capture a wider range of dates and snow conditions. We compiled images collected by these satellites from December 11th – April 10</w:t>
      </w:r>
      <w:r w:rsidRPr="00301DB7">
        <w:rPr>
          <w:rFonts w:ascii="Garamond" w:hAnsi="Garamond"/>
          <w:vertAlign w:val="superscript"/>
        </w:rPr>
        <w:t>th</w:t>
      </w:r>
      <w:r w:rsidR="006B11C8">
        <w:rPr>
          <w:rFonts w:ascii="Garamond" w:hAnsi="Garamond"/>
        </w:rPr>
        <w:t>,</w:t>
      </w:r>
      <w:r w:rsidRPr="06135BA3">
        <w:rPr>
          <w:rFonts w:ascii="Garamond" w:hAnsi="Garamond"/>
        </w:rPr>
        <w:t xml:space="preserve"> as these dates contained the most reliable snow cover in any given year based on </w:t>
      </w:r>
      <w:r w:rsidR="00301DB7">
        <w:rPr>
          <w:rFonts w:ascii="Garamond" w:hAnsi="Garamond"/>
        </w:rPr>
        <w:t xml:space="preserve">a </w:t>
      </w:r>
      <w:r w:rsidRPr="06135BA3">
        <w:rPr>
          <w:rFonts w:ascii="Garamond" w:hAnsi="Garamond"/>
        </w:rPr>
        <w:t xml:space="preserve">visual inspection of 2015 NAIP imagery. We applied this date range for </w:t>
      </w:r>
      <w:r w:rsidRPr="06135BA3">
        <w:rPr>
          <w:rFonts w:ascii="Garamond" w:hAnsi="Garamond"/>
        </w:rPr>
        <w:lastRenderedPageBreak/>
        <w:t xml:space="preserve">the winters of 2019, 2020, and 2021 to provide a consistent picture of the vegetation and control for snow variation across </w:t>
      </w:r>
      <w:r w:rsidR="00301DB7">
        <w:rPr>
          <w:rFonts w:ascii="Garamond" w:hAnsi="Garamond"/>
        </w:rPr>
        <w:t xml:space="preserve">the </w:t>
      </w:r>
      <w:r w:rsidRPr="06135BA3">
        <w:rPr>
          <w:rFonts w:ascii="Garamond" w:hAnsi="Garamond"/>
        </w:rPr>
        <w:t xml:space="preserve">years. </w:t>
      </w:r>
      <w:r w:rsidR="00301DB7">
        <w:rPr>
          <w:rFonts w:ascii="Garamond" w:hAnsi="Garamond"/>
        </w:rPr>
        <w:t>The</w:t>
      </w:r>
      <w:r w:rsidR="00301DB7" w:rsidRPr="06135BA3">
        <w:rPr>
          <w:rFonts w:ascii="Garamond" w:hAnsi="Garamond"/>
        </w:rPr>
        <w:t xml:space="preserve"> </w:t>
      </w:r>
      <w:r w:rsidRPr="06135BA3">
        <w:rPr>
          <w:rFonts w:ascii="Garamond" w:hAnsi="Garamond"/>
        </w:rPr>
        <w:t>final image collection contained 222 scenes between the two satellites.</w:t>
      </w:r>
    </w:p>
    <w:p w14:paraId="7BDF1DB3" w14:textId="3AE5C496" w:rsidR="06135BA3" w:rsidRDefault="06135BA3" w:rsidP="06135BA3">
      <w:pPr>
        <w:spacing w:after="0" w:line="240" w:lineRule="auto"/>
        <w:rPr>
          <w:rFonts w:ascii="Garamond" w:hAnsi="Garamond"/>
        </w:rPr>
      </w:pPr>
    </w:p>
    <w:p w14:paraId="7E6F3030" w14:textId="708D7A74" w:rsidR="00A43059" w:rsidRPr="0066138C" w:rsidRDefault="3FD9A1B7" w:rsidP="06135BA3">
      <w:pPr>
        <w:spacing w:after="0" w:line="240" w:lineRule="auto"/>
        <w:rPr>
          <w:rFonts w:ascii="Garamond" w:hAnsi="Garamond"/>
        </w:rPr>
      </w:pPr>
      <w:r w:rsidRPr="06135BA3">
        <w:rPr>
          <w:rFonts w:ascii="Garamond" w:hAnsi="Garamond"/>
        </w:rPr>
        <w:t xml:space="preserve">Topographic data were taken from </w:t>
      </w:r>
      <w:r w:rsidR="00990757">
        <w:rPr>
          <w:rFonts w:ascii="Garamond" w:hAnsi="Garamond"/>
        </w:rPr>
        <w:t xml:space="preserve">the 30m-resolution </w:t>
      </w:r>
      <w:r w:rsidRPr="06135BA3">
        <w:rPr>
          <w:rFonts w:ascii="Garamond" w:hAnsi="Garamond"/>
        </w:rPr>
        <w:t>NASA</w:t>
      </w:r>
      <w:r w:rsidR="00990757">
        <w:rPr>
          <w:rFonts w:ascii="Garamond" w:hAnsi="Garamond"/>
        </w:rPr>
        <w:t xml:space="preserve"> Digital Elevation Model</w:t>
      </w:r>
      <w:r w:rsidRPr="06135BA3">
        <w:rPr>
          <w:rFonts w:ascii="Garamond" w:hAnsi="Garamond"/>
        </w:rPr>
        <w:t xml:space="preserve"> </w:t>
      </w:r>
      <w:r w:rsidR="00990757">
        <w:rPr>
          <w:rFonts w:ascii="Garamond" w:hAnsi="Garamond"/>
        </w:rPr>
        <w:t>(</w:t>
      </w:r>
      <w:r w:rsidRPr="06135BA3">
        <w:rPr>
          <w:rFonts w:ascii="Garamond" w:hAnsi="Garamond"/>
        </w:rPr>
        <w:t>NASADEM</w:t>
      </w:r>
      <w:r w:rsidR="00990757">
        <w:rPr>
          <w:rFonts w:ascii="Garamond" w:hAnsi="Garamond"/>
        </w:rPr>
        <w:t>)</w:t>
      </w:r>
      <w:r w:rsidRPr="06135BA3">
        <w:rPr>
          <w:rFonts w:ascii="Garamond" w:hAnsi="Garamond"/>
        </w:rPr>
        <w:t xml:space="preserve"> to calculate elevation, slope, and cosine-corrected aspect across the study area. NASADEM is a modernized</w:t>
      </w:r>
      <w:r w:rsidR="00301DB7">
        <w:rPr>
          <w:rFonts w:ascii="Garamond" w:hAnsi="Garamond"/>
        </w:rPr>
        <w:t xml:space="preserve"> </w:t>
      </w:r>
      <w:r w:rsidRPr="06135BA3">
        <w:rPr>
          <w:rFonts w:ascii="Garamond" w:hAnsi="Garamond"/>
        </w:rPr>
        <w:t>DEM generated from the Shuttle Radar Topography Mission (SRTM) that incorporates</w:t>
      </w:r>
      <w:r w:rsidR="009A1419">
        <w:rPr>
          <w:rFonts w:ascii="Garamond" w:hAnsi="Garamond"/>
        </w:rPr>
        <w:t xml:space="preserve"> </w:t>
      </w:r>
      <w:r w:rsidR="009A1419" w:rsidRPr="009A1419">
        <w:rPr>
          <w:rFonts w:ascii="Garamond" w:hAnsi="Garamond"/>
        </w:rPr>
        <w:t xml:space="preserve">Advanced Spaceborne Thermal Emission and Reflection Radiometer </w:t>
      </w:r>
      <w:r w:rsidR="009A1419">
        <w:rPr>
          <w:rFonts w:ascii="Garamond" w:hAnsi="Garamond"/>
        </w:rPr>
        <w:t>Global DEM</w:t>
      </w:r>
      <w:r w:rsidRPr="06135BA3">
        <w:rPr>
          <w:rFonts w:ascii="Garamond" w:hAnsi="Garamond"/>
        </w:rPr>
        <w:t xml:space="preserve"> </w:t>
      </w:r>
      <w:r w:rsidR="009A1419">
        <w:rPr>
          <w:rFonts w:ascii="Garamond" w:hAnsi="Garamond"/>
        </w:rPr>
        <w:t>(</w:t>
      </w:r>
      <w:r w:rsidRPr="06135BA3">
        <w:rPr>
          <w:rFonts w:ascii="Garamond" w:hAnsi="Garamond"/>
        </w:rPr>
        <w:t>ASTER GDEM</w:t>
      </w:r>
      <w:r w:rsidR="009A1419">
        <w:rPr>
          <w:rFonts w:ascii="Garamond" w:hAnsi="Garamond"/>
        </w:rPr>
        <w:t>)</w:t>
      </w:r>
      <w:r w:rsidRPr="06135BA3">
        <w:rPr>
          <w:rFonts w:ascii="Garamond" w:hAnsi="Garamond"/>
        </w:rPr>
        <w:t xml:space="preserve">, </w:t>
      </w:r>
      <w:r w:rsidR="009A1419" w:rsidRPr="009A1419">
        <w:rPr>
          <w:rFonts w:ascii="Garamond" w:hAnsi="Garamond"/>
        </w:rPr>
        <w:t>Ice, Cloud, and Land Elevation Satellite</w:t>
      </w:r>
      <w:r w:rsidR="009A1419">
        <w:rPr>
          <w:rFonts w:ascii="Garamond" w:hAnsi="Garamond"/>
        </w:rPr>
        <w:t xml:space="preserve"> </w:t>
      </w:r>
      <w:r w:rsidR="009A1419" w:rsidRPr="009A1419">
        <w:rPr>
          <w:rFonts w:ascii="Garamond" w:hAnsi="Garamond"/>
        </w:rPr>
        <w:t>Geoscience Laser Altimeter System</w:t>
      </w:r>
      <w:r w:rsidR="009A1419">
        <w:rPr>
          <w:rFonts w:ascii="Garamond" w:hAnsi="Garamond"/>
        </w:rPr>
        <w:t xml:space="preserve"> (</w:t>
      </w:r>
      <w:proofErr w:type="spellStart"/>
      <w:r w:rsidRPr="06135BA3">
        <w:rPr>
          <w:rFonts w:ascii="Garamond" w:hAnsi="Garamond"/>
        </w:rPr>
        <w:t>ICESat</w:t>
      </w:r>
      <w:proofErr w:type="spellEnd"/>
      <w:r w:rsidRPr="06135BA3">
        <w:rPr>
          <w:rFonts w:ascii="Garamond" w:hAnsi="Garamond"/>
        </w:rPr>
        <w:t xml:space="preserve"> GLAS</w:t>
      </w:r>
      <w:r w:rsidR="009A1419">
        <w:rPr>
          <w:rFonts w:ascii="Garamond" w:hAnsi="Garamond"/>
        </w:rPr>
        <w:t>)</w:t>
      </w:r>
      <w:r w:rsidRPr="06135BA3">
        <w:rPr>
          <w:rFonts w:ascii="Garamond" w:hAnsi="Garamond"/>
        </w:rPr>
        <w:t xml:space="preserve">, and </w:t>
      </w:r>
      <w:r w:rsidR="009A1419" w:rsidRPr="009A1419">
        <w:rPr>
          <w:rFonts w:ascii="Garamond" w:hAnsi="Garamond"/>
        </w:rPr>
        <w:t xml:space="preserve">Parameter-elevation Regressions on Independent Slopes Model </w:t>
      </w:r>
      <w:r w:rsidR="009A1419">
        <w:rPr>
          <w:rFonts w:ascii="Garamond" w:hAnsi="Garamond"/>
        </w:rPr>
        <w:t>(</w:t>
      </w:r>
      <w:r w:rsidRPr="06135BA3">
        <w:rPr>
          <w:rFonts w:ascii="Garamond" w:hAnsi="Garamond"/>
        </w:rPr>
        <w:t>PRISM</w:t>
      </w:r>
      <w:r w:rsidR="009A1419">
        <w:rPr>
          <w:rFonts w:ascii="Garamond" w:hAnsi="Garamond"/>
        </w:rPr>
        <w:t>)</w:t>
      </w:r>
      <w:r w:rsidRPr="06135BA3">
        <w:rPr>
          <w:rFonts w:ascii="Garamond" w:hAnsi="Garamond"/>
        </w:rPr>
        <w:t xml:space="preserve"> datasets to create a robust elevation dataset.</w:t>
      </w:r>
    </w:p>
    <w:p w14:paraId="21EA05E7" w14:textId="4CD843FB" w:rsidR="06135BA3" w:rsidRDefault="06135BA3" w:rsidP="06135BA3">
      <w:pPr>
        <w:spacing w:after="0" w:line="240" w:lineRule="auto"/>
        <w:rPr>
          <w:rFonts w:ascii="Garamond" w:hAnsi="Garamond"/>
        </w:rPr>
      </w:pPr>
    </w:p>
    <w:p w14:paraId="29A751B0" w14:textId="3BB05CD5" w:rsidR="00BD1A87" w:rsidRPr="0066138C" w:rsidRDefault="7A8A70F9" w:rsidP="193F9ED3">
      <w:pPr>
        <w:spacing w:after="0" w:line="240" w:lineRule="auto"/>
        <w:rPr>
          <w:rFonts w:ascii="Garamond" w:hAnsi="Garamond" w:cs="Arial"/>
          <w:b/>
          <w:bCs/>
          <w:i/>
          <w:iCs/>
        </w:rPr>
      </w:pPr>
      <w:r w:rsidRPr="193F9ED3">
        <w:rPr>
          <w:rFonts w:ascii="Garamond" w:hAnsi="Garamond" w:cs="Arial"/>
          <w:b/>
          <w:bCs/>
          <w:i/>
          <w:iCs/>
        </w:rPr>
        <w:t xml:space="preserve">3.2 Data Processing </w:t>
      </w:r>
    </w:p>
    <w:p w14:paraId="30225056" w14:textId="48E046E9" w:rsidR="6AA77213" w:rsidRDefault="7A8A70F9" w:rsidP="06135BA3">
      <w:pPr>
        <w:spacing w:after="0" w:line="240" w:lineRule="auto"/>
        <w:rPr>
          <w:rFonts w:ascii="Garamond" w:eastAsia="Times New Roman" w:hAnsi="Garamond" w:cs="Arial"/>
          <w:i/>
          <w:iCs/>
        </w:rPr>
      </w:pPr>
      <w:r w:rsidRPr="06135BA3">
        <w:rPr>
          <w:rFonts w:ascii="Garamond" w:hAnsi="Garamond" w:cs="Arial"/>
          <w:b/>
          <w:bCs/>
          <w:i/>
          <w:iCs/>
        </w:rPr>
        <w:t>3.2.1 In-situ Data</w:t>
      </w:r>
    </w:p>
    <w:p w14:paraId="1EA2647B" w14:textId="1003A529" w:rsidR="6AA77213" w:rsidRDefault="00301DB7" w:rsidP="3FD9A1B7">
      <w:pPr>
        <w:spacing w:after="0" w:line="240" w:lineRule="auto"/>
        <w:rPr>
          <w:rFonts w:ascii="Garamond" w:hAnsi="Garamond"/>
        </w:rPr>
      </w:pPr>
      <w:r>
        <w:rPr>
          <w:rFonts w:ascii="Garamond" w:hAnsi="Garamond"/>
        </w:rPr>
        <w:t>The</w:t>
      </w:r>
      <w:r w:rsidRPr="06135BA3">
        <w:rPr>
          <w:rFonts w:ascii="Garamond" w:hAnsi="Garamond"/>
        </w:rPr>
        <w:t xml:space="preserve"> </w:t>
      </w:r>
      <w:r w:rsidR="6AA77213" w:rsidRPr="06135BA3">
        <w:rPr>
          <w:rFonts w:ascii="Garamond" w:hAnsi="Garamond"/>
        </w:rPr>
        <w:t xml:space="preserve">stem map data </w:t>
      </w:r>
      <w:r w:rsidR="009A1419">
        <w:rPr>
          <w:rFonts w:ascii="Garamond" w:hAnsi="Garamond"/>
        </w:rPr>
        <w:t>were</w:t>
      </w:r>
      <w:r w:rsidR="009A1419" w:rsidRPr="06135BA3">
        <w:rPr>
          <w:rFonts w:ascii="Garamond" w:hAnsi="Garamond"/>
        </w:rPr>
        <w:t xml:space="preserve"> </w:t>
      </w:r>
      <w:r w:rsidR="6AA77213" w:rsidRPr="06135BA3">
        <w:rPr>
          <w:rFonts w:ascii="Garamond" w:hAnsi="Garamond"/>
        </w:rPr>
        <w:t xml:space="preserve">filtered </w:t>
      </w:r>
      <w:r w:rsidR="34D4328E" w:rsidRPr="06135BA3">
        <w:rPr>
          <w:rFonts w:ascii="Garamond" w:hAnsi="Garamond"/>
        </w:rPr>
        <w:t>to include only conifer tree species, reducing our dataset to almost entirely ponderosa pine (99.5%). We then rasterized the filtered stem map dataset based on the number of trees calculated within a 20m x 20m grid to match the pixel size of the Sentinel-2 MSI images. We reclassified pixels based on their</w:t>
      </w:r>
      <w:r w:rsidR="6AA77213" w:rsidRPr="06135BA3">
        <w:rPr>
          <w:rFonts w:ascii="Garamond" w:hAnsi="Garamond"/>
        </w:rPr>
        <w:t xml:space="preserve"> conifer density into categories of low (0-40 TPA), medium (40-150 TPA), and high (&gt;150 TPA). These categories were chosen based on assumed spectral separability, interests of resource managers, and data availability. This process gave</w:t>
      </w:r>
      <w:r w:rsidR="34D4328E" w:rsidRPr="06135BA3">
        <w:rPr>
          <w:rFonts w:ascii="Garamond" w:hAnsi="Garamond"/>
        </w:rPr>
        <w:t xml:space="preserve"> us a total of 583 points, classified as low (521), medium (45), and high (17) regeneration.</w:t>
      </w:r>
    </w:p>
    <w:p w14:paraId="0113404C" w14:textId="6FEB858A" w:rsidR="3FD9A1B7" w:rsidRDefault="3FD9A1B7" w:rsidP="3FD9A1B7">
      <w:pPr>
        <w:spacing w:after="0" w:line="240" w:lineRule="auto"/>
        <w:rPr>
          <w:rFonts w:ascii="Garamond" w:hAnsi="Garamond"/>
        </w:rPr>
      </w:pPr>
    </w:p>
    <w:p w14:paraId="1CF46BD8" w14:textId="5D381CBF" w:rsidR="5E840919" w:rsidRDefault="6AA77213" w:rsidP="3FD9A1B7">
      <w:pPr>
        <w:spacing w:after="0" w:line="240" w:lineRule="auto"/>
        <w:rPr>
          <w:rFonts w:ascii="Garamond" w:hAnsi="Garamond"/>
        </w:rPr>
      </w:pPr>
      <w:r w:rsidRPr="06135BA3">
        <w:rPr>
          <w:rFonts w:ascii="Garamond" w:hAnsi="Garamond"/>
        </w:rPr>
        <w:t xml:space="preserve">Due to the </w:t>
      </w:r>
      <w:r w:rsidR="00C32F24">
        <w:rPr>
          <w:rFonts w:ascii="Garamond" w:hAnsi="Garamond"/>
        </w:rPr>
        <w:t>abundance</w:t>
      </w:r>
      <w:r w:rsidR="00C32F24" w:rsidRPr="06135BA3">
        <w:rPr>
          <w:rFonts w:ascii="Garamond" w:hAnsi="Garamond"/>
        </w:rPr>
        <w:t xml:space="preserve"> </w:t>
      </w:r>
      <w:r w:rsidRPr="06135BA3">
        <w:rPr>
          <w:rFonts w:ascii="Garamond" w:hAnsi="Garamond"/>
        </w:rPr>
        <w:t xml:space="preserve">of low-density pixels from </w:t>
      </w:r>
      <w:r w:rsidR="00301DB7">
        <w:rPr>
          <w:rFonts w:ascii="Garamond" w:hAnsi="Garamond"/>
        </w:rPr>
        <w:t xml:space="preserve">the </w:t>
      </w:r>
      <w:r w:rsidRPr="06135BA3">
        <w:rPr>
          <w:rFonts w:ascii="Garamond" w:hAnsi="Garamond"/>
        </w:rPr>
        <w:t>field data, we established additional data points from planting sources focused on the medium and high-density classes. We assigned these randomly selected points within the reforestation plantings by ocularly categorizing density class within a 20m grid. We utilized NAIP imagery from 2015 in order to ensure similar growing status to the stem map data. This process gave us an additional 336 points classified as medium (181) and high (155) regeneration density. Combining t</w:t>
      </w:r>
      <w:r w:rsidR="5E840919" w:rsidRPr="06135BA3">
        <w:rPr>
          <w:rFonts w:ascii="Garamond" w:hAnsi="Garamond"/>
        </w:rPr>
        <w:t>he stem map and reforestation planting data produced a final dataset of 919 points</w:t>
      </w:r>
      <w:r w:rsidR="00534463">
        <w:rPr>
          <w:rFonts w:ascii="Garamond" w:hAnsi="Garamond"/>
        </w:rPr>
        <w:t>, classified as low (521), medium (226),and high (172) regeneration density</w:t>
      </w:r>
      <w:r w:rsidR="00534463" w:rsidRPr="06135BA3">
        <w:rPr>
          <w:rFonts w:ascii="Garamond" w:hAnsi="Garamond"/>
        </w:rPr>
        <w:t>.</w:t>
      </w:r>
    </w:p>
    <w:p w14:paraId="598F0737" w14:textId="6665997A" w:rsidR="4D3F42B3" w:rsidRDefault="4D3F42B3" w:rsidP="4D3F42B3">
      <w:pPr>
        <w:spacing w:after="0" w:line="240" w:lineRule="auto"/>
        <w:ind w:firstLine="720"/>
        <w:rPr>
          <w:rFonts w:ascii="Garamond" w:hAnsi="Garamond" w:cs="Arial"/>
          <w:b/>
          <w:bCs/>
          <w:i/>
          <w:iCs/>
        </w:rPr>
      </w:pPr>
    </w:p>
    <w:p w14:paraId="12A203AD" w14:textId="19FB7A07" w:rsidR="6AA77213" w:rsidRDefault="7A8A70F9" w:rsidP="06135BA3">
      <w:pPr>
        <w:spacing w:after="0" w:line="240" w:lineRule="auto"/>
        <w:rPr>
          <w:rFonts w:ascii="Garamond" w:hAnsi="Garamond"/>
          <w:b/>
          <w:bCs/>
          <w:i/>
          <w:iCs/>
        </w:rPr>
      </w:pPr>
      <w:r w:rsidRPr="06135BA3">
        <w:rPr>
          <w:rFonts w:ascii="Garamond" w:hAnsi="Garamond" w:cs="Arial"/>
          <w:b/>
          <w:bCs/>
          <w:i/>
          <w:iCs/>
        </w:rPr>
        <w:t>3.2.2 Satellite Data</w:t>
      </w:r>
    </w:p>
    <w:p w14:paraId="75FDB26E" w14:textId="328A58A5" w:rsidR="6AA77213" w:rsidRDefault="34D4328E" w:rsidP="3FD9A1B7">
      <w:pPr>
        <w:spacing w:after="0" w:line="240" w:lineRule="auto"/>
        <w:rPr>
          <w:rFonts w:ascii="Garamond" w:hAnsi="Garamond"/>
        </w:rPr>
      </w:pPr>
      <w:r w:rsidRPr="06135BA3">
        <w:rPr>
          <w:rFonts w:ascii="Garamond" w:hAnsi="Garamond"/>
        </w:rPr>
        <w:t>After filtering the satellite images to our study area and date range, we used the pixel quality assessment (</w:t>
      </w:r>
      <w:proofErr w:type="spellStart"/>
      <w:r w:rsidRPr="06135BA3">
        <w:rPr>
          <w:rFonts w:ascii="Garamond" w:hAnsi="Garamond"/>
        </w:rPr>
        <w:t>QA_Pixel</w:t>
      </w:r>
      <w:proofErr w:type="spellEnd"/>
      <w:r w:rsidRPr="06135BA3">
        <w:rPr>
          <w:rFonts w:ascii="Garamond" w:hAnsi="Garamond"/>
        </w:rPr>
        <w:t>) band of our Landsat 8 OLI images to mask clouds and cloud shadows. Sentinel-2 images did not undergo cloud masking</w:t>
      </w:r>
      <w:r w:rsidR="00C32F24">
        <w:rPr>
          <w:rFonts w:ascii="Garamond" w:hAnsi="Garamond"/>
        </w:rPr>
        <w:t xml:space="preserve"> because of</w:t>
      </w:r>
      <w:r w:rsidRPr="06135BA3">
        <w:rPr>
          <w:rFonts w:ascii="Garamond" w:hAnsi="Garamond"/>
        </w:rPr>
        <w:t xml:space="preserve"> frequent errors between snow and cloud cover by the QA pixels due to the satellite’s lack of a thermal band.</w:t>
      </w:r>
    </w:p>
    <w:p w14:paraId="02087485" w14:textId="0A479DFB" w:rsidR="6AA77213" w:rsidRDefault="6AA77213" w:rsidP="3FD9A1B7">
      <w:pPr>
        <w:spacing w:after="0" w:line="240" w:lineRule="auto"/>
        <w:rPr>
          <w:rFonts w:ascii="Garamond" w:eastAsia="Garamond" w:hAnsi="Garamond" w:cs="Garamond"/>
        </w:rPr>
      </w:pPr>
    </w:p>
    <w:p w14:paraId="332116C2" w14:textId="19CE28EA" w:rsidR="6AA77213" w:rsidRDefault="41D2CEEB" w:rsidP="06135BA3">
      <w:pPr>
        <w:spacing w:after="0" w:line="240" w:lineRule="auto"/>
        <w:rPr>
          <w:rFonts w:ascii="Garamond" w:eastAsia="Garamond" w:hAnsi="Garamond" w:cs="Garamond"/>
        </w:rPr>
      </w:pPr>
      <w:r w:rsidRPr="06135BA3">
        <w:rPr>
          <w:rFonts w:ascii="Garamond" w:eastAsia="Garamond" w:hAnsi="Garamond" w:cs="Garamond"/>
        </w:rPr>
        <w:t>We then calculated the Normalized Difference Forest Snow Index (NDFSI) and Normalized Difference Snow Index (NDSI) for each image within the collection</w:t>
      </w:r>
      <w:r w:rsidR="00C32F24">
        <w:rPr>
          <w:rFonts w:ascii="Garamond" w:eastAsia="Garamond" w:hAnsi="Garamond" w:cs="Garamond"/>
        </w:rPr>
        <w:t xml:space="preserve"> (Table 1)</w:t>
      </w:r>
      <w:r w:rsidRPr="06135BA3">
        <w:rPr>
          <w:rFonts w:ascii="Garamond" w:eastAsia="Garamond" w:hAnsi="Garamond" w:cs="Garamond"/>
        </w:rPr>
        <w:t>. NDSI and NDFSI are spectral indices that are both used in the detection of snow cover. NDSI</w:t>
      </w:r>
      <w:r w:rsidR="3FD9A1B7" w:rsidRPr="06135BA3">
        <w:rPr>
          <w:rFonts w:ascii="Garamond" w:eastAsia="Garamond" w:hAnsi="Garamond" w:cs="Garamond"/>
        </w:rPr>
        <w:t xml:space="preserve"> </w:t>
      </w:r>
      <w:r w:rsidRPr="06135BA3">
        <w:rPr>
          <w:rFonts w:ascii="Garamond" w:eastAsia="Garamond" w:hAnsi="Garamond" w:cs="Garamond"/>
        </w:rPr>
        <w:t>has improved performance in tree-less areas (Equation 2), where NDFSI has improved performance within tree cover (Equation 3). We included both index filters to account for a diversity of conditions found within the high-severity burn area. We applied a snow index filter across all images in the collection to only include pixels with NDSI and NDFSI values between 0.4 and 0.8.</w:t>
      </w:r>
      <w:r w:rsidR="06135BA3" w:rsidRPr="06135BA3">
        <w:rPr>
          <w:rFonts w:ascii="Garamond" w:eastAsia="Garamond" w:hAnsi="Garamond" w:cs="Garamond"/>
        </w:rPr>
        <w:t xml:space="preserve"> </w:t>
      </w:r>
      <w:r w:rsidRPr="06135BA3">
        <w:rPr>
          <w:rFonts w:ascii="Garamond" w:eastAsia="Garamond" w:hAnsi="Garamond" w:cs="Garamond"/>
        </w:rPr>
        <w:t>From the filtered images, we took the median pixel value from all resulting images to create our final image composite. The image composite was then clipped to the</w:t>
      </w:r>
      <w:r w:rsidR="6AA77213" w:rsidRPr="06135BA3">
        <w:rPr>
          <w:rFonts w:ascii="Garamond" w:eastAsia="Garamond" w:hAnsi="Garamond" w:cs="Garamond"/>
        </w:rPr>
        <w:t xml:space="preserve"> high-severity burn boundary as defined by MTBS.</w:t>
      </w:r>
    </w:p>
    <w:p w14:paraId="6C6E2F00" w14:textId="2A1747E1" w:rsidR="6AA77213" w:rsidRDefault="6AA77213" w:rsidP="3FD9A1B7">
      <w:pPr>
        <w:spacing w:after="0" w:line="240" w:lineRule="auto"/>
        <w:rPr>
          <w:rFonts w:ascii="Garamond" w:eastAsia="Garamond" w:hAnsi="Garamond" w:cs="Garamond"/>
        </w:rPr>
      </w:pPr>
    </w:p>
    <w:p w14:paraId="1554E428" w14:textId="79C392EE" w:rsidR="6AA77213" w:rsidRDefault="41D2CEEB" w:rsidP="06135BA3">
      <w:pPr>
        <w:spacing w:after="0" w:line="240" w:lineRule="auto"/>
        <w:rPr>
          <w:rFonts w:ascii="Garamond" w:eastAsia="Garamond" w:hAnsi="Garamond" w:cs="Garamond"/>
        </w:rPr>
      </w:pPr>
      <w:r w:rsidRPr="06135BA3">
        <w:rPr>
          <w:rFonts w:ascii="Garamond" w:eastAsia="Garamond" w:hAnsi="Garamond" w:cs="Garamond"/>
        </w:rPr>
        <w:t xml:space="preserve">Using the composite image, spectral indices included in </w:t>
      </w:r>
      <w:r w:rsidR="00301DB7">
        <w:rPr>
          <w:rFonts w:ascii="Garamond" w:eastAsia="Garamond" w:hAnsi="Garamond" w:cs="Garamond"/>
        </w:rPr>
        <w:t xml:space="preserve">the </w:t>
      </w:r>
      <w:r w:rsidRPr="06135BA3">
        <w:rPr>
          <w:rFonts w:ascii="Garamond" w:eastAsia="Garamond" w:hAnsi="Garamond" w:cs="Garamond"/>
        </w:rPr>
        <w:t>initial testing of the model were calculated over the area. NDVI, a common measure of vegetation greenness, serve</w:t>
      </w:r>
      <w:r w:rsidR="00A16925">
        <w:rPr>
          <w:rFonts w:ascii="Garamond" w:eastAsia="Garamond" w:hAnsi="Garamond" w:cs="Garamond"/>
        </w:rPr>
        <w:t>d</w:t>
      </w:r>
      <w:r w:rsidRPr="06135BA3">
        <w:rPr>
          <w:rFonts w:ascii="Garamond" w:eastAsia="Garamond" w:hAnsi="Garamond" w:cs="Garamond"/>
        </w:rPr>
        <w:t xml:space="preserve"> as our primary metric to detect conifer regeneration (Equation 1). We also calculated the Normalized Difference Water Index (NDWI) for vegetation water content (Equation 4), Normalized Burn Ratio (NBR) for burn severity (Equation 5), and Soil-Adjusted Vegetation Index (SAVI) for areas of low vegetation cover (Equation 6)</w:t>
      </w:r>
      <w:r w:rsidR="3FD9A1B7" w:rsidRPr="06135BA3">
        <w:rPr>
          <w:rFonts w:ascii="Garamond" w:eastAsia="Garamond" w:hAnsi="Garamond" w:cs="Garamond"/>
        </w:rPr>
        <w:t xml:space="preserve"> </w:t>
      </w:r>
      <w:r w:rsidRPr="06135BA3">
        <w:rPr>
          <w:rFonts w:ascii="Garamond" w:eastAsia="Garamond" w:hAnsi="Garamond" w:cs="Garamond"/>
        </w:rPr>
        <w:t>as additional variables in the Random Forest classification.</w:t>
      </w:r>
    </w:p>
    <w:p w14:paraId="55068AD8" w14:textId="7C8960E3" w:rsidR="6AA77213" w:rsidRDefault="6AA77213" w:rsidP="06135BA3">
      <w:pPr>
        <w:spacing w:after="0" w:line="240" w:lineRule="auto"/>
        <w:rPr>
          <w:rFonts w:ascii="Garamond" w:hAnsi="Garamond" w:cs="Arial"/>
          <w:b/>
          <w:bCs/>
          <w:i/>
          <w:iCs/>
        </w:rPr>
      </w:pPr>
    </w:p>
    <w:p w14:paraId="6403629A" w14:textId="77777777" w:rsidR="00301DB7" w:rsidRDefault="00301DB7" w:rsidP="06135BA3">
      <w:pPr>
        <w:spacing w:after="0" w:line="240" w:lineRule="auto"/>
        <w:rPr>
          <w:rFonts w:ascii="Garamond" w:hAnsi="Garamond" w:cs="Arial"/>
        </w:rPr>
      </w:pPr>
    </w:p>
    <w:p w14:paraId="5E80D82F" w14:textId="583AD4D2" w:rsidR="06135BA3" w:rsidRDefault="06135BA3" w:rsidP="06135BA3">
      <w:pPr>
        <w:spacing w:after="0" w:line="240" w:lineRule="auto"/>
        <w:rPr>
          <w:rFonts w:ascii="Garamond" w:hAnsi="Garamond" w:cs="Arial"/>
          <w:highlight w:val="yellow"/>
        </w:rPr>
      </w:pPr>
      <w:r w:rsidRPr="06135BA3">
        <w:rPr>
          <w:rFonts w:ascii="Garamond" w:hAnsi="Garamond" w:cs="Arial"/>
        </w:rPr>
        <w:lastRenderedPageBreak/>
        <w:t>Table 1</w:t>
      </w:r>
    </w:p>
    <w:p w14:paraId="52BA498C" w14:textId="50B86707" w:rsidR="06135BA3" w:rsidRDefault="06135BA3" w:rsidP="06135BA3">
      <w:pPr>
        <w:spacing w:after="0" w:line="240" w:lineRule="auto"/>
        <w:rPr>
          <w:rFonts w:ascii="Garamond" w:hAnsi="Garamond" w:cs="Arial"/>
          <w:highlight w:val="yellow"/>
        </w:rPr>
      </w:pPr>
      <w:r w:rsidRPr="06135BA3">
        <w:rPr>
          <w:rFonts w:ascii="Garamond" w:hAnsi="Garamond" w:cs="Arial"/>
          <w:i/>
          <w:iCs/>
        </w:rPr>
        <w:t>Indices used for variable selection of Random Forest classification and image processing</w:t>
      </w:r>
    </w:p>
    <w:tbl>
      <w:tblPr>
        <w:tblStyle w:val="TableGrid"/>
        <w:tblW w:w="9480" w:type="dxa"/>
        <w:tblInd w:w="0" w:type="dxa"/>
        <w:tblLayout w:type="fixed"/>
        <w:tblLook w:val="06A0" w:firstRow="1" w:lastRow="0" w:firstColumn="1" w:lastColumn="0" w:noHBand="1" w:noVBand="1"/>
      </w:tblPr>
      <w:tblGrid>
        <w:gridCol w:w="1474"/>
        <w:gridCol w:w="1860"/>
        <w:gridCol w:w="4046"/>
        <w:gridCol w:w="2100"/>
      </w:tblGrid>
      <w:tr w:rsidR="0D7D1E54" w14:paraId="7300CABB" w14:textId="77777777" w:rsidTr="00547B35">
        <w:trPr>
          <w:trHeight w:val="514"/>
        </w:trPr>
        <w:tc>
          <w:tcPr>
            <w:tcW w:w="73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vAlign w:val="center"/>
          </w:tcPr>
          <w:p w14:paraId="26D4349F" w14:textId="1FF8112E" w:rsidR="0D7D1E54" w:rsidRDefault="0D7D1E54" w:rsidP="00A16925">
            <w:pPr>
              <w:spacing w:line="276" w:lineRule="auto"/>
              <w:jc w:val="center"/>
              <w:rPr>
                <w:rFonts w:ascii="Garamond" w:eastAsia="Garamond" w:hAnsi="Garamond" w:cs="Garamond"/>
                <w:color w:val="FFFFFF" w:themeColor="background1"/>
              </w:rPr>
            </w:pPr>
            <w:r w:rsidRPr="06135BA3">
              <w:rPr>
                <w:rFonts w:ascii="Garamond" w:eastAsia="Garamond" w:hAnsi="Garamond" w:cs="Garamond"/>
                <w:b/>
                <w:bCs/>
                <w:color w:val="FFFFFF" w:themeColor="background1"/>
              </w:rPr>
              <w:t xml:space="preserve">                                 </w:t>
            </w:r>
            <w:r w:rsidRPr="06135BA3">
              <w:rPr>
                <w:rFonts w:ascii="Garamond" w:eastAsia="Garamond" w:hAnsi="Garamond" w:cs="Garamond"/>
                <w:b/>
                <w:bCs/>
                <w:color w:val="FFFFFF" w:themeColor="background1"/>
                <w:sz w:val="28"/>
                <w:szCs w:val="28"/>
              </w:rPr>
              <w:t xml:space="preserve">    Spectral Indices Utilized</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vAlign w:val="center"/>
          </w:tcPr>
          <w:p w14:paraId="1D02588D" w14:textId="7A5F03BE" w:rsidR="0D7D1E54" w:rsidRDefault="0D7D1E54" w:rsidP="06135BA3">
            <w:pPr>
              <w:spacing w:after="200" w:line="276" w:lineRule="auto"/>
              <w:jc w:val="center"/>
              <w:rPr>
                <w:rFonts w:ascii="Garamond" w:eastAsia="Garamond" w:hAnsi="Garamond" w:cs="Garamond"/>
                <w:color w:val="FFFFFF" w:themeColor="background1"/>
              </w:rPr>
            </w:pPr>
          </w:p>
        </w:tc>
      </w:tr>
      <w:tr w:rsidR="0D7D1E54" w14:paraId="327E406A" w14:textId="77777777" w:rsidTr="00A16925">
        <w:trPr>
          <w:trHeight w:val="720"/>
        </w:trPr>
        <w:tc>
          <w:tcPr>
            <w:tcW w:w="14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7DD35B27" w14:textId="6C538F8C" w:rsidR="0D7D1E54" w:rsidRDefault="0D7D1E54" w:rsidP="00A16925">
            <w:pPr>
              <w:spacing w:line="276" w:lineRule="auto"/>
              <w:jc w:val="center"/>
              <w:rPr>
                <w:rFonts w:ascii="Garamond" w:eastAsia="Garamond" w:hAnsi="Garamond" w:cs="Garamond"/>
                <w:color w:val="000000" w:themeColor="text1"/>
              </w:rPr>
            </w:pPr>
            <w:r w:rsidRPr="06135BA3">
              <w:rPr>
                <w:rFonts w:ascii="Garamond" w:eastAsia="Garamond" w:hAnsi="Garamond" w:cs="Garamond"/>
                <w:color w:val="000000" w:themeColor="text1"/>
              </w:rPr>
              <w:t>Index Acronym</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68F1CFC5" w14:textId="0BAF2011" w:rsidR="0D7D1E54" w:rsidRDefault="0D7D1E54" w:rsidP="00A16925">
            <w:pPr>
              <w:spacing w:line="276" w:lineRule="auto"/>
              <w:jc w:val="center"/>
              <w:rPr>
                <w:rFonts w:ascii="Garamond" w:eastAsia="Garamond" w:hAnsi="Garamond" w:cs="Garamond"/>
                <w:color w:val="000000" w:themeColor="text1"/>
              </w:rPr>
            </w:pPr>
            <w:r w:rsidRPr="06135BA3">
              <w:rPr>
                <w:rFonts w:ascii="Garamond" w:eastAsia="Garamond" w:hAnsi="Garamond" w:cs="Garamond"/>
                <w:color w:val="000000" w:themeColor="text1"/>
              </w:rPr>
              <w:t>Index</w:t>
            </w:r>
          </w:p>
        </w:tc>
        <w:tc>
          <w:tcPr>
            <w:tcW w:w="40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271BCAA5" w14:textId="32C425D2" w:rsidR="0D7D1E54" w:rsidRDefault="0D7D1E54" w:rsidP="00A16925">
            <w:pPr>
              <w:spacing w:line="276" w:lineRule="auto"/>
              <w:jc w:val="center"/>
              <w:rPr>
                <w:rFonts w:ascii="Garamond" w:eastAsia="Garamond" w:hAnsi="Garamond" w:cs="Garamond"/>
                <w:color w:val="000000" w:themeColor="text1"/>
              </w:rPr>
            </w:pPr>
            <w:r w:rsidRPr="06135BA3">
              <w:rPr>
                <w:rFonts w:ascii="Garamond" w:eastAsia="Garamond" w:hAnsi="Garamond" w:cs="Garamond"/>
                <w:color w:val="000000" w:themeColor="text1"/>
              </w:rPr>
              <w:t>Equation</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6EB644A0" w14:textId="5DC819EA" w:rsidR="0D7D1E54" w:rsidRDefault="0D7D1E54" w:rsidP="00A16925">
            <w:pPr>
              <w:spacing w:line="276" w:lineRule="auto"/>
              <w:jc w:val="center"/>
              <w:rPr>
                <w:rFonts w:ascii="Garamond" w:eastAsia="Garamond" w:hAnsi="Garamond" w:cs="Garamond"/>
                <w:color w:val="000000" w:themeColor="text1"/>
              </w:rPr>
            </w:pPr>
            <w:r w:rsidRPr="06135BA3">
              <w:rPr>
                <w:rFonts w:ascii="Garamond" w:eastAsia="Garamond" w:hAnsi="Garamond" w:cs="Garamond"/>
                <w:color w:val="000000" w:themeColor="text1"/>
              </w:rPr>
              <w:t>Description</w:t>
            </w:r>
          </w:p>
        </w:tc>
      </w:tr>
      <w:tr w:rsidR="0D7D1E54" w14:paraId="5C47FC3A" w14:textId="77777777" w:rsidTr="00A16925">
        <w:trPr>
          <w:trHeight w:val="1094"/>
        </w:trPr>
        <w:tc>
          <w:tcPr>
            <w:tcW w:w="1474" w:type="dxa"/>
            <w:tcBorders>
              <w:top w:val="single" w:sz="4" w:space="0" w:color="000000" w:themeColor="text1"/>
            </w:tcBorders>
            <w:vAlign w:val="center"/>
          </w:tcPr>
          <w:p w14:paraId="38542DB6" w14:textId="1BF8C655" w:rsidR="0D7D1E54" w:rsidRDefault="38B0B360" w:rsidP="00A16925">
            <w:pPr>
              <w:spacing w:line="276" w:lineRule="auto"/>
              <w:jc w:val="center"/>
              <w:rPr>
                <w:rFonts w:ascii="Garamond" w:eastAsia="Garamond" w:hAnsi="Garamond" w:cs="Garamond"/>
                <w:color w:val="000000" w:themeColor="text1"/>
              </w:rPr>
            </w:pPr>
            <w:r w:rsidRPr="06135BA3">
              <w:rPr>
                <w:rFonts w:ascii="Garamond" w:eastAsia="Garamond" w:hAnsi="Garamond" w:cs="Garamond"/>
                <w:color w:val="000000" w:themeColor="text1"/>
              </w:rPr>
              <w:t>NDVI</w:t>
            </w:r>
          </w:p>
        </w:tc>
        <w:tc>
          <w:tcPr>
            <w:tcW w:w="1860" w:type="dxa"/>
            <w:tcBorders>
              <w:top w:val="single" w:sz="4" w:space="0" w:color="000000" w:themeColor="text1"/>
            </w:tcBorders>
            <w:vAlign w:val="center"/>
          </w:tcPr>
          <w:p w14:paraId="5E5C0E5A" w14:textId="0558E91F" w:rsidR="0A48C583" w:rsidRDefault="2342564D" w:rsidP="00A16925">
            <w:pPr>
              <w:spacing w:line="276" w:lineRule="auto"/>
              <w:jc w:val="center"/>
              <w:rPr>
                <w:rFonts w:ascii="Garamond" w:hAnsi="Garamond"/>
              </w:rPr>
            </w:pPr>
            <w:r w:rsidRPr="6AA77213">
              <w:rPr>
                <w:rFonts w:ascii="Garamond" w:hAnsi="Garamond"/>
              </w:rPr>
              <w:t>Normalized Difference Vegetation Index</w:t>
            </w:r>
          </w:p>
        </w:tc>
        <w:tc>
          <w:tcPr>
            <w:tcW w:w="4046" w:type="dxa"/>
            <w:tcBorders>
              <w:top w:val="single" w:sz="4" w:space="0" w:color="000000" w:themeColor="text1"/>
            </w:tcBorders>
            <w:vAlign w:val="center"/>
          </w:tcPr>
          <w:p w14:paraId="47073D07" w14:textId="1BF49886" w:rsidR="0D7D1E54" w:rsidRDefault="0D7D1E54" w:rsidP="00A16925">
            <w:pPr>
              <w:spacing w:line="276" w:lineRule="auto"/>
              <w:jc w:val="center"/>
            </w:pPr>
            <m:oMath>
              <m:r>
                <w:rPr>
                  <w:rFonts w:ascii="Cambria Math" w:hAnsi="Cambria Math"/>
                </w:rPr>
                <m:t>NDVI = </m:t>
              </m:r>
              <m:f>
                <m:fPr>
                  <m:ctrlPr>
                    <w:rPr>
                      <w:rFonts w:ascii="Cambria Math" w:hAnsi="Cambria Math"/>
                    </w:rPr>
                  </m:ctrlPr>
                </m:fPr>
                <m:num>
                  <m:r>
                    <w:rPr>
                      <w:rFonts w:ascii="Cambria Math" w:hAnsi="Cambria Math"/>
                    </w:rPr>
                    <m:t>NIR-Red</m:t>
                  </m:r>
                </m:num>
                <m:den>
                  <m:r>
                    <w:rPr>
                      <w:rFonts w:ascii="Cambria Math" w:hAnsi="Cambria Math"/>
                    </w:rPr>
                    <m:t>NIR +Red</m:t>
                  </m:r>
                </m:den>
              </m:f>
            </m:oMath>
            <w:r w:rsidR="00A16925">
              <w:rPr>
                <w:rFonts w:ascii="Century Gothic" w:eastAsia="Century Gothic" w:hAnsi="Century Gothic" w:cs="Century Gothic"/>
                <w:i/>
              </w:rPr>
              <w:t xml:space="preserve"> </w:t>
            </w:r>
            <w:r w:rsidR="3FD9A1B7" w:rsidRPr="3FD9A1B7">
              <w:rPr>
                <w:rFonts w:ascii="Century Gothic" w:eastAsia="Century Gothic" w:hAnsi="Century Gothic" w:cs="Century Gothic"/>
                <w:i/>
                <w:iCs/>
                <w:sz w:val="16"/>
                <w:szCs w:val="16"/>
              </w:rPr>
              <w:t xml:space="preserve"> (eq. 1)</w:t>
            </w:r>
          </w:p>
        </w:tc>
        <w:tc>
          <w:tcPr>
            <w:tcW w:w="2100" w:type="dxa"/>
            <w:tcBorders>
              <w:top w:val="single" w:sz="4" w:space="0" w:color="000000" w:themeColor="text1"/>
            </w:tcBorders>
            <w:vAlign w:val="center"/>
          </w:tcPr>
          <w:p w14:paraId="615623E6" w14:textId="40EA3419" w:rsidR="0D7D1E54" w:rsidRDefault="0D7D1E54" w:rsidP="00A16925">
            <w:pPr>
              <w:spacing w:line="276" w:lineRule="auto"/>
              <w:jc w:val="center"/>
              <w:rPr>
                <w:rFonts w:ascii="Garamond" w:eastAsia="Garamond" w:hAnsi="Garamond" w:cs="Garamond"/>
              </w:rPr>
            </w:pPr>
            <w:r w:rsidRPr="3FD9A1B7">
              <w:rPr>
                <w:rFonts w:ascii="Garamond" w:eastAsia="Garamond" w:hAnsi="Garamond" w:cs="Garamond"/>
                <w:color w:val="000000" w:themeColor="text1"/>
              </w:rPr>
              <w:t xml:space="preserve"> Used to identify vegetation greenness </w:t>
            </w:r>
            <w:r w:rsidR="3FD9A1B7" w:rsidRPr="3FD9A1B7">
              <w:rPr>
                <w:rFonts w:ascii="Garamond" w:eastAsia="Garamond" w:hAnsi="Garamond" w:cs="Garamond"/>
              </w:rPr>
              <w:t>(</w:t>
            </w:r>
            <w:proofErr w:type="spellStart"/>
            <w:r w:rsidR="3FD9A1B7" w:rsidRPr="3FD9A1B7">
              <w:rPr>
                <w:rFonts w:ascii="Garamond" w:eastAsia="Garamond" w:hAnsi="Garamond" w:cs="Garamond"/>
              </w:rPr>
              <w:t>Buma</w:t>
            </w:r>
            <w:proofErr w:type="spellEnd"/>
            <w:r w:rsidR="3FD9A1B7" w:rsidRPr="3FD9A1B7">
              <w:rPr>
                <w:rFonts w:ascii="Garamond" w:eastAsia="Garamond" w:hAnsi="Garamond" w:cs="Garamond"/>
              </w:rPr>
              <w:t>, 2012)</w:t>
            </w:r>
          </w:p>
        </w:tc>
      </w:tr>
      <w:tr w:rsidR="0D7D1E54" w14:paraId="5AB29D69" w14:textId="77777777" w:rsidTr="00A16925">
        <w:trPr>
          <w:trHeight w:val="1094"/>
        </w:trPr>
        <w:tc>
          <w:tcPr>
            <w:tcW w:w="1474" w:type="dxa"/>
            <w:vAlign w:val="center"/>
          </w:tcPr>
          <w:p w14:paraId="5042C7CA" w14:textId="6FBC6211" w:rsidR="0D7D1E54" w:rsidRDefault="38B0B360" w:rsidP="00A16925">
            <w:pPr>
              <w:spacing w:line="276" w:lineRule="auto"/>
              <w:jc w:val="center"/>
              <w:rPr>
                <w:rFonts w:ascii="Garamond" w:eastAsia="Garamond" w:hAnsi="Garamond" w:cs="Garamond"/>
                <w:color w:val="000000" w:themeColor="text1"/>
              </w:rPr>
            </w:pPr>
            <w:r w:rsidRPr="06135BA3">
              <w:rPr>
                <w:rFonts w:ascii="Garamond" w:eastAsia="Garamond" w:hAnsi="Garamond" w:cs="Garamond"/>
                <w:color w:val="000000" w:themeColor="text1"/>
              </w:rPr>
              <w:t>NDSI</w:t>
            </w:r>
          </w:p>
        </w:tc>
        <w:tc>
          <w:tcPr>
            <w:tcW w:w="1860" w:type="dxa"/>
            <w:vAlign w:val="center"/>
          </w:tcPr>
          <w:p w14:paraId="5DF21530" w14:textId="6361636D" w:rsidR="0D7D1E54" w:rsidRDefault="2342564D" w:rsidP="00A16925">
            <w:pPr>
              <w:spacing w:line="276" w:lineRule="auto"/>
              <w:jc w:val="center"/>
              <w:rPr>
                <w:rFonts w:ascii="Garamond" w:hAnsi="Garamond"/>
              </w:rPr>
            </w:pPr>
            <w:r w:rsidRPr="6AA77213">
              <w:rPr>
                <w:rFonts w:ascii="Garamond" w:hAnsi="Garamond"/>
              </w:rPr>
              <w:t>Normalized Difference Snow Index</w:t>
            </w:r>
          </w:p>
        </w:tc>
        <w:tc>
          <w:tcPr>
            <w:tcW w:w="4046" w:type="dxa"/>
            <w:vAlign w:val="center"/>
          </w:tcPr>
          <w:p w14:paraId="6FB497E9" w14:textId="118C045B" w:rsidR="0D7D1E54" w:rsidRDefault="0D7D1E54" w:rsidP="00A16925">
            <w:pPr>
              <w:spacing w:line="276" w:lineRule="auto"/>
              <w:jc w:val="center"/>
              <w:rPr>
                <w:rFonts w:ascii="Garamond" w:eastAsia="Garamond" w:hAnsi="Garamond" w:cs="Garamond"/>
                <w:color w:val="000000" w:themeColor="text1"/>
              </w:rPr>
            </w:pPr>
            <m:oMath>
              <m:r>
                <w:rPr>
                  <w:rFonts w:ascii="Cambria Math" w:hAnsi="Cambria Math"/>
                </w:rPr>
                <m:t>NDSI =</m:t>
              </m:r>
              <m:f>
                <m:fPr>
                  <m:ctrlPr>
                    <w:rPr>
                      <w:rFonts w:ascii="Cambria Math" w:hAnsi="Cambria Math"/>
                    </w:rPr>
                  </m:ctrlPr>
                </m:fPr>
                <m:num>
                  <m:r>
                    <w:rPr>
                      <w:rFonts w:ascii="Cambria Math" w:hAnsi="Cambria Math"/>
                    </w:rPr>
                    <m:t>Green-SWIR</m:t>
                  </m:r>
                </m:num>
                <m:den>
                  <m:r>
                    <w:rPr>
                      <w:rFonts w:ascii="Cambria Math" w:hAnsi="Cambria Math"/>
                    </w:rPr>
                    <m:t>Green+SWIR</m:t>
                  </m:r>
                </m:den>
              </m:f>
            </m:oMath>
            <w:r w:rsidR="00A16925">
              <w:rPr>
                <w:rFonts w:ascii="Century Gothic" w:eastAsia="Century Gothic" w:hAnsi="Century Gothic" w:cs="Century Gothic"/>
                <w:i/>
              </w:rPr>
              <w:t xml:space="preserve"> </w:t>
            </w:r>
            <w:r w:rsidR="3FD9A1B7" w:rsidRPr="3FD9A1B7">
              <w:rPr>
                <w:rFonts w:ascii="Century Gothic" w:eastAsia="Century Gothic" w:hAnsi="Century Gothic" w:cs="Century Gothic"/>
                <w:i/>
                <w:iCs/>
                <w:sz w:val="16"/>
                <w:szCs w:val="16"/>
              </w:rPr>
              <w:t xml:space="preserve"> (eq. 2)</w:t>
            </w:r>
          </w:p>
        </w:tc>
        <w:tc>
          <w:tcPr>
            <w:tcW w:w="2100" w:type="dxa"/>
            <w:vAlign w:val="center"/>
          </w:tcPr>
          <w:p w14:paraId="02785690" w14:textId="73DD7E1E" w:rsidR="0D7D1E54" w:rsidRDefault="6AA77213" w:rsidP="00A16925">
            <w:pPr>
              <w:spacing w:line="276" w:lineRule="auto"/>
              <w:jc w:val="center"/>
              <w:rPr>
                <w:rFonts w:ascii="Garamond" w:eastAsia="Garamond" w:hAnsi="Garamond" w:cs="Garamond"/>
                <w:color w:val="000000" w:themeColor="text1"/>
              </w:rPr>
            </w:pPr>
            <w:r w:rsidRPr="3FD9A1B7">
              <w:rPr>
                <w:rFonts w:ascii="Garamond" w:eastAsia="Garamond" w:hAnsi="Garamond" w:cs="Garamond"/>
                <w:color w:val="000000" w:themeColor="text1"/>
              </w:rPr>
              <w:t>Used to identify snow cover (Wang et</w:t>
            </w:r>
            <w:r w:rsidR="00A16925">
              <w:rPr>
                <w:rFonts w:ascii="Garamond" w:eastAsia="Garamond" w:hAnsi="Garamond" w:cs="Garamond"/>
                <w:color w:val="000000" w:themeColor="text1"/>
              </w:rPr>
              <w:t xml:space="preserve"> </w:t>
            </w:r>
            <w:r w:rsidRPr="3FD9A1B7">
              <w:rPr>
                <w:rFonts w:ascii="Garamond" w:eastAsia="Garamond" w:hAnsi="Garamond" w:cs="Garamond"/>
                <w:color w:val="000000" w:themeColor="text1"/>
              </w:rPr>
              <w:t>al., 2015)</w:t>
            </w:r>
          </w:p>
        </w:tc>
      </w:tr>
      <w:tr w:rsidR="0D7D1E54" w14:paraId="1505BE28" w14:textId="77777777" w:rsidTr="00A16925">
        <w:trPr>
          <w:trHeight w:val="1094"/>
        </w:trPr>
        <w:tc>
          <w:tcPr>
            <w:tcW w:w="1474" w:type="dxa"/>
            <w:vAlign w:val="center"/>
          </w:tcPr>
          <w:p w14:paraId="5A775DCF" w14:textId="37C3EF34" w:rsidR="0D7D1E54" w:rsidRDefault="6AA77213" w:rsidP="00A16925">
            <w:pPr>
              <w:spacing w:line="276" w:lineRule="auto"/>
              <w:jc w:val="center"/>
              <w:rPr>
                <w:rFonts w:ascii="Garamond" w:eastAsia="Garamond" w:hAnsi="Garamond" w:cs="Garamond"/>
                <w:color w:val="000000" w:themeColor="text1"/>
              </w:rPr>
            </w:pPr>
            <w:r w:rsidRPr="3FD9A1B7">
              <w:rPr>
                <w:rFonts w:ascii="Garamond" w:eastAsia="Garamond" w:hAnsi="Garamond" w:cs="Garamond"/>
                <w:color w:val="000000" w:themeColor="text1"/>
              </w:rPr>
              <w:t>NDFSI</w:t>
            </w:r>
          </w:p>
        </w:tc>
        <w:tc>
          <w:tcPr>
            <w:tcW w:w="1860" w:type="dxa"/>
            <w:vAlign w:val="center"/>
          </w:tcPr>
          <w:p w14:paraId="64945320" w14:textId="5AA7A7C2" w:rsidR="0D7D1E54" w:rsidRDefault="3FD9A1B7" w:rsidP="00A16925">
            <w:pPr>
              <w:spacing w:line="276" w:lineRule="auto"/>
              <w:jc w:val="center"/>
              <w:rPr>
                <w:rFonts w:ascii="Garamond" w:eastAsia="Garamond" w:hAnsi="Garamond" w:cs="Garamond"/>
                <w:color w:val="000000" w:themeColor="text1"/>
              </w:rPr>
            </w:pPr>
            <w:r w:rsidRPr="3FD9A1B7">
              <w:rPr>
                <w:rFonts w:ascii="Garamond" w:eastAsia="Garamond" w:hAnsi="Garamond" w:cs="Garamond"/>
                <w:color w:val="000000" w:themeColor="text1"/>
              </w:rPr>
              <w:t>Normalized Difference Forest Snow Index</w:t>
            </w:r>
          </w:p>
        </w:tc>
        <w:tc>
          <w:tcPr>
            <w:tcW w:w="4046" w:type="dxa"/>
            <w:vAlign w:val="center"/>
          </w:tcPr>
          <w:p w14:paraId="00DF6F3D" w14:textId="438FC8F6" w:rsidR="0D7D1E54" w:rsidRDefault="0D7D1E54" w:rsidP="00A16925">
            <w:pPr>
              <w:spacing w:line="276" w:lineRule="auto"/>
              <w:jc w:val="center"/>
            </w:pPr>
            <m:oMath>
              <m:r>
                <w:rPr>
                  <w:rFonts w:ascii="Cambria Math" w:hAnsi="Cambria Math"/>
                </w:rPr>
                <m:t>NDFSI = </m:t>
              </m:r>
              <m:f>
                <m:fPr>
                  <m:ctrlPr>
                    <w:rPr>
                      <w:rFonts w:ascii="Cambria Math" w:hAnsi="Cambria Math"/>
                    </w:rPr>
                  </m:ctrlPr>
                </m:fPr>
                <m:num>
                  <m:r>
                    <w:rPr>
                      <w:rFonts w:ascii="Cambria Math" w:hAnsi="Cambria Math"/>
                    </w:rPr>
                    <m:t>NIR - SWIR</m:t>
                  </m:r>
                </m:num>
                <m:den>
                  <m:r>
                    <w:rPr>
                      <w:rFonts w:ascii="Cambria Math" w:hAnsi="Cambria Math"/>
                    </w:rPr>
                    <m:t>NIR + SWIR</m:t>
                  </m:r>
                </m:den>
              </m:f>
            </m:oMath>
            <w:r w:rsidR="00A16925">
              <w:rPr>
                <w:rFonts w:ascii="Century Gothic" w:eastAsia="Century Gothic" w:hAnsi="Century Gothic" w:cs="Century Gothic"/>
                <w:i/>
              </w:rPr>
              <w:t xml:space="preserve"> </w:t>
            </w:r>
            <w:r w:rsidR="3FD9A1B7" w:rsidRPr="3FD9A1B7">
              <w:rPr>
                <w:rFonts w:ascii="Century Gothic" w:eastAsia="Century Gothic" w:hAnsi="Century Gothic" w:cs="Century Gothic"/>
                <w:i/>
                <w:iCs/>
                <w:sz w:val="16"/>
                <w:szCs w:val="16"/>
              </w:rPr>
              <w:t xml:space="preserve"> (eq. 3)</w:t>
            </w:r>
          </w:p>
        </w:tc>
        <w:tc>
          <w:tcPr>
            <w:tcW w:w="2100" w:type="dxa"/>
            <w:vAlign w:val="center"/>
          </w:tcPr>
          <w:p w14:paraId="535F3800" w14:textId="133C3957" w:rsidR="0D7D1E54" w:rsidRDefault="6AA77213" w:rsidP="00A16925">
            <w:pPr>
              <w:spacing w:line="276" w:lineRule="auto"/>
              <w:jc w:val="center"/>
              <w:rPr>
                <w:rFonts w:ascii="Garamond" w:eastAsia="Garamond" w:hAnsi="Garamond" w:cs="Garamond"/>
                <w:color w:val="000000" w:themeColor="text1"/>
              </w:rPr>
            </w:pPr>
            <w:r w:rsidRPr="3FD9A1B7">
              <w:rPr>
                <w:rFonts w:ascii="Garamond" w:eastAsia="Garamond" w:hAnsi="Garamond" w:cs="Garamond"/>
                <w:color w:val="000000" w:themeColor="text1"/>
              </w:rPr>
              <w:t>Used to identify forested snow cover (Wang et</w:t>
            </w:r>
            <w:r w:rsidR="00A16925">
              <w:rPr>
                <w:rFonts w:ascii="Garamond" w:eastAsia="Garamond" w:hAnsi="Garamond" w:cs="Garamond"/>
                <w:color w:val="000000" w:themeColor="text1"/>
              </w:rPr>
              <w:t xml:space="preserve"> </w:t>
            </w:r>
            <w:r w:rsidRPr="3FD9A1B7">
              <w:rPr>
                <w:rFonts w:ascii="Garamond" w:eastAsia="Garamond" w:hAnsi="Garamond" w:cs="Garamond"/>
                <w:color w:val="000000" w:themeColor="text1"/>
              </w:rPr>
              <w:t>al., 2015)</w:t>
            </w:r>
          </w:p>
        </w:tc>
      </w:tr>
      <w:tr w:rsidR="3FD9A1B7" w14:paraId="579CC405" w14:textId="77777777" w:rsidTr="00A16925">
        <w:trPr>
          <w:trHeight w:val="1094"/>
        </w:trPr>
        <w:tc>
          <w:tcPr>
            <w:tcW w:w="1474" w:type="dxa"/>
            <w:vAlign w:val="center"/>
          </w:tcPr>
          <w:p w14:paraId="53E588AA" w14:textId="014CD31E" w:rsidR="3FD9A1B7" w:rsidRDefault="3FD9A1B7" w:rsidP="06135BA3">
            <w:pPr>
              <w:spacing w:line="276" w:lineRule="auto"/>
              <w:jc w:val="center"/>
              <w:rPr>
                <w:rFonts w:ascii="Garamond" w:eastAsia="Garamond" w:hAnsi="Garamond" w:cs="Garamond"/>
                <w:color w:val="000000" w:themeColor="text1"/>
              </w:rPr>
            </w:pPr>
            <w:r w:rsidRPr="06135BA3">
              <w:rPr>
                <w:rFonts w:ascii="Garamond" w:eastAsia="Garamond" w:hAnsi="Garamond" w:cs="Garamond"/>
                <w:color w:val="000000" w:themeColor="text1"/>
              </w:rPr>
              <w:t>NDWI</w:t>
            </w:r>
          </w:p>
        </w:tc>
        <w:tc>
          <w:tcPr>
            <w:tcW w:w="1860" w:type="dxa"/>
            <w:vAlign w:val="center"/>
          </w:tcPr>
          <w:p w14:paraId="4F41FD0C" w14:textId="0BDCEEBB" w:rsidR="3FD9A1B7" w:rsidRDefault="3FD9A1B7" w:rsidP="3FD9A1B7">
            <w:pPr>
              <w:spacing w:line="276" w:lineRule="auto"/>
              <w:jc w:val="center"/>
              <w:rPr>
                <w:rFonts w:ascii="Garamond" w:eastAsia="Garamond" w:hAnsi="Garamond" w:cs="Garamond"/>
                <w:color w:val="000000" w:themeColor="text1"/>
              </w:rPr>
            </w:pPr>
            <w:r w:rsidRPr="3FD9A1B7">
              <w:rPr>
                <w:rFonts w:ascii="Garamond" w:eastAsia="Garamond" w:hAnsi="Garamond" w:cs="Garamond"/>
                <w:color w:val="000000" w:themeColor="text1"/>
              </w:rPr>
              <w:t>Normalized Difference Water Index</w:t>
            </w:r>
          </w:p>
        </w:tc>
        <w:tc>
          <w:tcPr>
            <w:tcW w:w="4046" w:type="dxa"/>
            <w:vAlign w:val="center"/>
          </w:tcPr>
          <w:p w14:paraId="511A3134" w14:textId="7E1D5E27" w:rsidR="3FD9A1B7" w:rsidRDefault="3FD9A1B7" w:rsidP="00A16925">
            <w:pPr>
              <w:spacing w:line="276" w:lineRule="auto"/>
              <w:jc w:val="center"/>
            </w:pPr>
            <m:oMath>
              <m:r>
                <w:rPr>
                  <w:rFonts w:ascii="Cambria Math" w:hAnsi="Cambria Math"/>
                </w:rPr>
                <m:t>NDWI= </m:t>
              </m:r>
              <m:f>
                <m:fPr>
                  <m:ctrlPr>
                    <w:rPr>
                      <w:rFonts w:ascii="Cambria Math" w:hAnsi="Cambria Math"/>
                    </w:rPr>
                  </m:ctrlPr>
                </m:fPr>
                <m:num>
                  <m:r>
                    <w:rPr>
                      <w:rFonts w:ascii="Cambria Math" w:hAnsi="Cambria Math"/>
                    </w:rPr>
                    <m:t>Green-NIR</m:t>
                  </m:r>
                </m:num>
                <m:den>
                  <m:r>
                    <w:rPr>
                      <w:rFonts w:ascii="Cambria Math" w:hAnsi="Cambria Math"/>
                    </w:rPr>
                    <m:t>Green +NIR</m:t>
                  </m:r>
                </m:den>
              </m:f>
            </m:oMath>
            <w:r w:rsidR="00A16925">
              <w:rPr>
                <w:rFonts w:ascii="Century Gothic" w:eastAsia="Century Gothic" w:hAnsi="Century Gothic" w:cs="Century Gothic"/>
                <w:i/>
              </w:rPr>
              <w:t xml:space="preserve"> </w:t>
            </w:r>
            <w:r w:rsidRPr="3FD9A1B7">
              <w:rPr>
                <w:rFonts w:ascii="Century Gothic" w:eastAsia="Century Gothic" w:hAnsi="Century Gothic" w:cs="Century Gothic"/>
                <w:i/>
                <w:iCs/>
                <w:sz w:val="16"/>
                <w:szCs w:val="16"/>
              </w:rPr>
              <w:t xml:space="preserve"> (eq. 4)</w:t>
            </w:r>
          </w:p>
        </w:tc>
        <w:tc>
          <w:tcPr>
            <w:tcW w:w="2100" w:type="dxa"/>
            <w:vAlign w:val="center"/>
          </w:tcPr>
          <w:p w14:paraId="6E7DE0EF" w14:textId="1F71C89C" w:rsidR="3FD9A1B7" w:rsidRDefault="3FD9A1B7" w:rsidP="3FD9A1B7">
            <w:pPr>
              <w:spacing w:line="276" w:lineRule="auto"/>
              <w:jc w:val="center"/>
              <w:rPr>
                <w:rFonts w:ascii="Garamond" w:eastAsia="Garamond" w:hAnsi="Garamond" w:cs="Garamond"/>
                <w:color w:val="000000" w:themeColor="text1"/>
              </w:rPr>
            </w:pPr>
            <w:r w:rsidRPr="3FD9A1B7">
              <w:rPr>
                <w:rFonts w:ascii="Garamond" w:eastAsia="Garamond" w:hAnsi="Garamond" w:cs="Garamond"/>
                <w:color w:val="000000" w:themeColor="text1"/>
              </w:rPr>
              <w:t>Used to measure water content in leaves (Gao, 1996)</w:t>
            </w:r>
          </w:p>
        </w:tc>
      </w:tr>
      <w:tr w:rsidR="3FD9A1B7" w14:paraId="50981B06" w14:textId="77777777" w:rsidTr="00A16925">
        <w:trPr>
          <w:trHeight w:val="1094"/>
        </w:trPr>
        <w:tc>
          <w:tcPr>
            <w:tcW w:w="1474" w:type="dxa"/>
            <w:vAlign w:val="center"/>
          </w:tcPr>
          <w:p w14:paraId="16E7BC88" w14:textId="41951C79" w:rsidR="3FD9A1B7" w:rsidRDefault="3FD9A1B7" w:rsidP="3FD9A1B7">
            <w:pPr>
              <w:spacing w:line="276" w:lineRule="auto"/>
              <w:jc w:val="center"/>
              <w:rPr>
                <w:rFonts w:ascii="Garamond" w:eastAsia="Garamond" w:hAnsi="Garamond" w:cs="Garamond"/>
                <w:color w:val="000000" w:themeColor="text1"/>
              </w:rPr>
            </w:pPr>
            <w:r w:rsidRPr="3FD9A1B7">
              <w:rPr>
                <w:rFonts w:ascii="Garamond" w:eastAsia="Garamond" w:hAnsi="Garamond" w:cs="Garamond"/>
                <w:color w:val="000000" w:themeColor="text1"/>
              </w:rPr>
              <w:t>NBR</w:t>
            </w:r>
          </w:p>
        </w:tc>
        <w:tc>
          <w:tcPr>
            <w:tcW w:w="1860" w:type="dxa"/>
            <w:vAlign w:val="center"/>
          </w:tcPr>
          <w:p w14:paraId="6606305C" w14:textId="08B0E243" w:rsidR="3FD9A1B7" w:rsidRDefault="3FD9A1B7" w:rsidP="3FD9A1B7">
            <w:pPr>
              <w:spacing w:line="276" w:lineRule="auto"/>
              <w:jc w:val="center"/>
              <w:rPr>
                <w:rFonts w:ascii="Garamond" w:eastAsia="Garamond" w:hAnsi="Garamond" w:cs="Garamond"/>
                <w:color w:val="000000" w:themeColor="text1"/>
              </w:rPr>
            </w:pPr>
            <w:r w:rsidRPr="3FD9A1B7">
              <w:rPr>
                <w:rFonts w:ascii="Garamond" w:eastAsia="Garamond" w:hAnsi="Garamond" w:cs="Garamond"/>
                <w:color w:val="000000" w:themeColor="text1"/>
              </w:rPr>
              <w:t>Normalized Burn Ratio</w:t>
            </w:r>
          </w:p>
        </w:tc>
        <w:tc>
          <w:tcPr>
            <w:tcW w:w="4046" w:type="dxa"/>
            <w:vAlign w:val="center"/>
          </w:tcPr>
          <w:p w14:paraId="755BE72F" w14:textId="47B207BC" w:rsidR="3FD9A1B7" w:rsidRDefault="3FD9A1B7" w:rsidP="3FD9A1B7">
            <w:pPr>
              <w:spacing w:line="276" w:lineRule="auto"/>
              <w:jc w:val="center"/>
            </w:pPr>
            <m:oMath>
              <m:r>
                <w:rPr>
                  <w:rFonts w:ascii="Cambria Math" w:hAnsi="Cambria Math"/>
                </w:rPr>
                <m:t>NBR= </m:t>
              </m:r>
              <m:f>
                <m:fPr>
                  <m:ctrlPr>
                    <w:rPr>
                      <w:rFonts w:ascii="Cambria Math" w:hAnsi="Cambria Math"/>
                    </w:rPr>
                  </m:ctrlPr>
                </m:fPr>
                <m:num>
                  <m:r>
                    <w:rPr>
                      <w:rFonts w:ascii="Cambria Math" w:hAnsi="Cambria Math"/>
                    </w:rPr>
                    <m:t>NIR-SWIR 2</m:t>
                  </m:r>
                </m:num>
                <m:den>
                  <m:r>
                    <w:rPr>
                      <w:rFonts w:ascii="Cambria Math" w:hAnsi="Cambria Math"/>
                    </w:rPr>
                    <m:t>NIR +SWIR 2</m:t>
                  </m:r>
                </m:den>
              </m:f>
            </m:oMath>
            <w:r w:rsidR="00A16925">
              <w:rPr>
                <w:rFonts w:ascii="Century Gothic" w:eastAsia="Century Gothic" w:hAnsi="Century Gothic" w:cs="Century Gothic"/>
                <w:i/>
              </w:rPr>
              <w:t xml:space="preserve"> </w:t>
            </w:r>
            <w:r w:rsidRPr="3FD9A1B7">
              <w:rPr>
                <w:rFonts w:ascii="Century Gothic" w:eastAsia="Century Gothic" w:hAnsi="Century Gothic" w:cs="Century Gothic"/>
                <w:i/>
                <w:iCs/>
                <w:sz w:val="16"/>
                <w:szCs w:val="16"/>
              </w:rPr>
              <w:t xml:space="preserve"> (eq. 5)</w:t>
            </w:r>
          </w:p>
        </w:tc>
        <w:tc>
          <w:tcPr>
            <w:tcW w:w="2100" w:type="dxa"/>
            <w:vAlign w:val="center"/>
          </w:tcPr>
          <w:p w14:paraId="358E0C15" w14:textId="08707C93" w:rsidR="3FD9A1B7" w:rsidRDefault="3FD9A1B7" w:rsidP="3FD9A1B7">
            <w:pPr>
              <w:spacing w:line="276" w:lineRule="auto"/>
              <w:jc w:val="center"/>
              <w:rPr>
                <w:rFonts w:ascii="Garamond" w:eastAsia="Garamond" w:hAnsi="Garamond" w:cs="Garamond"/>
                <w:color w:val="000000" w:themeColor="text1"/>
              </w:rPr>
            </w:pPr>
            <w:r w:rsidRPr="3FD9A1B7">
              <w:rPr>
                <w:rFonts w:ascii="Garamond" w:eastAsia="Garamond" w:hAnsi="Garamond" w:cs="Garamond"/>
                <w:color w:val="000000" w:themeColor="text1"/>
              </w:rPr>
              <w:t>Used to identify burn severity (Roy et</w:t>
            </w:r>
            <w:r w:rsidR="00A16925">
              <w:rPr>
                <w:rFonts w:ascii="Garamond" w:eastAsia="Garamond" w:hAnsi="Garamond" w:cs="Garamond"/>
                <w:color w:val="000000" w:themeColor="text1"/>
              </w:rPr>
              <w:t xml:space="preserve"> </w:t>
            </w:r>
            <w:r w:rsidRPr="3FD9A1B7">
              <w:rPr>
                <w:rFonts w:ascii="Garamond" w:eastAsia="Garamond" w:hAnsi="Garamond" w:cs="Garamond"/>
                <w:color w:val="000000" w:themeColor="text1"/>
              </w:rPr>
              <w:t>al., 2005)</w:t>
            </w:r>
          </w:p>
        </w:tc>
      </w:tr>
      <w:tr w:rsidR="3FD9A1B7" w14:paraId="059DD53F" w14:textId="77777777" w:rsidTr="00A16925">
        <w:trPr>
          <w:trHeight w:val="1094"/>
        </w:trPr>
        <w:tc>
          <w:tcPr>
            <w:tcW w:w="1474" w:type="dxa"/>
            <w:vAlign w:val="center"/>
          </w:tcPr>
          <w:p w14:paraId="254775CE" w14:textId="6269975E" w:rsidR="3FD9A1B7" w:rsidRDefault="3FD9A1B7" w:rsidP="3FD9A1B7">
            <w:pPr>
              <w:spacing w:line="276" w:lineRule="auto"/>
              <w:jc w:val="center"/>
              <w:rPr>
                <w:rFonts w:ascii="Garamond" w:eastAsia="Garamond" w:hAnsi="Garamond" w:cs="Garamond"/>
                <w:color w:val="000000" w:themeColor="text1"/>
              </w:rPr>
            </w:pPr>
            <w:r w:rsidRPr="3FD9A1B7">
              <w:rPr>
                <w:rFonts w:ascii="Garamond" w:eastAsia="Garamond" w:hAnsi="Garamond" w:cs="Garamond"/>
                <w:color w:val="000000" w:themeColor="text1"/>
              </w:rPr>
              <w:t>SAVI</w:t>
            </w:r>
          </w:p>
        </w:tc>
        <w:tc>
          <w:tcPr>
            <w:tcW w:w="1860" w:type="dxa"/>
            <w:vAlign w:val="center"/>
          </w:tcPr>
          <w:p w14:paraId="1D6E7BE7" w14:textId="31484836" w:rsidR="3FD9A1B7" w:rsidRDefault="3FD9A1B7" w:rsidP="3FD9A1B7">
            <w:pPr>
              <w:spacing w:line="276" w:lineRule="auto"/>
              <w:jc w:val="center"/>
              <w:rPr>
                <w:rFonts w:ascii="Garamond" w:eastAsia="Garamond" w:hAnsi="Garamond" w:cs="Garamond"/>
                <w:color w:val="000000" w:themeColor="text1"/>
              </w:rPr>
            </w:pPr>
            <w:r w:rsidRPr="3FD9A1B7">
              <w:rPr>
                <w:rFonts w:ascii="Garamond" w:eastAsia="Garamond" w:hAnsi="Garamond" w:cs="Garamond"/>
                <w:color w:val="000000" w:themeColor="text1"/>
              </w:rPr>
              <w:t>Soil-Adjusted Vegetation Index</w:t>
            </w:r>
          </w:p>
        </w:tc>
        <w:tc>
          <w:tcPr>
            <w:tcW w:w="4046" w:type="dxa"/>
            <w:vAlign w:val="center"/>
          </w:tcPr>
          <w:p w14:paraId="76ED9CFB" w14:textId="13DFA405" w:rsidR="3FD9A1B7" w:rsidRDefault="3FD9A1B7" w:rsidP="00A16925">
            <w:pPr>
              <w:spacing w:line="276" w:lineRule="auto"/>
              <w:jc w:val="center"/>
            </w:pPr>
            <m:oMath>
              <m:r>
                <w:rPr>
                  <w:rFonts w:ascii="Cambria Math" w:hAnsi="Cambria Math"/>
                </w:rPr>
                <m:t>SAVI= </m:t>
              </m:r>
              <m:f>
                <m:fPr>
                  <m:ctrlPr>
                    <w:rPr>
                      <w:rFonts w:ascii="Cambria Math" w:hAnsi="Cambria Math"/>
                    </w:rPr>
                  </m:ctrlPr>
                </m:fPr>
                <m:num>
                  <m:r>
                    <w:rPr>
                      <w:rFonts w:ascii="Cambria Math" w:hAnsi="Cambria Math"/>
                    </w:rPr>
                    <m:t>NIR-Red</m:t>
                  </m:r>
                </m:num>
                <m:den>
                  <m:r>
                    <w:rPr>
                      <w:rFonts w:ascii="Cambria Math" w:hAnsi="Cambria Math"/>
                    </w:rPr>
                    <m:t>NIR +Red + 0.5</m:t>
                  </m:r>
                </m:den>
              </m:f>
              <m:r>
                <w:rPr>
                  <w:rFonts w:ascii="Cambria Math" w:hAnsi="Cambria Math"/>
                </w:rPr>
                <m:t>× 1.5</m:t>
              </m:r>
            </m:oMath>
            <w:r w:rsidR="00A16925">
              <w:rPr>
                <w:rFonts w:ascii="Century Gothic" w:eastAsia="Century Gothic" w:hAnsi="Century Gothic" w:cs="Century Gothic"/>
                <w:i/>
              </w:rPr>
              <w:t xml:space="preserve"> </w:t>
            </w:r>
            <w:r w:rsidRPr="3FD9A1B7">
              <w:rPr>
                <w:rFonts w:ascii="Century Gothic" w:eastAsia="Century Gothic" w:hAnsi="Century Gothic" w:cs="Century Gothic"/>
                <w:i/>
                <w:iCs/>
                <w:sz w:val="16"/>
                <w:szCs w:val="16"/>
              </w:rPr>
              <w:t>(eq. 6)</w:t>
            </w:r>
          </w:p>
        </w:tc>
        <w:tc>
          <w:tcPr>
            <w:tcW w:w="2100" w:type="dxa"/>
            <w:vAlign w:val="center"/>
          </w:tcPr>
          <w:p w14:paraId="4062712E" w14:textId="45207658" w:rsidR="3FD9A1B7" w:rsidRDefault="3FD9A1B7" w:rsidP="3FD9A1B7">
            <w:pPr>
              <w:spacing w:line="276" w:lineRule="auto"/>
              <w:jc w:val="center"/>
              <w:rPr>
                <w:rFonts w:ascii="Garamond" w:eastAsia="Garamond" w:hAnsi="Garamond" w:cs="Garamond"/>
                <w:color w:val="000000" w:themeColor="text1"/>
              </w:rPr>
            </w:pPr>
            <w:r w:rsidRPr="3FD9A1B7">
              <w:rPr>
                <w:rFonts w:ascii="Garamond" w:eastAsia="Garamond" w:hAnsi="Garamond" w:cs="Garamond"/>
                <w:color w:val="000000" w:themeColor="text1"/>
              </w:rPr>
              <w:t>Used to correct for soil brightness in low vegetated areas (Vani &amp; Mandla, 2017)</w:t>
            </w:r>
          </w:p>
        </w:tc>
      </w:tr>
    </w:tbl>
    <w:p w14:paraId="509D6421" w14:textId="6E045E39" w:rsidR="06135BA3" w:rsidRDefault="06135BA3" w:rsidP="06135BA3">
      <w:pPr>
        <w:spacing w:after="0" w:line="240" w:lineRule="auto"/>
        <w:rPr>
          <w:rFonts w:ascii="Garamond" w:eastAsia="Garamond" w:hAnsi="Garamond" w:cs="Garamond"/>
          <w:color w:val="000000" w:themeColor="text1"/>
        </w:rPr>
      </w:pPr>
    </w:p>
    <w:p w14:paraId="58688F0D" w14:textId="5230119E" w:rsidR="3FD9A1B7" w:rsidRDefault="7A8A70F9" w:rsidP="06135BA3">
      <w:pPr>
        <w:spacing w:after="0" w:line="240" w:lineRule="auto"/>
        <w:rPr>
          <w:rFonts w:ascii="Garamond" w:hAnsi="Garamond" w:cs="Arial"/>
          <w:b/>
          <w:bCs/>
          <w:i/>
          <w:iCs/>
        </w:rPr>
      </w:pPr>
      <w:r w:rsidRPr="06135BA3">
        <w:rPr>
          <w:rFonts w:ascii="Garamond" w:hAnsi="Garamond" w:cs="Arial"/>
          <w:b/>
          <w:bCs/>
          <w:i/>
          <w:iCs/>
        </w:rPr>
        <w:t>3.3 Model</w:t>
      </w:r>
    </w:p>
    <w:p w14:paraId="7C40159B" w14:textId="7E6C7725" w:rsidR="3FD9A1B7" w:rsidRDefault="3FD9A1B7" w:rsidP="3FD9A1B7">
      <w:pPr>
        <w:spacing w:after="0" w:line="240" w:lineRule="auto"/>
        <w:rPr>
          <w:rFonts w:ascii="Garamond" w:hAnsi="Garamond" w:cs="Arial"/>
        </w:rPr>
      </w:pPr>
      <w:r w:rsidRPr="06135BA3">
        <w:rPr>
          <w:rFonts w:ascii="Garamond" w:hAnsi="Garamond" w:cs="Arial"/>
        </w:rPr>
        <w:t xml:space="preserve">We first examined all spectral indices for collinearity and importance. We found that NDVI had a high degree of correlation to NDWI, NBR, and SAVI, leading us to remove them from the model. NDSI and NDFSI were also highly correlated, so we chose to include NDSI given that the majority of our study area was not considered forested. For topographic variables, we found no initial correlation between slope or aspect and regeneration density in our data, and </w:t>
      </w:r>
      <w:r w:rsidR="00FD7ADF">
        <w:rPr>
          <w:rFonts w:ascii="Garamond" w:hAnsi="Garamond" w:cs="Arial"/>
        </w:rPr>
        <w:t xml:space="preserve">therefore </w:t>
      </w:r>
      <w:r w:rsidRPr="06135BA3">
        <w:rPr>
          <w:rFonts w:ascii="Garamond" w:hAnsi="Garamond" w:cs="Arial"/>
        </w:rPr>
        <w:t>also removed them from our model. For our final model</w:t>
      </w:r>
      <w:r w:rsidR="00301DB7">
        <w:rPr>
          <w:rFonts w:ascii="Garamond" w:hAnsi="Garamond" w:cs="Arial"/>
        </w:rPr>
        <w:t>,</w:t>
      </w:r>
      <w:r w:rsidRPr="06135BA3">
        <w:rPr>
          <w:rFonts w:ascii="Garamond" w:hAnsi="Garamond" w:cs="Arial"/>
        </w:rPr>
        <w:t xml:space="preserve"> we chose to include NDVI, NDSI, and elevation as predictors of conifer regeneration classes.</w:t>
      </w:r>
    </w:p>
    <w:p w14:paraId="11E20692" w14:textId="6C5304E0" w:rsidR="3FD9A1B7" w:rsidRDefault="3FD9A1B7" w:rsidP="3FD9A1B7">
      <w:pPr>
        <w:spacing w:after="0" w:line="240" w:lineRule="auto"/>
        <w:rPr>
          <w:rFonts w:ascii="Garamond" w:hAnsi="Garamond" w:cs="Arial"/>
        </w:rPr>
      </w:pPr>
    </w:p>
    <w:p w14:paraId="5913DB9D" w14:textId="0A4C153A" w:rsidR="3FD9A1B7" w:rsidRDefault="3FD9A1B7" w:rsidP="3FD9A1B7">
      <w:pPr>
        <w:spacing w:after="0" w:line="240" w:lineRule="auto"/>
        <w:rPr>
          <w:rFonts w:ascii="Garamond" w:hAnsi="Garamond" w:cs="Arial"/>
        </w:rPr>
      </w:pPr>
      <w:r w:rsidRPr="06135BA3">
        <w:rPr>
          <w:rFonts w:ascii="Garamond" w:hAnsi="Garamond" w:cs="Arial"/>
        </w:rPr>
        <w:t>We utilized Google Earth Engine’s Random Forest classifier (</w:t>
      </w:r>
      <w:proofErr w:type="spellStart"/>
      <w:r w:rsidRPr="06135BA3">
        <w:rPr>
          <w:rFonts w:ascii="Garamond" w:hAnsi="Garamond" w:cs="Arial"/>
        </w:rPr>
        <w:t>smileRandomForest</w:t>
      </w:r>
      <w:proofErr w:type="spellEnd"/>
      <w:r w:rsidRPr="06135BA3">
        <w:rPr>
          <w:rFonts w:ascii="Garamond" w:hAnsi="Garamond" w:cs="Arial"/>
        </w:rPr>
        <w:t xml:space="preserve">) for modeling. Random Forest is a machine learning algorithm used to perform classification through a series of decision trees. It offers a non-parametric alternative and additional flexibility to better model large, noisy remote sensing datasets. </w:t>
      </w:r>
    </w:p>
    <w:p w14:paraId="77C95A25" w14:textId="61086266" w:rsidR="3FD9A1B7" w:rsidRDefault="3FD9A1B7" w:rsidP="3FD9A1B7">
      <w:pPr>
        <w:spacing w:after="0" w:line="240" w:lineRule="auto"/>
        <w:rPr>
          <w:rFonts w:ascii="Garamond" w:hAnsi="Garamond" w:cs="Arial"/>
        </w:rPr>
      </w:pPr>
    </w:p>
    <w:p w14:paraId="07E3767D" w14:textId="5D228DC9" w:rsidR="3FD9A1B7" w:rsidRDefault="00534463" w:rsidP="3FD9A1B7">
      <w:pPr>
        <w:spacing w:after="0" w:line="240" w:lineRule="auto"/>
        <w:rPr>
          <w:rFonts w:ascii="Garamond" w:hAnsi="Garamond" w:cs="Arial"/>
        </w:rPr>
      </w:pPr>
      <w:r w:rsidRPr="06135BA3">
        <w:rPr>
          <w:rFonts w:ascii="Garamond" w:hAnsi="Garamond" w:cs="Arial"/>
        </w:rPr>
        <w:t xml:space="preserve">We combined the stem map and reforestation planting points as evaluation data for the model with an </w:t>
      </w:r>
      <w:r>
        <w:rPr>
          <w:rFonts w:ascii="Garamond" w:hAnsi="Garamond" w:cs="Arial"/>
        </w:rPr>
        <w:t xml:space="preserve">approximate </w:t>
      </w:r>
      <w:r w:rsidRPr="06135BA3">
        <w:rPr>
          <w:rFonts w:ascii="Garamond" w:hAnsi="Garamond" w:cs="Arial"/>
        </w:rPr>
        <w:t xml:space="preserve">80% training, 20% validation split. </w:t>
      </w:r>
      <w:r>
        <w:rPr>
          <w:rFonts w:ascii="Garamond" w:hAnsi="Garamond" w:cs="Arial"/>
        </w:rPr>
        <w:t xml:space="preserve">The 177 points picked for validation are classified as low (107), medium (44) and high (26) regeneration density. </w:t>
      </w:r>
      <w:r w:rsidR="3FD9A1B7" w:rsidRPr="06135BA3">
        <w:rPr>
          <w:rFonts w:ascii="Garamond" w:hAnsi="Garamond" w:cs="Arial"/>
        </w:rPr>
        <w:t xml:space="preserve"> NDVI, NDSI, and elevation were used as predictor layers in the model. We incorporated these inputs into the </w:t>
      </w:r>
      <w:proofErr w:type="spellStart"/>
      <w:r w:rsidR="3FD9A1B7" w:rsidRPr="06135BA3">
        <w:rPr>
          <w:rFonts w:ascii="Garamond" w:hAnsi="Garamond" w:cs="Arial"/>
        </w:rPr>
        <w:t>smileRandomForest</w:t>
      </w:r>
      <w:proofErr w:type="spellEnd"/>
      <w:r w:rsidR="3FD9A1B7" w:rsidRPr="06135BA3">
        <w:rPr>
          <w:rFonts w:ascii="Garamond" w:hAnsi="Garamond" w:cs="Arial"/>
        </w:rPr>
        <w:t xml:space="preserve"> classifier. We performed a </w:t>
      </w:r>
      <w:r w:rsidR="3FD9A1B7" w:rsidRPr="06135BA3">
        <w:rPr>
          <w:rFonts w:ascii="Garamond" w:hAnsi="Garamond" w:cs="Arial"/>
        </w:rPr>
        <w:lastRenderedPageBreak/>
        <w:t xml:space="preserve">separate validation analysis in R using the </w:t>
      </w:r>
      <w:proofErr w:type="spellStart"/>
      <w:r w:rsidR="3FD9A1B7" w:rsidRPr="06135BA3">
        <w:rPr>
          <w:rFonts w:ascii="Garamond" w:hAnsi="Garamond" w:cs="Arial"/>
        </w:rPr>
        <w:t>randomForest</w:t>
      </w:r>
      <w:proofErr w:type="spellEnd"/>
      <w:r w:rsidR="3FD9A1B7" w:rsidRPr="06135BA3">
        <w:rPr>
          <w:rFonts w:ascii="Garamond" w:hAnsi="Garamond" w:cs="Arial"/>
        </w:rPr>
        <w:t xml:space="preserve"> package to identify decision tree size. We chose 340 decision trees, as this selection produced the lowest mean squared error given our variable selection. The final model was applied across the snow image composite to classify the entire high-severity burn area as low, medium, or high conifer regeneration.</w:t>
      </w:r>
    </w:p>
    <w:p w14:paraId="560934A0" w14:textId="2F467FA1" w:rsidR="3FD9A1B7" w:rsidRDefault="3FD9A1B7" w:rsidP="3FD9A1B7">
      <w:pPr>
        <w:spacing w:after="0" w:line="240" w:lineRule="auto"/>
        <w:rPr>
          <w:rFonts w:ascii="Garamond" w:hAnsi="Garamond" w:cs="Arial"/>
        </w:rPr>
      </w:pPr>
    </w:p>
    <w:p w14:paraId="68C0CF78" w14:textId="4E2EF5FB" w:rsidR="5DB32D5E" w:rsidRDefault="5DB32D5E" w:rsidP="06135BA3">
      <w:pPr>
        <w:pStyle w:val="Heading1"/>
        <w:spacing w:before="0" w:line="240" w:lineRule="auto"/>
        <w:rPr>
          <w:rFonts w:ascii="Garamond" w:hAnsi="Garamond"/>
        </w:rPr>
      </w:pPr>
      <w:bookmarkStart w:id="2" w:name="_Toc334198730"/>
      <w:r w:rsidRPr="06135BA3">
        <w:rPr>
          <w:rFonts w:ascii="Garamond" w:hAnsi="Garamond"/>
        </w:rPr>
        <w:t>4</w:t>
      </w:r>
      <w:r w:rsidR="68F3F48E" w:rsidRPr="06135BA3">
        <w:rPr>
          <w:rFonts w:ascii="Garamond" w:hAnsi="Garamond"/>
        </w:rPr>
        <w:t xml:space="preserve">. </w:t>
      </w:r>
      <w:r w:rsidR="1492803E" w:rsidRPr="06135BA3">
        <w:rPr>
          <w:rFonts w:ascii="Garamond" w:hAnsi="Garamond"/>
        </w:rPr>
        <w:t>Results</w:t>
      </w:r>
      <w:bookmarkEnd w:id="2"/>
      <w:r w:rsidR="70CF8C78" w:rsidRPr="06135BA3">
        <w:rPr>
          <w:rFonts w:ascii="Garamond" w:hAnsi="Garamond"/>
        </w:rPr>
        <w:t xml:space="preserve"> &amp; Discussion</w:t>
      </w:r>
    </w:p>
    <w:p w14:paraId="797F614F" w14:textId="6BB45258" w:rsidR="7A8A70F9" w:rsidRDefault="7A8A70F9" w:rsidP="06135BA3">
      <w:pPr>
        <w:spacing w:after="0" w:line="240" w:lineRule="auto"/>
        <w:rPr>
          <w:rFonts w:ascii="Garamond" w:hAnsi="Garamond" w:cs="Arial"/>
          <w:b/>
          <w:bCs/>
          <w:i/>
          <w:iCs/>
        </w:rPr>
      </w:pPr>
      <w:r w:rsidRPr="06135BA3">
        <w:rPr>
          <w:rFonts w:ascii="Garamond" w:hAnsi="Garamond" w:cs="Arial"/>
          <w:b/>
          <w:bCs/>
          <w:i/>
          <w:iCs/>
        </w:rPr>
        <w:t>4.1 Model Accuracy</w:t>
      </w:r>
    </w:p>
    <w:p w14:paraId="5F5EBE58" w14:textId="15044DFC" w:rsidR="3FD9A1B7" w:rsidRDefault="00301DB7" w:rsidP="06135BA3">
      <w:pPr>
        <w:spacing w:after="0" w:line="240" w:lineRule="auto"/>
        <w:rPr>
          <w:rFonts w:ascii="Garamond" w:hAnsi="Garamond" w:cs="Arial"/>
          <w:color w:val="000000" w:themeColor="text1"/>
        </w:rPr>
      </w:pPr>
      <w:r>
        <w:rPr>
          <w:rFonts w:ascii="Garamond" w:hAnsi="Garamond" w:cs="Arial"/>
          <w:color w:val="000000" w:themeColor="text1"/>
        </w:rPr>
        <w:t>The</w:t>
      </w:r>
      <w:r w:rsidRPr="06135BA3">
        <w:rPr>
          <w:rFonts w:ascii="Garamond" w:hAnsi="Garamond" w:cs="Arial"/>
          <w:color w:val="000000" w:themeColor="text1"/>
        </w:rPr>
        <w:t xml:space="preserve"> </w:t>
      </w:r>
      <w:r w:rsidR="3FD9A1B7" w:rsidRPr="06135BA3">
        <w:rPr>
          <w:rFonts w:ascii="Garamond" w:hAnsi="Garamond" w:cs="Arial"/>
          <w:color w:val="000000" w:themeColor="text1"/>
        </w:rPr>
        <w:t>model produced an overall accuracy of 81.4% but varied across regeneration density classes</w:t>
      </w:r>
      <w:r w:rsidR="00FD7ADF">
        <w:rPr>
          <w:rFonts w:ascii="Garamond" w:hAnsi="Garamond" w:cs="Arial"/>
          <w:color w:val="000000" w:themeColor="text1"/>
        </w:rPr>
        <w:t>,</w:t>
      </w:r>
      <w:r w:rsidR="3FD9A1B7" w:rsidRPr="06135BA3">
        <w:rPr>
          <w:rFonts w:ascii="Garamond" w:hAnsi="Garamond" w:cs="Arial"/>
          <w:color w:val="000000" w:themeColor="text1"/>
        </w:rPr>
        <w:t xml:space="preserve"> with accuracy decreasing as regeneration density increased</w:t>
      </w:r>
      <w:r w:rsidR="00FD7ADF">
        <w:rPr>
          <w:rFonts w:ascii="Garamond" w:hAnsi="Garamond" w:cs="Arial"/>
          <w:color w:val="000000" w:themeColor="text1"/>
        </w:rPr>
        <w:t xml:space="preserve"> (Table 2)</w:t>
      </w:r>
      <w:r w:rsidR="3FD9A1B7" w:rsidRPr="06135BA3">
        <w:rPr>
          <w:rFonts w:ascii="Garamond" w:hAnsi="Garamond" w:cs="Arial"/>
          <w:color w:val="000000" w:themeColor="text1"/>
        </w:rPr>
        <w:t xml:space="preserve">. This trend could be attributable to a limited dataset in the medium and high regeneration classes as well as increased spectral heterogeneity within the higher density classes. Furthermore, the higher density classes were largely comprised of ocularly sampled points, which </w:t>
      </w:r>
      <w:r w:rsidR="06135BA3" w:rsidRPr="06135BA3">
        <w:rPr>
          <w:rFonts w:ascii="Garamond" w:hAnsi="Garamond" w:cs="Arial"/>
          <w:color w:val="000000" w:themeColor="text1"/>
        </w:rPr>
        <w:t>may introduce additional errors when compared with the field-collected stem maps.</w:t>
      </w:r>
    </w:p>
    <w:p w14:paraId="34E952AB" w14:textId="22AF3694" w:rsidR="3FD9A1B7" w:rsidRDefault="3FD9A1B7" w:rsidP="06135BA3">
      <w:pPr>
        <w:spacing w:after="0" w:line="240" w:lineRule="auto"/>
        <w:rPr>
          <w:rFonts w:ascii="Garamond" w:hAnsi="Garamond" w:cs="Arial"/>
          <w:color w:val="000000" w:themeColor="text1"/>
        </w:rPr>
      </w:pPr>
    </w:p>
    <w:p w14:paraId="63343AFC" w14:textId="62FF3C9F" w:rsidR="06135BA3" w:rsidRDefault="06135BA3" w:rsidP="06135BA3">
      <w:pPr>
        <w:spacing w:after="0" w:line="240" w:lineRule="auto"/>
        <w:rPr>
          <w:rFonts w:ascii="Garamond" w:hAnsi="Garamond" w:cs="Arial"/>
          <w:highlight w:val="yellow"/>
        </w:rPr>
      </w:pPr>
      <w:r w:rsidRPr="06135BA3">
        <w:rPr>
          <w:rFonts w:ascii="Garamond" w:hAnsi="Garamond" w:cs="Arial"/>
        </w:rPr>
        <w:t>Table 2</w:t>
      </w:r>
    </w:p>
    <w:p w14:paraId="57E8CA4F" w14:textId="36C37CAE" w:rsidR="06135BA3" w:rsidRDefault="06135BA3" w:rsidP="06135BA3">
      <w:pPr>
        <w:spacing w:after="0" w:line="240" w:lineRule="auto"/>
        <w:rPr>
          <w:rFonts w:ascii="Garamond" w:hAnsi="Garamond" w:cs="Arial"/>
          <w:i/>
          <w:iCs/>
          <w:highlight w:val="yellow"/>
        </w:rPr>
      </w:pPr>
      <w:r w:rsidRPr="06135BA3">
        <w:rPr>
          <w:rFonts w:ascii="Garamond" w:hAnsi="Garamond" w:cs="Arial"/>
          <w:i/>
          <w:iCs/>
        </w:rPr>
        <w:t>Model accuracy assessment of the high-severity regeneration classification</w:t>
      </w:r>
      <w:r w:rsidR="00534463">
        <w:rPr>
          <w:rFonts w:ascii="Garamond" w:hAnsi="Garamond" w:cs="Arial"/>
          <w:i/>
          <w:iCs/>
        </w:rPr>
        <w:t>. The accuracy calculation is based on 177 points picked for validation.</w:t>
      </w:r>
    </w:p>
    <w:tbl>
      <w:tblPr>
        <w:tblStyle w:val="TableGrid"/>
        <w:tblW w:w="0" w:type="auto"/>
        <w:tblInd w:w="0" w:type="dxa"/>
        <w:tblLook w:val="06A0" w:firstRow="1" w:lastRow="0" w:firstColumn="1" w:lastColumn="0" w:noHBand="1" w:noVBand="1"/>
      </w:tblPr>
      <w:tblGrid>
        <w:gridCol w:w="1125"/>
        <w:gridCol w:w="1125"/>
        <w:gridCol w:w="975"/>
        <w:gridCol w:w="1245"/>
        <w:gridCol w:w="1285"/>
        <w:gridCol w:w="1910"/>
      </w:tblGrid>
      <w:tr w:rsidR="00534463" w14:paraId="39E5CD03" w14:textId="77777777" w:rsidTr="00470E6E">
        <w:tc>
          <w:tcPr>
            <w:tcW w:w="1125" w:type="dxa"/>
            <w:shd w:val="clear" w:color="auto" w:fill="000000" w:themeFill="text1"/>
          </w:tcPr>
          <w:p w14:paraId="17D866EE" w14:textId="77777777" w:rsidR="00534463" w:rsidRPr="06135BA3" w:rsidRDefault="00534463" w:rsidP="06135BA3">
            <w:pPr>
              <w:jc w:val="center"/>
              <w:rPr>
                <w:rFonts w:ascii="Garamond" w:eastAsia="Garamond" w:hAnsi="Garamond" w:cs="Garamond"/>
                <w:b/>
                <w:bCs/>
                <w:color w:val="FFFFFF" w:themeColor="background1"/>
              </w:rPr>
            </w:pPr>
          </w:p>
        </w:tc>
        <w:tc>
          <w:tcPr>
            <w:tcW w:w="6540" w:type="dxa"/>
            <w:gridSpan w:val="5"/>
            <w:shd w:val="clear" w:color="auto" w:fill="000000" w:themeFill="text1"/>
            <w:vAlign w:val="center"/>
          </w:tcPr>
          <w:p w14:paraId="02633875" w14:textId="49D8A901" w:rsidR="00534463" w:rsidRDefault="00534463" w:rsidP="06135BA3">
            <w:pPr>
              <w:spacing w:after="200" w:line="276" w:lineRule="auto"/>
              <w:jc w:val="center"/>
              <w:rPr>
                <w:rFonts w:ascii="Garamond" w:eastAsia="Garamond" w:hAnsi="Garamond" w:cs="Garamond"/>
                <w:color w:val="FFFFFF" w:themeColor="background1"/>
              </w:rPr>
            </w:pPr>
            <w:r w:rsidRPr="06135BA3">
              <w:rPr>
                <w:rFonts w:ascii="Garamond" w:eastAsia="Garamond" w:hAnsi="Garamond" w:cs="Garamond"/>
                <w:b/>
                <w:bCs/>
                <w:color w:val="FFFFFF" w:themeColor="background1"/>
              </w:rPr>
              <w:t xml:space="preserve">       </w:t>
            </w:r>
            <w:r w:rsidRPr="06135BA3">
              <w:rPr>
                <w:rFonts w:ascii="Garamond" w:eastAsia="Garamond" w:hAnsi="Garamond" w:cs="Garamond"/>
                <w:b/>
                <w:bCs/>
                <w:color w:val="FFFFFF" w:themeColor="background1"/>
                <w:sz w:val="28"/>
                <w:szCs w:val="28"/>
              </w:rPr>
              <w:t xml:space="preserve">    Model </w:t>
            </w:r>
            <w:r w:rsidRPr="00301DB7">
              <w:rPr>
                <w:rFonts w:ascii="Garamond" w:eastAsia="Garamond" w:hAnsi="Garamond" w:cs="Garamond"/>
                <w:b/>
                <w:bCs/>
                <w:color w:val="FFFFFF" w:themeColor="background1"/>
                <w:sz w:val="28"/>
                <w:szCs w:val="28"/>
              </w:rPr>
              <w:t>A</w:t>
            </w:r>
            <w:r w:rsidRPr="00301DB7">
              <w:rPr>
                <w:rFonts w:ascii="Garamond" w:eastAsia="Garamond" w:hAnsi="Garamond" w:cs="Garamond"/>
                <w:b/>
                <w:bCs/>
                <w:sz w:val="28"/>
                <w:szCs w:val="28"/>
              </w:rPr>
              <w:t>ccuracy Assessment</w:t>
            </w:r>
            <w:r w:rsidRPr="00301DB7">
              <w:rPr>
                <w:rFonts w:ascii="Garamond" w:eastAsia="Garamond" w:hAnsi="Garamond" w:cs="Garamond"/>
                <w:b/>
                <w:bCs/>
                <w:color w:val="FFFFFF" w:themeColor="background1"/>
                <w:sz w:val="28"/>
                <w:szCs w:val="28"/>
              </w:rPr>
              <w:t xml:space="preserve"> </w:t>
            </w:r>
          </w:p>
        </w:tc>
      </w:tr>
      <w:tr w:rsidR="00534463" w14:paraId="013B2D0E" w14:textId="77777777" w:rsidTr="00534463">
        <w:trPr>
          <w:trHeight w:val="432"/>
        </w:trPr>
        <w:tc>
          <w:tcPr>
            <w:tcW w:w="2250" w:type="dxa"/>
            <w:gridSpan w:val="2"/>
            <w:vMerge w:val="restart"/>
            <w:shd w:val="clear" w:color="auto" w:fill="BFBFBF" w:themeFill="background1" w:themeFillShade="BF"/>
            <w:vAlign w:val="center"/>
          </w:tcPr>
          <w:p w14:paraId="3C911AD1" w14:textId="1361E52B" w:rsidR="00534463" w:rsidRPr="06135BA3" w:rsidRDefault="00534463" w:rsidP="00534463">
            <w:pPr>
              <w:spacing w:line="276" w:lineRule="auto"/>
              <w:jc w:val="center"/>
              <w:rPr>
                <w:rFonts w:ascii="Garamond" w:eastAsia="Garamond" w:hAnsi="Garamond" w:cs="Garamond"/>
                <w:color w:val="000000" w:themeColor="text1"/>
              </w:rPr>
            </w:pPr>
            <w:r w:rsidRPr="06135BA3">
              <w:rPr>
                <w:rFonts w:ascii="Garamond" w:eastAsia="Garamond" w:hAnsi="Garamond" w:cs="Garamond"/>
                <w:color w:val="000000" w:themeColor="text1"/>
              </w:rPr>
              <w:t>Class</w:t>
            </w:r>
          </w:p>
        </w:tc>
        <w:tc>
          <w:tcPr>
            <w:tcW w:w="3505" w:type="dxa"/>
            <w:gridSpan w:val="3"/>
            <w:shd w:val="clear" w:color="auto" w:fill="BFBFBF" w:themeFill="background1" w:themeFillShade="BF"/>
            <w:vAlign w:val="center"/>
          </w:tcPr>
          <w:p w14:paraId="2A3C4F71" w14:textId="05E5D877" w:rsidR="00534463" w:rsidRPr="06135BA3" w:rsidRDefault="00534463" w:rsidP="00534463">
            <w:pPr>
              <w:jc w:val="center"/>
              <w:rPr>
                <w:rFonts w:ascii="Garamond" w:eastAsia="Garamond" w:hAnsi="Garamond" w:cs="Garamond"/>
                <w:color w:val="000000" w:themeColor="text1"/>
              </w:rPr>
            </w:pPr>
            <w:r>
              <w:rPr>
                <w:rFonts w:ascii="Garamond" w:eastAsia="Garamond" w:hAnsi="Garamond" w:cs="Garamond"/>
                <w:color w:val="000000" w:themeColor="text1"/>
              </w:rPr>
              <w:t>Classification according to in-situ data</w:t>
            </w:r>
          </w:p>
        </w:tc>
        <w:tc>
          <w:tcPr>
            <w:tcW w:w="1910" w:type="dxa"/>
            <w:vMerge w:val="restart"/>
            <w:shd w:val="clear" w:color="auto" w:fill="BFBFBF" w:themeFill="background1" w:themeFillShade="BF"/>
            <w:vAlign w:val="center"/>
          </w:tcPr>
          <w:p w14:paraId="66C07AFD" w14:textId="47A6C962" w:rsidR="00534463" w:rsidRPr="06135BA3" w:rsidRDefault="00534463" w:rsidP="00534463">
            <w:pPr>
              <w:spacing w:line="276" w:lineRule="auto"/>
              <w:jc w:val="center"/>
              <w:rPr>
                <w:rFonts w:ascii="Garamond" w:eastAsia="Garamond" w:hAnsi="Garamond" w:cs="Garamond"/>
                <w:color w:val="000000" w:themeColor="text1"/>
              </w:rPr>
            </w:pPr>
            <w:r w:rsidRPr="06135BA3">
              <w:rPr>
                <w:rFonts w:ascii="Garamond" w:eastAsia="Garamond" w:hAnsi="Garamond" w:cs="Garamond"/>
                <w:color w:val="000000" w:themeColor="text1"/>
              </w:rPr>
              <w:t>Accuracy %</w:t>
            </w:r>
          </w:p>
        </w:tc>
      </w:tr>
      <w:tr w:rsidR="00534463" w14:paraId="7ECC4499" w14:textId="77777777" w:rsidTr="00534463">
        <w:trPr>
          <w:trHeight w:val="432"/>
        </w:trPr>
        <w:tc>
          <w:tcPr>
            <w:tcW w:w="2250" w:type="dxa"/>
            <w:gridSpan w:val="2"/>
            <w:vMerge/>
            <w:shd w:val="clear" w:color="auto" w:fill="BFBFBF" w:themeFill="background1" w:themeFillShade="BF"/>
            <w:vAlign w:val="center"/>
          </w:tcPr>
          <w:p w14:paraId="49C8DFEB" w14:textId="43D311E2" w:rsidR="00534463" w:rsidRDefault="00534463" w:rsidP="00534463">
            <w:pPr>
              <w:spacing w:line="276" w:lineRule="auto"/>
              <w:jc w:val="center"/>
              <w:rPr>
                <w:rFonts w:ascii="Garamond" w:eastAsia="Garamond" w:hAnsi="Garamond" w:cs="Garamond"/>
                <w:color w:val="000000" w:themeColor="text1"/>
              </w:rPr>
            </w:pPr>
          </w:p>
        </w:tc>
        <w:tc>
          <w:tcPr>
            <w:tcW w:w="975" w:type="dxa"/>
            <w:shd w:val="clear" w:color="auto" w:fill="BFBFBF" w:themeFill="background1" w:themeFillShade="BF"/>
            <w:vAlign w:val="center"/>
          </w:tcPr>
          <w:p w14:paraId="3A93C86E" w14:textId="77A4C518" w:rsidR="00534463" w:rsidRDefault="00534463" w:rsidP="00534463">
            <w:pPr>
              <w:spacing w:line="276" w:lineRule="auto"/>
              <w:jc w:val="center"/>
              <w:rPr>
                <w:rFonts w:ascii="Garamond" w:eastAsia="Garamond" w:hAnsi="Garamond" w:cs="Garamond"/>
                <w:color w:val="000000" w:themeColor="text1"/>
              </w:rPr>
            </w:pPr>
            <w:r w:rsidRPr="06135BA3">
              <w:rPr>
                <w:rFonts w:ascii="Garamond" w:eastAsia="Garamond" w:hAnsi="Garamond" w:cs="Garamond"/>
                <w:color w:val="000000" w:themeColor="text1"/>
              </w:rPr>
              <w:t>Low</w:t>
            </w:r>
          </w:p>
        </w:tc>
        <w:tc>
          <w:tcPr>
            <w:tcW w:w="1245" w:type="dxa"/>
            <w:shd w:val="clear" w:color="auto" w:fill="BFBFBF" w:themeFill="background1" w:themeFillShade="BF"/>
            <w:vAlign w:val="center"/>
          </w:tcPr>
          <w:p w14:paraId="01F8E59A" w14:textId="2C5F4072" w:rsidR="00534463" w:rsidRDefault="00534463" w:rsidP="00534463">
            <w:pPr>
              <w:spacing w:line="276" w:lineRule="auto"/>
              <w:jc w:val="center"/>
            </w:pPr>
            <w:r w:rsidRPr="06135BA3">
              <w:rPr>
                <w:rFonts w:ascii="Garamond" w:eastAsia="Garamond" w:hAnsi="Garamond" w:cs="Garamond"/>
                <w:color w:val="000000" w:themeColor="text1"/>
              </w:rPr>
              <w:t>Medium</w:t>
            </w:r>
          </w:p>
        </w:tc>
        <w:tc>
          <w:tcPr>
            <w:tcW w:w="1285" w:type="dxa"/>
            <w:shd w:val="clear" w:color="auto" w:fill="BFBFBF" w:themeFill="background1" w:themeFillShade="BF"/>
            <w:vAlign w:val="center"/>
          </w:tcPr>
          <w:p w14:paraId="1325C0CD" w14:textId="1F9642BF" w:rsidR="00534463" w:rsidRDefault="00534463" w:rsidP="00534463">
            <w:pPr>
              <w:spacing w:line="276" w:lineRule="auto"/>
              <w:jc w:val="center"/>
            </w:pPr>
            <w:r w:rsidRPr="06135BA3">
              <w:rPr>
                <w:rFonts w:ascii="Garamond" w:eastAsia="Garamond" w:hAnsi="Garamond" w:cs="Garamond"/>
                <w:color w:val="000000" w:themeColor="text1"/>
              </w:rPr>
              <w:t>High</w:t>
            </w:r>
          </w:p>
        </w:tc>
        <w:tc>
          <w:tcPr>
            <w:tcW w:w="1910" w:type="dxa"/>
            <w:vMerge/>
            <w:shd w:val="clear" w:color="auto" w:fill="BFBFBF" w:themeFill="background1" w:themeFillShade="BF"/>
            <w:vAlign w:val="center"/>
          </w:tcPr>
          <w:p w14:paraId="4364A695" w14:textId="194D5AF3" w:rsidR="00534463" w:rsidRDefault="00534463" w:rsidP="00534463">
            <w:pPr>
              <w:spacing w:line="276" w:lineRule="auto"/>
              <w:jc w:val="center"/>
              <w:rPr>
                <w:rFonts w:ascii="Garamond" w:eastAsia="Garamond" w:hAnsi="Garamond" w:cs="Garamond"/>
                <w:color w:val="000000" w:themeColor="text1"/>
              </w:rPr>
            </w:pPr>
          </w:p>
        </w:tc>
      </w:tr>
      <w:tr w:rsidR="00534463" w14:paraId="5B863D51" w14:textId="77777777" w:rsidTr="00534463">
        <w:trPr>
          <w:trHeight w:val="432"/>
        </w:trPr>
        <w:tc>
          <w:tcPr>
            <w:tcW w:w="1125" w:type="dxa"/>
            <w:vMerge w:val="restart"/>
            <w:shd w:val="clear" w:color="auto" w:fill="BFBFBF" w:themeFill="background1" w:themeFillShade="BF"/>
            <w:textDirection w:val="btLr"/>
            <w:vAlign w:val="center"/>
          </w:tcPr>
          <w:p w14:paraId="651084E1" w14:textId="6D06DFAF" w:rsidR="00534463" w:rsidRPr="06135BA3" w:rsidRDefault="00534463" w:rsidP="00534463">
            <w:pPr>
              <w:ind w:left="113" w:right="113"/>
              <w:jc w:val="center"/>
              <w:rPr>
                <w:rFonts w:ascii="Garamond" w:eastAsia="Garamond" w:hAnsi="Garamond" w:cs="Garamond"/>
                <w:color w:val="000000" w:themeColor="text1"/>
              </w:rPr>
            </w:pPr>
            <w:r>
              <w:rPr>
                <w:rFonts w:ascii="Garamond" w:eastAsia="Garamond" w:hAnsi="Garamond" w:cs="Garamond"/>
                <w:color w:val="000000" w:themeColor="text1"/>
              </w:rPr>
              <w:t>Classification according to model</w:t>
            </w:r>
          </w:p>
        </w:tc>
        <w:tc>
          <w:tcPr>
            <w:tcW w:w="1125" w:type="dxa"/>
            <w:shd w:val="clear" w:color="auto" w:fill="BFBFBF" w:themeFill="background1" w:themeFillShade="BF"/>
            <w:vAlign w:val="center"/>
          </w:tcPr>
          <w:p w14:paraId="7DAD8AE2" w14:textId="598BD8FF" w:rsidR="00534463" w:rsidRDefault="00534463" w:rsidP="00534463">
            <w:pPr>
              <w:spacing w:line="276" w:lineRule="auto"/>
              <w:jc w:val="center"/>
            </w:pPr>
            <w:r w:rsidRPr="06135BA3">
              <w:rPr>
                <w:rFonts w:ascii="Garamond" w:eastAsia="Garamond" w:hAnsi="Garamond" w:cs="Garamond"/>
                <w:color w:val="000000" w:themeColor="text1"/>
              </w:rPr>
              <w:t>Low</w:t>
            </w:r>
          </w:p>
        </w:tc>
        <w:tc>
          <w:tcPr>
            <w:tcW w:w="975" w:type="dxa"/>
            <w:shd w:val="clear" w:color="auto" w:fill="D9D9D9" w:themeFill="background1" w:themeFillShade="D9"/>
            <w:vAlign w:val="center"/>
          </w:tcPr>
          <w:p w14:paraId="21157709" w14:textId="7A9FCB10" w:rsidR="00534463" w:rsidRDefault="00534463" w:rsidP="00534463">
            <w:pPr>
              <w:spacing w:line="276" w:lineRule="auto"/>
              <w:jc w:val="center"/>
            </w:pPr>
            <w:r w:rsidRPr="06135BA3">
              <w:rPr>
                <w:rFonts w:ascii="Garamond" w:hAnsi="Garamond"/>
              </w:rPr>
              <w:t>97</w:t>
            </w:r>
          </w:p>
        </w:tc>
        <w:tc>
          <w:tcPr>
            <w:tcW w:w="1245" w:type="dxa"/>
            <w:vAlign w:val="center"/>
          </w:tcPr>
          <w:p w14:paraId="5FE033CA" w14:textId="37CC4F1B" w:rsidR="00534463" w:rsidRDefault="00534463" w:rsidP="00534463">
            <w:pPr>
              <w:spacing w:line="276" w:lineRule="auto"/>
              <w:jc w:val="center"/>
              <w:rPr>
                <w:rFonts w:ascii="Garamond" w:eastAsia="Garamond" w:hAnsi="Garamond" w:cs="Garamond"/>
                <w:color w:val="000000" w:themeColor="text1"/>
              </w:rPr>
            </w:pPr>
            <w:r w:rsidRPr="06135BA3">
              <w:rPr>
                <w:rFonts w:ascii="Garamond" w:eastAsia="Garamond" w:hAnsi="Garamond" w:cs="Garamond"/>
                <w:color w:val="000000" w:themeColor="text1"/>
              </w:rPr>
              <w:t>4</w:t>
            </w:r>
          </w:p>
        </w:tc>
        <w:tc>
          <w:tcPr>
            <w:tcW w:w="1285" w:type="dxa"/>
            <w:vAlign w:val="center"/>
          </w:tcPr>
          <w:p w14:paraId="67662BC0" w14:textId="52F624DD" w:rsidR="00534463" w:rsidRDefault="00534463" w:rsidP="00534463">
            <w:pPr>
              <w:spacing w:line="276" w:lineRule="auto"/>
              <w:jc w:val="center"/>
            </w:pPr>
            <w:r w:rsidRPr="06135BA3">
              <w:rPr>
                <w:rFonts w:ascii="Garamond" w:eastAsia="Garamond" w:hAnsi="Garamond" w:cs="Garamond"/>
                <w:color w:val="000000" w:themeColor="text1"/>
              </w:rPr>
              <w:t>1</w:t>
            </w:r>
          </w:p>
        </w:tc>
        <w:tc>
          <w:tcPr>
            <w:tcW w:w="1910" w:type="dxa"/>
            <w:vAlign w:val="center"/>
          </w:tcPr>
          <w:p w14:paraId="4BC77487" w14:textId="44DE73BE" w:rsidR="00534463" w:rsidRDefault="00534463" w:rsidP="00534463">
            <w:pPr>
              <w:spacing w:line="276" w:lineRule="auto"/>
              <w:jc w:val="center"/>
              <w:rPr>
                <w:rFonts w:ascii="Garamond" w:eastAsia="Garamond" w:hAnsi="Garamond" w:cs="Garamond"/>
                <w:color w:val="000000" w:themeColor="text1"/>
              </w:rPr>
            </w:pPr>
            <w:r w:rsidRPr="06135BA3">
              <w:rPr>
                <w:rFonts w:ascii="Garamond" w:eastAsia="Garamond" w:hAnsi="Garamond" w:cs="Garamond"/>
                <w:color w:val="000000" w:themeColor="text1"/>
              </w:rPr>
              <w:t>95.1%</w:t>
            </w:r>
          </w:p>
        </w:tc>
      </w:tr>
      <w:tr w:rsidR="00534463" w14:paraId="437052D6" w14:textId="77777777" w:rsidTr="00534463">
        <w:trPr>
          <w:trHeight w:val="432"/>
        </w:trPr>
        <w:tc>
          <w:tcPr>
            <w:tcW w:w="1125" w:type="dxa"/>
            <w:vMerge/>
            <w:shd w:val="clear" w:color="auto" w:fill="BFBFBF" w:themeFill="background1" w:themeFillShade="BF"/>
            <w:vAlign w:val="center"/>
          </w:tcPr>
          <w:p w14:paraId="6C63EBE9" w14:textId="77777777" w:rsidR="00534463" w:rsidRPr="06135BA3" w:rsidRDefault="00534463" w:rsidP="00534463">
            <w:pPr>
              <w:jc w:val="center"/>
              <w:rPr>
                <w:rFonts w:ascii="Garamond" w:hAnsi="Garamond"/>
              </w:rPr>
            </w:pPr>
          </w:p>
        </w:tc>
        <w:tc>
          <w:tcPr>
            <w:tcW w:w="1125" w:type="dxa"/>
            <w:shd w:val="clear" w:color="auto" w:fill="BFBFBF" w:themeFill="background1" w:themeFillShade="BF"/>
            <w:vAlign w:val="center"/>
          </w:tcPr>
          <w:p w14:paraId="4DD996FD" w14:textId="45C68833" w:rsidR="00534463" w:rsidRDefault="00534463" w:rsidP="00534463">
            <w:pPr>
              <w:spacing w:line="276" w:lineRule="auto"/>
              <w:jc w:val="center"/>
              <w:rPr>
                <w:rFonts w:ascii="Garamond" w:hAnsi="Garamond"/>
              </w:rPr>
            </w:pPr>
            <w:r w:rsidRPr="06135BA3">
              <w:rPr>
                <w:rFonts w:ascii="Garamond" w:hAnsi="Garamond"/>
              </w:rPr>
              <w:t>Medium</w:t>
            </w:r>
          </w:p>
        </w:tc>
        <w:tc>
          <w:tcPr>
            <w:tcW w:w="975" w:type="dxa"/>
            <w:vAlign w:val="center"/>
          </w:tcPr>
          <w:p w14:paraId="367BB42C" w14:textId="4D6DDF31" w:rsidR="00534463" w:rsidRDefault="00534463" w:rsidP="00534463">
            <w:pPr>
              <w:spacing w:line="276" w:lineRule="auto"/>
              <w:jc w:val="center"/>
              <w:rPr>
                <w:rFonts w:ascii="Garamond" w:eastAsia="Garamond" w:hAnsi="Garamond" w:cs="Garamond"/>
              </w:rPr>
            </w:pPr>
            <w:r w:rsidRPr="06135BA3">
              <w:rPr>
                <w:rFonts w:ascii="Garamond" w:eastAsia="Garamond" w:hAnsi="Garamond" w:cs="Garamond"/>
              </w:rPr>
              <w:t>7</w:t>
            </w:r>
          </w:p>
        </w:tc>
        <w:tc>
          <w:tcPr>
            <w:tcW w:w="1245" w:type="dxa"/>
            <w:shd w:val="clear" w:color="auto" w:fill="D9D9D9" w:themeFill="background1" w:themeFillShade="D9"/>
            <w:vAlign w:val="center"/>
          </w:tcPr>
          <w:p w14:paraId="6340A626" w14:textId="47FA0755" w:rsidR="00534463" w:rsidRDefault="00534463" w:rsidP="00534463">
            <w:pPr>
              <w:spacing w:line="276" w:lineRule="auto"/>
              <w:jc w:val="center"/>
              <w:rPr>
                <w:rFonts w:ascii="Garamond" w:eastAsia="Garamond" w:hAnsi="Garamond" w:cs="Garamond"/>
                <w:color w:val="000000" w:themeColor="text1"/>
              </w:rPr>
            </w:pPr>
            <w:r w:rsidRPr="06135BA3">
              <w:rPr>
                <w:rFonts w:ascii="Garamond" w:eastAsia="Garamond" w:hAnsi="Garamond" w:cs="Garamond"/>
                <w:color w:val="000000" w:themeColor="text1"/>
              </w:rPr>
              <w:t>26</w:t>
            </w:r>
          </w:p>
        </w:tc>
        <w:tc>
          <w:tcPr>
            <w:tcW w:w="1285" w:type="dxa"/>
            <w:vAlign w:val="center"/>
          </w:tcPr>
          <w:p w14:paraId="7E827275" w14:textId="765423F5" w:rsidR="00534463" w:rsidRDefault="00534463" w:rsidP="00534463">
            <w:pPr>
              <w:spacing w:line="276" w:lineRule="auto"/>
              <w:jc w:val="center"/>
            </w:pPr>
            <w:r w:rsidRPr="06135BA3">
              <w:rPr>
                <w:rFonts w:ascii="Garamond" w:eastAsia="Garamond" w:hAnsi="Garamond" w:cs="Garamond"/>
                <w:color w:val="000000" w:themeColor="text1"/>
              </w:rPr>
              <w:t>4</w:t>
            </w:r>
          </w:p>
        </w:tc>
        <w:tc>
          <w:tcPr>
            <w:tcW w:w="1910" w:type="dxa"/>
            <w:vAlign w:val="center"/>
          </w:tcPr>
          <w:p w14:paraId="4EA7B3E2" w14:textId="548B3ADD" w:rsidR="00534463" w:rsidRDefault="00534463" w:rsidP="00534463">
            <w:pPr>
              <w:spacing w:line="276" w:lineRule="auto"/>
              <w:jc w:val="center"/>
              <w:rPr>
                <w:rFonts w:ascii="Garamond" w:eastAsia="Garamond" w:hAnsi="Garamond" w:cs="Garamond"/>
                <w:color w:val="000000" w:themeColor="text1"/>
              </w:rPr>
            </w:pPr>
            <w:r w:rsidRPr="06135BA3">
              <w:rPr>
                <w:rFonts w:ascii="Garamond" w:eastAsia="Garamond" w:hAnsi="Garamond" w:cs="Garamond"/>
                <w:color w:val="000000" w:themeColor="text1"/>
              </w:rPr>
              <w:t>70.3%</w:t>
            </w:r>
          </w:p>
        </w:tc>
      </w:tr>
      <w:tr w:rsidR="00534463" w14:paraId="6F4F209C" w14:textId="77777777" w:rsidTr="00534463">
        <w:trPr>
          <w:trHeight w:val="432"/>
        </w:trPr>
        <w:tc>
          <w:tcPr>
            <w:tcW w:w="1125" w:type="dxa"/>
            <w:vMerge/>
            <w:shd w:val="clear" w:color="auto" w:fill="BFBFBF" w:themeFill="background1" w:themeFillShade="BF"/>
            <w:vAlign w:val="center"/>
          </w:tcPr>
          <w:p w14:paraId="47D46E96" w14:textId="77777777" w:rsidR="00534463" w:rsidRPr="06135BA3" w:rsidRDefault="00534463" w:rsidP="00534463">
            <w:pPr>
              <w:jc w:val="center"/>
              <w:rPr>
                <w:rFonts w:ascii="Garamond" w:eastAsia="Garamond" w:hAnsi="Garamond" w:cs="Garamond"/>
              </w:rPr>
            </w:pPr>
          </w:p>
        </w:tc>
        <w:tc>
          <w:tcPr>
            <w:tcW w:w="1125" w:type="dxa"/>
            <w:shd w:val="clear" w:color="auto" w:fill="BFBFBF" w:themeFill="background1" w:themeFillShade="BF"/>
            <w:vAlign w:val="center"/>
          </w:tcPr>
          <w:p w14:paraId="00DD842A" w14:textId="505E2C40" w:rsidR="00534463" w:rsidRDefault="00534463" w:rsidP="00534463">
            <w:pPr>
              <w:spacing w:line="276" w:lineRule="auto"/>
              <w:jc w:val="center"/>
              <w:rPr>
                <w:rFonts w:ascii="Garamond" w:eastAsia="Garamond" w:hAnsi="Garamond" w:cs="Garamond"/>
              </w:rPr>
            </w:pPr>
            <w:r w:rsidRPr="06135BA3">
              <w:rPr>
                <w:rFonts w:ascii="Garamond" w:eastAsia="Garamond" w:hAnsi="Garamond" w:cs="Garamond"/>
              </w:rPr>
              <w:t>High</w:t>
            </w:r>
          </w:p>
        </w:tc>
        <w:tc>
          <w:tcPr>
            <w:tcW w:w="975" w:type="dxa"/>
            <w:vAlign w:val="center"/>
          </w:tcPr>
          <w:p w14:paraId="590D9CD2" w14:textId="691C4748" w:rsidR="00534463" w:rsidRDefault="00534463" w:rsidP="00534463">
            <w:pPr>
              <w:spacing w:line="276" w:lineRule="auto"/>
              <w:jc w:val="center"/>
              <w:rPr>
                <w:rFonts w:ascii="Garamond" w:eastAsia="Garamond" w:hAnsi="Garamond" w:cs="Garamond"/>
              </w:rPr>
            </w:pPr>
            <w:r w:rsidRPr="06135BA3">
              <w:rPr>
                <w:rFonts w:ascii="Garamond" w:eastAsia="Garamond" w:hAnsi="Garamond" w:cs="Garamond"/>
              </w:rPr>
              <w:t>3</w:t>
            </w:r>
          </w:p>
        </w:tc>
        <w:tc>
          <w:tcPr>
            <w:tcW w:w="1245" w:type="dxa"/>
            <w:vAlign w:val="center"/>
          </w:tcPr>
          <w:p w14:paraId="38239883" w14:textId="2181A6D5" w:rsidR="00534463" w:rsidRDefault="00534463" w:rsidP="00534463">
            <w:pPr>
              <w:spacing w:line="276" w:lineRule="auto"/>
              <w:jc w:val="center"/>
              <w:rPr>
                <w:rFonts w:ascii="Garamond" w:eastAsia="Garamond" w:hAnsi="Garamond" w:cs="Garamond"/>
              </w:rPr>
            </w:pPr>
            <w:r w:rsidRPr="06135BA3">
              <w:rPr>
                <w:rFonts w:ascii="Garamond" w:eastAsia="Garamond" w:hAnsi="Garamond" w:cs="Garamond"/>
              </w:rPr>
              <w:t>14</w:t>
            </w:r>
          </w:p>
        </w:tc>
        <w:tc>
          <w:tcPr>
            <w:tcW w:w="1285" w:type="dxa"/>
            <w:shd w:val="clear" w:color="auto" w:fill="D9D9D9" w:themeFill="background1" w:themeFillShade="D9"/>
            <w:vAlign w:val="center"/>
          </w:tcPr>
          <w:p w14:paraId="61EB1D25" w14:textId="7069E0EA" w:rsidR="00534463" w:rsidRDefault="00534463" w:rsidP="00534463">
            <w:pPr>
              <w:spacing w:line="276" w:lineRule="auto"/>
              <w:jc w:val="center"/>
              <w:rPr>
                <w:rFonts w:ascii="Garamond" w:eastAsia="Garamond" w:hAnsi="Garamond" w:cs="Garamond"/>
                <w:color w:val="000000" w:themeColor="text1"/>
              </w:rPr>
            </w:pPr>
            <w:r w:rsidRPr="06135BA3">
              <w:rPr>
                <w:rFonts w:ascii="Garamond" w:eastAsia="Garamond" w:hAnsi="Garamond" w:cs="Garamond"/>
                <w:color w:val="000000" w:themeColor="text1"/>
              </w:rPr>
              <w:t>21</w:t>
            </w:r>
          </w:p>
        </w:tc>
        <w:tc>
          <w:tcPr>
            <w:tcW w:w="1910" w:type="dxa"/>
            <w:vAlign w:val="center"/>
          </w:tcPr>
          <w:p w14:paraId="0F546E87" w14:textId="08FA8513" w:rsidR="00534463" w:rsidRDefault="00534463" w:rsidP="00534463">
            <w:pPr>
              <w:spacing w:line="276" w:lineRule="auto"/>
              <w:jc w:val="center"/>
              <w:rPr>
                <w:rFonts w:ascii="Garamond" w:eastAsia="Garamond" w:hAnsi="Garamond" w:cs="Garamond"/>
                <w:color w:val="000000" w:themeColor="text1"/>
              </w:rPr>
            </w:pPr>
            <w:r w:rsidRPr="06135BA3">
              <w:rPr>
                <w:rFonts w:ascii="Garamond" w:eastAsia="Garamond" w:hAnsi="Garamond" w:cs="Garamond"/>
                <w:color w:val="000000" w:themeColor="text1"/>
              </w:rPr>
              <w:t>55.3%</w:t>
            </w:r>
          </w:p>
        </w:tc>
      </w:tr>
    </w:tbl>
    <w:p w14:paraId="79D2A542" w14:textId="1E98A355" w:rsidR="06135BA3" w:rsidRDefault="06135BA3" w:rsidP="06135BA3">
      <w:pPr>
        <w:spacing w:after="0" w:line="240" w:lineRule="auto"/>
        <w:ind w:left="720" w:firstLine="720"/>
        <w:rPr>
          <w:rFonts w:ascii="Garamond" w:eastAsia="Garamond" w:hAnsi="Garamond" w:cs="Garamond"/>
          <w:i/>
          <w:iCs/>
          <w:color w:val="000000" w:themeColor="text1"/>
        </w:rPr>
      </w:pPr>
    </w:p>
    <w:p w14:paraId="5EB0415E" w14:textId="3710CA3C" w:rsidR="7A8A70F9" w:rsidRDefault="7A8A70F9" w:rsidP="00301DB7">
      <w:pPr>
        <w:spacing w:after="0" w:line="240" w:lineRule="auto"/>
        <w:rPr>
          <w:rFonts w:ascii="Garamond" w:hAnsi="Garamond" w:cs="Arial"/>
          <w:b/>
          <w:bCs/>
          <w:i/>
          <w:iCs/>
        </w:rPr>
      </w:pPr>
      <w:r w:rsidRPr="06135BA3">
        <w:rPr>
          <w:rFonts w:ascii="Garamond" w:hAnsi="Garamond" w:cs="Arial"/>
          <w:b/>
          <w:bCs/>
          <w:i/>
          <w:iCs/>
        </w:rPr>
        <w:t>4.2 Model classification</w:t>
      </w:r>
    </w:p>
    <w:p w14:paraId="14ACF959" w14:textId="69ACE903" w:rsidR="3FD9A1B7" w:rsidRDefault="3FD9A1B7" w:rsidP="06135BA3">
      <w:pPr>
        <w:spacing w:after="0" w:line="240" w:lineRule="auto"/>
        <w:rPr>
          <w:rFonts w:ascii="Garamond" w:hAnsi="Garamond" w:cs="Arial"/>
          <w:color w:val="000000" w:themeColor="text1"/>
        </w:rPr>
      </w:pPr>
      <w:r w:rsidRPr="06135BA3">
        <w:rPr>
          <w:rFonts w:ascii="Garamond" w:hAnsi="Garamond" w:cs="Arial"/>
          <w:color w:val="000000" w:themeColor="text1"/>
        </w:rPr>
        <w:t xml:space="preserve">The model classified the majority of the high-severity burn area as low (45.9%) or medium (44.1%) regeneration, with high regeneration accounting for only 10% of the assessed area (Figure 2). These percentages suggest that 20 years post-fire, the majority of high-severity burn from the Jasper Fire </w:t>
      </w:r>
      <w:r w:rsidR="06135BA3" w:rsidRPr="06135BA3">
        <w:rPr>
          <w:rFonts w:ascii="Garamond" w:hAnsi="Garamond" w:cs="Arial"/>
          <w:color w:val="000000" w:themeColor="text1"/>
        </w:rPr>
        <w:t>is not at desirable regeneration densities</w:t>
      </w:r>
    </w:p>
    <w:p w14:paraId="2B5D2E12" w14:textId="26A1E2E5" w:rsidR="06135BA3" w:rsidRDefault="06135BA3" w:rsidP="06135BA3">
      <w:pPr>
        <w:spacing w:after="0" w:line="240" w:lineRule="auto"/>
        <w:rPr>
          <w:rFonts w:ascii="Garamond" w:hAnsi="Garamond" w:cs="Arial"/>
          <w:color w:val="000000" w:themeColor="text1"/>
        </w:rPr>
      </w:pPr>
    </w:p>
    <w:p w14:paraId="1CF6B217" w14:textId="48E8493B" w:rsidR="06135BA3" w:rsidRDefault="06135BA3" w:rsidP="06135BA3">
      <w:pPr>
        <w:spacing w:after="0" w:line="240" w:lineRule="auto"/>
        <w:jc w:val="center"/>
      </w:pPr>
      <w:r>
        <w:rPr>
          <w:noProof/>
        </w:rPr>
        <w:lastRenderedPageBreak/>
        <w:drawing>
          <wp:inline distT="0" distB="0" distL="0" distR="0" wp14:anchorId="1BB0F83B" wp14:editId="19670DBB">
            <wp:extent cx="4200525" cy="3590878"/>
            <wp:effectExtent l="9525" t="9525" r="9525" b="9525"/>
            <wp:docPr id="752515741" name="Picture 75251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rcRect l="8125" t="529"/>
                    <a:stretch>
                      <a:fillRect/>
                    </a:stretch>
                  </pic:blipFill>
                  <pic:spPr>
                    <a:xfrm>
                      <a:off x="0" y="0"/>
                      <a:ext cx="4200525" cy="3590878"/>
                    </a:xfrm>
                    <a:prstGeom prst="rect">
                      <a:avLst/>
                    </a:prstGeom>
                    <a:ln w="9525">
                      <a:solidFill>
                        <a:schemeClr val="tx1"/>
                      </a:solidFill>
                      <a:prstDash val="solid"/>
                    </a:ln>
                  </pic:spPr>
                </pic:pic>
              </a:graphicData>
            </a:graphic>
          </wp:inline>
        </w:drawing>
      </w:r>
    </w:p>
    <w:p w14:paraId="30230AD2" w14:textId="1BD72F6E" w:rsidR="06135BA3" w:rsidRDefault="06135BA3" w:rsidP="06135BA3">
      <w:pPr>
        <w:spacing w:after="0" w:line="240" w:lineRule="auto"/>
        <w:jc w:val="center"/>
        <w:rPr>
          <w:rFonts w:ascii="Garamond" w:hAnsi="Garamond" w:cs="Arial"/>
          <w:color w:val="FF0000"/>
        </w:rPr>
      </w:pPr>
    </w:p>
    <w:p w14:paraId="3081A646" w14:textId="417E82CA" w:rsidR="6AA77213" w:rsidRDefault="06135BA3" w:rsidP="06135BA3">
      <w:pPr>
        <w:spacing w:after="0" w:line="240" w:lineRule="auto"/>
        <w:jc w:val="center"/>
        <w:rPr>
          <w:rFonts w:ascii="Garamond" w:hAnsi="Garamond" w:cs="Arial"/>
          <w:highlight w:val="yellow"/>
        </w:rPr>
      </w:pPr>
      <w:r w:rsidRPr="06135BA3">
        <w:rPr>
          <w:rFonts w:ascii="Garamond" w:hAnsi="Garamond" w:cs="Arial"/>
          <w:i/>
          <w:iCs/>
        </w:rPr>
        <w:t>Figure 2</w:t>
      </w:r>
      <w:r w:rsidRPr="06135BA3">
        <w:rPr>
          <w:rFonts w:ascii="Garamond" w:hAnsi="Garamond" w:cs="Arial"/>
        </w:rPr>
        <w:t>. Classified regeneration density across the high severity burn areas of the Jasper Fire.</w:t>
      </w:r>
    </w:p>
    <w:p w14:paraId="7CFC3B59" w14:textId="72369F67" w:rsidR="06135BA3" w:rsidRDefault="06135BA3" w:rsidP="06135BA3">
      <w:pPr>
        <w:spacing w:after="0" w:line="240" w:lineRule="auto"/>
        <w:rPr>
          <w:rFonts w:ascii="Garamond" w:hAnsi="Garamond" w:cs="Arial"/>
          <w:color w:val="000000" w:themeColor="text1"/>
        </w:rPr>
      </w:pPr>
    </w:p>
    <w:p w14:paraId="5C71AB5B" w14:textId="61308021" w:rsidR="3FD9A1B7" w:rsidRDefault="3FD9A1B7" w:rsidP="06135BA3">
      <w:pPr>
        <w:spacing w:after="0" w:line="240" w:lineRule="auto"/>
        <w:rPr>
          <w:rFonts w:ascii="Garamond" w:hAnsi="Garamond" w:cs="Arial"/>
          <w:color w:val="000000" w:themeColor="text1"/>
        </w:rPr>
      </w:pPr>
      <w:r w:rsidRPr="06135BA3">
        <w:rPr>
          <w:rFonts w:ascii="Garamond" w:hAnsi="Garamond" w:cs="Arial"/>
          <w:color w:val="000000" w:themeColor="text1"/>
        </w:rPr>
        <w:t>From the areas of low regeneration, we then identified 4,079 acres as high</w:t>
      </w:r>
      <w:r w:rsidR="00AF4499">
        <w:rPr>
          <w:rFonts w:ascii="Garamond" w:hAnsi="Garamond" w:cs="Arial"/>
          <w:color w:val="000000" w:themeColor="text1"/>
        </w:rPr>
        <w:t xml:space="preserve"> </w:t>
      </w:r>
      <w:r w:rsidRPr="06135BA3">
        <w:rPr>
          <w:rFonts w:ascii="Garamond" w:hAnsi="Garamond" w:cs="Arial"/>
          <w:color w:val="000000" w:themeColor="text1"/>
        </w:rPr>
        <w:t xml:space="preserve">priority for reforestation efforts by our partners. These areas met additional criteria from our partners for feasibility and efficiency of planting, including patches greater than 50 acres each, less than 1500ft from roads, and not </w:t>
      </w:r>
      <w:r w:rsidR="00AF4499">
        <w:rPr>
          <w:rFonts w:ascii="Garamond" w:hAnsi="Garamond" w:cs="Arial"/>
          <w:color w:val="000000" w:themeColor="text1"/>
        </w:rPr>
        <w:t>previously</w:t>
      </w:r>
      <w:r w:rsidRPr="06135BA3">
        <w:rPr>
          <w:rFonts w:ascii="Garamond" w:hAnsi="Garamond" w:cs="Arial"/>
          <w:color w:val="000000" w:themeColor="text1"/>
        </w:rPr>
        <w:t xml:space="preserve"> planted by USFS post-fire (Figure 3).</w:t>
      </w:r>
    </w:p>
    <w:p w14:paraId="0CEA3D80" w14:textId="5EEEB75C" w:rsidR="06135BA3" w:rsidRDefault="06135BA3" w:rsidP="06135BA3">
      <w:pPr>
        <w:spacing w:after="0" w:line="240" w:lineRule="auto"/>
        <w:rPr>
          <w:rFonts w:ascii="Garamond" w:hAnsi="Garamond" w:cs="Arial"/>
          <w:color w:val="000000" w:themeColor="text1"/>
        </w:rPr>
      </w:pPr>
    </w:p>
    <w:p w14:paraId="75D0BBB4" w14:textId="193B507D" w:rsidR="06135BA3" w:rsidRDefault="06135BA3" w:rsidP="06135BA3">
      <w:pPr>
        <w:spacing w:after="0" w:line="240" w:lineRule="auto"/>
        <w:jc w:val="center"/>
      </w:pPr>
      <w:r>
        <w:rPr>
          <w:noProof/>
        </w:rPr>
        <w:lastRenderedPageBreak/>
        <w:drawing>
          <wp:inline distT="0" distB="0" distL="0" distR="0" wp14:anchorId="1A3714A3" wp14:editId="70D70013">
            <wp:extent cx="4340678" cy="3798094"/>
            <wp:effectExtent l="9525" t="9525" r="9525" b="9525"/>
            <wp:docPr id="1986469440" name="Picture 198646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340678" cy="3798094"/>
                    </a:xfrm>
                    <a:prstGeom prst="rect">
                      <a:avLst/>
                    </a:prstGeom>
                    <a:ln w="9525">
                      <a:solidFill>
                        <a:schemeClr val="tx1"/>
                      </a:solidFill>
                      <a:prstDash val="solid"/>
                    </a:ln>
                  </pic:spPr>
                </pic:pic>
              </a:graphicData>
            </a:graphic>
          </wp:inline>
        </w:drawing>
      </w:r>
    </w:p>
    <w:p w14:paraId="072882E2" w14:textId="658F3415" w:rsidR="06135BA3" w:rsidRDefault="06135BA3" w:rsidP="06135BA3">
      <w:pPr>
        <w:spacing w:after="0" w:line="240" w:lineRule="auto"/>
        <w:jc w:val="center"/>
      </w:pPr>
    </w:p>
    <w:p w14:paraId="33DB3F64" w14:textId="24F17F16" w:rsidR="06135BA3" w:rsidRDefault="06135BA3" w:rsidP="06135BA3">
      <w:pPr>
        <w:spacing w:after="0" w:line="240" w:lineRule="auto"/>
        <w:jc w:val="center"/>
        <w:rPr>
          <w:rFonts w:ascii="Garamond" w:hAnsi="Garamond" w:cs="Arial"/>
          <w:highlight w:val="yellow"/>
        </w:rPr>
      </w:pPr>
      <w:r w:rsidRPr="06135BA3">
        <w:rPr>
          <w:rFonts w:ascii="Garamond" w:hAnsi="Garamond" w:cs="Arial"/>
          <w:i/>
          <w:iCs/>
        </w:rPr>
        <w:t>Figure 3</w:t>
      </w:r>
      <w:r w:rsidRPr="06135BA3">
        <w:rPr>
          <w:rFonts w:ascii="Garamond" w:hAnsi="Garamond" w:cs="Arial"/>
        </w:rPr>
        <w:t>. 4,079 acres classified as low regeneration and meets partner criteria for feasible replanting.</w:t>
      </w:r>
    </w:p>
    <w:p w14:paraId="6D9B76E7" w14:textId="6750DBEC" w:rsidR="06135BA3" w:rsidRDefault="06135BA3" w:rsidP="06135BA3">
      <w:pPr>
        <w:spacing w:after="0" w:line="240" w:lineRule="auto"/>
        <w:rPr>
          <w:rFonts w:ascii="Garamond" w:hAnsi="Garamond" w:cs="Arial"/>
        </w:rPr>
      </w:pPr>
    </w:p>
    <w:p w14:paraId="23996F14" w14:textId="5D9802A1" w:rsidR="6AA77213" w:rsidRDefault="3FD9A1B7" w:rsidP="06135BA3">
      <w:pPr>
        <w:spacing w:after="0" w:line="240" w:lineRule="auto"/>
        <w:rPr>
          <w:rFonts w:ascii="Garamond" w:hAnsi="Garamond" w:cs="Arial"/>
          <w:b/>
          <w:bCs/>
          <w:i/>
          <w:iCs/>
        </w:rPr>
      </w:pPr>
      <w:r w:rsidRPr="06135BA3">
        <w:rPr>
          <w:rFonts w:ascii="Garamond" w:hAnsi="Garamond" w:cs="Arial"/>
          <w:b/>
          <w:bCs/>
          <w:i/>
          <w:iCs/>
        </w:rPr>
        <w:t>4.3 Project Limitations</w:t>
      </w:r>
    </w:p>
    <w:p w14:paraId="0B1BE62B" w14:textId="75AD774F" w:rsidR="3FD9A1B7" w:rsidRDefault="3FD9A1B7" w:rsidP="06135BA3">
      <w:pPr>
        <w:spacing w:after="0" w:line="240" w:lineRule="auto"/>
        <w:rPr>
          <w:rFonts w:ascii="Garamond" w:hAnsi="Garamond" w:cs="Arial"/>
          <w:color w:val="000000" w:themeColor="text1"/>
        </w:rPr>
      </w:pPr>
      <w:r w:rsidRPr="06135BA3">
        <w:rPr>
          <w:rFonts w:ascii="Garamond" w:hAnsi="Garamond" w:cs="Arial"/>
          <w:color w:val="000000" w:themeColor="text1"/>
        </w:rPr>
        <w:t xml:space="preserve">We identified several challenges in applying snow-on imagery to detect conifer regeneration that have implications for future use of these techniques. </w:t>
      </w:r>
      <w:r w:rsidR="00301DB7">
        <w:rPr>
          <w:rFonts w:ascii="Garamond" w:hAnsi="Garamond" w:cs="Arial"/>
          <w:color w:val="000000" w:themeColor="text1"/>
        </w:rPr>
        <w:t>The</w:t>
      </w:r>
      <w:r w:rsidR="00301DB7" w:rsidRPr="06135BA3">
        <w:rPr>
          <w:rFonts w:ascii="Garamond" w:hAnsi="Garamond" w:cs="Arial"/>
          <w:color w:val="000000" w:themeColor="text1"/>
        </w:rPr>
        <w:t xml:space="preserve"> </w:t>
      </w:r>
      <w:r w:rsidRPr="06135BA3">
        <w:rPr>
          <w:rFonts w:ascii="Garamond" w:hAnsi="Garamond" w:cs="Arial"/>
          <w:color w:val="000000" w:themeColor="text1"/>
        </w:rPr>
        <w:t>largest obstacles were accommodating the uncertainty of snow-cover imagery and adapting field data not initially collected for this purpose. While we found snow cover to be a viable technique to isolate conifer regeneration, it introduces an amount of uncertainty to analysis. Snow cover can be highly variable over the course of a season, between years, and over large regions. Some understanding of the site of interest is needed to properly determine snow cover dates and identify if any snow index filtering would be required to ensure even snow cover. Additionally, an understanding of the general vegetation composition of the site is needed to properly assess if evergreen shrub cover would be a large component of the snow-cover NDVI. Applying these techniques to sites lacking snow cover</w:t>
      </w:r>
      <w:r w:rsidR="00D070E2">
        <w:rPr>
          <w:rFonts w:ascii="Garamond" w:hAnsi="Garamond" w:cs="Arial"/>
          <w:color w:val="000000" w:themeColor="text1"/>
        </w:rPr>
        <w:t>,</w:t>
      </w:r>
      <w:r w:rsidRPr="06135BA3">
        <w:rPr>
          <w:rFonts w:ascii="Garamond" w:hAnsi="Garamond" w:cs="Arial"/>
          <w:color w:val="000000" w:themeColor="text1"/>
        </w:rPr>
        <w:t xml:space="preserve"> or </w:t>
      </w:r>
      <w:r w:rsidR="00D070E2">
        <w:rPr>
          <w:rFonts w:ascii="Garamond" w:hAnsi="Garamond" w:cs="Arial"/>
          <w:color w:val="000000" w:themeColor="text1"/>
        </w:rPr>
        <w:t xml:space="preserve">to sites </w:t>
      </w:r>
      <w:r w:rsidRPr="06135BA3">
        <w:rPr>
          <w:rFonts w:ascii="Garamond" w:hAnsi="Garamond" w:cs="Arial"/>
          <w:color w:val="000000" w:themeColor="text1"/>
        </w:rPr>
        <w:t>with large amounts of competing vegetation that would not be masked by snow</w:t>
      </w:r>
      <w:r w:rsidR="00D070E2">
        <w:rPr>
          <w:rFonts w:ascii="Garamond" w:hAnsi="Garamond" w:cs="Arial"/>
          <w:color w:val="000000" w:themeColor="text1"/>
        </w:rPr>
        <w:t>,</w:t>
      </w:r>
      <w:r w:rsidRPr="06135BA3">
        <w:rPr>
          <w:rFonts w:ascii="Garamond" w:hAnsi="Garamond" w:cs="Arial"/>
          <w:color w:val="000000" w:themeColor="text1"/>
        </w:rPr>
        <w:t xml:space="preserve"> may not be feasible.</w:t>
      </w:r>
    </w:p>
    <w:p w14:paraId="5A8AA636" w14:textId="7474BD1D" w:rsidR="3FD9A1B7" w:rsidRDefault="3FD9A1B7" w:rsidP="3FD9A1B7">
      <w:pPr>
        <w:spacing w:after="0" w:line="240" w:lineRule="auto"/>
        <w:rPr>
          <w:rFonts w:ascii="Garamond" w:hAnsi="Garamond" w:cs="Arial"/>
          <w:color w:val="000000" w:themeColor="text1"/>
        </w:rPr>
      </w:pPr>
    </w:p>
    <w:p w14:paraId="2810D22E" w14:textId="24DC70AA" w:rsidR="3FD9A1B7" w:rsidRDefault="3FD9A1B7" w:rsidP="06135BA3">
      <w:pPr>
        <w:spacing w:after="0" w:line="240" w:lineRule="auto"/>
        <w:rPr>
          <w:rFonts w:ascii="Garamond" w:hAnsi="Garamond" w:cs="Arial"/>
          <w:color w:val="000000" w:themeColor="text1"/>
        </w:rPr>
      </w:pPr>
      <w:r w:rsidRPr="06135BA3">
        <w:rPr>
          <w:rFonts w:ascii="Garamond" w:hAnsi="Garamond" w:cs="Arial"/>
          <w:color w:val="000000" w:themeColor="text1"/>
        </w:rPr>
        <w:t>We also found that a large field-collected evaluation dataset is required in order to accurately assess density, as high-resolution satellite imagery is largely still not detailed enough to digitize individual seedling-sized trees. While the model seems to reliably represent the presence and absence of conifer regeneration at a low threshold, separating between multiple densities becomes challenging without robust field data designed for remote sensing analysis. In future study designs, there may be improved accuracy from collecting field data across an increased range of regeneration conditions and topographic variables (</w:t>
      </w:r>
      <w:r w:rsidR="00D070E2">
        <w:rPr>
          <w:rFonts w:ascii="Garamond" w:hAnsi="Garamond" w:cs="Arial"/>
          <w:color w:val="000000" w:themeColor="text1"/>
        </w:rPr>
        <w:t xml:space="preserve">e.g., </w:t>
      </w:r>
      <w:r w:rsidRPr="06135BA3">
        <w:rPr>
          <w:rFonts w:ascii="Garamond" w:hAnsi="Garamond" w:cs="Arial"/>
          <w:color w:val="000000" w:themeColor="text1"/>
        </w:rPr>
        <w:t xml:space="preserve">elevation, aspect, slope). </w:t>
      </w:r>
      <w:r w:rsidR="06135BA3" w:rsidRPr="06135BA3">
        <w:rPr>
          <w:rFonts w:ascii="Garamond" w:hAnsi="Garamond" w:cs="Arial"/>
          <w:color w:val="000000" w:themeColor="text1"/>
        </w:rPr>
        <w:t>As remote sensing indices are influenced by visible light differences introduced by these topographic variations, we would expect to see improved model performance by including data from a range of terrain conditions.</w:t>
      </w:r>
    </w:p>
    <w:p w14:paraId="6430E1AE" w14:textId="7E145046" w:rsidR="3FD9A1B7" w:rsidRDefault="3FD9A1B7" w:rsidP="06135BA3">
      <w:pPr>
        <w:spacing w:after="0" w:line="240" w:lineRule="auto"/>
        <w:rPr>
          <w:rFonts w:ascii="Garamond" w:hAnsi="Garamond" w:cs="Arial"/>
          <w:color w:val="000000" w:themeColor="text1"/>
        </w:rPr>
      </w:pPr>
    </w:p>
    <w:p w14:paraId="2D4EEB7B" w14:textId="7D19088E" w:rsidR="3FD9A1B7" w:rsidRDefault="3FD9A1B7" w:rsidP="06135BA3">
      <w:pPr>
        <w:spacing w:after="0" w:line="240" w:lineRule="auto"/>
        <w:rPr>
          <w:rFonts w:ascii="Garamond" w:hAnsi="Garamond" w:cs="Arial"/>
          <w:color w:val="000000" w:themeColor="text1"/>
        </w:rPr>
      </w:pPr>
      <w:r w:rsidRPr="06135BA3">
        <w:rPr>
          <w:rFonts w:ascii="Garamond" w:hAnsi="Garamond" w:cs="Arial"/>
          <w:color w:val="000000" w:themeColor="text1"/>
        </w:rPr>
        <w:t xml:space="preserve">Additionally, post-fire analyses must be completed several years post-fire to ensure conifer seedlings have enough time for recruitment and subsequent growth to a spectrally-detectable size. When conducting multi-temporal analyses, additional field data would likely be needed in order to account for differences between </w:t>
      </w:r>
      <w:r w:rsidRPr="06135BA3">
        <w:rPr>
          <w:rFonts w:ascii="Garamond" w:hAnsi="Garamond" w:cs="Arial"/>
          <w:color w:val="000000" w:themeColor="text1"/>
        </w:rPr>
        <w:lastRenderedPageBreak/>
        <w:t>seedling recruitment and seedling growth. Additional understanding of site-specific seedling growth rates would enable choosing an appropriate amount of time post-fire to ensure regeneration is detectable by these techniques.</w:t>
      </w:r>
    </w:p>
    <w:p w14:paraId="41882370" w14:textId="112B65BC" w:rsidR="3FD9A1B7" w:rsidRDefault="3FD9A1B7" w:rsidP="06135BA3">
      <w:pPr>
        <w:spacing w:after="0" w:line="240" w:lineRule="auto"/>
        <w:rPr>
          <w:rFonts w:ascii="Garamond" w:hAnsi="Garamond" w:cs="Arial"/>
          <w:color w:val="000000" w:themeColor="text1"/>
        </w:rPr>
      </w:pPr>
    </w:p>
    <w:p w14:paraId="485BE05A" w14:textId="7FCAC20D" w:rsidR="3FD9A1B7" w:rsidRDefault="3FD9A1B7" w:rsidP="06135BA3">
      <w:pPr>
        <w:spacing w:after="0" w:line="240" w:lineRule="auto"/>
        <w:rPr>
          <w:rFonts w:ascii="Garamond" w:hAnsi="Garamond" w:cs="Arial"/>
          <w:b/>
          <w:bCs/>
          <w:i/>
          <w:iCs/>
        </w:rPr>
      </w:pPr>
      <w:r w:rsidRPr="06135BA3">
        <w:rPr>
          <w:rFonts w:ascii="Garamond" w:hAnsi="Garamond" w:cs="Arial"/>
          <w:b/>
          <w:bCs/>
          <w:i/>
          <w:iCs/>
        </w:rPr>
        <w:t>4.4 Future Work</w:t>
      </w:r>
    </w:p>
    <w:p w14:paraId="5A5182D7" w14:textId="42A201F6" w:rsidR="3FD9A1B7" w:rsidRDefault="3FD9A1B7" w:rsidP="06135BA3">
      <w:pPr>
        <w:spacing w:after="0" w:line="240" w:lineRule="auto"/>
        <w:rPr>
          <w:rFonts w:ascii="Garamond" w:hAnsi="Garamond" w:cs="Arial"/>
          <w:color w:val="000000" w:themeColor="text1"/>
        </w:rPr>
      </w:pPr>
      <w:r w:rsidRPr="06135BA3">
        <w:rPr>
          <w:rFonts w:ascii="Garamond" w:hAnsi="Garamond" w:cs="Arial"/>
          <w:color w:val="000000" w:themeColor="text1"/>
        </w:rPr>
        <w:t xml:space="preserve">These techniques could be used in the Black Hills National Forest to continue to monitor the forest recovery within the high-severity burn area. Additional assessments could help monitor the success of reforestation efforts and save resource managers time from conducting intensive field assessments. Expansion of snow-on imagery monitoring applied to other wildfires occurring in conifer dominated landscapes would test the transferability of these methods. </w:t>
      </w:r>
    </w:p>
    <w:p w14:paraId="7708AF01" w14:textId="53EE44DC" w:rsidR="6AA77213" w:rsidRDefault="6AA77213" w:rsidP="6AA77213">
      <w:pPr>
        <w:spacing w:after="0" w:line="240" w:lineRule="auto"/>
        <w:rPr>
          <w:rFonts w:ascii="Garamond" w:hAnsi="Garamond" w:cs="Arial"/>
          <w:b/>
          <w:bCs/>
          <w:i/>
          <w:iCs/>
        </w:rPr>
      </w:pPr>
      <w:bookmarkStart w:id="3" w:name="_Toc334198735"/>
    </w:p>
    <w:p w14:paraId="2177AADA" w14:textId="459F7C2F" w:rsidR="00E41324" w:rsidRPr="0066138C" w:rsidRDefault="5DB32D5E" w:rsidP="0066138C">
      <w:pPr>
        <w:pStyle w:val="Heading1"/>
        <w:spacing w:before="0" w:line="240" w:lineRule="auto"/>
        <w:rPr>
          <w:rFonts w:ascii="Garamond" w:hAnsi="Garamond"/>
        </w:rPr>
      </w:pPr>
      <w:r w:rsidRPr="06135BA3">
        <w:rPr>
          <w:rFonts w:ascii="Garamond" w:hAnsi="Garamond"/>
        </w:rPr>
        <w:t>5</w:t>
      </w:r>
      <w:r w:rsidR="68F3F48E" w:rsidRPr="06135BA3">
        <w:rPr>
          <w:rFonts w:ascii="Garamond" w:hAnsi="Garamond"/>
        </w:rPr>
        <w:t xml:space="preserve">. </w:t>
      </w:r>
      <w:r w:rsidR="1492803E" w:rsidRPr="06135BA3">
        <w:rPr>
          <w:rFonts w:ascii="Garamond" w:hAnsi="Garamond"/>
        </w:rPr>
        <w:t xml:space="preserve">Conclusions </w:t>
      </w:r>
      <w:bookmarkEnd w:id="3"/>
    </w:p>
    <w:p w14:paraId="09F93D91" w14:textId="1AC70DEF" w:rsidR="3FD9A1B7" w:rsidRDefault="3FD9A1B7" w:rsidP="06135BA3">
      <w:pPr>
        <w:spacing w:after="0" w:line="240" w:lineRule="auto"/>
        <w:rPr>
          <w:rFonts w:ascii="Garamond" w:eastAsia="Garamond" w:hAnsi="Garamond" w:cs="Garamond"/>
        </w:rPr>
      </w:pPr>
      <w:bookmarkStart w:id="4" w:name="_Toc334198736"/>
      <w:r w:rsidRPr="06135BA3">
        <w:rPr>
          <w:rFonts w:ascii="Garamond" w:eastAsia="Garamond" w:hAnsi="Garamond" w:cs="Garamond"/>
        </w:rPr>
        <w:t xml:space="preserve">Overall, we found snow-on remote sensing to be a viable technique to detect conifer regeneration in the Jasper Fire burn area. We were able to successfully map low, medium, and high regeneration across the high-severity burn and create data products to aid forest managers in reforestation efforts. </w:t>
      </w:r>
      <w:r w:rsidR="00301DB7">
        <w:rPr>
          <w:rFonts w:ascii="Garamond" w:eastAsia="Garamond" w:hAnsi="Garamond" w:cs="Garamond"/>
        </w:rPr>
        <w:t>The</w:t>
      </w:r>
      <w:r w:rsidR="00301DB7" w:rsidRPr="06135BA3">
        <w:rPr>
          <w:rFonts w:ascii="Garamond" w:eastAsia="Garamond" w:hAnsi="Garamond" w:cs="Garamond"/>
        </w:rPr>
        <w:t xml:space="preserve"> </w:t>
      </w:r>
      <w:r w:rsidRPr="06135BA3">
        <w:rPr>
          <w:rFonts w:ascii="Garamond" w:eastAsia="Garamond" w:hAnsi="Garamond" w:cs="Garamond"/>
        </w:rPr>
        <w:t xml:space="preserve">model’s higher accuracy in the low regeneration class provides confidence in the ability of our model to prioritize areas in need of reforestation efforts. </w:t>
      </w:r>
      <w:r w:rsidR="06135BA3" w:rsidRPr="06135BA3">
        <w:rPr>
          <w:rFonts w:ascii="Garamond" w:eastAsia="Garamond" w:hAnsi="Garamond" w:cs="Garamond"/>
          <w:color w:val="000000" w:themeColor="text1"/>
        </w:rPr>
        <w:t xml:space="preserve">Characterizing the spatial pattern of forest regeneration will help resource managers prioritize reforestation efforts in the Black Hills. Additionally, this technique could be used to monitor and identify planting success long-term. This project will help the partner organizations better leverage Earth </w:t>
      </w:r>
      <w:r w:rsidR="007A7F2C">
        <w:rPr>
          <w:rFonts w:ascii="Garamond" w:eastAsia="Garamond" w:hAnsi="Garamond" w:cs="Garamond"/>
          <w:color w:val="000000" w:themeColor="text1"/>
        </w:rPr>
        <w:t>o</w:t>
      </w:r>
      <w:r w:rsidR="007A7F2C" w:rsidRPr="06135BA3">
        <w:rPr>
          <w:rFonts w:ascii="Garamond" w:eastAsia="Garamond" w:hAnsi="Garamond" w:cs="Garamond"/>
          <w:color w:val="000000" w:themeColor="text1"/>
        </w:rPr>
        <w:t xml:space="preserve">bservations </w:t>
      </w:r>
      <w:r w:rsidR="06135BA3" w:rsidRPr="06135BA3">
        <w:rPr>
          <w:rFonts w:ascii="Garamond" w:eastAsia="Garamond" w:hAnsi="Garamond" w:cs="Garamond"/>
          <w:color w:val="000000" w:themeColor="text1"/>
        </w:rPr>
        <w:t>to understand natural conifer regeneration and spectrally distinguish conifer growth from other vegetation. Providing a link between field data and coarse-resolution imagery will provide replicable, scalable, and affordable techniques for future post-fire recovery efforts.</w:t>
      </w:r>
    </w:p>
    <w:p w14:paraId="6610BB5F" w14:textId="407C7C39" w:rsidR="06135BA3" w:rsidRDefault="06135BA3" w:rsidP="06135BA3">
      <w:pPr>
        <w:spacing w:after="0" w:line="240" w:lineRule="auto"/>
        <w:rPr>
          <w:rFonts w:ascii="Garamond" w:eastAsia="Garamond" w:hAnsi="Garamond" w:cs="Garamond"/>
          <w:color w:val="000000" w:themeColor="text1"/>
        </w:rPr>
      </w:pPr>
    </w:p>
    <w:p w14:paraId="2BF53931" w14:textId="2887DB48" w:rsidR="00E41324" w:rsidRPr="0066138C" w:rsidRDefault="5DB32D5E" w:rsidP="0066138C">
      <w:pPr>
        <w:pStyle w:val="Heading1"/>
        <w:spacing w:before="0" w:line="240" w:lineRule="auto"/>
        <w:rPr>
          <w:rFonts w:ascii="Garamond" w:hAnsi="Garamond"/>
        </w:rPr>
      </w:pPr>
      <w:r w:rsidRPr="06135BA3">
        <w:rPr>
          <w:rFonts w:ascii="Garamond" w:hAnsi="Garamond"/>
        </w:rPr>
        <w:t>6</w:t>
      </w:r>
      <w:r w:rsidR="68F3F48E" w:rsidRPr="06135BA3">
        <w:rPr>
          <w:rFonts w:ascii="Garamond" w:hAnsi="Garamond"/>
        </w:rPr>
        <w:t xml:space="preserve">. </w:t>
      </w:r>
      <w:r w:rsidR="1492803E" w:rsidRPr="06135BA3">
        <w:rPr>
          <w:rFonts w:ascii="Garamond" w:hAnsi="Garamond"/>
        </w:rPr>
        <w:t>Acknowledgments</w:t>
      </w:r>
      <w:bookmarkEnd w:id="4"/>
    </w:p>
    <w:p w14:paraId="598A6CC6" w14:textId="10222C24" w:rsidR="00171796" w:rsidRPr="0066138C" w:rsidRDefault="651BEBF9" w:rsidP="0066138C">
      <w:pPr>
        <w:spacing w:after="0" w:line="240" w:lineRule="auto"/>
      </w:pPr>
      <w:r w:rsidRPr="651BEBF9">
        <w:rPr>
          <w:rFonts w:ascii="Garamond" w:eastAsia="Garamond" w:hAnsi="Garamond" w:cs="Garamond"/>
        </w:rPr>
        <w:t xml:space="preserve">The team would like to acknowledge the following individuals for their influence on our work: </w:t>
      </w:r>
    </w:p>
    <w:p w14:paraId="0D64ABBA" w14:textId="62BA48A8" w:rsidR="651BEBF9" w:rsidRDefault="651BEBF9" w:rsidP="00301DB7">
      <w:pPr>
        <w:pStyle w:val="ListParagraph"/>
        <w:numPr>
          <w:ilvl w:val="0"/>
          <w:numId w:val="8"/>
        </w:numPr>
        <w:spacing w:line="240" w:lineRule="auto"/>
        <w:rPr>
          <w:rFonts w:ascii="Garamond" w:eastAsia="Garamond" w:hAnsi="Garamond" w:cs="Garamond"/>
          <w:color w:val="000000" w:themeColor="text1"/>
        </w:rPr>
      </w:pPr>
      <w:r w:rsidRPr="651BEBF9">
        <w:rPr>
          <w:rFonts w:ascii="Garamond" w:eastAsia="Garamond" w:hAnsi="Garamond" w:cs="Garamond"/>
          <w:color w:val="000000" w:themeColor="text1"/>
        </w:rPr>
        <w:t xml:space="preserve">Dr. Wade </w:t>
      </w:r>
      <w:proofErr w:type="spellStart"/>
      <w:r w:rsidRPr="651BEBF9">
        <w:rPr>
          <w:rFonts w:ascii="Garamond" w:eastAsia="Garamond" w:hAnsi="Garamond" w:cs="Garamond"/>
          <w:color w:val="000000" w:themeColor="text1"/>
        </w:rPr>
        <w:t>Tinkham</w:t>
      </w:r>
      <w:proofErr w:type="spellEnd"/>
      <w:r w:rsidRPr="651BEBF9">
        <w:rPr>
          <w:rFonts w:ascii="Garamond" w:eastAsia="Garamond" w:hAnsi="Garamond" w:cs="Garamond"/>
          <w:color w:val="000000" w:themeColor="text1"/>
        </w:rPr>
        <w:t xml:space="preserve"> (Colorado State University, Forest and Rangeland Stewardship)</w:t>
      </w:r>
    </w:p>
    <w:p w14:paraId="5F26DD93" w14:textId="6255D6C5" w:rsidR="651BEBF9" w:rsidRDefault="651BEBF9" w:rsidP="00301DB7">
      <w:pPr>
        <w:pStyle w:val="ListParagraph"/>
        <w:numPr>
          <w:ilvl w:val="0"/>
          <w:numId w:val="8"/>
        </w:numPr>
        <w:spacing w:line="240" w:lineRule="auto"/>
        <w:rPr>
          <w:rFonts w:ascii="Garamond" w:eastAsia="Garamond" w:hAnsi="Garamond" w:cs="Garamond"/>
          <w:color w:val="000000" w:themeColor="text1"/>
        </w:rPr>
      </w:pPr>
      <w:r w:rsidRPr="06135BA3">
        <w:rPr>
          <w:rFonts w:ascii="Garamond" w:eastAsia="Garamond" w:hAnsi="Garamond" w:cs="Garamond"/>
          <w:color w:val="000000" w:themeColor="text1"/>
        </w:rPr>
        <w:t>Lauren Lad (Colorado State University, Forest and Rangeland Stewardship)</w:t>
      </w:r>
    </w:p>
    <w:p w14:paraId="54E2DC7B" w14:textId="5F05825C" w:rsidR="06135BA3" w:rsidRDefault="06135BA3" w:rsidP="00301DB7">
      <w:pPr>
        <w:pStyle w:val="ListParagraph"/>
        <w:numPr>
          <w:ilvl w:val="0"/>
          <w:numId w:val="8"/>
        </w:numPr>
        <w:spacing w:line="240" w:lineRule="auto"/>
        <w:rPr>
          <w:rFonts w:ascii="Garamond" w:eastAsia="Garamond" w:hAnsi="Garamond" w:cs="Garamond"/>
          <w:color w:val="000000" w:themeColor="text1"/>
        </w:rPr>
      </w:pPr>
      <w:r w:rsidRPr="06135BA3">
        <w:rPr>
          <w:rFonts w:ascii="Garamond" w:eastAsia="Garamond" w:hAnsi="Garamond" w:cs="Garamond"/>
          <w:color w:val="000000" w:themeColor="text1"/>
        </w:rPr>
        <w:t xml:space="preserve">Paula </w:t>
      </w:r>
      <w:proofErr w:type="spellStart"/>
      <w:r w:rsidRPr="06135BA3">
        <w:rPr>
          <w:rFonts w:ascii="Garamond" w:eastAsia="Garamond" w:hAnsi="Garamond" w:cs="Garamond"/>
          <w:color w:val="000000" w:themeColor="text1"/>
        </w:rPr>
        <w:t>Fornwalt</w:t>
      </w:r>
      <w:proofErr w:type="spellEnd"/>
      <w:r w:rsidRPr="06135BA3">
        <w:rPr>
          <w:rFonts w:ascii="Garamond" w:eastAsia="Garamond" w:hAnsi="Garamond" w:cs="Garamond"/>
          <w:color w:val="000000" w:themeColor="text1"/>
        </w:rPr>
        <w:t xml:space="preserve"> (Rocky Mountain Research Station, United States Forest Service)</w:t>
      </w:r>
    </w:p>
    <w:p w14:paraId="63600A7C" w14:textId="331B8DD0" w:rsidR="06135BA3" w:rsidRDefault="06135BA3" w:rsidP="00301DB7">
      <w:pPr>
        <w:pStyle w:val="ListParagraph"/>
        <w:numPr>
          <w:ilvl w:val="0"/>
          <w:numId w:val="8"/>
        </w:numPr>
        <w:spacing w:line="240" w:lineRule="auto"/>
        <w:rPr>
          <w:rFonts w:ascii="Garamond" w:eastAsia="Garamond" w:hAnsi="Garamond" w:cs="Garamond"/>
          <w:color w:val="000000" w:themeColor="text1"/>
        </w:rPr>
      </w:pPr>
      <w:r w:rsidRPr="06135BA3">
        <w:rPr>
          <w:rFonts w:ascii="Garamond" w:eastAsia="Garamond" w:hAnsi="Garamond" w:cs="Garamond"/>
          <w:color w:val="000000" w:themeColor="text1"/>
        </w:rPr>
        <w:t>Melanie Vanderhoof (Geosciences and Environmental Change Science Center,</w:t>
      </w:r>
      <w:r w:rsidR="00BE0443">
        <w:rPr>
          <w:rFonts w:ascii="Garamond" w:eastAsia="Garamond" w:hAnsi="Garamond" w:cs="Garamond"/>
          <w:color w:val="000000" w:themeColor="text1"/>
        </w:rPr>
        <w:t xml:space="preserve"> </w:t>
      </w:r>
      <w:r w:rsidRPr="06135BA3">
        <w:rPr>
          <w:rFonts w:ascii="Garamond" w:eastAsia="Garamond" w:hAnsi="Garamond" w:cs="Garamond"/>
          <w:color w:val="000000" w:themeColor="text1"/>
        </w:rPr>
        <w:t>United States Geological Survey)</w:t>
      </w:r>
    </w:p>
    <w:p w14:paraId="21307B61" w14:textId="1BF96A29" w:rsidR="06135BA3" w:rsidRDefault="06135BA3" w:rsidP="00301DB7">
      <w:pPr>
        <w:pStyle w:val="ListParagraph"/>
        <w:numPr>
          <w:ilvl w:val="0"/>
          <w:numId w:val="8"/>
        </w:numPr>
        <w:spacing w:line="240" w:lineRule="auto"/>
        <w:rPr>
          <w:rFonts w:ascii="Garamond" w:eastAsia="Garamond" w:hAnsi="Garamond" w:cs="Garamond"/>
          <w:color w:val="000000" w:themeColor="text1"/>
        </w:rPr>
      </w:pPr>
      <w:r w:rsidRPr="06135BA3">
        <w:rPr>
          <w:rFonts w:ascii="Garamond" w:eastAsia="Garamond" w:hAnsi="Garamond" w:cs="Garamond"/>
          <w:color w:val="000000" w:themeColor="text1"/>
        </w:rPr>
        <w:t>Mike Battaglia (Black Hills Experimental Forest, United States Forest Service)</w:t>
      </w:r>
    </w:p>
    <w:p w14:paraId="22974042" w14:textId="2706F355" w:rsidR="651BEBF9" w:rsidRDefault="651BEBF9" w:rsidP="00301DB7">
      <w:pPr>
        <w:pStyle w:val="ListParagraph"/>
        <w:numPr>
          <w:ilvl w:val="0"/>
          <w:numId w:val="8"/>
        </w:numPr>
        <w:spacing w:line="240" w:lineRule="auto"/>
        <w:rPr>
          <w:rFonts w:ascii="Garamond" w:eastAsia="Garamond" w:hAnsi="Garamond" w:cs="Garamond"/>
          <w:color w:val="000000" w:themeColor="text1"/>
        </w:rPr>
      </w:pPr>
      <w:r w:rsidRPr="651BEBF9">
        <w:rPr>
          <w:rFonts w:ascii="Garamond" w:eastAsia="Garamond" w:hAnsi="Garamond" w:cs="Garamond"/>
          <w:color w:val="000000" w:themeColor="text1"/>
        </w:rPr>
        <w:t>Dr. Paul Evangelista (Colorado State University, Natural Resource Ecology Laboratory)</w:t>
      </w:r>
    </w:p>
    <w:p w14:paraId="7DAE04FF" w14:textId="3B5ABD15" w:rsidR="651BEBF9" w:rsidRDefault="651BEBF9" w:rsidP="00301DB7">
      <w:pPr>
        <w:pStyle w:val="ListParagraph"/>
        <w:numPr>
          <w:ilvl w:val="0"/>
          <w:numId w:val="8"/>
        </w:numPr>
        <w:spacing w:line="240" w:lineRule="auto"/>
        <w:rPr>
          <w:rFonts w:ascii="Garamond" w:eastAsia="Garamond" w:hAnsi="Garamond" w:cs="Garamond"/>
          <w:color w:val="000000" w:themeColor="text1"/>
        </w:rPr>
      </w:pPr>
      <w:r w:rsidRPr="651BEBF9">
        <w:rPr>
          <w:rFonts w:ascii="Garamond" w:eastAsia="Garamond" w:hAnsi="Garamond" w:cs="Garamond"/>
          <w:color w:val="000000" w:themeColor="text1"/>
        </w:rPr>
        <w:t>Dr. Catherine Jarnevich (United States Geological Survey, Fort Collins Science Center)</w:t>
      </w:r>
    </w:p>
    <w:p w14:paraId="2B5280ED" w14:textId="7184196C" w:rsidR="651BEBF9" w:rsidRDefault="651BEBF9" w:rsidP="00301DB7">
      <w:pPr>
        <w:pStyle w:val="ListParagraph"/>
        <w:numPr>
          <w:ilvl w:val="0"/>
          <w:numId w:val="8"/>
        </w:numPr>
        <w:spacing w:line="240" w:lineRule="auto"/>
        <w:rPr>
          <w:rFonts w:ascii="Garamond" w:eastAsia="Garamond" w:hAnsi="Garamond" w:cs="Garamond"/>
          <w:color w:val="000000" w:themeColor="text1"/>
        </w:rPr>
      </w:pPr>
      <w:r w:rsidRPr="651BEBF9">
        <w:rPr>
          <w:rFonts w:ascii="Garamond" w:eastAsia="Garamond" w:hAnsi="Garamond" w:cs="Garamond"/>
          <w:color w:val="000000" w:themeColor="text1"/>
        </w:rPr>
        <w:t>Dr. Anthony Vorster (Colorado State University, Natural Resource Ecology Laboratory)</w:t>
      </w:r>
    </w:p>
    <w:p w14:paraId="68BCF01E" w14:textId="14CBBB61" w:rsidR="651BEBF9" w:rsidRDefault="651BEBF9" w:rsidP="00301DB7">
      <w:pPr>
        <w:pStyle w:val="ListParagraph"/>
        <w:numPr>
          <w:ilvl w:val="0"/>
          <w:numId w:val="8"/>
        </w:numPr>
        <w:spacing w:line="240" w:lineRule="auto"/>
        <w:rPr>
          <w:rFonts w:ascii="Garamond" w:eastAsia="Garamond" w:hAnsi="Garamond" w:cs="Garamond"/>
          <w:color w:val="000000" w:themeColor="text1"/>
        </w:rPr>
      </w:pPr>
      <w:r w:rsidRPr="651BEBF9">
        <w:rPr>
          <w:rFonts w:ascii="Garamond" w:eastAsia="Garamond" w:hAnsi="Garamond" w:cs="Garamond"/>
          <w:color w:val="000000" w:themeColor="text1"/>
        </w:rPr>
        <w:t>Nicholas Young (Colorado State University, Natural Resource Ecology Laboratory)</w:t>
      </w:r>
    </w:p>
    <w:p w14:paraId="4D21B7D1" w14:textId="188A7A54" w:rsidR="651BEBF9" w:rsidRDefault="651BEBF9" w:rsidP="00301DB7">
      <w:pPr>
        <w:pStyle w:val="ListParagraph"/>
        <w:numPr>
          <w:ilvl w:val="0"/>
          <w:numId w:val="8"/>
        </w:numPr>
        <w:spacing w:line="240" w:lineRule="auto"/>
        <w:rPr>
          <w:rFonts w:ascii="Garamond" w:eastAsia="Garamond" w:hAnsi="Garamond" w:cs="Garamond"/>
          <w:color w:val="000000" w:themeColor="text1"/>
        </w:rPr>
      </w:pPr>
      <w:proofErr w:type="spellStart"/>
      <w:r w:rsidRPr="651BEBF9">
        <w:rPr>
          <w:rFonts w:ascii="Garamond" w:eastAsia="Garamond" w:hAnsi="Garamond" w:cs="Garamond"/>
          <w:color w:val="000000" w:themeColor="text1"/>
        </w:rPr>
        <w:t>Peder</w:t>
      </w:r>
      <w:proofErr w:type="spellEnd"/>
      <w:r w:rsidRPr="651BEBF9">
        <w:rPr>
          <w:rFonts w:ascii="Garamond" w:eastAsia="Garamond" w:hAnsi="Garamond" w:cs="Garamond"/>
          <w:color w:val="000000" w:themeColor="text1"/>
        </w:rPr>
        <w:t xml:space="preserve"> </w:t>
      </w:r>
      <w:proofErr w:type="spellStart"/>
      <w:r w:rsidRPr="651BEBF9">
        <w:rPr>
          <w:rFonts w:ascii="Garamond" w:eastAsia="Garamond" w:hAnsi="Garamond" w:cs="Garamond"/>
          <w:color w:val="000000" w:themeColor="text1"/>
        </w:rPr>
        <w:t>Engelstad</w:t>
      </w:r>
      <w:proofErr w:type="spellEnd"/>
      <w:r w:rsidRPr="651BEBF9">
        <w:rPr>
          <w:rFonts w:ascii="Garamond" w:eastAsia="Garamond" w:hAnsi="Garamond" w:cs="Garamond"/>
          <w:color w:val="000000" w:themeColor="text1"/>
        </w:rPr>
        <w:t xml:space="preserve"> (Colorado State University, Natural Resource Ecology Laboratory)</w:t>
      </w:r>
    </w:p>
    <w:p w14:paraId="062C1252" w14:textId="16E0D031" w:rsidR="651BEBF9" w:rsidRDefault="651BEBF9" w:rsidP="00301DB7">
      <w:pPr>
        <w:pStyle w:val="ListParagraph"/>
        <w:numPr>
          <w:ilvl w:val="0"/>
          <w:numId w:val="8"/>
        </w:numPr>
        <w:spacing w:after="0" w:line="240" w:lineRule="auto"/>
        <w:rPr>
          <w:rFonts w:ascii="Garamond" w:eastAsia="Garamond" w:hAnsi="Garamond" w:cs="Garamond"/>
          <w:color w:val="000000" w:themeColor="text1"/>
        </w:rPr>
      </w:pPr>
      <w:r w:rsidRPr="06135BA3">
        <w:rPr>
          <w:rFonts w:ascii="Garamond" w:eastAsia="Garamond" w:hAnsi="Garamond" w:cs="Garamond"/>
          <w:color w:val="000000" w:themeColor="text1"/>
        </w:rPr>
        <w:t xml:space="preserve">Sarah Hettema (Fellow, NASA DEVELOP Colorado </w:t>
      </w:r>
      <w:r w:rsidR="00BE0443" w:rsidRPr="06135BA3">
        <w:rPr>
          <w:rFonts w:ascii="Garamond" w:hAnsi="Garamond"/>
        </w:rPr>
        <w:t>–</w:t>
      </w:r>
      <w:r w:rsidR="00BE0443">
        <w:rPr>
          <w:rFonts w:ascii="Garamond" w:hAnsi="Garamond"/>
        </w:rPr>
        <w:t xml:space="preserve"> </w:t>
      </w:r>
      <w:r w:rsidR="00BE0443">
        <w:rPr>
          <w:rFonts w:ascii="Garamond" w:eastAsia="Garamond" w:hAnsi="Garamond" w:cs="Garamond"/>
          <w:color w:val="000000" w:themeColor="text1"/>
        </w:rPr>
        <w:t>Fort Collins</w:t>
      </w:r>
      <w:r w:rsidRPr="06135BA3">
        <w:rPr>
          <w:rFonts w:ascii="Garamond" w:eastAsia="Garamond" w:hAnsi="Garamond" w:cs="Garamond"/>
          <w:color w:val="000000" w:themeColor="text1"/>
        </w:rPr>
        <w:t>)</w:t>
      </w:r>
    </w:p>
    <w:p w14:paraId="41FC11A5" w14:textId="77777777" w:rsidR="00301DB7" w:rsidRDefault="00301DB7" w:rsidP="0066138C">
      <w:pPr>
        <w:spacing w:after="0" w:line="240" w:lineRule="auto"/>
        <w:rPr>
          <w:rFonts w:ascii="Garamond" w:hAnsi="Garamond" w:cs="Arial"/>
          <w:color w:val="000000" w:themeColor="text1"/>
        </w:rPr>
      </w:pPr>
    </w:p>
    <w:p w14:paraId="2E7BC272" w14:textId="06BDFF69" w:rsidR="00171796" w:rsidRPr="0066138C" w:rsidRDefault="0145E2DD" w:rsidP="0066138C">
      <w:pPr>
        <w:spacing w:after="0" w:line="240" w:lineRule="auto"/>
        <w:rPr>
          <w:rFonts w:ascii="Garamond" w:hAnsi="Garamond" w:cs="Arial"/>
          <w:color w:val="000000"/>
        </w:rPr>
      </w:pPr>
      <w:r w:rsidRPr="06135BA3">
        <w:rPr>
          <w:rFonts w:ascii="Garamond" w:hAnsi="Garamond" w:cs="Arial"/>
          <w:color w:val="000000" w:themeColor="text1"/>
        </w:rPr>
        <w:t xml:space="preserve">This material contains modified Copernicus Sentinel data (2015–2016), processed by ESA. </w:t>
      </w:r>
    </w:p>
    <w:p w14:paraId="5B95C69A" w14:textId="7A52CD15" w:rsidR="00171796" w:rsidRPr="0066138C" w:rsidRDefault="267CE638" w:rsidP="6B27187E">
      <w:pPr>
        <w:spacing w:after="0" w:line="240" w:lineRule="auto"/>
        <w:rPr>
          <w:rFonts w:ascii="Garamond" w:eastAsia="Garamond" w:hAnsi="Garamond" w:cs="Garamond"/>
        </w:rPr>
      </w:pPr>
      <w:proofErr w:type="spellStart"/>
      <w:r w:rsidRPr="535BBCE7">
        <w:rPr>
          <w:rFonts w:ascii="Garamond" w:eastAsia="Garamond" w:hAnsi="Garamond" w:cs="Garamond"/>
        </w:rPr>
        <w:t>DigitalGlobe</w:t>
      </w:r>
      <w:proofErr w:type="spellEnd"/>
      <w:r w:rsidRPr="535BBCE7">
        <w:rPr>
          <w:rFonts w:ascii="Garamond" w:eastAsia="Garamond" w:hAnsi="Garamond" w:cs="Garamond"/>
        </w:rPr>
        <w:t xml:space="preserve">/Maxar data were provided by NASA’s Commercial Archive Data for NASA investigators (cad4nasa.gsfc.nasa.gov) under the National Geospatial-Intelligence Agency’s </w:t>
      </w:r>
      <w:proofErr w:type="spellStart"/>
      <w:r w:rsidRPr="535BBCE7">
        <w:rPr>
          <w:rFonts w:ascii="Garamond" w:eastAsia="Garamond" w:hAnsi="Garamond" w:cs="Garamond"/>
        </w:rPr>
        <w:t>NextView</w:t>
      </w:r>
      <w:proofErr w:type="spellEnd"/>
      <w:r w:rsidRPr="535BBCE7">
        <w:rPr>
          <w:rFonts w:ascii="Garamond" w:eastAsia="Garamond" w:hAnsi="Garamond" w:cs="Garamond"/>
        </w:rPr>
        <w:t xml:space="preserve"> license agreement. </w:t>
      </w:r>
    </w:p>
    <w:p w14:paraId="2ED72A9F" w14:textId="7F69C7BE" w:rsidR="16FEF22E" w:rsidRDefault="16FEF22E" w:rsidP="16FEF22E">
      <w:pPr>
        <w:spacing w:after="0" w:line="240" w:lineRule="auto"/>
        <w:rPr>
          <w:rFonts w:ascii="Garamond" w:eastAsia="Garamond" w:hAnsi="Garamond" w:cs="Garamond"/>
        </w:rPr>
      </w:pPr>
    </w:p>
    <w:p w14:paraId="33DBD467" w14:textId="7E82DA90" w:rsidR="000057A6" w:rsidRPr="0066138C" w:rsidRDefault="366C7BF3" w:rsidP="0066138C">
      <w:pPr>
        <w:spacing w:after="0" w:line="240" w:lineRule="auto"/>
        <w:rPr>
          <w:rFonts w:ascii="Garamond" w:hAnsi="Garamond" w:cs="Arial"/>
          <w:color w:val="000000"/>
        </w:rPr>
      </w:pPr>
      <w:r w:rsidRPr="06135BA3">
        <w:rPr>
          <w:rFonts w:ascii="Garamond" w:hAnsi="Garamond" w:cs="Arial"/>
          <w:color w:val="000000" w:themeColor="text1"/>
        </w:rPr>
        <w:t>A</w:t>
      </w:r>
      <w:r w:rsidR="7CCFD62C" w:rsidRPr="06135BA3">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66138C">
      <w:pPr>
        <w:spacing w:after="0" w:line="240" w:lineRule="auto"/>
        <w:rPr>
          <w:rFonts w:ascii="Garamond" w:hAnsi="Garamond"/>
        </w:rPr>
      </w:pPr>
    </w:p>
    <w:p w14:paraId="108F742C" w14:textId="675DB84B" w:rsidR="00FC670A" w:rsidRPr="0066138C" w:rsidRDefault="5E94CA84" w:rsidP="0066138C">
      <w:pPr>
        <w:spacing w:after="0" w:line="240" w:lineRule="auto"/>
        <w:rPr>
          <w:rFonts w:ascii="Garamond" w:hAnsi="Garamond"/>
        </w:rPr>
      </w:pPr>
      <w:r w:rsidRPr="06135BA3">
        <w:rPr>
          <w:rFonts w:ascii="Garamond" w:hAnsi="Garamond"/>
        </w:rPr>
        <w:t xml:space="preserve">This material is based upon work supported by NASA </w:t>
      </w:r>
      <w:r w:rsidR="7E2B0B93" w:rsidRPr="06135BA3">
        <w:rPr>
          <w:rFonts w:ascii="Garamond" w:hAnsi="Garamond"/>
        </w:rPr>
        <w:t>through</w:t>
      </w:r>
      <w:r w:rsidR="57070CCC" w:rsidRPr="06135BA3">
        <w:rPr>
          <w:rFonts w:ascii="Garamond" w:hAnsi="Garamond"/>
        </w:rPr>
        <w:t xml:space="preserve"> contract NNL16AA05C</w:t>
      </w:r>
      <w:r w:rsidRPr="06135BA3">
        <w:rPr>
          <w:rFonts w:ascii="Garamond" w:hAnsi="Garamond"/>
        </w:rPr>
        <w:t>.</w:t>
      </w:r>
    </w:p>
    <w:p w14:paraId="208BE60E" w14:textId="77777777" w:rsidR="0056152E" w:rsidRPr="00040AE0" w:rsidRDefault="0056152E" w:rsidP="0066138C">
      <w:pPr>
        <w:pStyle w:val="Heading1"/>
        <w:spacing w:before="0" w:line="240" w:lineRule="auto"/>
        <w:rPr>
          <w:rFonts w:ascii="Garamond" w:hAnsi="Garamond"/>
          <w:sz w:val="22"/>
        </w:rPr>
      </w:pPr>
      <w:bookmarkStart w:id="5" w:name="_Toc334198737"/>
    </w:p>
    <w:p w14:paraId="3417D1CD" w14:textId="2185291A" w:rsidR="5DB32D5E" w:rsidRDefault="5DB32D5E" w:rsidP="651BEBF9">
      <w:pPr>
        <w:pStyle w:val="Heading1"/>
        <w:spacing w:before="0" w:line="240" w:lineRule="auto"/>
        <w:rPr>
          <w:rFonts w:ascii="Garamond" w:hAnsi="Garamond"/>
        </w:rPr>
      </w:pPr>
      <w:r w:rsidRPr="06135BA3">
        <w:rPr>
          <w:rFonts w:ascii="Garamond" w:hAnsi="Garamond"/>
        </w:rPr>
        <w:t>7</w:t>
      </w:r>
      <w:r w:rsidR="68F3F48E" w:rsidRPr="06135BA3">
        <w:rPr>
          <w:rFonts w:ascii="Garamond" w:hAnsi="Garamond"/>
        </w:rPr>
        <w:t xml:space="preserve">. </w:t>
      </w:r>
      <w:r w:rsidR="305EDFF1" w:rsidRPr="06135BA3">
        <w:rPr>
          <w:rFonts w:ascii="Garamond" w:hAnsi="Garamond"/>
        </w:rPr>
        <w:t>Glossary</w:t>
      </w:r>
    </w:p>
    <w:p w14:paraId="03E71B42" w14:textId="51CB53FA" w:rsidR="06135BA3" w:rsidRDefault="06135BA3" w:rsidP="06135BA3">
      <w:pPr>
        <w:spacing w:after="0" w:line="240" w:lineRule="auto"/>
        <w:rPr>
          <w:rFonts w:ascii="Garamond" w:hAnsi="Garamond"/>
        </w:rPr>
      </w:pPr>
      <w:r w:rsidRPr="06135BA3">
        <w:rPr>
          <w:rFonts w:ascii="Garamond" w:hAnsi="Garamond"/>
          <w:b/>
          <w:bCs/>
        </w:rPr>
        <w:t xml:space="preserve">Conifer </w:t>
      </w:r>
      <w:r w:rsidR="1418A767" w:rsidRPr="06135BA3">
        <w:rPr>
          <w:rFonts w:ascii="Garamond" w:hAnsi="Garamond"/>
        </w:rPr>
        <w:t>–</w:t>
      </w:r>
      <w:r w:rsidRPr="06135BA3">
        <w:rPr>
          <w:rFonts w:ascii="Garamond" w:hAnsi="Garamond"/>
        </w:rPr>
        <w:t xml:space="preserve"> Trees or shrubs with needle-like leaves and seed-bearing cones. Most species are evergreen, keeping their green leaves despite seasonal changes.</w:t>
      </w:r>
    </w:p>
    <w:p w14:paraId="796A60A2" w14:textId="5A8C2428" w:rsidR="06135BA3" w:rsidRDefault="06135BA3" w:rsidP="06135BA3">
      <w:pPr>
        <w:spacing w:after="0" w:line="240" w:lineRule="auto"/>
        <w:rPr>
          <w:rFonts w:ascii="Garamond" w:hAnsi="Garamond"/>
        </w:rPr>
      </w:pPr>
      <w:r w:rsidRPr="06135BA3">
        <w:rPr>
          <w:rFonts w:ascii="Garamond" w:hAnsi="Garamond"/>
          <w:b/>
          <w:bCs/>
        </w:rPr>
        <w:lastRenderedPageBreak/>
        <w:t>Deciduous</w:t>
      </w:r>
      <w:r w:rsidR="1418A767" w:rsidRPr="06135BA3">
        <w:rPr>
          <w:rFonts w:ascii="Garamond" w:hAnsi="Garamond"/>
        </w:rPr>
        <w:t xml:space="preserve"> – Trees or shrubs which shed their leaves annually/seasonally.</w:t>
      </w:r>
    </w:p>
    <w:p w14:paraId="44318EB9" w14:textId="595B90BD" w:rsidR="06135BA3" w:rsidRDefault="3D66C7DD" w:rsidP="06135BA3">
      <w:pPr>
        <w:spacing w:after="0" w:line="240" w:lineRule="auto"/>
        <w:rPr>
          <w:rFonts w:ascii="Garamond" w:hAnsi="Garamond"/>
        </w:rPr>
      </w:pPr>
      <w:r w:rsidRPr="06135BA3">
        <w:rPr>
          <w:rFonts w:ascii="Garamond" w:hAnsi="Garamond"/>
          <w:b/>
          <w:bCs/>
        </w:rPr>
        <w:t>Earth Observations</w:t>
      </w:r>
      <w:r w:rsidRPr="06135BA3">
        <w:rPr>
          <w:rFonts w:ascii="Garamond" w:hAnsi="Garamond"/>
        </w:rPr>
        <w:t xml:space="preserve"> </w:t>
      </w:r>
      <w:r w:rsidR="1418A767" w:rsidRPr="06135BA3">
        <w:rPr>
          <w:rFonts w:ascii="Garamond" w:hAnsi="Garamond"/>
        </w:rPr>
        <w:t>–</w:t>
      </w:r>
      <w:r w:rsidRPr="06135BA3">
        <w:rPr>
          <w:rFonts w:ascii="Garamond" w:hAnsi="Garamond"/>
        </w:rPr>
        <w:t xml:space="preserve"> </w:t>
      </w:r>
      <w:r w:rsidR="1418A767" w:rsidRPr="06135BA3">
        <w:rPr>
          <w:rFonts w:ascii="Garamond" w:hAnsi="Garamond"/>
        </w:rPr>
        <w:t>Satellites and sensors that collect information about the Earth’s physical, chemical, and biological systems over space and time</w:t>
      </w:r>
      <w:r w:rsidR="00301DB7">
        <w:rPr>
          <w:rFonts w:ascii="Garamond" w:hAnsi="Garamond"/>
        </w:rPr>
        <w:t>.</w:t>
      </w:r>
    </w:p>
    <w:p w14:paraId="00E0B8C0" w14:textId="0CFE78AE" w:rsidR="0056152E" w:rsidRPr="00040AE0" w:rsidRDefault="535BBCE7" w:rsidP="06135BA3">
      <w:pPr>
        <w:spacing w:after="0" w:line="240" w:lineRule="auto"/>
        <w:rPr>
          <w:rFonts w:ascii="Garamond" w:eastAsia="Garamond" w:hAnsi="Garamond" w:cs="Garamond"/>
          <w:color w:val="000000" w:themeColor="text1"/>
        </w:rPr>
      </w:pPr>
      <w:r w:rsidRPr="06135BA3">
        <w:rPr>
          <w:rFonts w:ascii="Garamond" w:hAnsi="Garamond"/>
          <w:b/>
          <w:bCs/>
        </w:rPr>
        <w:t>Random Forest</w:t>
      </w:r>
      <w:r w:rsidRPr="06135BA3">
        <w:rPr>
          <w:rFonts w:ascii="Garamond" w:hAnsi="Garamond"/>
        </w:rPr>
        <w:t xml:space="preserve"> </w:t>
      </w:r>
      <w:r w:rsidR="400EC460" w:rsidRPr="06135BA3">
        <w:rPr>
          <w:rFonts w:ascii="Garamond" w:hAnsi="Garamond"/>
        </w:rPr>
        <w:t xml:space="preserve">– </w:t>
      </w:r>
      <w:r w:rsidR="3FD9A1B7" w:rsidRPr="06135BA3">
        <w:rPr>
          <w:rFonts w:ascii="Garamond" w:eastAsia="Garamond" w:hAnsi="Garamond" w:cs="Garamond"/>
          <w:color w:val="000000" w:themeColor="text1"/>
        </w:rPr>
        <w:t xml:space="preserve">The Random Forest model is a machine learning algorithm that utilizes a </w:t>
      </w:r>
      <w:r w:rsidR="06135BA3" w:rsidRPr="06135BA3">
        <w:rPr>
          <w:rFonts w:ascii="Garamond" w:eastAsia="Garamond" w:hAnsi="Garamond" w:cs="Garamond"/>
          <w:color w:val="000000" w:themeColor="text1"/>
        </w:rPr>
        <w:t xml:space="preserve">collection of decision trees using random subsets of variables. The Random Forest algorithm attempts to split the decision trees in a way that resulting groups are as different from each other as possible while maintaining </w:t>
      </w:r>
      <w:r w:rsidR="00BE0443">
        <w:rPr>
          <w:rFonts w:ascii="Garamond" w:eastAsia="Garamond" w:hAnsi="Garamond" w:cs="Garamond"/>
          <w:color w:val="000000" w:themeColor="text1"/>
        </w:rPr>
        <w:t>that</w:t>
      </w:r>
      <w:r w:rsidR="00BE0443" w:rsidRPr="06135BA3">
        <w:rPr>
          <w:rFonts w:ascii="Garamond" w:eastAsia="Garamond" w:hAnsi="Garamond" w:cs="Garamond"/>
          <w:color w:val="000000" w:themeColor="text1"/>
        </w:rPr>
        <w:t xml:space="preserve"> </w:t>
      </w:r>
      <w:r w:rsidR="06135BA3" w:rsidRPr="06135BA3">
        <w:rPr>
          <w:rFonts w:ascii="Garamond" w:eastAsia="Garamond" w:hAnsi="Garamond" w:cs="Garamond"/>
          <w:color w:val="000000" w:themeColor="text1"/>
        </w:rPr>
        <w:t>members within the subgroup are as similar to each other as possible.</w:t>
      </w:r>
    </w:p>
    <w:p w14:paraId="6C9E45D3" w14:textId="6533111D" w:rsidR="06135BA3" w:rsidRDefault="06135BA3" w:rsidP="06135BA3">
      <w:pPr>
        <w:spacing w:after="0" w:line="240" w:lineRule="auto"/>
        <w:rPr>
          <w:rFonts w:ascii="Garamond" w:eastAsia="Garamond" w:hAnsi="Garamond" w:cs="Garamond"/>
          <w:color w:val="000000" w:themeColor="text1"/>
        </w:rPr>
      </w:pPr>
    </w:p>
    <w:p w14:paraId="1C10F269" w14:textId="474DC982" w:rsidR="510F0CAA" w:rsidRDefault="7C7A75B8" w:rsidP="06135BA3">
      <w:pPr>
        <w:pStyle w:val="Heading1"/>
        <w:spacing w:before="0" w:line="240" w:lineRule="auto"/>
        <w:rPr>
          <w:rFonts w:ascii="Garamond" w:hAnsi="Garamond"/>
        </w:rPr>
      </w:pPr>
      <w:r w:rsidRPr="06135BA3">
        <w:rPr>
          <w:rFonts w:ascii="Garamond" w:hAnsi="Garamond"/>
        </w:rPr>
        <w:t xml:space="preserve">8. </w:t>
      </w:r>
      <w:r w:rsidR="4031F624" w:rsidRPr="06135BA3">
        <w:rPr>
          <w:rFonts w:ascii="Garamond" w:hAnsi="Garamond"/>
        </w:rPr>
        <w:t>References</w:t>
      </w:r>
      <w:bookmarkEnd w:id="5"/>
    </w:p>
    <w:p w14:paraId="3979C399" w14:textId="19685865" w:rsidR="4CE5499B" w:rsidRDefault="3FD9A1B7" w:rsidP="00301DB7">
      <w:pPr>
        <w:spacing w:after="0" w:line="240" w:lineRule="auto"/>
        <w:ind w:left="720" w:hanging="720"/>
        <w:rPr>
          <w:rFonts w:ascii="Garamond" w:eastAsia="Garamond" w:hAnsi="Garamond" w:cs="Garamond"/>
        </w:rPr>
      </w:pPr>
      <w:proofErr w:type="spellStart"/>
      <w:r w:rsidRPr="06135BA3">
        <w:rPr>
          <w:rFonts w:ascii="Garamond" w:eastAsia="Garamond" w:hAnsi="Garamond" w:cs="Garamond"/>
        </w:rPr>
        <w:t>Buma</w:t>
      </w:r>
      <w:proofErr w:type="spellEnd"/>
      <w:r w:rsidRPr="06135BA3">
        <w:rPr>
          <w:rFonts w:ascii="Garamond" w:eastAsia="Garamond" w:hAnsi="Garamond" w:cs="Garamond"/>
        </w:rPr>
        <w:t xml:space="preserve">, B. (2012). Evaluating the utility and seasonality of NDVI values for assessing post-disturbance recovery in a subalpine forest. </w:t>
      </w:r>
      <w:r w:rsidRPr="00301DB7">
        <w:rPr>
          <w:rFonts w:ascii="Garamond" w:eastAsia="Garamond" w:hAnsi="Garamond" w:cs="Garamond"/>
          <w:i/>
          <w:iCs/>
        </w:rPr>
        <w:t>Environment</w:t>
      </w:r>
      <w:r w:rsidR="00934452" w:rsidRPr="00301DB7">
        <w:rPr>
          <w:rFonts w:ascii="Garamond" w:eastAsia="Garamond" w:hAnsi="Garamond" w:cs="Garamond"/>
          <w:i/>
          <w:iCs/>
        </w:rPr>
        <w:t>al</w:t>
      </w:r>
      <w:r w:rsidRPr="00301DB7">
        <w:rPr>
          <w:rFonts w:ascii="Garamond" w:eastAsia="Garamond" w:hAnsi="Garamond" w:cs="Garamond"/>
          <w:i/>
          <w:iCs/>
        </w:rPr>
        <w:t xml:space="preserve"> Monitor</w:t>
      </w:r>
      <w:r w:rsidR="00934452" w:rsidRPr="00301DB7">
        <w:rPr>
          <w:rFonts w:ascii="Garamond" w:eastAsia="Garamond" w:hAnsi="Garamond" w:cs="Garamond"/>
          <w:i/>
          <w:iCs/>
        </w:rPr>
        <w:t>ing and</w:t>
      </w:r>
      <w:r w:rsidRPr="00301DB7">
        <w:rPr>
          <w:rFonts w:ascii="Garamond" w:eastAsia="Garamond" w:hAnsi="Garamond" w:cs="Garamond"/>
          <w:i/>
          <w:iCs/>
        </w:rPr>
        <w:t xml:space="preserve"> Assessment</w:t>
      </w:r>
      <w:r w:rsidR="00934452">
        <w:rPr>
          <w:rFonts w:ascii="Garamond" w:eastAsia="Garamond" w:hAnsi="Garamond" w:cs="Garamond"/>
        </w:rPr>
        <w:t>,</w:t>
      </w:r>
      <w:r w:rsidRPr="06135BA3">
        <w:rPr>
          <w:rFonts w:ascii="Garamond" w:eastAsia="Garamond" w:hAnsi="Garamond" w:cs="Garamond"/>
        </w:rPr>
        <w:t xml:space="preserve"> </w:t>
      </w:r>
      <w:r w:rsidRPr="00301DB7">
        <w:rPr>
          <w:rFonts w:ascii="Garamond" w:eastAsia="Garamond" w:hAnsi="Garamond" w:cs="Garamond"/>
          <w:i/>
          <w:iCs/>
        </w:rPr>
        <w:t>184</w:t>
      </w:r>
      <w:r w:rsidRPr="06135BA3">
        <w:rPr>
          <w:rFonts w:ascii="Garamond" w:eastAsia="Garamond" w:hAnsi="Garamond" w:cs="Garamond"/>
        </w:rPr>
        <w:t xml:space="preserve">, 3849–3860.  </w:t>
      </w:r>
      <w:hyperlink r:id="rId15">
        <w:r w:rsidRPr="06135BA3">
          <w:rPr>
            <w:rStyle w:val="Hyperlink"/>
            <w:rFonts w:ascii="Garamond" w:eastAsia="Garamond" w:hAnsi="Garamond" w:cs="Garamond"/>
          </w:rPr>
          <w:t>https://doi.org/10.1007/s10661-011-2228-y</w:t>
        </w:r>
      </w:hyperlink>
      <w:r w:rsidRPr="06135BA3">
        <w:rPr>
          <w:rFonts w:ascii="Garamond" w:eastAsia="Garamond" w:hAnsi="Garamond" w:cs="Garamond"/>
        </w:rPr>
        <w:t xml:space="preserve"> </w:t>
      </w:r>
    </w:p>
    <w:p w14:paraId="214C4616" w14:textId="4FA530C4" w:rsidR="3FD9A1B7" w:rsidRDefault="3FD9A1B7" w:rsidP="3FD9A1B7">
      <w:pPr>
        <w:spacing w:after="0" w:line="240" w:lineRule="auto"/>
        <w:ind w:left="720" w:hanging="720"/>
        <w:rPr>
          <w:rFonts w:ascii="Garamond" w:eastAsia="Garamond" w:hAnsi="Garamond" w:cs="Garamond"/>
        </w:rPr>
      </w:pPr>
      <w:r w:rsidRPr="3FD9A1B7">
        <w:rPr>
          <w:rFonts w:ascii="Garamond" w:eastAsia="Garamond" w:hAnsi="Garamond" w:cs="Garamond"/>
        </w:rPr>
        <w:t xml:space="preserve">Chambers, M. E., </w:t>
      </w:r>
      <w:proofErr w:type="spellStart"/>
      <w:r w:rsidRPr="3FD9A1B7">
        <w:rPr>
          <w:rFonts w:ascii="Garamond" w:eastAsia="Garamond" w:hAnsi="Garamond" w:cs="Garamond"/>
        </w:rPr>
        <w:t>Fornwalt</w:t>
      </w:r>
      <w:proofErr w:type="spellEnd"/>
      <w:r w:rsidRPr="3FD9A1B7">
        <w:rPr>
          <w:rFonts w:ascii="Garamond" w:eastAsia="Garamond" w:hAnsi="Garamond" w:cs="Garamond"/>
        </w:rPr>
        <w:t xml:space="preserve">, P. J., Malone, S. L., &amp; Battaglia, M. A. (2016). Patterns of conifer regeneration following high severity wildfire in ponderosa pine – dominated forests of the Colorado Front Range. </w:t>
      </w:r>
      <w:r w:rsidRPr="00301DB7">
        <w:rPr>
          <w:rFonts w:ascii="Garamond" w:eastAsia="Garamond" w:hAnsi="Garamond" w:cs="Garamond"/>
          <w:i/>
          <w:iCs/>
        </w:rPr>
        <w:t>Forest Ecology and Management</w:t>
      </w:r>
      <w:r w:rsidRPr="3FD9A1B7">
        <w:rPr>
          <w:rFonts w:ascii="Garamond" w:eastAsia="Garamond" w:hAnsi="Garamond" w:cs="Garamond"/>
        </w:rPr>
        <w:t xml:space="preserve">, </w:t>
      </w:r>
      <w:r w:rsidRPr="00301DB7">
        <w:rPr>
          <w:rFonts w:ascii="Garamond" w:eastAsia="Garamond" w:hAnsi="Garamond" w:cs="Garamond"/>
          <w:i/>
          <w:iCs/>
        </w:rPr>
        <w:t>378</w:t>
      </w:r>
      <w:r w:rsidRPr="3FD9A1B7">
        <w:rPr>
          <w:rFonts w:ascii="Garamond" w:eastAsia="Garamond" w:hAnsi="Garamond" w:cs="Garamond"/>
        </w:rPr>
        <w:t xml:space="preserve">, 57–67. </w:t>
      </w:r>
      <w:hyperlink r:id="rId16">
        <w:r w:rsidRPr="3FD9A1B7">
          <w:rPr>
            <w:rStyle w:val="Hyperlink"/>
            <w:rFonts w:ascii="Garamond" w:eastAsia="Garamond" w:hAnsi="Garamond" w:cs="Garamond"/>
          </w:rPr>
          <w:t>https://doi.org/10.1016/j.foreco.2016.07.001</w:t>
        </w:r>
      </w:hyperlink>
      <w:r w:rsidRPr="3FD9A1B7">
        <w:rPr>
          <w:rFonts w:ascii="Garamond" w:eastAsia="Garamond" w:hAnsi="Garamond" w:cs="Garamond"/>
        </w:rPr>
        <w:t xml:space="preserve"> </w:t>
      </w:r>
    </w:p>
    <w:p w14:paraId="4F4E63C7" w14:textId="13016F52" w:rsidR="3FD9A1B7" w:rsidRDefault="3FD9A1B7" w:rsidP="06135BA3">
      <w:pPr>
        <w:spacing w:after="0" w:line="240" w:lineRule="auto"/>
        <w:ind w:left="720" w:hanging="720"/>
        <w:rPr>
          <w:rFonts w:ascii="Garamond" w:eastAsia="Garamond" w:hAnsi="Garamond" w:cs="Garamond"/>
        </w:rPr>
      </w:pPr>
      <w:r w:rsidRPr="06135BA3">
        <w:rPr>
          <w:rFonts w:ascii="Garamond" w:eastAsia="Garamond" w:hAnsi="Garamond" w:cs="Garamond"/>
        </w:rPr>
        <w:t>Coop, J. D., Parks, S. A., Stevens-</w:t>
      </w:r>
      <w:proofErr w:type="spellStart"/>
      <w:r w:rsidRPr="06135BA3">
        <w:rPr>
          <w:rFonts w:ascii="Garamond" w:eastAsia="Garamond" w:hAnsi="Garamond" w:cs="Garamond"/>
        </w:rPr>
        <w:t>Rumann</w:t>
      </w:r>
      <w:proofErr w:type="spellEnd"/>
      <w:r w:rsidRPr="06135BA3">
        <w:rPr>
          <w:rFonts w:ascii="Garamond" w:eastAsia="Garamond" w:hAnsi="Garamond" w:cs="Garamond"/>
        </w:rPr>
        <w:t xml:space="preserve">, C. S., </w:t>
      </w:r>
      <w:proofErr w:type="spellStart"/>
      <w:r w:rsidRPr="06135BA3">
        <w:rPr>
          <w:rFonts w:ascii="Garamond" w:eastAsia="Garamond" w:hAnsi="Garamond" w:cs="Garamond"/>
        </w:rPr>
        <w:t>Crausbay</w:t>
      </w:r>
      <w:proofErr w:type="spellEnd"/>
      <w:r w:rsidRPr="06135BA3">
        <w:rPr>
          <w:rFonts w:ascii="Garamond" w:eastAsia="Garamond" w:hAnsi="Garamond" w:cs="Garamond"/>
        </w:rPr>
        <w:t xml:space="preserve">, S. D., Higuera, P. E., </w:t>
      </w:r>
      <w:proofErr w:type="spellStart"/>
      <w:r w:rsidRPr="06135BA3">
        <w:rPr>
          <w:rFonts w:ascii="Garamond" w:eastAsia="Garamond" w:hAnsi="Garamond" w:cs="Garamond"/>
        </w:rPr>
        <w:t>Hurteau</w:t>
      </w:r>
      <w:proofErr w:type="spellEnd"/>
      <w:r w:rsidRPr="06135BA3">
        <w:rPr>
          <w:rFonts w:ascii="Garamond" w:eastAsia="Garamond" w:hAnsi="Garamond" w:cs="Garamond"/>
        </w:rPr>
        <w:t xml:space="preserve">, M. D., </w:t>
      </w:r>
      <w:proofErr w:type="spellStart"/>
      <w:r w:rsidRPr="06135BA3">
        <w:rPr>
          <w:rFonts w:ascii="Garamond" w:eastAsia="Garamond" w:hAnsi="Garamond" w:cs="Garamond"/>
        </w:rPr>
        <w:t>Tepley</w:t>
      </w:r>
      <w:proofErr w:type="spellEnd"/>
      <w:r w:rsidRPr="06135BA3">
        <w:rPr>
          <w:rFonts w:ascii="Garamond" w:eastAsia="Garamond" w:hAnsi="Garamond" w:cs="Garamond"/>
        </w:rPr>
        <w:t xml:space="preserve">, A., Whitman, E., </w:t>
      </w:r>
      <w:proofErr w:type="spellStart"/>
      <w:r w:rsidRPr="06135BA3">
        <w:rPr>
          <w:rFonts w:ascii="Garamond" w:eastAsia="Garamond" w:hAnsi="Garamond" w:cs="Garamond"/>
        </w:rPr>
        <w:t>Assal</w:t>
      </w:r>
      <w:proofErr w:type="spellEnd"/>
      <w:r w:rsidRPr="06135BA3">
        <w:rPr>
          <w:rFonts w:ascii="Garamond" w:eastAsia="Garamond" w:hAnsi="Garamond" w:cs="Garamond"/>
        </w:rPr>
        <w:t xml:space="preserve">, T., Collins, B. M., Davis, K. T., </w:t>
      </w:r>
      <w:proofErr w:type="spellStart"/>
      <w:r w:rsidRPr="06135BA3">
        <w:rPr>
          <w:rFonts w:ascii="Garamond" w:eastAsia="Garamond" w:hAnsi="Garamond" w:cs="Garamond"/>
        </w:rPr>
        <w:t>Dobrowski</w:t>
      </w:r>
      <w:proofErr w:type="spellEnd"/>
      <w:r w:rsidRPr="06135BA3">
        <w:rPr>
          <w:rFonts w:ascii="Garamond" w:eastAsia="Garamond" w:hAnsi="Garamond" w:cs="Garamond"/>
        </w:rPr>
        <w:t xml:space="preserve">, S., Falk, D. A., </w:t>
      </w:r>
      <w:proofErr w:type="spellStart"/>
      <w:r w:rsidRPr="06135BA3">
        <w:rPr>
          <w:rFonts w:ascii="Garamond" w:eastAsia="Garamond" w:hAnsi="Garamond" w:cs="Garamond"/>
        </w:rPr>
        <w:t>Fornwalt</w:t>
      </w:r>
      <w:proofErr w:type="spellEnd"/>
      <w:r w:rsidRPr="06135BA3">
        <w:rPr>
          <w:rFonts w:ascii="Garamond" w:eastAsia="Garamond" w:hAnsi="Garamond" w:cs="Garamond"/>
        </w:rPr>
        <w:t xml:space="preserve">, P. J., </w:t>
      </w:r>
      <w:proofErr w:type="spellStart"/>
      <w:r w:rsidRPr="06135BA3">
        <w:rPr>
          <w:rFonts w:ascii="Garamond" w:eastAsia="Garamond" w:hAnsi="Garamond" w:cs="Garamond"/>
        </w:rPr>
        <w:t>Fulé</w:t>
      </w:r>
      <w:proofErr w:type="spellEnd"/>
      <w:r w:rsidRPr="06135BA3">
        <w:rPr>
          <w:rFonts w:ascii="Garamond" w:eastAsia="Garamond" w:hAnsi="Garamond" w:cs="Garamond"/>
        </w:rPr>
        <w:t>, P. Z., Harvey, B. J., Kane, V. R., Littlefield, C. E., Margolis, E. Q., … Rodman, K. C. (2020). Wildfire-</w:t>
      </w:r>
      <w:r w:rsidR="00934452">
        <w:rPr>
          <w:rFonts w:ascii="Garamond" w:eastAsia="Garamond" w:hAnsi="Garamond" w:cs="Garamond"/>
        </w:rPr>
        <w:t>d</w:t>
      </w:r>
      <w:r w:rsidR="00934452" w:rsidRPr="06135BA3">
        <w:rPr>
          <w:rFonts w:ascii="Garamond" w:eastAsia="Garamond" w:hAnsi="Garamond" w:cs="Garamond"/>
        </w:rPr>
        <w:t xml:space="preserve">riven </w:t>
      </w:r>
      <w:r w:rsidR="00934452">
        <w:rPr>
          <w:rFonts w:ascii="Garamond" w:eastAsia="Garamond" w:hAnsi="Garamond" w:cs="Garamond"/>
        </w:rPr>
        <w:t>f</w:t>
      </w:r>
      <w:r w:rsidR="00934452" w:rsidRPr="06135BA3">
        <w:rPr>
          <w:rFonts w:ascii="Garamond" w:eastAsia="Garamond" w:hAnsi="Garamond" w:cs="Garamond"/>
        </w:rPr>
        <w:t xml:space="preserve">orest </w:t>
      </w:r>
      <w:r w:rsidR="00934452">
        <w:rPr>
          <w:rFonts w:ascii="Garamond" w:eastAsia="Garamond" w:hAnsi="Garamond" w:cs="Garamond"/>
        </w:rPr>
        <w:t>c</w:t>
      </w:r>
      <w:r w:rsidR="00934452" w:rsidRPr="06135BA3">
        <w:rPr>
          <w:rFonts w:ascii="Garamond" w:eastAsia="Garamond" w:hAnsi="Garamond" w:cs="Garamond"/>
        </w:rPr>
        <w:t xml:space="preserve">onversion </w:t>
      </w:r>
      <w:r w:rsidRPr="06135BA3">
        <w:rPr>
          <w:rFonts w:ascii="Garamond" w:eastAsia="Garamond" w:hAnsi="Garamond" w:cs="Garamond"/>
        </w:rPr>
        <w:t xml:space="preserve">in </w:t>
      </w:r>
      <w:r w:rsidR="00934452">
        <w:rPr>
          <w:rFonts w:ascii="Garamond" w:eastAsia="Garamond" w:hAnsi="Garamond" w:cs="Garamond"/>
        </w:rPr>
        <w:t>w</w:t>
      </w:r>
      <w:r w:rsidR="00934452" w:rsidRPr="06135BA3">
        <w:rPr>
          <w:rFonts w:ascii="Garamond" w:eastAsia="Garamond" w:hAnsi="Garamond" w:cs="Garamond"/>
        </w:rPr>
        <w:t xml:space="preserve">estern </w:t>
      </w:r>
      <w:r w:rsidRPr="06135BA3">
        <w:rPr>
          <w:rFonts w:ascii="Garamond" w:eastAsia="Garamond" w:hAnsi="Garamond" w:cs="Garamond"/>
        </w:rPr>
        <w:t xml:space="preserve">North American </w:t>
      </w:r>
      <w:r w:rsidR="00934452">
        <w:rPr>
          <w:rFonts w:ascii="Garamond" w:eastAsia="Garamond" w:hAnsi="Garamond" w:cs="Garamond"/>
        </w:rPr>
        <w:t>l</w:t>
      </w:r>
      <w:r w:rsidR="00934452" w:rsidRPr="06135BA3">
        <w:rPr>
          <w:rFonts w:ascii="Garamond" w:eastAsia="Garamond" w:hAnsi="Garamond" w:cs="Garamond"/>
        </w:rPr>
        <w:t>andscapes</w:t>
      </w:r>
      <w:r w:rsidRPr="06135BA3">
        <w:rPr>
          <w:rFonts w:ascii="Garamond" w:eastAsia="Garamond" w:hAnsi="Garamond" w:cs="Garamond"/>
        </w:rPr>
        <w:t xml:space="preserve">. </w:t>
      </w:r>
      <w:proofErr w:type="spellStart"/>
      <w:r w:rsidRPr="00301DB7">
        <w:rPr>
          <w:rFonts w:ascii="Garamond" w:eastAsia="Garamond" w:hAnsi="Garamond" w:cs="Garamond"/>
          <w:i/>
          <w:iCs/>
        </w:rPr>
        <w:t>BioScience</w:t>
      </w:r>
      <w:proofErr w:type="spellEnd"/>
      <w:r w:rsidR="00934452">
        <w:rPr>
          <w:rFonts w:ascii="Garamond" w:eastAsia="Garamond" w:hAnsi="Garamond" w:cs="Garamond"/>
        </w:rPr>
        <w:t>,</w:t>
      </w:r>
      <w:r w:rsidRPr="06135BA3">
        <w:rPr>
          <w:rFonts w:ascii="Garamond" w:eastAsia="Garamond" w:hAnsi="Garamond" w:cs="Garamond"/>
        </w:rPr>
        <w:t xml:space="preserve"> </w:t>
      </w:r>
      <w:r w:rsidRPr="00301DB7">
        <w:rPr>
          <w:rFonts w:ascii="Garamond" w:eastAsia="Garamond" w:hAnsi="Garamond" w:cs="Garamond"/>
          <w:i/>
          <w:iCs/>
        </w:rPr>
        <w:t>70</w:t>
      </w:r>
      <w:r w:rsidR="00934452">
        <w:rPr>
          <w:rFonts w:ascii="Garamond" w:eastAsia="Garamond" w:hAnsi="Garamond" w:cs="Garamond"/>
        </w:rPr>
        <w:t>(</w:t>
      </w:r>
      <w:r w:rsidRPr="06135BA3">
        <w:rPr>
          <w:rFonts w:ascii="Garamond" w:eastAsia="Garamond" w:hAnsi="Garamond" w:cs="Garamond"/>
        </w:rPr>
        <w:t>8</w:t>
      </w:r>
      <w:r w:rsidR="00934452">
        <w:rPr>
          <w:rFonts w:ascii="Garamond" w:eastAsia="Garamond" w:hAnsi="Garamond" w:cs="Garamond"/>
        </w:rPr>
        <w:t>)</w:t>
      </w:r>
      <w:r w:rsidRPr="06135BA3">
        <w:rPr>
          <w:rFonts w:ascii="Garamond" w:eastAsia="Garamond" w:hAnsi="Garamond" w:cs="Garamond"/>
        </w:rPr>
        <w:t xml:space="preserve">, 659–673. </w:t>
      </w:r>
      <w:hyperlink r:id="rId17">
        <w:r w:rsidRPr="06135BA3">
          <w:rPr>
            <w:rStyle w:val="Hyperlink"/>
            <w:rFonts w:ascii="Garamond" w:eastAsia="Garamond" w:hAnsi="Garamond" w:cs="Garamond"/>
          </w:rPr>
          <w:t>https://doi.org/10.1093/biosci/biaa061</w:t>
        </w:r>
      </w:hyperlink>
      <w:r w:rsidRPr="06135BA3">
        <w:rPr>
          <w:rFonts w:ascii="Garamond" w:eastAsia="Garamond" w:hAnsi="Garamond" w:cs="Garamond"/>
        </w:rPr>
        <w:t xml:space="preserve"> </w:t>
      </w:r>
    </w:p>
    <w:p w14:paraId="00C94A22" w14:textId="01443F08" w:rsidR="06135BA3" w:rsidRDefault="06135BA3" w:rsidP="06135BA3">
      <w:pPr>
        <w:spacing w:after="0" w:line="240" w:lineRule="auto"/>
        <w:ind w:left="720" w:hanging="720"/>
        <w:rPr>
          <w:rFonts w:ascii="Garamond" w:eastAsia="Garamond" w:hAnsi="Garamond" w:cs="Garamond"/>
        </w:rPr>
      </w:pPr>
      <w:r w:rsidRPr="06135BA3">
        <w:rPr>
          <w:rFonts w:ascii="Garamond" w:eastAsia="Garamond" w:hAnsi="Garamond" w:cs="Garamond"/>
        </w:rPr>
        <w:t xml:space="preserve">European Space Agency. (2015). Sentinel-2 Data (Version 1.0) [Data set]. Geoscience Australia. </w:t>
      </w:r>
      <w:hyperlink r:id="rId18">
        <w:r w:rsidRPr="06135BA3">
          <w:rPr>
            <w:rStyle w:val="Hyperlink"/>
            <w:rFonts w:ascii="Garamond" w:eastAsia="Garamond" w:hAnsi="Garamond" w:cs="Garamond"/>
          </w:rPr>
          <w:t>https://doi.org/10.4225/25/566a407cd2e2b</w:t>
        </w:r>
      </w:hyperlink>
      <w:r w:rsidRPr="06135BA3">
        <w:rPr>
          <w:rFonts w:ascii="Garamond" w:eastAsia="Garamond" w:hAnsi="Garamond" w:cs="Garamond"/>
        </w:rPr>
        <w:t xml:space="preserve"> </w:t>
      </w:r>
    </w:p>
    <w:p w14:paraId="73EA0332" w14:textId="735F9288" w:rsidR="3FD9A1B7" w:rsidRPr="00934452" w:rsidRDefault="3FD9A1B7" w:rsidP="3FD9A1B7">
      <w:pPr>
        <w:spacing w:after="0" w:line="240" w:lineRule="auto"/>
        <w:ind w:left="720" w:hanging="720"/>
        <w:rPr>
          <w:rFonts w:ascii="Garamond" w:eastAsia="Garamond" w:hAnsi="Garamond" w:cs="Garamond"/>
        </w:rPr>
      </w:pPr>
      <w:r w:rsidRPr="3FD9A1B7">
        <w:rPr>
          <w:rFonts w:ascii="Garamond" w:eastAsia="Garamond" w:hAnsi="Garamond" w:cs="Garamond"/>
        </w:rPr>
        <w:t xml:space="preserve">Gao, B. (1996). NDWI—A normalized difference water index for remote sensing of vegetation liquid water from space. </w:t>
      </w:r>
      <w:r w:rsidRPr="00301DB7">
        <w:rPr>
          <w:rFonts w:ascii="Garamond" w:eastAsia="Garamond" w:hAnsi="Garamond" w:cs="Garamond"/>
          <w:i/>
          <w:iCs/>
        </w:rPr>
        <w:t>Remote Sensing of Environment, 58</w:t>
      </w:r>
      <w:r w:rsidR="00934452">
        <w:rPr>
          <w:rFonts w:ascii="Garamond" w:eastAsia="Garamond" w:hAnsi="Garamond" w:cs="Garamond"/>
        </w:rPr>
        <w:t>(</w:t>
      </w:r>
      <w:r w:rsidRPr="3FD9A1B7">
        <w:rPr>
          <w:rFonts w:ascii="Garamond" w:eastAsia="Garamond" w:hAnsi="Garamond" w:cs="Garamond"/>
        </w:rPr>
        <w:t>3</w:t>
      </w:r>
      <w:r w:rsidR="00934452">
        <w:rPr>
          <w:rFonts w:ascii="Garamond" w:eastAsia="Garamond" w:hAnsi="Garamond" w:cs="Garamond"/>
        </w:rPr>
        <w:t>),</w:t>
      </w:r>
      <w:r w:rsidRPr="3FD9A1B7">
        <w:rPr>
          <w:rFonts w:ascii="Garamond" w:eastAsia="Garamond" w:hAnsi="Garamond" w:cs="Garamond"/>
        </w:rPr>
        <w:t xml:space="preserve"> 257</w:t>
      </w:r>
      <w:r w:rsidR="00934452" w:rsidRPr="06135BA3">
        <w:rPr>
          <w:rFonts w:ascii="Garamond" w:eastAsia="Garamond" w:hAnsi="Garamond" w:cs="Garamond"/>
        </w:rPr>
        <w:t>–</w:t>
      </w:r>
      <w:r w:rsidRPr="3FD9A1B7">
        <w:rPr>
          <w:rFonts w:ascii="Garamond" w:eastAsia="Garamond" w:hAnsi="Garamond" w:cs="Garamond"/>
        </w:rPr>
        <w:t xml:space="preserve">266. </w:t>
      </w:r>
      <w:hyperlink r:id="rId19">
        <w:r w:rsidRPr="00301DB7">
          <w:rPr>
            <w:rStyle w:val="Hyperlink"/>
            <w:rFonts w:ascii="Garamond" w:eastAsia="Garamond" w:hAnsi="Garamond" w:cs="Garamond"/>
          </w:rPr>
          <w:t>https://doi.org/10.1016/S0034-4257(96)00067-3</w:t>
        </w:r>
      </w:hyperlink>
    </w:p>
    <w:p w14:paraId="4F3C63DD" w14:textId="40A9EF99" w:rsidR="3FD9A1B7" w:rsidRDefault="3FD9A1B7" w:rsidP="3FD9A1B7">
      <w:pPr>
        <w:spacing w:after="0" w:line="240" w:lineRule="auto"/>
        <w:ind w:left="720" w:hanging="720"/>
        <w:rPr>
          <w:rFonts w:ascii="Garamond" w:eastAsia="Garamond" w:hAnsi="Garamond" w:cs="Garamond"/>
        </w:rPr>
      </w:pPr>
      <w:r w:rsidRPr="06135BA3">
        <w:rPr>
          <w:rFonts w:ascii="Garamond" w:eastAsia="Garamond" w:hAnsi="Garamond" w:cs="Garamond"/>
        </w:rPr>
        <w:t>Keyser, T. L., Smith, F. W., &amp; Shepperd, W. D. (n.d.). Growth Response of Pinus ponderosa following a Mixed-Severity Wildfire in the Black Hills, South Dakota.</w:t>
      </w:r>
    </w:p>
    <w:p w14:paraId="6F07EC12" w14:textId="55655CA6" w:rsidR="7C064043" w:rsidRDefault="7C064043" w:rsidP="3FD9A1B7">
      <w:pPr>
        <w:spacing w:after="0" w:line="240" w:lineRule="auto"/>
        <w:ind w:left="720" w:hanging="720"/>
        <w:rPr>
          <w:rFonts w:ascii="Garamond" w:eastAsia="Garamond" w:hAnsi="Garamond" w:cs="Garamond"/>
        </w:rPr>
      </w:pPr>
      <w:r w:rsidRPr="06135BA3">
        <w:rPr>
          <w:rFonts w:ascii="Garamond" w:eastAsia="Garamond" w:hAnsi="Garamond" w:cs="Garamond"/>
        </w:rPr>
        <w:t xml:space="preserve">Pérez-Cabello, F., </w:t>
      </w:r>
      <w:proofErr w:type="spellStart"/>
      <w:r w:rsidRPr="06135BA3">
        <w:rPr>
          <w:rFonts w:ascii="Garamond" w:eastAsia="Garamond" w:hAnsi="Garamond" w:cs="Garamond"/>
        </w:rPr>
        <w:t>Montorio</w:t>
      </w:r>
      <w:proofErr w:type="spellEnd"/>
      <w:r w:rsidRPr="06135BA3">
        <w:rPr>
          <w:rFonts w:ascii="Garamond" w:eastAsia="Garamond" w:hAnsi="Garamond" w:cs="Garamond"/>
        </w:rPr>
        <w:t xml:space="preserve">, R., &amp; Alves, D. B. (2021). Remote sensing techniques to assess post-fire vegetation recovery. </w:t>
      </w:r>
      <w:r w:rsidRPr="06135BA3">
        <w:rPr>
          <w:rFonts w:ascii="Garamond" w:eastAsia="Garamond" w:hAnsi="Garamond" w:cs="Garamond"/>
          <w:i/>
          <w:iCs/>
        </w:rPr>
        <w:t>Current Opinion in Environmental Science &amp; Health</w:t>
      </w:r>
      <w:r w:rsidRPr="06135BA3">
        <w:rPr>
          <w:rFonts w:ascii="Garamond" w:eastAsia="Garamond" w:hAnsi="Garamond" w:cs="Garamond"/>
        </w:rPr>
        <w:t xml:space="preserve">, </w:t>
      </w:r>
      <w:r w:rsidRPr="06135BA3">
        <w:rPr>
          <w:rFonts w:ascii="Garamond" w:eastAsia="Garamond" w:hAnsi="Garamond" w:cs="Garamond"/>
          <w:i/>
          <w:iCs/>
        </w:rPr>
        <w:t>21</w:t>
      </w:r>
      <w:r w:rsidRPr="06135BA3">
        <w:rPr>
          <w:rFonts w:ascii="Garamond" w:eastAsia="Garamond" w:hAnsi="Garamond" w:cs="Garamond"/>
        </w:rPr>
        <w:t xml:space="preserve">, Article 100251. </w:t>
      </w:r>
      <w:hyperlink r:id="rId20">
        <w:r w:rsidRPr="06135BA3">
          <w:rPr>
            <w:rStyle w:val="Hyperlink"/>
            <w:rFonts w:ascii="Garamond" w:eastAsia="Garamond" w:hAnsi="Garamond" w:cs="Garamond"/>
          </w:rPr>
          <w:t>https://doi.org/10.1016/j.coesh.2021.100251</w:t>
        </w:r>
      </w:hyperlink>
    </w:p>
    <w:p w14:paraId="4B6426B0" w14:textId="4D65F121" w:rsidR="06135BA3" w:rsidRDefault="06135BA3" w:rsidP="06135BA3">
      <w:pPr>
        <w:spacing w:after="0" w:line="240" w:lineRule="auto"/>
        <w:ind w:left="720" w:hanging="720"/>
        <w:rPr>
          <w:rFonts w:ascii="Garamond" w:eastAsia="Garamond" w:hAnsi="Garamond" w:cs="Garamond"/>
        </w:rPr>
      </w:pPr>
      <w:r w:rsidRPr="06135BA3">
        <w:rPr>
          <w:rFonts w:ascii="Garamond" w:eastAsia="Garamond" w:hAnsi="Garamond" w:cs="Garamond"/>
        </w:rPr>
        <w:t xml:space="preserve">NASA JPL (2020). NASADEM Merged DEM Global 1 arc second V001 [Data set]. NASA EOSDIS Land Processes DAAC. Accessed 2020-12-30 from </w:t>
      </w:r>
      <w:r w:rsidR="00934452">
        <w:rPr>
          <w:rFonts w:ascii="Garamond" w:eastAsia="Garamond" w:hAnsi="Garamond" w:cs="Garamond"/>
        </w:rPr>
        <w:t>https://</w:t>
      </w:r>
      <w:r w:rsidRPr="06135BA3">
        <w:rPr>
          <w:rFonts w:ascii="Garamond" w:eastAsia="Garamond" w:hAnsi="Garamond" w:cs="Garamond"/>
        </w:rPr>
        <w:t>doi</w:t>
      </w:r>
      <w:r w:rsidR="00934452">
        <w:rPr>
          <w:rFonts w:ascii="Garamond" w:eastAsia="Garamond" w:hAnsi="Garamond" w:cs="Garamond"/>
        </w:rPr>
        <w:t>.org/</w:t>
      </w:r>
      <w:r w:rsidRPr="06135BA3">
        <w:rPr>
          <w:rFonts w:ascii="Garamond" w:eastAsia="Garamond" w:hAnsi="Garamond" w:cs="Garamond"/>
        </w:rPr>
        <w:t>10.5067/MEaSUREs/NASADEM/NASADEM_HGT.001</w:t>
      </w:r>
    </w:p>
    <w:p w14:paraId="64BB9F1E" w14:textId="582D3F9D" w:rsidR="3FD9A1B7" w:rsidRDefault="3FD9A1B7" w:rsidP="3FD9A1B7">
      <w:pPr>
        <w:spacing w:after="0" w:line="240" w:lineRule="auto"/>
        <w:ind w:left="720" w:hanging="720"/>
      </w:pPr>
      <w:r w:rsidRPr="3FD9A1B7">
        <w:rPr>
          <w:rFonts w:ascii="Garamond" w:eastAsia="Garamond" w:hAnsi="Garamond" w:cs="Garamond"/>
        </w:rPr>
        <w:t xml:space="preserve">Rodman, K. C., Veblen, T. T., Battaglia, M. A., Chambers, M. E., </w:t>
      </w:r>
      <w:proofErr w:type="spellStart"/>
      <w:r w:rsidRPr="3FD9A1B7">
        <w:rPr>
          <w:rFonts w:ascii="Garamond" w:eastAsia="Garamond" w:hAnsi="Garamond" w:cs="Garamond"/>
        </w:rPr>
        <w:t>Fornwalt</w:t>
      </w:r>
      <w:proofErr w:type="spellEnd"/>
      <w:r w:rsidRPr="3FD9A1B7">
        <w:rPr>
          <w:rFonts w:ascii="Garamond" w:eastAsia="Garamond" w:hAnsi="Garamond" w:cs="Garamond"/>
        </w:rPr>
        <w:t xml:space="preserve">, P. J., Holden, Z. A., Kolb, T. E., </w:t>
      </w:r>
      <w:proofErr w:type="spellStart"/>
      <w:r w:rsidRPr="3FD9A1B7">
        <w:rPr>
          <w:rFonts w:ascii="Garamond" w:eastAsia="Garamond" w:hAnsi="Garamond" w:cs="Garamond"/>
        </w:rPr>
        <w:t>Ouzts</w:t>
      </w:r>
      <w:proofErr w:type="spellEnd"/>
      <w:r w:rsidRPr="3FD9A1B7">
        <w:rPr>
          <w:rFonts w:ascii="Garamond" w:eastAsia="Garamond" w:hAnsi="Garamond" w:cs="Garamond"/>
        </w:rPr>
        <w:t xml:space="preserve">, J. R., &amp; Rother, M. T. (2020). A changing climate is snuffing out post-fire recovery in montane forests. </w:t>
      </w:r>
      <w:r w:rsidRPr="00301DB7">
        <w:rPr>
          <w:rFonts w:ascii="Garamond" w:eastAsia="Garamond" w:hAnsi="Garamond" w:cs="Garamond"/>
          <w:i/>
          <w:iCs/>
        </w:rPr>
        <w:t>Global Ecology and Biogeography</w:t>
      </w:r>
      <w:r w:rsidRPr="3FD9A1B7">
        <w:rPr>
          <w:rFonts w:ascii="Garamond" w:eastAsia="Garamond" w:hAnsi="Garamond" w:cs="Garamond"/>
        </w:rPr>
        <w:t xml:space="preserve">, </w:t>
      </w:r>
      <w:r w:rsidRPr="00301DB7">
        <w:rPr>
          <w:rFonts w:ascii="Garamond" w:eastAsia="Garamond" w:hAnsi="Garamond" w:cs="Garamond"/>
          <w:i/>
          <w:iCs/>
        </w:rPr>
        <w:t>29</w:t>
      </w:r>
      <w:r w:rsidRPr="3FD9A1B7">
        <w:rPr>
          <w:rFonts w:ascii="Garamond" w:eastAsia="Garamond" w:hAnsi="Garamond" w:cs="Garamond"/>
        </w:rPr>
        <w:t xml:space="preserve">(11), 2039–2051. </w:t>
      </w:r>
      <w:hyperlink r:id="rId21">
        <w:r w:rsidRPr="3FD9A1B7">
          <w:rPr>
            <w:rStyle w:val="Hyperlink"/>
            <w:rFonts w:ascii="Garamond" w:eastAsia="Garamond" w:hAnsi="Garamond" w:cs="Garamond"/>
          </w:rPr>
          <w:t>https://doi.org/10.1111/geb.13174</w:t>
        </w:r>
      </w:hyperlink>
    </w:p>
    <w:p w14:paraId="6DA8DC8C" w14:textId="3CCCDECB" w:rsidR="3FD9A1B7" w:rsidRDefault="3FD9A1B7" w:rsidP="3FD9A1B7">
      <w:pPr>
        <w:spacing w:after="0" w:line="240" w:lineRule="auto"/>
        <w:ind w:left="720" w:hanging="720"/>
        <w:rPr>
          <w:rFonts w:ascii="Garamond" w:eastAsia="Garamond" w:hAnsi="Garamond" w:cs="Garamond"/>
        </w:rPr>
      </w:pPr>
      <w:r w:rsidRPr="3FD9A1B7">
        <w:rPr>
          <w:rFonts w:ascii="Garamond" w:eastAsia="Garamond" w:hAnsi="Garamond" w:cs="Garamond"/>
        </w:rPr>
        <w:t xml:space="preserve"> Roy, D.</w:t>
      </w:r>
      <w:r w:rsidR="00934452">
        <w:rPr>
          <w:rFonts w:ascii="Garamond" w:eastAsia="Garamond" w:hAnsi="Garamond" w:cs="Garamond"/>
        </w:rPr>
        <w:t xml:space="preserve"> </w:t>
      </w:r>
      <w:r w:rsidRPr="3FD9A1B7">
        <w:rPr>
          <w:rFonts w:ascii="Garamond" w:eastAsia="Garamond" w:hAnsi="Garamond" w:cs="Garamond"/>
        </w:rPr>
        <w:t xml:space="preserve">P., </w:t>
      </w:r>
      <w:proofErr w:type="spellStart"/>
      <w:r w:rsidRPr="3FD9A1B7">
        <w:rPr>
          <w:rFonts w:ascii="Garamond" w:eastAsia="Garamond" w:hAnsi="Garamond" w:cs="Garamond"/>
        </w:rPr>
        <w:t>Boschetti</w:t>
      </w:r>
      <w:proofErr w:type="spellEnd"/>
      <w:r w:rsidRPr="3FD9A1B7">
        <w:rPr>
          <w:rFonts w:ascii="Garamond" w:eastAsia="Garamond" w:hAnsi="Garamond" w:cs="Garamond"/>
        </w:rPr>
        <w:t xml:space="preserve">, L., </w:t>
      </w:r>
      <w:r w:rsidR="00934452">
        <w:rPr>
          <w:rFonts w:ascii="Garamond" w:eastAsia="Garamond" w:hAnsi="Garamond" w:cs="Garamond"/>
        </w:rPr>
        <w:t>&amp;</w:t>
      </w:r>
      <w:r w:rsidR="00934452" w:rsidRPr="3FD9A1B7">
        <w:rPr>
          <w:rFonts w:ascii="Garamond" w:eastAsia="Garamond" w:hAnsi="Garamond" w:cs="Garamond"/>
        </w:rPr>
        <w:t xml:space="preserve"> </w:t>
      </w:r>
      <w:r w:rsidRPr="3FD9A1B7">
        <w:rPr>
          <w:rFonts w:ascii="Garamond" w:eastAsia="Garamond" w:hAnsi="Garamond" w:cs="Garamond"/>
        </w:rPr>
        <w:t>Trigg, S.</w:t>
      </w:r>
      <w:r w:rsidR="00934452">
        <w:rPr>
          <w:rFonts w:ascii="Garamond" w:eastAsia="Garamond" w:hAnsi="Garamond" w:cs="Garamond"/>
        </w:rPr>
        <w:t xml:space="preserve"> </w:t>
      </w:r>
      <w:r w:rsidRPr="3FD9A1B7">
        <w:rPr>
          <w:rFonts w:ascii="Garamond" w:eastAsia="Garamond" w:hAnsi="Garamond" w:cs="Garamond"/>
        </w:rPr>
        <w:t xml:space="preserve">N. (2006). Remote sensing of fire severity: </w:t>
      </w:r>
      <w:r w:rsidR="00934452">
        <w:rPr>
          <w:rFonts w:ascii="Garamond" w:eastAsia="Garamond" w:hAnsi="Garamond" w:cs="Garamond"/>
        </w:rPr>
        <w:t>A</w:t>
      </w:r>
      <w:r w:rsidR="00934452" w:rsidRPr="3FD9A1B7">
        <w:rPr>
          <w:rFonts w:ascii="Garamond" w:eastAsia="Garamond" w:hAnsi="Garamond" w:cs="Garamond"/>
        </w:rPr>
        <w:t xml:space="preserve">ssessing </w:t>
      </w:r>
      <w:r w:rsidRPr="3FD9A1B7">
        <w:rPr>
          <w:rFonts w:ascii="Garamond" w:eastAsia="Garamond" w:hAnsi="Garamond" w:cs="Garamond"/>
        </w:rPr>
        <w:t xml:space="preserve">the performance of the normalized burn ratio. </w:t>
      </w:r>
      <w:r w:rsidRPr="00301DB7">
        <w:rPr>
          <w:rFonts w:ascii="Garamond" w:eastAsia="Garamond" w:hAnsi="Garamond" w:cs="Garamond"/>
          <w:i/>
          <w:iCs/>
        </w:rPr>
        <w:t>IEEE Geoscience and Remote Sensing Letters, 3</w:t>
      </w:r>
      <w:r w:rsidR="00934452">
        <w:rPr>
          <w:rFonts w:ascii="Garamond" w:eastAsia="Garamond" w:hAnsi="Garamond" w:cs="Garamond"/>
        </w:rPr>
        <w:t>(</w:t>
      </w:r>
      <w:r w:rsidRPr="3FD9A1B7">
        <w:rPr>
          <w:rFonts w:ascii="Garamond" w:eastAsia="Garamond" w:hAnsi="Garamond" w:cs="Garamond"/>
        </w:rPr>
        <w:t>1</w:t>
      </w:r>
      <w:r w:rsidR="00934452">
        <w:rPr>
          <w:rFonts w:ascii="Garamond" w:eastAsia="Garamond" w:hAnsi="Garamond" w:cs="Garamond"/>
        </w:rPr>
        <w:t>)</w:t>
      </w:r>
      <w:r w:rsidRPr="3FD9A1B7">
        <w:rPr>
          <w:rFonts w:ascii="Garamond" w:eastAsia="Garamond" w:hAnsi="Garamond" w:cs="Garamond"/>
        </w:rPr>
        <w:t>, 112</w:t>
      </w:r>
      <w:r w:rsidR="00934452" w:rsidRPr="3FD9A1B7">
        <w:rPr>
          <w:rFonts w:ascii="Garamond" w:eastAsia="Garamond" w:hAnsi="Garamond" w:cs="Garamond"/>
        </w:rPr>
        <w:t>–</w:t>
      </w:r>
      <w:r w:rsidRPr="3FD9A1B7">
        <w:rPr>
          <w:rFonts w:ascii="Garamond" w:eastAsia="Garamond" w:hAnsi="Garamond" w:cs="Garamond"/>
        </w:rPr>
        <w:t>116</w:t>
      </w:r>
      <w:r w:rsidR="00934452">
        <w:rPr>
          <w:rFonts w:ascii="Garamond" w:eastAsia="Garamond" w:hAnsi="Garamond" w:cs="Garamond"/>
        </w:rPr>
        <w:t>.</w:t>
      </w:r>
      <w:r w:rsidRPr="3FD9A1B7">
        <w:rPr>
          <w:rFonts w:ascii="Garamond" w:eastAsia="Garamond" w:hAnsi="Garamond" w:cs="Garamond"/>
        </w:rPr>
        <w:t xml:space="preserve"> https://doi.org/10.1109/LGRS.2005.858485</w:t>
      </w:r>
    </w:p>
    <w:p w14:paraId="4A3A5B78" w14:textId="4E635D75" w:rsidR="3FD9A1B7" w:rsidRDefault="3FD9A1B7" w:rsidP="06135BA3">
      <w:pPr>
        <w:spacing w:after="0" w:line="240" w:lineRule="auto"/>
        <w:ind w:left="720" w:hanging="720"/>
      </w:pPr>
      <w:r w:rsidRPr="06135BA3">
        <w:rPr>
          <w:rFonts w:ascii="Garamond" w:eastAsia="Garamond" w:hAnsi="Garamond" w:cs="Garamond"/>
        </w:rPr>
        <w:t>Stevens-</w:t>
      </w:r>
      <w:proofErr w:type="spellStart"/>
      <w:r w:rsidRPr="06135BA3">
        <w:rPr>
          <w:rFonts w:ascii="Garamond" w:eastAsia="Garamond" w:hAnsi="Garamond" w:cs="Garamond"/>
        </w:rPr>
        <w:t>Rumann</w:t>
      </w:r>
      <w:proofErr w:type="spellEnd"/>
      <w:r w:rsidRPr="06135BA3">
        <w:rPr>
          <w:rFonts w:ascii="Garamond" w:eastAsia="Garamond" w:hAnsi="Garamond" w:cs="Garamond"/>
        </w:rPr>
        <w:t>, C. S., Kemp, K. B., Higuera, P. E., Harvey, B. J., Rother, M. T., Donato, D. C., Morgan, P., &amp; Veblen, T. T. (2018). Evidence for declining forest resilience to wildfires under climate change. In Ecology Letters</w:t>
      </w:r>
      <w:r w:rsidR="001843A1">
        <w:rPr>
          <w:rFonts w:ascii="Garamond" w:eastAsia="Garamond" w:hAnsi="Garamond" w:cs="Garamond"/>
        </w:rPr>
        <w:t>,</w:t>
      </w:r>
      <w:r w:rsidRPr="06135BA3">
        <w:rPr>
          <w:rFonts w:ascii="Garamond" w:eastAsia="Garamond" w:hAnsi="Garamond" w:cs="Garamond"/>
        </w:rPr>
        <w:t xml:space="preserve"> 21</w:t>
      </w:r>
      <w:r w:rsidR="001843A1">
        <w:rPr>
          <w:rFonts w:ascii="Garamond" w:eastAsia="Garamond" w:hAnsi="Garamond" w:cs="Garamond"/>
        </w:rPr>
        <w:t>(</w:t>
      </w:r>
      <w:r w:rsidRPr="06135BA3">
        <w:rPr>
          <w:rFonts w:ascii="Garamond" w:eastAsia="Garamond" w:hAnsi="Garamond" w:cs="Garamond"/>
        </w:rPr>
        <w:t>2</w:t>
      </w:r>
      <w:r w:rsidR="001843A1">
        <w:rPr>
          <w:rFonts w:ascii="Garamond" w:eastAsia="Garamond" w:hAnsi="Garamond" w:cs="Garamond"/>
        </w:rPr>
        <w:t>)</w:t>
      </w:r>
      <w:r w:rsidRPr="06135BA3">
        <w:rPr>
          <w:rFonts w:ascii="Garamond" w:eastAsia="Garamond" w:hAnsi="Garamond" w:cs="Garamond"/>
        </w:rPr>
        <w:t xml:space="preserve">, 243–252. </w:t>
      </w:r>
      <w:hyperlink r:id="rId22">
        <w:r w:rsidRPr="06135BA3">
          <w:rPr>
            <w:rStyle w:val="Hyperlink"/>
            <w:rFonts w:ascii="Garamond" w:eastAsia="Garamond" w:hAnsi="Garamond" w:cs="Garamond"/>
          </w:rPr>
          <w:t>https://doi.org/10.1111/ele.12889</w:t>
        </w:r>
      </w:hyperlink>
      <w:r w:rsidRPr="06135BA3">
        <w:rPr>
          <w:rFonts w:ascii="Garamond" w:eastAsia="Garamond" w:hAnsi="Garamond" w:cs="Garamond"/>
        </w:rPr>
        <w:t xml:space="preserve"> </w:t>
      </w:r>
    </w:p>
    <w:p w14:paraId="62A6B5FE" w14:textId="11F67FCB" w:rsidR="06135BA3" w:rsidRDefault="06135BA3" w:rsidP="06135BA3">
      <w:pPr>
        <w:spacing w:after="0" w:line="240" w:lineRule="auto"/>
        <w:ind w:left="720" w:hanging="720"/>
        <w:rPr>
          <w:rFonts w:ascii="Garamond" w:eastAsia="Garamond" w:hAnsi="Garamond" w:cs="Garamond"/>
        </w:rPr>
      </w:pPr>
      <w:r w:rsidRPr="06135BA3">
        <w:rPr>
          <w:rFonts w:ascii="Garamond" w:eastAsia="Garamond" w:hAnsi="Garamond" w:cs="Garamond"/>
        </w:rPr>
        <w:t xml:space="preserve">U.S. Geological Survey (2014). Provisional Landsat OLI Surface Reflectance [Data set]. Earth Resources Observation and Science Center. </w:t>
      </w:r>
      <w:hyperlink r:id="rId23">
        <w:r w:rsidRPr="06135BA3">
          <w:rPr>
            <w:rStyle w:val="Hyperlink"/>
            <w:rFonts w:ascii="Garamond" w:eastAsia="Garamond" w:hAnsi="Garamond" w:cs="Garamond"/>
          </w:rPr>
          <w:t>https://doi.org/10.5066/F78S4MZJ</w:t>
        </w:r>
      </w:hyperlink>
      <w:r w:rsidRPr="06135BA3">
        <w:rPr>
          <w:rFonts w:ascii="Garamond" w:eastAsia="Garamond" w:hAnsi="Garamond" w:cs="Garamond"/>
        </w:rPr>
        <w:t xml:space="preserve"> </w:t>
      </w:r>
    </w:p>
    <w:p w14:paraId="7D784487" w14:textId="4F72FFBA" w:rsidR="06135BA3" w:rsidRDefault="06135BA3" w:rsidP="06135BA3">
      <w:pPr>
        <w:spacing w:after="0" w:line="240" w:lineRule="auto"/>
        <w:ind w:left="720" w:hanging="720"/>
      </w:pPr>
      <w:r w:rsidRPr="06135BA3">
        <w:rPr>
          <w:rFonts w:ascii="Garamond" w:eastAsia="Garamond" w:hAnsi="Garamond" w:cs="Garamond"/>
        </w:rPr>
        <w:t xml:space="preserve">Vanderhoof, M. K., &amp; </w:t>
      </w:r>
      <w:proofErr w:type="spellStart"/>
      <w:r w:rsidRPr="06135BA3">
        <w:rPr>
          <w:rFonts w:ascii="Garamond" w:eastAsia="Garamond" w:hAnsi="Garamond" w:cs="Garamond"/>
        </w:rPr>
        <w:t>Hawbaker</w:t>
      </w:r>
      <w:proofErr w:type="spellEnd"/>
      <w:r w:rsidRPr="06135BA3">
        <w:rPr>
          <w:rFonts w:ascii="Garamond" w:eastAsia="Garamond" w:hAnsi="Garamond" w:cs="Garamond"/>
        </w:rPr>
        <w:t xml:space="preserve">, T. J. (2018). It matters when you measure it: Using snow-cover </w:t>
      </w:r>
      <w:proofErr w:type="spellStart"/>
      <w:r w:rsidRPr="06135BA3">
        <w:rPr>
          <w:rFonts w:ascii="Garamond" w:eastAsia="Garamond" w:hAnsi="Garamond" w:cs="Garamond"/>
        </w:rPr>
        <w:t>Normalised</w:t>
      </w:r>
      <w:proofErr w:type="spellEnd"/>
      <w:r w:rsidRPr="06135BA3">
        <w:rPr>
          <w:rFonts w:ascii="Garamond" w:eastAsia="Garamond" w:hAnsi="Garamond" w:cs="Garamond"/>
        </w:rPr>
        <w:t xml:space="preserve"> Difference Vegetation Index (NDVI) to isolate post-fire conifer regeneration. </w:t>
      </w:r>
      <w:r w:rsidRPr="00301DB7">
        <w:rPr>
          <w:rFonts w:ascii="Garamond" w:eastAsia="Garamond" w:hAnsi="Garamond" w:cs="Garamond"/>
          <w:i/>
          <w:iCs/>
        </w:rPr>
        <w:t>International Journal of Wildland Fire</w:t>
      </w:r>
      <w:r w:rsidRPr="06135BA3">
        <w:rPr>
          <w:rFonts w:ascii="Garamond" w:eastAsia="Garamond" w:hAnsi="Garamond" w:cs="Garamond"/>
        </w:rPr>
        <w:t xml:space="preserve">, </w:t>
      </w:r>
      <w:r w:rsidRPr="00301DB7">
        <w:rPr>
          <w:rFonts w:ascii="Garamond" w:eastAsia="Garamond" w:hAnsi="Garamond" w:cs="Garamond"/>
          <w:i/>
          <w:iCs/>
        </w:rPr>
        <w:t>27</w:t>
      </w:r>
      <w:r w:rsidRPr="06135BA3">
        <w:rPr>
          <w:rFonts w:ascii="Garamond" w:eastAsia="Garamond" w:hAnsi="Garamond" w:cs="Garamond"/>
        </w:rPr>
        <w:t xml:space="preserve">(12), 815–830. </w:t>
      </w:r>
      <w:hyperlink r:id="rId24">
        <w:r w:rsidRPr="06135BA3">
          <w:rPr>
            <w:rStyle w:val="Hyperlink"/>
            <w:rFonts w:ascii="Garamond" w:eastAsia="Garamond" w:hAnsi="Garamond" w:cs="Garamond"/>
          </w:rPr>
          <w:t>https://doi.org/10.1071/WF18075</w:t>
        </w:r>
      </w:hyperlink>
      <w:r w:rsidRPr="06135BA3">
        <w:rPr>
          <w:rFonts w:ascii="Garamond" w:eastAsia="Garamond" w:hAnsi="Garamond" w:cs="Garamond"/>
        </w:rPr>
        <w:t xml:space="preserve"> </w:t>
      </w:r>
    </w:p>
    <w:p w14:paraId="368DC4A0" w14:textId="5FF21337" w:rsidR="510F0CAA" w:rsidRDefault="06447E87" w:rsidP="3FD9A1B7">
      <w:pPr>
        <w:spacing w:after="0" w:line="240" w:lineRule="auto"/>
        <w:ind w:left="720" w:hanging="720"/>
        <w:rPr>
          <w:rFonts w:ascii="Garamond" w:eastAsia="Garamond" w:hAnsi="Garamond" w:cs="Garamond"/>
          <w:color w:val="000000" w:themeColor="text1"/>
        </w:rPr>
      </w:pPr>
      <w:r w:rsidRPr="3FD9A1B7">
        <w:rPr>
          <w:rFonts w:ascii="Garamond" w:eastAsia="Garamond" w:hAnsi="Garamond" w:cs="Garamond"/>
          <w:color w:val="000000" w:themeColor="text1"/>
        </w:rPr>
        <w:t xml:space="preserve">Vanderhoof, M. K., </w:t>
      </w:r>
      <w:proofErr w:type="spellStart"/>
      <w:r w:rsidRPr="3FD9A1B7">
        <w:rPr>
          <w:rFonts w:ascii="Garamond" w:eastAsia="Garamond" w:hAnsi="Garamond" w:cs="Garamond"/>
          <w:color w:val="000000" w:themeColor="text1"/>
        </w:rPr>
        <w:t>Hawbaker</w:t>
      </w:r>
      <w:proofErr w:type="spellEnd"/>
      <w:r w:rsidRPr="3FD9A1B7">
        <w:rPr>
          <w:rFonts w:ascii="Garamond" w:eastAsia="Garamond" w:hAnsi="Garamond" w:cs="Garamond"/>
          <w:color w:val="000000" w:themeColor="text1"/>
        </w:rPr>
        <w:t xml:space="preserve">, T. J., Ku, A., Merriam, K., Berryman, E., &amp; </w:t>
      </w:r>
      <w:proofErr w:type="spellStart"/>
      <w:r w:rsidRPr="3FD9A1B7">
        <w:rPr>
          <w:rFonts w:ascii="Garamond" w:eastAsia="Garamond" w:hAnsi="Garamond" w:cs="Garamond"/>
          <w:color w:val="000000" w:themeColor="text1"/>
        </w:rPr>
        <w:t>Cattau</w:t>
      </w:r>
      <w:proofErr w:type="spellEnd"/>
      <w:r w:rsidRPr="3FD9A1B7">
        <w:rPr>
          <w:rFonts w:ascii="Garamond" w:eastAsia="Garamond" w:hAnsi="Garamond" w:cs="Garamond"/>
          <w:color w:val="000000" w:themeColor="text1"/>
        </w:rPr>
        <w:t xml:space="preserve">, M. (2020). Tracking rates of post-fire conifer regeneration distinct from deciduous vegetation recovery across the western United States. </w:t>
      </w:r>
      <w:r w:rsidRPr="3FD9A1B7">
        <w:rPr>
          <w:rFonts w:ascii="Garamond" w:eastAsia="Garamond" w:hAnsi="Garamond" w:cs="Garamond"/>
          <w:i/>
          <w:iCs/>
          <w:color w:val="000000" w:themeColor="text1"/>
        </w:rPr>
        <w:t>Ecological Applications</w:t>
      </w:r>
      <w:r w:rsidRPr="00301DB7">
        <w:rPr>
          <w:rFonts w:ascii="Garamond" w:eastAsia="Garamond" w:hAnsi="Garamond" w:cs="Garamond"/>
          <w:color w:val="000000" w:themeColor="text1"/>
        </w:rPr>
        <w:t>,</w:t>
      </w:r>
      <w:r w:rsidRPr="3FD9A1B7">
        <w:rPr>
          <w:rFonts w:ascii="Garamond" w:eastAsia="Garamond" w:hAnsi="Garamond" w:cs="Garamond"/>
          <w:color w:val="000000" w:themeColor="text1"/>
        </w:rPr>
        <w:t xml:space="preserve"> </w:t>
      </w:r>
      <w:r w:rsidRPr="00301DB7">
        <w:rPr>
          <w:rFonts w:ascii="Garamond" w:eastAsia="Garamond" w:hAnsi="Garamond" w:cs="Garamond"/>
          <w:i/>
          <w:iCs/>
          <w:color w:val="000000" w:themeColor="text1"/>
        </w:rPr>
        <w:t>31</w:t>
      </w:r>
      <w:r w:rsidRPr="3FD9A1B7">
        <w:rPr>
          <w:rFonts w:ascii="Garamond" w:eastAsia="Garamond" w:hAnsi="Garamond" w:cs="Garamond"/>
          <w:color w:val="000000" w:themeColor="text1"/>
        </w:rPr>
        <w:t xml:space="preserve">(2), Article e02237. </w:t>
      </w:r>
      <w:hyperlink r:id="rId25">
        <w:r w:rsidRPr="3FD9A1B7">
          <w:rPr>
            <w:rStyle w:val="Hyperlink"/>
            <w:rFonts w:ascii="Garamond" w:eastAsia="Garamond" w:hAnsi="Garamond" w:cs="Garamond"/>
          </w:rPr>
          <w:t>https://doi.org/10.1002/eap.2237</w:t>
        </w:r>
      </w:hyperlink>
    </w:p>
    <w:p w14:paraId="01919EF2" w14:textId="304B4EC2" w:rsidR="3FD9A1B7" w:rsidRDefault="3FD9A1B7" w:rsidP="3FD9A1B7">
      <w:pPr>
        <w:spacing w:after="0" w:line="240" w:lineRule="auto"/>
        <w:ind w:left="720" w:hanging="720"/>
        <w:rPr>
          <w:rFonts w:ascii="Garamond" w:eastAsia="Garamond" w:hAnsi="Garamond" w:cs="Garamond"/>
        </w:rPr>
      </w:pPr>
      <w:r w:rsidRPr="06135BA3">
        <w:rPr>
          <w:rFonts w:ascii="Garamond" w:eastAsia="Garamond" w:hAnsi="Garamond" w:cs="Garamond"/>
          <w:color w:val="222222"/>
        </w:rPr>
        <w:lastRenderedPageBreak/>
        <w:t xml:space="preserve">Vani, V., &amp; Mandla, V. R. (2017). Comparative study of NDVI and SAVI vegetation indices in Anantapur district semi-arid areas. </w:t>
      </w:r>
      <w:r w:rsidR="001843A1">
        <w:rPr>
          <w:rFonts w:ascii="Garamond" w:eastAsia="Garamond" w:hAnsi="Garamond" w:cs="Garamond"/>
          <w:i/>
          <w:iCs/>
          <w:color w:val="222222"/>
        </w:rPr>
        <w:t>International Journal of Civil Engineering and Technology</w:t>
      </w:r>
      <w:r w:rsidRPr="06135BA3">
        <w:rPr>
          <w:rFonts w:ascii="Garamond" w:eastAsia="Garamond" w:hAnsi="Garamond" w:cs="Garamond"/>
          <w:color w:val="222222"/>
        </w:rPr>
        <w:t xml:space="preserve">, </w:t>
      </w:r>
      <w:r w:rsidRPr="06135BA3">
        <w:rPr>
          <w:rFonts w:ascii="Garamond" w:eastAsia="Garamond" w:hAnsi="Garamond" w:cs="Garamond"/>
          <w:i/>
          <w:iCs/>
          <w:color w:val="222222"/>
        </w:rPr>
        <w:t>8</w:t>
      </w:r>
      <w:r w:rsidRPr="06135BA3">
        <w:rPr>
          <w:rFonts w:ascii="Garamond" w:eastAsia="Garamond" w:hAnsi="Garamond" w:cs="Garamond"/>
          <w:color w:val="222222"/>
        </w:rPr>
        <w:t>(4), 559</w:t>
      </w:r>
      <w:r w:rsidR="001843A1" w:rsidRPr="06135BA3">
        <w:rPr>
          <w:rFonts w:ascii="Garamond" w:eastAsia="Garamond" w:hAnsi="Garamond" w:cs="Garamond"/>
        </w:rPr>
        <w:t>–</w:t>
      </w:r>
      <w:r w:rsidRPr="06135BA3">
        <w:rPr>
          <w:rFonts w:ascii="Garamond" w:eastAsia="Garamond" w:hAnsi="Garamond" w:cs="Garamond"/>
          <w:color w:val="222222"/>
        </w:rPr>
        <w:t xml:space="preserve">566. </w:t>
      </w:r>
    </w:p>
    <w:p w14:paraId="10CAD838" w14:textId="17484067" w:rsidR="4CE5499B" w:rsidRDefault="4CE5499B" w:rsidP="3FD9A1B7">
      <w:pPr>
        <w:spacing w:after="0" w:line="240" w:lineRule="auto"/>
        <w:ind w:left="567" w:hanging="567"/>
        <w:rPr>
          <w:rFonts w:ascii="Garamond" w:eastAsia="Garamond" w:hAnsi="Garamond" w:cs="Garamond"/>
        </w:rPr>
      </w:pPr>
      <w:r w:rsidRPr="3FD9A1B7">
        <w:rPr>
          <w:rFonts w:ascii="Garamond" w:eastAsia="Garamond" w:hAnsi="Garamond" w:cs="Garamond"/>
        </w:rPr>
        <w:t xml:space="preserve">Walters, B. F., Woodall, C. W., </w:t>
      </w:r>
      <w:proofErr w:type="spellStart"/>
      <w:r w:rsidRPr="3FD9A1B7">
        <w:rPr>
          <w:rFonts w:ascii="Garamond" w:eastAsia="Garamond" w:hAnsi="Garamond" w:cs="Garamond"/>
        </w:rPr>
        <w:t>Piva</w:t>
      </w:r>
      <w:proofErr w:type="spellEnd"/>
      <w:r w:rsidRPr="3FD9A1B7">
        <w:rPr>
          <w:rFonts w:ascii="Garamond" w:eastAsia="Garamond" w:hAnsi="Garamond" w:cs="Garamond"/>
        </w:rPr>
        <w:t xml:space="preserve">, R. J., Hatfield, M. A., </w:t>
      </w:r>
      <w:proofErr w:type="spellStart"/>
      <w:r w:rsidRPr="3FD9A1B7">
        <w:rPr>
          <w:rFonts w:ascii="Garamond" w:eastAsia="Garamond" w:hAnsi="Garamond" w:cs="Garamond"/>
        </w:rPr>
        <w:t>Domke</w:t>
      </w:r>
      <w:proofErr w:type="spellEnd"/>
      <w:r w:rsidRPr="3FD9A1B7">
        <w:rPr>
          <w:rFonts w:ascii="Garamond" w:eastAsia="Garamond" w:hAnsi="Garamond" w:cs="Garamond"/>
        </w:rPr>
        <w:t xml:space="preserve">, G. M., &amp; Haugen, D. E. (2013). Forests of the Black Hills National Forest 2011. </w:t>
      </w:r>
      <w:r w:rsidRPr="3FD9A1B7">
        <w:rPr>
          <w:rFonts w:ascii="Garamond" w:eastAsia="Garamond" w:hAnsi="Garamond" w:cs="Garamond"/>
          <w:i/>
          <w:iCs/>
        </w:rPr>
        <w:t>US Forest Service Resource Bulletin</w:t>
      </w:r>
      <w:r w:rsidRPr="3FD9A1B7">
        <w:rPr>
          <w:rFonts w:ascii="Garamond" w:eastAsia="Garamond" w:hAnsi="Garamond" w:cs="Garamond"/>
        </w:rPr>
        <w:t xml:space="preserve">, </w:t>
      </w:r>
      <w:r w:rsidRPr="3FD9A1B7">
        <w:rPr>
          <w:rFonts w:ascii="Garamond" w:eastAsia="Garamond" w:hAnsi="Garamond" w:cs="Garamond"/>
          <w:i/>
          <w:iCs/>
        </w:rPr>
        <w:t>NRS-</w:t>
      </w:r>
      <w:r w:rsidRPr="3FD9A1B7">
        <w:rPr>
          <w:rFonts w:ascii="Garamond" w:eastAsia="Garamond" w:hAnsi="Garamond" w:cs="Garamond"/>
        </w:rPr>
        <w:t xml:space="preserve">(83). </w:t>
      </w:r>
      <w:hyperlink r:id="rId26">
        <w:r w:rsidRPr="3FD9A1B7">
          <w:rPr>
            <w:rStyle w:val="Hyperlink"/>
            <w:rFonts w:ascii="Garamond" w:eastAsia="Garamond" w:hAnsi="Garamond" w:cs="Garamond"/>
          </w:rPr>
          <w:t>https://doi.org/10.2737/nrs-rb-83</w:t>
        </w:r>
      </w:hyperlink>
    </w:p>
    <w:p w14:paraId="0EECFEBB" w14:textId="77777777" w:rsidR="00301DB7" w:rsidRDefault="3FD9A1B7" w:rsidP="00301DB7">
      <w:pPr>
        <w:spacing w:after="0" w:line="240" w:lineRule="auto"/>
        <w:ind w:left="567" w:hanging="567"/>
        <w:rPr>
          <w:rStyle w:val="Hyperlink"/>
          <w:rFonts w:ascii="Garamond" w:eastAsia="Garamond" w:hAnsi="Garamond" w:cs="Garamond"/>
        </w:rPr>
      </w:pPr>
      <w:r w:rsidRPr="001843A1">
        <w:rPr>
          <w:rFonts w:ascii="Garamond" w:eastAsia="Garamond" w:hAnsi="Garamond" w:cs="Garamond"/>
        </w:rPr>
        <w:t>Wang, X</w:t>
      </w:r>
      <w:r w:rsidRPr="00301DB7">
        <w:rPr>
          <w:rFonts w:ascii="Garamond" w:eastAsia="Garamond" w:hAnsi="Garamond" w:cs="Garamond"/>
        </w:rPr>
        <w:t>., Wang, J., Jiang, Z., Li, H., &amp;</w:t>
      </w:r>
      <w:r w:rsidR="001843A1" w:rsidRPr="00301DB7">
        <w:rPr>
          <w:rFonts w:ascii="Garamond" w:eastAsia="Garamond" w:hAnsi="Garamond" w:cs="Garamond"/>
        </w:rPr>
        <w:t xml:space="preserve"> </w:t>
      </w:r>
      <w:r w:rsidRPr="00301DB7">
        <w:rPr>
          <w:rFonts w:ascii="Garamond" w:eastAsia="Garamond" w:hAnsi="Garamond" w:cs="Garamond"/>
        </w:rPr>
        <w:t xml:space="preserve">Hao, X. (2015). An effective method for snow-cover mapping of dense coniferous forest in the </w:t>
      </w:r>
      <w:r w:rsidR="00BA0D01">
        <w:rPr>
          <w:rFonts w:ascii="Garamond" w:eastAsia="Garamond" w:hAnsi="Garamond" w:cs="Garamond"/>
        </w:rPr>
        <w:t>U</w:t>
      </w:r>
      <w:r w:rsidR="00BA0D01" w:rsidRPr="00301DB7">
        <w:rPr>
          <w:rFonts w:ascii="Garamond" w:eastAsia="Garamond" w:hAnsi="Garamond" w:cs="Garamond"/>
        </w:rPr>
        <w:t xml:space="preserve">pper </w:t>
      </w:r>
      <w:proofErr w:type="spellStart"/>
      <w:r w:rsidRPr="00301DB7">
        <w:rPr>
          <w:rFonts w:ascii="Garamond" w:eastAsia="Garamond" w:hAnsi="Garamond" w:cs="Garamond"/>
        </w:rPr>
        <w:t>Heihe</w:t>
      </w:r>
      <w:proofErr w:type="spellEnd"/>
      <w:r w:rsidRPr="00301DB7">
        <w:rPr>
          <w:rFonts w:ascii="Garamond" w:eastAsia="Garamond" w:hAnsi="Garamond" w:cs="Garamond"/>
        </w:rPr>
        <w:t xml:space="preserve"> River </w:t>
      </w:r>
      <w:r w:rsidR="00BA0D01">
        <w:rPr>
          <w:rFonts w:ascii="Garamond" w:eastAsia="Garamond" w:hAnsi="Garamond" w:cs="Garamond"/>
        </w:rPr>
        <w:t>B</w:t>
      </w:r>
      <w:r w:rsidR="00BA0D01" w:rsidRPr="00301DB7">
        <w:rPr>
          <w:rFonts w:ascii="Garamond" w:eastAsia="Garamond" w:hAnsi="Garamond" w:cs="Garamond"/>
        </w:rPr>
        <w:t xml:space="preserve">asin </w:t>
      </w:r>
      <w:r w:rsidRPr="00301DB7">
        <w:rPr>
          <w:rFonts w:ascii="Garamond" w:eastAsia="Garamond" w:hAnsi="Garamond" w:cs="Garamond"/>
        </w:rPr>
        <w:t xml:space="preserve">using Landsat Operational </w:t>
      </w:r>
      <w:r w:rsidR="00BA0D01">
        <w:rPr>
          <w:rFonts w:ascii="Garamond" w:eastAsia="Garamond" w:hAnsi="Garamond" w:cs="Garamond"/>
        </w:rPr>
        <w:t>L</w:t>
      </w:r>
      <w:r w:rsidR="00BA0D01" w:rsidRPr="00301DB7">
        <w:rPr>
          <w:rFonts w:ascii="Garamond" w:eastAsia="Garamond" w:hAnsi="Garamond" w:cs="Garamond"/>
        </w:rPr>
        <w:t xml:space="preserve">and </w:t>
      </w:r>
      <w:r w:rsidR="00BA0D01">
        <w:rPr>
          <w:rFonts w:ascii="Garamond" w:eastAsia="Garamond" w:hAnsi="Garamond" w:cs="Garamond"/>
        </w:rPr>
        <w:t>I</w:t>
      </w:r>
      <w:r w:rsidR="00BA0D01" w:rsidRPr="00301DB7">
        <w:rPr>
          <w:rFonts w:ascii="Garamond" w:eastAsia="Garamond" w:hAnsi="Garamond" w:cs="Garamond"/>
        </w:rPr>
        <w:t xml:space="preserve">mager </w:t>
      </w:r>
      <w:r w:rsidRPr="00301DB7">
        <w:rPr>
          <w:rFonts w:ascii="Garamond" w:eastAsia="Garamond" w:hAnsi="Garamond" w:cs="Garamond"/>
        </w:rPr>
        <w:t xml:space="preserve">data. </w:t>
      </w:r>
      <w:r w:rsidRPr="00301DB7">
        <w:rPr>
          <w:rFonts w:ascii="Garamond" w:eastAsia="Garamond" w:hAnsi="Garamond" w:cs="Garamond"/>
          <w:i/>
          <w:iCs/>
        </w:rPr>
        <w:t xml:space="preserve">Remote </w:t>
      </w:r>
      <w:r w:rsidR="00BA0D01" w:rsidRPr="00301DB7">
        <w:rPr>
          <w:rFonts w:ascii="Garamond" w:eastAsia="Garamond" w:hAnsi="Garamond" w:cs="Garamond"/>
          <w:i/>
          <w:iCs/>
        </w:rPr>
        <w:t>S</w:t>
      </w:r>
      <w:r w:rsidRPr="00301DB7">
        <w:rPr>
          <w:rFonts w:ascii="Garamond" w:eastAsia="Garamond" w:hAnsi="Garamond" w:cs="Garamond"/>
          <w:i/>
          <w:iCs/>
        </w:rPr>
        <w:t>ensing</w:t>
      </w:r>
      <w:r w:rsidR="00BA0D01">
        <w:rPr>
          <w:rFonts w:ascii="Garamond" w:eastAsia="Garamond" w:hAnsi="Garamond" w:cs="Garamond"/>
        </w:rPr>
        <w:t>,</w:t>
      </w:r>
      <w:r w:rsidRPr="00301DB7">
        <w:rPr>
          <w:rFonts w:ascii="Garamond" w:eastAsia="Garamond" w:hAnsi="Garamond" w:cs="Garamond"/>
        </w:rPr>
        <w:t xml:space="preserve"> </w:t>
      </w:r>
      <w:r w:rsidRPr="00301DB7">
        <w:rPr>
          <w:rFonts w:ascii="Garamond" w:eastAsia="Garamond" w:hAnsi="Garamond" w:cs="Garamond"/>
          <w:i/>
          <w:iCs/>
          <w:color w:val="222222"/>
        </w:rPr>
        <w:t>7</w:t>
      </w:r>
      <w:r w:rsidRPr="00301DB7">
        <w:rPr>
          <w:rFonts w:ascii="Garamond" w:eastAsia="Garamond" w:hAnsi="Garamond" w:cs="Garamond"/>
          <w:color w:val="222222"/>
        </w:rPr>
        <w:t>(12), 17246</w:t>
      </w:r>
      <w:r w:rsidR="001843A1" w:rsidRPr="06135BA3">
        <w:rPr>
          <w:rFonts w:ascii="Garamond" w:eastAsia="Garamond" w:hAnsi="Garamond" w:cs="Garamond"/>
        </w:rPr>
        <w:t>–</w:t>
      </w:r>
      <w:r w:rsidRPr="00301DB7">
        <w:rPr>
          <w:rFonts w:ascii="Garamond" w:eastAsia="Garamond" w:hAnsi="Garamond" w:cs="Garamond"/>
          <w:color w:val="222222"/>
        </w:rPr>
        <w:t>17257</w:t>
      </w:r>
      <w:r w:rsidR="001843A1">
        <w:rPr>
          <w:rFonts w:ascii="Garamond" w:eastAsia="Garamond" w:hAnsi="Garamond" w:cs="Garamond"/>
          <w:color w:val="222222"/>
        </w:rPr>
        <w:t>.</w:t>
      </w:r>
      <w:r w:rsidRPr="00301DB7">
        <w:rPr>
          <w:rFonts w:ascii="Garamond" w:eastAsia="Garamond" w:hAnsi="Garamond" w:cs="Garamond"/>
          <w:color w:val="222222"/>
        </w:rPr>
        <w:t xml:space="preserve"> </w:t>
      </w:r>
      <w:hyperlink r:id="rId27">
        <w:r w:rsidRPr="00301DB7">
          <w:rPr>
            <w:rStyle w:val="Hyperlink"/>
            <w:rFonts w:ascii="Garamond" w:eastAsia="Garamond" w:hAnsi="Garamond" w:cs="Garamond"/>
          </w:rPr>
          <w:t>https://doi.org/10.3390/rs71215882</w:t>
        </w:r>
      </w:hyperlink>
    </w:p>
    <w:p w14:paraId="1CF76916" w14:textId="389A34EB" w:rsidR="3DB6F5BD" w:rsidRDefault="3FD9A1B7" w:rsidP="00301DB7">
      <w:pPr>
        <w:spacing w:after="0" w:line="240" w:lineRule="auto"/>
        <w:ind w:left="567" w:hanging="567"/>
        <w:rPr>
          <w:rFonts w:ascii="Garamond" w:eastAsia="Garamond" w:hAnsi="Garamond" w:cs="Garamond"/>
          <w:color w:val="000000" w:themeColor="text1"/>
        </w:rPr>
      </w:pPr>
      <w:proofErr w:type="spellStart"/>
      <w:r w:rsidRPr="06135BA3">
        <w:rPr>
          <w:rFonts w:ascii="Garamond" w:eastAsia="Garamond" w:hAnsi="Garamond" w:cs="Garamond"/>
          <w:color w:val="000000" w:themeColor="text1"/>
        </w:rPr>
        <w:t>Westerling</w:t>
      </w:r>
      <w:proofErr w:type="spellEnd"/>
      <w:r w:rsidR="00BA0D01">
        <w:rPr>
          <w:rFonts w:ascii="Garamond" w:eastAsia="Garamond" w:hAnsi="Garamond" w:cs="Garamond"/>
          <w:color w:val="000000" w:themeColor="text1"/>
        </w:rPr>
        <w:t>,</w:t>
      </w:r>
      <w:r w:rsidRPr="06135BA3">
        <w:rPr>
          <w:rFonts w:ascii="Garamond" w:eastAsia="Garamond" w:hAnsi="Garamond" w:cs="Garamond"/>
          <w:color w:val="000000" w:themeColor="text1"/>
        </w:rPr>
        <w:t xml:space="preserve"> A. L. (2016). Increasing western US forest wildfire activity: </w:t>
      </w:r>
      <w:r w:rsidR="00BA0D01">
        <w:rPr>
          <w:rFonts w:ascii="Garamond" w:eastAsia="Garamond" w:hAnsi="Garamond" w:cs="Garamond"/>
          <w:color w:val="000000" w:themeColor="text1"/>
        </w:rPr>
        <w:t>S</w:t>
      </w:r>
      <w:r w:rsidRPr="06135BA3">
        <w:rPr>
          <w:rFonts w:ascii="Garamond" w:eastAsia="Garamond" w:hAnsi="Garamond" w:cs="Garamond"/>
          <w:color w:val="000000" w:themeColor="text1"/>
        </w:rPr>
        <w:t xml:space="preserve">ensitivity to changes in the timing of spring. </w:t>
      </w:r>
      <w:r w:rsidR="00B72D78">
        <w:rPr>
          <w:rFonts w:ascii="Garamond" w:eastAsia="Garamond" w:hAnsi="Garamond" w:cs="Garamond"/>
          <w:color w:val="000000" w:themeColor="text1"/>
        </w:rPr>
        <w:t>Philosophical Transactions of the Royal Society</w:t>
      </w:r>
      <w:r w:rsidRPr="06135BA3">
        <w:rPr>
          <w:rFonts w:ascii="Garamond" w:eastAsia="Garamond" w:hAnsi="Garamond" w:cs="Garamond"/>
          <w:color w:val="000000" w:themeColor="text1"/>
        </w:rPr>
        <w:t xml:space="preserve"> B</w:t>
      </w:r>
      <w:r w:rsidR="00B72D78">
        <w:rPr>
          <w:rFonts w:ascii="Garamond" w:eastAsia="Garamond" w:hAnsi="Garamond" w:cs="Garamond"/>
          <w:color w:val="000000" w:themeColor="text1"/>
        </w:rPr>
        <w:t>,</w:t>
      </w:r>
      <w:r w:rsidRPr="06135BA3">
        <w:rPr>
          <w:rFonts w:ascii="Garamond" w:eastAsia="Garamond" w:hAnsi="Garamond" w:cs="Garamond"/>
          <w:color w:val="000000" w:themeColor="text1"/>
        </w:rPr>
        <w:t xml:space="preserve"> 371</w:t>
      </w:r>
      <w:r w:rsidR="00B72D78">
        <w:rPr>
          <w:rFonts w:ascii="Garamond" w:eastAsia="Garamond" w:hAnsi="Garamond" w:cs="Garamond"/>
          <w:color w:val="000000" w:themeColor="text1"/>
        </w:rPr>
        <w:t>, Article</w:t>
      </w:r>
      <w:r w:rsidRPr="06135BA3">
        <w:rPr>
          <w:rFonts w:ascii="Garamond" w:eastAsia="Garamond" w:hAnsi="Garamond" w:cs="Garamond"/>
          <w:color w:val="000000" w:themeColor="text1"/>
        </w:rPr>
        <w:t xml:space="preserve"> 20150178</w:t>
      </w:r>
      <w:r w:rsidRPr="00BA0D01">
        <w:rPr>
          <w:rFonts w:ascii="Garamond" w:eastAsia="Garamond" w:hAnsi="Garamond" w:cs="Garamond"/>
          <w:color w:val="000000" w:themeColor="text1"/>
        </w:rPr>
        <w:t xml:space="preserve">. </w:t>
      </w:r>
      <w:r w:rsidR="00B72D78" w:rsidRPr="00B72D78">
        <w:rPr>
          <w:rFonts w:ascii="Garamond" w:eastAsia="Garamond" w:hAnsi="Garamond" w:cs="Garamond"/>
          <w:color w:val="000000" w:themeColor="text1"/>
        </w:rPr>
        <w:t>https://doi.org/10.1098/rstb.2015.0178</w:t>
      </w:r>
    </w:p>
    <w:sectPr w:rsidR="3DB6F5BD" w:rsidSect="0064280B">
      <w:headerReference w:type="default" r:id="rId28"/>
      <w:footerReference w:type="default" r:id="rId29"/>
      <w:headerReference w:type="first" r:id="rId30"/>
      <w:footerReference w:type="first" r:id="rId3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F04D3" w14:textId="77777777" w:rsidR="00894653" w:rsidRDefault="00894653" w:rsidP="00242822">
      <w:pPr>
        <w:spacing w:after="0" w:line="240" w:lineRule="auto"/>
      </w:pPr>
      <w:r>
        <w:separator/>
      </w:r>
    </w:p>
  </w:endnote>
  <w:endnote w:type="continuationSeparator" w:id="0">
    <w:p w14:paraId="31AC1D8B" w14:textId="77777777" w:rsidR="00894653" w:rsidRDefault="00894653" w:rsidP="00242822">
      <w:pPr>
        <w:spacing w:after="0" w:line="240" w:lineRule="auto"/>
      </w:pPr>
      <w:r>
        <w:continuationSeparator/>
      </w:r>
    </w:p>
  </w:endnote>
  <w:endnote w:type="continuationNotice" w:id="1">
    <w:p w14:paraId="28F823F6" w14:textId="77777777" w:rsidR="00894653" w:rsidRDefault="008946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493075"/>
      <w:docPartObj>
        <w:docPartGallery w:val="Page Numbers (Bottom of Page)"/>
        <w:docPartUnique/>
      </w:docPartObj>
    </w:sdtPr>
    <w:sdtEndPr>
      <w:rPr>
        <w:noProof/>
      </w:rPr>
    </w:sdtEndPr>
    <w:sdtContent>
      <w:p w14:paraId="3E129B38" w14:textId="352FCB16" w:rsidR="00301DB7" w:rsidRDefault="00301DB7">
        <w:pPr>
          <w:pStyle w:val="Footer"/>
          <w:jc w:val="center"/>
        </w:pPr>
        <w:r w:rsidRPr="00301DB7">
          <w:rPr>
            <w:rFonts w:ascii="Garamond" w:hAnsi="Garamond"/>
          </w:rPr>
          <w:fldChar w:fldCharType="begin"/>
        </w:r>
        <w:r w:rsidRPr="00301DB7">
          <w:rPr>
            <w:rFonts w:ascii="Garamond" w:hAnsi="Garamond"/>
          </w:rPr>
          <w:instrText xml:space="preserve"> PAGE   \* MERGEFORMAT </w:instrText>
        </w:r>
        <w:r w:rsidRPr="00301DB7">
          <w:rPr>
            <w:rFonts w:ascii="Garamond" w:hAnsi="Garamond"/>
          </w:rPr>
          <w:fldChar w:fldCharType="separate"/>
        </w:r>
        <w:r w:rsidRPr="00301DB7">
          <w:rPr>
            <w:rFonts w:ascii="Garamond" w:hAnsi="Garamond"/>
            <w:noProof/>
          </w:rPr>
          <w:t>2</w:t>
        </w:r>
        <w:r w:rsidRPr="00301DB7">
          <w:rPr>
            <w:rFonts w:ascii="Garamond" w:hAnsi="Garamond"/>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A3557" w14:textId="77777777" w:rsidR="00894653" w:rsidRDefault="00894653" w:rsidP="00242822">
      <w:pPr>
        <w:spacing w:after="0" w:line="240" w:lineRule="auto"/>
      </w:pPr>
      <w:r>
        <w:separator/>
      </w:r>
    </w:p>
  </w:footnote>
  <w:footnote w:type="continuationSeparator" w:id="0">
    <w:p w14:paraId="4C85594B" w14:textId="77777777" w:rsidR="00894653" w:rsidRDefault="00894653" w:rsidP="00242822">
      <w:pPr>
        <w:spacing w:after="0" w:line="240" w:lineRule="auto"/>
      </w:pPr>
      <w:r>
        <w:continuationSeparator/>
      </w:r>
    </w:p>
  </w:footnote>
  <w:footnote w:type="continuationNotice" w:id="1">
    <w:p w14:paraId="72AE302A" w14:textId="77777777" w:rsidR="00894653" w:rsidRDefault="008946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42E9AA9D" w:rsidR="000B6E68" w:rsidRPr="000B6E68" w:rsidRDefault="0077554A" w:rsidP="535BBCE7">
    <w:pPr>
      <w:spacing w:after="0" w:line="240" w:lineRule="auto"/>
      <w:jc w:val="right"/>
      <w:rPr>
        <w:rFonts w:ascii="Garamond" w:hAnsi="Garamond"/>
        <w:b/>
        <w:bCs/>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06135BA3" w:rsidRPr="00547B35">
      <w:rPr>
        <w:rFonts w:ascii="Garamond" w:hAnsi="Garamond"/>
        <w:b/>
        <w:bCs/>
        <w:sz w:val="32"/>
        <w:szCs w:val="32"/>
      </w:rPr>
      <w:t>Colorado – Fort Collins</w:t>
    </w:r>
  </w:p>
  <w:p w14:paraId="77B49D9A" w14:textId="40F99C30" w:rsidR="005F6AD4" w:rsidRDefault="6B27187E" w:rsidP="6B27187E">
    <w:pPr>
      <w:pStyle w:val="Header"/>
      <w:jc w:val="right"/>
      <w:rPr>
        <w:rFonts w:ascii="Garamond" w:hAnsi="Garamond"/>
        <w:i/>
        <w:iCs/>
        <w:sz w:val="32"/>
        <w:szCs w:val="32"/>
      </w:rPr>
    </w:pPr>
    <w:r w:rsidRPr="6B27187E">
      <w:rPr>
        <w:rFonts w:ascii="Garamond" w:hAnsi="Garamond"/>
        <w:i/>
        <w:iCs/>
        <w:sz w:val="32"/>
        <w:szCs w:val="32"/>
      </w:rPr>
      <w:t xml:space="preserve"> Summer 2022</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int2:observations>
    <int2:textHash int2:hashCode="lFRp/bRs5QOqn6" int2:id="pOYNTi30">
      <int2:state int2:type="LegacyProofing" int2:value="Rejected"/>
    </int2:textHash>
    <int2:textHash int2:hashCode="XtitpouG/YKFRT" int2:id="RvsXsL5S">
      <int2:state int2:type="LegacyProofing" int2:value="Rejected"/>
    </int2:textHash>
    <int2:textHash int2:hashCode="k6FrGbLdU2OyJ5" int2:id="5nkVWD6G">
      <int2:state int2:type="LegacyProofing" int2:value="Rejected"/>
    </int2:textHash>
    <int2:bookmark int2:bookmarkName="_Int_nk2Txr80" int2:invalidationBookmarkName="" int2:hashCode="OOzW71gmnTDYmz" int2:id="UbHtmdE6">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1" w15:restartNumberingAfterBreak="0">
    <w:nsid w:val="07BC9915"/>
    <w:multiLevelType w:val="hybridMultilevel"/>
    <w:tmpl w:val="FFFFFFFF"/>
    <w:lvl w:ilvl="0" w:tplc="F9863148">
      <w:start w:val="1"/>
      <w:numFmt w:val="bullet"/>
      <w:lvlText w:val="-"/>
      <w:lvlJc w:val="left"/>
      <w:pPr>
        <w:ind w:left="720" w:hanging="360"/>
      </w:pPr>
      <w:rPr>
        <w:rFonts w:ascii="Calibri" w:hAnsi="Calibri" w:hint="default"/>
      </w:rPr>
    </w:lvl>
    <w:lvl w:ilvl="1" w:tplc="DDFE1D68">
      <w:start w:val="1"/>
      <w:numFmt w:val="bullet"/>
      <w:lvlText w:val="o"/>
      <w:lvlJc w:val="left"/>
      <w:pPr>
        <w:ind w:left="1440" w:hanging="360"/>
      </w:pPr>
      <w:rPr>
        <w:rFonts w:ascii="Courier New" w:hAnsi="Courier New" w:hint="default"/>
      </w:rPr>
    </w:lvl>
    <w:lvl w:ilvl="2" w:tplc="6EA41150">
      <w:start w:val="1"/>
      <w:numFmt w:val="bullet"/>
      <w:lvlText w:val=""/>
      <w:lvlJc w:val="left"/>
      <w:pPr>
        <w:ind w:left="2160" w:hanging="360"/>
      </w:pPr>
      <w:rPr>
        <w:rFonts w:ascii="Wingdings" w:hAnsi="Wingdings" w:hint="default"/>
      </w:rPr>
    </w:lvl>
    <w:lvl w:ilvl="3" w:tplc="938E1712">
      <w:start w:val="1"/>
      <w:numFmt w:val="bullet"/>
      <w:lvlText w:val=""/>
      <w:lvlJc w:val="left"/>
      <w:pPr>
        <w:ind w:left="2880" w:hanging="360"/>
      </w:pPr>
      <w:rPr>
        <w:rFonts w:ascii="Symbol" w:hAnsi="Symbol" w:hint="default"/>
      </w:rPr>
    </w:lvl>
    <w:lvl w:ilvl="4" w:tplc="4DCA8CB4">
      <w:start w:val="1"/>
      <w:numFmt w:val="bullet"/>
      <w:lvlText w:val="o"/>
      <w:lvlJc w:val="left"/>
      <w:pPr>
        <w:ind w:left="3600" w:hanging="360"/>
      </w:pPr>
      <w:rPr>
        <w:rFonts w:ascii="Courier New" w:hAnsi="Courier New" w:hint="default"/>
      </w:rPr>
    </w:lvl>
    <w:lvl w:ilvl="5" w:tplc="58368CCA">
      <w:start w:val="1"/>
      <w:numFmt w:val="bullet"/>
      <w:lvlText w:val=""/>
      <w:lvlJc w:val="left"/>
      <w:pPr>
        <w:ind w:left="4320" w:hanging="360"/>
      </w:pPr>
      <w:rPr>
        <w:rFonts w:ascii="Wingdings" w:hAnsi="Wingdings" w:hint="default"/>
      </w:rPr>
    </w:lvl>
    <w:lvl w:ilvl="6" w:tplc="C9CAD00A">
      <w:start w:val="1"/>
      <w:numFmt w:val="bullet"/>
      <w:lvlText w:val=""/>
      <w:lvlJc w:val="left"/>
      <w:pPr>
        <w:ind w:left="5040" w:hanging="360"/>
      </w:pPr>
      <w:rPr>
        <w:rFonts w:ascii="Symbol" w:hAnsi="Symbol" w:hint="default"/>
      </w:rPr>
    </w:lvl>
    <w:lvl w:ilvl="7" w:tplc="A85E8A9E">
      <w:start w:val="1"/>
      <w:numFmt w:val="bullet"/>
      <w:lvlText w:val="o"/>
      <w:lvlJc w:val="left"/>
      <w:pPr>
        <w:ind w:left="5760" w:hanging="360"/>
      </w:pPr>
      <w:rPr>
        <w:rFonts w:ascii="Courier New" w:hAnsi="Courier New" w:hint="default"/>
      </w:rPr>
    </w:lvl>
    <w:lvl w:ilvl="8" w:tplc="4E4C217C">
      <w:start w:val="1"/>
      <w:numFmt w:val="bullet"/>
      <w:lvlText w:val=""/>
      <w:lvlJc w:val="left"/>
      <w:pPr>
        <w:ind w:left="6480" w:hanging="360"/>
      </w:pPr>
      <w:rPr>
        <w:rFonts w:ascii="Wingdings" w:hAnsi="Wingdings" w:hint="default"/>
      </w:rPr>
    </w:lvl>
  </w:abstractNum>
  <w:abstractNum w:abstractNumId="2"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3"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4" w15:restartNumberingAfterBreak="0">
    <w:nsid w:val="1E8FEECB"/>
    <w:multiLevelType w:val="hybridMultilevel"/>
    <w:tmpl w:val="FFFFFFFF"/>
    <w:lvl w:ilvl="0" w:tplc="31FC0128">
      <w:start w:val="1"/>
      <w:numFmt w:val="bullet"/>
      <w:lvlText w:val="-"/>
      <w:lvlJc w:val="left"/>
      <w:pPr>
        <w:ind w:left="720" w:hanging="360"/>
      </w:pPr>
      <w:rPr>
        <w:rFonts w:ascii="Calibri" w:hAnsi="Calibri" w:hint="default"/>
      </w:rPr>
    </w:lvl>
    <w:lvl w:ilvl="1" w:tplc="9F842670">
      <w:start w:val="1"/>
      <w:numFmt w:val="bullet"/>
      <w:lvlText w:val="o"/>
      <w:lvlJc w:val="left"/>
      <w:pPr>
        <w:ind w:left="1440" w:hanging="360"/>
      </w:pPr>
      <w:rPr>
        <w:rFonts w:ascii="Courier New" w:hAnsi="Courier New" w:hint="default"/>
      </w:rPr>
    </w:lvl>
    <w:lvl w:ilvl="2" w:tplc="0F080FE2">
      <w:start w:val="1"/>
      <w:numFmt w:val="bullet"/>
      <w:lvlText w:val=""/>
      <w:lvlJc w:val="left"/>
      <w:pPr>
        <w:ind w:left="2160" w:hanging="360"/>
      </w:pPr>
      <w:rPr>
        <w:rFonts w:ascii="Wingdings" w:hAnsi="Wingdings" w:hint="default"/>
      </w:rPr>
    </w:lvl>
    <w:lvl w:ilvl="3" w:tplc="D2800984">
      <w:start w:val="1"/>
      <w:numFmt w:val="bullet"/>
      <w:lvlText w:val=""/>
      <w:lvlJc w:val="left"/>
      <w:pPr>
        <w:ind w:left="2880" w:hanging="360"/>
      </w:pPr>
      <w:rPr>
        <w:rFonts w:ascii="Symbol" w:hAnsi="Symbol" w:hint="default"/>
      </w:rPr>
    </w:lvl>
    <w:lvl w:ilvl="4" w:tplc="63A414DC">
      <w:start w:val="1"/>
      <w:numFmt w:val="bullet"/>
      <w:lvlText w:val="o"/>
      <w:lvlJc w:val="left"/>
      <w:pPr>
        <w:ind w:left="3600" w:hanging="360"/>
      </w:pPr>
      <w:rPr>
        <w:rFonts w:ascii="Courier New" w:hAnsi="Courier New" w:hint="default"/>
      </w:rPr>
    </w:lvl>
    <w:lvl w:ilvl="5" w:tplc="8C504C4C">
      <w:start w:val="1"/>
      <w:numFmt w:val="bullet"/>
      <w:lvlText w:val=""/>
      <w:lvlJc w:val="left"/>
      <w:pPr>
        <w:ind w:left="4320" w:hanging="360"/>
      </w:pPr>
      <w:rPr>
        <w:rFonts w:ascii="Wingdings" w:hAnsi="Wingdings" w:hint="default"/>
      </w:rPr>
    </w:lvl>
    <w:lvl w:ilvl="6" w:tplc="70468A6E">
      <w:start w:val="1"/>
      <w:numFmt w:val="bullet"/>
      <w:lvlText w:val=""/>
      <w:lvlJc w:val="left"/>
      <w:pPr>
        <w:ind w:left="5040" w:hanging="360"/>
      </w:pPr>
      <w:rPr>
        <w:rFonts w:ascii="Symbol" w:hAnsi="Symbol" w:hint="default"/>
      </w:rPr>
    </w:lvl>
    <w:lvl w:ilvl="7" w:tplc="1B2CA92A">
      <w:start w:val="1"/>
      <w:numFmt w:val="bullet"/>
      <w:lvlText w:val="o"/>
      <w:lvlJc w:val="left"/>
      <w:pPr>
        <w:ind w:left="5760" w:hanging="360"/>
      </w:pPr>
      <w:rPr>
        <w:rFonts w:ascii="Courier New" w:hAnsi="Courier New" w:hint="default"/>
      </w:rPr>
    </w:lvl>
    <w:lvl w:ilvl="8" w:tplc="4C86110A">
      <w:start w:val="1"/>
      <w:numFmt w:val="bullet"/>
      <w:lvlText w:val=""/>
      <w:lvlJc w:val="left"/>
      <w:pPr>
        <w:ind w:left="6480" w:hanging="360"/>
      </w:pPr>
      <w:rPr>
        <w:rFonts w:ascii="Wingdings" w:hAnsi="Wingdings" w:hint="default"/>
      </w:rPr>
    </w:lvl>
  </w:abstractNum>
  <w:abstractNum w:abstractNumId="5" w15:restartNumberingAfterBreak="0">
    <w:nsid w:val="227DCB85"/>
    <w:multiLevelType w:val="hybridMultilevel"/>
    <w:tmpl w:val="FAD0CACE"/>
    <w:lvl w:ilvl="0" w:tplc="D918148C">
      <w:start w:val="1"/>
      <w:numFmt w:val="bullet"/>
      <w:lvlText w:val=""/>
      <w:lvlJc w:val="left"/>
      <w:pPr>
        <w:ind w:left="720" w:hanging="360"/>
      </w:pPr>
      <w:rPr>
        <w:rFonts w:ascii="Symbol" w:hAnsi="Symbol" w:hint="default"/>
      </w:rPr>
    </w:lvl>
    <w:lvl w:ilvl="1" w:tplc="A880A1BA">
      <w:start w:val="1"/>
      <w:numFmt w:val="bullet"/>
      <w:lvlText w:val="o"/>
      <w:lvlJc w:val="left"/>
      <w:pPr>
        <w:ind w:left="1440" w:hanging="360"/>
      </w:pPr>
      <w:rPr>
        <w:rFonts w:ascii="Courier New" w:hAnsi="Courier New" w:hint="default"/>
      </w:rPr>
    </w:lvl>
    <w:lvl w:ilvl="2" w:tplc="07CA2030">
      <w:start w:val="1"/>
      <w:numFmt w:val="bullet"/>
      <w:lvlText w:val=""/>
      <w:lvlJc w:val="left"/>
      <w:pPr>
        <w:ind w:left="2160" w:hanging="360"/>
      </w:pPr>
      <w:rPr>
        <w:rFonts w:ascii="Wingdings" w:hAnsi="Wingdings" w:hint="default"/>
      </w:rPr>
    </w:lvl>
    <w:lvl w:ilvl="3" w:tplc="4BBA759A">
      <w:start w:val="1"/>
      <w:numFmt w:val="bullet"/>
      <w:lvlText w:val=""/>
      <w:lvlJc w:val="left"/>
      <w:pPr>
        <w:ind w:left="2880" w:hanging="360"/>
      </w:pPr>
      <w:rPr>
        <w:rFonts w:ascii="Symbol" w:hAnsi="Symbol" w:hint="default"/>
      </w:rPr>
    </w:lvl>
    <w:lvl w:ilvl="4" w:tplc="354AC9A2">
      <w:start w:val="1"/>
      <w:numFmt w:val="bullet"/>
      <w:lvlText w:val="o"/>
      <w:lvlJc w:val="left"/>
      <w:pPr>
        <w:ind w:left="3600" w:hanging="360"/>
      </w:pPr>
      <w:rPr>
        <w:rFonts w:ascii="Courier New" w:hAnsi="Courier New" w:hint="default"/>
      </w:rPr>
    </w:lvl>
    <w:lvl w:ilvl="5" w:tplc="DED4E804">
      <w:start w:val="1"/>
      <w:numFmt w:val="bullet"/>
      <w:lvlText w:val=""/>
      <w:lvlJc w:val="left"/>
      <w:pPr>
        <w:ind w:left="4320" w:hanging="360"/>
      </w:pPr>
      <w:rPr>
        <w:rFonts w:ascii="Wingdings" w:hAnsi="Wingdings" w:hint="default"/>
      </w:rPr>
    </w:lvl>
    <w:lvl w:ilvl="6" w:tplc="A8345B9C">
      <w:start w:val="1"/>
      <w:numFmt w:val="bullet"/>
      <w:lvlText w:val=""/>
      <w:lvlJc w:val="left"/>
      <w:pPr>
        <w:ind w:left="5040" w:hanging="360"/>
      </w:pPr>
      <w:rPr>
        <w:rFonts w:ascii="Symbol" w:hAnsi="Symbol" w:hint="default"/>
      </w:rPr>
    </w:lvl>
    <w:lvl w:ilvl="7" w:tplc="EEC0C3FC">
      <w:start w:val="1"/>
      <w:numFmt w:val="bullet"/>
      <w:lvlText w:val="o"/>
      <w:lvlJc w:val="left"/>
      <w:pPr>
        <w:ind w:left="5760" w:hanging="360"/>
      </w:pPr>
      <w:rPr>
        <w:rFonts w:ascii="Courier New" w:hAnsi="Courier New" w:hint="default"/>
      </w:rPr>
    </w:lvl>
    <w:lvl w:ilvl="8" w:tplc="3996BB08">
      <w:start w:val="1"/>
      <w:numFmt w:val="bullet"/>
      <w:lvlText w:val=""/>
      <w:lvlJc w:val="left"/>
      <w:pPr>
        <w:ind w:left="6480" w:hanging="360"/>
      </w:pPr>
      <w:rPr>
        <w:rFonts w:ascii="Wingdings" w:hAnsi="Wingdings" w:hint="default"/>
      </w:rPr>
    </w:lvl>
  </w:abstractNum>
  <w:abstractNum w:abstractNumId="6"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7" w15:restartNumberingAfterBreak="0">
    <w:nsid w:val="24E121F5"/>
    <w:multiLevelType w:val="hybridMultilevel"/>
    <w:tmpl w:val="F33A7AD0"/>
    <w:lvl w:ilvl="0" w:tplc="F4DAEF5C">
      <w:start w:val="1"/>
      <w:numFmt w:val="bullet"/>
      <w:lvlText w:val=""/>
      <w:lvlJc w:val="left"/>
      <w:pPr>
        <w:ind w:left="720" w:hanging="360"/>
      </w:pPr>
      <w:rPr>
        <w:rFonts w:ascii="Symbol" w:hAnsi="Symbol" w:hint="default"/>
      </w:rPr>
    </w:lvl>
    <w:lvl w:ilvl="1" w:tplc="341A33BE">
      <w:start w:val="1"/>
      <w:numFmt w:val="bullet"/>
      <w:lvlText w:val=""/>
      <w:lvlJc w:val="left"/>
      <w:pPr>
        <w:ind w:left="1440" w:hanging="360"/>
      </w:pPr>
      <w:rPr>
        <w:rFonts w:ascii="Symbol" w:hAnsi="Symbol" w:hint="default"/>
      </w:rPr>
    </w:lvl>
    <w:lvl w:ilvl="2" w:tplc="49E08960">
      <w:start w:val="1"/>
      <w:numFmt w:val="bullet"/>
      <w:lvlText w:val=""/>
      <w:lvlJc w:val="left"/>
      <w:pPr>
        <w:ind w:left="2160" w:hanging="360"/>
      </w:pPr>
      <w:rPr>
        <w:rFonts w:ascii="Wingdings" w:hAnsi="Wingdings" w:hint="default"/>
      </w:rPr>
    </w:lvl>
    <w:lvl w:ilvl="3" w:tplc="884C63B2">
      <w:start w:val="1"/>
      <w:numFmt w:val="bullet"/>
      <w:lvlText w:val=""/>
      <w:lvlJc w:val="left"/>
      <w:pPr>
        <w:ind w:left="2880" w:hanging="360"/>
      </w:pPr>
      <w:rPr>
        <w:rFonts w:ascii="Symbol" w:hAnsi="Symbol" w:hint="default"/>
      </w:rPr>
    </w:lvl>
    <w:lvl w:ilvl="4" w:tplc="2B9EC2CE">
      <w:start w:val="1"/>
      <w:numFmt w:val="bullet"/>
      <w:lvlText w:val="o"/>
      <w:lvlJc w:val="left"/>
      <w:pPr>
        <w:ind w:left="3600" w:hanging="360"/>
      </w:pPr>
      <w:rPr>
        <w:rFonts w:ascii="Courier New" w:hAnsi="Courier New" w:hint="default"/>
      </w:rPr>
    </w:lvl>
    <w:lvl w:ilvl="5" w:tplc="DE96C244">
      <w:start w:val="1"/>
      <w:numFmt w:val="bullet"/>
      <w:lvlText w:val=""/>
      <w:lvlJc w:val="left"/>
      <w:pPr>
        <w:ind w:left="4320" w:hanging="360"/>
      </w:pPr>
      <w:rPr>
        <w:rFonts w:ascii="Wingdings" w:hAnsi="Wingdings" w:hint="default"/>
      </w:rPr>
    </w:lvl>
    <w:lvl w:ilvl="6" w:tplc="5734FE5A">
      <w:start w:val="1"/>
      <w:numFmt w:val="bullet"/>
      <w:lvlText w:val=""/>
      <w:lvlJc w:val="left"/>
      <w:pPr>
        <w:ind w:left="5040" w:hanging="360"/>
      </w:pPr>
      <w:rPr>
        <w:rFonts w:ascii="Symbol" w:hAnsi="Symbol" w:hint="default"/>
      </w:rPr>
    </w:lvl>
    <w:lvl w:ilvl="7" w:tplc="675A6832">
      <w:start w:val="1"/>
      <w:numFmt w:val="bullet"/>
      <w:lvlText w:val="o"/>
      <w:lvlJc w:val="left"/>
      <w:pPr>
        <w:ind w:left="5760" w:hanging="360"/>
      </w:pPr>
      <w:rPr>
        <w:rFonts w:ascii="Courier New" w:hAnsi="Courier New" w:hint="default"/>
      </w:rPr>
    </w:lvl>
    <w:lvl w:ilvl="8" w:tplc="AC920FA2">
      <w:start w:val="1"/>
      <w:numFmt w:val="bullet"/>
      <w:lvlText w:val=""/>
      <w:lvlJc w:val="left"/>
      <w:pPr>
        <w:ind w:left="6480" w:hanging="360"/>
      </w:pPr>
      <w:rPr>
        <w:rFonts w:ascii="Wingdings" w:hAnsi="Wingdings" w:hint="default"/>
      </w:rPr>
    </w:lvl>
  </w:abstractNum>
  <w:abstractNum w:abstractNumId="8" w15:restartNumberingAfterBreak="0">
    <w:nsid w:val="27FCC862"/>
    <w:multiLevelType w:val="hybridMultilevel"/>
    <w:tmpl w:val="FFFFFFFF"/>
    <w:lvl w:ilvl="0" w:tplc="DE760DE8">
      <w:start w:val="1"/>
      <w:numFmt w:val="bullet"/>
      <w:lvlText w:val=""/>
      <w:lvlJc w:val="left"/>
      <w:pPr>
        <w:ind w:left="720" w:hanging="360"/>
      </w:pPr>
      <w:rPr>
        <w:rFonts w:ascii="Symbol" w:hAnsi="Symbol" w:hint="default"/>
      </w:rPr>
    </w:lvl>
    <w:lvl w:ilvl="1" w:tplc="EF204E86">
      <w:start w:val="1"/>
      <w:numFmt w:val="bullet"/>
      <w:lvlText w:val="o"/>
      <w:lvlJc w:val="left"/>
      <w:pPr>
        <w:ind w:left="1440" w:hanging="360"/>
      </w:pPr>
      <w:rPr>
        <w:rFonts w:ascii="Courier New" w:hAnsi="Courier New" w:hint="default"/>
      </w:rPr>
    </w:lvl>
    <w:lvl w:ilvl="2" w:tplc="D576A8A6">
      <w:start w:val="1"/>
      <w:numFmt w:val="bullet"/>
      <w:lvlText w:val=""/>
      <w:lvlJc w:val="left"/>
      <w:pPr>
        <w:ind w:left="2160" w:hanging="360"/>
      </w:pPr>
      <w:rPr>
        <w:rFonts w:ascii="Wingdings" w:hAnsi="Wingdings" w:hint="default"/>
      </w:rPr>
    </w:lvl>
    <w:lvl w:ilvl="3" w:tplc="6BA0320C">
      <w:start w:val="1"/>
      <w:numFmt w:val="bullet"/>
      <w:lvlText w:val=""/>
      <w:lvlJc w:val="left"/>
      <w:pPr>
        <w:ind w:left="2880" w:hanging="360"/>
      </w:pPr>
      <w:rPr>
        <w:rFonts w:ascii="Symbol" w:hAnsi="Symbol" w:hint="default"/>
      </w:rPr>
    </w:lvl>
    <w:lvl w:ilvl="4" w:tplc="6D0A8A1C">
      <w:start w:val="1"/>
      <w:numFmt w:val="bullet"/>
      <w:lvlText w:val="o"/>
      <w:lvlJc w:val="left"/>
      <w:pPr>
        <w:ind w:left="3600" w:hanging="360"/>
      </w:pPr>
      <w:rPr>
        <w:rFonts w:ascii="Courier New" w:hAnsi="Courier New" w:hint="default"/>
      </w:rPr>
    </w:lvl>
    <w:lvl w:ilvl="5" w:tplc="BFF6C08C">
      <w:start w:val="1"/>
      <w:numFmt w:val="bullet"/>
      <w:lvlText w:val=""/>
      <w:lvlJc w:val="left"/>
      <w:pPr>
        <w:ind w:left="4320" w:hanging="360"/>
      </w:pPr>
      <w:rPr>
        <w:rFonts w:ascii="Wingdings" w:hAnsi="Wingdings" w:hint="default"/>
      </w:rPr>
    </w:lvl>
    <w:lvl w:ilvl="6" w:tplc="49B04966">
      <w:start w:val="1"/>
      <w:numFmt w:val="bullet"/>
      <w:lvlText w:val=""/>
      <w:lvlJc w:val="left"/>
      <w:pPr>
        <w:ind w:left="5040" w:hanging="360"/>
      </w:pPr>
      <w:rPr>
        <w:rFonts w:ascii="Symbol" w:hAnsi="Symbol" w:hint="default"/>
      </w:rPr>
    </w:lvl>
    <w:lvl w:ilvl="7" w:tplc="26002458">
      <w:start w:val="1"/>
      <w:numFmt w:val="bullet"/>
      <w:lvlText w:val="o"/>
      <w:lvlJc w:val="left"/>
      <w:pPr>
        <w:ind w:left="5760" w:hanging="360"/>
      </w:pPr>
      <w:rPr>
        <w:rFonts w:ascii="Courier New" w:hAnsi="Courier New" w:hint="default"/>
      </w:rPr>
    </w:lvl>
    <w:lvl w:ilvl="8" w:tplc="AA142F00">
      <w:start w:val="1"/>
      <w:numFmt w:val="bullet"/>
      <w:lvlText w:val=""/>
      <w:lvlJc w:val="left"/>
      <w:pPr>
        <w:ind w:left="6480" w:hanging="360"/>
      </w:pPr>
      <w:rPr>
        <w:rFonts w:ascii="Wingdings" w:hAnsi="Wingdings" w:hint="default"/>
      </w:rPr>
    </w:lvl>
  </w:abstractNum>
  <w:abstractNum w:abstractNumId="9" w15:restartNumberingAfterBreak="0">
    <w:nsid w:val="3019F614"/>
    <w:multiLevelType w:val="hybridMultilevel"/>
    <w:tmpl w:val="FFFFFFFF"/>
    <w:lvl w:ilvl="0" w:tplc="1652AF90">
      <w:start w:val="1"/>
      <w:numFmt w:val="decimal"/>
      <w:lvlText w:val="%1."/>
      <w:lvlJc w:val="left"/>
      <w:pPr>
        <w:ind w:left="720" w:hanging="360"/>
      </w:pPr>
    </w:lvl>
    <w:lvl w:ilvl="1" w:tplc="95C4007C">
      <w:start w:val="1"/>
      <w:numFmt w:val="lowerLetter"/>
      <w:lvlText w:val="%2."/>
      <w:lvlJc w:val="left"/>
      <w:pPr>
        <w:ind w:left="1440" w:hanging="360"/>
      </w:pPr>
    </w:lvl>
    <w:lvl w:ilvl="2" w:tplc="EECE100C">
      <w:start w:val="1"/>
      <w:numFmt w:val="lowerRoman"/>
      <w:lvlText w:val="%3."/>
      <w:lvlJc w:val="right"/>
      <w:pPr>
        <w:ind w:left="2160" w:hanging="180"/>
      </w:pPr>
    </w:lvl>
    <w:lvl w:ilvl="3" w:tplc="23140708">
      <w:start w:val="1"/>
      <w:numFmt w:val="decimal"/>
      <w:lvlText w:val="%4."/>
      <w:lvlJc w:val="left"/>
      <w:pPr>
        <w:ind w:left="2880" w:hanging="360"/>
      </w:pPr>
    </w:lvl>
    <w:lvl w:ilvl="4" w:tplc="3E38335A">
      <w:start w:val="1"/>
      <w:numFmt w:val="lowerLetter"/>
      <w:lvlText w:val="%5."/>
      <w:lvlJc w:val="left"/>
      <w:pPr>
        <w:ind w:left="3600" w:hanging="360"/>
      </w:pPr>
    </w:lvl>
    <w:lvl w:ilvl="5" w:tplc="49C0DE76">
      <w:start w:val="1"/>
      <w:numFmt w:val="lowerRoman"/>
      <w:lvlText w:val="%6."/>
      <w:lvlJc w:val="right"/>
      <w:pPr>
        <w:ind w:left="4320" w:hanging="180"/>
      </w:pPr>
    </w:lvl>
    <w:lvl w:ilvl="6" w:tplc="D99019B0">
      <w:start w:val="1"/>
      <w:numFmt w:val="decimal"/>
      <w:lvlText w:val="%7."/>
      <w:lvlJc w:val="left"/>
      <w:pPr>
        <w:ind w:left="5040" w:hanging="360"/>
      </w:pPr>
    </w:lvl>
    <w:lvl w:ilvl="7" w:tplc="FF6441D2">
      <w:start w:val="1"/>
      <w:numFmt w:val="lowerLetter"/>
      <w:lvlText w:val="%8."/>
      <w:lvlJc w:val="left"/>
      <w:pPr>
        <w:ind w:left="5760" w:hanging="360"/>
      </w:pPr>
    </w:lvl>
    <w:lvl w:ilvl="8" w:tplc="667AD2F4">
      <w:start w:val="1"/>
      <w:numFmt w:val="lowerRoman"/>
      <w:lvlText w:val="%9."/>
      <w:lvlJc w:val="right"/>
      <w:pPr>
        <w:ind w:left="6480" w:hanging="180"/>
      </w:pPr>
    </w:lvl>
  </w:abstractNum>
  <w:abstractNum w:abstractNumId="10" w15:restartNumberingAfterBreak="0">
    <w:nsid w:val="355180B2"/>
    <w:multiLevelType w:val="hybridMultilevel"/>
    <w:tmpl w:val="25187660"/>
    <w:lvl w:ilvl="0" w:tplc="C554C52C">
      <w:start w:val="1"/>
      <w:numFmt w:val="bullet"/>
      <w:lvlText w:val=""/>
      <w:lvlJc w:val="left"/>
      <w:pPr>
        <w:ind w:left="720" w:hanging="360"/>
      </w:pPr>
      <w:rPr>
        <w:rFonts w:ascii="Symbol" w:hAnsi="Symbol" w:hint="default"/>
      </w:rPr>
    </w:lvl>
    <w:lvl w:ilvl="1" w:tplc="D42A0E62">
      <w:start w:val="1"/>
      <w:numFmt w:val="bullet"/>
      <w:lvlText w:val="o"/>
      <w:lvlJc w:val="left"/>
      <w:pPr>
        <w:ind w:left="1440" w:hanging="360"/>
      </w:pPr>
      <w:rPr>
        <w:rFonts w:ascii="Courier New" w:hAnsi="Courier New" w:hint="default"/>
      </w:rPr>
    </w:lvl>
    <w:lvl w:ilvl="2" w:tplc="365CD22E">
      <w:start w:val="1"/>
      <w:numFmt w:val="bullet"/>
      <w:lvlText w:val=""/>
      <w:lvlJc w:val="left"/>
      <w:pPr>
        <w:ind w:left="2160" w:hanging="360"/>
      </w:pPr>
      <w:rPr>
        <w:rFonts w:ascii="Wingdings" w:hAnsi="Wingdings" w:hint="default"/>
      </w:rPr>
    </w:lvl>
    <w:lvl w:ilvl="3" w:tplc="D0A0281A">
      <w:start w:val="1"/>
      <w:numFmt w:val="bullet"/>
      <w:lvlText w:val=""/>
      <w:lvlJc w:val="left"/>
      <w:pPr>
        <w:ind w:left="2880" w:hanging="360"/>
      </w:pPr>
      <w:rPr>
        <w:rFonts w:ascii="Symbol" w:hAnsi="Symbol" w:hint="default"/>
      </w:rPr>
    </w:lvl>
    <w:lvl w:ilvl="4" w:tplc="F36281B6">
      <w:start w:val="1"/>
      <w:numFmt w:val="bullet"/>
      <w:lvlText w:val="o"/>
      <w:lvlJc w:val="left"/>
      <w:pPr>
        <w:ind w:left="3600" w:hanging="360"/>
      </w:pPr>
      <w:rPr>
        <w:rFonts w:ascii="Courier New" w:hAnsi="Courier New" w:hint="default"/>
      </w:rPr>
    </w:lvl>
    <w:lvl w:ilvl="5" w:tplc="A64410D4">
      <w:start w:val="1"/>
      <w:numFmt w:val="bullet"/>
      <w:lvlText w:val=""/>
      <w:lvlJc w:val="left"/>
      <w:pPr>
        <w:ind w:left="4320" w:hanging="360"/>
      </w:pPr>
      <w:rPr>
        <w:rFonts w:ascii="Wingdings" w:hAnsi="Wingdings" w:hint="default"/>
      </w:rPr>
    </w:lvl>
    <w:lvl w:ilvl="6" w:tplc="06B8157E">
      <w:start w:val="1"/>
      <w:numFmt w:val="bullet"/>
      <w:lvlText w:val=""/>
      <w:lvlJc w:val="left"/>
      <w:pPr>
        <w:ind w:left="5040" w:hanging="360"/>
      </w:pPr>
      <w:rPr>
        <w:rFonts w:ascii="Symbol" w:hAnsi="Symbol" w:hint="default"/>
      </w:rPr>
    </w:lvl>
    <w:lvl w:ilvl="7" w:tplc="09FEB35E">
      <w:start w:val="1"/>
      <w:numFmt w:val="bullet"/>
      <w:lvlText w:val="o"/>
      <w:lvlJc w:val="left"/>
      <w:pPr>
        <w:ind w:left="5760" w:hanging="360"/>
      </w:pPr>
      <w:rPr>
        <w:rFonts w:ascii="Courier New" w:hAnsi="Courier New" w:hint="default"/>
      </w:rPr>
    </w:lvl>
    <w:lvl w:ilvl="8" w:tplc="AF98F350">
      <w:start w:val="1"/>
      <w:numFmt w:val="bullet"/>
      <w:lvlText w:val=""/>
      <w:lvlJc w:val="left"/>
      <w:pPr>
        <w:ind w:left="6480" w:hanging="360"/>
      </w:pPr>
      <w:rPr>
        <w:rFonts w:ascii="Wingdings" w:hAnsi="Wingdings" w:hint="default"/>
      </w:rPr>
    </w:lvl>
  </w:abstractNum>
  <w:abstractNum w:abstractNumId="11"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12"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13"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14" w15:restartNumberingAfterBreak="0">
    <w:nsid w:val="43B89CD9"/>
    <w:multiLevelType w:val="hybridMultilevel"/>
    <w:tmpl w:val="921E30B4"/>
    <w:lvl w:ilvl="0" w:tplc="E01E8042">
      <w:start w:val="1"/>
      <w:numFmt w:val="bullet"/>
      <w:lvlText w:val=""/>
      <w:lvlJc w:val="left"/>
      <w:pPr>
        <w:ind w:left="720" w:hanging="360"/>
      </w:pPr>
      <w:rPr>
        <w:rFonts w:ascii="Symbol" w:hAnsi="Symbol" w:hint="default"/>
      </w:rPr>
    </w:lvl>
    <w:lvl w:ilvl="1" w:tplc="FB4064E4">
      <w:start w:val="1"/>
      <w:numFmt w:val="bullet"/>
      <w:lvlText w:val=""/>
      <w:lvlJc w:val="left"/>
      <w:pPr>
        <w:ind w:left="1440" w:hanging="360"/>
      </w:pPr>
      <w:rPr>
        <w:rFonts w:ascii="Symbol" w:hAnsi="Symbol" w:hint="default"/>
      </w:rPr>
    </w:lvl>
    <w:lvl w:ilvl="2" w:tplc="1B12D61E">
      <w:start w:val="1"/>
      <w:numFmt w:val="bullet"/>
      <w:lvlText w:val=""/>
      <w:lvlJc w:val="left"/>
      <w:pPr>
        <w:ind w:left="2160" w:hanging="360"/>
      </w:pPr>
      <w:rPr>
        <w:rFonts w:ascii="Wingdings" w:hAnsi="Wingdings" w:hint="default"/>
      </w:rPr>
    </w:lvl>
    <w:lvl w:ilvl="3" w:tplc="FA5AFE68">
      <w:start w:val="1"/>
      <w:numFmt w:val="bullet"/>
      <w:lvlText w:val=""/>
      <w:lvlJc w:val="left"/>
      <w:pPr>
        <w:ind w:left="2880" w:hanging="360"/>
      </w:pPr>
      <w:rPr>
        <w:rFonts w:ascii="Symbol" w:hAnsi="Symbol" w:hint="default"/>
      </w:rPr>
    </w:lvl>
    <w:lvl w:ilvl="4" w:tplc="726E837C">
      <w:start w:val="1"/>
      <w:numFmt w:val="bullet"/>
      <w:lvlText w:val="o"/>
      <w:lvlJc w:val="left"/>
      <w:pPr>
        <w:ind w:left="3600" w:hanging="360"/>
      </w:pPr>
      <w:rPr>
        <w:rFonts w:ascii="Courier New" w:hAnsi="Courier New" w:hint="default"/>
      </w:rPr>
    </w:lvl>
    <w:lvl w:ilvl="5" w:tplc="96CE025A">
      <w:start w:val="1"/>
      <w:numFmt w:val="bullet"/>
      <w:lvlText w:val=""/>
      <w:lvlJc w:val="left"/>
      <w:pPr>
        <w:ind w:left="4320" w:hanging="360"/>
      </w:pPr>
      <w:rPr>
        <w:rFonts w:ascii="Wingdings" w:hAnsi="Wingdings" w:hint="default"/>
      </w:rPr>
    </w:lvl>
    <w:lvl w:ilvl="6" w:tplc="81BEE9E6">
      <w:start w:val="1"/>
      <w:numFmt w:val="bullet"/>
      <w:lvlText w:val=""/>
      <w:lvlJc w:val="left"/>
      <w:pPr>
        <w:ind w:left="5040" w:hanging="360"/>
      </w:pPr>
      <w:rPr>
        <w:rFonts w:ascii="Symbol" w:hAnsi="Symbol" w:hint="default"/>
      </w:rPr>
    </w:lvl>
    <w:lvl w:ilvl="7" w:tplc="B162B1A8">
      <w:start w:val="1"/>
      <w:numFmt w:val="bullet"/>
      <w:lvlText w:val="o"/>
      <w:lvlJc w:val="left"/>
      <w:pPr>
        <w:ind w:left="5760" w:hanging="360"/>
      </w:pPr>
      <w:rPr>
        <w:rFonts w:ascii="Courier New" w:hAnsi="Courier New" w:hint="default"/>
      </w:rPr>
    </w:lvl>
    <w:lvl w:ilvl="8" w:tplc="EE942934">
      <w:start w:val="1"/>
      <w:numFmt w:val="bullet"/>
      <w:lvlText w:val=""/>
      <w:lvlJc w:val="left"/>
      <w:pPr>
        <w:ind w:left="6480" w:hanging="360"/>
      </w:pPr>
      <w:rPr>
        <w:rFonts w:ascii="Wingdings" w:hAnsi="Wingdings" w:hint="default"/>
      </w:rPr>
    </w:lvl>
  </w:abstractNum>
  <w:abstractNum w:abstractNumId="15"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6"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7"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8"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9" w15:restartNumberingAfterBreak="0">
    <w:nsid w:val="599CA585"/>
    <w:multiLevelType w:val="hybridMultilevel"/>
    <w:tmpl w:val="FFFFFFFF"/>
    <w:lvl w:ilvl="0" w:tplc="4426CCDA">
      <w:start w:val="1"/>
      <w:numFmt w:val="bullet"/>
      <w:lvlText w:val="-"/>
      <w:lvlJc w:val="left"/>
      <w:pPr>
        <w:ind w:left="720" w:hanging="360"/>
      </w:pPr>
      <w:rPr>
        <w:rFonts w:ascii="Calibri" w:hAnsi="Calibri" w:hint="default"/>
      </w:rPr>
    </w:lvl>
    <w:lvl w:ilvl="1" w:tplc="7A407126">
      <w:start w:val="1"/>
      <w:numFmt w:val="bullet"/>
      <w:lvlText w:val="o"/>
      <w:lvlJc w:val="left"/>
      <w:pPr>
        <w:ind w:left="1440" w:hanging="360"/>
      </w:pPr>
      <w:rPr>
        <w:rFonts w:ascii="Courier New" w:hAnsi="Courier New" w:hint="default"/>
      </w:rPr>
    </w:lvl>
    <w:lvl w:ilvl="2" w:tplc="3E107BC2">
      <w:start w:val="1"/>
      <w:numFmt w:val="bullet"/>
      <w:lvlText w:val=""/>
      <w:lvlJc w:val="left"/>
      <w:pPr>
        <w:ind w:left="2160" w:hanging="360"/>
      </w:pPr>
      <w:rPr>
        <w:rFonts w:ascii="Wingdings" w:hAnsi="Wingdings" w:hint="default"/>
      </w:rPr>
    </w:lvl>
    <w:lvl w:ilvl="3" w:tplc="3A727392">
      <w:start w:val="1"/>
      <w:numFmt w:val="bullet"/>
      <w:lvlText w:val=""/>
      <w:lvlJc w:val="left"/>
      <w:pPr>
        <w:ind w:left="2880" w:hanging="360"/>
      </w:pPr>
      <w:rPr>
        <w:rFonts w:ascii="Symbol" w:hAnsi="Symbol" w:hint="default"/>
      </w:rPr>
    </w:lvl>
    <w:lvl w:ilvl="4" w:tplc="0A142534">
      <w:start w:val="1"/>
      <w:numFmt w:val="bullet"/>
      <w:lvlText w:val="o"/>
      <w:lvlJc w:val="left"/>
      <w:pPr>
        <w:ind w:left="3600" w:hanging="360"/>
      </w:pPr>
      <w:rPr>
        <w:rFonts w:ascii="Courier New" w:hAnsi="Courier New" w:hint="default"/>
      </w:rPr>
    </w:lvl>
    <w:lvl w:ilvl="5" w:tplc="B448E33C">
      <w:start w:val="1"/>
      <w:numFmt w:val="bullet"/>
      <w:lvlText w:val=""/>
      <w:lvlJc w:val="left"/>
      <w:pPr>
        <w:ind w:left="4320" w:hanging="360"/>
      </w:pPr>
      <w:rPr>
        <w:rFonts w:ascii="Wingdings" w:hAnsi="Wingdings" w:hint="default"/>
      </w:rPr>
    </w:lvl>
    <w:lvl w:ilvl="6" w:tplc="19124344">
      <w:start w:val="1"/>
      <w:numFmt w:val="bullet"/>
      <w:lvlText w:val=""/>
      <w:lvlJc w:val="left"/>
      <w:pPr>
        <w:ind w:left="5040" w:hanging="360"/>
      </w:pPr>
      <w:rPr>
        <w:rFonts w:ascii="Symbol" w:hAnsi="Symbol" w:hint="default"/>
      </w:rPr>
    </w:lvl>
    <w:lvl w:ilvl="7" w:tplc="E8D4BBEA">
      <w:start w:val="1"/>
      <w:numFmt w:val="bullet"/>
      <w:lvlText w:val="o"/>
      <w:lvlJc w:val="left"/>
      <w:pPr>
        <w:ind w:left="5760" w:hanging="360"/>
      </w:pPr>
      <w:rPr>
        <w:rFonts w:ascii="Courier New" w:hAnsi="Courier New" w:hint="default"/>
      </w:rPr>
    </w:lvl>
    <w:lvl w:ilvl="8" w:tplc="A66E72E4">
      <w:start w:val="1"/>
      <w:numFmt w:val="bullet"/>
      <w:lvlText w:val=""/>
      <w:lvlJc w:val="left"/>
      <w:pPr>
        <w:ind w:left="6480" w:hanging="360"/>
      </w:pPr>
      <w:rPr>
        <w:rFonts w:ascii="Wingdings" w:hAnsi="Wingdings" w:hint="default"/>
      </w:rPr>
    </w:lvl>
  </w:abstractNum>
  <w:abstractNum w:abstractNumId="20" w15:restartNumberingAfterBreak="0">
    <w:nsid w:val="5AD0FF69"/>
    <w:multiLevelType w:val="hybridMultilevel"/>
    <w:tmpl w:val="FFFFFFFF"/>
    <w:lvl w:ilvl="0" w:tplc="C2525266">
      <w:start w:val="1"/>
      <w:numFmt w:val="bullet"/>
      <w:lvlText w:val=""/>
      <w:lvlJc w:val="left"/>
      <w:pPr>
        <w:ind w:left="720" w:hanging="360"/>
      </w:pPr>
      <w:rPr>
        <w:rFonts w:ascii="Symbol" w:hAnsi="Symbol" w:hint="default"/>
      </w:rPr>
    </w:lvl>
    <w:lvl w:ilvl="1" w:tplc="69F8B134">
      <w:start w:val="1"/>
      <w:numFmt w:val="bullet"/>
      <w:lvlText w:val="o"/>
      <w:lvlJc w:val="left"/>
      <w:pPr>
        <w:ind w:left="1440" w:hanging="360"/>
      </w:pPr>
      <w:rPr>
        <w:rFonts w:ascii="Courier New" w:hAnsi="Courier New" w:hint="default"/>
      </w:rPr>
    </w:lvl>
    <w:lvl w:ilvl="2" w:tplc="C63C9EA8">
      <w:start w:val="1"/>
      <w:numFmt w:val="bullet"/>
      <w:lvlText w:val=""/>
      <w:lvlJc w:val="left"/>
      <w:pPr>
        <w:ind w:left="2160" w:hanging="360"/>
      </w:pPr>
      <w:rPr>
        <w:rFonts w:ascii="Wingdings" w:hAnsi="Wingdings" w:hint="default"/>
      </w:rPr>
    </w:lvl>
    <w:lvl w:ilvl="3" w:tplc="0D363984">
      <w:start w:val="1"/>
      <w:numFmt w:val="bullet"/>
      <w:lvlText w:val=""/>
      <w:lvlJc w:val="left"/>
      <w:pPr>
        <w:ind w:left="2880" w:hanging="360"/>
      </w:pPr>
      <w:rPr>
        <w:rFonts w:ascii="Symbol" w:hAnsi="Symbol" w:hint="default"/>
      </w:rPr>
    </w:lvl>
    <w:lvl w:ilvl="4" w:tplc="EE445842">
      <w:start w:val="1"/>
      <w:numFmt w:val="bullet"/>
      <w:lvlText w:val="o"/>
      <w:lvlJc w:val="left"/>
      <w:pPr>
        <w:ind w:left="3600" w:hanging="360"/>
      </w:pPr>
      <w:rPr>
        <w:rFonts w:ascii="Courier New" w:hAnsi="Courier New" w:hint="default"/>
      </w:rPr>
    </w:lvl>
    <w:lvl w:ilvl="5" w:tplc="5686A71C">
      <w:start w:val="1"/>
      <w:numFmt w:val="bullet"/>
      <w:lvlText w:val=""/>
      <w:lvlJc w:val="left"/>
      <w:pPr>
        <w:ind w:left="4320" w:hanging="360"/>
      </w:pPr>
      <w:rPr>
        <w:rFonts w:ascii="Wingdings" w:hAnsi="Wingdings" w:hint="default"/>
      </w:rPr>
    </w:lvl>
    <w:lvl w:ilvl="6" w:tplc="853CED40">
      <w:start w:val="1"/>
      <w:numFmt w:val="bullet"/>
      <w:lvlText w:val=""/>
      <w:lvlJc w:val="left"/>
      <w:pPr>
        <w:ind w:left="5040" w:hanging="360"/>
      </w:pPr>
      <w:rPr>
        <w:rFonts w:ascii="Symbol" w:hAnsi="Symbol" w:hint="default"/>
      </w:rPr>
    </w:lvl>
    <w:lvl w:ilvl="7" w:tplc="79C60162">
      <w:start w:val="1"/>
      <w:numFmt w:val="bullet"/>
      <w:lvlText w:val="o"/>
      <w:lvlJc w:val="left"/>
      <w:pPr>
        <w:ind w:left="5760" w:hanging="360"/>
      </w:pPr>
      <w:rPr>
        <w:rFonts w:ascii="Courier New" w:hAnsi="Courier New" w:hint="default"/>
      </w:rPr>
    </w:lvl>
    <w:lvl w:ilvl="8" w:tplc="72F0DCE0">
      <w:start w:val="1"/>
      <w:numFmt w:val="bullet"/>
      <w:lvlText w:val=""/>
      <w:lvlJc w:val="left"/>
      <w:pPr>
        <w:ind w:left="6480" w:hanging="360"/>
      </w:pPr>
      <w:rPr>
        <w:rFonts w:ascii="Wingdings" w:hAnsi="Wingdings" w:hint="default"/>
      </w:rPr>
    </w:lvl>
  </w:abstractNum>
  <w:abstractNum w:abstractNumId="21"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22" w15:restartNumberingAfterBreak="0">
    <w:nsid w:val="5C472550"/>
    <w:multiLevelType w:val="hybridMultilevel"/>
    <w:tmpl w:val="FFFFFFFF"/>
    <w:lvl w:ilvl="0" w:tplc="2F3A428E">
      <w:start w:val="1"/>
      <w:numFmt w:val="bullet"/>
      <w:lvlText w:val=""/>
      <w:lvlJc w:val="left"/>
      <w:pPr>
        <w:ind w:left="720" w:hanging="360"/>
      </w:pPr>
      <w:rPr>
        <w:rFonts w:ascii="Symbol" w:hAnsi="Symbol" w:hint="default"/>
      </w:rPr>
    </w:lvl>
    <w:lvl w:ilvl="1" w:tplc="9F5AA5A8">
      <w:start w:val="1"/>
      <w:numFmt w:val="bullet"/>
      <w:lvlText w:val="o"/>
      <w:lvlJc w:val="left"/>
      <w:pPr>
        <w:ind w:left="1440" w:hanging="360"/>
      </w:pPr>
      <w:rPr>
        <w:rFonts w:ascii="Courier New" w:hAnsi="Courier New" w:hint="default"/>
      </w:rPr>
    </w:lvl>
    <w:lvl w:ilvl="2" w:tplc="C9BA8F4A">
      <w:start w:val="1"/>
      <w:numFmt w:val="bullet"/>
      <w:lvlText w:val=""/>
      <w:lvlJc w:val="left"/>
      <w:pPr>
        <w:ind w:left="2160" w:hanging="360"/>
      </w:pPr>
      <w:rPr>
        <w:rFonts w:ascii="Wingdings" w:hAnsi="Wingdings" w:hint="default"/>
      </w:rPr>
    </w:lvl>
    <w:lvl w:ilvl="3" w:tplc="878EC7A4">
      <w:start w:val="1"/>
      <w:numFmt w:val="bullet"/>
      <w:lvlText w:val=""/>
      <w:lvlJc w:val="left"/>
      <w:pPr>
        <w:ind w:left="2880" w:hanging="360"/>
      </w:pPr>
      <w:rPr>
        <w:rFonts w:ascii="Symbol" w:hAnsi="Symbol" w:hint="default"/>
      </w:rPr>
    </w:lvl>
    <w:lvl w:ilvl="4" w:tplc="9948E68A">
      <w:start w:val="1"/>
      <w:numFmt w:val="bullet"/>
      <w:lvlText w:val="o"/>
      <w:lvlJc w:val="left"/>
      <w:pPr>
        <w:ind w:left="3600" w:hanging="360"/>
      </w:pPr>
      <w:rPr>
        <w:rFonts w:ascii="Courier New" w:hAnsi="Courier New" w:hint="default"/>
      </w:rPr>
    </w:lvl>
    <w:lvl w:ilvl="5" w:tplc="EC44B1AC">
      <w:start w:val="1"/>
      <w:numFmt w:val="bullet"/>
      <w:lvlText w:val=""/>
      <w:lvlJc w:val="left"/>
      <w:pPr>
        <w:ind w:left="4320" w:hanging="360"/>
      </w:pPr>
      <w:rPr>
        <w:rFonts w:ascii="Wingdings" w:hAnsi="Wingdings" w:hint="default"/>
      </w:rPr>
    </w:lvl>
    <w:lvl w:ilvl="6" w:tplc="A7B8D178">
      <w:start w:val="1"/>
      <w:numFmt w:val="bullet"/>
      <w:lvlText w:val=""/>
      <w:lvlJc w:val="left"/>
      <w:pPr>
        <w:ind w:left="5040" w:hanging="360"/>
      </w:pPr>
      <w:rPr>
        <w:rFonts w:ascii="Symbol" w:hAnsi="Symbol" w:hint="default"/>
      </w:rPr>
    </w:lvl>
    <w:lvl w:ilvl="7" w:tplc="911A2A4E">
      <w:start w:val="1"/>
      <w:numFmt w:val="bullet"/>
      <w:lvlText w:val="o"/>
      <w:lvlJc w:val="left"/>
      <w:pPr>
        <w:ind w:left="5760" w:hanging="360"/>
      </w:pPr>
      <w:rPr>
        <w:rFonts w:ascii="Courier New" w:hAnsi="Courier New" w:hint="default"/>
      </w:rPr>
    </w:lvl>
    <w:lvl w:ilvl="8" w:tplc="36E2EE4C">
      <w:start w:val="1"/>
      <w:numFmt w:val="bullet"/>
      <w:lvlText w:val=""/>
      <w:lvlJc w:val="left"/>
      <w:pPr>
        <w:ind w:left="6480" w:hanging="360"/>
      </w:pPr>
      <w:rPr>
        <w:rFonts w:ascii="Wingdings" w:hAnsi="Wingdings" w:hint="default"/>
      </w:rPr>
    </w:lvl>
  </w:abstractNum>
  <w:abstractNum w:abstractNumId="23"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24" w15:restartNumberingAfterBreak="0">
    <w:nsid w:val="72FA5237"/>
    <w:multiLevelType w:val="hybridMultilevel"/>
    <w:tmpl w:val="9AE252D0"/>
    <w:lvl w:ilvl="0" w:tplc="6E5E98B8">
      <w:start w:val="1"/>
      <w:numFmt w:val="bullet"/>
      <w:lvlText w:val=""/>
      <w:lvlJc w:val="left"/>
      <w:pPr>
        <w:ind w:left="720" w:hanging="360"/>
      </w:pPr>
      <w:rPr>
        <w:rFonts w:ascii="Symbol" w:hAnsi="Symbol" w:hint="default"/>
      </w:rPr>
    </w:lvl>
    <w:lvl w:ilvl="1" w:tplc="6A048F8A">
      <w:start w:val="1"/>
      <w:numFmt w:val="bullet"/>
      <w:lvlText w:val="o"/>
      <w:lvlJc w:val="left"/>
      <w:pPr>
        <w:ind w:left="1440" w:hanging="360"/>
      </w:pPr>
      <w:rPr>
        <w:rFonts w:ascii="Courier New" w:hAnsi="Courier New" w:hint="default"/>
      </w:rPr>
    </w:lvl>
    <w:lvl w:ilvl="2" w:tplc="3B884E38">
      <w:start w:val="1"/>
      <w:numFmt w:val="bullet"/>
      <w:lvlText w:val=""/>
      <w:lvlJc w:val="left"/>
      <w:pPr>
        <w:ind w:left="2160" w:hanging="360"/>
      </w:pPr>
      <w:rPr>
        <w:rFonts w:ascii="Wingdings" w:hAnsi="Wingdings" w:hint="default"/>
      </w:rPr>
    </w:lvl>
    <w:lvl w:ilvl="3" w:tplc="10CEFFB2">
      <w:start w:val="1"/>
      <w:numFmt w:val="bullet"/>
      <w:lvlText w:val=""/>
      <w:lvlJc w:val="left"/>
      <w:pPr>
        <w:ind w:left="2880" w:hanging="360"/>
      </w:pPr>
      <w:rPr>
        <w:rFonts w:ascii="Symbol" w:hAnsi="Symbol" w:hint="default"/>
      </w:rPr>
    </w:lvl>
    <w:lvl w:ilvl="4" w:tplc="F418F6EA">
      <w:start w:val="1"/>
      <w:numFmt w:val="bullet"/>
      <w:lvlText w:val="o"/>
      <w:lvlJc w:val="left"/>
      <w:pPr>
        <w:ind w:left="3600" w:hanging="360"/>
      </w:pPr>
      <w:rPr>
        <w:rFonts w:ascii="Courier New" w:hAnsi="Courier New" w:hint="default"/>
      </w:rPr>
    </w:lvl>
    <w:lvl w:ilvl="5" w:tplc="0F6ACC44">
      <w:start w:val="1"/>
      <w:numFmt w:val="bullet"/>
      <w:lvlText w:val=""/>
      <w:lvlJc w:val="left"/>
      <w:pPr>
        <w:ind w:left="4320" w:hanging="360"/>
      </w:pPr>
      <w:rPr>
        <w:rFonts w:ascii="Wingdings" w:hAnsi="Wingdings" w:hint="default"/>
      </w:rPr>
    </w:lvl>
    <w:lvl w:ilvl="6" w:tplc="0C268BB4">
      <w:start w:val="1"/>
      <w:numFmt w:val="bullet"/>
      <w:lvlText w:val=""/>
      <w:lvlJc w:val="left"/>
      <w:pPr>
        <w:ind w:left="5040" w:hanging="360"/>
      </w:pPr>
      <w:rPr>
        <w:rFonts w:ascii="Symbol" w:hAnsi="Symbol" w:hint="default"/>
      </w:rPr>
    </w:lvl>
    <w:lvl w:ilvl="7" w:tplc="17FA4896">
      <w:start w:val="1"/>
      <w:numFmt w:val="bullet"/>
      <w:lvlText w:val="o"/>
      <w:lvlJc w:val="left"/>
      <w:pPr>
        <w:ind w:left="5760" w:hanging="360"/>
      </w:pPr>
      <w:rPr>
        <w:rFonts w:ascii="Courier New" w:hAnsi="Courier New" w:hint="default"/>
      </w:rPr>
    </w:lvl>
    <w:lvl w:ilvl="8" w:tplc="1D36EA5A">
      <w:start w:val="1"/>
      <w:numFmt w:val="bullet"/>
      <w:lvlText w:val=""/>
      <w:lvlJc w:val="left"/>
      <w:pPr>
        <w:ind w:left="6480" w:hanging="360"/>
      </w:pPr>
      <w:rPr>
        <w:rFonts w:ascii="Wingdings" w:hAnsi="Wingdings" w:hint="default"/>
      </w:rPr>
    </w:lvl>
  </w:abstractNum>
  <w:abstractNum w:abstractNumId="25" w15:restartNumberingAfterBreak="0">
    <w:nsid w:val="7595B21B"/>
    <w:multiLevelType w:val="hybridMultilevel"/>
    <w:tmpl w:val="E850C36C"/>
    <w:lvl w:ilvl="0" w:tplc="9B46755A">
      <w:start w:val="1"/>
      <w:numFmt w:val="bullet"/>
      <w:lvlText w:val=""/>
      <w:lvlJc w:val="left"/>
      <w:pPr>
        <w:ind w:left="720" w:hanging="360"/>
      </w:pPr>
      <w:rPr>
        <w:rFonts w:ascii="Symbol" w:hAnsi="Symbol" w:hint="default"/>
      </w:rPr>
    </w:lvl>
    <w:lvl w:ilvl="1" w:tplc="7F58C924">
      <w:start w:val="1"/>
      <w:numFmt w:val="bullet"/>
      <w:lvlText w:val=""/>
      <w:lvlJc w:val="left"/>
      <w:pPr>
        <w:ind w:left="1440" w:hanging="360"/>
      </w:pPr>
      <w:rPr>
        <w:rFonts w:ascii="Symbol" w:hAnsi="Symbol" w:hint="default"/>
      </w:rPr>
    </w:lvl>
    <w:lvl w:ilvl="2" w:tplc="DD4E7A40">
      <w:start w:val="1"/>
      <w:numFmt w:val="bullet"/>
      <w:lvlText w:val=""/>
      <w:lvlJc w:val="left"/>
      <w:pPr>
        <w:ind w:left="2160" w:hanging="360"/>
      </w:pPr>
      <w:rPr>
        <w:rFonts w:ascii="Wingdings" w:hAnsi="Wingdings" w:hint="default"/>
      </w:rPr>
    </w:lvl>
    <w:lvl w:ilvl="3" w:tplc="4522ACAE">
      <w:start w:val="1"/>
      <w:numFmt w:val="bullet"/>
      <w:lvlText w:val=""/>
      <w:lvlJc w:val="left"/>
      <w:pPr>
        <w:ind w:left="2880" w:hanging="360"/>
      </w:pPr>
      <w:rPr>
        <w:rFonts w:ascii="Symbol" w:hAnsi="Symbol" w:hint="default"/>
      </w:rPr>
    </w:lvl>
    <w:lvl w:ilvl="4" w:tplc="357C45BE">
      <w:start w:val="1"/>
      <w:numFmt w:val="bullet"/>
      <w:lvlText w:val="o"/>
      <w:lvlJc w:val="left"/>
      <w:pPr>
        <w:ind w:left="3600" w:hanging="360"/>
      </w:pPr>
      <w:rPr>
        <w:rFonts w:ascii="Courier New" w:hAnsi="Courier New" w:hint="default"/>
      </w:rPr>
    </w:lvl>
    <w:lvl w:ilvl="5" w:tplc="F7DAF81A">
      <w:start w:val="1"/>
      <w:numFmt w:val="bullet"/>
      <w:lvlText w:val=""/>
      <w:lvlJc w:val="left"/>
      <w:pPr>
        <w:ind w:left="4320" w:hanging="360"/>
      </w:pPr>
      <w:rPr>
        <w:rFonts w:ascii="Wingdings" w:hAnsi="Wingdings" w:hint="default"/>
      </w:rPr>
    </w:lvl>
    <w:lvl w:ilvl="6" w:tplc="8206BA2A">
      <w:start w:val="1"/>
      <w:numFmt w:val="bullet"/>
      <w:lvlText w:val=""/>
      <w:lvlJc w:val="left"/>
      <w:pPr>
        <w:ind w:left="5040" w:hanging="360"/>
      </w:pPr>
      <w:rPr>
        <w:rFonts w:ascii="Symbol" w:hAnsi="Symbol" w:hint="default"/>
      </w:rPr>
    </w:lvl>
    <w:lvl w:ilvl="7" w:tplc="72BCFBBE">
      <w:start w:val="1"/>
      <w:numFmt w:val="bullet"/>
      <w:lvlText w:val="o"/>
      <w:lvlJc w:val="left"/>
      <w:pPr>
        <w:ind w:left="5760" w:hanging="360"/>
      </w:pPr>
      <w:rPr>
        <w:rFonts w:ascii="Courier New" w:hAnsi="Courier New" w:hint="default"/>
      </w:rPr>
    </w:lvl>
    <w:lvl w:ilvl="8" w:tplc="3BDE212C">
      <w:start w:val="1"/>
      <w:numFmt w:val="bullet"/>
      <w:lvlText w:val=""/>
      <w:lvlJc w:val="left"/>
      <w:pPr>
        <w:ind w:left="6480" w:hanging="360"/>
      </w:pPr>
      <w:rPr>
        <w:rFonts w:ascii="Wingdings" w:hAnsi="Wingdings" w:hint="default"/>
      </w:rPr>
    </w:lvl>
  </w:abstractNum>
  <w:abstractNum w:abstractNumId="26"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abstractNum w:abstractNumId="27" w15:restartNumberingAfterBreak="0">
    <w:nsid w:val="77A11C9C"/>
    <w:multiLevelType w:val="hybridMultilevel"/>
    <w:tmpl w:val="0B703808"/>
    <w:lvl w:ilvl="0" w:tplc="DDDCBD80">
      <w:start w:val="1"/>
      <w:numFmt w:val="bullet"/>
      <w:lvlText w:val=""/>
      <w:lvlJc w:val="left"/>
      <w:pPr>
        <w:ind w:left="720" w:hanging="360"/>
      </w:pPr>
      <w:rPr>
        <w:rFonts w:ascii="Symbol" w:hAnsi="Symbol" w:hint="default"/>
      </w:rPr>
    </w:lvl>
    <w:lvl w:ilvl="1" w:tplc="4B1AA93E">
      <w:start w:val="1"/>
      <w:numFmt w:val="bullet"/>
      <w:lvlText w:val=""/>
      <w:lvlJc w:val="left"/>
      <w:pPr>
        <w:ind w:left="1440" w:hanging="360"/>
      </w:pPr>
      <w:rPr>
        <w:rFonts w:ascii="Symbol" w:hAnsi="Symbol" w:hint="default"/>
      </w:rPr>
    </w:lvl>
    <w:lvl w:ilvl="2" w:tplc="49EC418E">
      <w:start w:val="1"/>
      <w:numFmt w:val="bullet"/>
      <w:lvlText w:val=""/>
      <w:lvlJc w:val="left"/>
      <w:pPr>
        <w:ind w:left="2160" w:hanging="360"/>
      </w:pPr>
      <w:rPr>
        <w:rFonts w:ascii="Wingdings" w:hAnsi="Wingdings" w:hint="default"/>
      </w:rPr>
    </w:lvl>
    <w:lvl w:ilvl="3" w:tplc="4A2CD8E6">
      <w:start w:val="1"/>
      <w:numFmt w:val="bullet"/>
      <w:lvlText w:val=""/>
      <w:lvlJc w:val="left"/>
      <w:pPr>
        <w:ind w:left="2880" w:hanging="360"/>
      </w:pPr>
      <w:rPr>
        <w:rFonts w:ascii="Symbol" w:hAnsi="Symbol" w:hint="default"/>
      </w:rPr>
    </w:lvl>
    <w:lvl w:ilvl="4" w:tplc="79AC2AFE">
      <w:start w:val="1"/>
      <w:numFmt w:val="bullet"/>
      <w:lvlText w:val="o"/>
      <w:lvlJc w:val="left"/>
      <w:pPr>
        <w:ind w:left="3600" w:hanging="360"/>
      </w:pPr>
      <w:rPr>
        <w:rFonts w:ascii="Courier New" w:hAnsi="Courier New" w:hint="default"/>
      </w:rPr>
    </w:lvl>
    <w:lvl w:ilvl="5" w:tplc="BF769574">
      <w:start w:val="1"/>
      <w:numFmt w:val="bullet"/>
      <w:lvlText w:val=""/>
      <w:lvlJc w:val="left"/>
      <w:pPr>
        <w:ind w:left="4320" w:hanging="360"/>
      </w:pPr>
      <w:rPr>
        <w:rFonts w:ascii="Wingdings" w:hAnsi="Wingdings" w:hint="default"/>
      </w:rPr>
    </w:lvl>
    <w:lvl w:ilvl="6" w:tplc="F2E875AE">
      <w:start w:val="1"/>
      <w:numFmt w:val="bullet"/>
      <w:lvlText w:val=""/>
      <w:lvlJc w:val="left"/>
      <w:pPr>
        <w:ind w:left="5040" w:hanging="360"/>
      </w:pPr>
      <w:rPr>
        <w:rFonts w:ascii="Symbol" w:hAnsi="Symbol" w:hint="default"/>
      </w:rPr>
    </w:lvl>
    <w:lvl w:ilvl="7" w:tplc="358CB63A">
      <w:start w:val="1"/>
      <w:numFmt w:val="bullet"/>
      <w:lvlText w:val="o"/>
      <w:lvlJc w:val="left"/>
      <w:pPr>
        <w:ind w:left="5760" w:hanging="360"/>
      </w:pPr>
      <w:rPr>
        <w:rFonts w:ascii="Courier New" w:hAnsi="Courier New" w:hint="default"/>
      </w:rPr>
    </w:lvl>
    <w:lvl w:ilvl="8" w:tplc="6A162832">
      <w:start w:val="1"/>
      <w:numFmt w:val="bullet"/>
      <w:lvlText w:val=""/>
      <w:lvlJc w:val="left"/>
      <w:pPr>
        <w:ind w:left="6480" w:hanging="360"/>
      </w:pPr>
      <w:rPr>
        <w:rFonts w:ascii="Wingdings" w:hAnsi="Wingdings" w:hint="default"/>
      </w:rPr>
    </w:lvl>
  </w:abstractNum>
  <w:abstractNum w:abstractNumId="28" w15:restartNumberingAfterBreak="0">
    <w:nsid w:val="7DFCAB9C"/>
    <w:multiLevelType w:val="hybridMultilevel"/>
    <w:tmpl w:val="31CA653C"/>
    <w:lvl w:ilvl="0" w:tplc="4FBA18FC">
      <w:start w:val="1"/>
      <w:numFmt w:val="bullet"/>
      <w:lvlText w:val=""/>
      <w:lvlJc w:val="left"/>
      <w:pPr>
        <w:ind w:left="720" w:hanging="360"/>
      </w:pPr>
      <w:rPr>
        <w:rFonts w:ascii="Symbol" w:hAnsi="Symbol" w:hint="default"/>
      </w:rPr>
    </w:lvl>
    <w:lvl w:ilvl="1" w:tplc="E522F06E">
      <w:start w:val="1"/>
      <w:numFmt w:val="bullet"/>
      <w:lvlText w:val=""/>
      <w:lvlJc w:val="left"/>
      <w:pPr>
        <w:ind w:left="1440" w:hanging="360"/>
      </w:pPr>
      <w:rPr>
        <w:rFonts w:ascii="Symbol" w:hAnsi="Symbol" w:hint="default"/>
      </w:rPr>
    </w:lvl>
    <w:lvl w:ilvl="2" w:tplc="5FA83FDA">
      <w:start w:val="1"/>
      <w:numFmt w:val="bullet"/>
      <w:lvlText w:val=""/>
      <w:lvlJc w:val="left"/>
      <w:pPr>
        <w:ind w:left="2160" w:hanging="360"/>
      </w:pPr>
      <w:rPr>
        <w:rFonts w:ascii="Wingdings" w:hAnsi="Wingdings" w:hint="default"/>
      </w:rPr>
    </w:lvl>
    <w:lvl w:ilvl="3" w:tplc="1090C5E8">
      <w:start w:val="1"/>
      <w:numFmt w:val="bullet"/>
      <w:lvlText w:val=""/>
      <w:lvlJc w:val="left"/>
      <w:pPr>
        <w:ind w:left="2880" w:hanging="360"/>
      </w:pPr>
      <w:rPr>
        <w:rFonts w:ascii="Symbol" w:hAnsi="Symbol" w:hint="default"/>
      </w:rPr>
    </w:lvl>
    <w:lvl w:ilvl="4" w:tplc="DF3CC5A0">
      <w:start w:val="1"/>
      <w:numFmt w:val="bullet"/>
      <w:lvlText w:val="o"/>
      <w:lvlJc w:val="left"/>
      <w:pPr>
        <w:ind w:left="3600" w:hanging="360"/>
      </w:pPr>
      <w:rPr>
        <w:rFonts w:ascii="Courier New" w:hAnsi="Courier New" w:hint="default"/>
      </w:rPr>
    </w:lvl>
    <w:lvl w:ilvl="5" w:tplc="414A3888">
      <w:start w:val="1"/>
      <w:numFmt w:val="bullet"/>
      <w:lvlText w:val=""/>
      <w:lvlJc w:val="left"/>
      <w:pPr>
        <w:ind w:left="4320" w:hanging="360"/>
      </w:pPr>
      <w:rPr>
        <w:rFonts w:ascii="Wingdings" w:hAnsi="Wingdings" w:hint="default"/>
      </w:rPr>
    </w:lvl>
    <w:lvl w:ilvl="6" w:tplc="08E0D69E">
      <w:start w:val="1"/>
      <w:numFmt w:val="bullet"/>
      <w:lvlText w:val=""/>
      <w:lvlJc w:val="left"/>
      <w:pPr>
        <w:ind w:left="5040" w:hanging="360"/>
      </w:pPr>
      <w:rPr>
        <w:rFonts w:ascii="Symbol" w:hAnsi="Symbol" w:hint="default"/>
      </w:rPr>
    </w:lvl>
    <w:lvl w:ilvl="7" w:tplc="FBACAFC0">
      <w:start w:val="1"/>
      <w:numFmt w:val="bullet"/>
      <w:lvlText w:val="o"/>
      <w:lvlJc w:val="left"/>
      <w:pPr>
        <w:ind w:left="5760" w:hanging="360"/>
      </w:pPr>
      <w:rPr>
        <w:rFonts w:ascii="Courier New" w:hAnsi="Courier New" w:hint="default"/>
      </w:rPr>
    </w:lvl>
    <w:lvl w:ilvl="8" w:tplc="C4B4E8E2">
      <w:start w:val="1"/>
      <w:numFmt w:val="bullet"/>
      <w:lvlText w:val=""/>
      <w:lvlJc w:val="left"/>
      <w:pPr>
        <w:ind w:left="6480" w:hanging="360"/>
      </w:pPr>
      <w:rPr>
        <w:rFonts w:ascii="Wingdings" w:hAnsi="Wingdings" w:hint="default"/>
      </w:rPr>
    </w:lvl>
  </w:abstractNum>
  <w:num w:numId="1">
    <w:abstractNumId w:val="5"/>
  </w:num>
  <w:num w:numId="2">
    <w:abstractNumId w:val="24"/>
  </w:num>
  <w:num w:numId="3">
    <w:abstractNumId w:val="28"/>
  </w:num>
  <w:num w:numId="4">
    <w:abstractNumId w:val="25"/>
  </w:num>
  <w:num w:numId="5">
    <w:abstractNumId w:val="7"/>
  </w:num>
  <w:num w:numId="6">
    <w:abstractNumId w:val="27"/>
  </w:num>
  <w:num w:numId="7">
    <w:abstractNumId w:val="14"/>
  </w:num>
  <w:num w:numId="8">
    <w:abstractNumId w:val="10"/>
  </w:num>
  <w:num w:numId="9">
    <w:abstractNumId w:val="8"/>
  </w:num>
  <w:num w:numId="10">
    <w:abstractNumId w:val="9"/>
  </w:num>
  <w:num w:numId="11">
    <w:abstractNumId w:val="19"/>
  </w:num>
  <w:num w:numId="12">
    <w:abstractNumId w:val="4"/>
  </w:num>
  <w:num w:numId="13">
    <w:abstractNumId w:val="1"/>
  </w:num>
  <w:num w:numId="14">
    <w:abstractNumId w:val="22"/>
  </w:num>
  <w:num w:numId="15">
    <w:abstractNumId w:val="20"/>
  </w:num>
  <w:num w:numId="16">
    <w:abstractNumId w:val="18"/>
  </w:num>
  <w:num w:numId="17">
    <w:abstractNumId w:val="13"/>
  </w:num>
  <w:num w:numId="18">
    <w:abstractNumId w:val="21"/>
  </w:num>
  <w:num w:numId="19">
    <w:abstractNumId w:val="12"/>
  </w:num>
  <w:num w:numId="20">
    <w:abstractNumId w:val="0"/>
  </w:num>
  <w:num w:numId="21">
    <w:abstractNumId w:val="26"/>
  </w:num>
  <w:num w:numId="22">
    <w:abstractNumId w:val="11"/>
  </w:num>
  <w:num w:numId="23">
    <w:abstractNumId w:val="15"/>
  </w:num>
  <w:num w:numId="24">
    <w:abstractNumId w:val="17"/>
  </w:num>
  <w:num w:numId="25">
    <w:abstractNumId w:val="2"/>
  </w:num>
  <w:num w:numId="26">
    <w:abstractNumId w:val="3"/>
  </w:num>
  <w:num w:numId="27">
    <w:abstractNumId w:val="16"/>
  </w:num>
  <w:num w:numId="28">
    <w:abstractNumId w:val="23"/>
  </w:num>
  <w:num w:numId="29">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removeDateAndTime/>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kFAAsYoeMtAAAA"/>
  </w:docVars>
  <w:rsids>
    <w:rsidRoot w:val="0041150E"/>
    <w:rsid w:val="000057A6"/>
    <w:rsid w:val="00014A39"/>
    <w:rsid w:val="00014DAF"/>
    <w:rsid w:val="00030B13"/>
    <w:rsid w:val="000328E4"/>
    <w:rsid w:val="00040AE0"/>
    <w:rsid w:val="000456D3"/>
    <w:rsid w:val="000501ED"/>
    <w:rsid w:val="00054474"/>
    <w:rsid w:val="00054A1A"/>
    <w:rsid w:val="000801F4"/>
    <w:rsid w:val="00086B7E"/>
    <w:rsid w:val="00096016"/>
    <w:rsid w:val="000B3F87"/>
    <w:rsid w:val="000B6E68"/>
    <w:rsid w:val="000C58B8"/>
    <w:rsid w:val="000D5104"/>
    <w:rsid w:val="000D6939"/>
    <w:rsid w:val="000D79AC"/>
    <w:rsid w:val="000F1545"/>
    <w:rsid w:val="000F1EE7"/>
    <w:rsid w:val="000F2ADA"/>
    <w:rsid w:val="00101280"/>
    <w:rsid w:val="00106FD6"/>
    <w:rsid w:val="001277EC"/>
    <w:rsid w:val="0014039E"/>
    <w:rsid w:val="0014286F"/>
    <w:rsid w:val="00145FA8"/>
    <w:rsid w:val="0015019B"/>
    <w:rsid w:val="001556CC"/>
    <w:rsid w:val="00163111"/>
    <w:rsid w:val="00163EFB"/>
    <w:rsid w:val="00171796"/>
    <w:rsid w:val="00173976"/>
    <w:rsid w:val="001821EB"/>
    <w:rsid w:val="001843A1"/>
    <w:rsid w:val="00194FE1"/>
    <w:rsid w:val="00195D23"/>
    <w:rsid w:val="001A67C2"/>
    <w:rsid w:val="001E158F"/>
    <w:rsid w:val="001F1328"/>
    <w:rsid w:val="001F2623"/>
    <w:rsid w:val="00205E47"/>
    <w:rsid w:val="00206AB6"/>
    <w:rsid w:val="00220831"/>
    <w:rsid w:val="0022176E"/>
    <w:rsid w:val="00221CE5"/>
    <w:rsid w:val="00234F37"/>
    <w:rsid w:val="0023574D"/>
    <w:rsid w:val="00242822"/>
    <w:rsid w:val="002539A7"/>
    <w:rsid w:val="002568ED"/>
    <w:rsid w:val="00265D20"/>
    <w:rsid w:val="002672C0"/>
    <w:rsid w:val="0029214C"/>
    <w:rsid w:val="00293F47"/>
    <w:rsid w:val="00294368"/>
    <w:rsid w:val="002A2D97"/>
    <w:rsid w:val="002A37F8"/>
    <w:rsid w:val="002B1159"/>
    <w:rsid w:val="002B2BE4"/>
    <w:rsid w:val="002C28E6"/>
    <w:rsid w:val="002C4C2E"/>
    <w:rsid w:val="002D01DE"/>
    <w:rsid w:val="002D5DCD"/>
    <w:rsid w:val="002D5F9B"/>
    <w:rsid w:val="002D6167"/>
    <w:rsid w:val="002E2A19"/>
    <w:rsid w:val="002E4D3B"/>
    <w:rsid w:val="002F204B"/>
    <w:rsid w:val="00301DB7"/>
    <w:rsid w:val="00307D86"/>
    <w:rsid w:val="00313805"/>
    <w:rsid w:val="00320409"/>
    <w:rsid w:val="0035532B"/>
    <w:rsid w:val="00366BA2"/>
    <w:rsid w:val="003A6D33"/>
    <w:rsid w:val="003C1630"/>
    <w:rsid w:val="003C3508"/>
    <w:rsid w:val="003D3A5B"/>
    <w:rsid w:val="003F318B"/>
    <w:rsid w:val="003F39BF"/>
    <w:rsid w:val="0041150E"/>
    <w:rsid w:val="0041500B"/>
    <w:rsid w:val="004178B6"/>
    <w:rsid w:val="00417A61"/>
    <w:rsid w:val="0043112E"/>
    <w:rsid w:val="00436161"/>
    <w:rsid w:val="00436E69"/>
    <w:rsid w:val="0044423A"/>
    <w:rsid w:val="00451695"/>
    <w:rsid w:val="00482519"/>
    <w:rsid w:val="00482CE3"/>
    <w:rsid w:val="00494746"/>
    <w:rsid w:val="004951A9"/>
    <w:rsid w:val="004A2010"/>
    <w:rsid w:val="004A7E41"/>
    <w:rsid w:val="004B213F"/>
    <w:rsid w:val="004C4352"/>
    <w:rsid w:val="004D19D3"/>
    <w:rsid w:val="004D7212"/>
    <w:rsid w:val="004D75BF"/>
    <w:rsid w:val="004D75CF"/>
    <w:rsid w:val="004E726C"/>
    <w:rsid w:val="004E730A"/>
    <w:rsid w:val="004F3873"/>
    <w:rsid w:val="00524715"/>
    <w:rsid w:val="00534463"/>
    <w:rsid w:val="005418C9"/>
    <w:rsid w:val="005447A6"/>
    <w:rsid w:val="00547B35"/>
    <w:rsid w:val="0055005F"/>
    <w:rsid w:val="00552C75"/>
    <w:rsid w:val="0056152E"/>
    <w:rsid w:val="00561C9E"/>
    <w:rsid w:val="00571F90"/>
    <w:rsid w:val="00583B86"/>
    <w:rsid w:val="005974B9"/>
    <w:rsid w:val="005A457F"/>
    <w:rsid w:val="005A5711"/>
    <w:rsid w:val="005A78B0"/>
    <w:rsid w:val="005B6AE3"/>
    <w:rsid w:val="005C723F"/>
    <w:rsid w:val="005D5E63"/>
    <w:rsid w:val="005DF27F"/>
    <w:rsid w:val="005E162C"/>
    <w:rsid w:val="005E75E3"/>
    <w:rsid w:val="005F6188"/>
    <w:rsid w:val="005F6AD4"/>
    <w:rsid w:val="006043FF"/>
    <w:rsid w:val="00611ACB"/>
    <w:rsid w:val="00615E3A"/>
    <w:rsid w:val="00621AB9"/>
    <w:rsid w:val="00624E1E"/>
    <w:rsid w:val="0063420A"/>
    <w:rsid w:val="006368EC"/>
    <w:rsid w:val="0064280B"/>
    <w:rsid w:val="006528A0"/>
    <w:rsid w:val="0066075C"/>
    <w:rsid w:val="0066138C"/>
    <w:rsid w:val="0066727D"/>
    <w:rsid w:val="00678115"/>
    <w:rsid w:val="006822ED"/>
    <w:rsid w:val="00684FE5"/>
    <w:rsid w:val="006873D8"/>
    <w:rsid w:val="00695331"/>
    <w:rsid w:val="006A0BCE"/>
    <w:rsid w:val="006A440C"/>
    <w:rsid w:val="006B11C8"/>
    <w:rsid w:val="006B23FA"/>
    <w:rsid w:val="006B3D76"/>
    <w:rsid w:val="006B6FAA"/>
    <w:rsid w:val="006C6154"/>
    <w:rsid w:val="006C7B8F"/>
    <w:rsid w:val="006D1A28"/>
    <w:rsid w:val="006D5E8B"/>
    <w:rsid w:val="006E1497"/>
    <w:rsid w:val="006E2A1C"/>
    <w:rsid w:val="006E2B65"/>
    <w:rsid w:val="006E74BC"/>
    <w:rsid w:val="006F0FAB"/>
    <w:rsid w:val="006FA4EA"/>
    <w:rsid w:val="00703C4B"/>
    <w:rsid w:val="007152DE"/>
    <w:rsid w:val="00716586"/>
    <w:rsid w:val="007205EF"/>
    <w:rsid w:val="0072613C"/>
    <w:rsid w:val="0072BA26"/>
    <w:rsid w:val="00732B10"/>
    <w:rsid w:val="00753B16"/>
    <w:rsid w:val="007566D3"/>
    <w:rsid w:val="00756C0F"/>
    <w:rsid w:val="00770650"/>
    <w:rsid w:val="00771691"/>
    <w:rsid w:val="0077554A"/>
    <w:rsid w:val="007775D4"/>
    <w:rsid w:val="00781908"/>
    <w:rsid w:val="00793FBF"/>
    <w:rsid w:val="007A20DC"/>
    <w:rsid w:val="007A7F2C"/>
    <w:rsid w:val="007C0A06"/>
    <w:rsid w:val="007C1AEA"/>
    <w:rsid w:val="007C2DEA"/>
    <w:rsid w:val="007D0214"/>
    <w:rsid w:val="007E326A"/>
    <w:rsid w:val="007E508C"/>
    <w:rsid w:val="007E68B5"/>
    <w:rsid w:val="007E7C44"/>
    <w:rsid w:val="007F5769"/>
    <w:rsid w:val="007F6093"/>
    <w:rsid w:val="007F7748"/>
    <w:rsid w:val="0081261B"/>
    <w:rsid w:val="0082104E"/>
    <w:rsid w:val="00823834"/>
    <w:rsid w:val="00824CC4"/>
    <w:rsid w:val="00832B48"/>
    <w:rsid w:val="0083391E"/>
    <w:rsid w:val="00855532"/>
    <w:rsid w:val="00865A53"/>
    <w:rsid w:val="00870CFE"/>
    <w:rsid w:val="00870E95"/>
    <w:rsid w:val="00871621"/>
    <w:rsid w:val="00872A13"/>
    <w:rsid w:val="008741CE"/>
    <w:rsid w:val="00876DBF"/>
    <w:rsid w:val="00887B07"/>
    <w:rsid w:val="008921B2"/>
    <w:rsid w:val="00893A40"/>
    <w:rsid w:val="00894653"/>
    <w:rsid w:val="008975BD"/>
    <w:rsid w:val="0089F026"/>
    <w:rsid w:val="008A357F"/>
    <w:rsid w:val="008B2FF6"/>
    <w:rsid w:val="008B7071"/>
    <w:rsid w:val="008C0234"/>
    <w:rsid w:val="008C36E1"/>
    <w:rsid w:val="008C7380"/>
    <w:rsid w:val="008C783C"/>
    <w:rsid w:val="008D4B2B"/>
    <w:rsid w:val="008D5500"/>
    <w:rsid w:val="008E14C4"/>
    <w:rsid w:val="008E5453"/>
    <w:rsid w:val="009009B5"/>
    <w:rsid w:val="009046BB"/>
    <w:rsid w:val="0091079C"/>
    <w:rsid w:val="00916AAB"/>
    <w:rsid w:val="009228EC"/>
    <w:rsid w:val="00922F76"/>
    <w:rsid w:val="009230CB"/>
    <w:rsid w:val="00933965"/>
    <w:rsid w:val="00934452"/>
    <w:rsid w:val="00935394"/>
    <w:rsid w:val="009518A0"/>
    <w:rsid w:val="0097212D"/>
    <w:rsid w:val="009830D6"/>
    <w:rsid w:val="00985DD4"/>
    <w:rsid w:val="00990757"/>
    <w:rsid w:val="009A1419"/>
    <w:rsid w:val="009A19B3"/>
    <w:rsid w:val="009A20C2"/>
    <w:rsid w:val="009A20ED"/>
    <w:rsid w:val="009A4203"/>
    <w:rsid w:val="009A5F2A"/>
    <w:rsid w:val="009B0301"/>
    <w:rsid w:val="009D6888"/>
    <w:rsid w:val="009E13E2"/>
    <w:rsid w:val="009F5966"/>
    <w:rsid w:val="009F5B6F"/>
    <w:rsid w:val="009F60A9"/>
    <w:rsid w:val="00A0128A"/>
    <w:rsid w:val="00A11775"/>
    <w:rsid w:val="00A11DB7"/>
    <w:rsid w:val="00A12C21"/>
    <w:rsid w:val="00A16925"/>
    <w:rsid w:val="00A212CE"/>
    <w:rsid w:val="00A252F8"/>
    <w:rsid w:val="00A2773A"/>
    <w:rsid w:val="00A402E2"/>
    <w:rsid w:val="00A43059"/>
    <w:rsid w:val="00A44FFF"/>
    <w:rsid w:val="00A45D20"/>
    <w:rsid w:val="00A462A1"/>
    <w:rsid w:val="00A542DA"/>
    <w:rsid w:val="00A571A1"/>
    <w:rsid w:val="00A60645"/>
    <w:rsid w:val="00A715D8"/>
    <w:rsid w:val="00A774D7"/>
    <w:rsid w:val="00A84352"/>
    <w:rsid w:val="00A95E7B"/>
    <w:rsid w:val="00A96390"/>
    <w:rsid w:val="00AA4C5F"/>
    <w:rsid w:val="00AB12D0"/>
    <w:rsid w:val="00AD5D0D"/>
    <w:rsid w:val="00AD6E52"/>
    <w:rsid w:val="00AF4499"/>
    <w:rsid w:val="00AF73E3"/>
    <w:rsid w:val="00B00BCB"/>
    <w:rsid w:val="00B068FE"/>
    <w:rsid w:val="00B07E78"/>
    <w:rsid w:val="00B173A5"/>
    <w:rsid w:val="00B1778F"/>
    <w:rsid w:val="00B17AB7"/>
    <w:rsid w:val="00B2307C"/>
    <w:rsid w:val="00B24E61"/>
    <w:rsid w:val="00B265D9"/>
    <w:rsid w:val="00B3322E"/>
    <w:rsid w:val="00B35B60"/>
    <w:rsid w:val="00B365F0"/>
    <w:rsid w:val="00B468A3"/>
    <w:rsid w:val="00B564AC"/>
    <w:rsid w:val="00B64CCF"/>
    <w:rsid w:val="00B72D78"/>
    <w:rsid w:val="00B8577D"/>
    <w:rsid w:val="00BA0D01"/>
    <w:rsid w:val="00BA41F7"/>
    <w:rsid w:val="00BA7E76"/>
    <w:rsid w:val="00BB1B7B"/>
    <w:rsid w:val="00BB7392"/>
    <w:rsid w:val="00BB78A4"/>
    <w:rsid w:val="00BC113C"/>
    <w:rsid w:val="00BC47BB"/>
    <w:rsid w:val="00BC5578"/>
    <w:rsid w:val="00BD1A87"/>
    <w:rsid w:val="00BD38D8"/>
    <w:rsid w:val="00BE0443"/>
    <w:rsid w:val="00BF2838"/>
    <w:rsid w:val="00C15E9C"/>
    <w:rsid w:val="00C3045C"/>
    <w:rsid w:val="00C32F24"/>
    <w:rsid w:val="00C46DF0"/>
    <w:rsid w:val="00C50F66"/>
    <w:rsid w:val="00C53F96"/>
    <w:rsid w:val="00C60F7D"/>
    <w:rsid w:val="00C82473"/>
    <w:rsid w:val="00C86E0B"/>
    <w:rsid w:val="00CA177E"/>
    <w:rsid w:val="00CB0C33"/>
    <w:rsid w:val="00CB1C0F"/>
    <w:rsid w:val="00CB7AFE"/>
    <w:rsid w:val="00CC6A0E"/>
    <w:rsid w:val="00CD092A"/>
    <w:rsid w:val="00CD51C8"/>
    <w:rsid w:val="00CE7909"/>
    <w:rsid w:val="00CE7FDD"/>
    <w:rsid w:val="00CF17F8"/>
    <w:rsid w:val="00CF6083"/>
    <w:rsid w:val="00D070E2"/>
    <w:rsid w:val="00D1374C"/>
    <w:rsid w:val="00D15940"/>
    <w:rsid w:val="00D2E2C3"/>
    <w:rsid w:val="00D3013B"/>
    <w:rsid w:val="00D34229"/>
    <w:rsid w:val="00D37248"/>
    <w:rsid w:val="00D41203"/>
    <w:rsid w:val="00D41395"/>
    <w:rsid w:val="00D41B46"/>
    <w:rsid w:val="00D523CD"/>
    <w:rsid w:val="00D61206"/>
    <w:rsid w:val="00D64BCA"/>
    <w:rsid w:val="00D7644D"/>
    <w:rsid w:val="00D94371"/>
    <w:rsid w:val="00DA5145"/>
    <w:rsid w:val="00DA6C24"/>
    <w:rsid w:val="00DA7B77"/>
    <w:rsid w:val="00DA7F96"/>
    <w:rsid w:val="00DB15B2"/>
    <w:rsid w:val="00DB17D1"/>
    <w:rsid w:val="00DC52E2"/>
    <w:rsid w:val="00DE048E"/>
    <w:rsid w:val="00E00E6B"/>
    <w:rsid w:val="00E02B08"/>
    <w:rsid w:val="00E03B8E"/>
    <w:rsid w:val="00E139E4"/>
    <w:rsid w:val="00E16257"/>
    <w:rsid w:val="00E36472"/>
    <w:rsid w:val="00E40B9D"/>
    <w:rsid w:val="00E41324"/>
    <w:rsid w:val="00E43BB7"/>
    <w:rsid w:val="00E578D6"/>
    <w:rsid w:val="00E6105B"/>
    <w:rsid w:val="00E64FEA"/>
    <w:rsid w:val="00E74845"/>
    <w:rsid w:val="00E75D54"/>
    <w:rsid w:val="00E91B1A"/>
    <w:rsid w:val="00E91C8B"/>
    <w:rsid w:val="00EB1428"/>
    <w:rsid w:val="00EB565D"/>
    <w:rsid w:val="00ED281B"/>
    <w:rsid w:val="00ED4EBF"/>
    <w:rsid w:val="00EF4E37"/>
    <w:rsid w:val="00F116A4"/>
    <w:rsid w:val="00F121FB"/>
    <w:rsid w:val="00F24FCE"/>
    <w:rsid w:val="00F309D0"/>
    <w:rsid w:val="00F37B0F"/>
    <w:rsid w:val="00F41F6C"/>
    <w:rsid w:val="00F425A7"/>
    <w:rsid w:val="00F54C5E"/>
    <w:rsid w:val="00F608C9"/>
    <w:rsid w:val="00F80774"/>
    <w:rsid w:val="00F85D9B"/>
    <w:rsid w:val="00FA2B26"/>
    <w:rsid w:val="00FB2F9A"/>
    <w:rsid w:val="00FB5846"/>
    <w:rsid w:val="00FB5D9B"/>
    <w:rsid w:val="00FB7F92"/>
    <w:rsid w:val="00FC670A"/>
    <w:rsid w:val="00FCB29C"/>
    <w:rsid w:val="00FD12A3"/>
    <w:rsid w:val="00FD2B86"/>
    <w:rsid w:val="00FD2E28"/>
    <w:rsid w:val="00FD5F1A"/>
    <w:rsid w:val="00FD7ADF"/>
    <w:rsid w:val="00FE08DD"/>
    <w:rsid w:val="00FE5203"/>
    <w:rsid w:val="00FE69E0"/>
    <w:rsid w:val="00FED218"/>
    <w:rsid w:val="00FF06D6"/>
    <w:rsid w:val="00FF7D1E"/>
    <w:rsid w:val="0100C748"/>
    <w:rsid w:val="012CB798"/>
    <w:rsid w:val="0137E76B"/>
    <w:rsid w:val="0145E2DD"/>
    <w:rsid w:val="0150E563"/>
    <w:rsid w:val="015885FA"/>
    <w:rsid w:val="016C00BC"/>
    <w:rsid w:val="018C646D"/>
    <w:rsid w:val="0195EC00"/>
    <w:rsid w:val="019946C5"/>
    <w:rsid w:val="01A2AA2D"/>
    <w:rsid w:val="01ACE6C0"/>
    <w:rsid w:val="01C4F7A8"/>
    <w:rsid w:val="01CA03B6"/>
    <w:rsid w:val="01CCA437"/>
    <w:rsid w:val="01E25547"/>
    <w:rsid w:val="02068FC5"/>
    <w:rsid w:val="02082F9F"/>
    <w:rsid w:val="021724B5"/>
    <w:rsid w:val="0217B715"/>
    <w:rsid w:val="021857BF"/>
    <w:rsid w:val="022E2098"/>
    <w:rsid w:val="02399BDF"/>
    <w:rsid w:val="026AE36B"/>
    <w:rsid w:val="0275C19E"/>
    <w:rsid w:val="028FEFCD"/>
    <w:rsid w:val="029C6345"/>
    <w:rsid w:val="02C44ACE"/>
    <w:rsid w:val="02C477D4"/>
    <w:rsid w:val="02CC0C35"/>
    <w:rsid w:val="02D13A24"/>
    <w:rsid w:val="02D9D3E3"/>
    <w:rsid w:val="02D9E18B"/>
    <w:rsid w:val="02F97855"/>
    <w:rsid w:val="03014538"/>
    <w:rsid w:val="0324BCAD"/>
    <w:rsid w:val="03570ECA"/>
    <w:rsid w:val="035782AC"/>
    <w:rsid w:val="0358B00A"/>
    <w:rsid w:val="037B2ACD"/>
    <w:rsid w:val="037E25A8"/>
    <w:rsid w:val="0382A4F2"/>
    <w:rsid w:val="039903F1"/>
    <w:rsid w:val="03A26026"/>
    <w:rsid w:val="03A40000"/>
    <w:rsid w:val="03DD21C9"/>
    <w:rsid w:val="03E1B755"/>
    <w:rsid w:val="03E3EA71"/>
    <w:rsid w:val="03F869A2"/>
    <w:rsid w:val="03F9CA7E"/>
    <w:rsid w:val="03FBAA68"/>
    <w:rsid w:val="04023B10"/>
    <w:rsid w:val="041064A1"/>
    <w:rsid w:val="0415CF0B"/>
    <w:rsid w:val="04212463"/>
    <w:rsid w:val="04224F90"/>
    <w:rsid w:val="042262EA"/>
    <w:rsid w:val="042EE3DC"/>
    <w:rsid w:val="0432C222"/>
    <w:rsid w:val="043F3EE0"/>
    <w:rsid w:val="044DB4EB"/>
    <w:rsid w:val="04525B1A"/>
    <w:rsid w:val="045D8018"/>
    <w:rsid w:val="046ACB39"/>
    <w:rsid w:val="0476231F"/>
    <w:rsid w:val="0478510F"/>
    <w:rsid w:val="04A1AD5D"/>
    <w:rsid w:val="04A8E828"/>
    <w:rsid w:val="04C19B8E"/>
    <w:rsid w:val="04C374B5"/>
    <w:rsid w:val="04C539B5"/>
    <w:rsid w:val="04CC4E24"/>
    <w:rsid w:val="04EEB90C"/>
    <w:rsid w:val="04F4FA2B"/>
    <w:rsid w:val="050D6240"/>
    <w:rsid w:val="050F44AF"/>
    <w:rsid w:val="05104329"/>
    <w:rsid w:val="05141B4E"/>
    <w:rsid w:val="052BFA17"/>
    <w:rsid w:val="052F4DC5"/>
    <w:rsid w:val="05452B90"/>
    <w:rsid w:val="0574E63E"/>
    <w:rsid w:val="059198B1"/>
    <w:rsid w:val="0594951E"/>
    <w:rsid w:val="05977AC9"/>
    <w:rsid w:val="059D6D3B"/>
    <w:rsid w:val="05A75FF4"/>
    <w:rsid w:val="05B38BDD"/>
    <w:rsid w:val="05F95079"/>
    <w:rsid w:val="060351FE"/>
    <w:rsid w:val="06135BA3"/>
    <w:rsid w:val="061B5A69"/>
    <w:rsid w:val="0620C8ED"/>
    <w:rsid w:val="063E3230"/>
    <w:rsid w:val="06447E87"/>
    <w:rsid w:val="0644BDF5"/>
    <w:rsid w:val="0655B8DB"/>
    <w:rsid w:val="065AA721"/>
    <w:rsid w:val="06720394"/>
    <w:rsid w:val="068057E3"/>
    <w:rsid w:val="068A27AC"/>
    <w:rsid w:val="068D014E"/>
    <w:rsid w:val="06A3C8E7"/>
    <w:rsid w:val="06B51DF2"/>
    <w:rsid w:val="06E06F6D"/>
    <w:rsid w:val="070903E6"/>
    <w:rsid w:val="070AA215"/>
    <w:rsid w:val="0717EEBB"/>
    <w:rsid w:val="071BB26E"/>
    <w:rsid w:val="07207B0B"/>
    <w:rsid w:val="074E6A14"/>
    <w:rsid w:val="074F5F32"/>
    <w:rsid w:val="07513A87"/>
    <w:rsid w:val="076A62E4"/>
    <w:rsid w:val="077471A8"/>
    <w:rsid w:val="079472F4"/>
    <w:rsid w:val="07AD4506"/>
    <w:rsid w:val="07C7CAAB"/>
    <w:rsid w:val="07DC7CBE"/>
    <w:rsid w:val="07DC9111"/>
    <w:rsid w:val="07F67782"/>
    <w:rsid w:val="07F9926D"/>
    <w:rsid w:val="080D330E"/>
    <w:rsid w:val="08167B73"/>
    <w:rsid w:val="086F60AE"/>
    <w:rsid w:val="087635DF"/>
    <w:rsid w:val="087C3FCE"/>
    <w:rsid w:val="089A77BB"/>
    <w:rsid w:val="08ACE7FD"/>
    <w:rsid w:val="08B0C5BD"/>
    <w:rsid w:val="08B6E251"/>
    <w:rsid w:val="08BA7B7B"/>
    <w:rsid w:val="08C8B089"/>
    <w:rsid w:val="08CBDAC5"/>
    <w:rsid w:val="08DCF01A"/>
    <w:rsid w:val="08ECE09F"/>
    <w:rsid w:val="0910D458"/>
    <w:rsid w:val="0917F6AD"/>
    <w:rsid w:val="091DFA24"/>
    <w:rsid w:val="0927C91E"/>
    <w:rsid w:val="09280D77"/>
    <w:rsid w:val="092C0A36"/>
    <w:rsid w:val="094A6F82"/>
    <w:rsid w:val="096E727E"/>
    <w:rsid w:val="09751E80"/>
    <w:rsid w:val="097BF5F3"/>
    <w:rsid w:val="0982FC31"/>
    <w:rsid w:val="099FBF47"/>
    <w:rsid w:val="09A8DC01"/>
    <w:rsid w:val="09C4947E"/>
    <w:rsid w:val="09C73E7C"/>
    <w:rsid w:val="09D0B30D"/>
    <w:rsid w:val="0A0D1C63"/>
    <w:rsid w:val="0A11DE07"/>
    <w:rsid w:val="0A17067B"/>
    <w:rsid w:val="0A22369A"/>
    <w:rsid w:val="0A2A86A9"/>
    <w:rsid w:val="0A345348"/>
    <w:rsid w:val="0A48C583"/>
    <w:rsid w:val="0A4934C2"/>
    <w:rsid w:val="0A5133B7"/>
    <w:rsid w:val="0A67F399"/>
    <w:rsid w:val="0A6BE832"/>
    <w:rsid w:val="0A79AF61"/>
    <w:rsid w:val="0A7ADE3B"/>
    <w:rsid w:val="0AD58CED"/>
    <w:rsid w:val="0ADFF8E7"/>
    <w:rsid w:val="0AF7F4AF"/>
    <w:rsid w:val="0AFDFF61"/>
    <w:rsid w:val="0B018366"/>
    <w:rsid w:val="0B0646D0"/>
    <w:rsid w:val="0B0E0C07"/>
    <w:rsid w:val="0B15DCCB"/>
    <w:rsid w:val="0B1796B0"/>
    <w:rsid w:val="0B1ECC92"/>
    <w:rsid w:val="0B26BA18"/>
    <w:rsid w:val="0B4012B9"/>
    <w:rsid w:val="0B471BD8"/>
    <w:rsid w:val="0B6BF9FE"/>
    <w:rsid w:val="0BA19313"/>
    <w:rsid w:val="0BB12CDA"/>
    <w:rsid w:val="0BBE06FB"/>
    <w:rsid w:val="0BC1CF40"/>
    <w:rsid w:val="0BC20CA9"/>
    <w:rsid w:val="0BDAEFBC"/>
    <w:rsid w:val="0BDBC092"/>
    <w:rsid w:val="0BED93F0"/>
    <w:rsid w:val="0BF07A5E"/>
    <w:rsid w:val="0C08CCD7"/>
    <w:rsid w:val="0C11C988"/>
    <w:rsid w:val="0C2C322E"/>
    <w:rsid w:val="0C4630CC"/>
    <w:rsid w:val="0C6207CB"/>
    <w:rsid w:val="0C86E084"/>
    <w:rsid w:val="0CA64F87"/>
    <w:rsid w:val="0CAD9384"/>
    <w:rsid w:val="0CF1AA15"/>
    <w:rsid w:val="0D4F8065"/>
    <w:rsid w:val="0D5A250C"/>
    <w:rsid w:val="0D6D0A71"/>
    <w:rsid w:val="0D7D1E54"/>
    <w:rsid w:val="0DA7AC44"/>
    <w:rsid w:val="0DDB99DB"/>
    <w:rsid w:val="0DE0B2CC"/>
    <w:rsid w:val="0E3AC7AB"/>
    <w:rsid w:val="0E5262D0"/>
    <w:rsid w:val="0E605C31"/>
    <w:rsid w:val="0E649632"/>
    <w:rsid w:val="0E954415"/>
    <w:rsid w:val="0EB3D7FC"/>
    <w:rsid w:val="0EC693CD"/>
    <w:rsid w:val="0EFAED6E"/>
    <w:rsid w:val="0F067161"/>
    <w:rsid w:val="0F0AE0FE"/>
    <w:rsid w:val="0F438D61"/>
    <w:rsid w:val="0F5A9C02"/>
    <w:rsid w:val="0F5DDDA8"/>
    <w:rsid w:val="0F5E1A18"/>
    <w:rsid w:val="0F635712"/>
    <w:rsid w:val="0F6358A4"/>
    <w:rsid w:val="0F63D2F0"/>
    <w:rsid w:val="0F65CB2E"/>
    <w:rsid w:val="0F6A2E3F"/>
    <w:rsid w:val="0F8375F7"/>
    <w:rsid w:val="0FEE5C60"/>
    <w:rsid w:val="0FF5235A"/>
    <w:rsid w:val="0FF9653E"/>
    <w:rsid w:val="100F2B30"/>
    <w:rsid w:val="1014FD2B"/>
    <w:rsid w:val="1019F4E5"/>
    <w:rsid w:val="1034CA83"/>
    <w:rsid w:val="104D8314"/>
    <w:rsid w:val="106D9FB6"/>
    <w:rsid w:val="106EDDA4"/>
    <w:rsid w:val="1091781E"/>
    <w:rsid w:val="10ABF4B5"/>
    <w:rsid w:val="10DC72C4"/>
    <w:rsid w:val="10FF2773"/>
    <w:rsid w:val="1101D01C"/>
    <w:rsid w:val="11021FED"/>
    <w:rsid w:val="1104025C"/>
    <w:rsid w:val="1106B301"/>
    <w:rsid w:val="11083D7F"/>
    <w:rsid w:val="110BE8DB"/>
    <w:rsid w:val="114F12D1"/>
    <w:rsid w:val="116E07B4"/>
    <w:rsid w:val="11911AB9"/>
    <w:rsid w:val="119299EA"/>
    <w:rsid w:val="119D3D22"/>
    <w:rsid w:val="11A027F6"/>
    <w:rsid w:val="11B39DF9"/>
    <w:rsid w:val="11CB3C78"/>
    <w:rsid w:val="11DA8CE9"/>
    <w:rsid w:val="120F12AB"/>
    <w:rsid w:val="12274A02"/>
    <w:rsid w:val="1231D6EE"/>
    <w:rsid w:val="12613574"/>
    <w:rsid w:val="1263661C"/>
    <w:rsid w:val="126BAE91"/>
    <w:rsid w:val="1278C07F"/>
    <w:rsid w:val="12B110BB"/>
    <w:rsid w:val="12E07E52"/>
    <w:rsid w:val="12E30C49"/>
    <w:rsid w:val="12EC3C04"/>
    <w:rsid w:val="12F07688"/>
    <w:rsid w:val="13155C08"/>
    <w:rsid w:val="132B2917"/>
    <w:rsid w:val="13369AFC"/>
    <w:rsid w:val="1336ADBD"/>
    <w:rsid w:val="1343E5DD"/>
    <w:rsid w:val="1360AE30"/>
    <w:rsid w:val="13659B40"/>
    <w:rsid w:val="137593FC"/>
    <w:rsid w:val="137778F6"/>
    <w:rsid w:val="1383EDCE"/>
    <w:rsid w:val="13907946"/>
    <w:rsid w:val="13A24462"/>
    <w:rsid w:val="13A4ACDA"/>
    <w:rsid w:val="13ADC47B"/>
    <w:rsid w:val="13B43548"/>
    <w:rsid w:val="13BB6E7E"/>
    <w:rsid w:val="13C4C831"/>
    <w:rsid w:val="13E63AFF"/>
    <w:rsid w:val="140CB568"/>
    <w:rsid w:val="1418A767"/>
    <w:rsid w:val="1426B5E4"/>
    <w:rsid w:val="144F1FE7"/>
    <w:rsid w:val="1452F724"/>
    <w:rsid w:val="145C26D9"/>
    <w:rsid w:val="146235CA"/>
    <w:rsid w:val="1478A2A1"/>
    <w:rsid w:val="1478CD2C"/>
    <w:rsid w:val="147FB88F"/>
    <w:rsid w:val="148C8DF1"/>
    <w:rsid w:val="1492803E"/>
    <w:rsid w:val="149AFEFD"/>
    <w:rsid w:val="14AF539F"/>
    <w:rsid w:val="14B4F8D4"/>
    <w:rsid w:val="14BCBF11"/>
    <w:rsid w:val="14D8B073"/>
    <w:rsid w:val="14EAEE11"/>
    <w:rsid w:val="14EF407F"/>
    <w:rsid w:val="15016BA1"/>
    <w:rsid w:val="1512EAB9"/>
    <w:rsid w:val="15415963"/>
    <w:rsid w:val="15548D60"/>
    <w:rsid w:val="155C41D7"/>
    <w:rsid w:val="156F7BAD"/>
    <w:rsid w:val="1587C3AC"/>
    <w:rsid w:val="1589898E"/>
    <w:rsid w:val="1593D24B"/>
    <w:rsid w:val="15A46091"/>
    <w:rsid w:val="15B2CEE5"/>
    <w:rsid w:val="15BB4DBC"/>
    <w:rsid w:val="15BE76C2"/>
    <w:rsid w:val="15C0C2BE"/>
    <w:rsid w:val="15C3CF37"/>
    <w:rsid w:val="15C66AD7"/>
    <w:rsid w:val="15CAD2EA"/>
    <w:rsid w:val="1608FBC2"/>
    <w:rsid w:val="1611DF43"/>
    <w:rsid w:val="161CB877"/>
    <w:rsid w:val="16229EC7"/>
    <w:rsid w:val="1659EB2B"/>
    <w:rsid w:val="166519F2"/>
    <w:rsid w:val="166E25EC"/>
    <w:rsid w:val="168290F7"/>
    <w:rsid w:val="16B450FA"/>
    <w:rsid w:val="16B742D8"/>
    <w:rsid w:val="16BA21E0"/>
    <w:rsid w:val="16C3A787"/>
    <w:rsid w:val="16D68A2E"/>
    <w:rsid w:val="16D7CBE0"/>
    <w:rsid w:val="16DEEB86"/>
    <w:rsid w:val="16DF87A4"/>
    <w:rsid w:val="16E6563E"/>
    <w:rsid w:val="16EB1C21"/>
    <w:rsid w:val="16FDA69D"/>
    <w:rsid w:val="16FEF22E"/>
    <w:rsid w:val="1734BFA0"/>
    <w:rsid w:val="173D1C88"/>
    <w:rsid w:val="174D36F6"/>
    <w:rsid w:val="175F14AC"/>
    <w:rsid w:val="176660B6"/>
    <w:rsid w:val="1799D68C"/>
    <w:rsid w:val="179A075F"/>
    <w:rsid w:val="17D0F8BD"/>
    <w:rsid w:val="17E01CB9"/>
    <w:rsid w:val="17F40B62"/>
    <w:rsid w:val="17F844DA"/>
    <w:rsid w:val="17FE9A3A"/>
    <w:rsid w:val="180484CC"/>
    <w:rsid w:val="18248069"/>
    <w:rsid w:val="183827D2"/>
    <w:rsid w:val="1850634B"/>
    <w:rsid w:val="186F9620"/>
    <w:rsid w:val="18889D4B"/>
    <w:rsid w:val="1891970D"/>
    <w:rsid w:val="189C032E"/>
    <w:rsid w:val="18BD8FBE"/>
    <w:rsid w:val="18CDCB95"/>
    <w:rsid w:val="18D87D88"/>
    <w:rsid w:val="18EE8FCA"/>
    <w:rsid w:val="18FA5450"/>
    <w:rsid w:val="1903934B"/>
    <w:rsid w:val="190B8EDC"/>
    <w:rsid w:val="190C9E8D"/>
    <w:rsid w:val="190ED36B"/>
    <w:rsid w:val="1925B238"/>
    <w:rsid w:val="193F9ED3"/>
    <w:rsid w:val="19426515"/>
    <w:rsid w:val="1965BC4B"/>
    <w:rsid w:val="196726B7"/>
    <w:rsid w:val="196BC3C7"/>
    <w:rsid w:val="196FF9A5"/>
    <w:rsid w:val="197253A9"/>
    <w:rsid w:val="1973831F"/>
    <w:rsid w:val="19767AFF"/>
    <w:rsid w:val="197B854F"/>
    <w:rsid w:val="1986D5D8"/>
    <w:rsid w:val="19A13DC5"/>
    <w:rsid w:val="19A5DC80"/>
    <w:rsid w:val="19AB39DB"/>
    <w:rsid w:val="19BCE198"/>
    <w:rsid w:val="19C2B6B7"/>
    <w:rsid w:val="19D09CD1"/>
    <w:rsid w:val="19D2C95F"/>
    <w:rsid w:val="19D79FD1"/>
    <w:rsid w:val="1A101A02"/>
    <w:rsid w:val="1A1ED46D"/>
    <w:rsid w:val="1A22DB08"/>
    <w:rsid w:val="1A37FF5C"/>
    <w:rsid w:val="1A392653"/>
    <w:rsid w:val="1A7C2263"/>
    <w:rsid w:val="1A7CFE9E"/>
    <w:rsid w:val="1A82C453"/>
    <w:rsid w:val="1A8423C7"/>
    <w:rsid w:val="1A87B670"/>
    <w:rsid w:val="1A9F9711"/>
    <w:rsid w:val="1AAB0B6D"/>
    <w:rsid w:val="1ADA75E0"/>
    <w:rsid w:val="1AEECF47"/>
    <w:rsid w:val="1AFA7E30"/>
    <w:rsid w:val="1B1EDC88"/>
    <w:rsid w:val="1B2FFEEC"/>
    <w:rsid w:val="1B415698"/>
    <w:rsid w:val="1B7BC0B4"/>
    <w:rsid w:val="1B885E1C"/>
    <w:rsid w:val="1BAA1D83"/>
    <w:rsid w:val="1BABEA63"/>
    <w:rsid w:val="1BADB4CF"/>
    <w:rsid w:val="1BC95EC7"/>
    <w:rsid w:val="1BDDDCD3"/>
    <w:rsid w:val="1BF026A0"/>
    <w:rsid w:val="1BF624A8"/>
    <w:rsid w:val="1C056C57"/>
    <w:rsid w:val="1C2725AD"/>
    <w:rsid w:val="1C29FEE5"/>
    <w:rsid w:val="1C617137"/>
    <w:rsid w:val="1C70430D"/>
    <w:rsid w:val="1C8BF9FB"/>
    <w:rsid w:val="1C94AAC7"/>
    <w:rsid w:val="1CBC3E4E"/>
    <w:rsid w:val="1CBEBFE9"/>
    <w:rsid w:val="1CC7EDB8"/>
    <w:rsid w:val="1CCBCF4D"/>
    <w:rsid w:val="1CD3A662"/>
    <w:rsid w:val="1CD99519"/>
    <w:rsid w:val="1CF2247A"/>
    <w:rsid w:val="1CF4825A"/>
    <w:rsid w:val="1D028186"/>
    <w:rsid w:val="1D415E7A"/>
    <w:rsid w:val="1D5D7784"/>
    <w:rsid w:val="1D79AD34"/>
    <w:rsid w:val="1D86CBAE"/>
    <w:rsid w:val="1D9A2A90"/>
    <w:rsid w:val="1DA3F9B7"/>
    <w:rsid w:val="1DC4FA4C"/>
    <w:rsid w:val="1DC79053"/>
    <w:rsid w:val="1DE01E97"/>
    <w:rsid w:val="1DEEAF70"/>
    <w:rsid w:val="1DF6E299"/>
    <w:rsid w:val="1E04412B"/>
    <w:rsid w:val="1E217EFD"/>
    <w:rsid w:val="1E27B4E9"/>
    <w:rsid w:val="1E355A9D"/>
    <w:rsid w:val="1E5F6D6A"/>
    <w:rsid w:val="1E667D1B"/>
    <w:rsid w:val="1E67865E"/>
    <w:rsid w:val="1E69CF92"/>
    <w:rsid w:val="1E6EEAC8"/>
    <w:rsid w:val="1E7522CC"/>
    <w:rsid w:val="1E7EA9A3"/>
    <w:rsid w:val="1E85595E"/>
    <w:rsid w:val="1E92E438"/>
    <w:rsid w:val="1E94CC94"/>
    <w:rsid w:val="1EA9B17E"/>
    <w:rsid w:val="1EAD6FB1"/>
    <w:rsid w:val="1EBC5DC6"/>
    <w:rsid w:val="1EC495FC"/>
    <w:rsid w:val="1EE01483"/>
    <w:rsid w:val="1EE46BB0"/>
    <w:rsid w:val="1EE51C61"/>
    <w:rsid w:val="1EE9FBC0"/>
    <w:rsid w:val="1EEF2FDE"/>
    <w:rsid w:val="1EF0533B"/>
    <w:rsid w:val="1EFB2310"/>
    <w:rsid w:val="1F096216"/>
    <w:rsid w:val="1F0CE2E4"/>
    <w:rsid w:val="1F118C93"/>
    <w:rsid w:val="1F1475CF"/>
    <w:rsid w:val="1F5E64EC"/>
    <w:rsid w:val="1F6009AF"/>
    <w:rsid w:val="1F81A5C3"/>
    <w:rsid w:val="1F91F8CB"/>
    <w:rsid w:val="1FA2A079"/>
    <w:rsid w:val="1FBD4D86"/>
    <w:rsid w:val="1FBF9C38"/>
    <w:rsid w:val="1FD6683B"/>
    <w:rsid w:val="1FE8B070"/>
    <w:rsid w:val="2010A0C1"/>
    <w:rsid w:val="2010F32D"/>
    <w:rsid w:val="2023E71D"/>
    <w:rsid w:val="208708D3"/>
    <w:rsid w:val="20B98839"/>
    <w:rsid w:val="20EA9BF9"/>
    <w:rsid w:val="2105BB8B"/>
    <w:rsid w:val="213E70DA"/>
    <w:rsid w:val="213F2FEC"/>
    <w:rsid w:val="216D5C99"/>
    <w:rsid w:val="218AD0AC"/>
    <w:rsid w:val="218C5519"/>
    <w:rsid w:val="21A4AF0D"/>
    <w:rsid w:val="21BE3946"/>
    <w:rsid w:val="21C06221"/>
    <w:rsid w:val="2217B0DD"/>
    <w:rsid w:val="22470920"/>
    <w:rsid w:val="2262F482"/>
    <w:rsid w:val="226326CD"/>
    <w:rsid w:val="228903F6"/>
    <w:rsid w:val="22B09003"/>
    <w:rsid w:val="22B618AF"/>
    <w:rsid w:val="22C7A14F"/>
    <w:rsid w:val="22DCEA43"/>
    <w:rsid w:val="22E424A4"/>
    <w:rsid w:val="22E587C5"/>
    <w:rsid w:val="22E6102C"/>
    <w:rsid w:val="23125775"/>
    <w:rsid w:val="232CE9E1"/>
    <w:rsid w:val="23407F6E"/>
    <w:rsid w:val="2342564D"/>
    <w:rsid w:val="23486663"/>
    <w:rsid w:val="234AFC6A"/>
    <w:rsid w:val="23507A42"/>
    <w:rsid w:val="235B76DE"/>
    <w:rsid w:val="235DD2E5"/>
    <w:rsid w:val="236966B2"/>
    <w:rsid w:val="236D34C5"/>
    <w:rsid w:val="23711177"/>
    <w:rsid w:val="23B53167"/>
    <w:rsid w:val="23BD73A4"/>
    <w:rsid w:val="23E85408"/>
    <w:rsid w:val="23F397EE"/>
    <w:rsid w:val="240C518F"/>
    <w:rsid w:val="24169253"/>
    <w:rsid w:val="2424F031"/>
    <w:rsid w:val="2442A72F"/>
    <w:rsid w:val="24597398"/>
    <w:rsid w:val="245C7762"/>
    <w:rsid w:val="24891999"/>
    <w:rsid w:val="248EC66B"/>
    <w:rsid w:val="24A4F84B"/>
    <w:rsid w:val="24A54C6B"/>
    <w:rsid w:val="24C4D1C0"/>
    <w:rsid w:val="24E0DF23"/>
    <w:rsid w:val="24E1D103"/>
    <w:rsid w:val="24FD6543"/>
    <w:rsid w:val="2501E404"/>
    <w:rsid w:val="2504412F"/>
    <w:rsid w:val="2528F074"/>
    <w:rsid w:val="257FC397"/>
    <w:rsid w:val="2581AAC2"/>
    <w:rsid w:val="258D6037"/>
    <w:rsid w:val="25A4666F"/>
    <w:rsid w:val="25A80692"/>
    <w:rsid w:val="25B9182E"/>
    <w:rsid w:val="25B952DD"/>
    <w:rsid w:val="25BE0D1C"/>
    <w:rsid w:val="25C0DEED"/>
    <w:rsid w:val="25C741BF"/>
    <w:rsid w:val="25C76F38"/>
    <w:rsid w:val="25D92CAE"/>
    <w:rsid w:val="25E7B220"/>
    <w:rsid w:val="26041767"/>
    <w:rsid w:val="262B96C5"/>
    <w:rsid w:val="263B8202"/>
    <w:rsid w:val="265DEDCB"/>
    <w:rsid w:val="2660F086"/>
    <w:rsid w:val="2662DC57"/>
    <w:rsid w:val="267CE638"/>
    <w:rsid w:val="2695F77C"/>
    <w:rsid w:val="26C53479"/>
    <w:rsid w:val="26D662E0"/>
    <w:rsid w:val="26D8C590"/>
    <w:rsid w:val="26FAE54C"/>
    <w:rsid w:val="270E3CC3"/>
    <w:rsid w:val="271BC600"/>
    <w:rsid w:val="2733829E"/>
    <w:rsid w:val="2743CE38"/>
    <w:rsid w:val="27633F99"/>
    <w:rsid w:val="2774FD0F"/>
    <w:rsid w:val="2793A16C"/>
    <w:rsid w:val="279C2047"/>
    <w:rsid w:val="27A6A873"/>
    <w:rsid w:val="27DC03B3"/>
    <w:rsid w:val="27E9BA0F"/>
    <w:rsid w:val="27F50F4E"/>
    <w:rsid w:val="281E6D8D"/>
    <w:rsid w:val="282C3BA4"/>
    <w:rsid w:val="287B6C5B"/>
    <w:rsid w:val="287FB14F"/>
    <w:rsid w:val="28809FD4"/>
    <w:rsid w:val="289B65DC"/>
    <w:rsid w:val="28AB9607"/>
    <w:rsid w:val="28B4A60B"/>
    <w:rsid w:val="28DB143A"/>
    <w:rsid w:val="28E115B4"/>
    <w:rsid w:val="28E43220"/>
    <w:rsid w:val="28E8D056"/>
    <w:rsid w:val="28E947A8"/>
    <w:rsid w:val="28F96FC4"/>
    <w:rsid w:val="29131AD1"/>
    <w:rsid w:val="2917726B"/>
    <w:rsid w:val="2936E24D"/>
    <w:rsid w:val="294995BF"/>
    <w:rsid w:val="295B6CB5"/>
    <w:rsid w:val="29614690"/>
    <w:rsid w:val="2963EFAC"/>
    <w:rsid w:val="2982C69A"/>
    <w:rsid w:val="29AE5C52"/>
    <w:rsid w:val="29AF0AEE"/>
    <w:rsid w:val="29BC6CDA"/>
    <w:rsid w:val="29C6FE90"/>
    <w:rsid w:val="29DD0DA8"/>
    <w:rsid w:val="29F12D2C"/>
    <w:rsid w:val="29FFD386"/>
    <w:rsid w:val="2A060602"/>
    <w:rsid w:val="2A157234"/>
    <w:rsid w:val="2A23BA2A"/>
    <w:rsid w:val="2A35D9BC"/>
    <w:rsid w:val="2A476668"/>
    <w:rsid w:val="2A5062FB"/>
    <w:rsid w:val="2A71ED28"/>
    <w:rsid w:val="2A76E4EB"/>
    <w:rsid w:val="2A819DB6"/>
    <w:rsid w:val="2A835E29"/>
    <w:rsid w:val="2A85D3D7"/>
    <w:rsid w:val="2A87AD46"/>
    <w:rsid w:val="2A8FA9C1"/>
    <w:rsid w:val="2A92462D"/>
    <w:rsid w:val="2AB26406"/>
    <w:rsid w:val="2ACF0877"/>
    <w:rsid w:val="2B007160"/>
    <w:rsid w:val="2B090B8E"/>
    <w:rsid w:val="2B23C58E"/>
    <w:rsid w:val="2B270707"/>
    <w:rsid w:val="2B3198AA"/>
    <w:rsid w:val="2B536329"/>
    <w:rsid w:val="2B5B8C27"/>
    <w:rsid w:val="2B742E1F"/>
    <w:rsid w:val="2B7B3D22"/>
    <w:rsid w:val="2B7DA14E"/>
    <w:rsid w:val="2B90B9AE"/>
    <w:rsid w:val="2B9A1F87"/>
    <w:rsid w:val="2B9FDE25"/>
    <w:rsid w:val="2BBFEB5B"/>
    <w:rsid w:val="2BD5B193"/>
    <w:rsid w:val="2BFEA8AE"/>
    <w:rsid w:val="2BFF957C"/>
    <w:rsid w:val="2C0E9869"/>
    <w:rsid w:val="2C1D885F"/>
    <w:rsid w:val="2C265829"/>
    <w:rsid w:val="2C27D839"/>
    <w:rsid w:val="2C2B7A22"/>
    <w:rsid w:val="2C2D9C42"/>
    <w:rsid w:val="2C2E2F9A"/>
    <w:rsid w:val="2C35547D"/>
    <w:rsid w:val="2C3980E9"/>
    <w:rsid w:val="2C3F12ED"/>
    <w:rsid w:val="2C485E49"/>
    <w:rsid w:val="2C569187"/>
    <w:rsid w:val="2C657EE3"/>
    <w:rsid w:val="2C6AD8D8"/>
    <w:rsid w:val="2C96211E"/>
    <w:rsid w:val="2CBC487C"/>
    <w:rsid w:val="2CC46BE0"/>
    <w:rsid w:val="2CD6F546"/>
    <w:rsid w:val="2CE5E246"/>
    <w:rsid w:val="2CE98972"/>
    <w:rsid w:val="2D00EBED"/>
    <w:rsid w:val="2D0D11DA"/>
    <w:rsid w:val="2D15672B"/>
    <w:rsid w:val="2D23F173"/>
    <w:rsid w:val="2D357398"/>
    <w:rsid w:val="2D385A09"/>
    <w:rsid w:val="2D4CA3B7"/>
    <w:rsid w:val="2D7990E1"/>
    <w:rsid w:val="2D79A1BF"/>
    <w:rsid w:val="2D993466"/>
    <w:rsid w:val="2D9BE241"/>
    <w:rsid w:val="2DBD9DC8"/>
    <w:rsid w:val="2DC435D0"/>
    <w:rsid w:val="2DCBDF2D"/>
    <w:rsid w:val="2DEDA1B8"/>
    <w:rsid w:val="2DF28E53"/>
    <w:rsid w:val="2E16C64C"/>
    <w:rsid w:val="2E3D6ABE"/>
    <w:rsid w:val="2E45DBAC"/>
    <w:rsid w:val="2E468979"/>
    <w:rsid w:val="2E5B6650"/>
    <w:rsid w:val="2E754FD8"/>
    <w:rsid w:val="2E8DF253"/>
    <w:rsid w:val="2EA96CFD"/>
    <w:rsid w:val="2EAB2375"/>
    <w:rsid w:val="2EAC82E9"/>
    <w:rsid w:val="2ED39A14"/>
    <w:rsid w:val="2EF79F1D"/>
    <w:rsid w:val="2EFC7DCD"/>
    <w:rsid w:val="2F157220"/>
    <w:rsid w:val="2F1E2F9F"/>
    <w:rsid w:val="2F23324E"/>
    <w:rsid w:val="2F2B5CF5"/>
    <w:rsid w:val="2F2EEEAE"/>
    <w:rsid w:val="2F378F7E"/>
    <w:rsid w:val="2F44D81A"/>
    <w:rsid w:val="2F45AA1A"/>
    <w:rsid w:val="2F5828CB"/>
    <w:rsid w:val="2F5944FA"/>
    <w:rsid w:val="2F6A0C03"/>
    <w:rsid w:val="2F751A3C"/>
    <w:rsid w:val="2FA1EAB5"/>
    <w:rsid w:val="2FC29442"/>
    <w:rsid w:val="2FCC7DD4"/>
    <w:rsid w:val="2FD440AF"/>
    <w:rsid w:val="2FD44985"/>
    <w:rsid w:val="2FD8F68B"/>
    <w:rsid w:val="2FE771A6"/>
    <w:rsid w:val="2FF4B56D"/>
    <w:rsid w:val="2FF8C803"/>
    <w:rsid w:val="2FFA0E3E"/>
    <w:rsid w:val="2FFB43A9"/>
    <w:rsid w:val="301445CF"/>
    <w:rsid w:val="303C9002"/>
    <w:rsid w:val="305EDFF1"/>
    <w:rsid w:val="30639C75"/>
    <w:rsid w:val="3078B19F"/>
    <w:rsid w:val="309BF6AC"/>
    <w:rsid w:val="30AF7E6A"/>
    <w:rsid w:val="30BF02AF"/>
    <w:rsid w:val="30DFBB14"/>
    <w:rsid w:val="30E7286A"/>
    <w:rsid w:val="3101A0BD"/>
    <w:rsid w:val="312F8433"/>
    <w:rsid w:val="313B33F9"/>
    <w:rsid w:val="314BDA7C"/>
    <w:rsid w:val="3151C286"/>
    <w:rsid w:val="3166B806"/>
    <w:rsid w:val="31700D3C"/>
    <w:rsid w:val="31730B78"/>
    <w:rsid w:val="31755291"/>
    <w:rsid w:val="319273B7"/>
    <w:rsid w:val="3198DE33"/>
    <w:rsid w:val="31993DCA"/>
    <w:rsid w:val="319A45D0"/>
    <w:rsid w:val="319D9FF9"/>
    <w:rsid w:val="319F1B39"/>
    <w:rsid w:val="31A9A132"/>
    <w:rsid w:val="31C73EAF"/>
    <w:rsid w:val="31E06E53"/>
    <w:rsid w:val="31E1DC98"/>
    <w:rsid w:val="31E2C437"/>
    <w:rsid w:val="31EA8CC1"/>
    <w:rsid w:val="31F076A6"/>
    <w:rsid w:val="31F71A52"/>
    <w:rsid w:val="320917D2"/>
    <w:rsid w:val="322B947E"/>
    <w:rsid w:val="3260EE9B"/>
    <w:rsid w:val="3278002D"/>
    <w:rsid w:val="32806DD1"/>
    <w:rsid w:val="32829B6E"/>
    <w:rsid w:val="328939D8"/>
    <w:rsid w:val="32979B36"/>
    <w:rsid w:val="32A05D12"/>
    <w:rsid w:val="32B08B27"/>
    <w:rsid w:val="32B9BAAF"/>
    <w:rsid w:val="32D3B817"/>
    <w:rsid w:val="32D9D49D"/>
    <w:rsid w:val="32DD8B8A"/>
    <w:rsid w:val="32E4C4DC"/>
    <w:rsid w:val="32ECEF2C"/>
    <w:rsid w:val="330BA6E9"/>
    <w:rsid w:val="3321CB69"/>
    <w:rsid w:val="33388368"/>
    <w:rsid w:val="335C8FC7"/>
    <w:rsid w:val="336E4FA5"/>
    <w:rsid w:val="337C3EB4"/>
    <w:rsid w:val="337F0C9F"/>
    <w:rsid w:val="3384CBD0"/>
    <w:rsid w:val="338D8BAA"/>
    <w:rsid w:val="33933287"/>
    <w:rsid w:val="339E05C9"/>
    <w:rsid w:val="33A4C135"/>
    <w:rsid w:val="33C1273C"/>
    <w:rsid w:val="33C25C97"/>
    <w:rsid w:val="33CFEEF0"/>
    <w:rsid w:val="33DF62BE"/>
    <w:rsid w:val="33E96B4E"/>
    <w:rsid w:val="341A760B"/>
    <w:rsid w:val="341C7348"/>
    <w:rsid w:val="344ECB22"/>
    <w:rsid w:val="345E9B86"/>
    <w:rsid w:val="346F569A"/>
    <w:rsid w:val="3480BC91"/>
    <w:rsid w:val="3492D0C2"/>
    <w:rsid w:val="34D4328E"/>
    <w:rsid w:val="34DBE45C"/>
    <w:rsid w:val="34ED781A"/>
    <w:rsid w:val="350C6C02"/>
    <w:rsid w:val="35209C31"/>
    <w:rsid w:val="35219A28"/>
    <w:rsid w:val="3524DF36"/>
    <w:rsid w:val="3524FDE0"/>
    <w:rsid w:val="352E5614"/>
    <w:rsid w:val="352FE9F9"/>
    <w:rsid w:val="35370452"/>
    <w:rsid w:val="354BA58D"/>
    <w:rsid w:val="356B14D8"/>
    <w:rsid w:val="35A0E356"/>
    <w:rsid w:val="35B44FED"/>
    <w:rsid w:val="35BA3C30"/>
    <w:rsid w:val="35C78642"/>
    <w:rsid w:val="35D7F772"/>
    <w:rsid w:val="35DE5108"/>
    <w:rsid w:val="35EA2D2F"/>
    <w:rsid w:val="35F13BC0"/>
    <w:rsid w:val="3605FC8D"/>
    <w:rsid w:val="3618C0D3"/>
    <w:rsid w:val="3622C64B"/>
    <w:rsid w:val="36332BD1"/>
    <w:rsid w:val="363EE42D"/>
    <w:rsid w:val="36401467"/>
    <w:rsid w:val="365178AA"/>
    <w:rsid w:val="366C7BF3"/>
    <w:rsid w:val="366EE7E5"/>
    <w:rsid w:val="367040CD"/>
    <w:rsid w:val="36737DB1"/>
    <w:rsid w:val="36746599"/>
    <w:rsid w:val="36779A86"/>
    <w:rsid w:val="367F719B"/>
    <w:rsid w:val="368F93AD"/>
    <w:rsid w:val="36990084"/>
    <w:rsid w:val="36A4D587"/>
    <w:rsid w:val="36A62C54"/>
    <w:rsid w:val="36B6AD61"/>
    <w:rsid w:val="36BB2D42"/>
    <w:rsid w:val="36C613FC"/>
    <w:rsid w:val="36FF362D"/>
    <w:rsid w:val="3736681F"/>
    <w:rsid w:val="3739436F"/>
    <w:rsid w:val="374AAF69"/>
    <w:rsid w:val="3750204E"/>
    <w:rsid w:val="375D3A1D"/>
    <w:rsid w:val="37673A99"/>
    <w:rsid w:val="376AE91F"/>
    <w:rsid w:val="376B4708"/>
    <w:rsid w:val="376BC68F"/>
    <w:rsid w:val="37B67CBC"/>
    <w:rsid w:val="37CCA553"/>
    <w:rsid w:val="37EC3A8A"/>
    <w:rsid w:val="37EC47B0"/>
    <w:rsid w:val="37FAC1AB"/>
    <w:rsid w:val="380922D7"/>
    <w:rsid w:val="3819881D"/>
    <w:rsid w:val="3831BAD6"/>
    <w:rsid w:val="38360B16"/>
    <w:rsid w:val="38369135"/>
    <w:rsid w:val="384CECAE"/>
    <w:rsid w:val="38504156"/>
    <w:rsid w:val="3856EF59"/>
    <w:rsid w:val="385ECF4C"/>
    <w:rsid w:val="38772755"/>
    <w:rsid w:val="3884B551"/>
    <w:rsid w:val="388D897E"/>
    <w:rsid w:val="388FFC1E"/>
    <w:rsid w:val="389664C2"/>
    <w:rsid w:val="38AFF60D"/>
    <w:rsid w:val="38B0B360"/>
    <w:rsid w:val="38D3929B"/>
    <w:rsid w:val="38E67FCA"/>
    <w:rsid w:val="38EA6584"/>
    <w:rsid w:val="38EBF0AF"/>
    <w:rsid w:val="38FF3E28"/>
    <w:rsid w:val="394457EB"/>
    <w:rsid w:val="39506195"/>
    <w:rsid w:val="395331D8"/>
    <w:rsid w:val="395A670D"/>
    <w:rsid w:val="39E61D55"/>
    <w:rsid w:val="39EB8038"/>
    <w:rsid w:val="39EC79DD"/>
    <w:rsid w:val="39F17485"/>
    <w:rsid w:val="39FA9FAD"/>
    <w:rsid w:val="3A163CD9"/>
    <w:rsid w:val="3A190675"/>
    <w:rsid w:val="3A2959DF"/>
    <w:rsid w:val="3A725759"/>
    <w:rsid w:val="3AAB8A64"/>
    <w:rsid w:val="3AACBEAA"/>
    <w:rsid w:val="3AB24D17"/>
    <w:rsid w:val="3AC24C75"/>
    <w:rsid w:val="3AC89320"/>
    <w:rsid w:val="3AE2F883"/>
    <w:rsid w:val="3AF889D1"/>
    <w:rsid w:val="3AFBD882"/>
    <w:rsid w:val="3B1DD15D"/>
    <w:rsid w:val="3B2467D0"/>
    <w:rsid w:val="3B828A41"/>
    <w:rsid w:val="3B96BDC1"/>
    <w:rsid w:val="3B989863"/>
    <w:rsid w:val="3BA63262"/>
    <w:rsid w:val="3BADCEC3"/>
    <w:rsid w:val="3BC8885C"/>
    <w:rsid w:val="3BCD6E7C"/>
    <w:rsid w:val="3BDCB3E0"/>
    <w:rsid w:val="3BDDFCAB"/>
    <w:rsid w:val="3C3462A2"/>
    <w:rsid w:val="3C48833B"/>
    <w:rsid w:val="3C4B9222"/>
    <w:rsid w:val="3C59FDA9"/>
    <w:rsid w:val="3C73A131"/>
    <w:rsid w:val="3C7CB119"/>
    <w:rsid w:val="3CBDBD28"/>
    <w:rsid w:val="3CBFC7E1"/>
    <w:rsid w:val="3D09ECF1"/>
    <w:rsid w:val="3D2A4D50"/>
    <w:rsid w:val="3D2BBFB2"/>
    <w:rsid w:val="3D2EC3D8"/>
    <w:rsid w:val="3D4DB955"/>
    <w:rsid w:val="3D66C7DD"/>
    <w:rsid w:val="3D7851CC"/>
    <w:rsid w:val="3D9CF434"/>
    <w:rsid w:val="3DB1AAF0"/>
    <w:rsid w:val="3DB6F5BD"/>
    <w:rsid w:val="3DE7DD7F"/>
    <w:rsid w:val="3DEFCA82"/>
    <w:rsid w:val="3DF99A18"/>
    <w:rsid w:val="3E0F540D"/>
    <w:rsid w:val="3E48CCA2"/>
    <w:rsid w:val="3E4E9CEE"/>
    <w:rsid w:val="3E6BB14E"/>
    <w:rsid w:val="3E9A9819"/>
    <w:rsid w:val="3EA5D2B9"/>
    <w:rsid w:val="3EAB5F78"/>
    <w:rsid w:val="3EABBDA7"/>
    <w:rsid w:val="3EAEA591"/>
    <w:rsid w:val="3EBA28A2"/>
    <w:rsid w:val="3EBDC1C9"/>
    <w:rsid w:val="3EDBB819"/>
    <w:rsid w:val="3F030670"/>
    <w:rsid w:val="3F26CF92"/>
    <w:rsid w:val="3F36FFC5"/>
    <w:rsid w:val="3F58B0DE"/>
    <w:rsid w:val="3F651E16"/>
    <w:rsid w:val="3F69D855"/>
    <w:rsid w:val="3F733A71"/>
    <w:rsid w:val="3F75F123"/>
    <w:rsid w:val="3F7663FD"/>
    <w:rsid w:val="3F8948AA"/>
    <w:rsid w:val="3F8B9AE3"/>
    <w:rsid w:val="3F94C4FF"/>
    <w:rsid w:val="3F952D53"/>
    <w:rsid w:val="3FA4C53F"/>
    <w:rsid w:val="3FBC3F61"/>
    <w:rsid w:val="3FD9A1B7"/>
    <w:rsid w:val="3FE33D06"/>
    <w:rsid w:val="3FF70B59"/>
    <w:rsid w:val="3FFCA5CA"/>
    <w:rsid w:val="400EC460"/>
    <w:rsid w:val="401B1A66"/>
    <w:rsid w:val="401D401D"/>
    <w:rsid w:val="401FEEF0"/>
    <w:rsid w:val="4031F624"/>
    <w:rsid w:val="4036E723"/>
    <w:rsid w:val="40412505"/>
    <w:rsid w:val="40472FD9"/>
    <w:rsid w:val="4059922A"/>
    <w:rsid w:val="40640D52"/>
    <w:rsid w:val="407F52C6"/>
    <w:rsid w:val="40830A52"/>
    <w:rsid w:val="40894599"/>
    <w:rsid w:val="409337FA"/>
    <w:rsid w:val="40AA3AF7"/>
    <w:rsid w:val="40B9F0D8"/>
    <w:rsid w:val="4105F658"/>
    <w:rsid w:val="410670A4"/>
    <w:rsid w:val="4107F7AF"/>
    <w:rsid w:val="4110A475"/>
    <w:rsid w:val="4117D557"/>
    <w:rsid w:val="411C8B79"/>
    <w:rsid w:val="412C17C1"/>
    <w:rsid w:val="41315B17"/>
    <w:rsid w:val="4133799D"/>
    <w:rsid w:val="4135EB5E"/>
    <w:rsid w:val="413C596E"/>
    <w:rsid w:val="413F6CA5"/>
    <w:rsid w:val="414E6509"/>
    <w:rsid w:val="41549E49"/>
    <w:rsid w:val="41596B8C"/>
    <w:rsid w:val="41742C7C"/>
    <w:rsid w:val="4178BA0C"/>
    <w:rsid w:val="4190691A"/>
    <w:rsid w:val="41B1C8E4"/>
    <w:rsid w:val="41B58707"/>
    <w:rsid w:val="41B9107E"/>
    <w:rsid w:val="41D2CEEB"/>
    <w:rsid w:val="41D6C3B0"/>
    <w:rsid w:val="41E7AD2A"/>
    <w:rsid w:val="41F24611"/>
    <w:rsid w:val="41F2DA9A"/>
    <w:rsid w:val="41F321F3"/>
    <w:rsid w:val="420AF422"/>
    <w:rsid w:val="420CB10F"/>
    <w:rsid w:val="42133141"/>
    <w:rsid w:val="422F085B"/>
    <w:rsid w:val="423CB000"/>
    <w:rsid w:val="424FE315"/>
    <w:rsid w:val="42630467"/>
    <w:rsid w:val="427D693E"/>
    <w:rsid w:val="427F96DB"/>
    <w:rsid w:val="4293FF2B"/>
    <w:rsid w:val="42944E4A"/>
    <w:rsid w:val="42964147"/>
    <w:rsid w:val="429EDE2A"/>
    <w:rsid w:val="42BAF35F"/>
    <w:rsid w:val="42CE9C77"/>
    <w:rsid w:val="42CED5A7"/>
    <w:rsid w:val="42D829CF"/>
    <w:rsid w:val="42D85EA2"/>
    <w:rsid w:val="42DC4360"/>
    <w:rsid w:val="42EC5E61"/>
    <w:rsid w:val="42F381F7"/>
    <w:rsid w:val="42F3A856"/>
    <w:rsid w:val="430133DE"/>
    <w:rsid w:val="430855F5"/>
    <w:rsid w:val="431E35C2"/>
    <w:rsid w:val="4334C2ED"/>
    <w:rsid w:val="433A0D30"/>
    <w:rsid w:val="4341ADCA"/>
    <w:rsid w:val="43A6C483"/>
    <w:rsid w:val="43AD6508"/>
    <w:rsid w:val="43B17A53"/>
    <w:rsid w:val="43C48561"/>
    <w:rsid w:val="43CAA410"/>
    <w:rsid w:val="43CE82F3"/>
    <w:rsid w:val="43DFDACC"/>
    <w:rsid w:val="43E8DFD9"/>
    <w:rsid w:val="43EB1FDA"/>
    <w:rsid w:val="44212725"/>
    <w:rsid w:val="4427CBE3"/>
    <w:rsid w:val="442FCF8C"/>
    <w:rsid w:val="44331E70"/>
    <w:rsid w:val="443D8EC7"/>
    <w:rsid w:val="443E9551"/>
    <w:rsid w:val="44400700"/>
    <w:rsid w:val="44474118"/>
    <w:rsid w:val="445A0D41"/>
    <w:rsid w:val="44741BC2"/>
    <w:rsid w:val="449B85AD"/>
    <w:rsid w:val="44A1E5A2"/>
    <w:rsid w:val="44AC6675"/>
    <w:rsid w:val="44BBCDD7"/>
    <w:rsid w:val="44C4E012"/>
    <w:rsid w:val="44C780CA"/>
    <w:rsid w:val="44CBBF8D"/>
    <w:rsid w:val="44DF18C3"/>
    <w:rsid w:val="44F0463E"/>
    <w:rsid w:val="45069F25"/>
    <w:rsid w:val="450F2A2F"/>
    <w:rsid w:val="45149628"/>
    <w:rsid w:val="4539D5BD"/>
    <w:rsid w:val="45527012"/>
    <w:rsid w:val="455EDC73"/>
    <w:rsid w:val="4560E01D"/>
    <w:rsid w:val="456F6AA2"/>
    <w:rsid w:val="45880401"/>
    <w:rsid w:val="458EDDBC"/>
    <w:rsid w:val="4593B057"/>
    <w:rsid w:val="45C95398"/>
    <w:rsid w:val="45CE892F"/>
    <w:rsid w:val="4629C114"/>
    <w:rsid w:val="462CDCAF"/>
    <w:rsid w:val="463E1012"/>
    <w:rsid w:val="466F0811"/>
    <w:rsid w:val="46853A07"/>
    <w:rsid w:val="4691B0FD"/>
    <w:rsid w:val="4691C84D"/>
    <w:rsid w:val="46938EC9"/>
    <w:rsid w:val="46A5A9FE"/>
    <w:rsid w:val="46AC34CA"/>
    <w:rsid w:val="46B19605"/>
    <w:rsid w:val="46BB6EFD"/>
    <w:rsid w:val="46BE9A02"/>
    <w:rsid w:val="46BFC585"/>
    <w:rsid w:val="46C5B734"/>
    <w:rsid w:val="46EEFD6A"/>
    <w:rsid w:val="46FFDC30"/>
    <w:rsid w:val="4700AE89"/>
    <w:rsid w:val="472AD263"/>
    <w:rsid w:val="472BF837"/>
    <w:rsid w:val="473BBD92"/>
    <w:rsid w:val="475F075F"/>
    <w:rsid w:val="476BD14D"/>
    <w:rsid w:val="477537DC"/>
    <w:rsid w:val="4775A976"/>
    <w:rsid w:val="478C65AE"/>
    <w:rsid w:val="478DA7E5"/>
    <w:rsid w:val="479FCEFE"/>
    <w:rsid w:val="47A4E349"/>
    <w:rsid w:val="47A9071F"/>
    <w:rsid w:val="47A99F1D"/>
    <w:rsid w:val="47AB2254"/>
    <w:rsid w:val="47C513FF"/>
    <w:rsid w:val="47C6534F"/>
    <w:rsid w:val="47CAF15B"/>
    <w:rsid w:val="47D49C3E"/>
    <w:rsid w:val="47E082EC"/>
    <w:rsid w:val="47E0B07B"/>
    <w:rsid w:val="48022DC8"/>
    <w:rsid w:val="481943CF"/>
    <w:rsid w:val="481FC68B"/>
    <w:rsid w:val="482798A4"/>
    <w:rsid w:val="482D815E"/>
    <w:rsid w:val="483DE8BF"/>
    <w:rsid w:val="48488787"/>
    <w:rsid w:val="4860474C"/>
    <w:rsid w:val="48610D49"/>
    <w:rsid w:val="4865EB2C"/>
    <w:rsid w:val="487DAE90"/>
    <w:rsid w:val="48C196B0"/>
    <w:rsid w:val="48D0307B"/>
    <w:rsid w:val="48DC3E51"/>
    <w:rsid w:val="48EB800B"/>
    <w:rsid w:val="48F19EEC"/>
    <w:rsid w:val="4904A868"/>
    <w:rsid w:val="490BE18A"/>
    <w:rsid w:val="490EB81D"/>
    <w:rsid w:val="494066F0"/>
    <w:rsid w:val="4942C41B"/>
    <w:rsid w:val="4943A6D1"/>
    <w:rsid w:val="494E42F8"/>
    <w:rsid w:val="495FED0E"/>
    <w:rsid w:val="496321A7"/>
    <w:rsid w:val="49849749"/>
    <w:rsid w:val="499CDACC"/>
    <w:rsid w:val="499D622A"/>
    <w:rsid w:val="49A301EA"/>
    <w:rsid w:val="49ABFE21"/>
    <w:rsid w:val="49B025E4"/>
    <w:rsid w:val="49BC8E95"/>
    <w:rsid w:val="49D73E2A"/>
    <w:rsid w:val="49DCAF0F"/>
    <w:rsid w:val="49E16D14"/>
    <w:rsid w:val="49FC17AD"/>
    <w:rsid w:val="4A18264D"/>
    <w:rsid w:val="4A197EF1"/>
    <w:rsid w:val="4A2551B9"/>
    <w:rsid w:val="4A47C1E5"/>
    <w:rsid w:val="4A4F1E6E"/>
    <w:rsid w:val="4A7CBBE2"/>
    <w:rsid w:val="4A7CC7E8"/>
    <w:rsid w:val="4A9FA2EF"/>
    <w:rsid w:val="4AA885D1"/>
    <w:rsid w:val="4AAC1C00"/>
    <w:rsid w:val="4ADBC71A"/>
    <w:rsid w:val="4AF3A682"/>
    <w:rsid w:val="4AF6DBF5"/>
    <w:rsid w:val="4B00E713"/>
    <w:rsid w:val="4B2067AA"/>
    <w:rsid w:val="4B39328B"/>
    <w:rsid w:val="4B3BE800"/>
    <w:rsid w:val="4B51BAEB"/>
    <w:rsid w:val="4B6AF758"/>
    <w:rsid w:val="4B7D638E"/>
    <w:rsid w:val="4BD3E6CD"/>
    <w:rsid w:val="4BF4DD37"/>
    <w:rsid w:val="4BF6C55B"/>
    <w:rsid w:val="4BFF695A"/>
    <w:rsid w:val="4C089B17"/>
    <w:rsid w:val="4C0EC8F0"/>
    <w:rsid w:val="4C11A050"/>
    <w:rsid w:val="4C427AE0"/>
    <w:rsid w:val="4C471D5C"/>
    <w:rsid w:val="4C519000"/>
    <w:rsid w:val="4C52E7F9"/>
    <w:rsid w:val="4C6A4D20"/>
    <w:rsid w:val="4C77977B"/>
    <w:rsid w:val="4C813BE0"/>
    <w:rsid w:val="4C9142E4"/>
    <w:rsid w:val="4C9D552E"/>
    <w:rsid w:val="4CABEFAB"/>
    <w:rsid w:val="4CB70820"/>
    <w:rsid w:val="4CC27644"/>
    <w:rsid w:val="4CC3E72D"/>
    <w:rsid w:val="4CE5499B"/>
    <w:rsid w:val="4CE96D3F"/>
    <w:rsid w:val="4CED8C2E"/>
    <w:rsid w:val="4CF273B6"/>
    <w:rsid w:val="4D08BA3C"/>
    <w:rsid w:val="4D141982"/>
    <w:rsid w:val="4D1C07FE"/>
    <w:rsid w:val="4D28A959"/>
    <w:rsid w:val="4D28AC71"/>
    <w:rsid w:val="4D2D782E"/>
    <w:rsid w:val="4D3F42B3"/>
    <w:rsid w:val="4D601AA9"/>
    <w:rsid w:val="4D6F768A"/>
    <w:rsid w:val="4D71BB02"/>
    <w:rsid w:val="4D947F45"/>
    <w:rsid w:val="4DAC6D05"/>
    <w:rsid w:val="4DCDB6D7"/>
    <w:rsid w:val="4E0270BC"/>
    <w:rsid w:val="4E07CE17"/>
    <w:rsid w:val="4E247DA8"/>
    <w:rsid w:val="4E2559EC"/>
    <w:rsid w:val="4E35A66F"/>
    <w:rsid w:val="4E38CA33"/>
    <w:rsid w:val="4E4A5CFE"/>
    <w:rsid w:val="4E8B6EF1"/>
    <w:rsid w:val="4E97C21E"/>
    <w:rsid w:val="4EC50EF0"/>
    <w:rsid w:val="4ECABC2F"/>
    <w:rsid w:val="4EE5AB5F"/>
    <w:rsid w:val="4EF52473"/>
    <w:rsid w:val="4F19DF38"/>
    <w:rsid w:val="4F2A7168"/>
    <w:rsid w:val="4F3265F2"/>
    <w:rsid w:val="4F3849C3"/>
    <w:rsid w:val="4F573C5C"/>
    <w:rsid w:val="4F6F6C74"/>
    <w:rsid w:val="4F6F8742"/>
    <w:rsid w:val="4F842C3B"/>
    <w:rsid w:val="4FA070B9"/>
    <w:rsid w:val="4FAB63AF"/>
    <w:rsid w:val="4FB09946"/>
    <w:rsid w:val="4FB973E8"/>
    <w:rsid w:val="4FBE4DB7"/>
    <w:rsid w:val="4FC717A5"/>
    <w:rsid w:val="4FCEA4F8"/>
    <w:rsid w:val="4FDE6111"/>
    <w:rsid w:val="4FDEC4AC"/>
    <w:rsid w:val="503A710F"/>
    <w:rsid w:val="503C51E9"/>
    <w:rsid w:val="5053996C"/>
    <w:rsid w:val="50615568"/>
    <w:rsid w:val="506A918C"/>
    <w:rsid w:val="506F37E7"/>
    <w:rsid w:val="507D06E6"/>
    <w:rsid w:val="507DD883"/>
    <w:rsid w:val="50C8D439"/>
    <w:rsid w:val="50CB8C36"/>
    <w:rsid w:val="50CF65DA"/>
    <w:rsid w:val="50D413B8"/>
    <w:rsid w:val="50E79DD5"/>
    <w:rsid w:val="50ED604A"/>
    <w:rsid w:val="510F0CAA"/>
    <w:rsid w:val="512E80BF"/>
    <w:rsid w:val="517AC76B"/>
    <w:rsid w:val="518B26A3"/>
    <w:rsid w:val="518CF10F"/>
    <w:rsid w:val="51B072A8"/>
    <w:rsid w:val="51B73EB7"/>
    <w:rsid w:val="51D0E415"/>
    <w:rsid w:val="51F4C593"/>
    <w:rsid w:val="51FBAF6E"/>
    <w:rsid w:val="520C3A73"/>
    <w:rsid w:val="523CEC03"/>
    <w:rsid w:val="5267F333"/>
    <w:rsid w:val="52705A63"/>
    <w:rsid w:val="5291EED9"/>
    <w:rsid w:val="52A35F4F"/>
    <w:rsid w:val="52A3CE7A"/>
    <w:rsid w:val="52AFC426"/>
    <w:rsid w:val="52B0EFD6"/>
    <w:rsid w:val="52C73635"/>
    <w:rsid w:val="52E2C55F"/>
    <w:rsid w:val="52EC9E84"/>
    <w:rsid w:val="52F0DB90"/>
    <w:rsid w:val="52FE2268"/>
    <w:rsid w:val="52FEA2BF"/>
    <w:rsid w:val="531C4AA7"/>
    <w:rsid w:val="5329E896"/>
    <w:rsid w:val="533019C3"/>
    <w:rsid w:val="533E5480"/>
    <w:rsid w:val="5348FC0A"/>
    <w:rsid w:val="534CCDF5"/>
    <w:rsid w:val="535BBCE7"/>
    <w:rsid w:val="5363BD0F"/>
    <w:rsid w:val="53724B07"/>
    <w:rsid w:val="5374CDC7"/>
    <w:rsid w:val="53874FFB"/>
    <w:rsid w:val="539E4A7C"/>
    <w:rsid w:val="53D78E27"/>
    <w:rsid w:val="53E523C3"/>
    <w:rsid w:val="53F22133"/>
    <w:rsid w:val="53F5148D"/>
    <w:rsid w:val="5403C394"/>
    <w:rsid w:val="5405D715"/>
    <w:rsid w:val="5410C16D"/>
    <w:rsid w:val="542EC1ED"/>
    <w:rsid w:val="54374AEF"/>
    <w:rsid w:val="546F8EFB"/>
    <w:rsid w:val="547097CD"/>
    <w:rsid w:val="54874187"/>
    <w:rsid w:val="548D3F4C"/>
    <w:rsid w:val="5491BEDA"/>
    <w:rsid w:val="54A0140F"/>
    <w:rsid w:val="54A7EC19"/>
    <w:rsid w:val="54B3BE88"/>
    <w:rsid w:val="54BB6110"/>
    <w:rsid w:val="54BE25DF"/>
    <w:rsid w:val="54C3A7F0"/>
    <w:rsid w:val="54E59197"/>
    <w:rsid w:val="54FCF418"/>
    <w:rsid w:val="5500E939"/>
    <w:rsid w:val="5521CE49"/>
    <w:rsid w:val="5531B2A0"/>
    <w:rsid w:val="55341577"/>
    <w:rsid w:val="55494C5D"/>
    <w:rsid w:val="5579DC9B"/>
    <w:rsid w:val="557F4DCC"/>
    <w:rsid w:val="5581A86F"/>
    <w:rsid w:val="5582F1C5"/>
    <w:rsid w:val="558C6CCA"/>
    <w:rsid w:val="55902A77"/>
    <w:rsid w:val="55A63CB9"/>
    <w:rsid w:val="55C7ECB0"/>
    <w:rsid w:val="55D58427"/>
    <w:rsid w:val="55E8C985"/>
    <w:rsid w:val="55F94751"/>
    <w:rsid w:val="5600D00E"/>
    <w:rsid w:val="561D1EED"/>
    <w:rsid w:val="56232519"/>
    <w:rsid w:val="5625E3C6"/>
    <w:rsid w:val="562934A9"/>
    <w:rsid w:val="5638C167"/>
    <w:rsid w:val="563B51C4"/>
    <w:rsid w:val="565D4D52"/>
    <w:rsid w:val="565F7851"/>
    <w:rsid w:val="5663D0CA"/>
    <w:rsid w:val="56A07841"/>
    <w:rsid w:val="56A55157"/>
    <w:rsid w:val="56B1ECD6"/>
    <w:rsid w:val="56BB5A50"/>
    <w:rsid w:val="56CC2732"/>
    <w:rsid w:val="56CE77D9"/>
    <w:rsid w:val="56CFE5D8"/>
    <w:rsid w:val="56E34E38"/>
    <w:rsid w:val="56E5BE1E"/>
    <w:rsid w:val="56EF5BAB"/>
    <w:rsid w:val="56EF69D7"/>
    <w:rsid w:val="56F4CF5D"/>
    <w:rsid w:val="57070CCC"/>
    <w:rsid w:val="571BFE72"/>
    <w:rsid w:val="57241D05"/>
    <w:rsid w:val="572A8E5E"/>
    <w:rsid w:val="572AACFD"/>
    <w:rsid w:val="572ADF75"/>
    <w:rsid w:val="572DA0BA"/>
    <w:rsid w:val="573B1901"/>
    <w:rsid w:val="5762CA5F"/>
    <w:rsid w:val="57650131"/>
    <w:rsid w:val="576526CC"/>
    <w:rsid w:val="5772778D"/>
    <w:rsid w:val="57833549"/>
    <w:rsid w:val="578735DF"/>
    <w:rsid w:val="579BF3CB"/>
    <w:rsid w:val="579CF32A"/>
    <w:rsid w:val="57A125E4"/>
    <w:rsid w:val="57D3F2A4"/>
    <w:rsid w:val="57D59BCA"/>
    <w:rsid w:val="57DDE277"/>
    <w:rsid w:val="57EE2634"/>
    <w:rsid w:val="57F89D46"/>
    <w:rsid w:val="5801768B"/>
    <w:rsid w:val="581516E4"/>
    <w:rsid w:val="583DC924"/>
    <w:rsid w:val="58466352"/>
    <w:rsid w:val="58477C20"/>
    <w:rsid w:val="58502B05"/>
    <w:rsid w:val="5872C24A"/>
    <w:rsid w:val="5873B75D"/>
    <w:rsid w:val="5888BD79"/>
    <w:rsid w:val="589B6628"/>
    <w:rsid w:val="58A4D4C0"/>
    <w:rsid w:val="58BAB888"/>
    <w:rsid w:val="58BFA0EC"/>
    <w:rsid w:val="58C0BDA1"/>
    <w:rsid w:val="58D3E118"/>
    <w:rsid w:val="59121ACD"/>
    <w:rsid w:val="59299E91"/>
    <w:rsid w:val="592AA4F1"/>
    <w:rsid w:val="593D735F"/>
    <w:rsid w:val="5942B7AB"/>
    <w:rsid w:val="5947CF7C"/>
    <w:rsid w:val="594A19E3"/>
    <w:rsid w:val="595321D7"/>
    <w:rsid w:val="5960D56B"/>
    <w:rsid w:val="596234DF"/>
    <w:rsid w:val="596D00F0"/>
    <w:rsid w:val="596D59DA"/>
    <w:rsid w:val="5977A363"/>
    <w:rsid w:val="597D0755"/>
    <w:rsid w:val="59841E8F"/>
    <w:rsid w:val="59A10B71"/>
    <w:rsid w:val="59A21026"/>
    <w:rsid w:val="59B22FC3"/>
    <w:rsid w:val="59DF7589"/>
    <w:rsid w:val="59E98D98"/>
    <w:rsid w:val="59F66542"/>
    <w:rsid w:val="5A02C4D4"/>
    <w:rsid w:val="5A0EF6F0"/>
    <w:rsid w:val="5A11124F"/>
    <w:rsid w:val="5A15E719"/>
    <w:rsid w:val="5A22FA43"/>
    <w:rsid w:val="5A839F31"/>
    <w:rsid w:val="5AACE8A7"/>
    <w:rsid w:val="5AB7F62E"/>
    <w:rsid w:val="5ABB59B3"/>
    <w:rsid w:val="5AC3B29E"/>
    <w:rsid w:val="5ACCDD9D"/>
    <w:rsid w:val="5ACE0920"/>
    <w:rsid w:val="5AE47154"/>
    <w:rsid w:val="5AE628D2"/>
    <w:rsid w:val="5B1229DC"/>
    <w:rsid w:val="5B248545"/>
    <w:rsid w:val="5B29A8D0"/>
    <w:rsid w:val="5B2CFF33"/>
    <w:rsid w:val="5B303E08"/>
    <w:rsid w:val="5B3DA727"/>
    <w:rsid w:val="5B45BCEC"/>
    <w:rsid w:val="5B65E9E4"/>
    <w:rsid w:val="5B677C82"/>
    <w:rsid w:val="5B7A3A67"/>
    <w:rsid w:val="5B7E0414"/>
    <w:rsid w:val="5B8283CB"/>
    <w:rsid w:val="5B9C095C"/>
    <w:rsid w:val="5BA09CE3"/>
    <w:rsid w:val="5BACE2B0"/>
    <w:rsid w:val="5BB6BF5B"/>
    <w:rsid w:val="5BDFC78C"/>
    <w:rsid w:val="5BE4B70A"/>
    <w:rsid w:val="5BEB269C"/>
    <w:rsid w:val="5BF11E3D"/>
    <w:rsid w:val="5BF299D4"/>
    <w:rsid w:val="5BF39976"/>
    <w:rsid w:val="5BFCF740"/>
    <w:rsid w:val="5C318863"/>
    <w:rsid w:val="5C40FDCD"/>
    <w:rsid w:val="5C47365A"/>
    <w:rsid w:val="5C57BE4C"/>
    <w:rsid w:val="5C70644D"/>
    <w:rsid w:val="5C94A143"/>
    <w:rsid w:val="5C9B48CE"/>
    <w:rsid w:val="5CBADD0D"/>
    <w:rsid w:val="5CC6640E"/>
    <w:rsid w:val="5CC7B077"/>
    <w:rsid w:val="5CCBF939"/>
    <w:rsid w:val="5D0295A1"/>
    <w:rsid w:val="5D22577F"/>
    <w:rsid w:val="5D22793D"/>
    <w:rsid w:val="5D39E1AB"/>
    <w:rsid w:val="5D3C1600"/>
    <w:rsid w:val="5D48B311"/>
    <w:rsid w:val="5D4CB290"/>
    <w:rsid w:val="5D611CCC"/>
    <w:rsid w:val="5D61DB6E"/>
    <w:rsid w:val="5D7C92D3"/>
    <w:rsid w:val="5D7DFF9C"/>
    <w:rsid w:val="5D8B80C9"/>
    <w:rsid w:val="5D8CDC93"/>
    <w:rsid w:val="5D8CEE9E"/>
    <w:rsid w:val="5D962398"/>
    <w:rsid w:val="5D983528"/>
    <w:rsid w:val="5D983CB5"/>
    <w:rsid w:val="5DB32D5E"/>
    <w:rsid w:val="5DBBCF71"/>
    <w:rsid w:val="5DD46850"/>
    <w:rsid w:val="5DD6C5BB"/>
    <w:rsid w:val="5DD90DF1"/>
    <w:rsid w:val="5DDD6A49"/>
    <w:rsid w:val="5DE936DF"/>
    <w:rsid w:val="5DFBB39C"/>
    <w:rsid w:val="5DFD94AE"/>
    <w:rsid w:val="5E05A9E2"/>
    <w:rsid w:val="5E0A19B2"/>
    <w:rsid w:val="5E0C9942"/>
    <w:rsid w:val="5E2FCDBC"/>
    <w:rsid w:val="5E3B8424"/>
    <w:rsid w:val="5E3E6582"/>
    <w:rsid w:val="5E3F0F46"/>
    <w:rsid w:val="5E4530B2"/>
    <w:rsid w:val="5E7225BA"/>
    <w:rsid w:val="5E840919"/>
    <w:rsid w:val="5E94CA84"/>
    <w:rsid w:val="5EAA5A13"/>
    <w:rsid w:val="5EAD71AA"/>
    <w:rsid w:val="5EAE5D3C"/>
    <w:rsid w:val="5EBC8592"/>
    <w:rsid w:val="5ECABF16"/>
    <w:rsid w:val="5ED781BA"/>
    <w:rsid w:val="5EDB11C2"/>
    <w:rsid w:val="5EE48372"/>
    <w:rsid w:val="5F2AF13F"/>
    <w:rsid w:val="5F668F5D"/>
    <w:rsid w:val="5F72961C"/>
    <w:rsid w:val="5F833157"/>
    <w:rsid w:val="5F83A512"/>
    <w:rsid w:val="5F9CCF6E"/>
    <w:rsid w:val="5FA6A99F"/>
    <w:rsid w:val="5FBDC595"/>
    <w:rsid w:val="5FD3DAA5"/>
    <w:rsid w:val="5FD44421"/>
    <w:rsid w:val="5FD75485"/>
    <w:rsid w:val="5FDBF277"/>
    <w:rsid w:val="5FE6971E"/>
    <w:rsid w:val="5FE9813C"/>
    <w:rsid w:val="603874FA"/>
    <w:rsid w:val="6057BDBF"/>
    <w:rsid w:val="6059EC28"/>
    <w:rsid w:val="605C112C"/>
    <w:rsid w:val="605F3EC1"/>
    <w:rsid w:val="605F7407"/>
    <w:rsid w:val="606582AF"/>
    <w:rsid w:val="60678370"/>
    <w:rsid w:val="60795331"/>
    <w:rsid w:val="609B7984"/>
    <w:rsid w:val="609C4A5E"/>
    <w:rsid w:val="609EF740"/>
    <w:rsid w:val="60A5DC5C"/>
    <w:rsid w:val="60AB8CA7"/>
    <w:rsid w:val="60AC62EB"/>
    <w:rsid w:val="60B85B9E"/>
    <w:rsid w:val="60BAA99C"/>
    <w:rsid w:val="60BDCA52"/>
    <w:rsid w:val="60D78A27"/>
    <w:rsid w:val="60DD442F"/>
    <w:rsid w:val="60E23854"/>
    <w:rsid w:val="610B0067"/>
    <w:rsid w:val="610D90A9"/>
    <w:rsid w:val="6110EF32"/>
    <w:rsid w:val="6114A340"/>
    <w:rsid w:val="612B2F6F"/>
    <w:rsid w:val="613C41F9"/>
    <w:rsid w:val="61416CF8"/>
    <w:rsid w:val="6167150E"/>
    <w:rsid w:val="616ED009"/>
    <w:rsid w:val="61769FEB"/>
    <w:rsid w:val="617F1A65"/>
    <w:rsid w:val="6181857B"/>
    <w:rsid w:val="618BA026"/>
    <w:rsid w:val="619ACE42"/>
    <w:rsid w:val="619E836D"/>
    <w:rsid w:val="61A76010"/>
    <w:rsid w:val="61ADE877"/>
    <w:rsid w:val="61AF1C34"/>
    <w:rsid w:val="61EB073F"/>
    <w:rsid w:val="61FEBB73"/>
    <w:rsid w:val="6200E078"/>
    <w:rsid w:val="620353D1"/>
    <w:rsid w:val="6203A97A"/>
    <w:rsid w:val="622ADA36"/>
    <w:rsid w:val="6238C1CE"/>
    <w:rsid w:val="6244CD49"/>
    <w:rsid w:val="62575B24"/>
    <w:rsid w:val="626B6FFC"/>
    <w:rsid w:val="6284182F"/>
    <w:rsid w:val="629BEF2D"/>
    <w:rsid w:val="629C38C1"/>
    <w:rsid w:val="62B1F52A"/>
    <w:rsid w:val="62D1D36B"/>
    <w:rsid w:val="62D4D527"/>
    <w:rsid w:val="62D56F04"/>
    <w:rsid w:val="62D8ED8C"/>
    <w:rsid w:val="62DE45E8"/>
    <w:rsid w:val="62F772BE"/>
    <w:rsid w:val="62FA6B38"/>
    <w:rsid w:val="63032DB3"/>
    <w:rsid w:val="63197630"/>
    <w:rsid w:val="63248A6F"/>
    <w:rsid w:val="633279C1"/>
    <w:rsid w:val="63452B43"/>
    <w:rsid w:val="6368A602"/>
    <w:rsid w:val="63931768"/>
    <w:rsid w:val="639CD5AB"/>
    <w:rsid w:val="63A430EA"/>
    <w:rsid w:val="63B0F3F3"/>
    <w:rsid w:val="63B8E179"/>
    <w:rsid w:val="63BC5644"/>
    <w:rsid w:val="63C2853D"/>
    <w:rsid w:val="63CCDDF8"/>
    <w:rsid w:val="63DABB92"/>
    <w:rsid w:val="63E3482B"/>
    <w:rsid w:val="6413F3F3"/>
    <w:rsid w:val="64149362"/>
    <w:rsid w:val="641A3A7E"/>
    <w:rsid w:val="6423F2A4"/>
    <w:rsid w:val="6430DDC1"/>
    <w:rsid w:val="643A0080"/>
    <w:rsid w:val="6452739A"/>
    <w:rsid w:val="645AA52E"/>
    <w:rsid w:val="64757EA8"/>
    <w:rsid w:val="6478557F"/>
    <w:rsid w:val="64872CD2"/>
    <w:rsid w:val="64A7DC29"/>
    <w:rsid w:val="64D735A7"/>
    <w:rsid w:val="64DA7C6B"/>
    <w:rsid w:val="64E67DFB"/>
    <w:rsid w:val="64EBA00B"/>
    <w:rsid w:val="64EE9563"/>
    <w:rsid w:val="64F7E5F2"/>
    <w:rsid w:val="64FE4AE5"/>
    <w:rsid w:val="65033286"/>
    <w:rsid w:val="6514688E"/>
    <w:rsid w:val="651BEBF9"/>
    <w:rsid w:val="6529924E"/>
    <w:rsid w:val="6538AA69"/>
    <w:rsid w:val="6538B51A"/>
    <w:rsid w:val="654C5A41"/>
    <w:rsid w:val="654FAE1C"/>
    <w:rsid w:val="65546574"/>
    <w:rsid w:val="6573D7F7"/>
    <w:rsid w:val="6591D2ED"/>
    <w:rsid w:val="65AC140F"/>
    <w:rsid w:val="65B385C5"/>
    <w:rsid w:val="65B60F19"/>
    <w:rsid w:val="65CEEC06"/>
    <w:rsid w:val="65D0D331"/>
    <w:rsid w:val="65D3D983"/>
    <w:rsid w:val="65D4C462"/>
    <w:rsid w:val="65E70F0C"/>
    <w:rsid w:val="65F642BE"/>
    <w:rsid w:val="660A19D7"/>
    <w:rsid w:val="6623566B"/>
    <w:rsid w:val="662ABC13"/>
    <w:rsid w:val="662BD9D8"/>
    <w:rsid w:val="6630E209"/>
    <w:rsid w:val="66530E27"/>
    <w:rsid w:val="6665BE9D"/>
    <w:rsid w:val="666B65E7"/>
    <w:rsid w:val="669E3EEF"/>
    <w:rsid w:val="66B04314"/>
    <w:rsid w:val="66BEFAEB"/>
    <w:rsid w:val="66CF891A"/>
    <w:rsid w:val="66D3356C"/>
    <w:rsid w:val="66E339E2"/>
    <w:rsid w:val="66F34278"/>
    <w:rsid w:val="67092AAE"/>
    <w:rsid w:val="6732884B"/>
    <w:rsid w:val="6761ECB3"/>
    <w:rsid w:val="6770DB48"/>
    <w:rsid w:val="67751ADF"/>
    <w:rsid w:val="678982D9"/>
    <w:rsid w:val="67A46515"/>
    <w:rsid w:val="67B00D7B"/>
    <w:rsid w:val="67B4DD3C"/>
    <w:rsid w:val="67F58184"/>
    <w:rsid w:val="68095BA8"/>
    <w:rsid w:val="681EEA12"/>
    <w:rsid w:val="684C1375"/>
    <w:rsid w:val="68576C37"/>
    <w:rsid w:val="686830CE"/>
    <w:rsid w:val="687513C8"/>
    <w:rsid w:val="6892615E"/>
    <w:rsid w:val="68AA508A"/>
    <w:rsid w:val="68B189F2"/>
    <w:rsid w:val="68B98EF6"/>
    <w:rsid w:val="68C8975A"/>
    <w:rsid w:val="68D71A48"/>
    <w:rsid w:val="68DF60B2"/>
    <w:rsid w:val="68E959A7"/>
    <w:rsid w:val="68F3F48E"/>
    <w:rsid w:val="68F44946"/>
    <w:rsid w:val="690674A6"/>
    <w:rsid w:val="690782EF"/>
    <w:rsid w:val="69155271"/>
    <w:rsid w:val="6917B2F5"/>
    <w:rsid w:val="692DE380"/>
    <w:rsid w:val="693E7B97"/>
    <w:rsid w:val="69411790"/>
    <w:rsid w:val="69414751"/>
    <w:rsid w:val="69724CDF"/>
    <w:rsid w:val="698892E8"/>
    <w:rsid w:val="69B17FDE"/>
    <w:rsid w:val="69DD44E7"/>
    <w:rsid w:val="69F72BFA"/>
    <w:rsid w:val="69FBE633"/>
    <w:rsid w:val="6A10E429"/>
    <w:rsid w:val="6A24E373"/>
    <w:rsid w:val="6A267062"/>
    <w:rsid w:val="6A41ED7E"/>
    <w:rsid w:val="6A49742C"/>
    <w:rsid w:val="6A4C9E68"/>
    <w:rsid w:val="6A64E0FB"/>
    <w:rsid w:val="6A78A9F6"/>
    <w:rsid w:val="6A931B6F"/>
    <w:rsid w:val="6A9B4375"/>
    <w:rsid w:val="6AA77213"/>
    <w:rsid w:val="6AA8D11A"/>
    <w:rsid w:val="6ABA49E0"/>
    <w:rsid w:val="6AC1239B"/>
    <w:rsid w:val="6ACB288D"/>
    <w:rsid w:val="6AFC1D1F"/>
    <w:rsid w:val="6B00CF0E"/>
    <w:rsid w:val="6B06A579"/>
    <w:rsid w:val="6B0AF0BC"/>
    <w:rsid w:val="6B10FE05"/>
    <w:rsid w:val="6B27187E"/>
    <w:rsid w:val="6B3524FC"/>
    <w:rsid w:val="6B3E5F1C"/>
    <w:rsid w:val="6B6AC64B"/>
    <w:rsid w:val="6B71E30D"/>
    <w:rsid w:val="6B72CC55"/>
    <w:rsid w:val="6B79AED5"/>
    <w:rsid w:val="6B92FC5B"/>
    <w:rsid w:val="6B938C2D"/>
    <w:rsid w:val="6BA6AD50"/>
    <w:rsid w:val="6BB577B5"/>
    <w:rsid w:val="6BC06430"/>
    <w:rsid w:val="6BF27308"/>
    <w:rsid w:val="6C046FE9"/>
    <w:rsid w:val="6C26DCD7"/>
    <w:rsid w:val="6C44001B"/>
    <w:rsid w:val="6C495D6C"/>
    <w:rsid w:val="6C6D5FBA"/>
    <w:rsid w:val="6C82A866"/>
    <w:rsid w:val="6C8EA3E6"/>
    <w:rsid w:val="6C9869BD"/>
    <w:rsid w:val="6C9CA6C9"/>
    <w:rsid w:val="6C9FCBF5"/>
    <w:rsid w:val="6CAA83A0"/>
    <w:rsid w:val="6CD0F55D"/>
    <w:rsid w:val="6CD26B42"/>
    <w:rsid w:val="6CD65272"/>
    <w:rsid w:val="6CD6DC6E"/>
    <w:rsid w:val="6CD8A89C"/>
    <w:rsid w:val="6CE42495"/>
    <w:rsid w:val="6D0519F6"/>
    <w:rsid w:val="6D0E9CB6"/>
    <w:rsid w:val="6D139BFE"/>
    <w:rsid w:val="6D1B7BD6"/>
    <w:rsid w:val="6D2F5C8E"/>
    <w:rsid w:val="6D338738"/>
    <w:rsid w:val="6D3548D1"/>
    <w:rsid w:val="6D3F281A"/>
    <w:rsid w:val="6D4764CC"/>
    <w:rsid w:val="6D4C4391"/>
    <w:rsid w:val="6D7BBB3D"/>
    <w:rsid w:val="6D991B94"/>
    <w:rsid w:val="6DACF5D1"/>
    <w:rsid w:val="6DB549E4"/>
    <w:rsid w:val="6DB6B63D"/>
    <w:rsid w:val="6DEF54D2"/>
    <w:rsid w:val="6DFC251C"/>
    <w:rsid w:val="6DFF6EFC"/>
    <w:rsid w:val="6E00B3BB"/>
    <w:rsid w:val="6E034B3B"/>
    <w:rsid w:val="6E119FFD"/>
    <w:rsid w:val="6E1F5BDC"/>
    <w:rsid w:val="6E3622F2"/>
    <w:rsid w:val="6E4627A8"/>
    <w:rsid w:val="6E4C351D"/>
    <w:rsid w:val="6E584E11"/>
    <w:rsid w:val="6E6CC5BE"/>
    <w:rsid w:val="6E7102A0"/>
    <w:rsid w:val="6E79B0EF"/>
    <w:rsid w:val="6E898567"/>
    <w:rsid w:val="6E9E91CF"/>
    <w:rsid w:val="6E9F52E6"/>
    <w:rsid w:val="6EA21BE5"/>
    <w:rsid w:val="6EBF5693"/>
    <w:rsid w:val="6EE7CFB5"/>
    <w:rsid w:val="6EECA720"/>
    <w:rsid w:val="6F013EA8"/>
    <w:rsid w:val="6F01A2E2"/>
    <w:rsid w:val="6F2057FE"/>
    <w:rsid w:val="6F331711"/>
    <w:rsid w:val="6F4B5F2E"/>
    <w:rsid w:val="6F694A1D"/>
    <w:rsid w:val="6F85E41B"/>
    <w:rsid w:val="6F8A95F3"/>
    <w:rsid w:val="6FAB9C85"/>
    <w:rsid w:val="6FAE4F51"/>
    <w:rsid w:val="6FBFBF9B"/>
    <w:rsid w:val="6FC2FD20"/>
    <w:rsid w:val="6FDAE6C1"/>
    <w:rsid w:val="6FEA0E49"/>
    <w:rsid w:val="6FF3F40D"/>
    <w:rsid w:val="700C2D6B"/>
    <w:rsid w:val="7025738F"/>
    <w:rsid w:val="70365B8C"/>
    <w:rsid w:val="708BFAEA"/>
    <w:rsid w:val="70A6B62B"/>
    <w:rsid w:val="70AA5855"/>
    <w:rsid w:val="70BBCE53"/>
    <w:rsid w:val="70CF8C78"/>
    <w:rsid w:val="70D9FFFD"/>
    <w:rsid w:val="70DA3F9C"/>
    <w:rsid w:val="70DDC162"/>
    <w:rsid w:val="70F802D8"/>
    <w:rsid w:val="711DAF10"/>
    <w:rsid w:val="713A77D6"/>
    <w:rsid w:val="7164107B"/>
    <w:rsid w:val="716DDAA5"/>
    <w:rsid w:val="71B05ECA"/>
    <w:rsid w:val="71B4652B"/>
    <w:rsid w:val="71E8E30A"/>
    <w:rsid w:val="722443C2"/>
    <w:rsid w:val="7226C16A"/>
    <w:rsid w:val="72333860"/>
    <w:rsid w:val="72620106"/>
    <w:rsid w:val="72991731"/>
    <w:rsid w:val="729F00F7"/>
    <w:rsid w:val="72A5334C"/>
    <w:rsid w:val="72A81993"/>
    <w:rsid w:val="72B2D5AB"/>
    <w:rsid w:val="72BCBF20"/>
    <w:rsid w:val="72D6BC5E"/>
    <w:rsid w:val="72E934DD"/>
    <w:rsid w:val="72EC6D77"/>
    <w:rsid w:val="72FFE0DC"/>
    <w:rsid w:val="73109B08"/>
    <w:rsid w:val="7319ECE5"/>
    <w:rsid w:val="7334C0F3"/>
    <w:rsid w:val="734DA87A"/>
    <w:rsid w:val="735F6BDF"/>
    <w:rsid w:val="7361A37A"/>
    <w:rsid w:val="737E2848"/>
    <w:rsid w:val="7384E5E3"/>
    <w:rsid w:val="738564BE"/>
    <w:rsid w:val="73A0FDB1"/>
    <w:rsid w:val="73ABFA65"/>
    <w:rsid w:val="73BCDD88"/>
    <w:rsid w:val="73C01423"/>
    <w:rsid w:val="73C92007"/>
    <w:rsid w:val="73DD9917"/>
    <w:rsid w:val="73FDD167"/>
    <w:rsid w:val="74054E0D"/>
    <w:rsid w:val="74100E55"/>
    <w:rsid w:val="74557B64"/>
    <w:rsid w:val="7456329C"/>
    <w:rsid w:val="7458B612"/>
    <w:rsid w:val="74645E5F"/>
    <w:rsid w:val="7464B610"/>
    <w:rsid w:val="7487B1F3"/>
    <w:rsid w:val="7498CAB8"/>
    <w:rsid w:val="74B1C9A3"/>
    <w:rsid w:val="74B43933"/>
    <w:rsid w:val="74C672B0"/>
    <w:rsid w:val="74D21DA4"/>
    <w:rsid w:val="74F244DF"/>
    <w:rsid w:val="74FBBA7F"/>
    <w:rsid w:val="750350AB"/>
    <w:rsid w:val="7504A90A"/>
    <w:rsid w:val="751BCF55"/>
    <w:rsid w:val="7532FE79"/>
    <w:rsid w:val="75343F02"/>
    <w:rsid w:val="753D5B78"/>
    <w:rsid w:val="7551AD47"/>
    <w:rsid w:val="75686496"/>
    <w:rsid w:val="75802CF1"/>
    <w:rsid w:val="759DEDD3"/>
    <w:rsid w:val="75A17FE1"/>
    <w:rsid w:val="75A4E1AB"/>
    <w:rsid w:val="75C1A385"/>
    <w:rsid w:val="75D71533"/>
    <w:rsid w:val="75ECFD56"/>
    <w:rsid w:val="75F202FD"/>
    <w:rsid w:val="76341DA9"/>
    <w:rsid w:val="76801BDF"/>
    <w:rsid w:val="7681AA34"/>
    <w:rsid w:val="76A37271"/>
    <w:rsid w:val="76AB3339"/>
    <w:rsid w:val="76B49A84"/>
    <w:rsid w:val="76D2AA53"/>
    <w:rsid w:val="76E15C35"/>
    <w:rsid w:val="76ED7DA8"/>
    <w:rsid w:val="76EE4712"/>
    <w:rsid w:val="7700C0C9"/>
    <w:rsid w:val="77202BAC"/>
    <w:rsid w:val="7744EB3E"/>
    <w:rsid w:val="77470795"/>
    <w:rsid w:val="7753AF87"/>
    <w:rsid w:val="777217FA"/>
    <w:rsid w:val="77734BB7"/>
    <w:rsid w:val="7797BFCA"/>
    <w:rsid w:val="77A06D19"/>
    <w:rsid w:val="77B6A477"/>
    <w:rsid w:val="77BAAB1E"/>
    <w:rsid w:val="77BB3CCE"/>
    <w:rsid w:val="77BBD796"/>
    <w:rsid w:val="77D18251"/>
    <w:rsid w:val="77DCD686"/>
    <w:rsid w:val="77E1713B"/>
    <w:rsid w:val="77E2CEC6"/>
    <w:rsid w:val="77EA3062"/>
    <w:rsid w:val="7807F140"/>
    <w:rsid w:val="781E97A3"/>
    <w:rsid w:val="784AEF0C"/>
    <w:rsid w:val="786367E1"/>
    <w:rsid w:val="78649304"/>
    <w:rsid w:val="7868E7F8"/>
    <w:rsid w:val="787E1A6A"/>
    <w:rsid w:val="78817D45"/>
    <w:rsid w:val="78B74AD4"/>
    <w:rsid w:val="78CDFA99"/>
    <w:rsid w:val="78DFD84F"/>
    <w:rsid w:val="78ED5AF8"/>
    <w:rsid w:val="78F842A6"/>
    <w:rsid w:val="78FED3ED"/>
    <w:rsid w:val="7902DB8D"/>
    <w:rsid w:val="791B90A2"/>
    <w:rsid w:val="79298B95"/>
    <w:rsid w:val="792C3E0D"/>
    <w:rsid w:val="7943A111"/>
    <w:rsid w:val="794D4847"/>
    <w:rsid w:val="7953137E"/>
    <w:rsid w:val="7956B214"/>
    <w:rsid w:val="7961052E"/>
    <w:rsid w:val="79651E26"/>
    <w:rsid w:val="7969CFF6"/>
    <w:rsid w:val="79BB70AF"/>
    <w:rsid w:val="79F7CAAB"/>
    <w:rsid w:val="7A125AB0"/>
    <w:rsid w:val="7A1EB0C7"/>
    <w:rsid w:val="7A251E6A"/>
    <w:rsid w:val="7A2F59C7"/>
    <w:rsid w:val="7A486254"/>
    <w:rsid w:val="7A531B35"/>
    <w:rsid w:val="7A707917"/>
    <w:rsid w:val="7A860D1D"/>
    <w:rsid w:val="7A8A70F9"/>
    <w:rsid w:val="7A8BDFDB"/>
    <w:rsid w:val="7A941307"/>
    <w:rsid w:val="7A95EA69"/>
    <w:rsid w:val="7AB7D44B"/>
    <w:rsid w:val="7AC10CBC"/>
    <w:rsid w:val="7ACA43A8"/>
    <w:rsid w:val="7AD5195E"/>
    <w:rsid w:val="7AD6FAA8"/>
    <w:rsid w:val="7AF65529"/>
    <w:rsid w:val="7B111099"/>
    <w:rsid w:val="7B1B2E3E"/>
    <w:rsid w:val="7B23AD15"/>
    <w:rsid w:val="7B3437C1"/>
    <w:rsid w:val="7B3CCC5E"/>
    <w:rsid w:val="7B6CB55F"/>
    <w:rsid w:val="7B8517D0"/>
    <w:rsid w:val="7B8753B2"/>
    <w:rsid w:val="7BAE2B11"/>
    <w:rsid w:val="7BB39BDA"/>
    <w:rsid w:val="7BC8FE7A"/>
    <w:rsid w:val="7BCCC437"/>
    <w:rsid w:val="7BD57E8C"/>
    <w:rsid w:val="7BDBF872"/>
    <w:rsid w:val="7BF21A08"/>
    <w:rsid w:val="7C04E76A"/>
    <w:rsid w:val="7C064043"/>
    <w:rsid w:val="7C0C9BE5"/>
    <w:rsid w:val="7C16924E"/>
    <w:rsid w:val="7C228CCA"/>
    <w:rsid w:val="7C3FC044"/>
    <w:rsid w:val="7C43167D"/>
    <w:rsid w:val="7C583615"/>
    <w:rsid w:val="7C661409"/>
    <w:rsid w:val="7C7A75B8"/>
    <w:rsid w:val="7C7CB312"/>
    <w:rsid w:val="7C8F78AA"/>
    <w:rsid w:val="7C9E3C3B"/>
    <w:rsid w:val="7CB06BD6"/>
    <w:rsid w:val="7CC80FC4"/>
    <w:rsid w:val="7CCB8868"/>
    <w:rsid w:val="7CCFD62C"/>
    <w:rsid w:val="7CD564F7"/>
    <w:rsid w:val="7CE4B1BE"/>
    <w:rsid w:val="7CF840CD"/>
    <w:rsid w:val="7D065588"/>
    <w:rsid w:val="7D15B1CA"/>
    <w:rsid w:val="7D25AC12"/>
    <w:rsid w:val="7D394A62"/>
    <w:rsid w:val="7D3EB0AF"/>
    <w:rsid w:val="7D446039"/>
    <w:rsid w:val="7D468746"/>
    <w:rsid w:val="7D697411"/>
    <w:rsid w:val="7D77D731"/>
    <w:rsid w:val="7D870300"/>
    <w:rsid w:val="7D8ABBF7"/>
    <w:rsid w:val="7DA3FF4C"/>
    <w:rsid w:val="7DCA4ECA"/>
    <w:rsid w:val="7DF7DAEB"/>
    <w:rsid w:val="7E0D176A"/>
    <w:rsid w:val="7E27416B"/>
    <w:rsid w:val="7E2B0B93"/>
    <w:rsid w:val="7E40C3D5"/>
    <w:rsid w:val="7E5B4DD7"/>
    <w:rsid w:val="7EB3D895"/>
    <w:rsid w:val="7EBB934A"/>
    <w:rsid w:val="7ED3D488"/>
    <w:rsid w:val="7ED51AC3"/>
    <w:rsid w:val="7EF4E4F7"/>
    <w:rsid w:val="7F051A0D"/>
    <w:rsid w:val="7F099D1E"/>
    <w:rsid w:val="7F32FD3B"/>
    <w:rsid w:val="7F3333A8"/>
    <w:rsid w:val="7F4770D0"/>
    <w:rsid w:val="7F4FA4BF"/>
    <w:rsid w:val="7F5239FA"/>
    <w:rsid w:val="7F5601E8"/>
    <w:rsid w:val="7F5E5225"/>
    <w:rsid w:val="7F67842A"/>
    <w:rsid w:val="7F6ED8FA"/>
    <w:rsid w:val="7F6F7313"/>
    <w:rsid w:val="7F7FE69B"/>
    <w:rsid w:val="7F8B1C3C"/>
    <w:rsid w:val="7FA54AF7"/>
    <w:rsid w:val="7FAE9943"/>
    <w:rsid w:val="7FBDAD3E"/>
    <w:rsid w:val="7FBFA9F5"/>
    <w:rsid w:val="7FC1D792"/>
    <w:rsid w:val="7FF3B4A5"/>
    <w:rsid w:val="7FF4EE2D"/>
    <w:rsid w:val="7FFB4D9B"/>
    <w:rsid w:val="7FFCE2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545E06F5-DA8E-4004-B304-102E53510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customStyle="1" w:styleId="normaltextrun">
    <w:name w:val="normaltextrun"/>
    <w:basedOn w:val="DefaultParagraphFont"/>
    <w:rsid w:val="002568ED"/>
  </w:style>
  <w:style w:type="character" w:styleId="UnresolvedMention">
    <w:name w:val="Unresolved Mention"/>
    <w:basedOn w:val="DefaultParagraphFont"/>
    <w:uiPriority w:val="99"/>
    <w:semiHidden/>
    <w:unhideWhenUsed/>
    <w:rsid w:val="00B72D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4225/25/566a407cd2e2b" TargetMode="External"/><Relationship Id="rId26" Type="http://schemas.openxmlformats.org/officeDocument/2006/relationships/hyperlink" Target="https://doi.org/10.2737/nrs-rb-83" TargetMode="External"/><Relationship Id="rId3" Type="http://schemas.openxmlformats.org/officeDocument/2006/relationships/customXml" Target="../customXml/item3.xml"/><Relationship Id="rId21" Type="http://schemas.openxmlformats.org/officeDocument/2006/relationships/hyperlink" Target="https://doi.org/10.1111/geb.13174" TargetMode="External"/><Relationship Id="R44ae04ebd55a4003"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doi.org/10.1093/biosci/biaa061" TargetMode="External"/><Relationship Id="rId25" Type="http://schemas.openxmlformats.org/officeDocument/2006/relationships/hyperlink" Target="https://doi.org/10.1002/eap.2237"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i.org/10.1016/j.foreco.2016.07.001" TargetMode="External"/><Relationship Id="rId20" Type="http://schemas.openxmlformats.org/officeDocument/2006/relationships/hyperlink" Target="https://doi.org/10.1016/j.coesh.2021.100251"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1071/WF18075"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doi.org/10.1007/s10661-011-2228-y" TargetMode="External"/><Relationship Id="rId23" Type="http://schemas.openxmlformats.org/officeDocument/2006/relationships/hyperlink" Target="https://doi.org/10.5066/F78S4MZJ"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doi.org/10.1016/S0034-4257(96)00067-3"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1111/ele.12889" TargetMode="External"/><Relationship Id="rId27" Type="http://schemas.openxmlformats.org/officeDocument/2006/relationships/hyperlink" Target="https://doi.org/10.3390/rs71215882" TargetMode="External"/><Relationship Id="rId30" Type="http://schemas.openxmlformats.org/officeDocument/2006/relationships/header" Target="header2.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
        <AccountId xsi:nil="true"/>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5" ma:contentTypeDescription="Create a new document." ma:contentTypeScope="" ma:versionID="1a69bd96c8be4159b063bacaac1aa053">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0fc635af53680702e007d3b598dd7baf"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2.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3.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customXml/itemProps4.xml><?xml version="1.0" encoding="utf-8"?>
<ds:datastoreItem xmlns:ds="http://schemas.openxmlformats.org/officeDocument/2006/customXml" ds:itemID="{66BD947F-7B3C-4C8A-AC67-6148F69CD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4442</Words>
  <Characters>25325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Clayton, Amanda L. (LARC-E3)[SSAI DEVELOP]</cp:lastModifiedBy>
  <cp:revision>3</cp:revision>
  <dcterms:created xsi:type="dcterms:W3CDTF">2022-09-30T14:53:00Z</dcterms:created>
  <dcterms:modified xsi:type="dcterms:W3CDTF">2022-09-30T14:53:00Z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xd_Signature">
    <vt:bool>false</vt:bool>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Order">
    <vt:r8>92200</vt:r8>
  </property>
</Properties>
</file>