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1C8CE" w14:textId="570D5628" w:rsidR="005E349C" w:rsidRPr="00DB5E53" w:rsidRDefault="005E349C" w:rsidP="005E349C">
      <w:pPr>
        <w:rPr>
          <w:rFonts w:ascii="Garamond" w:hAnsi="Garamond"/>
          <w:b/>
        </w:rPr>
      </w:pPr>
      <w:r>
        <w:rPr>
          <w:rFonts w:ascii="Garamond" w:hAnsi="Garamond"/>
          <w:b/>
        </w:rPr>
        <w:t xml:space="preserve">Gulf of </w:t>
      </w:r>
      <w:r w:rsidRPr="00F6146C">
        <w:rPr>
          <w:rFonts w:ascii="Garamond" w:hAnsi="Garamond" w:cs="Arial"/>
          <w:b/>
          <w:color w:val="222222"/>
          <w:shd w:val="clear" w:color="auto" w:fill="FFFFFF"/>
        </w:rPr>
        <w:t>México</w:t>
      </w:r>
      <w:r w:rsidRPr="00F6146C">
        <w:rPr>
          <w:rFonts w:ascii="Garamond" w:hAnsi="Garamond"/>
          <w:b/>
        </w:rPr>
        <w:t xml:space="preserve"> </w:t>
      </w:r>
      <w:r>
        <w:rPr>
          <w:rFonts w:ascii="Garamond" w:hAnsi="Garamond"/>
          <w:b/>
        </w:rPr>
        <w:t xml:space="preserve">Transportation </w:t>
      </w:r>
      <w:r w:rsidR="002D5185">
        <w:rPr>
          <w:rFonts w:ascii="Garamond" w:hAnsi="Garamond"/>
          <w:b/>
        </w:rPr>
        <w:t xml:space="preserve">&amp; </w:t>
      </w:r>
      <w:r>
        <w:rPr>
          <w:rFonts w:ascii="Garamond" w:hAnsi="Garamond"/>
          <w:b/>
        </w:rPr>
        <w:t>Infrastructure</w:t>
      </w:r>
    </w:p>
    <w:p w14:paraId="21914D92" w14:textId="77777777" w:rsidR="005E349C" w:rsidRPr="00FE359B" w:rsidRDefault="005E349C" w:rsidP="005E349C">
      <w:pPr>
        <w:rPr>
          <w:rFonts w:ascii="Arial" w:hAnsi="Arial" w:cs="Arial"/>
          <w:color w:val="222222"/>
          <w:shd w:val="clear" w:color="auto" w:fill="FFFFFF"/>
        </w:rPr>
      </w:pPr>
      <w:r w:rsidRPr="00FE359B">
        <w:rPr>
          <w:rFonts w:ascii="Garamond" w:hAnsi="Garamond"/>
          <w:i/>
        </w:rPr>
        <w:t xml:space="preserve">Evaluating the Potential of CYGNSS Wind Data to Assess Tropical Storm Impacts on Energy Infrastructure in the Gulf of </w:t>
      </w:r>
      <w:r w:rsidRPr="00FE359B">
        <w:rPr>
          <w:rFonts w:ascii="Garamond" w:hAnsi="Garamond" w:cs="Arial"/>
          <w:i/>
          <w:color w:val="222222"/>
          <w:shd w:val="clear" w:color="auto" w:fill="FFFFFF"/>
        </w:rPr>
        <w:t>México</w:t>
      </w:r>
    </w:p>
    <w:p w14:paraId="18D479DC" w14:textId="77777777" w:rsidR="00272CD9" w:rsidRPr="0047289E" w:rsidRDefault="00272CD9" w:rsidP="00476B26">
      <w:pPr>
        <w:rPr>
          <w:rFonts w:ascii="Garamond" w:hAnsi="Garamond"/>
          <w:b/>
          <w:sz w:val="20"/>
        </w:rPr>
      </w:pPr>
    </w:p>
    <w:p w14:paraId="16D0CD78" w14:textId="704DE87E" w:rsidR="00476B26" w:rsidRPr="0047289E" w:rsidRDefault="00476B26" w:rsidP="00476B26">
      <w:pPr>
        <w:rPr>
          <w:rFonts w:ascii="Garamond" w:hAnsi="Garamond" w:cs="Arial"/>
        </w:rPr>
      </w:pPr>
      <w:r w:rsidRPr="0047289E">
        <w:rPr>
          <w:rFonts w:ascii="Garamond" w:hAnsi="Garamond" w:cs="Arial"/>
          <w:b/>
        </w:rPr>
        <w:t>VPS Title:</w:t>
      </w:r>
      <w:r w:rsidRPr="0047289E">
        <w:rPr>
          <w:rFonts w:ascii="Garamond" w:hAnsi="Garamond" w:cs="Arial"/>
        </w:rPr>
        <w:t xml:space="preserve"> </w:t>
      </w:r>
      <w:r w:rsidR="00225785">
        <w:rPr>
          <w:rFonts w:ascii="Garamond" w:hAnsi="Garamond" w:cs="Arial"/>
        </w:rPr>
        <w:t>Tropical I</w:t>
      </w:r>
      <w:r w:rsidR="007B1D71">
        <w:rPr>
          <w:rFonts w:ascii="Garamond" w:hAnsi="Garamond" w:cs="Arial"/>
        </w:rPr>
        <w:t>mpacts: A Look Through</w:t>
      </w:r>
      <w:r w:rsidR="00225785">
        <w:rPr>
          <w:rFonts w:ascii="Garamond" w:hAnsi="Garamond" w:cs="Arial"/>
        </w:rPr>
        <w:t xml:space="preserve"> the Clouds for Energy Security</w:t>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38AADC06" w14:textId="77777777" w:rsidR="005E349C" w:rsidRPr="0047289E" w:rsidRDefault="005E349C" w:rsidP="005E349C">
      <w:pPr>
        <w:rPr>
          <w:rFonts w:ascii="Garamond" w:hAnsi="Garamond" w:cs="Arial"/>
        </w:rPr>
      </w:pPr>
      <w:r>
        <w:rPr>
          <w:rFonts w:ascii="Garamond" w:hAnsi="Garamond" w:cs="Arial"/>
        </w:rPr>
        <w:t>Shelby Ingram, singram2@alumni.unca.edu</w:t>
      </w:r>
    </w:p>
    <w:p w14:paraId="0DC7A1C2" w14:textId="77777777" w:rsidR="005E349C" w:rsidRDefault="005E349C" w:rsidP="005E349C">
      <w:pPr>
        <w:rPr>
          <w:rFonts w:ascii="Garamond" w:hAnsi="Garamond" w:cs="Arial"/>
        </w:rPr>
      </w:pPr>
      <w:r>
        <w:rPr>
          <w:rFonts w:ascii="Garamond" w:hAnsi="Garamond" w:cs="Arial"/>
        </w:rPr>
        <w:t>Jada Blankenship</w:t>
      </w:r>
    </w:p>
    <w:p w14:paraId="3E953F35" w14:textId="77777777" w:rsidR="005E349C" w:rsidRDefault="005E349C" w:rsidP="005E349C">
      <w:pPr>
        <w:rPr>
          <w:rFonts w:ascii="Garamond" w:hAnsi="Garamond" w:cs="Arial"/>
        </w:rPr>
      </w:pPr>
      <w:r>
        <w:rPr>
          <w:rFonts w:ascii="Garamond" w:hAnsi="Garamond" w:cs="Arial"/>
        </w:rPr>
        <w:t>Michelle De Luna</w:t>
      </w:r>
    </w:p>
    <w:p w14:paraId="7EA6A2C6" w14:textId="77777777" w:rsidR="005E349C" w:rsidRDefault="005E349C" w:rsidP="005E349C">
      <w:pPr>
        <w:rPr>
          <w:rFonts w:ascii="Garamond" w:hAnsi="Garamond" w:cs="Arial"/>
        </w:rPr>
      </w:pPr>
      <w:r>
        <w:rPr>
          <w:rFonts w:ascii="Garamond" w:hAnsi="Garamond" w:cs="Arial"/>
        </w:rPr>
        <w:t>Essence Raphael</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40CF9A8E" w14:textId="77777777" w:rsidR="005E349C" w:rsidRDefault="005E349C" w:rsidP="005E349C">
      <w:pPr>
        <w:rPr>
          <w:rFonts w:ascii="Garamond" w:hAnsi="Garamond" w:cs="Arial"/>
        </w:rPr>
      </w:pPr>
      <w:r>
        <w:rPr>
          <w:rFonts w:ascii="Garamond" w:hAnsi="Garamond" w:cs="Arial"/>
        </w:rPr>
        <w:t xml:space="preserve">Dr. Jeffrey </w:t>
      </w:r>
      <w:proofErr w:type="spellStart"/>
      <w:r>
        <w:rPr>
          <w:rFonts w:ascii="Garamond" w:hAnsi="Garamond" w:cs="Arial"/>
        </w:rPr>
        <w:t>Luvall</w:t>
      </w:r>
      <w:proofErr w:type="spellEnd"/>
      <w:r>
        <w:rPr>
          <w:rFonts w:ascii="Garamond" w:hAnsi="Garamond" w:cs="Arial"/>
        </w:rPr>
        <w:t xml:space="preserve"> (NASA Marshall Space Flight Center)</w:t>
      </w:r>
    </w:p>
    <w:p w14:paraId="776908A2" w14:textId="77777777" w:rsidR="005E349C" w:rsidRDefault="005E349C" w:rsidP="005E349C">
      <w:pPr>
        <w:rPr>
          <w:rFonts w:ascii="Garamond" w:hAnsi="Garamond" w:cs="Arial"/>
        </w:rPr>
      </w:pPr>
      <w:r>
        <w:rPr>
          <w:rFonts w:ascii="Garamond" w:hAnsi="Garamond" w:cs="Arial"/>
        </w:rPr>
        <w:t>Dr. Robert Griffin (University of Alabama in Huntsville)</w:t>
      </w:r>
    </w:p>
    <w:p w14:paraId="137D20E5" w14:textId="77777777" w:rsidR="005E349C" w:rsidRDefault="005E349C" w:rsidP="005E349C">
      <w:pPr>
        <w:rPr>
          <w:rFonts w:ascii="Garamond" w:hAnsi="Garamond" w:cs="Arial"/>
        </w:rPr>
      </w:pPr>
      <w:r>
        <w:rPr>
          <w:rFonts w:ascii="Garamond" w:hAnsi="Garamond" w:cs="Arial"/>
        </w:rPr>
        <w:t xml:space="preserve">Dr. John </w:t>
      </w:r>
      <w:proofErr w:type="spellStart"/>
      <w:r>
        <w:rPr>
          <w:rFonts w:ascii="Garamond" w:hAnsi="Garamond" w:cs="Arial"/>
        </w:rPr>
        <w:t>Mecikalski</w:t>
      </w:r>
      <w:proofErr w:type="spellEnd"/>
      <w:r>
        <w:rPr>
          <w:rFonts w:ascii="Garamond" w:hAnsi="Garamond" w:cs="Arial"/>
        </w:rPr>
        <w:t xml:space="preserve"> (University of Alabama in Huntsville)</w:t>
      </w:r>
    </w:p>
    <w:p w14:paraId="4263B65A" w14:textId="27AE9C46" w:rsidR="005E349C" w:rsidRDefault="005E349C" w:rsidP="005E349C">
      <w:pPr>
        <w:rPr>
          <w:rFonts w:ascii="Garamond" w:hAnsi="Garamond" w:cs="Arial"/>
        </w:rPr>
      </w:pPr>
      <w:r>
        <w:rPr>
          <w:rFonts w:ascii="Garamond" w:hAnsi="Garamond" w:cs="Arial"/>
        </w:rPr>
        <w:t xml:space="preserve">Dr. </w:t>
      </w:r>
      <w:proofErr w:type="spellStart"/>
      <w:r>
        <w:rPr>
          <w:rFonts w:ascii="Garamond" w:hAnsi="Garamond" w:cs="Arial"/>
        </w:rPr>
        <w:t>Xuanli</w:t>
      </w:r>
      <w:proofErr w:type="spellEnd"/>
      <w:r>
        <w:rPr>
          <w:rFonts w:ascii="Garamond" w:hAnsi="Garamond" w:cs="Arial"/>
        </w:rPr>
        <w:t xml:space="preserve"> Li (University of Alabama in Huntsville)</w:t>
      </w:r>
    </w:p>
    <w:p w14:paraId="70ADE884" w14:textId="02F1FF88" w:rsidR="00360C16" w:rsidRDefault="00360C16" w:rsidP="005E349C">
      <w:pPr>
        <w:rPr>
          <w:rFonts w:ascii="Garamond" w:hAnsi="Garamond" w:cs="Arial"/>
        </w:rPr>
      </w:pPr>
      <w:r>
        <w:rPr>
          <w:rFonts w:ascii="Garamond" w:hAnsi="Garamond" w:cs="Arial"/>
        </w:rPr>
        <w:t>Maggi Klug (University of Alabama in Huntsville)</w:t>
      </w:r>
    </w:p>
    <w:p w14:paraId="06132A76" w14:textId="3EE4202E" w:rsidR="00476B26" w:rsidRPr="0047289E" w:rsidRDefault="00360C16" w:rsidP="00476B26">
      <w:pPr>
        <w:rPr>
          <w:rFonts w:ascii="Garamond" w:hAnsi="Garamond" w:cs="Arial"/>
        </w:rPr>
      </w:pPr>
      <w:r>
        <w:rPr>
          <w:rFonts w:ascii="Garamond" w:hAnsi="Garamond" w:cs="Arial"/>
        </w:rPr>
        <w:t>Leigh Sinclair (</w:t>
      </w:r>
      <w:r w:rsidR="00C17235" w:rsidRPr="00D754FC">
        <w:rPr>
          <w:rFonts w:ascii="Garamond" w:eastAsia="Times New Roman" w:hAnsi="Garamond"/>
          <w:color w:val="000000"/>
        </w:rPr>
        <w:t>Univ</w:t>
      </w:r>
      <w:r w:rsidR="002D5185">
        <w:rPr>
          <w:rFonts w:ascii="Garamond" w:eastAsia="Times New Roman" w:hAnsi="Garamond"/>
          <w:color w:val="000000"/>
        </w:rPr>
        <w:t xml:space="preserve">ersity of Alabama in Huntsville, </w:t>
      </w:r>
      <w:r w:rsidR="00C17235" w:rsidRPr="00D754FC">
        <w:rPr>
          <w:rFonts w:ascii="Garamond" w:eastAsia="Times New Roman" w:hAnsi="Garamond"/>
          <w:color w:val="000000"/>
        </w:rPr>
        <w:t>Information Technology and Systems Center</w:t>
      </w:r>
      <w:r>
        <w:rPr>
          <w:rFonts w:ascii="Garamond" w:hAnsi="Garamond" w:cs="Arial"/>
        </w:rPr>
        <w:t xml:space="preserve">) </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4E41EBC" w14:textId="5868BB4C" w:rsidR="008B3821" w:rsidRPr="0047289E" w:rsidRDefault="008B3821" w:rsidP="00276572">
      <w:pPr>
        <w:rPr>
          <w:rFonts w:ascii="Garamond" w:hAnsi="Garamond"/>
          <w:sz w:val="20"/>
          <w:szCs w:val="20"/>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r w:rsidR="00360C16">
        <w:rPr>
          <w:rFonts w:ascii="Garamond" w:hAnsi="Garamond"/>
        </w:rPr>
        <w:t xml:space="preserve">This project </w:t>
      </w:r>
      <w:r w:rsidR="00250765" w:rsidRPr="00FE359B">
        <w:rPr>
          <w:rFonts w:ascii="Garamond" w:hAnsi="Garamond"/>
        </w:rPr>
        <w:t>asses</w:t>
      </w:r>
      <w:r w:rsidR="00451A7B">
        <w:rPr>
          <w:rFonts w:ascii="Garamond" w:hAnsi="Garamond"/>
        </w:rPr>
        <w:t>s</w:t>
      </w:r>
      <w:r w:rsidR="00360C16">
        <w:rPr>
          <w:rFonts w:ascii="Garamond" w:hAnsi="Garamond"/>
        </w:rPr>
        <w:t>ed</w:t>
      </w:r>
      <w:r w:rsidR="00451A7B">
        <w:rPr>
          <w:rFonts w:ascii="Garamond" w:hAnsi="Garamond"/>
        </w:rPr>
        <w:t xml:space="preserve"> the impact of tropical storm systems </w:t>
      </w:r>
      <w:r w:rsidR="00250765" w:rsidRPr="00FE359B">
        <w:rPr>
          <w:rFonts w:ascii="Garamond" w:hAnsi="Garamond"/>
        </w:rPr>
        <w:t xml:space="preserve">on energy infrastructure within the Gulf of </w:t>
      </w:r>
      <w:r w:rsidR="00250765" w:rsidRPr="00FE359B">
        <w:rPr>
          <w:rFonts w:ascii="Garamond" w:hAnsi="Garamond" w:cs="Arial"/>
          <w:color w:val="222222"/>
          <w:shd w:val="clear" w:color="auto" w:fill="FFFFFF"/>
        </w:rPr>
        <w:t>México</w:t>
      </w:r>
      <w:r w:rsidR="005403E0">
        <w:rPr>
          <w:rFonts w:ascii="Garamond" w:hAnsi="Garamond" w:cs="Arial"/>
          <w:color w:val="222222"/>
          <w:shd w:val="clear" w:color="auto" w:fill="FFFFFF"/>
        </w:rPr>
        <w:t xml:space="preserve"> (</w:t>
      </w:r>
      <w:proofErr w:type="spellStart"/>
      <w:r w:rsidR="005403E0">
        <w:rPr>
          <w:rFonts w:ascii="Garamond" w:hAnsi="Garamond" w:cs="Arial"/>
          <w:color w:val="222222"/>
          <w:shd w:val="clear" w:color="auto" w:fill="FFFFFF"/>
        </w:rPr>
        <w:t>GoM</w:t>
      </w:r>
      <w:proofErr w:type="spellEnd"/>
      <w:r w:rsidR="005403E0">
        <w:rPr>
          <w:rFonts w:ascii="Garamond" w:hAnsi="Garamond" w:cs="Arial"/>
          <w:color w:val="222222"/>
          <w:shd w:val="clear" w:color="auto" w:fill="FFFFFF"/>
        </w:rPr>
        <w:t>)</w:t>
      </w:r>
      <w:r w:rsidR="00250765" w:rsidRPr="00FE359B">
        <w:rPr>
          <w:rFonts w:ascii="Garamond" w:hAnsi="Garamond"/>
        </w:rPr>
        <w:t>. The proje</w:t>
      </w:r>
      <w:r w:rsidR="00360C16">
        <w:rPr>
          <w:rFonts w:ascii="Garamond" w:hAnsi="Garamond"/>
        </w:rPr>
        <w:t xml:space="preserve">ct uses wind and wave data </w:t>
      </w:r>
      <w:r w:rsidR="002C1540">
        <w:rPr>
          <w:rFonts w:ascii="Garamond" w:hAnsi="Garamond"/>
        </w:rPr>
        <w:t xml:space="preserve">from the </w:t>
      </w:r>
      <w:r w:rsidR="002C1540" w:rsidRPr="004878E1">
        <w:rPr>
          <w:rFonts w:ascii="Garamond" w:hAnsi="Garamond" w:cs="Arial"/>
        </w:rPr>
        <w:t>Cyclone Global Navigation Satellite System</w:t>
      </w:r>
      <w:r w:rsidR="002C1540">
        <w:rPr>
          <w:rFonts w:ascii="Garamond" w:hAnsi="Garamond"/>
        </w:rPr>
        <w:t xml:space="preserve"> and the</w:t>
      </w:r>
      <w:r w:rsidR="000223A5">
        <w:rPr>
          <w:rFonts w:ascii="Garamond" w:hAnsi="Garamond"/>
        </w:rPr>
        <w:t xml:space="preserve"> National</w:t>
      </w:r>
      <w:r w:rsidR="002C1540">
        <w:rPr>
          <w:rFonts w:ascii="Garamond" w:hAnsi="Garamond"/>
        </w:rPr>
        <w:t xml:space="preserve"> </w:t>
      </w:r>
      <w:r w:rsidR="000223A5" w:rsidRPr="004878E1">
        <w:rPr>
          <w:rFonts w:ascii="Garamond" w:hAnsi="Garamond" w:cs="Arial"/>
        </w:rPr>
        <w:t>Oceanic and Atm</w:t>
      </w:r>
      <w:r w:rsidR="000223A5">
        <w:rPr>
          <w:rFonts w:ascii="Garamond" w:hAnsi="Garamond" w:cs="Arial"/>
        </w:rPr>
        <w:t xml:space="preserve">ospheric Administration’s </w:t>
      </w:r>
      <w:proofErr w:type="spellStart"/>
      <w:r w:rsidR="000223A5">
        <w:rPr>
          <w:rFonts w:ascii="Garamond" w:hAnsi="Garamond" w:cs="Arial"/>
        </w:rPr>
        <w:t>WaveWatch</w:t>
      </w:r>
      <w:proofErr w:type="spellEnd"/>
      <w:r w:rsidR="000223A5">
        <w:rPr>
          <w:rFonts w:ascii="Garamond" w:hAnsi="Garamond" w:cs="Arial"/>
        </w:rPr>
        <w:t xml:space="preserve"> III</w:t>
      </w:r>
      <w:r w:rsidR="002C1540">
        <w:rPr>
          <w:rFonts w:ascii="Garamond" w:hAnsi="Garamond" w:cs="Arial"/>
        </w:rPr>
        <w:t>, respectively,</w:t>
      </w:r>
      <w:r w:rsidR="002C1540">
        <w:rPr>
          <w:rFonts w:ascii="Garamond" w:hAnsi="Garamond"/>
        </w:rPr>
        <w:t xml:space="preserve"> </w:t>
      </w:r>
      <w:r w:rsidR="00250765" w:rsidRPr="00FE359B">
        <w:rPr>
          <w:rFonts w:ascii="Garamond" w:hAnsi="Garamond"/>
        </w:rPr>
        <w:t>to map and identify areas of increased susceptibility to storm damage</w:t>
      </w:r>
      <w:r w:rsidR="002C1540">
        <w:rPr>
          <w:rFonts w:ascii="Garamond" w:hAnsi="Garamond"/>
        </w:rPr>
        <w:t xml:space="preserve"> on the Outer Continental Shelf of the </w:t>
      </w:r>
      <w:proofErr w:type="spellStart"/>
      <w:r w:rsidR="005403E0">
        <w:rPr>
          <w:rFonts w:ascii="Garamond" w:hAnsi="Garamond"/>
        </w:rPr>
        <w:t>GoM</w:t>
      </w:r>
      <w:proofErr w:type="spellEnd"/>
      <w:r w:rsidR="00250765" w:rsidRPr="00FE359B">
        <w:rPr>
          <w:rFonts w:ascii="Garamond" w:hAnsi="Garamond"/>
        </w:rPr>
        <w:t xml:space="preserve">. The final products </w:t>
      </w:r>
      <w:r w:rsidR="00360C16">
        <w:rPr>
          <w:rFonts w:ascii="Garamond" w:hAnsi="Garamond"/>
        </w:rPr>
        <w:t>are</w:t>
      </w:r>
      <w:r w:rsidR="00250765" w:rsidRPr="00FE359B">
        <w:rPr>
          <w:rFonts w:ascii="Garamond" w:hAnsi="Garamond"/>
        </w:rPr>
        <w:t xml:space="preserve"> </w:t>
      </w:r>
      <w:r w:rsidR="00360C16" w:rsidRPr="00FE359B">
        <w:rPr>
          <w:rFonts w:ascii="Garamond" w:hAnsi="Garamond"/>
        </w:rPr>
        <w:t>valuable tools</w:t>
      </w:r>
      <w:r w:rsidR="00360C16">
        <w:rPr>
          <w:rFonts w:ascii="Garamond" w:hAnsi="Garamond"/>
        </w:rPr>
        <w:t xml:space="preserve"> that</w:t>
      </w:r>
      <w:r w:rsidR="00360C16" w:rsidRPr="00FE359B">
        <w:rPr>
          <w:rFonts w:ascii="Garamond" w:hAnsi="Garamond"/>
        </w:rPr>
        <w:t xml:space="preserve"> </w:t>
      </w:r>
      <w:r w:rsidR="002C1540">
        <w:rPr>
          <w:rFonts w:ascii="Garamond" w:hAnsi="Garamond"/>
        </w:rPr>
        <w:t>assist</w:t>
      </w:r>
      <w:r w:rsidR="00250765">
        <w:rPr>
          <w:rFonts w:ascii="Garamond" w:hAnsi="Garamond"/>
        </w:rPr>
        <w:t xml:space="preserve"> </w:t>
      </w:r>
      <w:r w:rsidR="002C1540">
        <w:rPr>
          <w:rFonts w:ascii="Garamond" w:hAnsi="Garamond"/>
        </w:rPr>
        <w:t>the Bureau of Ocean Energy Management</w:t>
      </w:r>
      <w:r w:rsidR="004A35C7">
        <w:rPr>
          <w:rFonts w:ascii="Garamond" w:hAnsi="Garamond"/>
        </w:rPr>
        <w:t xml:space="preserve"> </w:t>
      </w:r>
      <w:r w:rsidR="002C1540">
        <w:rPr>
          <w:rFonts w:ascii="Garamond" w:hAnsi="Garamond"/>
        </w:rPr>
        <w:t>with</w:t>
      </w:r>
      <w:r w:rsidR="00250765">
        <w:rPr>
          <w:rFonts w:ascii="Garamond" w:hAnsi="Garamond"/>
        </w:rPr>
        <w:t xml:space="preserve"> assessing</w:t>
      </w:r>
      <w:r w:rsidR="0053417B">
        <w:rPr>
          <w:rFonts w:ascii="Garamond" w:hAnsi="Garamond"/>
        </w:rPr>
        <w:t xml:space="preserve"> and monitoring</w:t>
      </w:r>
      <w:r w:rsidR="00250765">
        <w:rPr>
          <w:rFonts w:ascii="Garamond" w:hAnsi="Garamond"/>
        </w:rPr>
        <w:t xml:space="preserve"> </w:t>
      </w:r>
      <w:r w:rsidR="00250765" w:rsidRPr="00FE359B">
        <w:rPr>
          <w:rFonts w:ascii="Garamond" w:hAnsi="Garamond"/>
        </w:rPr>
        <w:t>the environment</w:t>
      </w:r>
      <w:r w:rsidR="00250765">
        <w:rPr>
          <w:rFonts w:ascii="Garamond" w:hAnsi="Garamond"/>
        </w:rPr>
        <w:t>a</w:t>
      </w:r>
      <w:r w:rsidR="002C1540">
        <w:rPr>
          <w:rFonts w:ascii="Garamond" w:hAnsi="Garamond"/>
        </w:rPr>
        <w:t>l safety</w:t>
      </w:r>
      <w:r w:rsidR="00250765">
        <w:rPr>
          <w:rFonts w:ascii="Garamond" w:hAnsi="Garamond"/>
        </w:rPr>
        <w:t xml:space="preserve"> of mineral extraction infrastructure</w:t>
      </w:r>
      <w:r w:rsidR="00250765" w:rsidRPr="00FE359B">
        <w:rPr>
          <w:rFonts w:ascii="Garamond" w:hAnsi="Garamond"/>
        </w:rPr>
        <w:t xml:space="preserve"> in the </w:t>
      </w:r>
      <w:proofErr w:type="spellStart"/>
      <w:r w:rsidR="004A35C7">
        <w:rPr>
          <w:rFonts w:ascii="Garamond" w:hAnsi="Garamond"/>
        </w:rPr>
        <w:t>GoM</w:t>
      </w:r>
      <w:proofErr w:type="spellEnd"/>
      <w:r w:rsidR="00250765" w:rsidRPr="00FE359B">
        <w:rPr>
          <w:rFonts w:ascii="Garamond" w:hAnsi="Garamond" w:cs="Arial"/>
          <w:color w:val="222222"/>
          <w:shd w:val="clear" w:color="auto" w:fill="FFFFFF"/>
        </w:rPr>
        <w:t>.</w:t>
      </w:r>
    </w:p>
    <w:p w14:paraId="1E7BF85A" w14:textId="77777777" w:rsidR="008B3821" w:rsidRPr="0047289E" w:rsidRDefault="008B3821" w:rsidP="008B3821">
      <w:pPr>
        <w:rPr>
          <w:rFonts w:ascii="Garamond" w:hAnsi="Garamond"/>
          <w:b/>
          <w:sz w:val="20"/>
          <w:szCs w:val="20"/>
        </w:rPr>
      </w:pPr>
    </w:p>
    <w:p w14:paraId="43B65805" w14:textId="77777777" w:rsidR="004878E1" w:rsidRDefault="00476B26" w:rsidP="004878E1">
      <w:pPr>
        <w:rPr>
          <w:rFonts w:ascii="Garamond" w:hAnsi="Garamond" w:cs="Arial"/>
        </w:rPr>
      </w:pPr>
      <w:r w:rsidRPr="0047289E">
        <w:rPr>
          <w:rFonts w:ascii="Garamond" w:hAnsi="Garamond" w:cs="Arial"/>
          <w:b/>
          <w:i/>
        </w:rPr>
        <w:t>Abstract</w:t>
      </w:r>
      <w:r w:rsidRPr="0047289E">
        <w:rPr>
          <w:rFonts w:ascii="Garamond" w:hAnsi="Garamond" w:cs="Arial"/>
          <w:b/>
        </w:rPr>
        <w:t>:</w:t>
      </w:r>
      <w:r w:rsidR="004878E1">
        <w:rPr>
          <w:rFonts w:ascii="Garamond" w:hAnsi="Garamond" w:cs="Arial"/>
        </w:rPr>
        <w:t xml:space="preserve"> </w:t>
      </w:r>
    </w:p>
    <w:p w14:paraId="62BFEF46" w14:textId="22DDA615" w:rsidR="00476B26" w:rsidRPr="00225785" w:rsidRDefault="004878E1" w:rsidP="004878E1">
      <w:pPr>
        <w:rPr>
          <w:rFonts w:ascii="Garamond" w:hAnsi="Garamond" w:cs="Arial"/>
          <w:i/>
        </w:rPr>
      </w:pPr>
      <w:r w:rsidRPr="004878E1">
        <w:rPr>
          <w:rFonts w:ascii="Garamond" w:hAnsi="Garamond" w:cs="Arial"/>
        </w:rPr>
        <w:t xml:space="preserve">In recent years, the Gulf of </w:t>
      </w:r>
      <w:r w:rsidRPr="004878E1">
        <w:rPr>
          <w:rFonts w:ascii="Garamond" w:hAnsi="Garamond" w:cs="Arial"/>
          <w:color w:val="222222"/>
          <w:shd w:val="clear" w:color="auto" w:fill="FFFFFF"/>
        </w:rPr>
        <w:t>México</w:t>
      </w:r>
      <w:r w:rsidR="005403E0">
        <w:rPr>
          <w:rFonts w:ascii="Garamond" w:hAnsi="Garamond" w:cs="Arial"/>
          <w:color w:val="222222"/>
          <w:shd w:val="clear" w:color="auto" w:fill="FFFFFF"/>
        </w:rPr>
        <w:t xml:space="preserve"> (</w:t>
      </w:r>
      <w:proofErr w:type="spellStart"/>
      <w:r w:rsidR="005403E0">
        <w:rPr>
          <w:rFonts w:ascii="Garamond" w:hAnsi="Garamond" w:cs="Arial"/>
          <w:color w:val="222222"/>
          <w:shd w:val="clear" w:color="auto" w:fill="FFFFFF"/>
        </w:rPr>
        <w:t>GoM</w:t>
      </w:r>
      <w:proofErr w:type="spellEnd"/>
      <w:r w:rsidR="005403E0">
        <w:rPr>
          <w:rFonts w:ascii="Garamond" w:hAnsi="Garamond" w:cs="Arial"/>
          <w:color w:val="222222"/>
          <w:shd w:val="clear" w:color="auto" w:fill="FFFFFF"/>
        </w:rPr>
        <w:t>)</w:t>
      </w:r>
      <w:r w:rsidRPr="004878E1">
        <w:rPr>
          <w:rFonts w:ascii="Garamond" w:hAnsi="Garamond" w:cs="Arial"/>
        </w:rPr>
        <w:t xml:space="preserve"> has gained national attention for its significant contributions to the country’s overall oil supply – the area </w:t>
      </w:r>
      <w:r w:rsidR="003532CE">
        <w:rPr>
          <w:rFonts w:ascii="Garamond" w:hAnsi="Garamond" w:cs="Arial"/>
        </w:rPr>
        <w:t>today accounts for 17% of all US</w:t>
      </w:r>
      <w:r w:rsidR="00576DB1">
        <w:rPr>
          <w:rFonts w:ascii="Garamond" w:hAnsi="Garamond" w:cs="Arial"/>
        </w:rPr>
        <w:t xml:space="preserve"> oil production. T</w:t>
      </w:r>
      <w:r w:rsidRPr="004878E1">
        <w:rPr>
          <w:rFonts w:ascii="Garamond" w:hAnsi="Garamond" w:cs="Arial"/>
        </w:rPr>
        <w:t xml:space="preserve">he production and availability of such oil resources is threatened </w:t>
      </w:r>
      <w:r w:rsidR="00576DB1">
        <w:rPr>
          <w:rFonts w:ascii="Garamond" w:hAnsi="Garamond" w:cs="Arial"/>
        </w:rPr>
        <w:t xml:space="preserve">when </w:t>
      </w:r>
      <w:r w:rsidRPr="004878E1">
        <w:rPr>
          <w:rFonts w:ascii="Garamond" w:hAnsi="Garamond" w:cs="Arial"/>
        </w:rPr>
        <w:t>tropical storm</w:t>
      </w:r>
      <w:r>
        <w:rPr>
          <w:rFonts w:ascii="Garamond" w:hAnsi="Garamond" w:cs="Arial"/>
        </w:rPr>
        <w:t xml:space="preserve"> system</w:t>
      </w:r>
      <w:r w:rsidR="00576DB1">
        <w:rPr>
          <w:rFonts w:ascii="Garamond" w:hAnsi="Garamond" w:cs="Arial"/>
        </w:rPr>
        <w:t>s enter</w:t>
      </w:r>
      <w:r w:rsidRPr="004878E1">
        <w:rPr>
          <w:rFonts w:ascii="Garamond" w:hAnsi="Garamond" w:cs="Arial"/>
        </w:rPr>
        <w:t xml:space="preserve"> the </w:t>
      </w:r>
      <w:proofErr w:type="spellStart"/>
      <w:r w:rsidR="005403E0">
        <w:rPr>
          <w:rFonts w:ascii="Garamond" w:hAnsi="Garamond" w:cs="Arial"/>
        </w:rPr>
        <w:t>GoM</w:t>
      </w:r>
      <w:proofErr w:type="spellEnd"/>
      <w:r w:rsidR="00576DB1">
        <w:rPr>
          <w:rFonts w:ascii="Garamond" w:hAnsi="Garamond" w:cs="Arial"/>
        </w:rPr>
        <w:t>. O</w:t>
      </w:r>
      <w:r w:rsidRPr="004878E1">
        <w:rPr>
          <w:rFonts w:ascii="Garamond" w:hAnsi="Garamond" w:cs="Arial"/>
        </w:rPr>
        <w:t>il</w:t>
      </w:r>
      <w:r w:rsidR="005714A1">
        <w:rPr>
          <w:rFonts w:ascii="Garamond" w:hAnsi="Garamond" w:cs="Arial"/>
        </w:rPr>
        <w:t xml:space="preserve"> and natural gas</w:t>
      </w:r>
      <w:r w:rsidRPr="004878E1">
        <w:rPr>
          <w:rFonts w:ascii="Garamond" w:hAnsi="Garamond" w:cs="Arial"/>
        </w:rPr>
        <w:t xml:space="preserve"> rigs, transportation pipelines, processing plants, and other energy infrastructure i</w:t>
      </w:r>
      <w:r w:rsidR="00576DB1">
        <w:rPr>
          <w:rFonts w:ascii="Garamond" w:hAnsi="Garamond" w:cs="Arial"/>
        </w:rPr>
        <w:t>n the expected path</w:t>
      </w:r>
      <w:r w:rsidR="008665EB">
        <w:rPr>
          <w:rFonts w:ascii="Garamond" w:hAnsi="Garamond" w:cs="Arial"/>
        </w:rPr>
        <w:t xml:space="preserve"> of a tropical storm are often</w:t>
      </w:r>
      <w:r w:rsidRPr="004878E1">
        <w:rPr>
          <w:rFonts w:ascii="Garamond" w:hAnsi="Garamond" w:cs="Arial"/>
        </w:rPr>
        <w:t xml:space="preserve"> shut down, effectively halting production. In an effort to assess and mitigate the impact of tropical storms on such infrastructure, the </w:t>
      </w:r>
      <w:r w:rsidR="009B3364">
        <w:rPr>
          <w:rFonts w:ascii="Garamond" w:hAnsi="Garamond" w:cs="Arial"/>
        </w:rPr>
        <w:t>f</w:t>
      </w:r>
      <w:r w:rsidR="002D5185">
        <w:rPr>
          <w:rFonts w:ascii="Garamond" w:hAnsi="Garamond" w:cs="Arial"/>
        </w:rPr>
        <w:t xml:space="preserve">all 2018 NASA DEVELOP Gulf of México Transportation and Infrastructure team </w:t>
      </w:r>
      <w:r w:rsidRPr="004878E1">
        <w:rPr>
          <w:rFonts w:ascii="Garamond" w:hAnsi="Garamond" w:cs="Arial"/>
        </w:rPr>
        <w:t>partnered with</w:t>
      </w:r>
      <w:r w:rsidR="0053417B" w:rsidRPr="0053417B">
        <w:rPr>
          <w:rFonts w:ascii="Garamond" w:hAnsi="Garamond"/>
        </w:rPr>
        <w:t xml:space="preserve"> </w:t>
      </w:r>
      <w:r w:rsidR="00D77C79">
        <w:rPr>
          <w:rFonts w:ascii="Garamond" w:hAnsi="Garamond"/>
        </w:rPr>
        <w:t xml:space="preserve">the </w:t>
      </w:r>
      <w:r w:rsidR="0053417B">
        <w:rPr>
          <w:rFonts w:ascii="Garamond" w:hAnsi="Garamond"/>
        </w:rPr>
        <w:t>Bureau of Ocean Energy Management</w:t>
      </w:r>
      <w:r w:rsidRPr="004878E1">
        <w:rPr>
          <w:rFonts w:ascii="Garamond" w:hAnsi="Garamond" w:cs="Arial"/>
        </w:rPr>
        <w:t xml:space="preserve"> </w:t>
      </w:r>
      <w:r w:rsidR="0053417B">
        <w:rPr>
          <w:rFonts w:ascii="Garamond" w:hAnsi="Garamond" w:cs="Arial"/>
        </w:rPr>
        <w:t>(</w:t>
      </w:r>
      <w:r w:rsidRPr="004878E1">
        <w:rPr>
          <w:rFonts w:ascii="Garamond" w:hAnsi="Garamond" w:cs="Arial"/>
        </w:rPr>
        <w:t>BOEM</w:t>
      </w:r>
      <w:r w:rsidR="0053417B">
        <w:rPr>
          <w:rFonts w:ascii="Garamond" w:hAnsi="Garamond" w:cs="Arial"/>
        </w:rPr>
        <w:t>)</w:t>
      </w:r>
      <w:r w:rsidRPr="004878E1">
        <w:rPr>
          <w:rFonts w:ascii="Garamond" w:hAnsi="Garamond" w:cs="Arial"/>
        </w:rPr>
        <w:t xml:space="preserve"> to </w:t>
      </w:r>
      <w:r w:rsidR="005714A1">
        <w:rPr>
          <w:rFonts w:ascii="Garamond" w:hAnsi="Garamond" w:cs="Arial"/>
        </w:rPr>
        <w:t>analyze</w:t>
      </w:r>
      <w:r w:rsidR="005714A1" w:rsidRPr="004878E1">
        <w:rPr>
          <w:rFonts w:ascii="Garamond" w:hAnsi="Garamond" w:cs="Arial"/>
        </w:rPr>
        <w:t xml:space="preserve"> </w:t>
      </w:r>
      <w:r w:rsidR="005714A1">
        <w:rPr>
          <w:rFonts w:ascii="Garamond" w:hAnsi="Garamond" w:cs="Arial"/>
        </w:rPr>
        <w:t xml:space="preserve">the dynamics of </w:t>
      </w:r>
      <w:r w:rsidR="005714A1" w:rsidRPr="004878E1">
        <w:rPr>
          <w:rFonts w:ascii="Garamond" w:hAnsi="Garamond" w:cs="Arial"/>
        </w:rPr>
        <w:t>wind and wave</w:t>
      </w:r>
      <w:r w:rsidR="005714A1">
        <w:rPr>
          <w:rFonts w:ascii="Garamond" w:hAnsi="Garamond" w:cs="Arial"/>
        </w:rPr>
        <w:t xml:space="preserve">-intensity </w:t>
      </w:r>
      <w:r w:rsidR="005714A1" w:rsidRPr="004878E1">
        <w:rPr>
          <w:rFonts w:ascii="Garamond" w:hAnsi="Garamond" w:cs="Arial"/>
        </w:rPr>
        <w:t>du</w:t>
      </w:r>
      <w:r w:rsidR="005714A1">
        <w:rPr>
          <w:rFonts w:ascii="Garamond" w:hAnsi="Garamond" w:cs="Arial"/>
        </w:rPr>
        <w:t>ring tropical storm events</w:t>
      </w:r>
      <w:r w:rsidR="0053417B">
        <w:rPr>
          <w:rFonts w:ascii="Garamond" w:hAnsi="Garamond" w:cs="Arial"/>
        </w:rPr>
        <w:t>. The</w:t>
      </w:r>
      <w:r w:rsidR="005714A1">
        <w:rPr>
          <w:rFonts w:ascii="Garamond" w:hAnsi="Garamond" w:cs="Arial"/>
        </w:rPr>
        <w:t xml:space="preserve"> team created</w:t>
      </w:r>
      <w:r w:rsidR="0053417B">
        <w:rPr>
          <w:rFonts w:ascii="Garamond" w:hAnsi="Garamond" w:cs="Arial"/>
        </w:rPr>
        <w:t xml:space="preserve"> maps</w:t>
      </w:r>
      <w:r w:rsidR="005714A1">
        <w:rPr>
          <w:rFonts w:ascii="Garamond" w:hAnsi="Garamond" w:cs="Arial"/>
        </w:rPr>
        <w:t xml:space="preserve"> of</w:t>
      </w:r>
      <w:r w:rsidRPr="004878E1">
        <w:rPr>
          <w:rFonts w:ascii="Garamond" w:hAnsi="Garamond" w:cs="Arial"/>
        </w:rPr>
        <w:t xml:space="preserve"> wind and wave</w:t>
      </w:r>
      <w:r w:rsidR="005714A1">
        <w:rPr>
          <w:rFonts w:ascii="Garamond" w:hAnsi="Garamond" w:cs="Arial"/>
        </w:rPr>
        <w:t xml:space="preserve"> conditions using</w:t>
      </w:r>
      <w:r w:rsidRPr="004878E1">
        <w:rPr>
          <w:rFonts w:ascii="Garamond" w:hAnsi="Garamond" w:cs="Arial"/>
        </w:rPr>
        <w:t xml:space="preserve"> data collected by the Cyclone Global Navigation Satellite System (CYGNSS) constellation and </w:t>
      </w:r>
      <w:r w:rsidR="00360C16">
        <w:rPr>
          <w:rFonts w:ascii="Garamond" w:hAnsi="Garamond" w:cs="Arial"/>
        </w:rPr>
        <w:t>the</w:t>
      </w:r>
      <w:r w:rsidR="000223A5">
        <w:rPr>
          <w:rFonts w:ascii="Garamond" w:hAnsi="Garamond" w:cs="Arial"/>
        </w:rPr>
        <w:t xml:space="preserve"> </w:t>
      </w:r>
      <w:r w:rsidR="000223A5" w:rsidRPr="004878E1">
        <w:rPr>
          <w:rFonts w:ascii="Garamond" w:hAnsi="Garamond" w:cs="Arial"/>
        </w:rPr>
        <w:t>National Oceanic and Atmospheric Administration’s (NOAA)</w:t>
      </w:r>
      <w:r w:rsidR="000223A5">
        <w:rPr>
          <w:rFonts w:ascii="Garamond" w:hAnsi="Garamond" w:cs="Arial"/>
        </w:rPr>
        <w:t xml:space="preserve"> </w:t>
      </w:r>
      <w:proofErr w:type="spellStart"/>
      <w:r w:rsidR="000223A5">
        <w:rPr>
          <w:rFonts w:ascii="Garamond" w:hAnsi="Garamond" w:cs="Arial"/>
        </w:rPr>
        <w:t>WaveWatch</w:t>
      </w:r>
      <w:proofErr w:type="spellEnd"/>
      <w:r w:rsidR="000223A5">
        <w:rPr>
          <w:rFonts w:ascii="Garamond" w:hAnsi="Garamond" w:cs="Arial"/>
        </w:rPr>
        <w:t xml:space="preserve"> III (WW3)</w:t>
      </w:r>
      <w:r w:rsidR="005403E0">
        <w:rPr>
          <w:rFonts w:ascii="Garamond" w:hAnsi="Garamond" w:cs="Arial"/>
        </w:rPr>
        <w:t xml:space="preserve">. </w:t>
      </w:r>
      <w:r w:rsidR="005714A1">
        <w:rPr>
          <w:rFonts w:ascii="Garamond" w:hAnsi="Garamond" w:cs="Arial"/>
        </w:rPr>
        <w:t>T</w:t>
      </w:r>
      <w:r w:rsidR="002D5185">
        <w:rPr>
          <w:rFonts w:ascii="Garamond" w:hAnsi="Garamond" w:cs="Arial"/>
        </w:rPr>
        <w:t>he</w:t>
      </w:r>
      <w:r w:rsidR="005403E0">
        <w:rPr>
          <w:rFonts w:ascii="Garamond" w:hAnsi="Garamond" w:cs="Arial"/>
        </w:rPr>
        <w:t xml:space="preserve"> </w:t>
      </w:r>
      <w:r w:rsidR="005714A1">
        <w:rPr>
          <w:rFonts w:ascii="Garamond" w:hAnsi="Garamond" w:cs="Arial"/>
        </w:rPr>
        <w:t>project compared</w:t>
      </w:r>
      <w:r w:rsidR="002D5185">
        <w:rPr>
          <w:rFonts w:ascii="Garamond" w:hAnsi="Garamond" w:cs="Arial"/>
        </w:rPr>
        <w:t xml:space="preserve"> and </w:t>
      </w:r>
      <w:r w:rsidR="005714A1">
        <w:rPr>
          <w:rFonts w:ascii="Garamond" w:hAnsi="Garamond" w:cs="Arial"/>
        </w:rPr>
        <w:t>validated</w:t>
      </w:r>
      <w:r w:rsidR="002D5185">
        <w:rPr>
          <w:rFonts w:ascii="Garamond" w:hAnsi="Garamond" w:cs="Arial"/>
        </w:rPr>
        <w:t xml:space="preserve"> </w:t>
      </w:r>
      <w:r w:rsidR="005403E0">
        <w:rPr>
          <w:rFonts w:ascii="Garamond" w:hAnsi="Garamond" w:cs="Arial"/>
        </w:rPr>
        <w:t>CYGNSS</w:t>
      </w:r>
      <w:r w:rsidR="005714A1">
        <w:rPr>
          <w:rFonts w:ascii="Garamond" w:hAnsi="Garamond" w:cs="Arial"/>
        </w:rPr>
        <w:t xml:space="preserve"> measurements</w:t>
      </w:r>
      <w:r w:rsidR="005403E0">
        <w:rPr>
          <w:rFonts w:ascii="Garamond" w:hAnsi="Garamond" w:cs="Arial"/>
        </w:rPr>
        <w:t xml:space="preserve"> </w:t>
      </w:r>
      <w:r w:rsidR="005714A1">
        <w:rPr>
          <w:rFonts w:ascii="Garamond" w:hAnsi="Garamond" w:cs="Arial"/>
        </w:rPr>
        <w:t>using</w:t>
      </w:r>
      <w:r w:rsidR="00225785">
        <w:rPr>
          <w:rFonts w:ascii="Garamond" w:hAnsi="Garamond" w:cs="Arial"/>
        </w:rPr>
        <w:t xml:space="preserve"> </w:t>
      </w:r>
      <w:r w:rsidRPr="004878E1">
        <w:rPr>
          <w:rFonts w:ascii="Garamond" w:hAnsi="Garamond" w:cs="Arial"/>
        </w:rPr>
        <w:t>Modern-Era Retrospective Analysis for Research and Applications</w:t>
      </w:r>
      <w:r w:rsidR="0076762A">
        <w:rPr>
          <w:rFonts w:ascii="Garamond" w:hAnsi="Garamond" w:cs="Arial"/>
        </w:rPr>
        <w:t>, Version 2</w:t>
      </w:r>
      <w:r w:rsidRPr="004878E1">
        <w:rPr>
          <w:rFonts w:ascii="Garamond" w:hAnsi="Garamond" w:cs="Arial"/>
        </w:rPr>
        <w:t xml:space="preserve"> (MERRA-2) </w:t>
      </w:r>
      <w:r w:rsidR="005403E0">
        <w:rPr>
          <w:rFonts w:ascii="Garamond" w:hAnsi="Garamond" w:cs="Arial"/>
        </w:rPr>
        <w:t>and</w:t>
      </w:r>
      <w:r w:rsidRPr="004878E1">
        <w:rPr>
          <w:rFonts w:ascii="Garamond" w:hAnsi="Garamond" w:cs="Arial"/>
        </w:rPr>
        <w:t xml:space="preserve"> NOAA</w:t>
      </w:r>
      <w:r w:rsidR="000223A5">
        <w:rPr>
          <w:rFonts w:ascii="Garamond" w:hAnsi="Garamond" w:cs="Arial"/>
        </w:rPr>
        <w:t>’s</w:t>
      </w:r>
      <w:r w:rsidRPr="004878E1">
        <w:rPr>
          <w:rFonts w:ascii="Garamond" w:hAnsi="Garamond" w:cs="Arial"/>
        </w:rPr>
        <w:t xml:space="preserve"> National Data Buoy Center</w:t>
      </w:r>
      <w:r w:rsidR="00C05369">
        <w:rPr>
          <w:rFonts w:ascii="Garamond" w:hAnsi="Garamond" w:cs="Arial"/>
        </w:rPr>
        <w:t xml:space="preserve"> (NDBC)</w:t>
      </w:r>
      <w:r w:rsidR="00225785">
        <w:rPr>
          <w:rFonts w:ascii="Garamond" w:hAnsi="Garamond" w:cs="Arial"/>
        </w:rPr>
        <w:t xml:space="preserve"> wind data. T</w:t>
      </w:r>
      <w:r w:rsidR="003019DF">
        <w:rPr>
          <w:rFonts w:ascii="Garamond" w:hAnsi="Garamond" w:cs="Arial"/>
        </w:rPr>
        <w:t xml:space="preserve">he </w:t>
      </w:r>
      <w:r w:rsidR="00576DB1">
        <w:rPr>
          <w:rFonts w:ascii="Garamond" w:hAnsi="Garamond" w:cs="Arial"/>
        </w:rPr>
        <w:t>team</w:t>
      </w:r>
      <w:r w:rsidR="002D5185">
        <w:rPr>
          <w:rFonts w:ascii="Garamond" w:hAnsi="Garamond" w:cs="Arial"/>
        </w:rPr>
        <w:t xml:space="preserve"> found that</w:t>
      </w:r>
      <w:r w:rsidR="00C75B80">
        <w:rPr>
          <w:rFonts w:ascii="Garamond" w:hAnsi="Garamond" w:cs="Arial"/>
        </w:rPr>
        <w:t xml:space="preserve"> </w:t>
      </w:r>
      <w:r w:rsidR="002D5185" w:rsidRPr="00B95238">
        <w:rPr>
          <w:rFonts w:ascii="Garamond" w:hAnsi="Garamond" w:cs="Arial"/>
        </w:rPr>
        <w:t xml:space="preserve">CYGNSS wind speeds </w:t>
      </w:r>
      <w:r w:rsidR="00B95238">
        <w:rPr>
          <w:rFonts w:ascii="Garamond" w:hAnsi="Garamond" w:cs="Arial"/>
        </w:rPr>
        <w:t>have an average error</w:t>
      </w:r>
      <w:r w:rsidR="0031060E">
        <w:rPr>
          <w:rFonts w:ascii="Garamond" w:hAnsi="Garamond" w:cs="Arial"/>
        </w:rPr>
        <w:t xml:space="preserve"> of 2.3247</w:t>
      </w:r>
      <w:r w:rsidR="00233BBC">
        <w:rPr>
          <w:rFonts w:ascii="Garamond" w:hAnsi="Garamond" w:cs="Arial"/>
        </w:rPr>
        <w:t>ms</w:t>
      </w:r>
      <w:r w:rsidR="00233BBC">
        <w:rPr>
          <w:rFonts w:ascii="Garamond" w:hAnsi="Garamond" w:cs="Arial"/>
          <w:vertAlign w:val="superscript"/>
        </w:rPr>
        <w:t>-1</w:t>
      </w:r>
      <w:r w:rsidR="0031060E">
        <w:rPr>
          <w:rFonts w:ascii="Garamond" w:hAnsi="Garamond" w:cs="Arial"/>
        </w:rPr>
        <w:t xml:space="preserve"> </w:t>
      </w:r>
      <w:r w:rsidR="00E55CFD">
        <w:rPr>
          <w:rFonts w:ascii="Garamond" w:hAnsi="Garamond" w:cs="Arial"/>
        </w:rPr>
        <w:t xml:space="preserve">for randomized days of March through </w:t>
      </w:r>
      <w:r w:rsidR="005714A1">
        <w:rPr>
          <w:rFonts w:ascii="Garamond" w:hAnsi="Garamond" w:cs="Arial"/>
        </w:rPr>
        <w:t>August 2018</w:t>
      </w:r>
      <w:r w:rsidR="0031060E">
        <w:rPr>
          <w:rFonts w:ascii="Garamond" w:hAnsi="Garamond" w:cs="Arial"/>
        </w:rPr>
        <w:t xml:space="preserve"> when compared to buoy</w:t>
      </w:r>
      <w:r w:rsidR="00D4793C">
        <w:rPr>
          <w:rFonts w:ascii="Garamond" w:hAnsi="Garamond" w:cs="Arial"/>
        </w:rPr>
        <w:t xml:space="preserve"> data</w:t>
      </w:r>
      <w:r w:rsidR="002D5185" w:rsidRPr="00B95238">
        <w:rPr>
          <w:rFonts w:ascii="Garamond" w:hAnsi="Garamond" w:cs="Arial"/>
        </w:rPr>
        <w:t>.</w:t>
      </w:r>
      <w:r w:rsidR="002D5185">
        <w:rPr>
          <w:rFonts w:ascii="Garamond" w:hAnsi="Garamond" w:cs="Arial"/>
        </w:rPr>
        <w:t xml:space="preserve"> </w:t>
      </w:r>
      <w:r w:rsidR="005714A1">
        <w:rPr>
          <w:rFonts w:ascii="Garamond" w:hAnsi="Garamond" w:cs="Arial"/>
        </w:rPr>
        <w:t>This information can assist BOEM in identifying possible impacts to energy infrastructure during tropical storm events and provide guidance for future infrastructure placement sites.</w:t>
      </w:r>
    </w:p>
    <w:p w14:paraId="601F0AF5" w14:textId="77777777" w:rsidR="004F430A" w:rsidRDefault="004F430A" w:rsidP="00476B26">
      <w:pPr>
        <w:rPr>
          <w:rFonts w:ascii="Garamond" w:hAnsi="Garamond" w:cs="Arial"/>
          <w:sz w:val="20"/>
          <w:szCs w:val="20"/>
        </w:rPr>
      </w:pPr>
    </w:p>
    <w:p w14:paraId="3A687869" w14:textId="51A5C90E" w:rsidR="00476B26" w:rsidRPr="0047289E" w:rsidRDefault="00476B26" w:rsidP="00476B26">
      <w:pPr>
        <w:rPr>
          <w:rFonts w:ascii="Garamond" w:hAnsi="Garamond" w:cs="Arial"/>
          <w:b/>
        </w:rPr>
      </w:pPr>
      <w:r w:rsidRPr="0047289E">
        <w:rPr>
          <w:rFonts w:ascii="Garamond" w:hAnsi="Garamond" w:cs="Arial"/>
          <w:b/>
        </w:rPr>
        <w:t>Keywords:</w:t>
      </w:r>
    </w:p>
    <w:p w14:paraId="3BE75C9E" w14:textId="180229E8" w:rsidR="004878E1" w:rsidRPr="0047289E" w:rsidRDefault="000223A5" w:rsidP="004878E1">
      <w:pPr>
        <w:rPr>
          <w:rFonts w:ascii="Garamond" w:hAnsi="Garamond" w:cs="Arial"/>
          <w:sz w:val="20"/>
          <w:szCs w:val="20"/>
        </w:rPr>
      </w:pPr>
      <w:proofErr w:type="spellStart"/>
      <w:r>
        <w:rPr>
          <w:rFonts w:ascii="Garamond" w:hAnsi="Garamond" w:cs="Arial"/>
        </w:rPr>
        <w:t>WaveWatch</w:t>
      </w:r>
      <w:proofErr w:type="spellEnd"/>
      <w:r>
        <w:rPr>
          <w:rFonts w:ascii="Garamond" w:hAnsi="Garamond" w:cs="Arial"/>
        </w:rPr>
        <w:t xml:space="preserve"> III</w:t>
      </w:r>
      <w:r w:rsidR="0053417B">
        <w:rPr>
          <w:rFonts w:ascii="Garamond" w:hAnsi="Garamond" w:cs="Arial"/>
        </w:rPr>
        <w:t>,</w:t>
      </w:r>
      <w:r w:rsidR="00225785">
        <w:rPr>
          <w:rFonts w:ascii="Garamond" w:hAnsi="Garamond" w:cs="Arial"/>
        </w:rPr>
        <w:t xml:space="preserve"> MERRA-2,</w:t>
      </w:r>
      <w:r w:rsidR="0053417B">
        <w:rPr>
          <w:rFonts w:ascii="Garamond" w:hAnsi="Garamond" w:cs="Arial"/>
        </w:rPr>
        <w:t xml:space="preserve"> oil, oil rigs, tropical c</w:t>
      </w:r>
      <w:r w:rsidR="00225785">
        <w:rPr>
          <w:rFonts w:ascii="Garamond" w:hAnsi="Garamond" w:cs="Arial"/>
        </w:rPr>
        <w:t xml:space="preserve">yclone, tropical </w:t>
      </w:r>
      <w:r w:rsidR="002D5185">
        <w:rPr>
          <w:rFonts w:ascii="Garamond" w:hAnsi="Garamond" w:cs="Arial"/>
        </w:rPr>
        <w:t>storm, Outer Continental S</w:t>
      </w:r>
      <w:r w:rsidR="00225785">
        <w:rPr>
          <w:rFonts w:ascii="Garamond" w:hAnsi="Garamond" w:cs="Arial"/>
        </w:rPr>
        <w:t>helf</w:t>
      </w:r>
    </w:p>
    <w:p w14:paraId="2050E19F" w14:textId="77777777" w:rsidR="003532CE" w:rsidRDefault="003532CE" w:rsidP="003532CE">
      <w:pPr>
        <w:rPr>
          <w:rFonts w:ascii="Garamond" w:hAnsi="Garamond"/>
          <w:b/>
          <w:i/>
          <w:sz w:val="20"/>
          <w:szCs w:val="20"/>
        </w:rPr>
      </w:pPr>
    </w:p>
    <w:p w14:paraId="5A51C39D" w14:textId="2C3935DE" w:rsidR="003532CE" w:rsidRPr="0047289E" w:rsidRDefault="003532CE" w:rsidP="003532CE">
      <w:pPr>
        <w:rPr>
          <w:rFonts w:ascii="Garamond" w:hAnsi="Garamond"/>
          <w:sz w:val="20"/>
          <w:szCs w:val="20"/>
        </w:rPr>
      </w:pPr>
      <w:r>
        <w:rPr>
          <w:rFonts w:ascii="Garamond" w:hAnsi="Garamond"/>
          <w:b/>
          <w:i/>
        </w:rPr>
        <w:lastRenderedPageBreak/>
        <w:t>National Application Areas</w:t>
      </w:r>
      <w:r w:rsidRPr="0047289E">
        <w:rPr>
          <w:rFonts w:ascii="Garamond" w:hAnsi="Garamond"/>
          <w:b/>
          <w:i/>
        </w:rPr>
        <w:t xml:space="preserve"> Addressed:</w:t>
      </w:r>
      <w:r w:rsidRPr="0047289E">
        <w:rPr>
          <w:rFonts w:ascii="Garamond" w:hAnsi="Garamond"/>
          <w:sz w:val="20"/>
          <w:szCs w:val="20"/>
        </w:rPr>
        <w:t xml:space="preserve"> </w:t>
      </w:r>
      <w:r>
        <w:rPr>
          <w:rFonts w:ascii="Garamond" w:hAnsi="Garamond"/>
        </w:rPr>
        <w:t>Transportation &amp; Infrastructure, Energy</w:t>
      </w:r>
    </w:p>
    <w:p w14:paraId="5CC29320" w14:textId="01888BF9" w:rsidR="003532CE" w:rsidRPr="0047289E" w:rsidRDefault="003532CE" w:rsidP="003532CE">
      <w:pPr>
        <w:ind w:left="720" w:hanging="720"/>
        <w:rPr>
          <w:rFonts w:ascii="Garamond" w:hAnsi="Garamond"/>
          <w:sz w:val="20"/>
          <w:szCs w:val="20"/>
        </w:rPr>
      </w:pPr>
      <w:r w:rsidRPr="0047289E">
        <w:rPr>
          <w:rFonts w:ascii="Garamond" w:hAnsi="Garamond"/>
          <w:b/>
          <w:i/>
        </w:rPr>
        <w:t>Study Location:</w:t>
      </w:r>
      <w:r w:rsidRPr="0047289E">
        <w:rPr>
          <w:rFonts w:ascii="Garamond" w:hAnsi="Garamond"/>
          <w:sz w:val="20"/>
          <w:szCs w:val="20"/>
        </w:rPr>
        <w:t xml:space="preserve"> </w:t>
      </w:r>
      <w:r w:rsidR="00157450">
        <w:rPr>
          <w:rFonts w:ascii="Garamond" w:hAnsi="Garamond"/>
          <w:sz w:val="20"/>
          <w:szCs w:val="20"/>
        </w:rPr>
        <w:t xml:space="preserve">The </w:t>
      </w:r>
      <w:r w:rsidR="00662BFE" w:rsidRPr="008665EB">
        <w:rPr>
          <w:rFonts w:ascii="Garamond" w:hAnsi="Garamond"/>
        </w:rPr>
        <w:t>Gulf of México</w:t>
      </w:r>
      <w:r w:rsidR="008665EB">
        <w:rPr>
          <w:rFonts w:ascii="Garamond" w:hAnsi="Garamond"/>
        </w:rPr>
        <w:t xml:space="preserve"> border</w:t>
      </w:r>
      <w:r w:rsidR="00157450">
        <w:rPr>
          <w:rFonts w:ascii="Garamond" w:hAnsi="Garamond"/>
        </w:rPr>
        <w:t>ed by</w:t>
      </w:r>
      <w:r w:rsidR="008665EB">
        <w:rPr>
          <w:rFonts w:ascii="Garamond" w:hAnsi="Garamond"/>
        </w:rPr>
        <w:t>: AL, FL, LA, MS, &amp; TX</w:t>
      </w:r>
    </w:p>
    <w:p w14:paraId="2F932185" w14:textId="77777777" w:rsidR="003532CE" w:rsidRPr="0047289E" w:rsidRDefault="003532CE" w:rsidP="003532CE">
      <w:pPr>
        <w:ind w:left="720" w:hanging="720"/>
        <w:rPr>
          <w:rFonts w:ascii="Garamond" w:hAnsi="Garamond"/>
          <w:b/>
        </w:rPr>
      </w:pPr>
      <w:r w:rsidRPr="0047289E">
        <w:rPr>
          <w:rFonts w:ascii="Garamond" w:hAnsi="Garamond"/>
          <w:b/>
          <w:i/>
        </w:rPr>
        <w:t>Study Period:</w:t>
      </w:r>
      <w:r w:rsidRPr="0047289E">
        <w:rPr>
          <w:rFonts w:ascii="Garamond" w:hAnsi="Garamond"/>
          <w:b/>
          <w:sz w:val="20"/>
          <w:szCs w:val="20"/>
        </w:rPr>
        <w:t xml:space="preserve"> </w:t>
      </w:r>
      <w:r>
        <w:rPr>
          <w:rFonts w:ascii="Garamond" w:hAnsi="Garamond"/>
        </w:rPr>
        <w:t>March 2018 – September 2018</w:t>
      </w:r>
    </w:p>
    <w:p w14:paraId="537F3E75" w14:textId="77777777" w:rsidR="00CB6407" w:rsidRPr="0047289E" w:rsidRDefault="00CB6407" w:rsidP="003532CE">
      <w:pPr>
        <w:rPr>
          <w:rFonts w:ascii="Garamond" w:hAnsi="Garamond"/>
          <w:b/>
          <w:sz w:val="20"/>
          <w:szCs w:val="20"/>
        </w:rPr>
      </w:pPr>
    </w:p>
    <w:p w14:paraId="447921FF" w14:textId="6ED2B0BD" w:rsidR="00CB6407" w:rsidRPr="0047289E" w:rsidRDefault="00353F4B" w:rsidP="008B3821">
      <w:pPr>
        <w:rPr>
          <w:rFonts w:ascii="Garamond" w:hAnsi="Garamond"/>
        </w:rPr>
      </w:pPr>
      <w:r w:rsidRPr="0047289E">
        <w:rPr>
          <w:rFonts w:ascii="Garamond" w:hAnsi="Garamond"/>
          <w:b/>
          <w:i/>
        </w:rPr>
        <w:t>Community Concern:</w:t>
      </w:r>
    </w:p>
    <w:p w14:paraId="0003D3A6" w14:textId="6B19B9A0" w:rsidR="004878E1" w:rsidRDefault="004878E1" w:rsidP="004878E1">
      <w:pPr>
        <w:pStyle w:val="ListParagraph"/>
        <w:numPr>
          <w:ilvl w:val="0"/>
          <w:numId w:val="5"/>
        </w:numPr>
        <w:rPr>
          <w:rFonts w:ascii="Garamond" w:hAnsi="Garamond"/>
        </w:rPr>
      </w:pPr>
      <w:r>
        <w:rPr>
          <w:rFonts w:ascii="Garamond" w:hAnsi="Garamond"/>
        </w:rPr>
        <w:t xml:space="preserve">The </w:t>
      </w:r>
      <w:proofErr w:type="spellStart"/>
      <w:r w:rsidR="005403E0">
        <w:rPr>
          <w:rFonts w:ascii="Garamond" w:hAnsi="Garamond"/>
        </w:rPr>
        <w:t>GoM</w:t>
      </w:r>
      <w:proofErr w:type="spellEnd"/>
      <w:r>
        <w:rPr>
          <w:rFonts w:ascii="Garamond" w:hAnsi="Garamond"/>
        </w:rPr>
        <w:t xml:space="preserve"> is one of the major </w:t>
      </w:r>
      <w:r w:rsidR="003532CE">
        <w:rPr>
          <w:rFonts w:ascii="Garamond" w:hAnsi="Garamond"/>
        </w:rPr>
        <w:t>energy source regions for the US</w:t>
      </w:r>
      <w:r>
        <w:rPr>
          <w:rFonts w:ascii="Garamond" w:hAnsi="Garamond"/>
        </w:rPr>
        <w:t xml:space="preserve">; </w:t>
      </w:r>
      <w:r w:rsidR="00F64EBC">
        <w:rPr>
          <w:rFonts w:ascii="Garamond" w:hAnsi="Garamond"/>
        </w:rPr>
        <w:t>a</w:t>
      </w:r>
      <w:r w:rsidR="003532CE">
        <w:rPr>
          <w:rFonts w:ascii="Garamond" w:hAnsi="Garamond"/>
        </w:rPr>
        <w:t>ccording to the US</w:t>
      </w:r>
      <w:r w:rsidRPr="00890D82">
        <w:rPr>
          <w:rFonts w:ascii="Garamond" w:hAnsi="Garamond"/>
        </w:rPr>
        <w:t xml:space="preserve"> Energy Information Administration, </w:t>
      </w:r>
      <w:r w:rsidR="004A35C7">
        <w:rPr>
          <w:rFonts w:ascii="Garamond" w:hAnsi="Garamond"/>
        </w:rPr>
        <w:t>federal offshore oil prod</w:t>
      </w:r>
      <w:bookmarkStart w:id="0" w:name="_GoBack"/>
      <w:bookmarkEnd w:id="0"/>
      <w:r w:rsidR="004A35C7">
        <w:rPr>
          <w:rFonts w:ascii="Garamond" w:hAnsi="Garamond"/>
        </w:rPr>
        <w:t xml:space="preserve">uction in the </w:t>
      </w:r>
      <w:proofErr w:type="spellStart"/>
      <w:r w:rsidR="004A35C7">
        <w:rPr>
          <w:rFonts w:ascii="Garamond" w:hAnsi="Garamond"/>
        </w:rPr>
        <w:t>GoM</w:t>
      </w:r>
      <w:proofErr w:type="spellEnd"/>
      <w:r w:rsidR="004A35C7">
        <w:rPr>
          <w:rFonts w:ascii="Garamond" w:hAnsi="Garamond"/>
        </w:rPr>
        <w:t xml:space="preserve"> accounts for 17% of US crude oil production</w:t>
      </w:r>
      <w:r w:rsidR="00D4793C">
        <w:rPr>
          <w:rFonts w:ascii="Garamond" w:hAnsi="Garamond"/>
        </w:rPr>
        <w:t>.</w:t>
      </w:r>
    </w:p>
    <w:p w14:paraId="1C429325" w14:textId="37791497" w:rsidR="00B318E8" w:rsidRPr="003A5FC3" w:rsidRDefault="003532CE" w:rsidP="003A5FC3">
      <w:pPr>
        <w:pStyle w:val="ListParagraph"/>
        <w:numPr>
          <w:ilvl w:val="0"/>
          <w:numId w:val="5"/>
        </w:numPr>
        <w:rPr>
          <w:rFonts w:ascii="Garamond" w:hAnsi="Garamond"/>
        </w:rPr>
      </w:pPr>
      <w:r>
        <w:rPr>
          <w:rFonts w:ascii="Garamond" w:hAnsi="Garamond"/>
        </w:rPr>
        <w:t>Between 2</w:t>
      </w:r>
      <w:r w:rsidR="00370FCF">
        <w:rPr>
          <w:rFonts w:ascii="Garamond" w:hAnsi="Garamond"/>
        </w:rPr>
        <w:t xml:space="preserve">% to </w:t>
      </w:r>
      <w:r w:rsidR="000E23A6">
        <w:rPr>
          <w:rFonts w:ascii="Garamond" w:hAnsi="Garamond"/>
        </w:rPr>
        <w:t>4% of offshore oil and gas structures exposed to hurrica</w:t>
      </w:r>
      <w:r w:rsidR="00370FCF">
        <w:rPr>
          <w:rFonts w:ascii="Garamond" w:hAnsi="Garamond"/>
        </w:rPr>
        <w:t xml:space="preserve">ne force winds in the </w:t>
      </w:r>
      <w:proofErr w:type="spellStart"/>
      <w:r w:rsidR="00370FCF">
        <w:rPr>
          <w:rFonts w:ascii="Garamond" w:hAnsi="Garamond"/>
        </w:rPr>
        <w:t>GoM</w:t>
      </w:r>
      <w:proofErr w:type="spellEnd"/>
      <w:r w:rsidR="00370FCF">
        <w:rPr>
          <w:rFonts w:ascii="Garamond" w:hAnsi="Garamond"/>
        </w:rPr>
        <w:t xml:space="preserve"> experienced</w:t>
      </w:r>
      <w:r w:rsidR="000E23A6">
        <w:rPr>
          <w:rFonts w:ascii="Garamond" w:hAnsi="Garamond"/>
        </w:rPr>
        <w:t xml:space="preserve"> catastrophic failure and destruction</w:t>
      </w:r>
      <w:r w:rsidR="003A5FC3">
        <w:rPr>
          <w:rFonts w:ascii="Garamond" w:hAnsi="Garamond"/>
        </w:rPr>
        <w:t xml:space="preserve"> while 3</w:t>
      </w:r>
      <w:r w:rsidR="00370FCF">
        <w:rPr>
          <w:rFonts w:ascii="Garamond" w:hAnsi="Garamond"/>
        </w:rPr>
        <w:t>% to 6% experience</w:t>
      </w:r>
      <w:r w:rsidR="003A5FC3">
        <w:rPr>
          <w:rFonts w:ascii="Garamond" w:hAnsi="Garamond"/>
        </w:rPr>
        <w:t xml:space="preserve"> extensive damage</w:t>
      </w:r>
      <w:r w:rsidR="00CA15AD">
        <w:rPr>
          <w:rFonts w:ascii="Garamond" w:hAnsi="Garamond"/>
        </w:rPr>
        <w:t>.</w:t>
      </w:r>
    </w:p>
    <w:p w14:paraId="55F15890" w14:textId="6C4159B0" w:rsidR="00370FCF" w:rsidRDefault="004878E1" w:rsidP="004878E1">
      <w:pPr>
        <w:pStyle w:val="ListParagraph"/>
        <w:numPr>
          <w:ilvl w:val="0"/>
          <w:numId w:val="5"/>
        </w:numPr>
        <w:rPr>
          <w:rFonts w:ascii="Garamond" w:hAnsi="Garamond"/>
        </w:rPr>
      </w:pPr>
      <w:r w:rsidRPr="003A5FC3">
        <w:rPr>
          <w:rFonts w:ascii="Garamond" w:hAnsi="Garamond"/>
        </w:rPr>
        <w:t>The damage and disruption in energy production caused by tropical storm systems can have impacts on the environment and economy</w:t>
      </w:r>
      <w:r w:rsidR="009E0C5D">
        <w:rPr>
          <w:rFonts w:ascii="Garamond" w:hAnsi="Garamond"/>
        </w:rPr>
        <w:t>.</w:t>
      </w:r>
    </w:p>
    <w:p w14:paraId="11109EC1" w14:textId="221AAD80" w:rsidR="00A84A22" w:rsidRDefault="00A84A22" w:rsidP="004878E1">
      <w:pPr>
        <w:pStyle w:val="ListParagraph"/>
        <w:numPr>
          <w:ilvl w:val="0"/>
          <w:numId w:val="5"/>
        </w:numPr>
        <w:rPr>
          <w:rFonts w:ascii="Garamond" w:hAnsi="Garamond"/>
        </w:rPr>
      </w:pPr>
      <w:r>
        <w:rPr>
          <w:rFonts w:ascii="Garamond" w:hAnsi="Garamond"/>
        </w:rPr>
        <w:t>During Hurricane Michael (2018), 670,831 barrels of oil per day were shut-in and 726 million cubic feet per day of gas were shut-in</w:t>
      </w:r>
      <w:r w:rsidR="009E0C5D">
        <w:rPr>
          <w:rFonts w:ascii="Garamond" w:hAnsi="Garamond"/>
        </w:rPr>
        <w:t>.</w:t>
      </w:r>
    </w:p>
    <w:p w14:paraId="73834804" w14:textId="747EC503" w:rsidR="00370FCF" w:rsidRDefault="00EC21DB" w:rsidP="004878E1">
      <w:pPr>
        <w:pStyle w:val="ListParagraph"/>
        <w:numPr>
          <w:ilvl w:val="0"/>
          <w:numId w:val="5"/>
        </w:numPr>
        <w:rPr>
          <w:rFonts w:ascii="Garamond" w:hAnsi="Garamond"/>
        </w:rPr>
      </w:pPr>
      <w:r>
        <w:rPr>
          <w:rFonts w:ascii="Garamond" w:hAnsi="Garamond"/>
        </w:rPr>
        <w:t>Following Hurricane Nate (Oct. 2017), 19.6% of the oil production and 12.4% of the natural gas production in federa</w:t>
      </w:r>
      <w:r w:rsidR="00A84A22">
        <w:rPr>
          <w:rFonts w:ascii="Garamond" w:hAnsi="Garamond"/>
        </w:rPr>
        <w:t xml:space="preserve">l areas of the </w:t>
      </w:r>
      <w:proofErr w:type="spellStart"/>
      <w:r w:rsidR="00A84A22">
        <w:rPr>
          <w:rFonts w:ascii="Garamond" w:hAnsi="Garamond"/>
        </w:rPr>
        <w:t>GoM</w:t>
      </w:r>
      <w:proofErr w:type="spellEnd"/>
      <w:r w:rsidR="00A84A22">
        <w:rPr>
          <w:rFonts w:ascii="Garamond" w:hAnsi="Garamond"/>
        </w:rPr>
        <w:t xml:space="preserve"> were shut-</w:t>
      </w:r>
      <w:r w:rsidR="00370FCF">
        <w:rPr>
          <w:rFonts w:ascii="Garamond" w:hAnsi="Garamond"/>
        </w:rPr>
        <w:t>in</w:t>
      </w:r>
      <w:r>
        <w:rPr>
          <w:rFonts w:ascii="Garamond" w:hAnsi="Garamond"/>
        </w:rPr>
        <w:t xml:space="preserve"> </w:t>
      </w:r>
      <w:r w:rsidR="00370FCF">
        <w:rPr>
          <w:rFonts w:ascii="Garamond" w:hAnsi="Garamond"/>
        </w:rPr>
        <w:t>or producing less than capable</w:t>
      </w:r>
      <w:r w:rsidR="009E0C5D">
        <w:rPr>
          <w:rFonts w:ascii="Garamond" w:hAnsi="Garamond"/>
        </w:rPr>
        <w:t>.</w:t>
      </w:r>
      <w:r w:rsidR="00370FCF">
        <w:rPr>
          <w:rFonts w:ascii="Garamond" w:hAnsi="Garamond"/>
        </w:rPr>
        <w:t xml:space="preserve"> </w:t>
      </w:r>
    </w:p>
    <w:p w14:paraId="4C9EF105" w14:textId="48B476B6" w:rsidR="004878E1" w:rsidRPr="003A5FC3" w:rsidRDefault="00EC21DB" w:rsidP="004878E1">
      <w:pPr>
        <w:pStyle w:val="ListParagraph"/>
        <w:numPr>
          <w:ilvl w:val="0"/>
          <w:numId w:val="5"/>
        </w:numPr>
        <w:rPr>
          <w:rFonts w:ascii="Garamond" w:hAnsi="Garamond"/>
        </w:rPr>
      </w:pPr>
      <w:r>
        <w:rPr>
          <w:rFonts w:ascii="Garamond" w:hAnsi="Garamond"/>
        </w:rPr>
        <w:t>Following Hurricane</w:t>
      </w:r>
      <w:r w:rsidR="00DB51A4">
        <w:rPr>
          <w:rFonts w:ascii="Garamond" w:hAnsi="Garamond"/>
        </w:rPr>
        <w:t>s</w:t>
      </w:r>
      <w:r>
        <w:rPr>
          <w:rFonts w:ascii="Garamond" w:hAnsi="Garamond"/>
        </w:rPr>
        <w:t xml:space="preserve"> Katrina and Rita (2005) hazardous materials were released from oil and gas production facilities offshore into the</w:t>
      </w:r>
      <w:r w:rsidR="00370FCF">
        <w:rPr>
          <w:rFonts w:ascii="Garamond" w:hAnsi="Garamond"/>
        </w:rPr>
        <w:t xml:space="preserve"> </w:t>
      </w:r>
      <w:proofErr w:type="spellStart"/>
      <w:r w:rsidR="00370FCF">
        <w:rPr>
          <w:rFonts w:ascii="Garamond" w:hAnsi="Garamond"/>
        </w:rPr>
        <w:t>GoM</w:t>
      </w:r>
      <w:proofErr w:type="spellEnd"/>
      <w:r w:rsidR="009E0C5D">
        <w:rPr>
          <w:rFonts w:ascii="Garamond" w:hAnsi="Garamond"/>
        </w:rPr>
        <w:t>.</w:t>
      </w:r>
      <w:r>
        <w:rPr>
          <w:rFonts w:ascii="Garamond" w:hAnsi="Garamond"/>
        </w:rPr>
        <w:t xml:space="preserve"> </w:t>
      </w:r>
    </w:p>
    <w:p w14:paraId="3C709863" w14:textId="77777777" w:rsidR="00CB6407" w:rsidRPr="00370FCF" w:rsidRDefault="00CB6407" w:rsidP="008B3821">
      <w:pPr>
        <w:rPr>
          <w:rFonts w:ascii="Garamond" w:hAnsi="Garamond"/>
          <w:sz w:val="20"/>
          <w:szCs w:val="20"/>
        </w:rPr>
      </w:pPr>
    </w:p>
    <w:p w14:paraId="4C60F77B" w14:textId="23D336E0" w:rsidR="008F2A72" w:rsidRPr="0047289E" w:rsidRDefault="008F2A72" w:rsidP="008F2A72">
      <w:pPr>
        <w:rPr>
          <w:rFonts w:ascii="Garamond" w:hAnsi="Garamond"/>
        </w:rPr>
      </w:pPr>
      <w:r w:rsidRPr="0047289E">
        <w:rPr>
          <w:rFonts w:ascii="Garamond" w:hAnsi="Garamond"/>
          <w:b/>
          <w:i/>
        </w:rPr>
        <w:t>Project Objectives:</w:t>
      </w:r>
    </w:p>
    <w:p w14:paraId="2A282DF2" w14:textId="0FF304FC" w:rsidR="00D00EE4" w:rsidRDefault="00D00EE4" w:rsidP="00D00EE4">
      <w:pPr>
        <w:pStyle w:val="ListParagraph"/>
        <w:numPr>
          <w:ilvl w:val="0"/>
          <w:numId w:val="5"/>
        </w:numPr>
        <w:rPr>
          <w:rFonts w:ascii="Garamond" w:hAnsi="Garamond"/>
        </w:rPr>
      </w:pPr>
      <w:r>
        <w:rPr>
          <w:rFonts w:ascii="Garamond" w:hAnsi="Garamond"/>
        </w:rPr>
        <w:t xml:space="preserve">Assess the wind and wave environment in the </w:t>
      </w:r>
      <w:proofErr w:type="spellStart"/>
      <w:r w:rsidR="005403E0">
        <w:rPr>
          <w:rFonts w:ascii="Garamond" w:hAnsi="Garamond"/>
        </w:rPr>
        <w:t>GoM</w:t>
      </w:r>
      <w:proofErr w:type="spellEnd"/>
      <w:r>
        <w:rPr>
          <w:rFonts w:ascii="Garamond" w:hAnsi="Garamond"/>
        </w:rPr>
        <w:t xml:space="preserve"> during tropical storm systems</w:t>
      </w:r>
    </w:p>
    <w:p w14:paraId="627757E1" w14:textId="7382CB39" w:rsidR="00D00EE4" w:rsidRDefault="00662BFE" w:rsidP="00D00EE4">
      <w:pPr>
        <w:pStyle w:val="ListParagraph"/>
        <w:numPr>
          <w:ilvl w:val="0"/>
          <w:numId w:val="5"/>
        </w:numPr>
        <w:rPr>
          <w:rFonts w:ascii="Garamond" w:hAnsi="Garamond"/>
        </w:rPr>
      </w:pPr>
      <w:r>
        <w:rPr>
          <w:rFonts w:ascii="Garamond" w:hAnsi="Garamond"/>
        </w:rPr>
        <w:t>Predict trends in wave height and wind speed through a potential storm intensity analysis</w:t>
      </w:r>
    </w:p>
    <w:p w14:paraId="17735112" w14:textId="58E6829B" w:rsidR="00D00EE4" w:rsidRPr="00741175" w:rsidRDefault="00D00EE4" w:rsidP="00D00EE4">
      <w:pPr>
        <w:pStyle w:val="ListParagraph"/>
        <w:numPr>
          <w:ilvl w:val="0"/>
          <w:numId w:val="5"/>
        </w:numPr>
        <w:rPr>
          <w:rFonts w:ascii="Garamond" w:hAnsi="Garamond"/>
        </w:rPr>
      </w:pPr>
      <w:r>
        <w:rPr>
          <w:rFonts w:ascii="Garamond" w:hAnsi="Garamond"/>
        </w:rPr>
        <w:t>Calculate the correlation between wind speed</w:t>
      </w:r>
      <w:r w:rsidR="00BC4F4A">
        <w:rPr>
          <w:rFonts w:ascii="Garamond" w:hAnsi="Garamond"/>
        </w:rPr>
        <w:t xml:space="preserve"> categorized by the Beaufort wind force scale</w:t>
      </w:r>
      <w:r>
        <w:rPr>
          <w:rFonts w:ascii="Garamond" w:hAnsi="Garamond"/>
        </w:rPr>
        <w:t xml:space="preserve"> and wave height</w:t>
      </w:r>
      <w:r w:rsidR="00BC4F4A">
        <w:rPr>
          <w:rFonts w:ascii="Garamond" w:hAnsi="Garamond"/>
        </w:rPr>
        <w:t xml:space="preserve"> categorized by the Douglas Sea Scale</w:t>
      </w:r>
    </w:p>
    <w:p w14:paraId="3DF9DC75" w14:textId="05B333AC" w:rsidR="00D00EE4" w:rsidRDefault="00D00EE4" w:rsidP="00D00EE4">
      <w:pPr>
        <w:pStyle w:val="ListParagraph"/>
        <w:numPr>
          <w:ilvl w:val="0"/>
          <w:numId w:val="5"/>
        </w:numPr>
        <w:rPr>
          <w:rFonts w:ascii="Garamond" w:hAnsi="Garamond"/>
        </w:rPr>
      </w:pPr>
      <w:r>
        <w:rPr>
          <w:rFonts w:ascii="Garamond" w:hAnsi="Garamond"/>
        </w:rPr>
        <w:t>Compare the wind measurem</w:t>
      </w:r>
      <w:r w:rsidR="007D7628">
        <w:rPr>
          <w:rFonts w:ascii="Garamond" w:hAnsi="Garamond"/>
        </w:rPr>
        <w:t>ents from CYGNSS, MERRA-2</w:t>
      </w:r>
      <w:r>
        <w:rPr>
          <w:rFonts w:ascii="Garamond" w:hAnsi="Garamond"/>
        </w:rPr>
        <w:t>, and the NOAA buoy network to assess the accuracy of CYGNSS wind data</w:t>
      </w:r>
    </w:p>
    <w:p w14:paraId="358B41D5" w14:textId="644721FA" w:rsidR="00D00EE4" w:rsidRPr="0047289E" w:rsidRDefault="00D00EE4" w:rsidP="00D00EE4">
      <w:pPr>
        <w:pStyle w:val="ListParagraph"/>
        <w:numPr>
          <w:ilvl w:val="0"/>
          <w:numId w:val="5"/>
        </w:numPr>
        <w:rPr>
          <w:rFonts w:ascii="Garamond" w:hAnsi="Garamond"/>
        </w:rPr>
      </w:pPr>
      <w:r>
        <w:rPr>
          <w:rFonts w:ascii="Garamond" w:hAnsi="Garamond"/>
        </w:rPr>
        <w:t xml:space="preserve">Assess the risk posed to energy infrastructure in the Gulf of </w:t>
      </w:r>
      <w:r w:rsidR="00CD6B39">
        <w:rPr>
          <w:rFonts w:ascii="Garamond" w:hAnsi="Garamond"/>
        </w:rPr>
        <w:t>México</w:t>
      </w:r>
      <w:r w:rsidR="00662BFE">
        <w:rPr>
          <w:rFonts w:ascii="Garamond" w:hAnsi="Garamond"/>
        </w:rPr>
        <w:t xml:space="preserve"> by wind and waves</w:t>
      </w:r>
    </w:p>
    <w:p w14:paraId="346D8347" w14:textId="3A694D3D" w:rsidR="008F2A72" w:rsidRPr="00370FCF" w:rsidRDefault="008F2A72" w:rsidP="008B3821">
      <w:pPr>
        <w:rPr>
          <w:rFonts w:ascii="Garamond" w:hAnsi="Garamond"/>
          <w:sz w:val="20"/>
          <w:szCs w:val="20"/>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6E9E8CF9" w:rsidR="00D12F5B" w:rsidRPr="0047289E" w:rsidRDefault="00A44DD0" w:rsidP="00D12F5B">
      <w:pPr>
        <w:rPr>
          <w:rFonts w:ascii="Garamond" w:hAnsi="Garamond"/>
          <w:b/>
          <w:i/>
        </w:rPr>
      </w:pPr>
      <w:r w:rsidRPr="0047289E">
        <w:rPr>
          <w:rFonts w:ascii="Garamond" w:hAnsi="Garamond"/>
          <w:b/>
          <w:i/>
        </w:rPr>
        <w:t>Partner</w:t>
      </w:r>
      <w:r w:rsidR="00835C04" w:rsidRPr="0047289E">
        <w:rPr>
          <w:rFonts w:ascii="Garamond" w:hAnsi="Garamond"/>
          <w:b/>
          <w:i/>
        </w:rPr>
        <w:t xml:space="preserve"> Organization</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D00EE4" w:rsidRPr="0047289E" w14:paraId="5D470CD2" w14:textId="77777777" w:rsidTr="00CB6407">
        <w:tc>
          <w:tcPr>
            <w:tcW w:w="3263" w:type="dxa"/>
          </w:tcPr>
          <w:p w14:paraId="147FACB8" w14:textId="2D0FC4B7" w:rsidR="00D00EE4" w:rsidRPr="0047289E" w:rsidRDefault="00D00EE4" w:rsidP="00D00EE4">
            <w:pPr>
              <w:rPr>
                <w:rFonts w:ascii="Garamond" w:hAnsi="Garamond"/>
                <w:b/>
              </w:rPr>
            </w:pPr>
            <w:r>
              <w:rPr>
                <w:rFonts w:ascii="Garamond" w:hAnsi="Garamond"/>
                <w:b/>
              </w:rPr>
              <w:t xml:space="preserve">Bureau of Ocean Energy Management, Gulf of </w:t>
            </w:r>
            <w:r w:rsidR="00CD6B39">
              <w:rPr>
                <w:rFonts w:ascii="Garamond" w:hAnsi="Garamond"/>
                <w:b/>
              </w:rPr>
              <w:t>México</w:t>
            </w:r>
            <w:r>
              <w:rPr>
                <w:rFonts w:ascii="Garamond" w:hAnsi="Garamond"/>
                <w:b/>
              </w:rPr>
              <w:t xml:space="preserve"> Outer Continental Shelf Region, Office of Environment</w:t>
            </w:r>
          </w:p>
        </w:tc>
        <w:tc>
          <w:tcPr>
            <w:tcW w:w="3510" w:type="dxa"/>
          </w:tcPr>
          <w:p w14:paraId="0111C027" w14:textId="46F37B5C" w:rsidR="00D00EE4" w:rsidRPr="0047289E" w:rsidRDefault="00D00EE4" w:rsidP="00D00EE4">
            <w:pPr>
              <w:rPr>
                <w:rFonts w:ascii="Garamond" w:hAnsi="Garamond"/>
              </w:rPr>
            </w:pPr>
            <w:r>
              <w:rPr>
                <w:rFonts w:ascii="Garamond" w:hAnsi="Garamond"/>
              </w:rPr>
              <w:t>Greg Kozlowski, Deputy Regional Supervisor</w:t>
            </w:r>
          </w:p>
        </w:tc>
        <w:tc>
          <w:tcPr>
            <w:tcW w:w="1620" w:type="dxa"/>
          </w:tcPr>
          <w:p w14:paraId="21053937" w14:textId="22CB7334" w:rsidR="00D00EE4" w:rsidRPr="0047289E" w:rsidRDefault="00D00EE4" w:rsidP="00D00EE4">
            <w:pPr>
              <w:rPr>
                <w:rFonts w:ascii="Garamond" w:hAnsi="Garamond"/>
              </w:rPr>
            </w:pPr>
            <w:r w:rsidRPr="0047289E">
              <w:rPr>
                <w:rFonts w:ascii="Garamond" w:hAnsi="Garamond"/>
              </w:rPr>
              <w:t>End User</w:t>
            </w:r>
          </w:p>
        </w:tc>
        <w:tc>
          <w:tcPr>
            <w:tcW w:w="1080" w:type="dxa"/>
          </w:tcPr>
          <w:p w14:paraId="6070AA6D" w14:textId="54543A3A" w:rsidR="00D00EE4" w:rsidRPr="0047289E" w:rsidRDefault="00D00EE4" w:rsidP="00D00EE4">
            <w:pPr>
              <w:jc w:val="center"/>
              <w:rPr>
                <w:rFonts w:ascii="Garamond" w:hAnsi="Garamond"/>
              </w:rPr>
            </w:pPr>
            <w:r>
              <w:rPr>
                <w:rFonts w:ascii="Garamond" w:hAnsi="Garamond"/>
              </w:rPr>
              <w:t>No</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527049A4" w14:textId="2E91B90A" w:rsidR="00A708B7" w:rsidRDefault="00A708B7" w:rsidP="00A708B7">
      <w:pPr>
        <w:rPr>
          <w:rFonts w:ascii="Garamond" w:hAnsi="Garamond" w:cs="Arial"/>
        </w:rPr>
      </w:pPr>
      <w:r>
        <w:rPr>
          <w:rFonts w:ascii="Garamond" w:hAnsi="Garamond" w:cs="Arial"/>
        </w:rPr>
        <w:t>The BOEM</w:t>
      </w:r>
      <w:r w:rsidR="00370FCF">
        <w:rPr>
          <w:rFonts w:ascii="Garamond" w:hAnsi="Garamond" w:cs="Arial"/>
        </w:rPr>
        <w:t>,</w:t>
      </w:r>
      <w:r>
        <w:rPr>
          <w:rFonts w:ascii="Garamond" w:hAnsi="Garamond" w:cs="Arial"/>
        </w:rPr>
        <w:t xml:space="preserve"> Gulf of </w:t>
      </w:r>
      <w:r w:rsidR="00CD6B39">
        <w:rPr>
          <w:rFonts w:ascii="Garamond" w:hAnsi="Garamond" w:cs="Arial"/>
        </w:rPr>
        <w:t>México</w:t>
      </w:r>
      <w:r w:rsidR="00370FCF">
        <w:rPr>
          <w:rFonts w:ascii="Garamond" w:hAnsi="Garamond" w:cs="Arial"/>
        </w:rPr>
        <w:t xml:space="preserve"> </w:t>
      </w:r>
      <w:r>
        <w:rPr>
          <w:rFonts w:ascii="Garamond" w:hAnsi="Garamond" w:cs="Arial"/>
        </w:rPr>
        <w:t xml:space="preserve">Outer Continental Shelf Region, Office of Environment is responsible for monitoring, assessing, and reporting on the environmental impacts of mineral extraction in the </w:t>
      </w:r>
      <w:proofErr w:type="spellStart"/>
      <w:r w:rsidR="005403E0">
        <w:rPr>
          <w:rFonts w:ascii="Garamond" w:hAnsi="Garamond" w:cs="Arial"/>
        </w:rPr>
        <w:t>GoM</w:t>
      </w:r>
      <w:proofErr w:type="spellEnd"/>
      <w:r w:rsidR="00370FCF">
        <w:rPr>
          <w:rFonts w:ascii="Garamond" w:hAnsi="Garamond" w:cs="Arial"/>
        </w:rPr>
        <w:t xml:space="preserve">. </w:t>
      </w:r>
      <w:r>
        <w:rPr>
          <w:rFonts w:ascii="Garamond" w:hAnsi="Garamond" w:cs="Arial"/>
        </w:rPr>
        <w:t>BOEM</w:t>
      </w:r>
      <w:r w:rsidR="00370FCF">
        <w:rPr>
          <w:rFonts w:ascii="Garamond" w:hAnsi="Garamond" w:cs="Arial"/>
        </w:rPr>
        <w:t>’s</w:t>
      </w:r>
      <w:r>
        <w:rPr>
          <w:rFonts w:ascii="Garamond" w:hAnsi="Garamond" w:cs="Arial"/>
        </w:rPr>
        <w:t xml:space="preserve"> Office of Environment also plans new energy development areas and monitors conditions after leases are given. The Office of Environment ensures that federal po</w:t>
      </w:r>
      <w:r w:rsidR="009E41E9">
        <w:rPr>
          <w:rFonts w:ascii="Garamond" w:hAnsi="Garamond" w:cs="Arial"/>
        </w:rPr>
        <w:t xml:space="preserve">licies are continually </w:t>
      </w:r>
      <w:r w:rsidR="00E55CFD">
        <w:rPr>
          <w:rFonts w:ascii="Garamond" w:hAnsi="Garamond" w:cs="Arial"/>
        </w:rPr>
        <w:t>followed in its leasing area</w:t>
      </w:r>
      <w:r w:rsidR="00E36666">
        <w:rPr>
          <w:rFonts w:ascii="Garamond" w:hAnsi="Garamond" w:cs="Arial"/>
        </w:rPr>
        <w:t>s</w:t>
      </w:r>
      <w:r>
        <w:rPr>
          <w:rFonts w:ascii="Garamond" w:hAnsi="Garamond" w:cs="Arial"/>
        </w:rPr>
        <w:t xml:space="preserve">. BOEM studies rely primarily on </w:t>
      </w:r>
      <w:r w:rsidRPr="007D7628">
        <w:rPr>
          <w:rFonts w:ascii="Garamond" w:hAnsi="Garamond" w:cs="Arial"/>
          <w:i/>
        </w:rPr>
        <w:t>in situ</w:t>
      </w:r>
      <w:r>
        <w:rPr>
          <w:rFonts w:ascii="Garamond" w:hAnsi="Garamond" w:cs="Arial"/>
        </w:rPr>
        <w:t xml:space="preserve"> measu</w:t>
      </w:r>
      <w:r w:rsidR="00370FCF">
        <w:rPr>
          <w:rFonts w:ascii="Garamond" w:hAnsi="Garamond" w:cs="Arial"/>
        </w:rPr>
        <w:t>rements and in-</w:t>
      </w:r>
      <w:r w:rsidR="007D7628">
        <w:rPr>
          <w:rFonts w:ascii="Garamond" w:hAnsi="Garamond" w:cs="Arial"/>
        </w:rPr>
        <w:t>person assessments. I</w:t>
      </w:r>
      <w:r>
        <w:rPr>
          <w:rFonts w:ascii="Garamond" w:hAnsi="Garamond" w:cs="Arial"/>
        </w:rPr>
        <w:t>n the past</w:t>
      </w:r>
      <w:r w:rsidR="00370FCF">
        <w:rPr>
          <w:rFonts w:ascii="Garamond" w:hAnsi="Garamond" w:cs="Arial"/>
        </w:rPr>
        <w:t>,</w:t>
      </w:r>
      <w:r>
        <w:rPr>
          <w:rFonts w:ascii="Garamond" w:hAnsi="Garamond" w:cs="Arial"/>
        </w:rPr>
        <w:t xml:space="preserve"> </w:t>
      </w:r>
      <w:r w:rsidR="007D7628">
        <w:rPr>
          <w:rFonts w:ascii="Garamond" w:hAnsi="Garamond" w:cs="Arial"/>
        </w:rPr>
        <w:t xml:space="preserve">the organization </w:t>
      </w:r>
      <w:r>
        <w:rPr>
          <w:rFonts w:ascii="Garamond" w:hAnsi="Garamond" w:cs="Arial"/>
        </w:rPr>
        <w:t xml:space="preserve">used remote sensing techniques to analyze natural seeps in the </w:t>
      </w:r>
      <w:proofErr w:type="spellStart"/>
      <w:r w:rsidR="005403E0">
        <w:rPr>
          <w:rFonts w:ascii="Garamond" w:hAnsi="Garamond" w:cs="Arial"/>
        </w:rPr>
        <w:t>GoM</w:t>
      </w:r>
      <w:proofErr w:type="spellEnd"/>
      <w:r>
        <w:rPr>
          <w:rFonts w:ascii="Garamond" w:hAnsi="Garamond" w:cs="Arial"/>
        </w:rPr>
        <w:t xml:space="preserve">. </w:t>
      </w:r>
    </w:p>
    <w:p w14:paraId="17B3A381" w14:textId="77777777" w:rsidR="00CA0EED" w:rsidRPr="0047289E" w:rsidRDefault="00CA0EED" w:rsidP="00CA0EED">
      <w:pPr>
        <w:rPr>
          <w:rFonts w:ascii="Garamond" w:hAnsi="Garamond"/>
          <w:sz w:val="20"/>
          <w:szCs w:val="20"/>
        </w:rPr>
      </w:pPr>
    </w:p>
    <w:p w14:paraId="414AB081" w14:textId="29D44F01" w:rsidR="00EF7B6F" w:rsidRPr="00E55CFD" w:rsidRDefault="00EF7B6F" w:rsidP="00745D47">
      <w:pPr>
        <w:rPr>
          <w:rFonts w:ascii="Garamond" w:hAnsi="Garamond" w:cs="Arial"/>
          <w:b/>
          <w:i/>
        </w:rPr>
      </w:pPr>
      <w:r w:rsidRPr="0047289E">
        <w:rPr>
          <w:rFonts w:ascii="Garamond" w:hAnsi="Garamond" w:cs="Arial"/>
          <w:b/>
          <w:i/>
        </w:rPr>
        <w:t>Project Benefit to End User</w:t>
      </w:r>
      <w:r w:rsidRPr="0047289E">
        <w:rPr>
          <w:rFonts w:ascii="Garamond" w:hAnsi="Garamond" w:cs="Arial"/>
        </w:rPr>
        <w:t>:</w:t>
      </w:r>
    </w:p>
    <w:p w14:paraId="69622080" w14:textId="77777777" w:rsidR="00EF7B6F" w:rsidRDefault="00EF7B6F" w:rsidP="00745D47">
      <w:pPr>
        <w:rPr>
          <w:rFonts w:ascii="Garamond" w:hAnsi="Garamond" w:cs="Arial"/>
        </w:rPr>
      </w:pPr>
      <w:r>
        <w:rPr>
          <w:rFonts w:ascii="Garamond" w:hAnsi="Garamond" w:cs="Arial"/>
        </w:rPr>
        <w:t xml:space="preserve">This project has the potential to assist BOEM in conducting their National Environmental Policy Act (NEPA) analyses. These analyses assess the potential for environmental impacts due to the risks posed by tropical systems to offshore energy production and coastal infrastructure in the </w:t>
      </w:r>
      <w:proofErr w:type="spellStart"/>
      <w:r>
        <w:rPr>
          <w:rFonts w:ascii="Garamond" w:hAnsi="Garamond" w:cs="Arial"/>
        </w:rPr>
        <w:t>GoM</w:t>
      </w:r>
      <w:proofErr w:type="spellEnd"/>
      <w:r>
        <w:rPr>
          <w:rFonts w:ascii="Garamond" w:hAnsi="Garamond" w:cs="Arial"/>
        </w:rPr>
        <w:t>. A survey of wind speeds and wave heights produced by tropical storms in the region will support the development of models for future storm impacts and improved storm surge analysis.</w:t>
      </w:r>
    </w:p>
    <w:p w14:paraId="476F7994" w14:textId="77777777" w:rsidR="00EF7B6F" w:rsidRPr="0047289E" w:rsidRDefault="00EF7B6F" w:rsidP="00745D47">
      <w:pPr>
        <w:pBdr>
          <w:bottom w:val="single" w:sz="4" w:space="1" w:color="auto"/>
        </w:pBdr>
        <w:rPr>
          <w:rFonts w:ascii="Garamond" w:hAnsi="Garamond"/>
          <w:b/>
          <w:szCs w:val="20"/>
        </w:rPr>
      </w:pPr>
      <w:r w:rsidRPr="0047289E">
        <w:rPr>
          <w:rFonts w:ascii="Garamond" w:hAnsi="Garamond"/>
          <w:b/>
          <w:szCs w:val="20"/>
        </w:rPr>
        <w:lastRenderedPageBreak/>
        <w:t>Earth Observations &amp; End Products Overview</w:t>
      </w:r>
    </w:p>
    <w:p w14:paraId="1A97FA0F" w14:textId="77777777" w:rsidR="00EF7B6F" w:rsidRPr="0047289E" w:rsidRDefault="00EF7B6F" w:rsidP="00EF7B6F">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47289E" w:rsidRDefault="00B76BDC" w:rsidP="00D3192F">
            <w:pPr>
              <w:jc w:val="center"/>
              <w:rPr>
                <w:rFonts w:ascii="Garamond" w:hAnsi="Garamond"/>
                <w:b/>
                <w:bCs/>
                <w:color w:val="FFFFFF"/>
                <w:szCs w:val="20"/>
              </w:rPr>
            </w:pPr>
            <w:r w:rsidRPr="0047289E">
              <w:rPr>
                <w:rFonts w:ascii="Garamond" w:hAnsi="Garamond"/>
                <w:b/>
                <w:bCs/>
                <w:color w:val="FFFFFF"/>
                <w:szCs w:val="20"/>
              </w:rPr>
              <w:t>Platform</w:t>
            </w:r>
            <w:r w:rsidR="00D3192F" w:rsidRPr="0047289E">
              <w:rPr>
                <w:rFonts w:ascii="Garamond" w:hAnsi="Garamond"/>
                <w:b/>
                <w:bCs/>
                <w:color w:val="FFFFFF"/>
                <w:szCs w:val="20"/>
              </w:rPr>
              <w:t xml:space="preserve"> &amp; Sensor</w:t>
            </w:r>
          </w:p>
        </w:tc>
        <w:tc>
          <w:tcPr>
            <w:tcW w:w="2411" w:type="dxa"/>
            <w:shd w:val="clear" w:color="auto" w:fill="31849B" w:themeFill="accent5" w:themeFillShade="BF"/>
            <w:vAlign w:val="center"/>
          </w:tcPr>
          <w:p w14:paraId="6A7A8B2C" w14:textId="557312D7" w:rsidR="00B76BDC" w:rsidRPr="0047289E" w:rsidRDefault="007D7628" w:rsidP="00D3192F">
            <w:pPr>
              <w:jc w:val="center"/>
              <w:rPr>
                <w:rFonts w:ascii="Garamond" w:hAnsi="Garamond"/>
                <w:b/>
                <w:bCs/>
                <w:color w:val="FFFFFF"/>
                <w:szCs w:val="20"/>
              </w:rPr>
            </w:pPr>
            <w:r>
              <w:rPr>
                <w:rFonts w:ascii="Garamond" w:hAnsi="Garamond"/>
                <w:b/>
                <w:bCs/>
                <w:color w:val="FFFFFF"/>
                <w:szCs w:val="20"/>
              </w:rPr>
              <w:t>Parameter</w:t>
            </w:r>
          </w:p>
        </w:tc>
        <w:tc>
          <w:tcPr>
            <w:tcW w:w="4597" w:type="dxa"/>
            <w:shd w:val="clear" w:color="auto" w:fill="31849B" w:themeFill="accent5" w:themeFillShade="BF"/>
            <w:vAlign w:val="center"/>
          </w:tcPr>
          <w:p w14:paraId="7A3A0187"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Use</w:t>
            </w:r>
          </w:p>
        </w:tc>
      </w:tr>
      <w:tr w:rsidR="00564072" w:rsidRPr="0047289E" w14:paraId="68A574AE" w14:textId="77777777" w:rsidTr="00E55CFD">
        <w:trPr>
          <w:trHeight w:val="917"/>
        </w:trPr>
        <w:tc>
          <w:tcPr>
            <w:tcW w:w="2347" w:type="dxa"/>
            <w:vAlign w:val="center"/>
          </w:tcPr>
          <w:p w14:paraId="6FE1A73B" w14:textId="67EA53F4" w:rsidR="00564072" w:rsidRPr="0047289E" w:rsidRDefault="00564072" w:rsidP="00564072">
            <w:pPr>
              <w:rPr>
                <w:rFonts w:ascii="Garamond" w:hAnsi="Garamond"/>
                <w:b/>
                <w:bCs/>
              </w:rPr>
            </w:pPr>
            <w:r>
              <w:rPr>
                <w:rFonts w:ascii="Garamond" w:hAnsi="Garamond"/>
                <w:b/>
                <w:bCs/>
              </w:rPr>
              <w:t>CYGNSS</w:t>
            </w:r>
          </w:p>
        </w:tc>
        <w:tc>
          <w:tcPr>
            <w:tcW w:w="2411" w:type="dxa"/>
            <w:vAlign w:val="center"/>
          </w:tcPr>
          <w:p w14:paraId="3ED984CF" w14:textId="55F9C2E1" w:rsidR="00564072" w:rsidRPr="0047289E" w:rsidRDefault="00564072" w:rsidP="00564072">
            <w:pPr>
              <w:rPr>
                <w:rFonts w:ascii="Garamond" w:hAnsi="Garamond"/>
              </w:rPr>
            </w:pPr>
            <w:r>
              <w:rPr>
                <w:rFonts w:ascii="Garamond" w:hAnsi="Garamond"/>
              </w:rPr>
              <w:t>Wind speed</w:t>
            </w:r>
          </w:p>
        </w:tc>
        <w:tc>
          <w:tcPr>
            <w:tcW w:w="4597" w:type="dxa"/>
            <w:vAlign w:val="center"/>
          </w:tcPr>
          <w:p w14:paraId="39C8D523" w14:textId="1B837732" w:rsidR="00564072" w:rsidRPr="0047289E" w:rsidRDefault="00564072" w:rsidP="00564072">
            <w:pPr>
              <w:rPr>
                <w:rFonts w:ascii="Garamond" w:hAnsi="Garamond"/>
              </w:rPr>
            </w:pPr>
            <w:r>
              <w:rPr>
                <w:rFonts w:ascii="Garamond" w:hAnsi="Garamond"/>
              </w:rPr>
              <w:t>The wind speed pro</w:t>
            </w:r>
            <w:r w:rsidR="007D7628">
              <w:rPr>
                <w:rFonts w:ascii="Garamond" w:hAnsi="Garamond"/>
              </w:rPr>
              <w:t>duct derived from CYGNSS was</w:t>
            </w:r>
            <w:r>
              <w:rPr>
                <w:rFonts w:ascii="Garamond" w:hAnsi="Garamond"/>
              </w:rPr>
              <w:t xml:space="preserve"> combined with altimetry and ancillary datasets to illustrate risk to energy infrastructure.</w:t>
            </w:r>
          </w:p>
        </w:tc>
      </w:tr>
    </w:tbl>
    <w:p w14:paraId="6DE21442" w14:textId="77777777" w:rsidR="007A4F2A" w:rsidRPr="0047289E" w:rsidRDefault="007A4F2A" w:rsidP="007A4F2A">
      <w:pPr>
        <w:rPr>
          <w:rFonts w:ascii="Garamond" w:hAnsi="Garamond"/>
          <w:sz w:val="20"/>
          <w:szCs w:val="20"/>
        </w:rPr>
      </w:pPr>
    </w:p>
    <w:p w14:paraId="1530166C" w14:textId="39A1222D" w:rsidR="00B9614C" w:rsidRPr="0047289E" w:rsidRDefault="007A4F2A" w:rsidP="007A4F2A">
      <w:pPr>
        <w:rPr>
          <w:rFonts w:ascii="Garamond" w:hAnsi="Garamond"/>
          <w:i/>
        </w:rPr>
      </w:pPr>
      <w:r w:rsidRPr="0047289E">
        <w:rPr>
          <w:rFonts w:ascii="Garamond" w:hAnsi="Garamond"/>
          <w:b/>
          <w:i/>
        </w:rPr>
        <w:t>Ancillary Datasets:</w:t>
      </w:r>
    </w:p>
    <w:p w14:paraId="6A454C90" w14:textId="50E7AC88" w:rsidR="000223A5" w:rsidRDefault="000223A5" w:rsidP="00E340A0">
      <w:pPr>
        <w:ind w:left="720" w:hanging="720"/>
        <w:rPr>
          <w:rFonts w:ascii="Garamond" w:hAnsi="Garamond"/>
        </w:rPr>
      </w:pPr>
      <w:r>
        <w:rPr>
          <w:rFonts w:ascii="Garamond" w:hAnsi="Garamond"/>
        </w:rPr>
        <w:t>BOEM Geographic Mapping Data</w:t>
      </w:r>
      <w:r w:rsidR="00E36666">
        <w:rPr>
          <w:rFonts w:ascii="Garamond" w:hAnsi="Garamond"/>
        </w:rPr>
        <w:t xml:space="preserve"> </w:t>
      </w:r>
      <w:r w:rsidR="00E36666" w:rsidRPr="0076762A">
        <w:rPr>
          <w:rFonts w:ascii="Garamond" w:hAnsi="Garamond"/>
        </w:rPr>
        <w:t>–</w:t>
      </w:r>
      <w:r>
        <w:rPr>
          <w:rFonts w:ascii="Garamond" w:hAnsi="Garamond"/>
        </w:rPr>
        <w:t xml:space="preserve"> locations of energy infrastructure in the Gulf</w:t>
      </w:r>
    </w:p>
    <w:p w14:paraId="0545039B" w14:textId="16D4B6A3" w:rsidR="0076762A" w:rsidRPr="0076762A" w:rsidRDefault="0076762A" w:rsidP="00E340A0">
      <w:pPr>
        <w:ind w:left="720" w:hanging="720"/>
        <w:rPr>
          <w:rFonts w:ascii="Garamond" w:hAnsi="Garamond"/>
        </w:rPr>
      </w:pPr>
      <w:r w:rsidRPr="0076762A">
        <w:rPr>
          <w:rFonts w:ascii="Garamond" w:hAnsi="Garamond"/>
        </w:rPr>
        <w:t>U.S. Energy Information Administration</w:t>
      </w:r>
      <w:r w:rsidR="00E36666">
        <w:rPr>
          <w:rFonts w:ascii="Garamond" w:hAnsi="Garamond"/>
        </w:rPr>
        <w:t xml:space="preserve"> </w:t>
      </w:r>
      <w:r w:rsidRPr="0076762A">
        <w:rPr>
          <w:rFonts w:ascii="Garamond" w:hAnsi="Garamond"/>
        </w:rPr>
        <w:t>–</w:t>
      </w:r>
      <w:r w:rsidR="00EF7B6F">
        <w:rPr>
          <w:rFonts w:ascii="Garamond" w:hAnsi="Garamond"/>
        </w:rPr>
        <w:t xml:space="preserve"> </w:t>
      </w:r>
      <w:r w:rsidR="008D1118">
        <w:rPr>
          <w:rFonts w:ascii="Garamond" w:hAnsi="Garamond"/>
        </w:rPr>
        <w:t>view energy infrastructure impacts</w:t>
      </w:r>
    </w:p>
    <w:p w14:paraId="7CDC5B32" w14:textId="796F3805" w:rsidR="0076762A" w:rsidRPr="0076762A" w:rsidRDefault="0076762A" w:rsidP="00E340A0">
      <w:pPr>
        <w:ind w:left="720" w:hanging="720"/>
        <w:rPr>
          <w:rFonts w:ascii="Garamond" w:hAnsi="Garamond"/>
        </w:rPr>
      </w:pPr>
      <w:r w:rsidRPr="0076762A">
        <w:rPr>
          <w:rFonts w:ascii="Garamond" w:hAnsi="Garamond"/>
        </w:rPr>
        <w:t xml:space="preserve">NOAA National Data Buoy Center </w:t>
      </w:r>
      <w:r w:rsidR="00EF7B6F">
        <w:rPr>
          <w:rFonts w:ascii="Garamond" w:hAnsi="Garamond"/>
        </w:rPr>
        <w:t>Observation</w:t>
      </w:r>
      <w:r w:rsidRPr="0076762A">
        <w:rPr>
          <w:rFonts w:ascii="Garamond" w:hAnsi="Garamond"/>
        </w:rPr>
        <w:t xml:space="preserve"> Data – </w:t>
      </w:r>
      <w:proofErr w:type="spellStart"/>
      <w:r w:rsidR="00EF7B6F">
        <w:rPr>
          <w:rFonts w:ascii="Garamond" w:hAnsi="Garamond"/>
        </w:rPr>
        <w:t>GoM</w:t>
      </w:r>
      <w:proofErr w:type="spellEnd"/>
      <w:r w:rsidR="00EF7B6F">
        <w:rPr>
          <w:rFonts w:ascii="Garamond" w:hAnsi="Garamond"/>
        </w:rPr>
        <w:t xml:space="preserve"> weather data measured from buoys to </w:t>
      </w:r>
      <w:r w:rsidRPr="0076762A">
        <w:rPr>
          <w:rFonts w:ascii="Garamond" w:hAnsi="Garamond"/>
        </w:rPr>
        <w:t>compare to CYGNSS</w:t>
      </w:r>
      <w:r w:rsidR="00BC4F4A">
        <w:rPr>
          <w:rFonts w:ascii="Garamond" w:hAnsi="Garamond"/>
        </w:rPr>
        <w:t xml:space="preserve"> and MERRA-2 wind speed</w:t>
      </w:r>
      <w:r w:rsidR="00E36666">
        <w:rPr>
          <w:rFonts w:ascii="Garamond" w:hAnsi="Garamond"/>
        </w:rPr>
        <w:t xml:space="preserve"> data</w:t>
      </w:r>
    </w:p>
    <w:p w14:paraId="2CA388F2" w14:textId="7040DAE8" w:rsidR="0076762A" w:rsidRDefault="00EF7B6F" w:rsidP="00E340A0">
      <w:pPr>
        <w:ind w:left="720" w:hanging="720"/>
        <w:rPr>
          <w:rFonts w:ascii="Garamond" w:hAnsi="Garamond"/>
        </w:rPr>
      </w:pPr>
      <w:r>
        <w:rPr>
          <w:rFonts w:ascii="Garamond" w:hAnsi="Garamond"/>
        </w:rPr>
        <w:t>NASA Modern-Era Retrospective a</w:t>
      </w:r>
      <w:r w:rsidR="0076762A" w:rsidRPr="0076762A">
        <w:rPr>
          <w:rFonts w:ascii="Garamond" w:hAnsi="Garamond"/>
        </w:rPr>
        <w:t>nalysis for Research and Applications, Version 2 (M</w:t>
      </w:r>
      <w:r>
        <w:rPr>
          <w:rFonts w:ascii="Garamond" w:hAnsi="Garamond"/>
        </w:rPr>
        <w:t>ERRA</w:t>
      </w:r>
      <w:r w:rsidR="0076762A" w:rsidRPr="0076762A">
        <w:rPr>
          <w:rFonts w:ascii="Garamond" w:hAnsi="Garamond"/>
        </w:rPr>
        <w:t>-2) Atmospheric</w:t>
      </w:r>
      <w:r>
        <w:rPr>
          <w:rFonts w:ascii="Garamond" w:hAnsi="Garamond"/>
        </w:rPr>
        <w:t xml:space="preserve"> </w:t>
      </w:r>
      <w:r w:rsidR="0076762A" w:rsidRPr="0076762A">
        <w:rPr>
          <w:rFonts w:ascii="Garamond" w:hAnsi="Garamond"/>
        </w:rPr>
        <w:t>Reanalysis 2 – compare to wind speed from CYGNSS</w:t>
      </w:r>
    </w:p>
    <w:p w14:paraId="031AF510" w14:textId="62D2CF12" w:rsidR="000223A5" w:rsidRPr="0076762A" w:rsidRDefault="000223A5" w:rsidP="00E340A0">
      <w:pPr>
        <w:ind w:left="720" w:hanging="720"/>
        <w:rPr>
          <w:rFonts w:ascii="Garamond" w:hAnsi="Garamond"/>
        </w:rPr>
      </w:pPr>
      <w:r>
        <w:rPr>
          <w:rFonts w:ascii="Garamond" w:hAnsi="Garamond"/>
        </w:rPr>
        <w:t xml:space="preserve">NOAA </w:t>
      </w:r>
      <w:proofErr w:type="spellStart"/>
      <w:r>
        <w:rPr>
          <w:rFonts w:ascii="Garamond" w:hAnsi="Garamond"/>
        </w:rPr>
        <w:t>WaveWatch</w:t>
      </w:r>
      <w:proofErr w:type="spellEnd"/>
      <w:r>
        <w:rPr>
          <w:rFonts w:ascii="Garamond" w:hAnsi="Garamond"/>
        </w:rPr>
        <w:t xml:space="preserve"> III</w:t>
      </w:r>
      <w:r w:rsidR="00E36666">
        <w:rPr>
          <w:rFonts w:ascii="Garamond" w:hAnsi="Garamond"/>
        </w:rPr>
        <w:t xml:space="preserve"> </w:t>
      </w:r>
      <w:r w:rsidR="00E36666" w:rsidRPr="0076762A">
        <w:rPr>
          <w:rFonts w:ascii="Garamond" w:hAnsi="Garamond"/>
        </w:rPr>
        <w:t>–</w:t>
      </w:r>
      <w:r>
        <w:rPr>
          <w:rFonts w:ascii="Garamond" w:hAnsi="Garamond"/>
        </w:rPr>
        <w:t xml:space="preserve"> significant wave height</w:t>
      </w:r>
    </w:p>
    <w:p w14:paraId="2D6A3353" w14:textId="5EF88BF2" w:rsidR="000223A5" w:rsidRPr="00BC4F4A" w:rsidRDefault="000223A5" w:rsidP="00EF7B6F">
      <w:pPr>
        <w:rPr>
          <w:rFonts w:ascii="Garamond" w:hAnsi="Garamond"/>
          <w:sz w:val="20"/>
          <w:szCs w:val="20"/>
        </w:rPr>
      </w:pPr>
    </w:p>
    <w:p w14:paraId="0CBC9B56" w14:textId="77777777" w:rsidR="006A2A26" w:rsidRPr="0047289E" w:rsidRDefault="006A2A26" w:rsidP="006A2A26">
      <w:pPr>
        <w:rPr>
          <w:rFonts w:ascii="Garamond" w:hAnsi="Garamond"/>
          <w:i/>
        </w:rPr>
      </w:pPr>
      <w:r w:rsidRPr="0047289E">
        <w:rPr>
          <w:rFonts w:ascii="Garamond" w:hAnsi="Garamond"/>
          <w:b/>
          <w:bCs/>
          <w:i/>
        </w:rPr>
        <w:t>Software &amp; Scripting:</w:t>
      </w:r>
    </w:p>
    <w:p w14:paraId="6DEA2A4A" w14:textId="5A594EE2" w:rsidR="00564072" w:rsidRDefault="00564072" w:rsidP="00564072">
      <w:pPr>
        <w:ind w:left="720" w:hanging="720"/>
        <w:outlineLvl w:val="0"/>
        <w:rPr>
          <w:rFonts w:ascii="Garamond" w:eastAsia="Garamond" w:hAnsi="Garamond" w:cs="Garamond"/>
        </w:rPr>
      </w:pPr>
      <w:r>
        <w:rPr>
          <w:rFonts w:ascii="Garamond" w:eastAsia="Garamond" w:hAnsi="Garamond" w:cs="Garamond"/>
        </w:rPr>
        <w:t>M</w:t>
      </w:r>
      <w:r w:rsidR="00EF7B6F">
        <w:rPr>
          <w:rFonts w:ascii="Garamond" w:eastAsia="Garamond" w:hAnsi="Garamond" w:cs="Garamond"/>
        </w:rPr>
        <w:t>ATLAB</w:t>
      </w:r>
      <w:r>
        <w:rPr>
          <w:rFonts w:ascii="Garamond" w:eastAsia="Garamond" w:hAnsi="Garamond" w:cs="Garamond"/>
        </w:rPr>
        <w:t xml:space="preserve"> – statistical analysis</w:t>
      </w:r>
    </w:p>
    <w:p w14:paraId="1DC47ABA" w14:textId="6D087991" w:rsidR="005979A4" w:rsidRDefault="00564072" w:rsidP="00E323D4">
      <w:pPr>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w:t>
      </w:r>
      <w:r w:rsidR="009A3378">
        <w:rPr>
          <w:rFonts w:ascii="Garamond" w:eastAsia="Garamond" w:hAnsi="Garamond" w:cs="Garamond"/>
        </w:rPr>
        <w:t>Map</w:t>
      </w:r>
      <w:r>
        <w:rPr>
          <w:rFonts w:ascii="Garamond" w:eastAsia="Garamond" w:hAnsi="Garamond" w:cs="Garamond"/>
        </w:rPr>
        <w:t xml:space="preserve"> – </w:t>
      </w:r>
      <w:r w:rsidR="00E36666">
        <w:rPr>
          <w:rFonts w:ascii="Garamond" w:eastAsia="Garamond" w:hAnsi="Garamond" w:cs="Garamond"/>
        </w:rPr>
        <w:t>r</w:t>
      </w:r>
      <w:r>
        <w:rPr>
          <w:rFonts w:ascii="Garamond" w:eastAsia="Garamond" w:hAnsi="Garamond" w:cs="Garamond"/>
        </w:rPr>
        <w:t>aster manipulation and analysis, imagery processing, and map production</w:t>
      </w:r>
    </w:p>
    <w:p w14:paraId="7DE86ED4" w14:textId="77777777" w:rsidR="00E323D4" w:rsidRPr="00BC4F4A" w:rsidRDefault="00E323D4" w:rsidP="00E323D4">
      <w:pPr>
        <w:rPr>
          <w:rFonts w:ascii="Garamond" w:eastAsia="Garamond" w:hAnsi="Garamond" w:cs="Garamond"/>
          <w:sz w:val="20"/>
          <w:szCs w:val="20"/>
        </w:rPr>
      </w:pPr>
    </w:p>
    <w:p w14:paraId="6325F520" w14:textId="77777777" w:rsidR="005615CB" w:rsidRPr="0047289E" w:rsidRDefault="005615CB" w:rsidP="005615CB">
      <w:pPr>
        <w:rPr>
          <w:rFonts w:ascii="Garamond" w:hAnsi="Garamond"/>
          <w:b/>
          <w:i/>
        </w:rPr>
      </w:pPr>
      <w:r w:rsidRPr="0047289E">
        <w:rPr>
          <w:rFonts w:ascii="Garamond" w:hAnsi="Garamond"/>
          <w:b/>
          <w:i/>
        </w:rPr>
        <w:t>End 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5615CB" w:rsidRPr="0047289E" w14:paraId="31240B22" w14:textId="77777777" w:rsidTr="00745D47">
        <w:tc>
          <w:tcPr>
            <w:tcW w:w="2273" w:type="dxa"/>
            <w:shd w:val="clear" w:color="auto" w:fill="31849B" w:themeFill="accent5" w:themeFillShade="BF"/>
            <w:vAlign w:val="center"/>
          </w:tcPr>
          <w:p w14:paraId="4239AF75" w14:textId="77777777" w:rsidR="005615CB" w:rsidRPr="0047289E" w:rsidRDefault="005615CB" w:rsidP="00745D47">
            <w:pPr>
              <w:jc w:val="center"/>
              <w:rPr>
                <w:rFonts w:ascii="Garamond" w:hAnsi="Garamond"/>
                <w:b/>
                <w:bCs/>
                <w:color w:val="FFFFFF"/>
              </w:rPr>
            </w:pPr>
            <w:r w:rsidRPr="0047289E">
              <w:rPr>
                <w:rFonts w:ascii="Garamond" w:hAnsi="Garamond"/>
                <w:b/>
                <w:bCs/>
                <w:color w:val="FFFFFF"/>
              </w:rPr>
              <w:t xml:space="preserve">End </w:t>
            </w:r>
            <w:r>
              <w:rPr>
                <w:rFonts w:ascii="Garamond" w:hAnsi="Garamond"/>
                <w:b/>
                <w:bCs/>
                <w:color w:val="FFFFFF"/>
              </w:rPr>
              <w:t>Products</w:t>
            </w:r>
          </w:p>
        </w:tc>
        <w:tc>
          <w:tcPr>
            <w:tcW w:w="3240" w:type="dxa"/>
            <w:shd w:val="clear" w:color="auto" w:fill="31849B" w:themeFill="accent5" w:themeFillShade="BF"/>
            <w:vAlign w:val="center"/>
          </w:tcPr>
          <w:p w14:paraId="3A0CE562" w14:textId="77777777" w:rsidR="005615CB" w:rsidRPr="0047289E" w:rsidRDefault="005615CB" w:rsidP="00745D47">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1BC8BE31" w14:textId="77777777" w:rsidR="005615CB" w:rsidRPr="0047289E" w:rsidRDefault="005615CB" w:rsidP="00745D47">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7F350C41" w14:textId="77777777" w:rsidR="005615CB" w:rsidRPr="0047289E" w:rsidRDefault="005615CB" w:rsidP="00745D47">
            <w:pPr>
              <w:jc w:val="center"/>
              <w:rPr>
                <w:rFonts w:ascii="Garamond" w:hAnsi="Garamond"/>
                <w:b/>
                <w:bCs/>
                <w:color w:val="FFFFFF"/>
                <w:sz w:val="20"/>
              </w:rPr>
            </w:pPr>
            <w:r w:rsidRPr="0047289E">
              <w:rPr>
                <w:rFonts w:ascii="Garamond" w:hAnsi="Garamond"/>
                <w:b/>
                <w:bCs/>
                <w:color w:val="FFFFFF"/>
                <w:sz w:val="18"/>
              </w:rPr>
              <w:t>Software Release Category</w:t>
            </w:r>
          </w:p>
        </w:tc>
      </w:tr>
      <w:tr w:rsidR="005615CB" w:rsidRPr="0047289E" w14:paraId="5C07BFBD" w14:textId="77777777" w:rsidTr="002F726B">
        <w:trPr>
          <w:trHeight w:val="1655"/>
        </w:trPr>
        <w:tc>
          <w:tcPr>
            <w:tcW w:w="2273" w:type="dxa"/>
          </w:tcPr>
          <w:p w14:paraId="4ECBD205" w14:textId="77777777" w:rsidR="005615CB" w:rsidRPr="0047289E" w:rsidRDefault="005615CB" w:rsidP="00745D47">
            <w:pPr>
              <w:rPr>
                <w:rFonts w:ascii="Garamond" w:hAnsi="Garamond"/>
                <w:b/>
                <w:bCs/>
              </w:rPr>
            </w:pPr>
            <w:r>
              <w:rPr>
                <w:rFonts w:ascii="Garamond" w:hAnsi="Garamond" w:cs="Arial"/>
                <w:b/>
              </w:rPr>
              <w:t xml:space="preserve">Potential Storm Intensity Analysis </w:t>
            </w:r>
          </w:p>
        </w:tc>
        <w:tc>
          <w:tcPr>
            <w:tcW w:w="3240" w:type="dxa"/>
          </w:tcPr>
          <w:p w14:paraId="7B2906D4" w14:textId="6CF0890C" w:rsidR="005615CB" w:rsidRPr="000223A5" w:rsidRDefault="005615CB" w:rsidP="00745D47">
            <w:pPr>
              <w:rPr>
                <w:rFonts w:ascii="Garamond" w:eastAsia="Garamond" w:hAnsi="Garamond" w:cs="Garamond"/>
              </w:rPr>
            </w:pPr>
            <w:r>
              <w:rPr>
                <w:rFonts w:ascii="Garamond" w:eastAsia="Garamond" w:hAnsi="Garamond" w:cs="Garamond"/>
              </w:rPr>
              <w:t>CYGNSS</w:t>
            </w:r>
          </w:p>
        </w:tc>
        <w:tc>
          <w:tcPr>
            <w:tcW w:w="2880" w:type="dxa"/>
          </w:tcPr>
          <w:p w14:paraId="6FF7E547" w14:textId="1E873F59" w:rsidR="005615CB" w:rsidRPr="0047289E" w:rsidRDefault="004F430A" w:rsidP="002F726B">
            <w:pPr>
              <w:rPr>
                <w:rFonts w:ascii="Garamond" w:hAnsi="Garamond"/>
              </w:rPr>
            </w:pPr>
            <w:r>
              <w:rPr>
                <w:rFonts w:ascii="Garamond" w:eastAsia="Garamond" w:hAnsi="Garamond" w:cs="Garamond"/>
              </w:rPr>
              <w:t>This product p</w:t>
            </w:r>
            <w:r w:rsidR="005615CB">
              <w:rPr>
                <w:rFonts w:ascii="Garamond" w:eastAsia="Garamond" w:hAnsi="Garamond" w:cs="Garamond"/>
              </w:rPr>
              <w:t xml:space="preserve">rovides insight </w:t>
            </w:r>
            <w:r w:rsidR="002F726B">
              <w:rPr>
                <w:rFonts w:ascii="Garamond" w:eastAsia="Garamond" w:hAnsi="Garamond" w:cs="Garamond"/>
              </w:rPr>
              <w:t>into</w:t>
            </w:r>
            <w:r w:rsidR="005615CB" w:rsidRPr="00D27819">
              <w:rPr>
                <w:rFonts w:ascii="Garamond" w:eastAsia="Garamond" w:hAnsi="Garamond" w:cs="Garamond"/>
              </w:rPr>
              <w:t xml:space="preserve"> severe weath</w:t>
            </w:r>
            <w:r w:rsidR="002F726B">
              <w:rPr>
                <w:rFonts w:ascii="Garamond" w:eastAsia="Garamond" w:hAnsi="Garamond" w:cs="Garamond"/>
              </w:rPr>
              <w:t xml:space="preserve">er trends in the </w:t>
            </w:r>
            <w:proofErr w:type="spellStart"/>
            <w:r w:rsidR="002F726B">
              <w:rPr>
                <w:rFonts w:ascii="Garamond" w:eastAsia="Garamond" w:hAnsi="Garamond" w:cs="Garamond"/>
              </w:rPr>
              <w:t>GoM</w:t>
            </w:r>
            <w:proofErr w:type="spellEnd"/>
            <w:r w:rsidR="002F726B">
              <w:rPr>
                <w:rFonts w:ascii="Garamond" w:eastAsia="Garamond" w:hAnsi="Garamond" w:cs="Garamond"/>
              </w:rPr>
              <w:t xml:space="preserve"> so </w:t>
            </w:r>
            <w:r w:rsidR="005615CB">
              <w:rPr>
                <w:rFonts w:ascii="Garamond" w:eastAsia="Garamond" w:hAnsi="Garamond" w:cs="Garamond"/>
              </w:rPr>
              <w:t>BOEM can better prepare for storms. This assists in identifying areas of low risk for p</w:t>
            </w:r>
            <w:r w:rsidR="00881F5F">
              <w:rPr>
                <w:rFonts w:ascii="Garamond" w:eastAsia="Garamond" w:hAnsi="Garamond" w:cs="Garamond"/>
              </w:rPr>
              <w:t>lacement of new infrastructure.</w:t>
            </w:r>
          </w:p>
        </w:tc>
        <w:tc>
          <w:tcPr>
            <w:tcW w:w="1080" w:type="dxa"/>
          </w:tcPr>
          <w:p w14:paraId="1423D526" w14:textId="77777777" w:rsidR="005615CB" w:rsidRPr="0047289E" w:rsidRDefault="005615CB" w:rsidP="00745D47">
            <w:pPr>
              <w:rPr>
                <w:rFonts w:ascii="Garamond" w:hAnsi="Garamond"/>
              </w:rPr>
            </w:pPr>
            <w:r w:rsidRPr="0047289E">
              <w:rPr>
                <w:rFonts w:ascii="Garamond" w:hAnsi="Garamond"/>
              </w:rPr>
              <w:t>N/A</w:t>
            </w:r>
          </w:p>
          <w:p w14:paraId="3DB4CC20" w14:textId="77777777" w:rsidR="005615CB" w:rsidRPr="0047289E" w:rsidRDefault="005615CB" w:rsidP="00745D47">
            <w:pPr>
              <w:rPr>
                <w:rFonts w:ascii="Garamond" w:hAnsi="Garamond"/>
              </w:rPr>
            </w:pPr>
          </w:p>
        </w:tc>
      </w:tr>
      <w:tr w:rsidR="005615CB" w:rsidRPr="0047289E" w14:paraId="3DBB5951" w14:textId="77777777" w:rsidTr="00E55CFD">
        <w:trPr>
          <w:trHeight w:val="1358"/>
        </w:trPr>
        <w:tc>
          <w:tcPr>
            <w:tcW w:w="2273" w:type="dxa"/>
          </w:tcPr>
          <w:p w14:paraId="3053A6E1" w14:textId="792CA84F" w:rsidR="005615CB" w:rsidRPr="0047289E" w:rsidRDefault="005615CB" w:rsidP="00E340A0">
            <w:pPr>
              <w:rPr>
                <w:rFonts w:ascii="Garamond" w:hAnsi="Garamond"/>
                <w:b/>
                <w:bCs/>
              </w:rPr>
            </w:pPr>
            <w:r>
              <w:rPr>
                <w:rFonts w:ascii="Garamond" w:eastAsia="Garamond" w:hAnsi="Garamond" w:cs="Garamond"/>
                <w:b/>
              </w:rPr>
              <w:t>CYGNSS and M</w:t>
            </w:r>
            <w:r w:rsidR="00E340A0">
              <w:rPr>
                <w:rFonts w:ascii="Garamond" w:eastAsia="Garamond" w:hAnsi="Garamond" w:cs="Garamond"/>
                <w:b/>
              </w:rPr>
              <w:t>ERRA</w:t>
            </w:r>
            <w:r>
              <w:rPr>
                <w:rFonts w:ascii="Garamond" w:eastAsia="Garamond" w:hAnsi="Garamond" w:cs="Garamond"/>
                <w:b/>
              </w:rPr>
              <w:t xml:space="preserve">-2 Wind Speed Comparison </w:t>
            </w:r>
          </w:p>
        </w:tc>
        <w:tc>
          <w:tcPr>
            <w:tcW w:w="3240" w:type="dxa"/>
          </w:tcPr>
          <w:p w14:paraId="1435CAD3" w14:textId="77777777" w:rsidR="005615CB" w:rsidRDefault="005615CB" w:rsidP="00745D47">
            <w:pPr>
              <w:rPr>
                <w:rFonts w:ascii="Garamond" w:eastAsia="Garamond" w:hAnsi="Garamond" w:cs="Garamond"/>
              </w:rPr>
            </w:pPr>
            <w:r>
              <w:rPr>
                <w:rFonts w:ascii="Garamond" w:eastAsia="Garamond" w:hAnsi="Garamond" w:cs="Garamond"/>
              </w:rPr>
              <w:t>CYGNSS</w:t>
            </w:r>
          </w:p>
          <w:p w14:paraId="6EB2C642" w14:textId="7DF38A2C" w:rsidR="005615CB" w:rsidRPr="00745D47" w:rsidRDefault="005615CB" w:rsidP="00745D47">
            <w:pPr>
              <w:rPr>
                <w:rFonts w:ascii="Garamond" w:hAnsi="Garamond"/>
                <w:strike/>
              </w:rPr>
            </w:pPr>
          </w:p>
        </w:tc>
        <w:tc>
          <w:tcPr>
            <w:tcW w:w="2880" w:type="dxa"/>
            <w:vAlign w:val="center"/>
          </w:tcPr>
          <w:p w14:paraId="5B6CC85D" w14:textId="1AC863B4" w:rsidR="005615CB" w:rsidRPr="0047289E" w:rsidRDefault="005615CB" w:rsidP="00C05369">
            <w:pPr>
              <w:rPr>
                <w:rFonts w:ascii="Garamond" w:hAnsi="Garamond"/>
              </w:rPr>
            </w:pPr>
            <w:r>
              <w:rPr>
                <w:rFonts w:ascii="Garamond" w:eastAsia="Garamond" w:hAnsi="Garamond" w:cs="Garamond"/>
              </w:rPr>
              <w:t>This product</w:t>
            </w:r>
            <w:r w:rsidRPr="00D27819">
              <w:rPr>
                <w:rFonts w:ascii="Garamond" w:eastAsia="Garamond" w:hAnsi="Garamond" w:cs="Garamond"/>
              </w:rPr>
              <w:t xml:space="preserve"> help</w:t>
            </w:r>
            <w:r>
              <w:rPr>
                <w:rFonts w:ascii="Garamond" w:eastAsia="Garamond" w:hAnsi="Garamond" w:cs="Garamond"/>
              </w:rPr>
              <w:t>s</w:t>
            </w:r>
            <w:r w:rsidRPr="00D27819">
              <w:rPr>
                <w:rFonts w:ascii="Garamond" w:eastAsia="Garamond" w:hAnsi="Garamond" w:cs="Garamond"/>
              </w:rPr>
              <w:t xml:space="preserve"> the partner decide </w:t>
            </w:r>
            <w:r w:rsidR="00C05369">
              <w:rPr>
                <w:rFonts w:ascii="Garamond" w:eastAsia="Garamond" w:hAnsi="Garamond" w:cs="Garamond"/>
              </w:rPr>
              <w:t>which</w:t>
            </w:r>
            <w:r>
              <w:rPr>
                <w:rFonts w:ascii="Garamond" w:eastAsia="Garamond" w:hAnsi="Garamond" w:cs="Garamond"/>
              </w:rPr>
              <w:t xml:space="preserve"> data product</w:t>
            </w:r>
            <w:r w:rsidR="00662BFE">
              <w:rPr>
                <w:rFonts w:ascii="Garamond" w:eastAsia="Garamond" w:hAnsi="Garamond" w:cs="Garamond"/>
              </w:rPr>
              <w:t xml:space="preserve"> type</w:t>
            </w:r>
            <w:r>
              <w:rPr>
                <w:rFonts w:ascii="Garamond" w:eastAsia="Garamond" w:hAnsi="Garamond" w:cs="Garamond"/>
              </w:rPr>
              <w:t xml:space="preserve"> could be useful</w:t>
            </w:r>
            <w:r w:rsidRPr="00D27819">
              <w:rPr>
                <w:rFonts w:ascii="Garamond" w:eastAsia="Garamond" w:hAnsi="Garamond" w:cs="Garamond"/>
              </w:rPr>
              <w:t xml:space="preserve"> </w:t>
            </w:r>
            <w:r w:rsidR="00C05369">
              <w:rPr>
                <w:rFonts w:ascii="Garamond" w:eastAsia="Garamond" w:hAnsi="Garamond" w:cs="Garamond"/>
              </w:rPr>
              <w:t>in</w:t>
            </w:r>
            <w:r w:rsidR="00A20997">
              <w:rPr>
                <w:rFonts w:ascii="Garamond" w:eastAsia="Garamond" w:hAnsi="Garamond" w:cs="Garamond"/>
              </w:rPr>
              <w:t xml:space="preserve"> </w:t>
            </w:r>
            <w:r w:rsidRPr="00D27819">
              <w:rPr>
                <w:rFonts w:ascii="Garamond" w:eastAsia="Garamond" w:hAnsi="Garamond" w:cs="Garamond"/>
              </w:rPr>
              <w:t>research</w:t>
            </w:r>
            <w:r w:rsidR="00C05369">
              <w:rPr>
                <w:rFonts w:ascii="Garamond" w:eastAsia="Garamond" w:hAnsi="Garamond" w:cs="Garamond"/>
              </w:rPr>
              <w:t xml:space="preserve"> of</w:t>
            </w:r>
            <w:r w:rsidR="00662BFE">
              <w:rPr>
                <w:rFonts w:ascii="Garamond" w:eastAsia="Garamond" w:hAnsi="Garamond" w:cs="Garamond"/>
              </w:rPr>
              <w:t xml:space="preserve"> </w:t>
            </w:r>
            <w:r>
              <w:rPr>
                <w:rFonts w:ascii="Garamond" w:eastAsia="Garamond" w:hAnsi="Garamond" w:cs="Garamond"/>
              </w:rPr>
              <w:t xml:space="preserve">severe weather that may </w:t>
            </w:r>
            <w:r w:rsidR="00C05369">
              <w:rPr>
                <w:rFonts w:ascii="Garamond" w:eastAsia="Garamond" w:hAnsi="Garamond" w:cs="Garamond"/>
              </w:rPr>
              <w:t xml:space="preserve">result in damage to </w:t>
            </w:r>
            <w:r>
              <w:rPr>
                <w:rFonts w:ascii="Garamond" w:eastAsia="Garamond" w:hAnsi="Garamond" w:cs="Garamond"/>
              </w:rPr>
              <w:t>infrastructure</w:t>
            </w:r>
            <w:r w:rsidRPr="00D27819">
              <w:rPr>
                <w:rFonts w:ascii="Garamond" w:eastAsia="Garamond" w:hAnsi="Garamond" w:cs="Garamond"/>
              </w:rPr>
              <w:t xml:space="preserve">. </w:t>
            </w:r>
          </w:p>
        </w:tc>
        <w:tc>
          <w:tcPr>
            <w:tcW w:w="1080" w:type="dxa"/>
          </w:tcPr>
          <w:p w14:paraId="774F7152" w14:textId="77777777" w:rsidR="005615CB" w:rsidRPr="0047289E" w:rsidRDefault="005615CB" w:rsidP="00745D47">
            <w:pPr>
              <w:rPr>
                <w:rFonts w:ascii="Garamond" w:hAnsi="Garamond"/>
              </w:rPr>
            </w:pPr>
            <w:r>
              <w:rPr>
                <w:rFonts w:ascii="Garamond" w:hAnsi="Garamond"/>
              </w:rPr>
              <w:t>N/A</w:t>
            </w:r>
          </w:p>
        </w:tc>
      </w:tr>
      <w:tr w:rsidR="005615CB" w:rsidRPr="0047289E" w14:paraId="07F5CEFF" w14:textId="77777777" w:rsidTr="00E323D4">
        <w:trPr>
          <w:trHeight w:val="2213"/>
        </w:trPr>
        <w:tc>
          <w:tcPr>
            <w:tcW w:w="2273" w:type="dxa"/>
          </w:tcPr>
          <w:p w14:paraId="575E3C16" w14:textId="7E8717AD" w:rsidR="005615CB" w:rsidRPr="0047289E" w:rsidRDefault="005615CB" w:rsidP="00745D47">
            <w:pPr>
              <w:rPr>
                <w:rFonts w:ascii="Garamond" w:hAnsi="Garamond" w:cs="Arial"/>
                <w:b/>
              </w:rPr>
            </w:pPr>
            <w:r>
              <w:rPr>
                <w:rFonts w:ascii="Garamond" w:eastAsia="Garamond" w:hAnsi="Garamond" w:cs="Garamond"/>
                <w:b/>
              </w:rPr>
              <w:t>Potential Infrastructure Risk Map</w:t>
            </w:r>
            <w:r w:rsidR="005E065D">
              <w:rPr>
                <w:rFonts w:ascii="Garamond" w:eastAsia="Garamond" w:hAnsi="Garamond" w:cs="Garamond"/>
                <w:b/>
              </w:rPr>
              <w:t>s</w:t>
            </w:r>
          </w:p>
        </w:tc>
        <w:tc>
          <w:tcPr>
            <w:tcW w:w="3240" w:type="dxa"/>
          </w:tcPr>
          <w:p w14:paraId="5533F2A8" w14:textId="77777777" w:rsidR="005615CB" w:rsidRPr="0047289E" w:rsidRDefault="005615CB" w:rsidP="00745D47">
            <w:pPr>
              <w:rPr>
                <w:rFonts w:ascii="Garamond" w:hAnsi="Garamond"/>
              </w:rPr>
            </w:pPr>
            <w:r>
              <w:rPr>
                <w:rFonts w:ascii="Garamond" w:eastAsia="Garamond" w:hAnsi="Garamond" w:cs="Garamond"/>
              </w:rPr>
              <w:t>CYGNSS</w:t>
            </w:r>
          </w:p>
        </w:tc>
        <w:tc>
          <w:tcPr>
            <w:tcW w:w="2880" w:type="dxa"/>
            <w:vAlign w:val="center"/>
          </w:tcPr>
          <w:p w14:paraId="44F0E8A1" w14:textId="151529BB" w:rsidR="005615CB" w:rsidRPr="0047289E" w:rsidRDefault="004F430A" w:rsidP="00881F5F">
            <w:pPr>
              <w:rPr>
                <w:rFonts w:ascii="Garamond" w:hAnsi="Garamond"/>
              </w:rPr>
            </w:pPr>
            <w:r>
              <w:rPr>
                <w:rFonts w:ascii="Garamond" w:eastAsia="Garamond" w:hAnsi="Garamond" w:cs="Garamond"/>
              </w:rPr>
              <w:t>This product p</w:t>
            </w:r>
            <w:r w:rsidR="005615CB" w:rsidRPr="00651A44">
              <w:rPr>
                <w:rFonts w:ascii="Garamond" w:eastAsia="Garamond" w:hAnsi="Garamond" w:cs="Garamond"/>
              </w:rPr>
              <w:t>rovide</w:t>
            </w:r>
            <w:r w:rsidR="005615CB">
              <w:rPr>
                <w:rFonts w:ascii="Garamond" w:eastAsia="Garamond" w:hAnsi="Garamond" w:cs="Garamond"/>
              </w:rPr>
              <w:t>s</w:t>
            </w:r>
            <w:r w:rsidR="005615CB" w:rsidRPr="00651A44">
              <w:rPr>
                <w:rFonts w:ascii="Garamond" w:eastAsia="Garamond" w:hAnsi="Garamond" w:cs="Garamond"/>
              </w:rPr>
              <w:t xml:space="preserve"> BOEM with another tool for assessing the risk to energy infrastructure within the</w:t>
            </w:r>
            <w:r w:rsidR="005615CB">
              <w:rPr>
                <w:rFonts w:ascii="Garamond" w:eastAsia="Garamond" w:hAnsi="Garamond" w:cs="Garamond"/>
              </w:rPr>
              <w:t xml:space="preserve"> </w:t>
            </w:r>
            <w:proofErr w:type="spellStart"/>
            <w:r w:rsidR="005615CB">
              <w:rPr>
                <w:rFonts w:ascii="Garamond" w:eastAsia="Garamond" w:hAnsi="Garamond" w:cs="Garamond"/>
              </w:rPr>
              <w:t>GoM</w:t>
            </w:r>
            <w:proofErr w:type="spellEnd"/>
            <w:r w:rsidR="005615CB">
              <w:rPr>
                <w:rFonts w:ascii="Garamond" w:eastAsia="Garamond" w:hAnsi="Garamond" w:cs="Garamond"/>
              </w:rPr>
              <w:t xml:space="preserve"> </w:t>
            </w:r>
            <w:r w:rsidR="005615CB" w:rsidRPr="00651A44">
              <w:rPr>
                <w:rFonts w:ascii="Garamond" w:eastAsia="Garamond" w:hAnsi="Garamond" w:cs="Garamond"/>
              </w:rPr>
              <w:t xml:space="preserve">due to </w:t>
            </w:r>
            <w:r w:rsidR="005615CB">
              <w:rPr>
                <w:rFonts w:ascii="Garamond" w:eastAsia="Garamond" w:hAnsi="Garamond" w:cs="Garamond"/>
              </w:rPr>
              <w:t xml:space="preserve">severe weather and </w:t>
            </w:r>
            <w:r w:rsidR="00881F5F">
              <w:rPr>
                <w:rFonts w:ascii="Garamond" w:eastAsia="Garamond" w:hAnsi="Garamond" w:cs="Garamond"/>
              </w:rPr>
              <w:t>the type of</w:t>
            </w:r>
            <w:r w:rsidR="005615CB" w:rsidRPr="00651A44">
              <w:rPr>
                <w:rFonts w:ascii="Garamond" w:eastAsia="Garamond" w:hAnsi="Garamond" w:cs="Garamond"/>
              </w:rPr>
              <w:t xml:space="preserve"> infrastructure damage</w:t>
            </w:r>
            <w:r w:rsidR="00881F5F">
              <w:rPr>
                <w:rFonts w:ascii="Garamond" w:eastAsia="Garamond" w:hAnsi="Garamond" w:cs="Garamond"/>
              </w:rPr>
              <w:t xml:space="preserve"> that</w:t>
            </w:r>
            <w:r w:rsidR="005615CB" w:rsidRPr="00651A44">
              <w:rPr>
                <w:rFonts w:ascii="Garamond" w:eastAsia="Garamond" w:hAnsi="Garamond" w:cs="Garamond"/>
              </w:rPr>
              <w:t xml:space="preserve"> may impact the environment. </w:t>
            </w:r>
          </w:p>
        </w:tc>
        <w:tc>
          <w:tcPr>
            <w:tcW w:w="1080" w:type="dxa"/>
          </w:tcPr>
          <w:p w14:paraId="69193AE8" w14:textId="77777777" w:rsidR="005615CB" w:rsidRPr="0047289E" w:rsidRDefault="005615CB" w:rsidP="00745D47">
            <w:pPr>
              <w:rPr>
                <w:rFonts w:ascii="Garamond" w:hAnsi="Garamond"/>
              </w:rPr>
            </w:pPr>
            <w:r>
              <w:rPr>
                <w:rFonts w:ascii="Garamond" w:hAnsi="Garamond"/>
              </w:rPr>
              <w:t>N/A</w:t>
            </w:r>
          </w:p>
        </w:tc>
      </w:tr>
      <w:tr w:rsidR="00986F10" w:rsidRPr="0047289E" w14:paraId="63E3FF4D" w14:textId="77777777" w:rsidTr="00E55CFD">
        <w:trPr>
          <w:trHeight w:val="1430"/>
        </w:trPr>
        <w:tc>
          <w:tcPr>
            <w:tcW w:w="2273" w:type="dxa"/>
          </w:tcPr>
          <w:p w14:paraId="2E6250F4" w14:textId="6C675E10" w:rsidR="00986F10" w:rsidRDefault="002F726B" w:rsidP="00745D47">
            <w:pPr>
              <w:rPr>
                <w:rFonts w:ascii="Garamond" w:eastAsia="Garamond" w:hAnsi="Garamond" w:cs="Garamond"/>
                <w:b/>
              </w:rPr>
            </w:pPr>
            <w:r>
              <w:rPr>
                <w:rFonts w:ascii="Garamond" w:eastAsia="Garamond" w:hAnsi="Garamond" w:cs="Garamond"/>
                <w:b/>
              </w:rPr>
              <w:t>CYGNSS Tutorial</w:t>
            </w:r>
          </w:p>
        </w:tc>
        <w:tc>
          <w:tcPr>
            <w:tcW w:w="3240" w:type="dxa"/>
          </w:tcPr>
          <w:p w14:paraId="0CC87D2E" w14:textId="04337927" w:rsidR="00986F10" w:rsidRDefault="002F726B" w:rsidP="00745D47">
            <w:pPr>
              <w:rPr>
                <w:rFonts w:ascii="Garamond" w:eastAsia="Garamond" w:hAnsi="Garamond" w:cs="Garamond"/>
              </w:rPr>
            </w:pPr>
            <w:r>
              <w:rPr>
                <w:rFonts w:ascii="Garamond" w:eastAsia="Garamond" w:hAnsi="Garamond" w:cs="Garamond"/>
              </w:rPr>
              <w:t>CYGNSS</w:t>
            </w:r>
          </w:p>
        </w:tc>
        <w:tc>
          <w:tcPr>
            <w:tcW w:w="2880" w:type="dxa"/>
            <w:vAlign w:val="center"/>
          </w:tcPr>
          <w:p w14:paraId="02770DB4" w14:textId="0BA3A89D" w:rsidR="00986F10" w:rsidRDefault="00D77C79" w:rsidP="00D77C79">
            <w:pPr>
              <w:rPr>
                <w:rFonts w:ascii="Garamond" w:eastAsia="Garamond" w:hAnsi="Garamond" w:cs="Garamond"/>
              </w:rPr>
            </w:pPr>
            <w:r>
              <w:rPr>
                <w:rFonts w:ascii="Garamond" w:eastAsia="Garamond" w:hAnsi="Garamond" w:cs="Garamond"/>
              </w:rPr>
              <w:t xml:space="preserve">This product provides the partner with a step-by-step guide to </w:t>
            </w:r>
            <w:proofErr w:type="spellStart"/>
            <w:r>
              <w:rPr>
                <w:rFonts w:ascii="Garamond" w:eastAsia="Garamond" w:hAnsi="Garamond" w:cs="Garamond"/>
              </w:rPr>
              <w:t>subsetting</w:t>
            </w:r>
            <w:proofErr w:type="spellEnd"/>
            <w:r>
              <w:rPr>
                <w:rFonts w:ascii="Garamond" w:eastAsia="Garamond" w:hAnsi="Garamond" w:cs="Garamond"/>
              </w:rPr>
              <w:t>, downloading, and processing wind speed data collected by the CYGNSS constellation.</w:t>
            </w:r>
          </w:p>
        </w:tc>
        <w:tc>
          <w:tcPr>
            <w:tcW w:w="1080" w:type="dxa"/>
          </w:tcPr>
          <w:p w14:paraId="2C556A83" w14:textId="31D6E7C1" w:rsidR="00986F10" w:rsidRDefault="002F726B" w:rsidP="00745D47">
            <w:pPr>
              <w:rPr>
                <w:rFonts w:ascii="Garamond" w:hAnsi="Garamond"/>
              </w:rPr>
            </w:pPr>
            <w:r>
              <w:rPr>
                <w:rFonts w:ascii="Garamond" w:hAnsi="Garamond"/>
              </w:rPr>
              <w:t>N/A</w:t>
            </w:r>
          </w:p>
        </w:tc>
      </w:tr>
      <w:tr w:rsidR="00986F10" w:rsidRPr="0047289E" w14:paraId="73871D74" w14:textId="77777777" w:rsidTr="00233BBC">
        <w:trPr>
          <w:trHeight w:val="1817"/>
        </w:trPr>
        <w:tc>
          <w:tcPr>
            <w:tcW w:w="2273" w:type="dxa"/>
          </w:tcPr>
          <w:p w14:paraId="792D2AC8" w14:textId="7F51B4A3" w:rsidR="00986F10" w:rsidRDefault="002F726B" w:rsidP="00745D47">
            <w:pPr>
              <w:rPr>
                <w:rFonts w:ascii="Garamond" w:eastAsia="Garamond" w:hAnsi="Garamond" w:cs="Garamond"/>
                <w:b/>
              </w:rPr>
            </w:pPr>
            <w:r>
              <w:rPr>
                <w:rFonts w:ascii="Garamond" w:eastAsia="Garamond" w:hAnsi="Garamond" w:cs="Garamond"/>
                <w:b/>
              </w:rPr>
              <w:lastRenderedPageBreak/>
              <w:t>MERRA-2 Tutorial</w:t>
            </w:r>
          </w:p>
        </w:tc>
        <w:tc>
          <w:tcPr>
            <w:tcW w:w="3240" w:type="dxa"/>
          </w:tcPr>
          <w:p w14:paraId="54CF3F21" w14:textId="610AFD9F" w:rsidR="00986F10" w:rsidRDefault="002F726B" w:rsidP="00745D47">
            <w:pPr>
              <w:rPr>
                <w:rFonts w:ascii="Garamond" w:eastAsia="Garamond" w:hAnsi="Garamond" w:cs="Garamond"/>
              </w:rPr>
            </w:pPr>
            <w:r>
              <w:rPr>
                <w:rFonts w:ascii="Garamond" w:eastAsia="Garamond" w:hAnsi="Garamond" w:cs="Garamond"/>
              </w:rPr>
              <w:t>N/A</w:t>
            </w:r>
          </w:p>
        </w:tc>
        <w:tc>
          <w:tcPr>
            <w:tcW w:w="2880" w:type="dxa"/>
            <w:vAlign w:val="center"/>
          </w:tcPr>
          <w:p w14:paraId="2DB5B439" w14:textId="15A19911" w:rsidR="00986F10" w:rsidRDefault="00165491" w:rsidP="00233BBC">
            <w:pPr>
              <w:rPr>
                <w:rFonts w:ascii="Garamond" w:eastAsia="Garamond" w:hAnsi="Garamond" w:cs="Garamond"/>
              </w:rPr>
            </w:pPr>
            <w:r>
              <w:rPr>
                <w:rFonts w:ascii="Garamond" w:eastAsia="Garamond" w:hAnsi="Garamond" w:cs="Garamond"/>
              </w:rPr>
              <w:t>This pr</w:t>
            </w:r>
            <w:r w:rsidR="00233BBC">
              <w:rPr>
                <w:rFonts w:ascii="Garamond" w:eastAsia="Garamond" w:hAnsi="Garamond" w:cs="Garamond"/>
              </w:rPr>
              <w:t>oduct describes the steps BOEM would need to complete in order</w:t>
            </w:r>
            <w:r>
              <w:rPr>
                <w:rFonts w:ascii="Garamond" w:eastAsia="Garamond" w:hAnsi="Garamond" w:cs="Garamond"/>
              </w:rPr>
              <w:t xml:space="preserve"> to download and process MERRA-2 wind speed data using the northward and </w:t>
            </w:r>
            <w:r w:rsidR="00233BBC">
              <w:rPr>
                <w:rFonts w:ascii="Garamond" w:eastAsia="Garamond" w:hAnsi="Garamond" w:cs="Garamond"/>
              </w:rPr>
              <w:t>eastward wind speed components.</w:t>
            </w:r>
          </w:p>
        </w:tc>
        <w:tc>
          <w:tcPr>
            <w:tcW w:w="1080" w:type="dxa"/>
          </w:tcPr>
          <w:p w14:paraId="2ECFC361" w14:textId="19157694" w:rsidR="00986F10" w:rsidRDefault="002F726B" w:rsidP="00745D47">
            <w:pPr>
              <w:rPr>
                <w:rFonts w:ascii="Garamond" w:hAnsi="Garamond"/>
              </w:rPr>
            </w:pPr>
            <w:r>
              <w:rPr>
                <w:rFonts w:ascii="Garamond" w:hAnsi="Garamond"/>
              </w:rPr>
              <w:t>N/A</w:t>
            </w:r>
          </w:p>
        </w:tc>
      </w:tr>
    </w:tbl>
    <w:p w14:paraId="3F31D4EA" w14:textId="77777777" w:rsidR="00BC4F4A" w:rsidRPr="00BC4F4A" w:rsidRDefault="00BC4F4A" w:rsidP="005615CB">
      <w:pPr>
        <w:pBdr>
          <w:bottom w:val="single" w:sz="4" w:space="1" w:color="auto"/>
        </w:pBdr>
        <w:rPr>
          <w:rFonts w:ascii="Garamond" w:hAnsi="Garamond" w:cs="Arial"/>
          <w:b/>
          <w:sz w:val="20"/>
          <w:szCs w:val="20"/>
        </w:rPr>
      </w:pPr>
    </w:p>
    <w:p w14:paraId="7436232A" w14:textId="51E0FC09" w:rsidR="005615CB" w:rsidRPr="0047289E" w:rsidRDefault="005615CB" w:rsidP="005615CB">
      <w:pPr>
        <w:pBdr>
          <w:bottom w:val="single" w:sz="4" w:space="1" w:color="auto"/>
        </w:pBdr>
        <w:rPr>
          <w:rFonts w:ascii="Garamond" w:hAnsi="Garamond" w:cs="Arial"/>
          <w:b/>
          <w:szCs w:val="20"/>
        </w:rPr>
      </w:pPr>
      <w:r w:rsidRPr="0047289E">
        <w:rPr>
          <w:rFonts w:ascii="Garamond" w:hAnsi="Garamond" w:cs="Arial"/>
          <w:b/>
          <w:szCs w:val="20"/>
        </w:rPr>
        <w:t>Project Handoff Package</w:t>
      </w:r>
    </w:p>
    <w:p w14:paraId="5BEFF7D2" w14:textId="77777777" w:rsidR="005615CB" w:rsidRPr="0047289E" w:rsidRDefault="005615CB" w:rsidP="005615CB">
      <w:pPr>
        <w:rPr>
          <w:rFonts w:ascii="Garamond" w:hAnsi="Garamond" w:cs="Arial"/>
          <w:b/>
        </w:rPr>
      </w:pPr>
      <w:r w:rsidRPr="0047289E">
        <w:rPr>
          <w:rFonts w:ascii="Garamond" w:hAnsi="Garamond" w:cs="Arial"/>
          <w:b/>
        </w:rPr>
        <w:t>Transition Plan:</w:t>
      </w:r>
    </w:p>
    <w:p w14:paraId="20030CFB" w14:textId="1A03E3FD" w:rsidR="005615CB" w:rsidRDefault="005615CB" w:rsidP="005615CB">
      <w:pPr>
        <w:rPr>
          <w:sz w:val="20"/>
          <w:szCs w:val="20"/>
        </w:rPr>
      </w:pPr>
      <w:r w:rsidRPr="008C30D3">
        <w:rPr>
          <w:rFonts w:ascii="Garamond" w:eastAsia="Garamond" w:hAnsi="Garamond" w:cs="Garamond"/>
        </w:rPr>
        <w:t xml:space="preserve">At the end of the term, end products and results were disseminated to the project </w:t>
      </w:r>
      <w:r w:rsidR="005E065D">
        <w:rPr>
          <w:rFonts w:ascii="Garamond" w:eastAsia="Garamond" w:hAnsi="Garamond" w:cs="Garamond"/>
        </w:rPr>
        <w:t>partner through Google Drive. Additionally, a web conference was conducted</w:t>
      </w:r>
      <w:r w:rsidRPr="008C30D3">
        <w:rPr>
          <w:rFonts w:ascii="Garamond" w:eastAsia="Garamond" w:hAnsi="Garamond" w:cs="Garamond"/>
        </w:rPr>
        <w:t>. During this meeting, the team gave a presen</w:t>
      </w:r>
      <w:r>
        <w:rPr>
          <w:rFonts w:ascii="Garamond" w:eastAsia="Garamond" w:hAnsi="Garamond" w:cs="Garamond"/>
        </w:rPr>
        <w:t xml:space="preserve">tation of the results and answered </w:t>
      </w:r>
      <w:r w:rsidRPr="008C30D3">
        <w:rPr>
          <w:rFonts w:ascii="Garamond" w:eastAsia="Garamond" w:hAnsi="Garamond" w:cs="Garamond"/>
        </w:rPr>
        <w:t>any questions that the</w:t>
      </w:r>
      <w:r w:rsidR="00E55CFD">
        <w:rPr>
          <w:rFonts w:ascii="Garamond" w:eastAsia="Garamond" w:hAnsi="Garamond" w:cs="Garamond"/>
        </w:rPr>
        <w:t xml:space="preserve"> partner</w:t>
      </w:r>
      <w:r>
        <w:rPr>
          <w:rFonts w:ascii="Garamond" w:eastAsia="Garamond" w:hAnsi="Garamond" w:cs="Garamond"/>
        </w:rPr>
        <w:t xml:space="preserve"> had</w:t>
      </w:r>
      <w:r w:rsidRPr="008C30D3">
        <w:rPr>
          <w:rFonts w:ascii="Garamond" w:eastAsia="Garamond" w:hAnsi="Garamond" w:cs="Garamond"/>
        </w:rPr>
        <w:t>. This was followed by a tutorial explaining how to use the end products.</w:t>
      </w:r>
    </w:p>
    <w:p w14:paraId="3015BCEC" w14:textId="77777777" w:rsidR="005615CB" w:rsidRPr="00745D47" w:rsidRDefault="005615CB" w:rsidP="005615CB">
      <w:pPr>
        <w:rPr>
          <w:rFonts w:ascii="Garamond" w:hAnsi="Garamond" w:cs="Arial"/>
          <w:b/>
          <w:sz w:val="20"/>
        </w:rPr>
      </w:pPr>
    </w:p>
    <w:p w14:paraId="4CFD6501" w14:textId="77777777" w:rsidR="005615CB" w:rsidRPr="0047289E" w:rsidRDefault="005615CB" w:rsidP="005615CB">
      <w:pPr>
        <w:ind w:left="360" w:hanging="360"/>
        <w:rPr>
          <w:rFonts w:ascii="Garamond" w:hAnsi="Garamond" w:cs="Arial"/>
          <w:b/>
        </w:rPr>
      </w:pPr>
      <w:r w:rsidRPr="0047289E">
        <w:rPr>
          <w:rFonts w:ascii="Garamond" w:hAnsi="Garamond" w:cs="Arial"/>
          <w:b/>
        </w:rPr>
        <w:t xml:space="preserve">Team POC: </w:t>
      </w:r>
      <w:r>
        <w:rPr>
          <w:rFonts w:ascii="Garamond" w:hAnsi="Garamond" w:cs="Arial"/>
        </w:rPr>
        <w:t xml:space="preserve">Shelby Ingram, </w:t>
      </w:r>
      <w:hyperlink r:id="rId8" w:history="1">
        <w:r w:rsidRPr="00AF5252">
          <w:rPr>
            <w:rStyle w:val="Hyperlink"/>
            <w:rFonts w:ascii="Garamond" w:hAnsi="Garamond" w:cs="Arial"/>
          </w:rPr>
          <w:t>singram2@alumni.unca.edu</w:t>
        </w:r>
      </w:hyperlink>
    </w:p>
    <w:p w14:paraId="3018A4D7" w14:textId="77777777" w:rsidR="005615CB" w:rsidRDefault="005615CB" w:rsidP="005615CB">
      <w:pPr>
        <w:ind w:left="360" w:hanging="360"/>
        <w:rPr>
          <w:rFonts w:ascii="Garamond" w:hAnsi="Garamond" w:cs="Arial"/>
        </w:rPr>
      </w:pPr>
      <w:r w:rsidRPr="0047289E">
        <w:rPr>
          <w:rFonts w:ascii="Garamond" w:hAnsi="Garamond" w:cs="Arial"/>
          <w:b/>
        </w:rPr>
        <w:t>Partner POC</w:t>
      </w:r>
      <w:r w:rsidRPr="0047289E">
        <w:rPr>
          <w:rFonts w:ascii="Garamond" w:hAnsi="Garamond" w:cs="Arial"/>
        </w:rPr>
        <w:t xml:space="preserve">: </w:t>
      </w:r>
      <w:r>
        <w:rPr>
          <w:rFonts w:ascii="Garamond" w:hAnsi="Garamond" w:cs="Arial"/>
        </w:rPr>
        <w:t>Greg Kozlowsk</w:t>
      </w:r>
      <w:r w:rsidRPr="003A7DE2">
        <w:rPr>
          <w:rFonts w:ascii="Garamond" w:hAnsi="Garamond" w:cs="Arial"/>
        </w:rPr>
        <w:t xml:space="preserve">i, </w:t>
      </w:r>
      <w:hyperlink r:id="rId9" w:history="1">
        <w:r w:rsidRPr="00B37F5B">
          <w:rPr>
            <w:rStyle w:val="Hyperlink"/>
            <w:rFonts w:ascii="Garamond" w:hAnsi="Garamond" w:cs="Arial"/>
          </w:rPr>
          <w:t>greg.kozlowski@boem.gov</w:t>
        </w:r>
      </w:hyperlink>
      <w:r>
        <w:rPr>
          <w:rFonts w:ascii="Garamond" w:hAnsi="Garamond" w:cs="Arial"/>
        </w:rPr>
        <w:t xml:space="preserve"> </w:t>
      </w:r>
    </w:p>
    <w:p w14:paraId="777CEFD3" w14:textId="77777777" w:rsidR="00CD6B39" w:rsidRPr="005615CB" w:rsidRDefault="00CD6B39" w:rsidP="00CD6B39">
      <w:pPr>
        <w:ind w:left="360" w:hanging="360"/>
        <w:rPr>
          <w:rFonts w:ascii="Garamond" w:hAnsi="Garamond" w:cs="Arial"/>
          <w:sz w:val="20"/>
          <w:szCs w:val="20"/>
        </w:rPr>
      </w:pPr>
    </w:p>
    <w:p w14:paraId="05864232" w14:textId="77777777" w:rsidR="004D358F" w:rsidRPr="0047289E" w:rsidRDefault="004D358F" w:rsidP="004D358F">
      <w:pPr>
        <w:rPr>
          <w:rFonts w:ascii="Garamond" w:hAnsi="Garamond" w:cs="Arial"/>
          <w:b/>
        </w:rPr>
      </w:pPr>
      <w:r w:rsidRPr="0047289E">
        <w:rPr>
          <w:rFonts w:ascii="Garamond" w:hAnsi="Garamond" w:cs="Arial"/>
          <w:b/>
        </w:rPr>
        <w:t>Handoff Package:</w:t>
      </w:r>
    </w:p>
    <w:p w14:paraId="06A91527" w14:textId="4B6FEEEC" w:rsidR="00CD6B39" w:rsidRPr="003019DF" w:rsidRDefault="003019DF" w:rsidP="00CD6B39">
      <w:pPr>
        <w:pStyle w:val="ListParagraph"/>
        <w:numPr>
          <w:ilvl w:val="0"/>
          <w:numId w:val="12"/>
        </w:numPr>
        <w:rPr>
          <w:rFonts w:ascii="Garamond" w:hAnsi="Garamond" w:cs="Arial"/>
          <w:b/>
        </w:rPr>
      </w:pPr>
      <w:r>
        <w:rPr>
          <w:rFonts w:ascii="Garamond" w:hAnsi="Garamond" w:cs="Arial"/>
        </w:rPr>
        <w:t>Project V</w:t>
      </w:r>
      <w:r w:rsidR="00CD6B39">
        <w:rPr>
          <w:rFonts w:ascii="Garamond" w:hAnsi="Garamond" w:cs="Arial"/>
        </w:rPr>
        <w:t xml:space="preserve">ideo </w:t>
      </w:r>
    </w:p>
    <w:p w14:paraId="0B9EB6CA" w14:textId="54B8EE29" w:rsidR="003019DF" w:rsidRPr="003019DF" w:rsidRDefault="003019DF" w:rsidP="00CD6B39">
      <w:pPr>
        <w:pStyle w:val="ListParagraph"/>
        <w:numPr>
          <w:ilvl w:val="0"/>
          <w:numId w:val="12"/>
        </w:numPr>
        <w:rPr>
          <w:rFonts w:ascii="Garamond" w:hAnsi="Garamond" w:cs="Arial"/>
          <w:b/>
        </w:rPr>
      </w:pPr>
      <w:r>
        <w:rPr>
          <w:rFonts w:ascii="Garamond" w:hAnsi="Garamond" w:cs="Arial"/>
        </w:rPr>
        <w:t>Technical Paper</w:t>
      </w:r>
    </w:p>
    <w:p w14:paraId="63139B94" w14:textId="37426C4F" w:rsidR="00797F12" w:rsidRPr="003019DF" w:rsidRDefault="00797F12" w:rsidP="003019DF">
      <w:pPr>
        <w:pStyle w:val="ListParagraph"/>
        <w:numPr>
          <w:ilvl w:val="0"/>
          <w:numId w:val="12"/>
        </w:numPr>
        <w:rPr>
          <w:rFonts w:ascii="Garamond" w:hAnsi="Garamond" w:cs="Arial"/>
          <w:b/>
        </w:rPr>
      </w:pPr>
      <w:r>
        <w:rPr>
          <w:rFonts w:ascii="Garamond" w:hAnsi="Garamond" w:cs="Arial"/>
        </w:rPr>
        <w:t>Potential Storm Intensity</w:t>
      </w:r>
      <w:r w:rsidR="005E065D">
        <w:rPr>
          <w:rFonts w:ascii="Garamond" w:hAnsi="Garamond" w:cs="Arial"/>
        </w:rPr>
        <w:t xml:space="preserve"> Analysis</w:t>
      </w:r>
      <w:r>
        <w:rPr>
          <w:rFonts w:ascii="Garamond" w:hAnsi="Garamond" w:cs="Arial"/>
        </w:rPr>
        <w:t xml:space="preserve"> displaying combinations of wave heights and wind speeds</w:t>
      </w:r>
    </w:p>
    <w:p w14:paraId="3462D82E" w14:textId="4141C99F" w:rsidR="00797F12" w:rsidRPr="00797F12" w:rsidRDefault="00CD6B39" w:rsidP="00CD6B39">
      <w:pPr>
        <w:pStyle w:val="ListParagraph"/>
        <w:numPr>
          <w:ilvl w:val="0"/>
          <w:numId w:val="12"/>
        </w:numPr>
        <w:rPr>
          <w:rFonts w:ascii="Garamond" w:hAnsi="Garamond" w:cs="Arial"/>
          <w:b/>
        </w:rPr>
      </w:pPr>
      <w:r>
        <w:rPr>
          <w:rFonts w:ascii="Garamond" w:hAnsi="Garamond" w:cs="Arial"/>
        </w:rPr>
        <w:t>P</w:t>
      </w:r>
      <w:r w:rsidRPr="002E19D0">
        <w:rPr>
          <w:rFonts w:ascii="Garamond" w:hAnsi="Garamond" w:cs="Arial"/>
        </w:rPr>
        <w:t>ot</w:t>
      </w:r>
      <w:r w:rsidR="00797F12">
        <w:rPr>
          <w:rFonts w:ascii="Garamond" w:hAnsi="Garamond" w:cs="Arial"/>
        </w:rPr>
        <w:t xml:space="preserve">ential Infrastructure Risk </w:t>
      </w:r>
      <w:r w:rsidR="009A3378">
        <w:rPr>
          <w:rFonts w:ascii="Garamond" w:hAnsi="Garamond" w:cs="Arial"/>
        </w:rPr>
        <w:t>M</w:t>
      </w:r>
      <w:r w:rsidR="00797F12">
        <w:rPr>
          <w:rFonts w:ascii="Garamond" w:hAnsi="Garamond" w:cs="Arial"/>
        </w:rPr>
        <w:t>aps by case study and by wave height and wind speed</w:t>
      </w:r>
    </w:p>
    <w:p w14:paraId="1F9D254E" w14:textId="3564C9B6" w:rsidR="00CD6B39" w:rsidRPr="002E19D0" w:rsidRDefault="00797F12" w:rsidP="00CD6B39">
      <w:pPr>
        <w:pStyle w:val="ListParagraph"/>
        <w:numPr>
          <w:ilvl w:val="0"/>
          <w:numId w:val="12"/>
        </w:numPr>
        <w:rPr>
          <w:rFonts w:ascii="Garamond" w:hAnsi="Garamond" w:cs="Arial"/>
          <w:b/>
        </w:rPr>
      </w:pPr>
      <w:r>
        <w:rPr>
          <w:rFonts w:ascii="Garamond" w:hAnsi="Garamond" w:cs="Arial"/>
        </w:rPr>
        <w:t>Table of case study wind speed values for CYGNSS, MERRA-2 and NOAA buoy data</w:t>
      </w:r>
    </w:p>
    <w:p w14:paraId="76C8CEE5" w14:textId="0A95F46F" w:rsidR="003019DF" w:rsidRPr="005676A2" w:rsidRDefault="00293496" w:rsidP="00CD6B39">
      <w:pPr>
        <w:pStyle w:val="ListParagraph"/>
        <w:numPr>
          <w:ilvl w:val="0"/>
          <w:numId w:val="12"/>
        </w:numPr>
        <w:rPr>
          <w:rFonts w:ascii="Garamond" w:hAnsi="Garamond" w:cs="Arial"/>
          <w:b/>
        </w:rPr>
      </w:pPr>
      <w:r>
        <w:rPr>
          <w:rFonts w:ascii="Garamond" w:hAnsi="Garamond" w:cs="Arial"/>
        </w:rPr>
        <w:t>A tutorial on</w:t>
      </w:r>
      <w:r w:rsidR="003019DF">
        <w:rPr>
          <w:rFonts w:ascii="Garamond" w:hAnsi="Garamond" w:cs="Arial"/>
        </w:rPr>
        <w:t xml:space="preserve"> how to access</w:t>
      </w:r>
      <w:r w:rsidR="00CD6B39">
        <w:rPr>
          <w:rFonts w:ascii="Garamond" w:hAnsi="Garamond" w:cs="Arial"/>
        </w:rPr>
        <w:t xml:space="preserve"> and visualize</w:t>
      </w:r>
      <w:r w:rsidR="00CD6B39" w:rsidRPr="00A475BB">
        <w:rPr>
          <w:rFonts w:ascii="Garamond" w:hAnsi="Garamond" w:cs="Arial"/>
        </w:rPr>
        <w:t xml:space="preserve"> CYGNSS</w:t>
      </w:r>
      <w:r w:rsidR="003019DF">
        <w:rPr>
          <w:rFonts w:ascii="Garamond" w:hAnsi="Garamond" w:cs="Arial"/>
        </w:rPr>
        <w:t xml:space="preserve"> data</w:t>
      </w:r>
    </w:p>
    <w:p w14:paraId="35CEED37" w14:textId="75E2DE36" w:rsidR="005676A2" w:rsidRPr="003019DF" w:rsidRDefault="005676A2" w:rsidP="00CD6B39">
      <w:pPr>
        <w:pStyle w:val="ListParagraph"/>
        <w:numPr>
          <w:ilvl w:val="0"/>
          <w:numId w:val="12"/>
        </w:numPr>
        <w:rPr>
          <w:rFonts w:ascii="Garamond" w:hAnsi="Garamond" w:cs="Arial"/>
          <w:b/>
        </w:rPr>
      </w:pPr>
      <w:r>
        <w:rPr>
          <w:rFonts w:ascii="Garamond" w:hAnsi="Garamond" w:cs="Arial"/>
        </w:rPr>
        <w:t>A tutorial on how to access and calculate MERRA-2 data</w:t>
      </w:r>
    </w:p>
    <w:p w14:paraId="6AACD449" w14:textId="35BC0DE8" w:rsidR="00CD6B39" w:rsidRPr="00A475BB" w:rsidRDefault="00797F12" w:rsidP="00CD6B39">
      <w:pPr>
        <w:pStyle w:val="ListParagraph"/>
        <w:numPr>
          <w:ilvl w:val="0"/>
          <w:numId w:val="12"/>
        </w:numPr>
        <w:rPr>
          <w:rFonts w:ascii="Garamond" w:hAnsi="Garamond" w:cs="Arial"/>
          <w:b/>
        </w:rPr>
      </w:pPr>
      <w:r>
        <w:rPr>
          <w:rFonts w:ascii="Garamond" w:hAnsi="Garamond" w:cs="Arial"/>
        </w:rPr>
        <w:t>Specialized video of</w:t>
      </w:r>
      <w:r w:rsidR="003019DF">
        <w:rPr>
          <w:rFonts w:ascii="Garamond" w:hAnsi="Garamond" w:cs="Arial"/>
        </w:rPr>
        <w:t xml:space="preserve"> ArcMap steps with CYGNSS</w:t>
      </w:r>
      <w:r w:rsidR="00CD6B39">
        <w:rPr>
          <w:rFonts w:ascii="Garamond" w:hAnsi="Garamond" w:cs="Arial"/>
        </w:rPr>
        <w:t xml:space="preserve"> </w:t>
      </w:r>
    </w:p>
    <w:p w14:paraId="72679EDF" w14:textId="77777777" w:rsidR="004D358F" w:rsidRPr="0047289E" w:rsidRDefault="004D358F" w:rsidP="007A7268">
      <w:pPr>
        <w:ind w:left="720" w:hanging="720"/>
        <w:rPr>
          <w:rFonts w:ascii="Garamond" w:hAnsi="Garamond"/>
          <w:sz w:val="20"/>
          <w:szCs w:val="20"/>
        </w:rPr>
      </w:pPr>
    </w:p>
    <w:p w14:paraId="7D79AE23" w14:textId="42383723" w:rsidR="00272CD9" w:rsidRPr="0047289E" w:rsidRDefault="00272CD9" w:rsidP="00272CD9">
      <w:pPr>
        <w:pBdr>
          <w:bottom w:val="single" w:sz="4" w:space="1" w:color="auto"/>
        </w:pBdr>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0BF1EF9F" w14:textId="09079DB3" w:rsidR="00D50192" w:rsidRPr="00AE6B1B" w:rsidRDefault="00D50192" w:rsidP="008A7253">
      <w:pPr>
        <w:ind w:left="720" w:hanging="720"/>
        <w:rPr>
          <w:rStyle w:val="Hyperlink"/>
          <w:rFonts w:ascii="Garamond" w:hAnsi="Garamond" w:cs="Segoe UI"/>
          <w:color w:val="auto"/>
          <w:u w:val="none"/>
          <w:shd w:val="clear" w:color="auto" w:fill="FFFFFF"/>
        </w:rPr>
      </w:pPr>
      <w:r w:rsidRPr="00E340A0">
        <w:rPr>
          <w:rFonts w:ascii="Garamond" w:hAnsi="Garamond"/>
        </w:rPr>
        <w:t>Bureau of Safety and Environmental Enforcement. (2018</w:t>
      </w:r>
      <w:r w:rsidR="009A3378" w:rsidRPr="00E340A0">
        <w:rPr>
          <w:rFonts w:ascii="Garamond" w:hAnsi="Garamond"/>
        </w:rPr>
        <w:t>, October 9</w:t>
      </w:r>
      <w:r w:rsidRPr="00E340A0">
        <w:rPr>
          <w:rFonts w:ascii="Garamond" w:hAnsi="Garamond"/>
        </w:rPr>
        <w:t xml:space="preserve">). BSEE </w:t>
      </w:r>
      <w:r w:rsidR="009A3378" w:rsidRPr="00E340A0">
        <w:rPr>
          <w:rFonts w:ascii="Garamond" w:hAnsi="Garamond"/>
        </w:rPr>
        <w:t>r</w:t>
      </w:r>
      <w:r w:rsidRPr="00E340A0">
        <w:rPr>
          <w:rFonts w:ascii="Garamond" w:hAnsi="Garamond"/>
        </w:rPr>
        <w:t xml:space="preserve">eports Hurricane Michael </w:t>
      </w:r>
      <w:r w:rsidR="009A3378" w:rsidRPr="00E340A0">
        <w:rPr>
          <w:rFonts w:ascii="Garamond" w:hAnsi="Garamond"/>
        </w:rPr>
        <w:t>a</w:t>
      </w:r>
      <w:r w:rsidRPr="00E340A0">
        <w:rPr>
          <w:rFonts w:ascii="Garamond" w:hAnsi="Garamond"/>
        </w:rPr>
        <w:t xml:space="preserve">ctivity </w:t>
      </w:r>
      <w:r w:rsidR="009A3378" w:rsidRPr="00E340A0">
        <w:rPr>
          <w:rFonts w:ascii="Garamond" w:hAnsi="Garamond"/>
        </w:rPr>
        <w:t>s</w:t>
      </w:r>
      <w:r w:rsidRPr="00E340A0">
        <w:rPr>
          <w:rFonts w:ascii="Garamond" w:hAnsi="Garamond"/>
        </w:rPr>
        <w:t>tatistics: Oct. 9, 2018. Retrieved October 12, 2018, from</w:t>
      </w:r>
      <w:r w:rsidRPr="00E340A0">
        <w:rPr>
          <w:rStyle w:val="Hyperlink"/>
          <w:rFonts w:ascii="Garamond" w:hAnsi="Garamond" w:cs="Segoe UI"/>
          <w:color w:val="auto"/>
          <w:u w:val="none"/>
          <w:shd w:val="clear" w:color="auto" w:fill="FFFFFF"/>
        </w:rPr>
        <w:t xml:space="preserve"> </w:t>
      </w:r>
      <w:hyperlink r:id="rId10" w:history="1">
        <w:r w:rsidRPr="00E340A0">
          <w:rPr>
            <w:rStyle w:val="Hyperlink"/>
            <w:rFonts w:ascii="Garamond" w:hAnsi="Garamond" w:cs="Segoe UI"/>
            <w:color w:val="auto"/>
            <w:u w:val="none"/>
            <w:shd w:val="clear" w:color="auto" w:fill="FFFFFF"/>
          </w:rPr>
          <w:t>www.bsee.gov/newsroom/latest-news/statements-and-releases/press-releases/bsee-reports-hurricane-michael-0</w:t>
        </w:r>
      </w:hyperlink>
    </w:p>
    <w:p w14:paraId="69F6D1F5" w14:textId="5538B60E" w:rsidR="00D50192" w:rsidRPr="00AE6B1B" w:rsidRDefault="00D50192" w:rsidP="00D50192">
      <w:pPr>
        <w:rPr>
          <w:rStyle w:val="Hyperlink"/>
          <w:rFonts w:ascii="Garamond" w:hAnsi="Garamond" w:cs="Segoe UI"/>
          <w:color w:val="auto"/>
          <w:sz w:val="20"/>
          <w:szCs w:val="20"/>
          <w:u w:val="none"/>
          <w:shd w:val="clear" w:color="auto" w:fill="FFFFFF"/>
        </w:rPr>
      </w:pPr>
    </w:p>
    <w:p w14:paraId="0469C0F9" w14:textId="57CF27F6" w:rsidR="00444714" w:rsidRPr="00E340A0" w:rsidRDefault="00444714" w:rsidP="00444714">
      <w:pPr>
        <w:rPr>
          <w:rFonts w:ascii="Garamond" w:hAnsi="Garamond" w:cs="Segoe UI"/>
          <w:shd w:val="clear" w:color="auto" w:fill="FFFFFF"/>
        </w:rPr>
      </w:pPr>
      <w:r w:rsidRPr="00E340A0">
        <w:rPr>
          <w:rFonts w:ascii="Garamond" w:hAnsi="Garamond" w:cs="Segoe UI"/>
          <w:shd w:val="clear" w:color="auto" w:fill="FFFFFF"/>
        </w:rPr>
        <w:t xml:space="preserve">Cruz, A. M. &amp; </w:t>
      </w:r>
      <w:proofErr w:type="spellStart"/>
      <w:r w:rsidRPr="00E340A0">
        <w:rPr>
          <w:rFonts w:ascii="Garamond" w:hAnsi="Garamond" w:cs="Segoe UI"/>
          <w:shd w:val="clear" w:color="auto" w:fill="FFFFFF"/>
        </w:rPr>
        <w:t>Krausmann</w:t>
      </w:r>
      <w:proofErr w:type="spellEnd"/>
      <w:r w:rsidRPr="00E340A0">
        <w:rPr>
          <w:rFonts w:ascii="Garamond" w:hAnsi="Garamond" w:cs="Segoe UI"/>
          <w:shd w:val="clear" w:color="auto" w:fill="FFFFFF"/>
        </w:rPr>
        <w:t xml:space="preserve">, E. (2008). Damage to offshore oil and gas facilities following hurricanes Katrina </w:t>
      </w:r>
    </w:p>
    <w:p w14:paraId="681CCE6C" w14:textId="2FC193D9" w:rsidR="00444714" w:rsidRPr="00E340A0" w:rsidRDefault="00444714" w:rsidP="00444714">
      <w:pPr>
        <w:rPr>
          <w:rFonts w:ascii="Garamond" w:hAnsi="Garamond" w:cs="Segoe UI"/>
          <w:shd w:val="clear" w:color="auto" w:fill="FFFFFF"/>
        </w:rPr>
      </w:pPr>
      <w:r w:rsidRPr="00E340A0">
        <w:rPr>
          <w:rFonts w:ascii="Garamond" w:hAnsi="Garamond" w:cs="Segoe UI"/>
          <w:shd w:val="clear" w:color="auto" w:fill="FFFFFF"/>
        </w:rPr>
        <w:tab/>
      </w:r>
      <w:proofErr w:type="gramStart"/>
      <w:r w:rsidRPr="00E340A0">
        <w:rPr>
          <w:rFonts w:ascii="Garamond" w:hAnsi="Garamond" w:cs="Segoe UI"/>
          <w:shd w:val="clear" w:color="auto" w:fill="FFFFFF"/>
        </w:rPr>
        <w:t>and</w:t>
      </w:r>
      <w:proofErr w:type="gramEnd"/>
      <w:r w:rsidRPr="00E340A0">
        <w:rPr>
          <w:rFonts w:ascii="Garamond" w:hAnsi="Garamond" w:cs="Segoe UI"/>
          <w:shd w:val="clear" w:color="auto" w:fill="FFFFFF"/>
        </w:rPr>
        <w:t xml:space="preserve"> Rita: An overview. </w:t>
      </w:r>
      <w:r w:rsidRPr="00E340A0">
        <w:rPr>
          <w:rFonts w:ascii="Garamond" w:hAnsi="Garamond" w:cs="Segoe UI"/>
          <w:i/>
          <w:shd w:val="clear" w:color="auto" w:fill="FFFFFF"/>
        </w:rPr>
        <w:t>J</w:t>
      </w:r>
      <w:r w:rsidR="00E340A0">
        <w:rPr>
          <w:rFonts w:ascii="Garamond" w:hAnsi="Garamond" w:cs="Segoe UI"/>
          <w:i/>
          <w:shd w:val="clear" w:color="auto" w:fill="FFFFFF"/>
        </w:rPr>
        <w:t>ournal</w:t>
      </w:r>
      <w:r w:rsidRPr="00E340A0">
        <w:rPr>
          <w:rFonts w:ascii="Garamond" w:hAnsi="Garamond" w:cs="Segoe UI"/>
          <w:i/>
          <w:shd w:val="clear" w:color="auto" w:fill="FFFFFF"/>
        </w:rPr>
        <w:t xml:space="preserve"> of Loss Prevention in the Process Industries, 21</w:t>
      </w:r>
      <w:r w:rsidR="009A3378" w:rsidRPr="00E340A0">
        <w:rPr>
          <w:rFonts w:ascii="Garamond" w:hAnsi="Garamond" w:cs="Segoe UI"/>
          <w:shd w:val="clear" w:color="auto" w:fill="FFFFFF"/>
        </w:rPr>
        <w:t>(6),</w:t>
      </w:r>
      <w:r w:rsidRPr="00E340A0">
        <w:rPr>
          <w:rFonts w:ascii="Garamond" w:hAnsi="Garamond" w:cs="Segoe UI"/>
          <w:shd w:val="clear" w:color="auto" w:fill="FFFFFF"/>
        </w:rPr>
        <w:t xml:space="preserve"> 620</w:t>
      </w:r>
      <w:r w:rsidR="009A3378" w:rsidRPr="00E340A0">
        <w:rPr>
          <w:rFonts w:ascii="Garamond" w:hAnsi="Garamond" w:cs="Segoe UI"/>
          <w:shd w:val="clear" w:color="auto" w:fill="FFFFFF"/>
        </w:rPr>
        <w:t>-626</w:t>
      </w:r>
      <w:r w:rsidRPr="00E340A0">
        <w:rPr>
          <w:rFonts w:ascii="Garamond" w:hAnsi="Garamond" w:cs="Segoe UI"/>
          <w:shd w:val="clear" w:color="auto" w:fill="FFFFFF"/>
        </w:rPr>
        <w:t xml:space="preserve">. </w:t>
      </w:r>
    </w:p>
    <w:p w14:paraId="3427E764" w14:textId="77777777" w:rsidR="00444714" w:rsidRPr="00E340A0" w:rsidRDefault="00444714" w:rsidP="00444714">
      <w:pPr>
        <w:rPr>
          <w:rFonts w:ascii="Garamond" w:hAnsi="Garamond" w:cs="Segoe UI"/>
          <w:shd w:val="clear" w:color="auto" w:fill="FFFFFF"/>
        </w:rPr>
      </w:pPr>
      <w:r w:rsidRPr="00E340A0">
        <w:rPr>
          <w:rFonts w:ascii="Garamond" w:hAnsi="Garamond" w:cs="Segoe UI"/>
          <w:shd w:val="clear" w:color="auto" w:fill="FFFFFF"/>
        </w:rPr>
        <w:tab/>
      </w:r>
      <w:proofErr w:type="spellStart"/>
      <w:proofErr w:type="gramStart"/>
      <w:r w:rsidRPr="00E340A0">
        <w:rPr>
          <w:rFonts w:ascii="Garamond" w:hAnsi="Garamond" w:cs="Segoe UI"/>
          <w:shd w:val="clear" w:color="auto" w:fill="FFFFFF"/>
        </w:rPr>
        <w:t>doi</w:t>
      </w:r>
      <w:proofErr w:type="spellEnd"/>
      <w:proofErr w:type="gramEnd"/>
      <w:r w:rsidRPr="00E340A0">
        <w:rPr>
          <w:rFonts w:ascii="Garamond" w:hAnsi="Garamond" w:cs="Segoe UI"/>
          <w:shd w:val="clear" w:color="auto" w:fill="FFFFFF"/>
        </w:rPr>
        <w:t xml:space="preserve">: </w:t>
      </w:r>
      <w:hyperlink r:id="rId11" w:tgtFrame="_blank" w:tooltip="Persistent link using digital object identifier" w:history="1">
        <w:r w:rsidRPr="00E340A0">
          <w:rPr>
            <w:rFonts w:ascii="Garamond" w:hAnsi="Garamond"/>
          </w:rPr>
          <w:t>10.1016/j.jlp.2008.04.008</w:t>
        </w:r>
      </w:hyperlink>
      <w:r w:rsidRPr="00E340A0">
        <w:rPr>
          <w:rFonts w:ascii="Garamond" w:hAnsi="Garamond" w:cs="Segoe UI"/>
          <w:shd w:val="clear" w:color="auto" w:fill="FFFFFF"/>
        </w:rPr>
        <w:t xml:space="preserve">  </w:t>
      </w:r>
    </w:p>
    <w:p w14:paraId="79E4BF37" w14:textId="77777777" w:rsidR="00444714" w:rsidRPr="00E340A0" w:rsidRDefault="00444714" w:rsidP="00444714">
      <w:pPr>
        <w:rPr>
          <w:rFonts w:ascii="Garamond" w:hAnsi="Garamond" w:cs="Segoe UI"/>
          <w:sz w:val="20"/>
          <w:shd w:val="clear" w:color="auto" w:fill="FFFFFF"/>
        </w:rPr>
      </w:pPr>
    </w:p>
    <w:p w14:paraId="5788A3A7" w14:textId="3051A959" w:rsidR="00444714" w:rsidRPr="00E340A0" w:rsidRDefault="00444714" w:rsidP="00444714">
      <w:pPr>
        <w:rPr>
          <w:rStyle w:val="Hyperlink"/>
          <w:rFonts w:ascii="Garamond" w:hAnsi="Garamond" w:cs="Segoe UI"/>
          <w:color w:val="auto"/>
          <w:shd w:val="clear" w:color="auto" w:fill="FFFFFF"/>
        </w:rPr>
      </w:pPr>
      <w:r w:rsidRPr="00E340A0">
        <w:rPr>
          <w:rFonts w:ascii="Garamond" w:hAnsi="Garamond" w:cs="Segoe UI"/>
          <w:iCs/>
          <w:shd w:val="clear" w:color="auto" w:fill="FFFFFF"/>
        </w:rPr>
        <w:t>Department of Energy.</w:t>
      </w:r>
      <w:r w:rsidRPr="00E340A0">
        <w:rPr>
          <w:rFonts w:ascii="Garamond" w:hAnsi="Garamond" w:cs="Segoe UI"/>
          <w:shd w:val="clear" w:color="auto" w:fill="FFFFFF"/>
        </w:rPr>
        <w:t xml:space="preserve"> (2017</w:t>
      </w:r>
      <w:r w:rsidR="009A3378" w:rsidRPr="00E340A0">
        <w:rPr>
          <w:rFonts w:ascii="Garamond" w:hAnsi="Garamond" w:cs="Segoe UI"/>
          <w:shd w:val="clear" w:color="auto" w:fill="FFFFFF"/>
        </w:rPr>
        <w:t>, October 13</w:t>
      </w:r>
      <w:r w:rsidRPr="00E340A0">
        <w:rPr>
          <w:rFonts w:ascii="Garamond" w:hAnsi="Garamond" w:cs="Segoe UI"/>
          <w:shd w:val="clear" w:color="auto" w:fill="FFFFFF"/>
        </w:rPr>
        <w:t xml:space="preserve">). Hurricanes Nate, Maria, Irma, and Harvey situation </w:t>
      </w:r>
    </w:p>
    <w:p w14:paraId="2FFB357B" w14:textId="77777777" w:rsidR="00444714" w:rsidRPr="00E340A0" w:rsidRDefault="00444714" w:rsidP="00444714">
      <w:pPr>
        <w:rPr>
          <w:rStyle w:val="Hyperlink"/>
          <w:rFonts w:ascii="Garamond" w:hAnsi="Garamond" w:cs="Segoe UI"/>
          <w:color w:val="auto"/>
          <w:u w:val="none"/>
          <w:shd w:val="clear" w:color="auto" w:fill="FFFFFF"/>
        </w:rPr>
      </w:pPr>
      <w:r w:rsidRPr="00E340A0">
        <w:rPr>
          <w:rStyle w:val="Hyperlink"/>
          <w:rFonts w:ascii="Garamond" w:hAnsi="Garamond" w:cs="Segoe UI"/>
          <w:color w:val="auto"/>
          <w:u w:val="none"/>
          <w:shd w:val="clear" w:color="auto" w:fill="FFFFFF"/>
        </w:rPr>
        <w:tab/>
      </w:r>
      <w:proofErr w:type="gramStart"/>
      <w:r w:rsidRPr="00E340A0">
        <w:rPr>
          <w:rFonts w:ascii="Garamond" w:hAnsi="Garamond" w:cs="Segoe UI"/>
          <w:shd w:val="clear" w:color="auto" w:fill="FFFFFF"/>
        </w:rPr>
        <w:t>reports</w:t>
      </w:r>
      <w:proofErr w:type="gramEnd"/>
      <w:r w:rsidRPr="00E340A0">
        <w:rPr>
          <w:rFonts w:ascii="Garamond" w:hAnsi="Garamond" w:cs="Segoe UI"/>
          <w:shd w:val="clear" w:color="auto" w:fill="FFFFFF"/>
        </w:rPr>
        <w:t xml:space="preserve">. Retrieved September 20, 2018, from </w:t>
      </w:r>
      <w:hyperlink r:id="rId12" w:history="1">
        <w:r w:rsidRPr="00E340A0">
          <w:rPr>
            <w:rStyle w:val="Hyperlink"/>
            <w:rFonts w:ascii="Garamond" w:hAnsi="Garamond" w:cs="Segoe UI"/>
            <w:color w:val="auto"/>
            <w:u w:val="none"/>
            <w:shd w:val="clear" w:color="auto" w:fill="FFFFFF"/>
          </w:rPr>
          <w:t>www.energy.gov/ceser/downloads/hurricanes-nate-</w:t>
        </w:r>
      </w:hyperlink>
    </w:p>
    <w:p w14:paraId="533F742B" w14:textId="77777777" w:rsidR="00444714" w:rsidRPr="00E340A0" w:rsidRDefault="00444714" w:rsidP="00444714">
      <w:pPr>
        <w:rPr>
          <w:rFonts w:ascii="Garamond" w:hAnsi="Garamond" w:cs="Segoe UI"/>
          <w:shd w:val="clear" w:color="auto" w:fill="FFFFFF"/>
        </w:rPr>
      </w:pPr>
      <w:r w:rsidRPr="00E340A0">
        <w:rPr>
          <w:rStyle w:val="Hyperlink"/>
          <w:rFonts w:ascii="Garamond" w:hAnsi="Garamond" w:cs="Segoe UI"/>
          <w:color w:val="auto"/>
          <w:u w:val="none"/>
          <w:shd w:val="clear" w:color="auto" w:fill="FFFFFF"/>
        </w:rPr>
        <w:tab/>
      </w:r>
      <w:proofErr w:type="spellStart"/>
      <w:proofErr w:type="gramStart"/>
      <w:r w:rsidRPr="00E340A0">
        <w:rPr>
          <w:rStyle w:val="Hyperlink"/>
          <w:rFonts w:ascii="Garamond" w:hAnsi="Garamond" w:cs="Segoe UI"/>
          <w:color w:val="auto"/>
          <w:u w:val="none"/>
          <w:shd w:val="clear" w:color="auto" w:fill="FFFFFF"/>
        </w:rPr>
        <w:t>maria</w:t>
      </w:r>
      <w:proofErr w:type="spellEnd"/>
      <w:r w:rsidRPr="00E340A0">
        <w:rPr>
          <w:rStyle w:val="Hyperlink"/>
          <w:rFonts w:ascii="Garamond" w:hAnsi="Garamond" w:cs="Segoe UI"/>
          <w:color w:val="auto"/>
          <w:u w:val="none"/>
          <w:shd w:val="clear" w:color="auto" w:fill="FFFFFF"/>
        </w:rPr>
        <w:t>-</w:t>
      </w:r>
      <w:proofErr w:type="spellStart"/>
      <w:r w:rsidRPr="00E340A0">
        <w:rPr>
          <w:rStyle w:val="Hyperlink"/>
          <w:rFonts w:ascii="Garamond" w:hAnsi="Garamond" w:cs="Segoe UI"/>
          <w:color w:val="auto"/>
          <w:u w:val="none"/>
          <w:shd w:val="clear" w:color="auto" w:fill="FFFFFF"/>
        </w:rPr>
        <w:t>irma</w:t>
      </w:r>
      <w:proofErr w:type="spellEnd"/>
      <w:r w:rsidRPr="00E340A0">
        <w:rPr>
          <w:rStyle w:val="Hyperlink"/>
          <w:rFonts w:ascii="Garamond" w:hAnsi="Garamond" w:cs="Segoe UI"/>
          <w:color w:val="auto"/>
          <w:u w:val="none"/>
          <w:shd w:val="clear" w:color="auto" w:fill="FFFFFF"/>
        </w:rPr>
        <w:t>-and-</w:t>
      </w:r>
      <w:proofErr w:type="spellStart"/>
      <w:r w:rsidRPr="00E340A0">
        <w:rPr>
          <w:rStyle w:val="Hyperlink"/>
          <w:rFonts w:ascii="Garamond" w:hAnsi="Garamond" w:cs="Segoe UI"/>
          <w:color w:val="auto"/>
          <w:u w:val="none"/>
          <w:shd w:val="clear" w:color="auto" w:fill="FFFFFF"/>
        </w:rPr>
        <w:t>harvey</w:t>
      </w:r>
      <w:proofErr w:type="spellEnd"/>
      <w:r w:rsidRPr="00E340A0">
        <w:rPr>
          <w:rStyle w:val="Hyperlink"/>
          <w:rFonts w:ascii="Garamond" w:hAnsi="Garamond" w:cs="Segoe UI"/>
          <w:color w:val="auto"/>
          <w:u w:val="none"/>
          <w:shd w:val="clear" w:color="auto" w:fill="FFFFFF"/>
        </w:rPr>
        <w:t>-situation-reports</w:t>
      </w:r>
      <w:proofErr w:type="gramEnd"/>
      <w:r w:rsidRPr="00E340A0">
        <w:rPr>
          <w:rFonts w:ascii="Garamond" w:hAnsi="Garamond" w:cs="Segoe UI"/>
          <w:shd w:val="clear" w:color="auto" w:fill="FFFFFF"/>
        </w:rPr>
        <w:t xml:space="preserve"> </w:t>
      </w:r>
    </w:p>
    <w:p w14:paraId="44587036" w14:textId="77777777" w:rsidR="00444714" w:rsidRPr="00AE6B1B" w:rsidRDefault="00444714" w:rsidP="00444714">
      <w:pPr>
        <w:rPr>
          <w:rFonts w:ascii="Garamond" w:hAnsi="Garamond"/>
          <w:b/>
          <w:sz w:val="20"/>
        </w:rPr>
      </w:pPr>
    </w:p>
    <w:p w14:paraId="0F58516F" w14:textId="28546240" w:rsidR="00444714" w:rsidRPr="00E340A0" w:rsidRDefault="00444714" w:rsidP="00E340A0">
      <w:pPr>
        <w:ind w:left="720" w:hanging="720"/>
        <w:rPr>
          <w:rFonts w:ascii="Garamond" w:hAnsi="Garamond" w:cs="Segoe UI"/>
          <w:shd w:val="clear" w:color="auto" w:fill="FFFFFF"/>
        </w:rPr>
      </w:pPr>
      <w:r w:rsidRPr="00E340A0">
        <w:rPr>
          <w:rFonts w:ascii="Garamond" w:hAnsi="Garamond" w:cs="Segoe UI"/>
          <w:shd w:val="clear" w:color="auto" w:fill="FFFFFF"/>
        </w:rPr>
        <w:t xml:space="preserve">Kaiser, M. J. (2015). Hurricane clean-up activity in the Gulf of Mexico, 2004-2013. </w:t>
      </w:r>
      <w:r w:rsidRPr="00E340A0">
        <w:rPr>
          <w:rFonts w:ascii="Garamond" w:hAnsi="Garamond" w:cs="Segoe UI"/>
          <w:i/>
          <w:shd w:val="clear" w:color="auto" w:fill="FFFFFF"/>
        </w:rPr>
        <w:t>Marine Policy, 51</w:t>
      </w:r>
      <w:r w:rsidR="00AE6B1B">
        <w:rPr>
          <w:rFonts w:ascii="Garamond" w:hAnsi="Garamond" w:cs="Segoe UI"/>
          <w:shd w:val="clear" w:color="auto" w:fill="FFFFFF"/>
        </w:rPr>
        <w:t>(C)</w:t>
      </w:r>
      <w:r w:rsidRPr="00E340A0">
        <w:rPr>
          <w:rFonts w:ascii="Garamond" w:hAnsi="Garamond" w:cs="Segoe UI"/>
          <w:shd w:val="clear" w:color="auto" w:fill="FFFFFF"/>
        </w:rPr>
        <w:t>,</w:t>
      </w:r>
      <w:r w:rsidR="009A3378" w:rsidRPr="00E340A0">
        <w:rPr>
          <w:rFonts w:ascii="Garamond" w:hAnsi="Garamond" w:cs="Segoe UI"/>
          <w:shd w:val="clear" w:color="auto" w:fill="FFFFFF"/>
        </w:rPr>
        <w:t xml:space="preserve"> </w:t>
      </w:r>
      <w:r w:rsidRPr="00E340A0">
        <w:rPr>
          <w:rFonts w:ascii="Garamond" w:hAnsi="Garamond" w:cs="Segoe UI"/>
          <w:shd w:val="clear" w:color="auto" w:fill="FFFFFF"/>
        </w:rPr>
        <w:t>512</w:t>
      </w:r>
      <w:r w:rsidR="00AE6B1B">
        <w:rPr>
          <w:rFonts w:ascii="Garamond" w:hAnsi="Garamond" w:cs="Segoe UI"/>
          <w:shd w:val="clear" w:color="auto" w:fill="FFFFFF"/>
        </w:rPr>
        <w:t>-526</w:t>
      </w:r>
      <w:r w:rsidRPr="00E340A0">
        <w:rPr>
          <w:rFonts w:ascii="Garamond" w:hAnsi="Garamond" w:cs="Segoe UI"/>
          <w:shd w:val="clear" w:color="auto" w:fill="FFFFFF"/>
        </w:rPr>
        <w:t xml:space="preserve">. </w:t>
      </w:r>
      <w:proofErr w:type="spellStart"/>
      <w:proofErr w:type="gramStart"/>
      <w:r w:rsidRPr="00E340A0">
        <w:rPr>
          <w:rFonts w:ascii="Garamond" w:hAnsi="Garamond" w:cs="Segoe UI"/>
          <w:shd w:val="clear" w:color="auto" w:fill="FFFFFF"/>
        </w:rPr>
        <w:t>doi</w:t>
      </w:r>
      <w:proofErr w:type="spellEnd"/>
      <w:proofErr w:type="gramEnd"/>
      <w:r w:rsidRPr="00E340A0">
        <w:rPr>
          <w:rFonts w:ascii="Garamond" w:hAnsi="Garamond" w:cs="Segoe UI"/>
          <w:shd w:val="clear" w:color="auto" w:fill="FFFFFF"/>
        </w:rPr>
        <w:t>: 10.1016/j.marpol.2014.09.001</w:t>
      </w:r>
    </w:p>
    <w:p w14:paraId="4A38BAEF" w14:textId="77777777" w:rsidR="00444714" w:rsidRPr="00E340A0" w:rsidRDefault="00444714" w:rsidP="00444714">
      <w:pPr>
        <w:rPr>
          <w:rFonts w:ascii="Garamond" w:hAnsi="Garamond" w:cs="Segoe UI"/>
          <w:sz w:val="20"/>
          <w:shd w:val="clear" w:color="auto" w:fill="FFFFFF"/>
        </w:rPr>
      </w:pPr>
    </w:p>
    <w:p w14:paraId="7D6831B8" w14:textId="77777777" w:rsidR="00444714" w:rsidRPr="00E340A0" w:rsidRDefault="00444714" w:rsidP="00444714">
      <w:pPr>
        <w:rPr>
          <w:rStyle w:val="Hyperlink"/>
          <w:rFonts w:ascii="Garamond" w:hAnsi="Garamond" w:cs="Segoe UI"/>
          <w:color w:val="auto"/>
          <w:shd w:val="clear" w:color="auto" w:fill="FFFFFF"/>
        </w:rPr>
      </w:pPr>
      <w:r w:rsidRPr="00E340A0">
        <w:rPr>
          <w:rFonts w:ascii="Garamond" w:hAnsi="Garamond" w:cs="Segoe UI"/>
          <w:shd w:val="clear" w:color="auto" w:fill="FFFFFF"/>
        </w:rPr>
        <w:t>U.S. Energy Information Administration – EIA. (</w:t>
      </w:r>
      <w:proofErr w:type="spellStart"/>
      <w:r w:rsidRPr="00E340A0">
        <w:rPr>
          <w:rFonts w:ascii="Garamond" w:hAnsi="Garamond" w:cs="Segoe UI"/>
          <w:shd w:val="clear" w:color="auto" w:fill="FFFFFF"/>
        </w:rPr>
        <w:t>n.d</w:t>
      </w:r>
      <w:proofErr w:type="spellEnd"/>
      <w:r w:rsidRPr="00E340A0">
        <w:rPr>
          <w:rFonts w:ascii="Garamond" w:hAnsi="Garamond" w:cs="Segoe UI"/>
          <w:shd w:val="clear" w:color="auto" w:fill="FFFFFF"/>
        </w:rPr>
        <w:t xml:space="preserve">). Gulf of Mexico fact sheet. </w:t>
      </w:r>
      <w:r w:rsidRPr="00E340A0">
        <w:rPr>
          <w:rFonts w:ascii="Garamond" w:hAnsi="Garamond" w:cs="Segoe UI"/>
          <w:iCs/>
          <w:shd w:val="clear" w:color="auto" w:fill="FFFFFF"/>
        </w:rPr>
        <w:t>Retrieved September 20</w:t>
      </w:r>
      <w:r w:rsidRPr="00E340A0">
        <w:rPr>
          <w:rFonts w:ascii="Garamond" w:hAnsi="Garamond" w:cs="Segoe UI"/>
          <w:shd w:val="clear" w:color="auto" w:fill="FFFFFF"/>
        </w:rPr>
        <w:t xml:space="preserve">, </w:t>
      </w:r>
    </w:p>
    <w:p w14:paraId="206CCE08" w14:textId="118484C4" w:rsidR="00D50192" w:rsidRPr="00E340A0" w:rsidRDefault="00444714" w:rsidP="00444714">
      <w:pPr>
        <w:rPr>
          <w:rFonts w:ascii="Garamond" w:hAnsi="Garamond" w:cs="Segoe UI"/>
          <w:u w:val="single"/>
          <w:shd w:val="clear" w:color="auto" w:fill="FFFFFF"/>
        </w:rPr>
      </w:pPr>
      <w:r w:rsidRPr="00E340A0">
        <w:rPr>
          <w:rStyle w:val="Hyperlink"/>
          <w:rFonts w:ascii="Garamond" w:hAnsi="Garamond" w:cs="Segoe UI"/>
          <w:color w:val="auto"/>
          <w:u w:val="none"/>
          <w:shd w:val="clear" w:color="auto" w:fill="FFFFFF"/>
        </w:rPr>
        <w:tab/>
      </w:r>
      <w:r w:rsidRPr="00E340A0">
        <w:rPr>
          <w:rFonts w:ascii="Garamond" w:hAnsi="Garamond" w:cs="Segoe UI"/>
          <w:shd w:val="clear" w:color="auto" w:fill="FFFFFF"/>
        </w:rPr>
        <w:t xml:space="preserve">2018, from </w:t>
      </w:r>
      <w:hyperlink r:id="rId13" w:history="1">
        <w:r w:rsidRPr="00E340A0">
          <w:rPr>
            <w:rStyle w:val="Hyperlink"/>
            <w:rFonts w:ascii="Garamond" w:hAnsi="Garamond" w:cs="Segoe UI"/>
            <w:color w:val="auto"/>
            <w:u w:val="none"/>
            <w:shd w:val="clear" w:color="auto" w:fill="FFFFFF"/>
          </w:rPr>
          <w:t>www.eia.gov/special/gulf_of_mexico/</w:t>
        </w:r>
      </w:hyperlink>
    </w:p>
    <w:p w14:paraId="125EE770" w14:textId="3F46A3EC" w:rsidR="00043177" w:rsidRPr="00043177" w:rsidRDefault="00043177">
      <w:pPr>
        <w:rPr>
          <w:rFonts w:ascii="Garamond" w:hAnsi="Garamond"/>
          <w:b/>
        </w:rPr>
      </w:pPr>
      <w:r w:rsidRPr="00043177">
        <w:rPr>
          <w:rFonts w:ascii="Garamond" w:hAnsi="Garamond" w:cs="Segoe UI"/>
          <w:shd w:val="clear" w:color="auto" w:fill="FFFFFF"/>
        </w:rPr>
        <w:t xml:space="preserve"> </w:t>
      </w:r>
    </w:p>
    <w:sectPr w:rsidR="00043177" w:rsidRPr="00043177" w:rsidSect="00082DB4">
      <w:headerReference w:type="first" r:id="rId14"/>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AC56C8" w16cid:durableId="1F564C11"/>
  <w16cid:commentId w16cid:paraId="3924BC5A" w16cid:durableId="1F564B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4B031" w14:textId="77777777" w:rsidR="00917B3C" w:rsidRDefault="00917B3C" w:rsidP="00DB5E53">
      <w:r>
        <w:separator/>
      </w:r>
    </w:p>
  </w:endnote>
  <w:endnote w:type="continuationSeparator" w:id="0">
    <w:p w14:paraId="22482126" w14:textId="77777777" w:rsidR="00917B3C" w:rsidRDefault="00917B3C"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27DE1" w14:textId="77777777" w:rsidR="00917B3C" w:rsidRDefault="00917B3C" w:rsidP="00DB5E53">
      <w:r>
        <w:separator/>
      </w:r>
    </w:p>
  </w:footnote>
  <w:footnote w:type="continuationSeparator" w:id="0">
    <w:p w14:paraId="350E84A7" w14:textId="77777777" w:rsidR="00917B3C" w:rsidRDefault="00917B3C"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726E" w14:textId="77777777" w:rsidR="00082DB4" w:rsidRPr="0047289E" w:rsidRDefault="00082DB4" w:rsidP="00082DB4">
    <w:pPr>
      <w:jc w:val="right"/>
      <w:rPr>
        <w:rFonts w:ascii="Garamond" w:hAnsi="Garamond"/>
        <w:b/>
        <w:sz w:val="28"/>
      </w:rPr>
    </w:pPr>
    <w:r>
      <w:rPr>
        <w:b/>
        <w:noProof/>
        <w:sz w:val="24"/>
      </w:rPr>
      <w:drawing>
        <wp:anchor distT="0" distB="0" distL="114300" distR="114300" simplePos="0" relativeHeight="251659264" behindDoc="1" locked="0" layoutInCell="1" allowOverlap="1" wp14:anchorId="0FD29246" wp14:editId="1C424DA4">
          <wp:simplePos x="0" y="0"/>
          <wp:positionH relativeFrom="margin">
            <wp:posOffset>0</wp:posOffset>
          </wp:positionH>
          <wp:positionV relativeFrom="paragraph">
            <wp:posOffset>77943</wp:posOffset>
          </wp:positionV>
          <wp:extent cx="5924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2A98964B" w14:textId="76C4E733" w:rsidR="00082DB4" w:rsidRDefault="005E349C" w:rsidP="00082DB4">
    <w:pPr>
      <w:jc w:val="right"/>
      <w:rPr>
        <w:rFonts w:ascii="Garamond" w:hAnsi="Garamond"/>
        <w:b/>
        <w:sz w:val="24"/>
        <w:szCs w:val="24"/>
      </w:rPr>
    </w:pPr>
    <w:r>
      <w:rPr>
        <w:rFonts w:ascii="Garamond" w:hAnsi="Garamond"/>
        <w:b/>
        <w:sz w:val="24"/>
        <w:szCs w:val="24"/>
      </w:rPr>
      <w:t xml:space="preserve">Alabama – </w:t>
    </w:r>
    <w:r w:rsidR="002D5185">
      <w:rPr>
        <w:rFonts w:ascii="Garamond" w:hAnsi="Garamond"/>
        <w:b/>
        <w:sz w:val="24"/>
        <w:szCs w:val="24"/>
      </w:rPr>
      <w:t>Marshall</w:t>
    </w:r>
  </w:p>
  <w:p w14:paraId="3ACA74CB" w14:textId="77777777" w:rsidR="00082DB4" w:rsidRDefault="00082DB4" w:rsidP="00082DB4">
    <w:pPr>
      <w:jc w:val="right"/>
      <w:rPr>
        <w:rFonts w:ascii="Garamond" w:hAnsi="Garamond"/>
        <w:b/>
        <w:sz w:val="24"/>
        <w:szCs w:val="24"/>
      </w:rPr>
    </w:pPr>
  </w:p>
  <w:p w14:paraId="03EF5668" w14:textId="77777777" w:rsidR="00082DB4" w:rsidRDefault="00082DB4" w:rsidP="00082DB4">
    <w:pPr>
      <w:jc w:val="right"/>
    </w:pPr>
    <w:r w:rsidRPr="0047289E">
      <w:rPr>
        <w:rFonts w:ascii="Garamond" w:hAnsi="Garamond"/>
        <w:i/>
        <w:sz w:val="24"/>
        <w:szCs w:val="24"/>
      </w:rPr>
      <w:t xml:space="preserve">Project Summary – </w:t>
    </w:r>
    <w:r>
      <w:rPr>
        <w:rFonts w:ascii="Garamond" w:hAnsi="Garamond"/>
        <w:i/>
        <w:sz w:val="24"/>
        <w:szCs w:val="24"/>
      </w:rPr>
      <w:t>Fall</w:t>
    </w:r>
    <w:r w:rsidRPr="0047289E">
      <w:rPr>
        <w:rFonts w:ascii="Garamond" w:hAnsi="Garamond"/>
        <w:i/>
        <w:sz w:val="24"/>
        <w:szCs w:val="24"/>
      </w:rPr>
      <w:t xml:space="preserve"> 2018</w:t>
    </w:r>
  </w:p>
  <w:p w14:paraId="19751DC8" w14:textId="77777777" w:rsidR="00082DB4" w:rsidRDefault="00082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3E3503"/>
    <w:multiLevelType w:val="hybridMultilevel"/>
    <w:tmpl w:val="C68E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8"/>
  </w:num>
  <w:num w:numId="8">
    <w:abstractNumId w:val="9"/>
  </w:num>
  <w:num w:numId="9">
    <w:abstractNumId w:val="7"/>
  </w:num>
  <w:num w:numId="10">
    <w:abstractNumId w:val="1"/>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sjA0MrIwsDAwMLZU0lEKTi0uzszPAykwrAUAWa6O1ywAAAA="/>
  </w:docVars>
  <w:rsids>
    <w:rsidRoot w:val="007B73F9"/>
    <w:rsid w:val="0001261B"/>
    <w:rsid w:val="00014585"/>
    <w:rsid w:val="00020050"/>
    <w:rsid w:val="000223A5"/>
    <w:rsid w:val="000263DE"/>
    <w:rsid w:val="000272AE"/>
    <w:rsid w:val="00031A6C"/>
    <w:rsid w:val="00043177"/>
    <w:rsid w:val="00073224"/>
    <w:rsid w:val="00075708"/>
    <w:rsid w:val="000826BC"/>
    <w:rsid w:val="000829CD"/>
    <w:rsid w:val="00082DB4"/>
    <w:rsid w:val="000849FA"/>
    <w:rsid w:val="00095D93"/>
    <w:rsid w:val="000D7963"/>
    <w:rsid w:val="000E23A6"/>
    <w:rsid w:val="000E3C1F"/>
    <w:rsid w:val="000E4025"/>
    <w:rsid w:val="000F487D"/>
    <w:rsid w:val="000F76DA"/>
    <w:rsid w:val="00105247"/>
    <w:rsid w:val="001054AB"/>
    <w:rsid w:val="001062E2"/>
    <w:rsid w:val="00106B9C"/>
    <w:rsid w:val="00107706"/>
    <w:rsid w:val="00123B69"/>
    <w:rsid w:val="00134C6A"/>
    <w:rsid w:val="001538F2"/>
    <w:rsid w:val="00157450"/>
    <w:rsid w:val="00163017"/>
    <w:rsid w:val="00164AAB"/>
    <w:rsid w:val="00165491"/>
    <w:rsid w:val="001976DA"/>
    <w:rsid w:val="001A2CFA"/>
    <w:rsid w:val="001A2ECC"/>
    <w:rsid w:val="001A44FF"/>
    <w:rsid w:val="001D1B19"/>
    <w:rsid w:val="002046C4"/>
    <w:rsid w:val="00225785"/>
    <w:rsid w:val="0022612D"/>
    <w:rsid w:val="00227218"/>
    <w:rsid w:val="00233BBC"/>
    <w:rsid w:val="0023408F"/>
    <w:rsid w:val="00234290"/>
    <w:rsid w:val="00250447"/>
    <w:rsid w:val="00250765"/>
    <w:rsid w:val="00272CD9"/>
    <w:rsid w:val="00273BD3"/>
    <w:rsid w:val="00276572"/>
    <w:rsid w:val="00285042"/>
    <w:rsid w:val="00290705"/>
    <w:rsid w:val="00293496"/>
    <w:rsid w:val="002B6846"/>
    <w:rsid w:val="002C1540"/>
    <w:rsid w:val="002C501D"/>
    <w:rsid w:val="002D5185"/>
    <w:rsid w:val="002D6CAD"/>
    <w:rsid w:val="002E2D9E"/>
    <w:rsid w:val="002F726B"/>
    <w:rsid w:val="003019DF"/>
    <w:rsid w:val="00302E59"/>
    <w:rsid w:val="0031060E"/>
    <w:rsid w:val="00326DBD"/>
    <w:rsid w:val="003347A7"/>
    <w:rsid w:val="00334B0C"/>
    <w:rsid w:val="00347670"/>
    <w:rsid w:val="003532CE"/>
    <w:rsid w:val="00353F4B"/>
    <w:rsid w:val="00360C16"/>
    <w:rsid w:val="00362915"/>
    <w:rsid w:val="00370FCF"/>
    <w:rsid w:val="00384B24"/>
    <w:rsid w:val="00394D2B"/>
    <w:rsid w:val="003A5FC3"/>
    <w:rsid w:val="003B46FD"/>
    <w:rsid w:val="003B54D0"/>
    <w:rsid w:val="003C28CD"/>
    <w:rsid w:val="003D2EDF"/>
    <w:rsid w:val="00403278"/>
    <w:rsid w:val="0041686A"/>
    <w:rsid w:val="004228B2"/>
    <w:rsid w:val="00432CA3"/>
    <w:rsid w:val="00444714"/>
    <w:rsid w:val="00451A7B"/>
    <w:rsid w:val="00453F48"/>
    <w:rsid w:val="00461AA0"/>
    <w:rsid w:val="00462100"/>
    <w:rsid w:val="00462A5E"/>
    <w:rsid w:val="00467737"/>
    <w:rsid w:val="0047289E"/>
    <w:rsid w:val="00476B26"/>
    <w:rsid w:val="00476EA1"/>
    <w:rsid w:val="004878E1"/>
    <w:rsid w:val="00496656"/>
    <w:rsid w:val="004A35C7"/>
    <w:rsid w:val="004B304D"/>
    <w:rsid w:val="004C0A16"/>
    <w:rsid w:val="004C3CC0"/>
    <w:rsid w:val="004D358F"/>
    <w:rsid w:val="004D7B0C"/>
    <w:rsid w:val="004E455B"/>
    <w:rsid w:val="004F430A"/>
    <w:rsid w:val="00502615"/>
    <w:rsid w:val="0053417B"/>
    <w:rsid w:val="005344D2"/>
    <w:rsid w:val="005403E0"/>
    <w:rsid w:val="00542AAA"/>
    <w:rsid w:val="00552DBC"/>
    <w:rsid w:val="005615CB"/>
    <w:rsid w:val="00564072"/>
    <w:rsid w:val="0056534B"/>
    <w:rsid w:val="00565EE1"/>
    <w:rsid w:val="005676A2"/>
    <w:rsid w:val="005714A1"/>
    <w:rsid w:val="00576DB1"/>
    <w:rsid w:val="00583971"/>
    <w:rsid w:val="00594D0B"/>
    <w:rsid w:val="005979A4"/>
    <w:rsid w:val="005C5954"/>
    <w:rsid w:val="005C6FC1"/>
    <w:rsid w:val="005D3F60"/>
    <w:rsid w:val="005D7108"/>
    <w:rsid w:val="005E065D"/>
    <w:rsid w:val="005E349C"/>
    <w:rsid w:val="00636FAE"/>
    <w:rsid w:val="006452A4"/>
    <w:rsid w:val="0064737B"/>
    <w:rsid w:val="006515E3"/>
    <w:rsid w:val="00662BFE"/>
    <w:rsid w:val="00676C74"/>
    <w:rsid w:val="006804AC"/>
    <w:rsid w:val="00695D85"/>
    <w:rsid w:val="006A2A26"/>
    <w:rsid w:val="006A4267"/>
    <w:rsid w:val="006B39A8"/>
    <w:rsid w:val="006B7491"/>
    <w:rsid w:val="006C60C0"/>
    <w:rsid w:val="006E1C6C"/>
    <w:rsid w:val="007025B2"/>
    <w:rsid w:val="007059D2"/>
    <w:rsid w:val="007072BA"/>
    <w:rsid w:val="007226AE"/>
    <w:rsid w:val="00730D70"/>
    <w:rsid w:val="00735F70"/>
    <w:rsid w:val="00752AC5"/>
    <w:rsid w:val="00760B99"/>
    <w:rsid w:val="0076762A"/>
    <w:rsid w:val="007715BF"/>
    <w:rsid w:val="00782999"/>
    <w:rsid w:val="00797F12"/>
    <w:rsid w:val="007A4F2A"/>
    <w:rsid w:val="007A7268"/>
    <w:rsid w:val="007B1D71"/>
    <w:rsid w:val="007B6AF2"/>
    <w:rsid w:val="007B73F9"/>
    <w:rsid w:val="007C08E6"/>
    <w:rsid w:val="007D7628"/>
    <w:rsid w:val="007E720E"/>
    <w:rsid w:val="007F09F8"/>
    <w:rsid w:val="007F5834"/>
    <w:rsid w:val="007F63E1"/>
    <w:rsid w:val="00801B8D"/>
    <w:rsid w:val="0080287D"/>
    <w:rsid w:val="008060AF"/>
    <w:rsid w:val="00806DE6"/>
    <w:rsid w:val="00833EFE"/>
    <w:rsid w:val="00835C04"/>
    <w:rsid w:val="008403B8"/>
    <w:rsid w:val="00863798"/>
    <w:rsid w:val="008665EB"/>
    <w:rsid w:val="00881F5F"/>
    <w:rsid w:val="00896D48"/>
    <w:rsid w:val="008A7253"/>
    <w:rsid w:val="008B3821"/>
    <w:rsid w:val="008D1118"/>
    <w:rsid w:val="008D41B1"/>
    <w:rsid w:val="008D4CD3"/>
    <w:rsid w:val="008D504D"/>
    <w:rsid w:val="008D7706"/>
    <w:rsid w:val="008F2A72"/>
    <w:rsid w:val="008F3188"/>
    <w:rsid w:val="008F5E69"/>
    <w:rsid w:val="00912B2A"/>
    <w:rsid w:val="00916099"/>
    <w:rsid w:val="00917B3C"/>
    <w:rsid w:val="00937ED2"/>
    <w:rsid w:val="00941956"/>
    <w:rsid w:val="0094514E"/>
    <w:rsid w:val="009479E5"/>
    <w:rsid w:val="009812BB"/>
    <w:rsid w:val="00986F10"/>
    <w:rsid w:val="00995374"/>
    <w:rsid w:val="009A09FD"/>
    <w:rsid w:val="009A3378"/>
    <w:rsid w:val="009A492A"/>
    <w:rsid w:val="009B08C3"/>
    <w:rsid w:val="009B3364"/>
    <w:rsid w:val="009D7235"/>
    <w:rsid w:val="009E0C5D"/>
    <w:rsid w:val="009E1788"/>
    <w:rsid w:val="009E41E9"/>
    <w:rsid w:val="009E4CFF"/>
    <w:rsid w:val="00A0319C"/>
    <w:rsid w:val="00A07C1D"/>
    <w:rsid w:val="00A1319A"/>
    <w:rsid w:val="00A20997"/>
    <w:rsid w:val="00A4473F"/>
    <w:rsid w:val="00A44DD0"/>
    <w:rsid w:val="00A46F34"/>
    <w:rsid w:val="00A502A8"/>
    <w:rsid w:val="00A50CFE"/>
    <w:rsid w:val="00A5463B"/>
    <w:rsid w:val="00A60645"/>
    <w:rsid w:val="00A64241"/>
    <w:rsid w:val="00A708B7"/>
    <w:rsid w:val="00A80A92"/>
    <w:rsid w:val="00A8257F"/>
    <w:rsid w:val="00A83378"/>
    <w:rsid w:val="00A83D36"/>
    <w:rsid w:val="00A84A22"/>
    <w:rsid w:val="00AB2804"/>
    <w:rsid w:val="00AE46F5"/>
    <w:rsid w:val="00AE6B1B"/>
    <w:rsid w:val="00B14F32"/>
    <w:rsid w:val="00B318E8"/>
    <w:rsid w:val="00B321BC"/>
    <w:rsid w:val="00B4246D"/>
    <w:rsid w:val="00B43262"/>
    <w:rsid w:val="00B73203"/>
    <w:rsid w:val="00B76BDC"/>
    <w:rsid w:val="00B81E34"/>
    <w:rsid w:val="00B82905"/>
    <w:rsid w:val="00B923AF"/>
    <w:rsid w:val="00B95238"/>
    <w:rsid w:val="00B9571C"/>
    <w:rsid w:val="00B9614C"/>
    <w:rsid w:val="00BB1A3F"/>
    <w:rsid w:val="00BC4F4A"/>
    <w:rsid w:val="00BD0255"/>
    <w:rsid w:val="00C05369"/>
    <w:rsid w:val="00C057E9"/>
    <w:rsid w:val="00C17235"/>
    <w:rsid w:val="00C32A58"/>
    <w:rsid w:val="00C33A8E"/>
    <w:rsid w:val="00C55FC9"/>
    <w:rsid w:val="00C57E1E"/>
    <w:rsid w:val="00C72F1A"/>
    <w:rsid w:val="00C75B80"/>
    <w:rsid w:val="00C82473"/>
    <w:rsid w:val="00C83576"/>
    <w:rsid w:val="00C94979"/>
    <w:rsid w:val="00CA0A4F"/>
    <w:rsid w:val="00CA0EED"/>
    <w:rsid w:val="00CA15AD"/>
    <w:rsid w:val="00CA4793"/>
    <w:rsid w:val="00CB2202"/>
    <w:rsid w:val="00CB421A"/>
    <w:rsid w:val="00CB51DA"/>
    <w:rsid w:val="00CB6407"/>
    <w:rsid w:val="00CC7683"/>
    <w:rsid w:val="00CC7E74"/>
    <w:rsid w:val="00CD0433"/>
    <w:rsid w:val="00CD6B39"/>
    <w:rsid w:val="00CE4F6F"/>
    <w:rsid w:val="00CF7ED4"/>
    <w:rsid w:val="00D00EE4"/>
    <w:rsid w:val="00D07222"/>
    <w:rsid w:val="00D12F5B"/>
    <w:rsid w:val="00D22F4A"/>
    <w:rsid w:val="00D3189E"/>
    <w:rsid w:val="00D3192F"/>
    <w:rsid w:val="00D4793C"/>
    <w:rsid w:val="00D50192"/>
    <w:rsid w:val="00D53782"/>
    <w:rsid w:val="00D55491"/>
    <w:rsid w:val="00D63B6C"/>
    <w:rsid w:val="00D77C79"/>
    <w:rsid w:val="00D808DE"/>
    <w:rsid w:val="00DB5124"/>
    <w:rsid w:val="00DB51A4"/>
    <w:rsid w:val="00DB5E53"/>
    <w:rsid w:val="00DC6974"/>
    <w:rsid w:val="00DD5E65"/>
    <w:rsid w:val="00DF6192"/>
    <w:rsid w:val="00E24415"/>
    <w:rsid w:val="00E323D4"/>
    <w:rsid w:val="00E340A0"/>
    <w:rsid w:val="00E36666"/>
    <w:rsid w:val="00E53E2D"/>
    <w:rsid w:val="00E55138"/>
    <w:rsid w:val="00E55CFD"/>
    <w:rsid w:val="00E6039B"/>
    <w:rsid w:val="00EB4818"/>
    <w:rsid w:val="00EB4BC3"/>
    <w:rsid w:val="00EC21DB"/>
    <w:rsid w:val="00EC3694"/>
    <w:rsid w:val="00ED6B3C"/>
    <w:rsid w:val="00EE5E74"/>
    <w:rsid w:val="00EF4A18"/>
    <w:rsid w:val="00EF7B6F"/>
    <w:rsid w:val="00F038E6"/>
    <w:rsid w:val="00F1255A"/>
    <w:rsid w:val="00F20A93"/>
    <w:rsid w:val="00F2154C"/>
    <w:rsid w:val="00F24033"/>
    <w:rsid w:val="00F268BE"/>
    <w:rsid w:val="00F52113"/>
    <w:rsid w:val="00F64EBC"/>
    <w:rsid w:val="00FB1905"/>
    <w:rsid w:val="00FC1394"/>
    <w:rsid w:val="00FC4577"/>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E51E65F7-C8D7-4FF3-A488-7EB090F4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paragraph" w:styleId="NormalWeb">
    <w:name w:val="Normal (Web)"/>
    <w:basedOn w:val="Normal"/>
    <w:uiPriority w:val="99"/>
    <w:semiHidden/>
    <w:unhideWhenUsed/>
    <w:rsid w:val="0076762A"/>
    <w:pPr>
      <w:spacing w:before="100" w:beforeAutospacing="1" w:after="100" w:afterAutospacing="1"/>
    </w:pPr>
    <w:rPr>
      <w:rFonts w:ascii="Times New Roman" w:eastAsia="Times New Roman" w:hAnsi="Times New Roman"/>
      <w:sz w:val="24"/>
      <w:szCs w:val="24"/>
    </w:rPr>
  </w:style>
  <w:style w:type="character" w:styleId="PlaceholderText">
    <w:name w:val="Placeholder Text"/>
    <w:basedOn w:val="DefaultParagraphFont"/>
    <w:uiPriority w:val="99"/>
    <w:semiHidden/>
    <w:rsid w:val="003106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977486">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gram2@alumni.unca.edu" TargetMode="External"/><Relationship Id="rId13" Type="http://schemas.openxmlformats.org/officeDocument/2006/relationships/hyperlink" Target="http://www.eia.gov/special/gulf_of_mexi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ergy.gov/ceser/downloads/hurricanes-nate-maria-irma-and-harvey-situation-reports"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lp.2008.04.00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see.gov/newsroom/latest-news/statements-and-releases/press-releases/bsee-reports-hurricane-michael-0" TargetMode="External"/><Relationship Id="rId4" Type="http://schemas.openxmlformats.org/officeDocument/2006/relationships/settings" Target="settings.xml"/><Relationship Id="rId9" Type="http://schemas.openxmlformats.org/officeDocument/2006/relationships/hyperlink" Target="mailto:greg.kozlowski@boem.g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D265-BBA4-4A31-9198-B4858AC4C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Acdan, Juanito J. (ARC-SGE)[SSAI DEVELOP]</cp:lastModifiedBy>
  <cp:revision>3</cp:revision>
  <dcterms:created xsi:type="dcterms:W3CDTF">2018-11-06T17:44:00Z</dcterms:created>
  <dcterms:modified xsi:type="dcterms:W3CDTF">2018-11-06T17:48:00Z</dcterms:modified>
</cp:coreProperties>
</file>