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D4D18" w:rsidRDefault="007D4D18">
      <w:pPr>
        <w:pStyle w:val="Normal1"/>
        <w:spacing w:after="0" w:line="240" w:lineRule="auto"/>
      </w:pPr>
      <w:bookmarkStart w:id="0" w:name="_gjdgxs" w:colFirst="0" w:colLast="0"/>
      <w:bookmarkEnd w:id="0"/>
    </w:p>
    <w:p w:rsidR="007D4D18" w:rsidRDefault="00020468">
      <w:pPr>
        <w:pStyle w:val="Normal1"/>
        <w:spacing w:after="0" w:line="240" w:lineRule="auto"/>
        <w:jc w:val="right"/>
      </w:pPr>
      <w:r>
        <w:rPr>
          <w:rFonts w:ascii="Garamond" w:eastAsia="Garamond" w:hAnsi="Garamond" w:cs="Garamond"/>
          <w:b/>
          <w:sz w:val="32"/>
          <w:szCs w:val="32"/>
        </w:rPr>
        <w:t>NASA DEVELOP National Program</w:t>
      </w:r>
    </w:p>
    <w:p w:rsidR="007D4D18" w:rsidRDefault="00020468">
      <w:pPr>
        <w:pStyle w:val="Normal1"/>
        <w:spacing w:after="0" w:line="240" w:lineRule="auto"/>
        <w:jc w:val="right"/>
      </w:pPr>
      <w:r>
        <w:rPr>
          <w:noProof/>
        </w:rPr>
        <w:drawing>
          <wp:inline distT="0" distB="0" distL="0" distR="0">
            <wp:extent cx="5943600" cy="297180"/>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7" cstate="print"/>
                    <a:srcRect/>
                    <a:stretch>
                      <a:fillRect/>
                    </a:stretch>
                  </pic:blipFill>
                  <pic:spPr>
                    <a:xfrm>
                      <a:off x="0" y="0"/>
                      <a:ext cx="5943600" cy="297180"/>
                    </a:xfrm>
                    <a:prstGeom prst="rect">
                      <a:avLst/>
                    </a:prstGeom>
                    <a:ln/>
                  </pic:spPr>
                </pic:pic>
              </a:graphicData>
            </a:graphic>
          </wp:inline>
        </w:drawing>
      </w:r>
    </w:p>
    <w:p w:rsidR="007D4D18" w:rsidRDefault="00020468">
      <w:pPr>
        <w:pStyle w:val="Normal1"/>
        <w:spacing w:after="0" w:line="240" w:lineRule="auto"/>
        <w:jc w:val="right"/>
      </w:pPr>
      <w:r>
        <w:rPr>
          <w:rFonts w:ascii="Garamond" w:eastAsia="Garamond" w:hAnsi="Garamond" w:cs="Garamond"/>
          <w:sz w:val="32"/>
          <w:szCs w:val="32"/>
        </w:rPr>
        <w:t>Mobile County Health Department</w:t>
      </w:r>
    </w:p>
    <w:p w:rsidR="007D4D18" w:rsidRDefault="00020468">
      <w:pPr>
        <w:pStyle w:val="Normal1"/>
        <w:spacing w:after="0" w:line="240" w:lineRule="auto"/>
        <w:jc w:val="right"/>
      </w:pPr>
      <w:r>
        <w:rPr>
          <w:rFonts w:ascii="Garamond" w:eastAsia="Garamond" w:hAnsi="Garamond" w:cs="Garamond"/>
          <w:i/>
          <w:sz w:val="28"/>
          <w:szCs w:val="28"/>
        </w:rPr>
        <w:t>Spring 2017</w:t>
      </w:r>
    </w:p>
    <w:p w:rsidR="007D4D18" w:rsidRDefault="007D4D18">
      <w:pPr>
        <w:pStyle w:val="Normal1"/>
        <w:spacing w:after="0" w:line="240" w:lineRule="auto"/>
        <w:jc w:val="center"/>
      </w:pPr>
    </w:p>
    <w:p w:rsidR="007D4D18" w:rsidRDefault="00020468">
      <w:pPr>
        <w:pStyle w:val="Normal1"/>
        <w:spacing w:after="0" w:line="240" w:lineRule="auto"/>
        <w:jc w:val="right"/>
      </w:pPr>
      <w:r>
        <w:rPr>
          <w:rFonts w:ascii="Garamond" w:eastAsia="Garamond" w:hAnsi="Garamond" w:cs="Garamond"/>
          <w:sz w:val="40"/>
          <w:szCs w:val="40"/>
        </w:rPr>
        <w:t>Southeastern Arizona Water Resources II</w:t>
      </w:r>
    </w:p>
    <w:p w:rsidR="007D4D18" w:rsidRDefault="00020468">
      <w:pPr>
        <w:pStyle w:val="Normal1"/>
        <w:spacing w:after="0" w:line="240" w:lineRule="auto"/>
        <w:jc w:val="right"/>
      </w:pPr>
      <w:r>
        <w:rPr>
          <w:rFonts w:ascii="Garamond" w:eastAsia="Garamond" w:hAnsi="Garamond" w:cs="Garamond"/>
          <w:color w:val="252525"/>
          <w:sz w:val="28"/>
          <w:szCs w:val="28"/>
          <w:highlight w:val="white"/>
        </w:rPr>
        <w:t>Using NASA Earth Observations to Assist the National Park Service in Assessing Snow Cover Distribution and Persistence Changes in the Sky Islands</w:t>
      </w:r>
    </w:p>
    <w:p w:rsidR="007D4D18" w:rsidRDefault="007D4D18">
      <w:pPr>
        <w:pStyle w:val="Normal1"/>
        <w:spacing w:after="0" w:line="240" w:lineRule="auto"/>
      </w:pPr>
    </w:p>
    <w:p w:rsidR="007D4D18" w:rsidRDefault="007D4D18">
      <w:pPr>
        <w:pStyle w:val="Normal1"/>
        <w:spacing w:after="0" w:line="240" w:lineRule="auto"/>
      </w:pPr>
    </w:p>
    <w:p w:rsidR="007D4D18" w:rsidRDefault="007D4D18">
      <w:pPr>
        <w:pStyle w:val="Normal1"/>
        <w:spacing w:after="0" w:line="240" w:lineRule="auto"/>
      </w:pPr>
    </w:p>
    <w:p w:rsidR="007D4D18" w:rsidRDefault="007D4D18">
      <w:pPr>
        <w:pStyle w:val="Normal1"/>
        <w:spacing w:after="0" w:line="240" w:lineRule="auto"/>
      </w:pPr>
    </w:p>
    <w:p w:rsidR="007D4D18" w:rsidRDefault="007D4D18">
      <w:pPr>
        <w:pStyle w:val="Normal1"/>
        <w:spacing w:after="0" w:line="240" w:lineRule="auto"/>
        <w:jc w:val="center"/>
      </w:pPr>
    </w:p>
    <w:p w:rsidR="007D4D18" w:rsidRDefault="007D4D18">
      <w:pPr>
        <w:pStyle w:val="Normal1"/>
        <w:spacing w:after="0" w:line="240" w:lineRule="auto"/>
        <w:jc w:val="center"/>
      </w:pPr>
    </w:p>
    <w:p w:rsidR="007D4D18" w:rsidRDefault="00020468">
      <w:pPr>
        <w:pStyle w:val="Normal1"/>
        <w:spacing w:after="0" w:line="240" w:lineRule="auto"/>
        <w:jc w:val="cente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0" allowOverlap="1">
            <wp:simplePos x="0" y="0"/>
            <wp:positionH relativeFrom="margin">
              <wp:posOffset>1628140</wp:posOffset>
            </wp:positionH>
            <wp:positionV relativeFrom="paragraph">
              <wp:posOffset>56432</wp:posOffset>
            </wp:positionV>
            <wp:extent cx="968735" cy="182880"/>
            <wp:effectExtent l="0" t="0" r="0" b="0"/>
            <wp:wrapNone/>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8" cstate="print"/>
                    <a:srcRect/>
                    <a:stretch>
                      <a:fillRect/>
                    </a:stretch>
                  </pic:blipFill>
                  <pic:spPr>
                    <a:xfrm>
                      <a:off x="0" y="0"/>
                      <a:ext cx="968735" cy="182880"/>
                    </a:xfrm>
                    <a:prstGeom prst="rect">
                      <a:avLst/>
                    </a:prstGeom>
                    <a:ln/>
                  </pic:spPr>
                </pic:pic>
              </a:graphicData>
            </a:graphic>
          </wp:anchor>
        </w:drawing>
      </w:r>
    </w:p>
    <w:p w:rsidR="007D4D18" w:rsidRDefault="00020468">
      <w:pPr>
        <w:pStyle w:val="Normal1"/>
        <w:spacing w:after="0" w:line="240" w:lineRule="auto"/>
        <w:jc w:val="center"/>
      </w:pPr>
      <w:r>
        <w:rPr>
          <w:rFonts w:ascii="Garamond" w:eastAsia="Garamond" w:hAnsi="Garamond" w:cs="Garamond"/>
          <w:sz w:val="28"/>
          <w:szCs w:val="28"/>
        </w:rPr>
        <w:t>Final Draft – March 30, 2017</w:t>
      </w:r>
    </w:p>
    <w:p w:rsidR="007D4D18" w:rsidRDefault="007D4D18">
      <w:pPr>
        <w:pStyle w:val="Normal1"/>
        <w:spacing w:after="0" w:line="240" w:lineRule="auto"/>
        <w:jc w:val="center"/>
      </w:pPr>
    </w:p>
    <w:p w:rsidR="007D4D18" w:rsidRDefault="00020468">
      <w:pPr>
        <w:pStyle w:val="Normal1"/>
        <w:spacing w:after="0" w:line="240" w:lineRule="auto"/>
        <w:jc w:val="center"/>
      </w:pPr>
      <w:r>
        <w:rPr>
          <w:rFonts w:ascii="Garamond" w:eastAsia="Garamond" w:hAnsi="Garamond" w:cs="Garamond"/>
          <w:sz w:val="20"/>
          <w:szCs w:val="20"/>
        </w:rPr>
        <w:t>Charles Barrow</w:t>
      </w:r>
    </w:p>
    <w:p w:rsidR="007D4D18" w:rsidRDefault="00020468">
      <w:pPr>
        <w:pStyle w:val="Normal1"/>
        <w:spacing w:after="0" w:line="240" w:lineRule="auto"/>
        <w:jc w:val="center"/>
      </w:pPr>
      <w:r>
        <w:rPr>
          <w:rFonts w:ascii="Garamond" w:eastAsia="Garamond" w:hAnsi="Garamond" w:cs="Garamond"/>
          <w:sz w:val="20"/>
          <w:szCs w:val="20"/>
        </w:rPr>
        <w:t>Saranee Dutta</w:t>
      </w:r>
    </w:p>
    <w:p w:rsidR="007D4D18" w:rsidRDefault="00020468">
      <w:pPr>
        <w:pStyle w:val="Normal1"/>
        <w:spacing w:after="0" w:line="240" w:lineRule="auto"/>
        <w:jc w:val="center"/>
      </w:pPr>
      <w:r>
        <w:rPr>
          <w:rFonts w:ascii="Garamond" w:eastAsia="Garamond" w:hAnsi="Garamond" w:cs="Garamond"/>
          <w:sz w:val="20"/>
          <w:szCs w:val="20"/>
        </w:rPr>
        <w:t>Elaina Gonsoroski</w:t>
      </w:r>
    </w:p>
    <w:p w:rsidR="007D4D18" w:rsidRDefault="00020468">
      <w:pPr>
        <w:pStyle w:val="Normal1"/>
        <w:spacing w:after="0" w:line="240" w:lineRule="auto"/>
        <w:jc w:val="center"/>
      </w:pPr>
      <w:r>
        <w:rPr>
          <w:rFonts w:ascii="Garamond" w:eastAsia="Garamond" w:hAnsi="Garamond" w:cs="Garamond"/>
          <w:sz w:val="20"/>
          <w:szCs w:val="20"/>
        </w:rPr>
        <w:t>Tyler Lynn</w:t>
      </w:r>
      <w:r w:rsidR="00155977">
        <w:rPr>
          <w:rFonts w:ascii="Garamond" w:eastAsia="Garamond" w:hAnsi="Garamond" w:cs="Garamond"/>
          <w:sz w:val="20"/>
          <w:szCs w:val="20"/>
        </w:rPr>
        <w:t xml:space="preserve"> (POC)</w:t>
      </w:r>
    </w:p>
    <w:p w:rsidR="007D4D18" w:rsidRDefault="007D4D18">
      <w:pPr>
        <w:pStyle w:val="Normal1"/>
        <w:spacing w:after="0" w:line="240" w:lineRule="auto"/>
        <w:jc w:val="center"/>
      </w:pPr>
    </w:p>
    <w:p w:rsidR="007D4D18" w:rsidRDefault="00020468">
      <w:pPr>
        <w:pStyle w:val="Normal1"/>
        <w:spacing w:after="0" w:line="240" w:lineRule="auto"/>
        <w:jc w:val="center"/>
      </w:pPr>
      <w:r>
        <w:rPr>
          <w:rFonts w:ascii="Garamond" w:eastAsia="Garamond" w:hAnsi="Garamond" w:cs="Garamond"/>
          <w:sz w:val="20"/>
          <w:szCs w:val="20"/>
        </w:rPr>
        <w:t>Dr. Bernard Eichold, M.D., Dr. PH, Mobile County Health Department (Mentor)</w:t>
      </w:r>
    </w:p>
    <w:p w:rsidR="007D4D18" w:rsidRDefault="00020468">
      <w:pPr>
        <w:pStyle w:val="Normal1"/>
        <w:spacing w:after="0" w:line="240" w:lineRule="auto"/>
        <w:jc w:val="center"/>
      </w:pPr>
      <w:r>
        <w:rPr>
          <w:rFonts w:ascii="Garamond" w:eastAsia="Garamond" w:hAnsi="Garamond" w:cs="Garamond"/>
          <w:sz w:val="20"/>
          <w:szCs w:val="20"/>
        </w:rPr>
        <w:t>Joseph Spruce, NASA Langley Research Center Science Advisor</w:t>
      </w:r>
    </w:p>
    <w:p w:rsidR="007D4D18" w:rsidRDefault="00020468">
      <w:pPr>
        <w:pStyle w:val="Normal1"/>
        <w:spacing w:after="0" w:line="240" w:lineRule="auto"/>
        <w:jc w:val="center"/>
      </w:pPr>
      <w:r>
        <w:rPr>
          <w:rFonts w:ascii="Garamond" w:eastAsia="Garamond" w:hAnsi="Garamond" w:cs="Garamond"/>
          <w:sz w:val="20"/>
          <w:szCs w:val="20"/>
        </w:rPr>
        <w:t>Dr. Kenton Ross, NASA Langley Research Center Science Advisor</w:t>
      </w:r>
    </w:p>
    <w:p w:rsidR="007D4D18" w:rsidRDefault="007D4D18">
      <w:pPr>
        <w:pStyle w:val="Normal1"/>
        <w:spacing w:after="0" w:line="240" w:lineRule="auto"/>
        <w:jc w:val="center"/>
      </w:pPr>
    </w:p>
    <w:p w:rsidR="007D4D18" w:rsidRDefault="00020468">
      <w:pPr>
        <w:pStyle w:val="Normal1"/>
        <w:spacing w:after="0" w:line="240" w:lineRule="auto"/>
        <w:jc w:val="center"/>
      </w:pPr>
      <w:r>
        <w:rPr>
          <w:rFonts w:ascii="Garamond" w:eastAsia="Garamond" w:hAnsi="Garamond" w:cs="Garamond"/>
          <w:sz w:val="20"/>
          <w:szCs w:val="20"/>
        </w:rPr>
        <w:t>Previous Contributors:</w:t>
      </w:r>
    </w:p>
    <w:p w:rsidR="007D4D18" w:rsidRDefault="00020468">
      <w:pPr>
        <w:pStyle w:val="Normal1"/>
        <w:spacing w:after="0" w:line="240" w:lineRule="auto"/>
        <w:jc w:val="center"/>
      </w:pPr>
      <w:r>
        <w:rPr>
          <w:rFonts w:ascii="Garamond" w:eastAsia="Garamond" w:hAnsi="Garamond" w:cs="Garamond"/>
          <w:sz w:val="20"/>
          <w:szCs w:val="20"/>
        </w:rPr>
        <w:t>Farnaz Bayat</w:t>
      </w:r>
    </w:p>
    <w:p w:rsidR="007D4D18" w:rsidRDefault="00020468">
      <w:pPr>
        <w:pStyle w:val="Normal1"/>
        <w:spacing w:after="0" w:line="240" w:lineRule="auto"/>
        <w:jc w:val="center"/>
      </w:pPr>
      <w:r>
        <w:rPr>
          <w:rFonts w:ascii="Garamond" w:eastAsia="Garamond" w:hAnsi="Garamond" w:cs="Garamond"/>
          <w:sz w:val="20"/>
          <w:szCs w:val="20"/>
        </w:rPr>
        <w:t>Katie Harville</w:t>
      </w:r>
    </w:p>
    <w:p w:rsidR="007D4D18" w:rsidRDefault="00020468">
      <w:pPr>
        <w:pStyle w:val="Normal1"/>
      </w:pPr>
      <w:r>
        <w:br w:type="page"/>
      </w:r>
    </w:p>
    <w:p w:rsidR="007D4D18" w:rsidRDefault="00020468">
      <w:pPr>
        <w:pStyle w:val="Heading1"/>
      </w:pPr>
      <w:r>
        <w:rPr>
          <w:rFonts w:ascii="Garamond" w:eastAsia="Garamond" w:hAnsi="Garamond" w:cs="Garamond"/>
        </w:rPr>
        <w:lastRenderedPageBreak/>
        <w:t>1. Abstract</w:t>
      </w:r>
    </w:p>
    <w:p w:rsidR="007D4D18" w:rsidRDefault="00020468">
      <w:pPr>
        <w:pStyle w:val="Normal1"/>
        <w:spacing w:after="0" w:line="240" w:lineRule="auto"/>
        <w:rPr>
          <w:rFonts w:ascii="Garamond" w:eastAsia="Garamond" w:hAnsi="Garamond" w:cs="Garamond"/>
        </w:rPr>
      </w:pPr>
      <w:r>
        <w:rPr>
          <w:rFonts w:ascii="Garamond" w:eastAsia="Garamond" w:hAnsi="Garamond" w:cs="Garamond"/>
        </w:rPr>
        <w:t xml:space="preserve">Southeastern Arizona is home to unique mountain ranges known as the Sky Islands. </w:t>
      </w:r>
      <w:r w:rsidR="00D82499">
        <w:rPr>
          <w:rFonts w:ascii="Garamond" w:eastAsia="Garamond" w:hAnsi="Garamond" w:cs="Garamond"/>
        </w:rPr>
        <w:t>This region</w:t>
      </w:r>
      <w:r>
        <w:rPr>
          <w:rFonts w:ascii="Garamond" w:eastAsia="Garamond" w:hAnsi="Garamond" w:cs="Garamond"/>
        </w:rPr>
        <w:t xml:space="preserve"> </w:t>
      </w:r>
      <w:r w:rsidR="00D82499">
        <w:rPr>
          <w:rFonts w:ascii="Garamond" w:eastAsia="Garamond" w:hAnsi="Garamond" w:cs="Garamond"/>
        </w:rPr>
        <w:t xml:space="preserve">includes </w:t>
      </w:r>
      <w:r>
        <w:rPr>
          <w:rFonts w:ascii="Garamond" w:eastAsia="Garamond" w:hAnsi="Garamond" w:cs="Garamond"/>
        </w:rPr>
        <w:t xml:space="preserve">biodiversity hotspots and various ecosystems, ranging from arid deserts to temperate forests. These ecosystems </w:t>
      </w:r>
      <w:r w:rsidR="00D82499">
        <w:rPr>
          <w:rFonts w:ascii="Garamond" w:eastAsia="Garamond" w:hAnsi="Garamond" w:cs="Garamond"/>
        </w:rPr>
        <w:t xml:space="preserve">in this region </w:t>
      </w:r>
      <w:r>
        <w:rPr>
          <w:rFonts w:ascii="Garamond" w:eastAsia="Garamond" w:hAnsi="Garamond" w:cs="Garamond"/>
        </w:rPr>
        <w:t xml:space="preserve">rely on melting snowpack </w:t>
      </w:r>
      <w:r w:rsidR="00D82499">
        <w:rPr>
          <w:rFonts w:ascii="Garamond" w:eastAsia="Garamond" w:hAnsi="Garamond" w:cs="Garamond"/>
        </w:rPr>
        <w:t>for maintaining water</w:t>
      </w:r>
      <w:r>
        <w:rPr>
          <w:rFonts w:ascii="Garamond" w:eastAsia="Garamond" w:hAnsi="Garamond" w:cs="Garamond"/>
        </w:rPr>
        <w:t xml:space="preserve"> </w:t>
      </w:r>
      <w:r w:rsidR="00D82499">
        <w:rPr>
          <w:rFonts w:ascii="Garamond" w:eastAsia="Garamond" w:hAnsi="Garamond" w:cs="Garamond"/>
        </w:rPr>
        <w:t xml:space="preserve">supplies </w:t>
      </w:r>
      <w:r>
        <w:rPr>
          <w:rFonts w:ascii="Garamond" w:eastAsia="Garamond" w:hAnsi="Garamond" w:cs="Garamond"/>
        </w:rPr>
        <w:t xml:space="preserve">during dry periods. However, </w:t>
      </w:r>
      <w:r w:rsidR="00D82499">
        <w:rPr>
          <w:rFonts w:ascii="Garamond" w:eastAsia="Garamond" w:hAnsi="Garamond" w:cs="Garamond"/>
        </w:rPr>
        <w:t xml:space="preserve">the snow accumulation in this area is being threatened by </w:t>
      </w:r>
      <w:r>
        <w:rPr>
          <w:rFonts w:ascii="Garamond" w:eastAsia="Garamond" w:hAnsi="Garamond" w:cs="Garamond"/>
        </w:rPr>
        <w:t xml:space="preserve">climate change </w:t>
      </w:r>
      <w:r w:rsidR="00D82499">
        <w:rPr>
          <w:rFonts w:ascii="Garamond" w:eastAsia="Garamond" w:hAnsi="Garamond" w:cs="Garamond"/>
        </w:rPr>
        <w:t xml:space="preserve">with the impact of </w:t>
      </w:r>
      <w:r>
        <w:rPr>
          <w:rFonts w:ascii="Garamond" w:eastAsia="Garamond" w:hAnsi="Garamond" w:cs="Garamond"/>
        </w:rPr>
        <w:t xml:space="preserve">decreasing snow cover </w:t>
      </w:r>
      <w:r w:rsidR="00C946D0">
        <w:rPr>
          <w:rFonts w:ascii="Garamond" w:eastAsia="Garamond" w:hAnsi="Garamond" w:cs="Garamond"/>
        </w:rPr>
        <w:t>a growing</w:t>
      </w:r>
      <w:r>
        <w:rPr>
          <w:rFonts w:ascii="Garamond" w:eastAsia="Garamond" w:hAnsi="Garamond" w:cs="Garamond"/>
        </w:rPr>
        <w:t xml:space="preserve"> concern. Currently, the National Park Service (</w:t>
      </w:r>
      <w:r w:rsidR="00914F57">
        <w:rPr>
          <w:rFonts w:ascii="Garamond" w:eastAsia="Garamond" w:hAnsi="Garamond" w:cs="Garamond"/>
        </w:rPr>
        <w:t>The NPS</w:t>
      </w:r>
      <w:r>
        <w:rPr>
          <w:rFonts w:ascii="Garamond" w:eastAsia="Garamond" w:hAnsi="Garamond" w:cs="Garamond"/>
        </w:rPr>
        <w:t xml:space="preserve">) monitors water </w:t>
      </w:r>
      <w:r w:rsidR="00D82499">
        <w:rPr>
          <w:rFonts w:ascii="Garamond" w:eastAsia="Garamond" w:hAnsi="Garamond" w:cs="Garamond"/>
        </w:rPr>
        <w:t>availability via stream gauges</w:t>
      </w:r>
      <w:r>
        <w:rPr>
          <w:rFonts w:ascii="Garamond" w:eastAsia="Garamond" w:hAnsi="Garamond" w:cs="Garamond"/>
        </w:rPr>
        <w:t xml:space="preserve">, but a synoptic record of snow presence does not exist due to the remote and rugged topography of the region. </w:t>
      </w:r>
      <w:r w:rsidR="00D82499">
        <w:rPr>
          <w:rFonts w:ascii="Garamond" w:eastAsia="Garamond" w:hAnsi="Garamond" w:cs="Garamond"/>
        </w:rPr>
        <w:t>This information gap on snow trends makes it more</w:t>
      </w:r>
      <w:r>
        <w:rPr>
          <w:rFonts w:ascii="Garamond" w:eastAsia="Garamond" w:hAnsi="Garamond" w:cs="Garamond"/>
        </w:rPr>
        <w:t xml:space="preserve"> difficult to study how climate change has affected water resources in the Sky Islands and what effect </w:t>
      </w:r>
      <w:r w:rsidR="00D82499">
        <w:rPr>
          <w:rFonts w:ascii="Garamond" w:eastAsia="Garamond" w:hAnsi="Garamond" w:cs="Garamond"/>
        </w:rPr>
        <w:t xml:space="preserve">such change </w:t>
      </w:r>
      <w:r>
        <w:rPr>
          <w:rFonts w:ascii="Garamond" w:eastAsia="Garamond" w:hAnsi="Garamond" w:cs="Garamond"/>
        </w:rPr>
        <w:t>has on wildlife and vegetation</w:t>
      </w:r>
      <w:r w:rsidR="00D82499">
        <w:rPr>
          <w:rFonts w:ascii="Garamond" w:eastAsia="Garamond" w:hAnsi="Garamond" w:cs="Garamond"/>
        </w:rPr>
        <w:t xml:space="preserve"> in the region</w:t>
      </w:r>
      <w:r>
        <w:rPr>
          <w:rFonts w:ascii="Garamond" w:eastAsia="Garamond" w:hAnsi="Garamond" w:cs="Garamond"/>
        </w:rPr>
        <w:t xml:space="preserve">. </w:t>
      </w:r>
      <w:r w:rsidR="00D82499">
        <w:rPr>
          <w:rFonts w:ascii="Garamond" w:eastAsia="Garamond" w:hAnsi="Garamond" w:cs="Garamond"/>
        </w:rPr>
        <w:t>In response, t</w:t>
      </w:r>
      <w:r>
        <w:rPr>
          <w:rFonts w:ascii="Garamond" w:eastAsia="Garamond" w:hAnsi="Garamond" w:cs="Garamond"/>
        </w:rPr>
        <w:t xml:space="preserve">his project used NASA Earth observations such as Landsat data to aid </w:t>
      </w:r>
      <w:r w:rsidR="00914F57">
        <w:rPr>
          <w:rFonts w:ascii="Garamond" w:eastAsia="Garamond" w:hAnsi="Garamond" w:cs="Garamond"/>
        </w:rPr>
        <w:t>the NPS</w:t>
      </w:r>
      <w:r>
        <w:rPr>
          <w:rFonts w:ascii="Garamond" w:eastAsia="Garamond" w:hAnsi="Garamond" w:cs="Garamond"/>
        </w:rPr>
        <w:t xml:space="preserve"> in </w:t>
      </w:r>
      <w:r w:rsidR="00D82499">
        <w:rPr>
          <w:rFonts w:ascii="Garamond" w:eastAsia="Garamond" w:hAnsi="Garamond" w:cs="Garamond"/>
        </w:rPr>
        <w:t xml:space="preserve">monitoring and assessing </w:t>
      </w:r>
      <w:r>
        <w:rPr>
          <w:rFonts w:ascii="Garamond" w:eastAsia="Garamond" w:hAnsi="Garamond" w:cs="Garamond"/>
        </w:rPr>
        <w:t xml:space="preserve">the role of snow cover in the Arizona Sky Islands. Historical snow cover maps were created </w:t>
      </w:r>
      <w:r w:rsidR="00D82499">
        <w:rPr>
          <w:rFonts w:ascii="Garamond" w:eastAsia="Garamond" w:hAnsi="Garamond" w:cs="Garamond"/>
        </w:rPr>
        <w:t xml:space="preserve">from satellite data for a representative subset of the study area </w:t>
      </w:r>
      <w:r>
        <w:rPr>
          <w:rFonts w:ascii="Garamond" w:eastAsia="Garamond" w:hAnsi="Garamond" w:cs="Garamond"/>
        </w:rPr>
        <w:t xml:space="preserve">to </w:t>
      </w:r>
      <w:r w:rsidR="00D82499">
        <w:rPr>
          <w:rFonts w:ascii="Garamond" w:eastAsia="Garamond" w:hAnsi="Garamond" w:cs="Garamond"/>
        </w:rPr>
        <w:t>help assess the role of</w:t>
      </w:r>
      <w:r>
        <w:rPr>
          <w:rFonts w:ascii="Garamond" w:eastAsia="Garamond" w:hAnsi="Garamond" w:cs="Garamond"/>
        </w:rPr>
        <w:t xml:space="preserve"> </w:t>
      </w:r>
      <w:r w:rsidR="00D82499">
        <w:rPr>
          <w:rFonts w:ascii="Garamond" w:eastAsia="Garamond" w:hAnsi="Garamond" w:cs="Garamond"/>
        </w:rPr>
        <w:t xml:space="preserve">annual </w:t>
      </w:r>
      <w:r>
        <w:rPr>
          <w:rFonts w:ascii="Garamond" w:eastAsia="Garamond" w:hAnsi="Garamond" w:cs="Garamond"/>
        </w:rPr>
        <w:t>snow presence</w:t>
      </w:r>
      <w:r w:rsidR="00D82499">
        <w:rPr>
          <w:rFonts w:ascii="Garamond" w:eastAsia="Garamond" w:hAnsi="Garamond" w:cs="Garamond"/>
        </w:rPr>
        <w:t xml:space="preserve"> and accumulation</w:t>
      </w:r>
      <w:r>
        <w:rPr>
          <w:rFonts w:ascii="Garamond" w:eastAsia="Garamond" w:hAnsi="Garamond" w:cs="Garamond"/>
        </w:rPr>
        <w:t xml:space="preserve">. With a more complete understanding of the impact of snow cover, </w:t>
      </w:r>
      <w:r w:rsidR="00914F57">
        <w:rPr>
          <w:rFonts w:ascii="Garamond" w:eastAsia="Garamond" w:hAnsi="Garamond" w:cs="Garamond"/>
        </w:rPr>
        <w:t>the NPS</w:t>
      </w:r>
      <w:r>
        <w:rPr>
          <w:rFonts w:ascii="Garamond" w:eastAsia="Garamond" w:hAnsi="Garamond" w:cs="Garamond"/>
        </w:rPr>
        <w:t xml:space="preserve"> will be able to analyze past snow cover changes to improve fu</w:t>
      </w:r>
      <w:r w:rsidR="00155977">
        <w:rPr>
          <w:rFonts w:ascii="Garamond" w:eastAsia="Garamond" w:hAnsi="Garamond" w:cs="Garamond"/>
        </w:rPr>
        <w:t>ture land management decisions.</w:t>
      </w:r>
    </w:p>
    <w:p w:rsidR="007D4D18" w:rsidRDefault="007D4D18">
      <w:pPr>
        <w:pStyle w:val="Normal1"/>
        <w:spacing w:after="0"/>
      </w:pPr>
    </w:p>
    <w:p w:rsidR="007D4D18" w:rsidRDefault="00020468">
      <w:pPr>
        <w:pStyle w:val="Normal1"/>
        <w:spacing w:after="0"/>
      </w:pPr>
      <w:r>
        <w:rPr>
          <w:rFonts w:ascii="Garamond" w:eastAsia="Garamond" w:hAnsi="Garamond" w:cs="Garamond"/>
          <w:b/>
        </w:rPr>
        <w:t>Keywords</w:t>
      </w:r>
    </w:p>
    <w:p w:rsidR="007D4D18" w:rsidRDefault="00020468">
      <w:pPr>
        <w:pStyle w:val="Normal1"/>
        <w:spacing w:after="0"/>
      </w:pPr>
      <w:bookmarkStart w:id="1" w:name="_30j0zll" w:colFirst="0" w:colLast="0"/>
      <w:bookmarkEnd w:id="1"/>
      <w:r>
        <w:rPr>
          <w:rFonts w:ascii="Garamond" w:eastAsia="Garamond" w:hAnsi="Garamond" w:cs="Garamond"/>
        </w:rPr>
        <w:t>Biodiversity hotspot, climate, hydrology, remote sensing, Saguaro National Park, stream gauge, watershed</w:t>
      </w:r>
    </w:p>
    <w:p w:rsidR="007D4D18" w:rsidRDefault="00020468">
      <w:pPr>
        <w:pStyle w:val="Heading1"/>
      </w:pPr>
      <w:r>
        <w:rPr>
          <w:rFonts w:ascii="Garamond" w:eastAsia="Garamond" w:hAnsi="Garamond" w:cs="Garamond"/>
        </w:rPr>
        <w:t>2. Introduction</w:t>
      </w:r>
    </w:p>
    <w:p w:rsidR="007D4D18" w:rsidRDefault="00020468">
      <w:pPr>
        <w:pStyle w:val="Normal1"/>
        <w:numPr>
          <w:ilvl w:val="1"/>
          <w:numId w:val="1"/>
        </w:numPr>
        <w:spacing w:after="0"/>
        <w:ind w:hanging="360"/>
        <w:contextualSpacing/>
        <w:rPr>
          <w:rFonts w:ascii="Garamond" w:eastAsia="Garamond" w:hAnsi="Garamond" w:cs="Garamond"/>
          <w:b/>
          <w:i/>
        </w:rPr>
      </w:pPr>
      <w:bookmarkStart w:id="2" w:name="_1fob9te" w:colFirst="0" w:colLast="0"/>
      <w:bookmarkEnd w:id="2"/>
      <w:r>
        <w:rPr>
          <w:rFonts w:ascii="Garamond" w:eastAsia="Garamond" w:hAnsi="Garamond" w:cs="Garamond"/>
          <w:b/>
          <w:i/>
        </w:rPr>
        <w:t>Background Information</w:t>
      </w:r>
    </w:p>
    <w:p w:rsidR="007D4D18" w:rsidRDefault="00020468">
      <w:pPr>
        <w:pStyle w:val="Normal1"/>
        <w:widowControl/>
        <w:spacing w:after="0" w:line="240" w:lineRule="auto"/>
        <w:rPr>
          <w:rFonts w:ascii="Garamond" w:eastAsia="Garamond" w:hAnsi="Garamond" w:cs="Garamond"/>
        </w:rPr>
      </w:pPr>
      <w:r>
        <w:rPr>
          <w:rFonts w:ascii="Garamond" w:eastAsia="Garamond" w:hAnsi="Garamond" w:cs="Garamond"/>
        </w:rPr>
        <w:t xml:space="preserve">The Madrean Sky Islands </w:t>
      </w:r>
      <w:r w:rsidR="004E1786">
        <w:rPr>
          <w:rFonts w:ascii="Garamond" w:eastAsia="Garamond" w:hAnsi="Garamond" w:cs="Garamond"/>
        </w:rPr>
        <w:t>(</w:t>
      </w:r>
      <w:r w:rsidR="00155977">
        <w:rPr>
          <w:rFonts w:ascii="Garamond" w:eastAsia="Garamond" w:hAnsi="Garamond" w:cs="Garamond"/>
        </w:rPr>
        <w:t>also known as the</w:t>
      </w:r>
      <w:r w:rsidR="004E1786">
        <w:rPr>
          <w:rFonts w:ascii="Garamond" w:eastAsia="Garamond" w:hAnsi="Garamond" w:cs="Garamond"/>
        </w:rPr>
        <w:t xml:space="preserve"> </w:t>
      </w:r>
      <w:r>
        <w:rPr>
          <w:rFonts w:ascii="Garamond" w:eastAsia="Garamond" w:hAnsi="Garamond" w:cs="Garamond"/>
        </w:rPr>
        <w:t>Madrean Archipelago</w:t>
      </w:r>
      <w:r w:rsidR="004E1786">
        <w:rPr>
          <w:rFonts w:ascii="Garamond" w:eastAsia="Garamond" w:hAnsi="Garamond" w:cs="Garamond"/>
        </w:rPr>
        <w:t>)</w:t>
      </w:r>
      <w:r>
        <w:rPr>
          <w:rFonts w:ascii="Garamond" w:eastAsia="Garamond" w:hAnsi="Garamond" w:cs="Garamond"/>
        </w:rPr>
        <w:t xml:space="preserve"> of North America are located between the Sierra Madre Occidental in Sonora, Mexico and the Mogollon Rim in central Arizona. The topography of this region is characterized by more than forty geographically isolated mountain ranges elongated in a northwest-southeast direction surrounded by intervening valleys of grassland and desert which act as barriers to the movement of woodland and forest species (McLaughlin, 1994; Warshall, 1994). </w:t>
      </w:r>
      <w:r w:rsidR="00ED7A30">
        <w:rPr>
          <w:rFonts w:ascii="Garamond" w:eastAsia="Garamond" w:hAnsi="Garamond" w:cs="Garamond"/>
        </w:rPr>
        <w:t>The mountains in th</w:t>
      </w:r>
      <w:r w:rsidR="0025107D">
        <w:rPr>
          <w:rFonts w:ascii="Garamond" w:eastAsia="Garamond" w:hAnsi="Garamond" w:cs="Garamond"/>
        </w:rPr>
        <w:t>e</w:t>
      </w:r>
      <w:r w:rsidR="00ED7A30">
        <w:rPr>
          <w:rFonts w:ascii="Garamond" w:eastAsia="Garamond" w:hAnsi="Garamond" w:cs="Garamond"/>
        </w:rPr>
        <w:t xml:space="preserve"> region reach peaks of nearly 3300m </w:t>
      </w:r>
      <w:r w:rsidR="004E1786">
        <w:rPr>
          <w:rFonts w:ascii="Garamond" w:eastAsia="Garamond" w:hAnsi="Garamond" w:cs="Garamond"/>
        </w:rPr>
        <w:t xml:space="preserve">above sea level </w:t>
      </w:r>
      <w:r w:rsidR="00ED7A30">
        <w:rPr>
          <w:rFonts w:ascii="Garamond" w:eastAsia="Garamond" w:hAnsi="Garamond" w:cs="Garamond"/>
        </w:rPr>
        <w:t xml:space="preserve">with </w:t>
      </w:r>
      <w:r w:rsidR="0025107D">
        <w:rPr>
          <w:rFonts w:ascii="Garamond" w:eastAsia="Garamond" w:hAnsi="Garamond" w:cs="Garamond"/>
        </w:rPr>
        <w:t xml:space="preserve">most peaking </w:t>
      </w:r>
      <w:r w:rsidR="004E1786">
        <w:rPr>
          <w:rFonts w:ascii="Garamond" w:eastAsia="Garamond" w:hAnsi="Garamond" w:cs="Garamond"/>
        </w:rPr>
        <w:t>approximately</w:t>
      </w:r>
      <w:r w:rsidR="0025107D">
        <w:rPr>
          <w:rFonts w:ascii="Garamond" w:eastAsia="Garamond" w:hAnsi="Garamond" w:cs="Garamond"/>
        </w:rPr>
        <w:t xml:space="preserve"> 1500m </w:t>
      </w:r>
      <w:r w:rsidR="004E1786">
        <w:rPr>
          <w:rFonts w:ascii="Garamond" w:eastAsia="Garamond" w:hAnsi="Garamond" w:cs="Garamond"/>
        </w:rPr>
        <w:t xml:space="preserve">high </w:t>
      </w:r>
      <w:r w:rsidR="0025107D">
        <w:rPr>
          <w:rFonts w:ascii="Garamond" w:eastAsia="Garamond" w:hAnsi="Garamond" w:cs="Garamond"/>
        </w:rPr>
        <w:t>(Warshall 1994).</w:t>
      </w:r>
    </w:p>
    <w:p w:rsidR="007D4D18" w:rsidRDefault="007D4D18">
      <w:pPr>
        <w:pStyle w:val="Normal1"/>
        <w:widowControl/>
        <w:spacing w:after="0" w:line="240" w:lineRule="auto"/>
      </w:pPr>
    </w:p>
    <w:p w:rsidR="007D4D18" w:rsidRDefault="00020468">
      <w:pPr>
        <w:pStyle w:val="Normal1"/>
        <w:widowControl/>
        <w:spacing w:after="0" w:line="240" w:lineRule="auto"/>
      </w:pPr>
      <w:r>
        <w:rPr>
          <w:rFonts w:ascii="Garamond" w:eastAsia="Garamond" w:hAnsi="Garamond" w:cs="Garamond"/>
        </w:rPr>
        <w:t>The Sky Island ecosystem long-term average precipitation input exceeds evapotranspiration forest vegetation (Brown et al, 2007). Due to the arid climate of this region, runoff from melting snowpack provides a critical source of water during the dry summer season (Gottfried and Ffolliott 2011; Ffolliott et al. 1996). Without the contributions from snowmelt runoff, many streams, springs, and seeps located throughout the Sky Islands would exhibit extremely low water levels (Brown et al. 2007). A lack of available water due to dwindling annual snowpack would seriously endanger the flora and fauna that inhabit the Sky Island region.</w:t>
      </w:r>
    </w:p>
    <w:p w:rsidR="007D4D18" w:rsidRDefault="007D4D18">
      <w:pPr>
        <w:pStyle w:val="Normal1"/>
        <w:spacing w:after="0" w:line="240" w:lineRule="auto"/>
      </w:pPr>
    </w:p>
    <w:p w:rsidR="007D4D18" w:rsidRDefault="00020468">
      <w:pPr>
        <w:pStyle w:val="Normal1"/>
        <w:spacing w:after="0" w:line="240" w:lineRule="auto"/>
        <w:rPr>
          <w:rFonts w:ascii="Garamond" w:eastAsia="Garamond" w:hAnsi="Garamond" w:cs="Garamond"/>
        </w:rPr>
      </w:pPr>
      <w:r>
        <w:rPr>
          <w:rFonts w:ascii="Garamond" w:eastAsia="Garamond" w:hAnsi="Garamond" w:cs="Garamond"/>
        </w:rPr>
        <w:t>Given the significant ecological role of snow in the region, how the changing climate will continue to affect snow cover extent and persistence is of growing concern to the region’s natural resource managers. Noted changes in climate in the Southwestern United States include significant increases in temperature across the region</w:t>
      </w:r>
      <w:r w:rsidR="004E1786">
        <w:rPr>
          <w:rFonts w:ascii="Garamond" w:eastAsia="Garamond" w:hAnsi="Garamond" w:cs="Garamond"/>
        </w:rPr>
        <w:t xml:space="preserve"> in recent decades</w:t>
      </w:r>
      <w:r>
        <w:rPr>
          <w:rFonts w:ascii="Garamond" w:eastAsia="Garamond" w:hAnsi="Garamond" w:cs="Garamond"/>
        </w:rPr>
        <w:t xml:space="preserve">, which </w:t>
      </w:r>
      <w:r w:rsidR="004E1786">
        <w:rPr>
          <w:rFonts w:ascii="Garamond" w:eastAsia="Garamond" w:hAnsi="Garamond" w:cs="Garamond"/>
        </w:rPr>
        <w:t xml:space="preserve">can </w:t>
      </w:r>
      <w:r>
        <w:rPr>
          <w:rFonts w:ascii="Garamond" w:eastAsia="Garamond" w:hAnsi="Garamond" w:cs="Garamond"/>
        </w:rPr>
        <w:t xml:space="preserve">cause </w:t>
      </w:r>
      <w:r w:rsidR="004E1786">
        <w:rPr>
          <w:rFonts w:ascii="Garamond" w:eastAsia="Garamond" w:hAnsi="Garamond" w:cs="Garamond"/>
        </w:rPr>
        <w:t xml:space="preserve">corresponding </w:t>
      </w:r>
      <w:r>
        <w:rPr>
          <w:rFonts w:ascii="Garamond" w:eastAsia="Garamond" w:hAnsi="Garamond" w:cs="Garamond"/>
        </w:rPr>
        <w:t xml:space="preserve">shifts in winter precipitation patterns </w:t>
      </w:r>
      <w:r w:rsidR="004E1786">
        <w:rPr>
          <w:rFonts w:ascii="Garamond" w:eastAsia="Garamond" w:hAnsi="Garamond" w:cs="Garamond"/>
        </w:rPr>
        <w:t xml:space="preserve">with </w:t>
      </w:r>
      <w:r>
        <w:rPr>
          <w:rFonts w:ascii="Garamond" w:eastAsia="Garamond" w:hAnsi="Garamond" w:cs="Garamond"/>
        </w:rPr>
        <w:t xml:space="preserve">precipitation </w:t>
      </w:r>
      <w:r w:rsidR="004E1786">
        <w:rPr>
          <w:rFonts w:ascii="Garamond" w:eastAsia="Garamond" w:hAnsi="Garamond" w:cs="Garamond"/>
        </w:rPr>
        <w:t xml:space="preserve">more frequently </w:t>
      </w:r>
      <w:r>
        <w:rPr>
          <w:rFonts w:ascii="Garamond" w:eastAsia="Garamond" w:hAnsi="Garamond" w:cs="Garamond"/>
        </w:rPr>
        <w:t xml:space="preserve">falling as rain rather than snow (Misztal et al, 2013; Robles and Enquist 2010). As a result, there </w:t>
      </w:r>
      <w:r w:rsidR="004E1786">
        <w:rPr>
          <w:rFonts w:ascii="Garamond" w:eastAsia="Garamond" w:hAnsi="Garamond" w:cs="Garamond"/>
        </w:rPr>
        <w:t xml:space="preserve">can </w:t>
      </w:r>
      <w:r>
        <w:rPr>
          <w:rFonts w:ascii="Garamond" w:eastAsia="Garamond" w:hAnsi="Garamond" w:cs="Garamond"/>
        </w:rPr>
        <w:t xml:space="preserve">be a reduction in </w:t>
      </w:r>
      <w:r w:rsidR="003A21C0">
        <w:rPr>
          <w:rFonts w:ascii="Garamond" w:eastAsia="Garamond" w:hAnsi="Garamond" w:cs="Garamond"/>
        </w:rPr>
        <w:t>surface</w:t>
      </w:r>
      <w:r w:rsidR="004E1786">
        <w:rPr>
          <w:rFonts w:ascii="Garamond" w:eastAsia="Garamond" w:hAnsi="Garamond" w:cs="Garamond"/>
        </w:rPr>
        <w:t xml:space="preserve"> and ground </w:t>
      </w:r>
      <w:r>
        <w:rPr>
          <w:rFonts w:ascii="Garamond" w:eastAsia="Garamond" w:hAnsi="Garamond" w:cs="Garamond"/>
        </w:rPr>
        <w:t xml:space="preserve">water </w:t>
      </w:r>
      <w:r w:rsidR="004E1786">
        <w:rPr>
          <w:rFonts w:ascii="Garamond" w:eastAsia="Garamond" w:hAnsi="Garamond" w:cs="Garamond"/>
        </w:rPr>
        <w:t xml:space="preserve">supplies due to changes in the amount </w:t>
      </w:r>
      <w:r w:rsidR="003A21C0">
        <w:rPr>
          <w:rFonts w:ascii="Garamond" w:eastAsia="Garamond" w:hAnsi="Garamond" w:cs="Garamond"/>
        </w:rPr>
        <w:t>of accumulated snow and manner in which</w:t>
      </w:r>
      <w:r w:rsidR="004E1786">
        <w:rPr>
          <w:rFonts w:ascii="Garamond" w:eastAsia="Garamond" w:hAnsi="Garamond" w:cs="Garamond"/>
        </w:rPr>
        <w:t xml:space="preserve"> snow</w:t>
      </w:r>
      <w:r>
        <w:rPr>
          <w:rFonts w:ascii="Garamond" w:eastAsia="Garamond" w:hAnsi="Garamond" w:cs="Garamond"/>
        </w:rPr>
        <w:t xml:space="preserve"> melts.</w:t>
      </w:r>
    </w:p>
    <w:p w:rsidR="00451D96" w:rsidRDefault="00451D96">
      <w:pPr>
        <w:pStyle w:val="Normal1"/>
        <w:spacing w:after="0" w:line="240" w:lineRule="auto"/>
        <w:rPr>
          <w:rFonts w:ascii="Garamond" w:eastAsia="Garamond" w:hAnsi="Garamond" w:cs="Garamond"/>
        </w:rPr>
      </w:pPr>
    </w:p>
    <w:p w:rsidR="00451D96" w:rsidRDefault="00451D96">
      <w:pPr>
        <w:pStyle w:val="Normal1"/>
        <w:spacing w:after="0" w:line="240" w:lineRule="auto"/>
      </w:pPr>
      <w:r>
        <w:rPr>
          <w:rFonts w:ascii="Garamond" w:eastAsia="Garamond" w:hAnsi="Garamond" w:cs="Garamond"/>
        </w:rPr>
        <w:t>The Sky Island region includes the Saguaro National Park managed by the National Park Service (</w:t>
      </w:r>
      <w:r w:rsidR="00914F57">
        <w:rPr>
          <w:rFonts w:ascii="Garamond" w:eastAsia="Garamond" w:hAnsi="Garamond" w:cs="Garamond"/>
        </w:rPr>
        <w:t>The NPS</w:t>
      </w:r>
      <w:r>
        <w:rPr>
          <w:rFonts w:ascii="Garamond" w:eastAsia="Garamond" w:hAnsi="Garamond" w:cs="Garamond"/>
        </w:rPr>
        <w:t xml:space="preserve">). </w:t>
      </w:r>
      <w:r>
        <w:rPr>
          <w:rFonts w:ascii="Garamond" w:eastAsia="Garamond" w:hAnsi="Garamond" w:cs="Garamond"/>
        </w:rPr>
        <w:lastRenderedPageBreak/>
        <w:t xml:space="preserve">This park is heavily utilized as a recreation area to </w:t>
      </w:r>
      <w:r w:rsidR="003A21C0">
        <w:rPr>
          <w:rFonts w:ascii="Garamond" w:eastAsia="Garamond" w:hAnsi="Garamond" w:cs="Garamond"/>
        </w:rPr>
        <w:t>Tucson</w:t>
      </w:r>
      <w:r>
        <w:rPr>
          <w:rFonts w:ascii="Garamond" w:eastAsia="Garamond" w:hAnsi="Garamond" w:cs="Garamond"/>
        </w:rPr>
        <w:t xml:space="preserve">, Arizona. </w:t>
      </w:r>
      <w:r w:rsidR="00914F57">
        <w:rPr>
          <w:rFonts w:ascii="Garamond" w:eastAsia="Garamond" w:hAnsi="Garamond" w:cs="Garamond"/>
        </w:rPr>
        <w:t>The NPS</w:t>
      </w:r>
      <w:r>
        <w:rPr>
          <w:rFonts w:ascii="Garamond" w:eastAsia="Garamond" w:hAnsi="Garamond" w:cs="Garamond"/>
        </w:rPr>
        <w:t xml:space="preserve"> is currently monitoring water availability in this park</w:t>
      </w:r>
      <w:r w:rsidR="003A21C0">
        <w:rPr>
          <w:rFonts w:ascii="Garamond" w:eastAsia="Garamond" w:hAnsi="Garamond" w:cs="Garamond"/>
        </w:rPr>
        <w:t xml:space="preserve"> through a series of stream gauges</w:t>
      </w:r>
      <w:r>
        <w:rPr>
          <w:rFonts w:ascii="Garamond" w:eastAsia="Garamond" w:hAnsi="Garamond" w:cs="Garamond"/>
        </w:rPr>
        <w:t xml:space="preserve"> and do not have a system in place to monitor snow pack trends for the park and nearby areas. In response, this project was conducted in </w:t>
      </w:r>
      <w:r w:rsidR="00155977">
        <w:rPr>
          <w:rFonts w:ascii="Garamond" w:eastAsia="Garamond" w:hAnsi="Garamond" w:cs="Garamond"/>
        </w:rPr>
        <w:t xml:space="preserve">the </w:t>
      </w:r>
      <w:r>
        <w:rPr>
          <w:rFonts w:ascii="Garamond" w:eastAsia="Garamond" w:hAnsi="Garamond" w:cs="Garamond"/>
        </w:rPr>
        <w:t>fall term of 2016 and the spring term of 2017.</w:t>
      </w:r>
    </w:p>
    <w:p w:rsidR="007D4D18" w:rsidRDefault="007D4D18">
      <w:pPr>
        <w:pStyle w:val="Normal1"/>
        <w:spacing w:after="0" w:line="240" w:lineRule="auto"/>
      </w:pPr>
    </w:p>
    <w:p w:rsidR="007D4D18" w:rsidRDefault="00020468">
      <w:pPr>
        <w:pStyle w:val="Normal1"/>
        <w:spacing w:after="0" w:line="240" w:lineRule="auto"/>
        <w:rPr>
          <w:i/>
        </w:rPr>
      </w:pPr>
      <w:r>
        <w:rPr>
          <w:rFonts w:ascii="Garamond" w:eastAsia="Garamond" w:hAnsi="Garamond" w:cs="Garamond"/>
          <w:b/>
          <w:i/>
        </w:rPr>
        <w:t>2.2 Community Concerns</w:t>
      </w:r>
    </w:p>
    <w:p w:rsidR="007D4D18" w:rsidRDefault="00020468">
      <w:pPr>
        <w:pStyle w:val="Normal1"/>
        <w:spacing w:after="0" w:line="240" w:lineRule="auto"/>
      </w:pPr>
      <w:r>
        <w:rPr>
          <w:rFonts w:ascii="Garamond" w:eastAsia="Garamond" w:hAnsi="Garamond" w:cs="Garamond"/>
        </w:rPr>
        <w:t xml:space="preserve">The Southwestern United States is experiencing significant increases in temperature due to changes in climate. Effects associated with warming climate include shifts in </w:t>
      </w:r>
      <w:r w:rsidR="00155977">
        <w:rPr>
          <w:rFonts w:ascii="Garamond" w:eastAsia="Garamond" w:hAnsi="Garamond" w:cs="Garamond"/>
        </w:rPr>
        <w:t>components</w:t>
      </w:r>
      <w:r w:rsidR="004E1786">
        <w:rPr>
          <w:rFonts w:ascii="Garamond" w:eastAsia="Garamond" w:hAnsi="Garamond" w:cs="Garamond"/>
        </w:rPr>
        <w:t xml:space="preserve"> of </w:t>
      </w:r>
      <w:r>
        <w:rPr>
          <w:rFonts w:ascii="Garamond" w:eastAsia="Garamond" w:hAnsi="Garamond" w:cs="Garamond"/>
        </w:rPr>
        <w:t>the hydrological cycle</w:t>
      </w:r>
      <w:r w:rsidR="004E1786">
        <w:rPr>
          <w:rFonts w:ascii="Garamond" w:eastAsia="Garamond" w:hAnsi="Garamond" w:cs="Garamond"/>
        </w:rPr>
        <w:t xml:space="preserve"> such as</w:t>
      </w:r>
      <w:r>
        <w:rPr>
          <w:rFonts w:ascii="Garamond" w:eastAsia="Garamond" w:hAnsi="Garamond" w:cs="Garamond"/>
        </w:rPr>
        <w:t xml:space="preserve"> decreased winter precipitation, </w:t>
      </w:r>
      <w:r w:rsidR="004E1786">
        <w:rPr>
          <w:rFonts w:ascii="Garamond" w:eastAsia="Garamond" w:hAnsi="Garamond" w:cs="Garamond"/>
        </w:rPr>
        <w:t xml:space="preserve">changes in </w:t>
      </w:r>
      <w:r>
        <w:rPr>
          <w:rFonts w:ascii="Garamond" w:eastAsia="Garamond" w:hAnsi="Garamond" w:cs="Garamond"/>
        </w:rPr>
        <w:t>precipitation patterns towards rain rather than snow, and earlier yearly snowmelt in the Sky Island region. Shifts in precipitation patterns toward more rainfall raise concern that snow cover will decrease to levels that cannot sustain aquatic ecosystems through dry seasons. Decreasing water resources pose a threat to the aquatic habitats, which are home to unique species as well as to the back country visitors to the park who rely on streams and pools as their main source of hydration (C. Filippone &amp; D. Swann,</w:t>
      </w:r>
      <w:r w:rsidR="00914F57">
        <w:rPr>
          <w:rFonts w:ascii="Garamond" w:eastAsia="Garamond" w:hAnsi="Garamond" w:cs="Garamond"/>
        </w:rPr>
        <w:t xml:space="preserve"> the NPS</w:t>
      </w:r>
      <w:r w:rsidR="00155977">
        <w:rPr>
          <w:rFonts w:ascii="Garamond" w:eastAsia="Garamond" w:hAnsi="Garamond" w:cs="Garamond"/>
        </w:rPr>
        <w:t>,</w:t>
      </w:r>
      <w:r>
        <w:rPr>
          <w:rFonts w:ascii="Garamond" w:eastAsia="Garamond" w:hAnsi="Garamond" w:cs="Garamond"/>
        </w:rPr>
        <w:t xml:space="preserve"> personal communication, January 2017).</w:t>
      </w:r>
    </w:p>
    <w:p w:rsidR="007D4D18" w:rsidRDefault="007D4D18">
      <w:pPr>
        <w:pStyle w:val="Normal1"/>
        <w:spacing w:after="0" w:line="240" w:lineRule="auto"/>
      </w:pPr>
    </w:p>
    <w:p w:rsidR="007D4D18" w:rsidRDefault="00020468">
      <w:pPr>
        <w:pStyle w:val="Normal1"/>
        <w:spacing w:after="0" w:line="240" w:lineRule="auto"/>
        <w:rPr>
          <w:rFonts w:ascii="Garamond" w:eastAsia="Garamond" w:hAnsi="Garamond" w:cs="Garamond"/>
          <w:b/>
        </w:rPr>
      </w:pPr>
      <w:r>
        <w:rPr>
          <w:rFonts w:ascii="Garamond" w:eastAsia="Garamond" w:hAnsi="Garamond" w:cs="Garamond"/>
          <w:b/>
          <w:i/>
        </w:rPr>
        <w:t>2.3 Study Area</w:t>
      </w:r>
      <w:r>
        <w:rPr>
          <w:rFonts w:ascii="Garamond" w:eastAsia="Garamond" w:hAnsi="Garamond" w:cs="Garamond"/>
          <w:i/>
        </w:rPr>
        <w:t xml:space="preserve"> </w:t>
      </w:r>
      <w:r>
        <w:rPr>
          <w:rFonts w:ascii="Garamond" w:eastAsia="Garamond" w:hAnsi="Garamond" w:cs="Garamond"/>
          <w:b/>
          <w:i/>
        </w:rPr>
        <w:t>&amp; Period</w:t>
      </w:r>
    </w:p>
    <w:p w:rsidR="00B75021" w:rsidRDefault="00020468" w:rsidP="002D1C9F">
      <w:pPr>
        <w:pStyle w:val="Normal1"/>
        <w:spacing w:line="240" w:lineRule="auto"/>
      </w:pPr>
      <w:r>
        <w:rPr>
          <w:rFonts w:ascii="Garamond" w:eastAsia="Garamond" w:hAnsi="Garamond" w:cs="Garamond"/>
        </w:rPr>
        <w:t xml:space="preserve">The overall study area consisted of the Sky Islands located in southeastern Arizona and portions of Mexico covering roughly 45,156 sq. km in area </w:t>
      </w:r>
      <w:r w:rsidRPr="00B75021">
        <w:rPr>
          <w:rFonts w:ascii="Garamond" w:eastAsia="Garamond" w:hAnsi="Garamond" w:cs="Garamond"/>
        </w:rPr>
        <w:t xml:space="preserve">(Figure </w:t>
      </w:r>
      <w:r w:rsidR="00B75021" w:rsidRPr="00B75021">
        <w:rPr>
          <w:rFonts w:ascii="Garamond" w:eastAsia="Garamond" w:hAnsi="Garamond" w:cs="Garamond"/>
        </w:rPr>
        <w:t>1</w:t>
      </w:r>
      <w:r w:rsidRPr="00B75021">
        <w:rPr>
          <w:rFonts w:ascii="Garamond" w:eastAsia="Garamond" w:hAnsi="Garamond" w:cs="Garamond"/>
        </w:rPr>
        <w:t>).</w:t>
      </w:r>
      <w:r w:rsidR="003A21C0">
        <w:rPr>
          <w:rFonts w:ascii="Garamond" w:eastAsia="Garamond" w:hAnsi="Garamond" w:cs="Garamond"/>
        </w:rPr>
        <w:t xml:space="preserve"> Due to </w:t>
      </w:r>
      <w:r>
        <w:rPr>
          <w:rFonts w:ascii="Garamond" w:eastAsia="Garamond" w:hAnsi="Garamond" w:cs="Garamond"/>
        </w:rPr>
        <w:t>time constraints, our team focused analyses on two specific Sky Islands. The Rincon Mountain was chosen for its alignment with Saguaro National Park East and the Santa Catalina Mountain was chosen as a focus</w:t>
      </w:r>
      <w:r w:rsidR="004E1786">
        <w:rPr>
          <w:rFonts w:ascii="Garamond" w:eastAsia="Garamond" w:hAnsi="Garamond" w:cs="Garamond"/>
        </w:rPr>
        <w:t xml:space="preserve"> area for this study</w:t>
      </w:r>
      <w:r>
        <w:rPr>
          <w:rFonts w:ascii="Garamond" w:eastAsia="Garamond" w:hAnsi="Garamond" w:cs="Garamond"/>
        </w:rPr>
        <w:t xml:space="preserve"> by </w:t>
      </w:r>
      <w:r w:rsidR="00914F57">
        <w:rPr>
          <w:rFonts w:ascii="Garamond" w:eastAsia="Garamond" w:hAnsi="Garamond" w:cs="Garamond"/>
        </w:rPr>
        <w:t>the NPS</w:t>
      </w:r>
      <w:r>
        <w:rPr>
          <w:rFonts w:ascii="Garamond" w:eastAsia="Garamond" w:hAnsi="Garamond" w:cs="Garamond"/>
        </w:rPr>
        <w:t xml:space="preserve"> due to its </w:t>
      </w:r>
      <w:r w:rsidR="004E1786">
        <w:rPr>
          <w:rFonts w:ascii="Garamond" w:eastAsia="Garamond" w:hAnsi="Garamond" w:cs="Garamond"/>
        </w:rPr>
        <w:t xml:space="preserve">comparatively </w:t>
      </w:r>
      <w:r>
        <w:rPr>
          <w:rFonts w:ascii="Garamond" w:eastAsia="Garamond" w:hAnsi="Garamond" w:cs="Garamond"/>
        </w:rPr>
        <w:t xml:space="preserve">high elevation. In addition, the Upper Rincon Creek Watershed was used for watershed analyses as it directly feeds the Rincon Creek within Saguaro National Park East </w:t>
      </w:r>
      <w:r w:rsidRPr="00B75021">
        <w:rPr>
          <w:rFonts w:ascii="Garamond" w:eastAsia="Garamond" w:hAnsi="Garamond" w:cs="Garamond"/>
        </w:rPr>
        <w:t>(Fig</w:t>
      </w:r>
      <w:r w:rsidR="00B75021" w:rsidRPr="00B75021">
        <w:rPr>
          <w:rFonts w:ascii="Garamond" w:eastAsia="Garamond" w:hAnsi="Garamond" w:cs="Garamond"/>
        </w:rPr>
        <w:t>ure</w:t>
      </w:r>
      <w:r w:rsidRPr="00B75021">
        <w:rPr>
          <w:rFonts w:ascii="Garamond" w:eastAsia="Garamond" w:hAnsi="Garamond" w:cs="Garamond"/>
        </w:rPr>
        <w:t xml:space="preserve"> </w:t>
      </w:r>
      <w:r w:rsidR="00B75021" w:rsidRPr="00B75021">
        <w:rPr>
          <w:rFonts w:ascii="Garamond" w:eastAsia="Garamond" w:hAnsi="Garamond" w:cs="Garamond"/>
        </w:rPr>
        <w:t>2</w:t>
      </w:r>
      <w:r w:rsidRPr="00B75021">
        <w:rPr>
          <w:rFonts w:ascii="Garamond" w:eastAsia="Garamond" w:hAnsi="Garamond" w:cs="Garamond"/>
        </w:rPr>
        <w:t>).</w:t>
      </w:r>
      <w:r>
        <w:rPr>
          <w:rFonts w:ascii="Garamond" w:eastAsia="Garamond" w:hAnsi="Garamond" w:cs="Garamond"/>
        </w:rPr>
        <w:t xml:space="preserve"> The study period for this project ranged from October 1984 </w:t>
      </w:r>
      <w:r w:rsidR="008A41EB">
        <w:rPr>
          <w:rFonts w:ascii="Garamond" w:eastAsia="Garamond" w:hAnsi="Garamond" w:cs="Garamond"/>
        </w:rPr>
        <w:t>to</w:t>
      </w:r>
      <w:r>
        <w:rPr>
          <w:rFonts w:ascii="Garamond" w:eastAsia="Garamond" w:hAnsi="Garamond" w:cs="Garamond"/>
        </w:rPr>
        <w:t xml:space="preserve"> March 2017. This time period was </w:t>
      </w:r>
      <w:r w:rsidR="004E1786">
        <w:rPr>
          <w:rFonts w:ascii="Garamond" w:eastAsia="Garamond" w:hAnsi="Garamond" w:cs="Garamond"/>
        </w:rPr>
        <w:t xml:space="preserve">determined in part </w:t>
      </w:r>
      <w:r>
        <w:rPr>
          <w:rFonts w:ascii="Garamond" w:eastAsia="Garamond" w:hAnsi="Garamond" w:cs="Garamond"/>
        </w:rPr>
        <w:t xml:space="preserve">by the availability of </w:t>
      </w:r>
      <w:r w:rsidR="004E1786">
        <w:rPr>
          <w:rFonts w:ascii="Garamond" w:eastAsia="Garamond" w:hAnsi="Garamond" w:cs="Garamond"/>
        </w:rPr>
        <w:t>30</w:t>
      </w:r>
      <w:r w:rsidR="008A41EB">
        <w:rPr>
          <w:rFonts w:ascii="Garamond" w:eastAsia="Garamond" w:hAnsi="Garamond" w:cs="Garamond"/>
        </w:rPr>
        <w:t xml:space="preserve"> </w:t>
      </w:r>
      <w:r w:rsidR="004E1786">
        <w:rPr>
          <w:rFonts w:ascii="Garamond" w:eastAsia="Garamond" w:hAnsi="Garamond" w:cs="Garamond"/>
        </w:rPr>
        <w:t>m</w:t>
      </w:r>
      <w:r w:rsidR="008A41EB">
        <w:rPr>
          <w:rFonts w:ascii="Garamond" w:eastAsia="Garamond" w:hAnsi="Garamond" w:cs="Garamond"/>
        </w:rPr>
        <w:t>eter</w:t>
      </w:r>
      <w:r w:rsidR="004E1786">
        <w:rPr>
          <w:rFonts w:ascii="Garamond" w:eastAsia="Garamond" w:hAnsi="Garamond" w:cs="Garamond"/>
        </w:rPr>
        <w:t xml:space="preserve"> </w:t>
      </w:r>
      <w:r>
        <w:rPr>
          <w:rFonts w:ascii="Garamond" w:eastAsia="Garamond" w:hAnsi="Garamond" w:cs="Garamond"/>
        </w:rPr>
        <w:t>Landsat data.</w:t>
      </w:r>
    </w:p>
    <w:p w:rsidR="002D1C9F" w:rsidRDefault="008A41EB" w:rsidP="002D1C9F">
      <w:pPr>
        <w:pStyle w:val="Caption"/>
        <w:jc w:val="center"/>
        <w:rPr>
          <w:rFonts w:ascii="Garamond" w:hAnsi="Garamond"/>
          <w:b w:val="0"/>
          <w:color w:val="auto"/>
        </w:rPr>
      </w:pPr>
      <w:r>
        <w:rPr>
          <w:rFonts w:ascii="Garamond" w:eastAsia="Garamond" w:hAnsi="Garamond" w:cs="Garamond"/>
          <w:noProof/>
        </w:rPr>
        <w:drawing>
          <wp:anchor distT="0" distB="0" distL="114300" distR="114300" simplePos="0" relativeHeight="251665408" behindDoc="0" locked="0" layoutInCell="1" allowOverlap="1">
            <wp:simplePos x="0" y="0"/>
            <wp:positionH relativeFrom="column">
              <wp:posOffset>752475</wp:posOffset>
            </wp:positionH>
            <wp:positionV relativeFrom="paragraph">
              <wp:posOffset>8890</wp:posOffset>
            </wp:positionV>
            <wp:extent cx="4229100" cy="3265805"/>
            <wp:effectExtent l="0" t="0" r="0" b="0"/>
            <wp:wrapSquare wrapText="bothSides"/>
            <wp:docPr id="7" name="Picture 6" descr="Tech_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_SA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9100" cy="3265805"/>
                    </a:xfrm>
                    <a:prstGeom prst="rect">
                      <a:avLst/>
                    </a:prstGeom>
                  </pic:spPr>
                </pic:pic>
              </a:graphicData>
            </a:graphic>
            <wp14:sizeRelH relativeFrom="margin">
              <wp14:pctWidth>0</wp14:pctWidth>
            </wp14:sizeRelH>
            <wp14:sizeRelV relativeFrom="margin">
              <wp14:pctHeight>0</wp14:pctHeight>
            </wp14:sizeRelV>
          </wp:anchor>
        </w:drawing>
      </w:r>
    </w:p>
    <w:p w:rsidR="002D1C9F" w:rsidRDefault="002D1C9F" w:rsidP="002D1C9F">
      <w:pPr>
        <w:pStyle w:val="Caption"/>
        <w:jc w:val="center"/>
        <w:rPr>
          <w:rFonts w:ascii="Garamond" w:hAnsi="Garamond"/>
          <w:b w:val="0"/>
          <w:color w:val="auto"/>
        </w:rPr>
      </w:pPr>
    </w:p>
    <w:p w:rsidR="002D1C9F" w:rsidRDefault="002D1C9F" w:rsidP="002D1C9F">
      <w:pPr>
        <w:pStyle w:val="Caption"/>
        <w:jc w:val="center"/>
        <w:rPr>
          <w:rFonts w:ascii="Garamond" w:hAnsi="Garamond"/>
          <w:b w:val="0"/>
          <w:color w:val="auto"/>
        </w:rPr>
      </w:pPr>
    </w:p>
    <w:p w:rsidR="002D1C9F" w:rsidRDefault="002D1C9F" w:rsidP="002D1C9F">
      <w:pPr>
        <w:pStyle w:val="Caption"/>
        <w:jc w:val="center"/>
        <w:rPr>
          <w:rFonts w:ascii="Garamond" w:hAnsi="Garamond"/>
          <w:b w:val="0"/>
          <w:color w:val="auto"/>
        </w:rPr>
      </w:pPr>
    </w:p>
    <w:p w:rsidR="002D1C9F" w:rsidRDefault="002D1C9F" w:rsidP="002D1C9F">
      <w:pPr>
        <w:pStyle w:val="Caption"/>
        <w:jc w:val="center"/>
        <w:rPr>
          <w:rFonts w:ascii="Garamond" w:hAnsi="Garamond"/>
          <w:b w:val="0"/>
          <w:color w:val="auto"/>
        </w:rPr>
      </w:pPr>
    </w:p>
    <w:p w:rsidR="002D1C9F" w:rsidRDefault="002D1C9F" w:rsidP="002D1C9F">
      <w:pPr>
        <w:pStyle w:val="Caption"/>
        <w:jc w:val="center"/>
        <w:rPr>
          <w:rFonts w:ascii="Garamond" w:hAnsi="Garamond"/>
          <w:b w:val="0"/>
          <w:color w:val="auto"/>
        </w:rPr>
      </w:pPr>
    </w:p>
    <w:p w:rsidR="002D1C9F" w:rsidRDefault="002D1C9F" w:rsidP="002D1C9F">
      <w:pPr>
        <w:pStyle w:val="Caption"/>
        <w:jc w:val="center"/>
        <w:rPr>
          <w:rFonts w:ascii="Garamond" w:hAnsi="Garamond"/>
          <w:b w:val="0"/>
          <w:color w:val="auto"/>
        </w:rPr>
      </w:pPr>
    </w:p>
    <w:p w:rsidR="002D1C9F" w:rsidRDefault="002D1C9F" w:rsidP="002D1C9F">
      <w:pPr>
        <w:pStyle w:val="Caption"/>
        <w:jc w:val="center"/>
        <w:rPr>
          <w:rFonts w:ascii="Garamond" w:hAnsi="Garamond"/>
          <w:b w:val="0"/>
          <w:color w:val="auto"/>
        </w:rPr>
      </w:pPr>
    </w:p>
    <w:p w:rsidR="002D1C9F" w:rsidRDefault="002D1C9F" w:rsidP="002D1C9F">
      <w:pPr>
        <w:pStyle w:val="Caption"/>
        <w:jc w:val="center"/>
        <w:rPr>
          <w:rFonts w:ascii="Garamond" w:hAnsi="Garamond"/>
          <w:b w:val="0"/>
          <w:color w:val="auto"/>
        </w:rPr>
      </w:pPr>
    </w:p>
    <w:p w:rsidR="002D1C9F" w:rsidRDefault="002D1C9F" w:rsidP="002D1C9F">
      <w:pPr>
        <w:pStyle w:val="Caption"/>
        <w:jc w:val="center"/>
        <w:rPr>
          <w:rFonts w:ascii="Garamond" w:hAnsi="Garamond"/>
          <w:b w:val="0"/>
          <w:color w:val="auto"/>
        </w:rPr>
      </w:pPr>
    </w:p>
    <w:p w:rsidR="002D1C9F" w:rsidRDefault="002D1C9F" w:rsidP="002D1C9F">
      <w:pPr>
        <w:pStyle w:val="Caption"/>
        <w:jc w:val="center"/>
        <w:rPr>
          <w:rFonts w:ascii="Garamond" w:hAnsi="Garamond"/>
          <w:b w:val="0"/>
          <w:color w:val="auto"/>
        </w:rPr>
      </w:pPr>
    </w:p>
    <w:p w:rsidR="002D1C9F" w:rsidRDefault="002D1C9F" w:rsidP="002D1C9F">
      <w:pPr>
        <w:pStyle w:val="Caption"/>
        <w:jc w:val="center"/>
        <w:rPr>
          <w:rFonts w:ascii="Garamond" w:hAnsi="Garamond"/>
          <w:b w:val="0"/>
          <w:color w:val="auto"/>
        </w:rPr>
      </w:pPr>
    </w:p>
    <w:p w:rsidR="008A41EB" w:rsidRPr="008A41EB" w:rsidRDefault="008A41EB" w:rsidP="008A41EB">
      <w:pPr>
        <w:pStyle w:val="Caption"/>
        <w:jc w:val="center"/>
        <w:rPr>
          <w:rFonts w:ascii="Garamond" w:hAnsi="Garamond"/>
          <w:b w:val="0"/>
          <w:i/>
          <w:color w:val="auto"/>
        </w:rPr>
      </w:pPr>
    </w:p>
    <w:p w:rsidR="00B75021" w:rsidRPr="002D1C9F" w:rsidRDefault="00B75021" w:rsidP="00EC460A">
      <w:pPr>
        <w:pStyle w:val="Caption"/>
        <w:ind w:left="1170"/>
        <w:rPr>
          <w:rFonts w:ascii="Garamond" w:hAnsi="Garamond"/>
          <w:b w:val="0"/>
          <w:color w:val="auto"/>
        </w:rPr>
      </w:pPr>
      <w:r w:rsidRPr="008A41EB">
        <w:rPr>
          <w:rFonts w:ascii="Garamond" w:hAnsi="Garamond"/>
          <w:b w:val="0"/>
          <w:i/>
          <w:color w:val="auto"/>
        </w:rPr>
        <w:t xml:space="preserve">Figure </w:t>
      </w:r>
      <w:r w:rsidR="00B6248A" w:rsidRPr="008A41EB">
        <w:rPr>
          <w:rFonts w:ascii="Garamond" w:hAnsi="Garamond"/>
          <w:b w:val="0"/>
          <w:i/>
          <w:color w:val="auto"/>
        </w:rPr>
        <w:fldChar w:fldCharType="begin"/>
      </w:r>
      <w:r w:rsidRPr="008A41EB">
        <w:rPr>
          <w:rFonts w:ascii="Garamond" w:hAnsi="Garamond"/>
          <w:b w:val="0"/>
          <w:i/>
          <w:color w:val="auto"/>
        </w:rPr>
        <w:instrText xml:space="preserve"> SEQ Figure \* ARABIC </w:instrText>
      </w:r>
      <w:r w:rsidR="00B6248A" w:rsidRPr="008A41EB">
        <w:rPr>
          <w:rFonts w:ascii="Garamond" w:hAnsi="Garamond"/>
          <w:b w:val="0"/>
          <w:i/>
          <w:color w:val="auto"/>
        </w:rPr>
        <w:fldChar w:fldCharType="separate"/>
      </w:r>
      <w:r w:rsidR="00D2352B" w:rsidRPr="008A41EB">
        <w:rPr>
          <w:rFonts w:ascii="Garamond" w:hAnsi="Garamond"/>
          <w:b w:val="0"/>
          <w:i/>
          <w:noProof/>
          <w:color w:val="auto"/>
        </w:rPr>
        <w:t>1</w:t>
      </w:r>
      <w:r w:rsidR="00B6248A" w:rsidRPr="008A41EB">
        <w:rPr>
          <w:rFonts w:ascii="Garamond" w:hAnsi="Garamond"/>
          <w:b w:val="0"/>
          <w:i/>
          <w:color w:val="auto"/>
        </w:rPr>
        <w:fldChar w:fldCharType="end"/>
      </w:r>
      <w:r w:rsidR="008A41EB">
        <w:rPr>
          <w:rFonts w:ascii="Garamond" w:hAnsi="Garamond"/>
          <w:b w:val="0"/>
          <w:color w:val="auto"/>
        </w:rPr>
        <w:t>.</w:t>
      </w:r>
      <w:r w:rsidRPr="00B75021">
        <w:rPr>
          <w:rFonts w:ascii="Garamond" w:hAnsi="Garamond"/>
          <w:b w:val="0"/>
          <w:color w:val="auto"/>
        </w:rPr>
        <w:t xml:space="preserve"> Image of entire Sky Island region with the Rincon Mountain highlighted.</w:t>
      </w:r>
    </w:p>
    <w:p w:rsidR="007D4D18" w:rsidRDefault="00020468" w:rsidP="00EC460A">
      <w:pPr>
        <w:pStyle w:val="Normal1"/>
        <w:keepNext/>
        <w:spacing w:after="0" w:line="240" w:lineRule="auto"/>
        <w:jc w:val="center"/>
      </w:pPr>
      <w:r>
        <w:rPr>
          <w:noProof/>
        </w:rPr>
        <w:lastRenderedPageBreak/>
        <w:drawing>
          <wp:inline distT="0" distB="0" distL="0" distR="0">
            <wp:extent cx="4644390" cy="3588982"/>
            <wp:effectExtent l="0" t="0" r="0" b="0"/>
            <wp:docPr id="2"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0" cstate="print"/>
                    <a:srcRect/>
                    <a:stretch>
                      <a:fillRect/>
                    </a:stretch>
                  </pic:blipFill>
                  <pic:spPr>
                    <a:xfrm>
                      <a:off x="0" y="0"/>
                      <a:ext cx="4656370" cy="3598240"/>
                    </a:xfrm>
                    <a:prstGeom prst="rect">
                      <a:avLst/>
                    </a:prstGeom>
                    <a:ln/>
                  </pic:spPr>
                </pic:pic>
              </a:graphicData>
            </a:graphic>
          </wp:inline>
        </w:drawing>
      </w:r>
    </w:p>
    <w:p w:rsidR="007D4D18" w:rsidRDefault="00020468" w:rsidP="00EC460A">
      <w:pPr>
        <w:pStyle w:val="Normal1"/>
        <w:spacing w:line="240" w:lineRule="auto"/>
        <w:ind w:left="990" w:right="810"/>
        <w:rPr>
          <w:rFonts w:ascii="Garamond" w:eastAsia="Garamond" w:hAnsi="Garamond" w:cs="Garamond"/>
          <w:sz w:val="18"/>
          <w:szCs w:val="18"/>
        </w:rPr>
      </w:pPr>
      <w:r w:rsidRPr="008A41EB">
        <w:rPr>
          <w:rFonts w:ascii="Garamond" w:eastAsia="Garamond" w:hAnsi="Garamond" w:cs="Garamond"/>
          <w:i/>
          <w:sz w:val="18"/>
          <w:szCs w:val="18"/>
        </w:rPr>
        <w:t xml:space="preserve">Figure </w:t>
      </w:r>
      <w:r w:rsidR="00B75021" w:rsidRPr="008A41EB">
        <w:rPr>
          <w:rFonts w:ascii="Garamond" w:eastAsia="Garamond" w:hAnsi="Garamond" w:cs="Garamond"/>
          <w:i/>
          <w:sz w:val="18"/>
          <w:szCs w:val="18"/>
        </w:rPr>
        <w:t>2</w:t>
      </w:r>
      <w:r w:rsidR="008A41EB">
        <w:rPr>
          <w:rFonts w:ascii="Garamond" w:eastAsia="Garamond" w:hAnsi="Garamond" w:cs="Garamond"/>
          <w:i/>
          <w:sz w:val="18"/>
          <w:szCs w:val="18"/>
        </w:rPr>
        <w:t>.</w:t>
      </w:r>
      <w:r>
        <w:rPr>
          <w:rFonts w:ascii="Garamond" w:eastAsia="Garamond" w:hAnsi="Garamond" w:cs="Garamond"/>
          <w:sz w:val="18"/>
          <w:szCs w:val="18"/>
        </w:rPr>
        <w:t xml:space="preserve"> Saguaro National Park East boundaries, Upper Rincon Creek Watershed boundaries, and Upper Rincon Creek depicted over Rincon Mountain.</w:t>
      </w:r>
    </w:p>
    <w:p w:rsidR="007D4D18" w:rsidRDefault="00020468">
      <w:pPr>
        <w:pStyle w:val="Normal1"/>
        <w:spacing w:after="0" w:line="240" w:lineRule="auto"/>
        <w:rPr>
          <w:i/>
        </w:rPr>
      </w:pPr>
      <w:r>
        <w:rPr>
          <w:rFonts w:ascii="Garamond" w:eastAsia="Garamond" w:hAnsi="Garamond" w:cs="Garamond"/>
          <w:b/>
          <w:i/>
        </w:rPr>
        <w:t>2.4 Partners &amp; Objectives</w:t>
      </w:r>
    </w:p>
    <w:p w:rsidR="007D4D18" w:rsidRDefault="00020468">
      <w:pPr>
        <w:pStyle w:val="Normal1"/>
        <w:spacing w:after="0" w:line="240" w:lineRule="auto"/>
        <w:rPr>
          <w:rFonts w:ascii="Garamond" w:eastAsia="Garamond" w:hAnsi="Garamond" w:cs="Garamond"/>
        </w:rPr>
      </w:pPr>
      <w:r>
        <w:rPr>
          <w:rFonts w:ascii="Garamond" w:eastAsia="Garamond" w:hAnsi="Garamond" w:cs="Garamond"/>
        </w:rPr>
        <w:t xml:space="preserve">This project addressed NASA’s Water Resources and Climate application areas by using NASA Earth observations to understand the impact of climate on water resources on the </w:t>
      </w:r>
      <w:r w:rsidR="004E1786">
        <w:rPr>
          <w:rFonts w:ascii="Garamond" w:eastAsia="Garamond" w:hAnsi="Garamond" w:cs="Garamond"/>
        </w:rPr>
        <w:t xml:space="preserve">Sky Island </w:t>
      </w:r>
      <w:r>
        <w:rPr>
          <w:rFonts w:ascii="Garamond" w:eastAsia="Garamond" w:hAnsi="Garamond" w:cs="Garamond"/>
        </w:rPr>
        <w:t>region in Southeastern Arizona.</w:t>
      </w:r>
      <w:r>
        <w:rPr>
          <w:rFonts w:ascii="Garamond" w:eastAsia="Garamond" w:hAnsi="Garamond" w:cs="Garamond"/>
          <w:b/>
        </w:rPr>
        <w:t xml:space="preserve"> </w:t>
      </w:r>
      <w:r>
        <w:rPr>
          <w:rFonts w:ascii="Garamond" w:eastAsia="Garamond" w:hAnsi="Garamond" w:cs="Garamond"/>
        </w:rPr>
        <w:t xml:space="preserve">Partners for this project include </w:t>
      </w:r>
      <w:r w:rsidR="00914F57">
        <w:rPr>
          <w:rFonts w:ascii="Garamond" w:eastAsia="Garamond" w:hAnsi="Garamond" w:cs="Garamond"/>
        </w:rPr>
        <w:t>the NPS</w:t>
      </w:r>
      <w:r w:rsidR="00F94874">
        <w:rPr>
          <w:rFonts w:ascii="Garamond" w:eastAsia="Garamond" w:hAnsi="Garamond" w:cs="Garamond"/>
        </w:rPr>
        <w:t xml:space="preserve"> in the </w:t>
      </w:r>
      <w:r>
        <w:rPr>
          <w:rFonts w:ascii="Garamond" w:eastAsia="Garamond" w:hAnsi="Garamond" w:cs="Garamond"/>
        </w:rPr>
        <w:t xml:space="preserve">Intermountain Region and the Saguaro National Park. Currently, </w:t>
      </w:r>
      <w:r w:rsidR="00914F57">
        <w:rPr>
          <w:rFonts w:ascii="Garamond" w:eastAsia="Garamond" w:hAnsi="Garamond" w:cs="Garamond"/>
        </w:rPr>
        <w:t>the NPS</w:t>
      </w:r>
      <w:r>
        <w:rPr>
          <w:rFonts w:ascii="Garamond" w:eastAsia="Garamond" w:hAnsi="Garamond" w:cs="Garamond"/>
        </w:rPr>
        <w:t xml:space="preserve"> does not have a method for consistently collecting snow cover data</w:t>
      </w:r>
      <w:r w:rsidR="00F94874">
        <w:rPr>
          <w:rFonts w:ascii="Garamond" w:eastAsia="Garamond" w:hAnsi="Garamond" w:cs="Garamond"/>
        </w:rPr>
        <w:t xml:space="preserve"> across the region</w:t>
      </w:r>
      <w:r>
        <w:rPr>
          <w:rFonts w:ascii="Garamond" w:eastAsia="Garamond" w:hAnsi="Garamond" w:cs="Garamond"/>
        </w:rPr>
        <w:t>, creating a major gap in information for resource managers. This project aimed to fill gaps in the information by mapping snow cover distribution and</w:t>
      </w:r>
      <w:r w:rsidR="008A41EB">
        <w:rPr>
          <w:rFonts w:ascii="Garamond" w:eastAsia="Garamond" w:hAnsi="Garamond" w:cs="Garamond"/>
        </w:rPr>
        <w:t xml:space="preserve"> persistence from October 1984 to</w:t>
      </w:r>
      <w:r>
        <w:rPr>
          <w:rFonts w:ascii="Garamond" w:eastAsia="Garamond" w:hAnsi="Garamond" w:cs="Garamond"/>
        </w:rPr>
        <w:t xml:space="preserve"> March 2017</w:t>
      </w:r>
      <w:r w:rsidR="00F94874">
        <w:rPr>
          <w:rFonts w:ascii="Garamond" w:eastAsia="Garamond" w:hAnsi="Garamond" w:cs="Garamond"/>
        </w:rPr>
        <w:t>, using satellite data primarily from Landsat sensors</w:t>
      </w:r>
      <w:r w:rsidR="003A21C0">
        <w:rPr>
          <w:rFonts w:ascii="Garamond" w:eastAsia="Garamond" w:hAnsi="Garamond" w:cs="Garamond"/>
        </w:rPr>
        <w:t>. With these</w:t>
      </w:r>
      <w:r>
        <w:rPr>
          <w:rFonts w:ascii="Garamond" w:eastAsia="Garamond" w:hAnsi="Garamond" w:cs="Garamond"/>
        </w:rPr>
        <w:t xml:space="preserve"> data</w:t>
      </w:r>
      <w:r w:rsidR="00F94874">
        <w:rPr>
          <w:rFonts w:ascii="Garamond" w:eastAsia="Garamond" w:hAnsi="Garamond" w:cs="Garamond"/>
        </w:rPr>
        <w:t xml:space="preserve"> on spatio-temporal snow trends</w:t>
      </w:r>
      <w:r w:rsidR="003A21C0">
        <w:rPr>
          <w:rFonts w:ascii="Garamond" w:eastAsia="Garamond" w:hAnsi="Garamond" w:cs="Garamond"/>
        </w:rPr>
        <w:t xml:space="preserve">, </w:t>
      </w:r>
      <w:r w:rsidR="00914F57">
        <w:rPr>
          <w:rFonts w:ascii="Garamond" w:eastAsia="Garamond" w:hAnsi="Garamond" w:cs="Garamond"/>
        </w:rPr>
        <w:t>the NPS</w:t>
      </w:r>
      <w:r>
        <w:rPr>
          <w:rFonts w:ascii="Garamond" w:eastAsia="Garamond" w:hAnsi="Garamond" w:cs="Garamond"/>
        </w:rPr>
        <w:t xml:space="preserve"> will be </w:t>
      </w:r>
      <w:r w:rsidR="00F94874">
        <w:rPr>
          <w:rFonts w:ascii="Garamond" w:eastAsia="Garamond" w:hAnsi="Garamond" w:cs="Garamond"/>
        </w:rPr>
        <w:t xml:space="preserve">more </w:t>
      </w:r>
      <w:r>
        <w:rPr>
          <w:rFonts w:ascii="Garamond" w:eastAsia="Garamond" w:hAnsi="Garamond" w:cs="Garamond"/>
        </w:rPr>
        <w:t xml:space="preserve">informed </w:t>
      </w:r>
      <w:r w:rsidR="00F94874">
        <w:rPr>
          <w:rFonts w:ascii="Garamond" w:eastAsia="Garamond" w:hAnsi="Garamond" w:cs="Garamond"/>
        </w:rPr>
        <w:t>about potential future</w:t>
      </w:r>
      <w:r>
        <w:rPr>
          <w:rFonts w:ascii="Garamond" w:eastAsia="Garamond" w:hAnsi="Garamond" w:cs="Garamond"/>
        </w:rPr>
        <w:t xml:space="preserve"> changes in the hydrology of the park and make </w:t>
      </w:r>
      <w:r w:rsidR="00F94874">
        <w:rPr>
          <w:rFonts w:ascii="Garamond" w:eastAsia="Garamond" w:hAnsi="Garamond" w:cs="Garamond"/>
        </w:rPr>
        <w:t xml:space="preserve">more </w:t>
      </w:r>
      <w:r>
        <w:rPr>
          <w:rFonts w:ascii="Garamond" w:eastAsia="Garamond" w:hAnsi="Garamond" w:cs="Garamond"/>
        </w:rPr>
        <w:t xml:space="preserve">informed decisions </w:t>
      </w:r>
      <w:r w:rsidR="00F94874">
        <w:rPr>
          <w:rFonts w:ascii="Garamond" w:eastAsia="Garamond" w:hAnsi="Garamond" w:cs="Garamond"/>
        </w:rPr>
        <w:t xml:space="preserve">in implementing natural resource management practices </w:t>
      </w:r>
      <w:r>
        <w:rPr>
          <w:rFonts w:ascii="Garamond" w:eastAsia="Garamond" w:hAnsi="Garamond" w:cs="Garamond"/>
        </w:rPr>
        <w:t xml:space="preserve">such as implementing prescribed burns, managing for aquatic species threatened by hydrological changes, and managing riparian habitats threatened by changes in streamflow due to changes in snow cover (C. Filippone &amp; D. Swann, </w:t>
      </w:r>
      <w:r w:rsidR="00914F57">
        <w:rPr>
          <w:rFonts w:ascii="Garamond" w:eastAsia="Garamond" w:hAnsi="Garamond" w:cs="Garamond"/>
        </w:rPr>
        <w:t>the NPS</w:t>
      </w:r>
      <w:r w:rsidR="00C946D0">
        <w:rPr>
          <w:rFonts w:ascii="Garamond" w:eastAsia="Garamond" w:hAnsi="Garamond" w:cs="Garamond"/>
        </w:rPr>
        <w:t xml:space="preserve">, </w:t>
      </w:r>
      <w:r>
        <w:rPr>
          <w:rFonts w:ascii="Garamond" w:eastAsia="Garamond" w:hAnsi="Garamond" w:cs="Garamond"/>
        </w:rPr>
        <w:t xml:space="preserve">personal communication, January 2017). Additionally, the </w:t>
      </w:r>
      <w:r w:rsidR="00F94874">
        <w:rPr>
          <w:rFonts w:ascii="Garamond" w:eastAsia="Garamond" w:hAnsi="Garamond" w:cs="Garamond"/>
        </w:rPr>
        <w:t xml:space="preserve">project will help </w:t>
      </w:r>
      <w:r w:rsidR="00914F57">
        <w:rPr>
          <w:rFonts w:ascii="Garamond" w:eastAsia="Garamond" w:hAnsi="Garamond" w:cs="Garamond"/>
        </w:rPr>
        <w:t>the NPS</w:t>
      </w:r>
      <w:r>
        <w:rPr>
          <w:rFonts w:ascii="Garamond" w:eastAsia="Garamond" w:hAnsi="Garamond" w:cs="Garamond"/>
        </w:rPr>
        <w:t xml:space="preserve"> </w:t>
      </w:r>
      <w:r w:rsidR="00F94874">
        <w:rPr>
          <w:rFonts w:ascii="Garamond" w:eastAsia="Garamond" w:hAnsi="Garamond" w:cs="Garamond"/>
        </w:rPr>
        <w:t xml:space="preserve">to supplement organizational </w:t>
      </w:r>
      <w:r>
        <w:rPr>
          <w:rFonts w:ascii="Garamond" w:eastAsia="Garamond" w:hAnsi="Garamond" w:cs="Garamond"/>
        </w:rPr>
        <w:t xml:space="preserve">understanding of changing water resources and </w:t>
      </w:r>
      <w:r w:rsidR="00A73C27">
        <w:rPr>
          <w:rFonts w:ascii="Garamond" w:eastAsia="Garamond" w:hAnsi="Garamond" w:cs="Garamond"/>
        </w:rPr>
        <w:t xml:space="preserve">of </w:t>
      </w:r>
      <w:r w:rsidR="00F94874">
        <w:rPr>
          <w:rFonts w:ascii="Garamond" w:eastAsia="Garamond" w:hAnsi="Garamond" w:cs="Garamond"/>
        </w:rPr>
        <w:t>water</w:t>
      </w:r>
      <w:r w:rsidR="00A73C27">
        <w:rPr>
          <w:rFonts w:ascii="Garamond" w:eastAsia="Garamond" w:hAnsi="Garamond" w:cs="Garamond"/>
        </w:rPr>
        <w:t xml:space="preserve"> management needs such as </w:t>
      </w:r>
      <w:r>
        <w:rPr>
          <w:rFonts w:ascii="Garamond" w:eastAsia="Garamond" w:hAnsi="Garamond" w:cs="Garamond"/>
        </w:rPr>
        <w:t>water supplementation for backcountry visitors.</w:t>
      </w:r>
    </w:p>
    <w:p w:rsidR="007D4D18" w:rsidRDefault="007D4D18">
      <w:pPr>
        <w:pStyle w:val="Normal1"/>
        <w:spacing w:after="0" w:line="240" w:lineRule="auto"/>
        <w:rPr>
          <w:rFonts w:ascii="Garamond" w:eastAsia="Garamond" w:hAnsi="Garamond" w:cs="Garamond"/>
          <w:b/>
        </w:rPr>
      </w:pPr>
    </w:p>
    <w:p w:rsidR="007D4D18" w:rsidRDefault="00020468">
      <w:pPr>
        <w:pStyle w:val="Normal1"/>
        <w:spacing w:after="0" w:line="240" w:lineRule="auto"/>
      </w:pPr>
      <w:r>
        <w:rPr>
          <w:rFonts w:ascii="Garamond" w:eastAsia="Garamond" w:hAnsi="Garamond" w:cs="Garamond"/>
        </w:rPr>
        <w:t xml:space="preserve">The goal of this project was to </w:t>
      </w:r>
      <w:r w:rsidR="00A73C27">
        <w:rPr>
          <w:rFonts w:ascii="Garamond" w:eastAsia="Garamond" w:hAnsi="Garamond" w:cs="Garamond"/>
        </w:rPr>
        <w:t>provide mapping and geo</w:t>
      </w:r>
      <w:r w:rsidR="00C71A60">
        <w:rPr>
          <w:rFonts w:ascii="Garamond" w:eastAsia="Garamond" w:hAnsi="Garamond" w:cs="Garamond"/>
        </w:rPr>
        <w:t>spatial assessment products on</w:t>
      </w:r>
      <w:r>
        <w:rPr>
          <w:rFonts w:ascii="Garamond" w:eastAsia="Garamond" w:hAnsi="Garamond" w:cs="Garamond"/>
        </w:rPr>
        <w:t xml:space="preserve"> snow cover distribution in the Rincon and Santa Catalina mountain ranges, using NASA Earth observation</w:t>
      </w:r>
      <w:r w:rsidR="00A73C27">
        <w:rPr>
          <w:rFonts w:ascii="Garamond" w:eastAsia="Garamond" w:hAnsi="Garamond" w:cs="Garamond"/>
        </w:rPr>
        <w:t>al satellite</w:t>
      </w:r>
      <w:r>
        <w:rPr>
          <w:rFonts w:ascii="Garamond" w:eastAsia="Garamond" w:hAnsi="Garamond" w:cs="Garamond"/>
        </w:rPr>
        <w:t xml:space="preserve"> data. </w:t>
      </w:r>
      <w:r w:rsidR="00A73C27">
        <w:rPr>
          <w:rFonts w:ascii="Garamond" w:eastAsia="Garamond" w:hAnsi="Garamond" w:cs="Garamond"/>
        </w:rPr>
        <w:t xml:space="preserve">A second </w:t>
      </w:r>
      <w:r>
        <w:rPr>
          <w:rFonts w:ascii="Garamond" w:eastAsia="Garamond" w:hAnsi="Garamond" w:cs="Garamond"/>
        </w:rPr>
        <w:t xml:space="preserve">goal for the team was to </w:t>
      </w:r>
      <w:r w:rsidR="00A73C27">
        <w:rPr>
          <w:rFonts w:ascii="Garamond" w:eastAsia="Garamond" w:hAnsi="Garamond" w:cs="Garamond"/>
        </w:rPr>
        <w:t xml:space="preserve">compare </w:t>
      </w:r>
      <w:r>
        <w:rPr>
          <w:rFonts w:ascii="Garamond" w:eastAsia="Garamond" w:hAnsi="Garamond" w:cs="Garamond"/>
        </w:rPr>
        <w:t xml:space="preserve">snow cover and streamflow data in the Upper Rincon Creek Watershed in order to analyze the relationship between the two. </w:t>
      </w:r>
      <w:r w:rsidR="00A73C27">
        <w:rPr>
          <w:rFonts w:ascii="Garamond" w:eastAsia="Garamond" w:hAnsi="Garamond" w:cs="Garamond"/>
        </w:rPr>
        <w:t>A third</w:t>
      </w:r>
      <w:r>
        <w:rPr>
          <w:rFonts w:ascii="Garamond" w:eastAsia="Garamond" w:hAnsi="Garamond" w:cs="Garamond"/>
        </w:rPr>
        <w:t xml:space="preserve"> </w:t>
      </w:r>
      <w:r w:rsidR="00A73C27">
        <w:rPr>
          <w:rFonts w:ascii="Garamond" w:eastAsia="Garamond" w:hAnsi="Garamond" w:cs="Garamond"/>
        </w:rPr>
        <w:t xml:space="preserve">project </w:t>
      </w:r>
      <w:r>
        <w:rPr>
          <w:rFonts w:ascii="Garamond" w:eastAsia="Garamond" w:hAnsi="Garamond" w:cs="Garamond"/>
        </w:rPr>
        <w:t xml:space="preserve">goal was to create a Google Earth Engine (GEE) </w:t>
      </w:r>
      <w:r w:rsidR="00A73C27">
        <w:rPr>
          <w:rFonts w:ascii="Garamond" w:eastAsia="Garamond" w:hAnsi="Garamond" w:cs="Garamond"/>
        </w:rPr>
        <w:t xml:space="preserve">satellite data processing and analysis </w:t>
      </w:r>
      <w:r>
        <w:rPr>
          <w:rFonts w:ascii="Garamond" w:eastAsia="Garamond" w:hAnsi="Garamond" w:cs="Garamond"/>
        </w:rPr>
        <w:t xml:space="preserve">script that would allow </w:t>
      </w:r>
      <w:r w:rsidR="008A41EB">
        <w:rPr>
          <w:rFonts w:ascii="Garamond" w:eastAsia="Garamond" w:hAnsi="Garamond" w:cs="Garamond"/>
        </w:rPr>
        <w:t>the</w:t>
      </w:r>
      <w:r w:rsidR="00914F57">
        <w:rPr>
          <w:rFonts w:ascii="Garamond" w:eastAsia="Garamond" w:hAnsi="Garamond" w:cs="Garamond"/>
        </w:rPr>
        <w:t xml:space="preserve"> NPS</w:t>
      </w:r>
      <w:r w:rsidR="00A73C27">
        <w:rPr>
          <w:rFonts w:ascii="Garamond" w:eastAsia="Garamond" w:hAnsi="Garamond" w:cs="Garamond"/>
        </w:rPr>
        <w:t xml:space="preserve"> personnel</w:t>
      </w:r>
      <w:r>
        <w:rPr>
          <w:rFonts w:ascii="Garamond" w:eastAsia="Garamond" w:hAnsi="Garamond" w:cs="Garamond"/>
        </w:rPr>
        <w:t xml:space="preserve"> to </w:t>
      </w:r>
      <w:r w:rsidR="00A73C27">
        <w:rPr>
          <w:rFonts w:ascii="Garamond" w:eastAsia="Garamond" w:hAnsi="Garamond" w:cs="Garamond"/>
        </w:rPr>
        <w:t xml:space="preserve">map, monitor, </w:t>
      </w:r>
      <w:r>
        <w:rPr>
          <w:rFonts w:ascii="Garamond" w:eastAsia="Garamond" w:hAnsi="Garamond" w:cs="Garamond"/>
        </w:rPr>
        <w:t>assess</w:t>
      </w:r>
      <w:r w:rsidR="00A73C27">
        <w:rPr>
          <w:rFonts w:ascii="Garamond" w:eastAsia="Garamond" w:hAnsi="Garamond" w:cs="Garamond"/>
        </w:rPr>
        <w:t>, and predict</w:t>
      </w:r>
      <w:r>
        <w:rPr>
          <w:rFonts w:ascii="Garamond" w:eastAsia="Garamond" w:hAnsi="Garamond" w:cs="Garamond"/>
        </w:rPr>
        <w:t xml:space="preserve"> snow cover in the surrounding </w:t>
      </w:r>
      <w:r w:rsidR="00A73C27">
        <w:rPr>
          <w:rFonts w:ascii="Garamond" w:eastAsia="Garamond" w:hAnsi="Garamond" w:cs="Garamond"/>
        </w:rPr>
        <w:t>Sky I</w:t>
      </w:r>
      <w:r>
        <w:rPr>
          <w:rFonts w:ascii="Garamond" w:eastAsia="Garamond" w:hAnsi="Garamond" w:cs="Garamond"/>
        </w:rPr>
        <w:t xml:space="preserve">slands </w:t>
      </w:r>
      <w:r w:rsidR="00A73C27">
        <w:rPr>
          <w:rFonts w:ascii="Garamond" w:eastAsia="Garamond" w:hAnsi="Garamond" w:cs="Garamond"/>
        </w:rPr>
        <w:t>in terms of historic, current, and future trends</w:t>
      </w:r>
      <w:r w:rsidR="0081195F">
        <w:rPr>
          <w:rFonts w:ascii="Garamond" w:eastAsia="Garamond" w:hAnsi="Garamond" w:cs="Garamond"/>
        </w:rPr>
        <w:t>.</w:t>
      </w:r>
    </w:p>
    <w:p w:rsidR="007D4D18" w:rsidRDefault="00020468">
      <w:pPr>
        <w:pStyle w:val="Heading1"/>
      </w:pPr>
      <w:bookmarkStart w:id="3" w:name="_3znysh7" w:colFirst="0" w:colLast="0"/>
      <w:bookmarkEnd w:id="3"/>
      <w:r>
        <w:rPr>
          <w:rFonts w:ascii="Garamond" w:eastAsia="Garamond" w:hAnsi="Garamond" w:cs="Garamond"/>
        </w:rPr>
        <w:lastRenderedPageBreak/>
        <w:t>3. Methodology</w:t>
      </w:r>
    </w:p>
    <w:p w:rsidR="007D4D18" w:rsidRDefault="0081195F">
      <w:pPr>
        <w:pStyle w:val="Normal1"/>
        <w:spacing w:after="0" w:line="240" w:lineRule="auto"/>
      </w:pPr>
      <w:r>
        <w:rPr>
          <w:rFonts w:ascii="Garamond" w:eastAsia="Garamond" w:hAnsi="Garamond" w:cs="Garamond"/>
          <w:b/>
          <w:i/>
        </w:rPr>
        <w:t>3.1 Data Acquisition</w:t>
      </w:r>
    </w:p>
    <w:p w:rsidR="007D4D18" w:rsidRDefault="00020468">
      <w:pPr>
        <w:pStyle w:val="Normal1"/>
        <w:spacing w:after="0" w:line="240" w:lineRule="auto"/>
        <w:rPr>
          <w:rFonts w:ascii="Garamond" w:eastAsia="Garamond" w:hAnsi="Garamond" w:cs="Garamond"/>
        </w:rPr>
      </w:pPr>
      <w:r>
        <w:rPr>
          <w:rFonts w:ascii="Garamond" w:eastAsia="Garamond" w:hAnsi="Garamond" w:cs="Garamond"/>
          <w:highlight w:val="white"/>
        </w:rPr>
        <w:t>Landsat 5 Thematic Mapper (TM) V1 data (</w:t>
      </w:r>
      <w:r>
        <w:rPr>
          <w:rFonts w:ascii="Garamond" w:eastAsia="Garamond" w:hAnsi="Garamond" w:cs="Garamond"/>
        </w:rPr>
        <w:t xml:space="preserve">LT50380372012126EDC00 16-day 30m </w:t>
      </w:r>
      <w:r>
        <w:rPr>
          <w:rFonts w:ascii="Garamond" w:eastAsia="Garamond" w:hAnsi="Garamond" w:cs="Garamond"/>
          <w:highlight w:val="white"/>
        </w:rPr>
        <w:t>) from 1984 - 2012,  Landsat 7 Enhanced Thematic Mapper Plus (ETM +) V1 data (</w:t>
      </w:r>
      <w:r>
        <w:rPr>
          <w:rFonts w:ascii="Garamond" w:eastAsia="Garamond" w:hAnsi="Garamond" w:cs="Garamond"/>
          <w:color w:val="222222"/>
          <w:highlight w:val="white"/>
        </w:rPr>
        <w:t>LE71400482017046SGI00 16-day 30m)</w:t>
      </w:r>
      <w:r>
        <w:rPr>
          <w:color w:val="222222"/>
          <w:highlight w:val="white"/>
        </w:rPr>
        <w:t> </w:t>
      </w:r>
      <w:r>
        <w:rPr>
          <w:rFonts w:ascii="Garamond" w:eastAsia="Garamond" w:hAnsi="Garamond" w:cs="Garamond"/>
          <w:highlight w:val="white"/>
        </w:rPr>
        <w:t>from Jan 1, 1999 - Feb 7, 2017 and Landsat 8 Operat</w:t>
      </w:r>
      <w:r w:rsidR="008A41EB">
        <w:rPr>
          <w:rFonts w:ascii="Garamond" w:eastAsia="Garamond" w:hAnsi="Garamond" w:cs="Garamond"/>
          <w:highlight w:val="white"/>
        </w:rPr>
        <w:t xml:space="preserve">ional Land Imager (OLI) V1 data </w:t>
      </w:r>
      <w:r w:rsidR="008A41EB">
        <w:rPr>
          <w:rFonts w:ascii="Garamond" w:eastAsia="Garamond" w:hAnsi="Garamond" w:cs="Garamond"/>
        </w:rPr>
        <w:t>(</w:t>
      </w:r>
      <w:r>
        <w:rPr>
          <w:rFonts w:ascii="Garamond" w:eastAsia="Garamond" w:hAnsi="Garamond" w:cs="Garamond"/>
        </w:rPr>
        <w:t>LC80591162017046LGN00  16-day 30m)</w:t>
      </w:r>
      <w:r>
        <w:rPr>
          <w:rFonts w:ascii="Garamond" w:eastAsia="Garamond" w:hAnsi="Garamond" w:cs="Garamond"/>
          <w:highlight w:val="white"/>
        </w:rPr>
        <w:t xml:space="preserve"> ranging from April 11, 2013 - March 31, 2017 were downloaded within GEE. All Landsat data products were calibrated to top-of-atmosphere (TOA) reflectance and included an F-mask</w:t>
      </w:r>
      <w:r w:rsidR="00A73C27">
        <w:rPr>
          <w:rFonts w:ascii="Garamond" w:eastAsia="Garamond" w:hAnsi="Garamond" w:cs="Garamond"/>
          <w:highlight w:val="white"/>
        </w:rPr>
        <w:t xml:space="preserve"> program computed</w:t>
      </w:r>
      <w:r>
        <w:rPr>
          <w:rFonts w:ascii="Garamond" w:eastAsia="Garamond" w:hAnsi="Garamond" w:cs="Garamond"/>
          <w:highlight w:val="white"/>
        </w:rPr>
        <w:t xml:space="preserve"> quality band. Additionally, Sentinel-2a data containing 13 spectral bands </w:t>
      </w:r>
      <w:r w:rsidR="00A73C27">
        <w:rPr>
          <w:rFonts w:ascii="Garamond" w:eastAsia="Garamond" w:hAnsi="Garamond" w:cs="Garamond"/>
          <w:highlight w:val="white"/>
        </w:rPr>
        <w:t xml:space="preserve">scaled to </w:t>
      </w:r>
      <w:r>
        <w:rPr>
          <w:rFonts w:ascii="Garamond" w:eastAsia="Garamond" w:hAnsi="Garamond" w:cs="Garamond"/>
          <w:highlight w:val="white"/>
        </w:rPr>
        <w:t xml:space="preserve">TOA reflectance </w:t>
      </w:r>
      <w:r w:rsidR="00A73C27">
        <w:rPr>
          <w:rFonts w:ascii="Garamond" w:eastAsia="Garamond" w:hAnsi="Garamond" w:cs="Garamond"/>
          <w:highlight w:val="white"/>
        </w:rPr>
        <w:t xml:space="preserve">(multiplied </w:t>
      </w:r>
      <w:r>
        <w:rPr>
          <w:rFonts w:ascii="Garamond" w:eastAsia="Garamond" w:hAnsi="Garamond" w:cs="Garamond"/>
          <w:highlight w:val="white"/>
        </w:rPr>
        <w:t>by 10</w:t>
      </w:r>
      <w:r w:rsidR="008A41EB">
        <w:rPr>
          <w:rFonts w:ascii="Garamond" w:eastAsia="Garamond" w:hAnsi="Garamond" w:cs="Garamond"/>
          <w:highlight w:val="white"/>
        </w:rPr>
        <w:t>,</w:t>
      </w:r>
      <w:r>
        <w:rPr>
          <w:rFonts w:ascii="Garamond" w:eastAsia="Garamond" w:hAnsi="Garamond" w:cs="Garamond"/>
          <w:highlight w:val="white"/>
        </w:rPr>
        <w:t>000</w:t>
      </w:r>
      <w:r w:rsidR="00A73C27">
        <w:rPr>
          <w:rFonts w:ascii="Garamond" w:eastAsia="Garamond" w:hAnsi="Garamond" w:cs="Garamond"/>
          <w:highlight w:val="white"/>
        </w:rPr>
        <w:t>)</w:t>
      </w:r>
      <w:r>
        <w:rPr>
          <w:rFonts w:ascii="Garamond" w:eastAsia="Garamond" w:hAnsi="Garamond" w:cs="Garamond"/>
          <w:highlight w:val="white"/>
        </w:rPr>
        <w:t xml:space="preserve"> were downloaded and processed in GEE. Landsat was selected </w:t>
      </w:r>
      <w:r>
        <w:rPr>
          <w:rFonts w:ascii="Garamond" w:eastAsia="Garamond" w:hAnsi="Garamond" w:cs="Garamond"/>
        </w:rPr>
        <w:t>due to its high spatial resolution (30m) and the availability of historical data. Sentinel-2a data was</w:t>
      </w:r>
      <w:r w:rsidR="008A41EB">
        <w:rPr>
          <w:rFonts w:ascii="Garamond" w:eastAsia="Garamond" w:hAnsi="Garamond" w:cs="Garamond"/>
        </w:rPr>
        <w:t xml:space="preserve"> utilized</w:t>
      </w:r>
      <w:r>
        <w:rPr>
          <w:rFonts w:ascii="Garamond" w:eastAsia="Garamond" w:hAnsi="Garamond" w:cs="Garamond"/>
        </w:rPr>
        <w:t xml:space="preserve"> </w:t>
      </w:r>
      <w:r w:rsidR="00A73C27">
        <w:rPr>
          <w:rFonts w:ascii="Garamond" w:eastAsia="Garamond" w:hAnsi="Garamond" w:cs="Garamond"/>
        </w:rPr>
        <w:t>given its similarity to Landsat data</w:t>
      </w:r>
      <w:r>
        <w:rPr>
          <w:rFonts w:ascii="Garamond" w:eastAsia="Garamond" w:hAnsi="Garamond" w:cs="Garamond"/>
        </w:rPr>
        <w:t xml:space="preserve"> and </w:t>
      </w:r>
      <w:r w:rsidR="00A73C27">
        <w:rPr>
          <w:rFonts w:ascii="Garamond" w:eastAsia="Garamond" w:hAnsi="Garamond" w:cs="Garamond"/>
        </w:rPr>
        <w:t xml:space="preserve">its likely </w:t>
      </w:r>
      <w:r>
        <w:rPr>
          <w:rFonts w:ascii="Garamond" w:eastAsia="Garamond" w:hAnsi="Garamond" w:cs="Garamond"/>
        </w:rPr>
        <w:t xml:space="preserve">future data availability as well as inclusion </w:t>
      </w:r>
      <w:r w:rsidR="0031695C">
        <w:rPr>
          <w:rFonts w:ascii="Garamond" w:eastAsia="Garamond" w:hAnsi="Garamond" w:cs="Garamond"/>
        </w:rPr>
        <w:t xml:space="preserve">of additional data from </w:t>
      </w:r>
      <w:r w:rsidR="008A41EB">
        <w:rPr>
          <w:rFonts w:ascii="Garamond" w:eastAsia="Garamond" w:hAnsi="Garamond" w:cs="Garamond"/>
        </w:rPr>
        <w:t>the recently launched Sentinel-</w:t>
      </w:r>
      <w:r>
        <w:rPr>
          <w:rFonts w:ascii="Garamond" w:eastAsia="Garamond" w:hAnsi="Garamond" w:cs="Garamond"/>
        </w:rPr>
        <w:t xml:space="preserve">2b satellite. </w:t>
      </w:r>
      <w:r>
        <w:rPr>
          <w:rFonts w:ascii="Garamond" w:eastAsia="Garamond" w:hAnsi="Garamond" w:cs="Garamond"/>
          <w:highlight w:val="white"/>
        </w:rPr>
        <w:t>Stream gauge data were downloaded from the USGS website for streams of interest in the Rincon Mountain and Santa Catalina Mountain</w:t>
      </w:r>
      <w:r w:rsidR="00B814E7">
        <w:rPr>
          <w:rFonts w:ascii="Garamond" w:eastAsia="Garamond" w:hAnsi="Garamond" w:cs="Garamond"/>
          <w:highlight w:val="white"/>
        </w:rPr>
        <w:t xml:space="preserve">. Elevation data from the USGS National Elevation Dataset 1/3 arc-second data </w:t>
      </w:r>
      <w:r w:rsidR="00B814E7">
        <w:rPr>
          <w:rFonts w:ascii="Garamond" w:eastAsia="Garamond" w:hAnsi="Garamond" w:cs="Garamond"/>
        </w:rPr>
        <w:t xml:space="preserve">were downloaded within GEE. </w:t>
      </w:r>
      <w:r>
        <w:rPr>
          <w:rFonts w:ascii="Garamond" w:eastAsia="Garamond" w:hAnsi="Garamond" w:cs="Garamond"/>
        </w:rPr>
        <w:t xml:space="preserve">Biweekly wetted length data for the Rincon Creek collected by </w:t>
      </w:r>
      <w:r w:rsidR="008A41EB">
        <w:rPr>
          <w:rFonts w:ascii="Garamond" w:eastAsia="Garamond" w:hAnsi="Garamond" w:cs="Garamond"/>
        </w:rPr>
        <w:t>the</w:t>
      </w:r>
      <w:r w:rsidR="00914F57">
        <w:rPr>
          <w:rFonts w:ascii="Garamond" w:eastAsia="Garamond" w:hAnsi="Garamond" w:cs="Garamond"/>
        </w:rPr>
        <w:t xml:space="preserve"> NPS</w:t>
      </w:r>
      <w:r w:rsidR="008A41EB">
        <w:rPr>
          <w:rFonts w:ascii="Garamond" w:eastAsia="Garamond" w:hAnsi="Garamond" w:cs="Garamond"/>
        </w:rPr>
        <w:t xml:space="preserve"> were</w:t>
      </w:r>
      <w:r w:rsidR="00045FAA">
        <w:rPr>
          <w:rFonts w:ascii="Garamond" w:eastAsia="Garamond" w:hAnsi="Garamond" w:cs="Garamond"/>
        </w:rPr>
        <w:t xml:space="preserve"> also provided</w:t>
      </w:r>
      <w:r>
        <w:rPr>
          <w:rFonts w:ascii="Garamond" w:eastAsia="Garamond" w:hAnsi="Garamond" w:cs="Garamond"/>
        </w:rPr>
        <w:t xml:space="preserve">. </w:t>
      </w:r>
      <w:r w:rsidR="00045FAA">
        <w:rPr>
          <w:rFonts w:ascii="Garamond" w:eastAsia="Garamond" w:hAnsi="Garamond" w:cs="Garamond"/>
        </w:rPr>
        <w:t xml:space="preserve">The latter </w:t>
      </w:r>
      <w:r>
        <w:rPr>
          <w:rFonts w:ascii="Garamond" w:eastAsia="Garamond" w:hAnsi="Garamond" w:cs="Garamond"/>
        </w:rPr>
        <w:t xml:space="preserve">data </w:t>
      </w:r>
      <w:r w:rsidR="00045FAA">
        <w:rPr>
          <w:rFonts w:ascii="Garamond" w:eastAsia="Garamond" w:hAnsi="Garamond" w:cs="Garamond"/>
        </w:rPr>
        <w:t xml:space="preserve">included </w:t>
      </w:r>
      <w:r>
        <w:rPr>
          <w:rFonts w:ascii="Garamond" w:eastAsia="Garamond" w:hAnsi="Garamond" w:cs="Garamond"/>
        </w:rPr>
        <w:t>the length of Rincon Creek that had water present within a designated 900m stretch of the creek fr</w:t>
      </w:r>
      <w:r w:rsidR="008A41EB">
        <w:rPr>
          <w:rFonts w:ascii="Garamond" w:eastAsia="Garamond" w:hAnsi="Garamond" w:cs="Garamond"/>
        </w:rPr>
        <w:t>om 2005-2016. Watershed data were</w:t>
      </w:r>
      <w:r>
        <w:rPr>
          <w:rFonts w:ascii="Garamond" w:eastAsia="Garamond" w:hAnsi="Garamond" w:cs="Garamond"/>
        </w:rPr>
        <w:t xml:space="preserve"> downloaded from the Watershed Boundary Dataset for Hydrologic Unit Code 12 (HUC12) for the study area</w:t>
      </w:r>
      <w:r w:rsidR="00045FAA">
        <w:rPr>
          <w:rFonts w:ascii="Garamond" w:eastAsia="Garamond" w:hAnsi="Garamond" w:cs="Garamond"/>
        </w:rPr>
        <w:t xml:space="preserve"> that was obtained from NHD products distributed by the USGS</w:t>
      </w:r>
      <w:r>
        <w:rPr>
          <w:rFonts w:ascii="Garamond" w:eastAsia="Garamond" w:hAnsi="Garamond" w:cs="Garamond"/>
        </w:rPr>
        <w:t>.</w:t>
      </w:r>
    </w:p>
    <w:p w:rsidR="007D4D18" w:rsidRDefault="007D4D18">
      <w:pPr>
        <w:pStyle w:val="Normal1"/>
        <w:spacing w:after="0" w:line="240" w:lineRule="auto"/>
        <w:rPr>
          <w:rFonts w:ascii="Garamond" w:eastAsia="Garamond" w:hAnsi="Garamond" w:cs="Garamond"/>
        </w:rPr>
      </w:pPr>
    </w:p>
    <w:p w:rsidR="007D4D18" w:rsidRDefault="00020468">
      <w:pPr>
        <w:pStyle w:val="Normal1"/>
        <w:spacing w:after="0" w:line="240" w:lineRule="auto"/>
        <w:rPr>
          <w:rFonts w:ascii="Garamond" w:eastAsia="Garamond" w:hAnsi="Garamond" w:cs="Garamond"/>
          <w:b/>
          <w:i/>
        </w:rPr>
      </w:pPr>
      <w:r>
        <w:rPr>
          <w:rFonts w:ascii="Garamond" w:eastAsia="Garamond" w:hAnsi="Garamond" w:cs="Garamond"/>
          <w:b/>
          <w:i/>
        </w:rPr>
        <w:t>3.2 Data Processing</w:t>
      </w:r>
    </w:p>
    <w:p w:rsidR="007D4D18" w:rsidRDefault="00020468">
      <w:pPr>
        <w:pStyle w:val="Normal1"/>
        <w:spacing w:after="0" w:line="240" w:lineRule="auto"/>
      </w:pPr>
      <w:r>
        <w:rPr>
          <w:rFonts w:ascii="Garamond" w:eastAsia="Garamond" w:hAnsi="Garamond" w:cs="Garamond"/>
        </w:rPr>
        <w:t>Landsat data products were already pre-processed for TOA in GEE. To assess s</w:t>
      </w:r>
      <w:r w:rsidR="008A41EB">
        <w:rPr>
          <w:rFonts w:ascii="Garamond" w:eastAsia="Garamond" w:hAnsi="Garamond" w:cs="Garamond"/>
        </w:rPr>
        <w:t>now cover in the study area, the</w:t>
      </w:r>
      <w:r>
        <w:rPr>
          <w:rFonts w:ascii="Garamond" w:eastAsia="Garamond" w:hAnsi="Garamond" w:cs="Garamond"/>
        </w:rPr>
        <w:t xml:space="preserve"> team used a combination of the Normalized Difference Snow Index (NDSI) </w:t>
      </w:r>
      <w:r w:rsidR="00045FAA">
        <w:rPr>
          <w:rFonts w:ascii="Garamond" w:eastAsia="Garamond" w:hAnsi="Garamond" w:cs="Garamond"/>
        </w:rPr>
        <w:t xml:space="preserve">described by </w:t>
      </w:r>
      <w:r w:rsidR="00045FAA" w:rsidRPr="00045FAA">
        <w:rPr>
          <w:rFonts w:ascii="Garamond" w:eastAsia="Garamond" w:hAnsi="Garamond" w:cs="Garamond"/>
        </w:rPr>
        <w:t xml:space="preserve">Hall et al., </w:t>
      </w:r>
      <w:r w:rsidR="00045FAA">
        <w:rPr>
          <w:rFonts w:ascii="Garamond" w:eastAsia="Garamond" w:hAnsi="Garamond" w:cs="Garamond"/>
        </w:rPr>
        <w:t>(</w:t>
      </w:r>
      <w:r w:rsidR="00045FAA" w:rsidRPr="00045FAA">
        <w:rPr>
          <w:rFonts w:ascii="Garamond" w:eastAsia="Garamond" w:hAnsi="Garamond" w:cs="Garamond"/>
        </w:rPr>
        <w:t>2002</w:t>
      </w:r>
      <w:r w:rsidR="00045FAA">
        <w:rPr>
          <w:rFonts w:ascii="Garamond" w:eastAsia="Garamond" w:hAnsi="Garamond" w:cs="Garamond"/>
        </w:rPr>
        <w:t xml:space="preserve">) </w:t>
      </w:r>
      <w:r w:rsidR="00F376E4">
        <w:rPr>
          <w:rFonts w:ascii="Garamond" w:eastAsia="Garamond" w:hAnsi="Garamond" w:cs="Garamond"/>
        </w:rPr>
        <w:t>and the S3 snow index</w:t>
      </w:r>
      <w:r>
        <w:rPr>
          <w:rFonts w:ascii="Garamond" w:eastAsia="Garamond" w:hAnsi="Garamond" w:cs="Garamond"/>
        </w:rPr>
        <w:t xml:space="preserve"> </w:t>
      </w:r>
      <w:r w:rsidR="00045FAA">
        <w:rPr>
          <w:rFonts w:ascii="Garamond" w:eastAsia="Garamond" w:hAnsi="Garamond" w:cs="Garamond"/>
        </w:rPr>
        <w:t xml:space="preserve">described by </w:t>
      </w:r>
      <w:r>
        <w:rPr>
          <w:rFonts w:ascii="Garamond" w:eastAsia="Garamond" w:hAnsi="Garamond" w:cs="Garamond"/>
        </w:rPr>
        <w:t xml:space="preserve">Asaoka &amp; Kominami </w:t>
      </w:r>
      <w:r w:rsidR="00045FAA">
        <w:rPr>
          <w:rFonts w:ascii="Garamond" w:eastAsia="Garamond" w:hAnsi="Garamond" w:cs="Garamond"/>
        </w:rPr>
        <w:t>(</w:t>
      </w:r>
      <w:r>
        <w:rPr>
          <w:rFonts w:ascii="Garamond" w:eastAsia="Garamond" w:hAnsi="Garamond" w:cs="Garamond"/>
        </w:rPr>
        <w:t>2013). The NDSI formula utilized the difference between the Green and Short Wave Infrared (SWIR) bands divided by the sum of the Green and SWIR bands (Equation 1)</w:t>
      </w:r>
      <w:r w:rsidR="002D1C9F">
        <w:rPr>
          <w:rFonts w:ascii="Garamond" w:eastAsia="Garamond" w:hAnsi="Garamond" w:cs="Garamond"/>
        </w:rPr>
        <w:t xml:space="preserve"> </w:t>
      </w:r>
      <w:r>
        <w:rPr>
          <w:rFonts w:ascii="Garamond" w:eastAsia="Garamond" w:hAnsi="Garamond" w:cs="Garamond"/>
        </w:rPr>
        <w:t>(Table1):</w:t>
      </w:r>
    </w:p>
    <w:p w:rsidR="007D4D18" w:rsidRDefault="007D4D18">
      <w:pPr>
        <w:pStyle w:val="Normal1"/>
        <w:spacing w:after="0" w:line="240" w:lineRule="auto"/>
        <w:jc w:val="center"/>
      </w:pPr>
    </w:p>
    <w:p w:rsidR="007D4D18" w:rsidRDefault="00B75021">
      <w:pPr>
        <w:pStyle w:val="Normal1"/>
        <w:spacing w:after="0" w:line="240" w:lineRule="auto"/>
        <w:jc w:val="center"/>
      </w:pPr>
      <m:oMath>
        <m:r>
          <w:rPr>
            <w:rFonts w:ascii="Cambria Math" w:eastAsia="Cambria" w:hAnsi="Cambria Math" w:cs="Cambria"/>
          </w:rPr>
          <m:t>NDSI</m:t>
        </m:r>
        <m:r>
          <w:rPr>
            <w:rFonts w:ascii="Cambria" w:eastAsia="Cambria" w:hAnsi="Cambria" w:cs="Cambria"/>
          </w:rPr>
          <m:t xml:space="preserve">= </m:t>
        </m:r>
        <m:f>
          <m:fPr>
            <m:ctrlPr>
              <w:rPr>
                <w:rFonts w:ascii="Cambria" w:eastAsia="Cambria" w:hAnsi="Cambria" w:cs="Cambria"/>
              </w:rPr>
            </m:ctrlPr>
          </m:fPr>
          <m:num>
            <m:r>
              <w:rPr>
                <w:rFonts w:ascii="Cambria" w:eastAsia="Cambria" w:hAnsi="Cambria" w:cs="Cambria"/>
              </w:rPr>
              <m:t>(</m:t>
            </m:r>
            <m:r>
              <w:rPr>
                <w:rFonts w:ascii="Cambria Math" w:eastAsia="Cambria" w:hAnsi="Cambria Math" w:cs="Cambria"/>
              </w:rPr>
              <m:t>Green-SWIR1</m:t>
            </m:r>
            <m:r>
              <w:rPr>
                <w:rFonts w:ascii="Cambria" w:eastAsia="Cambria" w:hAnsi="Cambria" w:cs="Cambria"/>
              </w:rPr>
              <m:t>)</m:t>
            </m:r>
          </m:num>
          <m:den>
            <m:r>
              <w:rPr>
                <w:rFonts w:ascii="Cambria" w:eastAsia="Cambria" w:hAnsi="Cambria" w:cs="Cambria"/>
              </w:rPr>
              <m:t>(</m:t>
            </m:r>
            <m:r>
              <w:rPr>
                <w:rFonts w:ascii="Cambria Math" w:eastAsia="Cambria" w:hAnsi="Cambria Math" w:cs="Cambria"/>
              </w:rPr>
              <m:t>Green</m:t>
            </m:r>
            <m:r>
              <w:rPr>
                <w:rFonts w:ascii="Cambria" w:eastAsia="Cambria" w:hAnsi="Cambria" w:cs="Cambria"/>
              </w:rPr>
              <m:t>+</m:t>
            </m:r>
            <m:r>
              <w:rPr>
                <w:rFonts w:ascii="Cambria Math" w:eastAsia="Cambria" w:hAnsi="Cambria Math" w:cs="Cambria"/>
              </w:rPr>
              <m:t>SWIR</m:t>
            </m:r>
            <m:r>
              <w:rPr>
                <w:rFonts w:ascii="Cambria" w:eastAsia="Cambria" w:hAnsi="Cambria" w:cs="Cambria"/>
              </w:rPr>
              <m:t>1)</m:t>
            </m:r>
          </m:den>
        </m:f>
      </m:oMath>
      <w:r w:rsidR="00020468">
        <w:rPr>
          <w:rFonts w:ascii="Garamond" w:eastAsia="Garamond" w:hAnsi="Garamond" w:cs="Garamond"/>
        </w:rPr>
        <w:t xml:space="preserve">         (1)</w:t>
      </w:r>
    </w:p>
    <w:p w:rsidR="007D4D18" w:rsidRDefault="007D4D18">
      <w:pPr>
        <w:pStyle w:val="Normal1"/>
        <w:spacing w:after="0" w:line="240" w:lineRule="auto"/>
        <w:jc w:val="center"/>
      </w:pPr>
    </w:p>
    <w:p w:rsidR="007D4D18" w:rsidRDefault="00020468">
      <w:pPr>
        <w:pStyle w:val="Normal1"/>
        <w:spacing w:after="0" w:line="240" w:lineRule="auto"/>
        <w:rPr>
          <w:rFonts w:ascii="Garamond" w:eastAsia="Garamond" w:hAnsi="Garamond" w:cs="Garamond"/>
        </w:rPr>
      </w:pPr>
      <w:r>
        <w:rPr>
          <w:rFonts w:ascii="Garamond" w:eastAsia="Garamond" w:hAnsi="Garamond" w:cs="Garamond"/>
        </w:rPr>
        <w:t>The S3 snow index used the difference between the Red and SWIR1 bands multiplied by the Near Infrared (NIR) band. This was then divided by the product of the sum of the NIR and Red bands and the NIR and SWIR1 bands (Equation 2)</w:t>
      </w:r>
      <w:r w:rsidR="002D1C9F">
        <w:rPr>
          <w:rFonts w:ascii="Garamond" w:eastAsia="Garamond" w:hAnsi="Garamond" w:cs="Garamond"/>
        </w:rPr>
        <w:t xml:space="preserve"> </w:t>
      </w:r>
      <w:r>
        <w:rPr>
          <w:rFonts w:ascii="Garamond" w:eastAsia="Garamond" w:hAnsi="Garamond" w:cs="Garamond"/>
        </w:rPr>
        <w:t>(Table 1).</w:t>
      </w:r>
    </w:p>
    <w:p w:rsidR="007D4D18" w:rsidRDefault="00B75021">
      <w:pPr>
        <w:pStyle w:val="Normal1"/>
        <w:spacing w:after="0" w:line="240" w:lineRule="auto"/>
        <w:jc w:val="center"/>
        <w:rPr>
          <w:rFonts w:ascii="Garamond" w:eastAsia="Garamond" w:hAnsi="Garamond" w:cs="Garamond"/>
        </w:rPr>
      </w:pPr>
      <m:oMath>
        <m:r>
          <w:rPr>
            <w:rFonts w:ascii="Cambria Math" w:eastAsia="Cambria" w:hAnsi="Cambria Math" w:cs="Cambria"/>
          </w:rPr>
          <m:t>S</m:t>
        </m:r>
        <m:r>
          <w:rPr>
            <w:rFonts w:ascii="Cambria" w:eastAsia="Cambria" w:hAnsi="Cambria" w:cs="Cambria"/>
          </w:rPr>
          <m:t>3=</m:t>
        </m:r>
        <m:f>
          <m:fPr>
            <m:ctrlPr>
              <w:rPr>
                <w:rFonts w:ascii="Cambria Math" w:hAnsi="Cambria Math"/>
              </w:rPr>
            </m:ctrlPr>
          </m:fPr>
          <m:num>
            <m:r>
              <w:rPr>
                <w:rFonts w:ascii="Cambria Math" w:eastAsia="Cambria" w:hAnsi="Cambria Math" w:cs="Cambria"/>
              </w:rPr>
              <m:t>NIR</m:t>
            </m:r>
            <m:r>
              <w:rPr>
                <w:rFonts w:ascii="Cambria" w:eastAsia="Cambria" w:hAnsi="Cambria" w:cs="Cambria"/>
              </w:rPr>
              <m:t>*</m:t>
            </m:r>
            <m:r>
              <w:rPr>
                <w:rFonts w:ascii="Cambria Math" w:hAnsi="Cambria Math"/>
              </w:rPr>
              <m:t>(</m:t>
            </m:r>
            <m:r>
              <w:rPr>
                <w:rFonts w:ascii="Cambria Math" w:eastAsia="Cambria" w:hAnsi="Cambria Math" w:cs="Cambria"/>
              </w:rPr>
              <m:t>Red</m:t>
            </m:r>
            <m:r>
              <w:rPr>
                <w:rFonts w:ascii="Cambria" w:eastAsia="Cambria" w:hAnsi="Cambria" w:cs="Cambria"/>
              </w:rPr>
              <m:t>-</m:t>
            </m:r>
            <m:r>
              <w:rPr>
                <w:rFonts w:ascii="Cambria Math" w:eastAsia="Cambria" w:hAnsi="Cambria Math" w:cs="Cambria"/>
              </w:rPr>
              <m:t>SWIR</m:t>
            </m:r>
            <m:r>
              <w:rPr>
                <w:rFonts w:ascii="Cambria" w:eastAsia="Cambria" w:hAnsi="Cambria" w:cs="Cambria"/>
              </w:rPr>
              <m:t>1</m:t>
            </m:r>
            <m:r>
              <w:rPr>
                <w:rFonts w:ascii="Cambria Math" w:hAnsi="Cambria Math"/>
              </w:rPr>
              <m:t>)</m:t>
            </m:r>
          </m:num>
          <m:den>
            <m:r>
              <w:rPr>
                <w:rFonts w:ascii="Cambria" w:eastAsia="Cambria" w:hAnsi="Cambria" w:cs="Cambria"/>
              </w:rPr>
              <m:t>(</m:t>
            </m:r>
            <m:r>
              <w:rPr>
                <w:rFonts w:ascii="Cambria Math" w:eastAsia="Cambria" w:hAnsi="Cambria Math" w:cs="Cambria"/>
              </w:rPr>
              <m:t>NIR</m:t>
            </m:r>
            <m:r>
              <w:rPr>
                <w:rFonts w:ascii="Cambria" w:eastAsia="Cambria" w:hAnsi="Cambria" w:cs="Cambria"/>
              </w:rPr>
              <m:t>+</m:t>
            </m:r>
            <m:r>
              <w:rPr>
                <w:rFonts w:ascii="Cambria Math" w:eastAsia="Cambria" w:hAnsi="Cambria Math" w:cs="Cambria"/>
              </w:rPr>
              <m:t>Red</m:t>
            </m:r>
            <m:r>
              <w:rPr>
                <w:rFonts w:ascii="Cambria" w:eastAsia="Cambria" w:hAnsi="Cambria" w:cs="Cambria"/>
              </w:rPr>
              <m:t>)</m:t>
            </m:r>
            <m:r>
              <w:rPr>
                <w:rFonts w:ascii="Cambria Math" w:hAnsi="Cambria Math"/>
              </w:rPr>
              <m:t>(</m:t>
            </m:r>
            <m:r>
              <w:rPr>
                <w:rFonts w:ascii="Cambria Math" w:eastAsia="Cambria" w:hAnsi="Cambria Math" w:cs="Cambria"/>
              </w:rPr>
              <m:t>NIR</m:t>
            </m:r>
            <m:r>
              <w:rPr>
                <w:rFonts w:ascii="Cambria" w:eastAsia="Cambria" w:hAnsi="Cambria" w:cs="Cambria"/>
              </w:rPr>
              <m:t>+</m:t>
            </m:r>
            <m:r>
              <w:rPr>
                <w:rFonts w:ascii="Cambria Math" w:eastAsia="Cambria" w:hAnsi="Cambria Math" w:cs="Cambria"/>
              </w:rPr>
              <m:t>SWIR</m:t>
            </m:r>
            <m:r>
              <w:rPr>
                <w:rFonts w:ascii="Cambria" w:eastAsia="Cambria" w:hAnsi="Cambria" w:cs="Cambria"/>
              </w:rPr>
              <m:t>1</m:t>
            </m:r>
            <m:r>
              <w:rPr>
                <w:rFonts w:ascii="Cambria Math" w:hAnsi="Cambria Math"/>
              </w:rPr>
              <m:t>)</m:t>
            </m:r>
          </m:den>
        </m:f>
      </m:oMath>
      <w:r w:rsidR="00020468">
        <w:rPr>
          <w:rFonts w:ascii="Garamond" w:eastAsia="Garamond" w:hAnsi="Garamond" w:cs="Garamond"/>
        </w:rPr>
        <w:t xml:space="preserve">    (2)</w:t>
      </w:r>
    </w:p>
    <w:p w:rsidR="007D4D18" w:rsidRDefault="007D4D18">
      <w:pPr>
        <w:pStyle w:val="Normal1"/>
        <w:spacing w:after="0" w:line="240" w:lineRule="auto"/>
        <w:rPr>
          <w:rFonts w:ascii="Garamond" w:eastAsia="Garamond" w:hAnsi="Garamond" w:cs="Garamond"/>
        </w:rPr>
      </w:pPr>
    </w:p>
    <w:p w:rsidR="007D4D18" w:rsidRDefault="00020468">
      <w:pPr>
        <w:pStyle w:val="Normal1"/>
        <w:spacing w:after="0" w:line="240" w:lineRule="auto"/>
        <w:rPr>
          <w:rFonts w:ascii="Garamond" w:eastAsia="Garamond" w:hAnsi="Garamond" w:cs="Garamond"/>
        </w:rPr>
      </w:pPr>
      <w:r>
        <w:rPr>
          <w:rFonts w:ascii="Garamond" w:eastAsia="Garamond" w:hAnsi="Garamond" w:cs="Garamond"/>
        </w:rPr>
        <w:t xml:space="preserve">In addition to using these two snow indices to map snow, a cloud threshold was applied to differentiate clouds from snow as they are spectrally similar and an elevation mask was applied to eliminate outlying spectrally similar pixels being classified as snow. For the cloud threshold, pixels were classified as cloudy if the pixel was greater than or equal to 0.12 in the SWIR1 </w:t>
      </w:r>
      <w:r w:rsidR="00045FAA">
        <w:rPr>
          <w:rFonts w:ascii="Garamond" w:eastAsia="Garamond" w:hAnsi="Garamond" w:cs="Garamond"/>
        </w:rPr>
        <w:t xml:space="preserve">TOA reflectance </w:t>
      </w:r>
      <w:r>
        <w:rPr>
          <w:rFonts w:ascii="Garamond" w:eastAsia="Garamond" w:hAnsi="Garamond" w:cs="Garamond"/>
        </w:rPr>
        <w:t xml:space="preserve">band and the pixel is greater than or equal to 0.2 in the Blue band. </w:t>
      </w:r>
      <w:r w:rsidR="00045FAA">
        <w:rPr>
          <w:rFonts w:ascii="Garamond" w:eastAsia="Garamond" w:hAnsi="Garamond" w:cs="Garamond"/>
        </w:rPr>
        <w:t xml:space="preserve">The thresholds were determined by trial and error analysis, comparing results to what is visually apparent on Landsat false color RGB imagery in which snow is clearly defined relative to other surface cover features. </w:t>
      </w:r>
      <w:r>
        <w:rPr>
          <w:rFonts w:ascii="Garamond" w:eastAsia="Garamond" w:hAnsi="Garamond" w:cs="Garamond"/>
        </w:rPr>
        <w:t xml:space="preserve">For </w:t>
      </w:r>
      <w:r w:rsidR="00045FAA">
        <w:rPr>
          <w:rFonts w:ascii="Garamond" w:eastAsia="Garamond" w:hAnsi="Garamond" w:cs="Garamond"/>
        </w:rPr>
        <w:t>the study area</w:t>
      </w:r>
      <w:r>
        <w:rPr>
          <w:rFonts w:ascii="Garamond" w:eastAsia="Garamond" w:hAnsi="Garamond" w:cs="Garamond"/>
        </w:rPr>
        <w:t>, only pixels that were greater than or equal to 1</w:t>
      </w:r>
      <w:r w:rsidR="008A41EB">
        <w:rPr>
          <w:rFonts w:ascii="Garamond" w:eastAsia="Garamond" w:hAnsi="Garamond" w:cs="Garamond"/>
        </w:rPr>
        <w:t>,</w:t>
      </w:r>
      <w:r>
        <w:rPr>
          <w:rFonts w:ascii="Garamond" w:eastAsia="Garamond" w:hAnsi="Garamond" w:cs="Garamond"/>
        </w:rPr>
        <w:t xml:space="preserve">500m </w:t>
      </w:r>
      <w:r w:rsidR="00045FAA">
        <w:rPr>
          <w:rFonts w:ascii="Garamond" w:eastAsia="Garamond" w:hAnsi="Garamond" w:cs="Garamond"/>
        </w:rPr>
        <w:t xml:space="preserve">in elevation </w:t>
      </w:r>
      <w:r>
        <w:rPr>
          <w:rFonts w:ascii="Garamond" w:eastAsia="Garamond" w:hAnsi="Garamond" w:cs="Garamond"/>
        </w:rPr>
        <w:t>were considered to be classified as snow. Overall, the formula created a binary classification of pixels as snow or not-snow in the study area. If the pixel satisfied all of the following criteria</w:t>
      </w:r>
      <w:r w:rsidR="008A41EB">
        <w:rPr>
          <w:rFonts w:ascii="Garamond" w:eastAsia="Garamond" w:hAnsi="Garamond" w:cs="Garamond"/>
        </w:rPr>
        <w:t>,</w:t>
      </w:r>
      <w:r>
        <w:rPr>
          <w:rFonts w:ascii="Garamond" w:eastAsia="Garamond" w:hAnsi="Garamond" w:cs="Garamond"/>
        </w:rPr>
        <w:t xml:space="preserve"> it was classified as snow: greater than or equal to 0.05 in NDSI, greater than or equal to 0.01 in S3, not classified as cloudy in the cloud threshold, and greater than or equal to 1500m in elevation </w:t>
      </w:r>
      <w:r w:rsidRPr="00B75021">
        <w:rPr>
          <w:rFonts w:ascii="Garamond" w:eastAsia="Garamond" w:hAnsi="Garamond" w:cs="Garamond"/>
        </w:rPr>
        <w:t xml:space="preserve">(Figure </w:t>
      </w:r>
      <w:r w:rsidR="00B75021" w:rsidRPr="00B75021">
        <w:rPr>
          <w:rFonts w:ascii="Garamond" w:eastAsia="Garamond" w:hAnsi="Garamond" w:cs="Garamond"/>
        </w:rPr>
        <w:t>3</w:t>
      </w:r>
      <w:r w:rsidRPr="00B75021">
        <w:rPr>
          <w:rFonts w:ascii="Garamond" w:eastAsia="Garamond" w:hAnsi="Garamond" w:cs="Garamond"/>
        </w:rPr>
        <w:t>).</w:t>
      </w:r>
    </w:p>
    <w:p w:rsidR="007D4D18" w:rsidRDefault="007D4D18">
      <w:pPr>
        <w:pStyle w:val="Normal1"/>
        <w:spacing w:after="0" w:line="240" w:lineRule="auto"/>
        <w:rPr>
          <w:rFonts w:ascii="Garamond" w:eastAsia="Garamond" w:hAnsi="Garamond" w:cs="Garamond"/>
        </w:rPr>
      </w:pPr>
    </w:p>
    <w:p w:rsidR="007D4D18" w:rsidRDefault="007D4D18">
      <w:pPr>
        <w:pStyle w:val="Normal1"/>
        <w:spacing w:after="0" w:line="240" w:lineRule="auto"/>
        <w:rPr>
          <w:rFonts w:ascii="Garamond" w:eastAsia="Garamond" w:hAnsi="Garamond" w:cs="Garamond"/>
        </w:rPr>
      </w:pPr>
    </w:p>
    <w:p w:rsidR="00B75021" w:rsidRDefault="00020468" w:rsidP="00B75021">
      <w:pPr>
        <w:pStyle w:val="Normal1"/>
        <w:keepNext/>
        <w:spacing w:after="0" w:line="240" w:lineRule="auto"/>
        <w:jc w:val="center"/>
      </w:pPr>
      <w:r>
        <w:rPr>
          <w:noProof/>
        </w:rPr>
        <w:lastRenderedPageBreak/>
        <w:drawing>
          <wp:inline distT="0" distB="0" distL="0" distR="0">
            <wp:extent cx="3963035" cy="3585845"/>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1" cstate="print"/>
                    <a:srcRect/>
                    <a:stretch>
                      <a:fillRect/>
                    </a:stretch>
                  </pic:blipFill>
                  <pic:spPr>
                    <a:xfrm>
                      <a:off x="0" y="0"/>
                      <a:ext cx="3963035" cy="3585845"/>
                    </a:xfrm>
                    <a:prstGeom prst="rect">
                      <a:avLst/>
                    </a:prstGeom>
                    <a:ln/>
                  </pic:spPr>
                </pic:pic>
              </a:graphicData>
            </a:graphic>
          </wp:inline>
        </w:drawing>
      </w:r>
    </w:p>
    <w:p w:rsidR="00B75021" w:rsidRPr="00B75021" w:rsidRDefault="00B75021" w:rsidP="00EC460A">
      <w:pPr>
        <w:pStyle w:val="Caption"/>
        <w:ind w:left="2340" w:right="2160"/>
        <w:rPr>
          <w:rFonts w:ascii="Garamond" w:hAnsi="Garamond"/>
          <w:b w:val="0"/>
          <w:color w:val="auto"/>
        </w:rPr>
      </w:pPr>
      <w:r w:rsidRPr="008A41EB">
        <w:rPr>
          <w:rFonts w:ascii="Garamond" w:hAnsi="Garamond"/>
          <w:b w:val="0"/>
          <w:i/>
          <w:color w:val="auto"/>
        </w:rPr>
        <w:t>Figure 3</w:t>
      </w:r>
      <w:r w:rsidR="008A41EB">
        <w:rPr>
          <w:rFonts w:ascii="Garamond" w:hAnsi="Garamond"/>
          <w:b w:val="0"/>
          <w:color w:val="auto"/>
        </w:rPr>
        <w:t>.</w:t>
      </w:r>
      <w:r w:rsidRPr="00B75021">
        <w:rPr>
          <w:rFonts w:ascii="Garamond" w:hAnsi="Garamond"/>
          <w:b w:val="0"/>
          <w:color w:val="auto"/>
        </w:rPr>
        <w:t xml:space="preserve"> Flowchart depiction of how pixels were classified as snow or not snow.</w:t>
      </w:r>
    </w:p>
    <w:p w:rsidR="007D4D18" w:rsidRDefault="00EF7AB0">
      <w:pPr>
        <w:pStyle w:val="Normal1"/>
        <w:spacing w:after="0" w:line="240" w:lineRule="auto"/>
        <w:jc w:val="center"/>
      </w:pPr>
      <w:r>
        <w:rPr>
          <w:noProof/>
        </w:rPr>
        <mc:AlternateContent>
          <mc:Choice Requires="wps">
            <w:drawing>
              <wp:anchor distT="0" distB="0" distL="114300" distR="114300" simplePos="0" relativeHeight="251651072" behindDoc="1" locked="0" layoutInCell="0" hidden="0" allowOverlap="1" wp14:anchorId="5D99ECED" wp14:editId="75232B9E">
                <wp:simplePos x="0" y="0"/>
                <wp:positionH relativeFrom="margin">
                  <wp:posOffset>990600</wp:posOffset>
                </wp:positionH>
                <wp:positionV relativeFrom="paragraph">
                  <wp:posOffset>3721100</wp:posOffset>
                </wp:positionV>
                <wp:extent cx="3962400" cy="12700"/>
                <wp:effectExtent l="0" t="0" r="0" b="0"/>
                <wp:wrapSquare wrapText="bothSides" distT="0" distB="0" distL="114300" distR="114300"/>
                <wp:docPr id="6" name="Freeform 6"/>
                <wp:cNvGraphicFramePr/>
                <a:graphic xmlns:a="http://schemas.openxmlformats.org/drawingml/2006/main">
                  <a:graphicData uri="http://schemas.microsoft.com/office/word/2010/wordprocessingShape">
                    <wps:wsp>
                      <wps:cNvSpPr/>
                      <wps:spPr>
                        <a:xfrm>
                          <a:off x="3364482" y="3779682"/>
                          <a:ext cx="3963033" cy="634"/>
                        </a:xfrm>
                        <a:custGeom>
                          <a:avLst/>
                          <a:gdLst/>
                          <a:ahLst/>
                          <a:cxnLst/>
                          <a:rect l="0" t="0" r="0" b="0"/>
                          <a:pathLst>
                            <a:path w="3963034" h="635" extrusionOk="0">
                              <a:moveTo>
                                <a:pt x="0" y="0"/>
                              </a:moveTo>
                              <a:lnTo>
                                <a:pt x="0" y="635"/>
                              </a:lnTo>
                              <a:lnTo>
                                <a:pt x="3963034" y="635"/>
                              </a:lnTo>
                              <a:lnTo>
                                <a:pt x="3963034" y="0"/>
                              </a:lnTo>
                              <a:close/>
                            </a:path>
                          </a:pathLst>
                        </a:custGeom>
                        <a:solidFill>
                          <a:srgbClr val="FFFFFF"/>
                        </a:solidFill>
                        <a:ln>
                          <a:noFill/>
                        </a:ln>
                      </wps:spPr>
                      <wps:txbx>
                        <w:txbxContent>
                          <w:p w:rsidR="00E30F21" w:rsidRDefault="00EF7AB0">
                            <w:pPr>
                              <w:spacing w:after="0" w:line="240" w:lineRule="auto"/>
                              <w:textDirection w:val="btLr"/>
                            </w:pPr>
                            <w:r>
                              <w:rPr>
                                <w:rFonts w:ascii="Garamond" w:eastAsia="Garamond" w:hAnsi="Garamond" w:cs="Garamond"/>
                                <w:sz w:val="18"/>
                              </w:rPr>
                              <w:t>Figure  SEQ Figure \* ARABIC 2: Flowchart depicting how pixels were classified as snow or not snow.</w:t>
                            </w:r>
                          </w:p>
                        </w:txbxContent>
                      </wps:txbx>
                      <wps:bodyPr lIns="88900" tIns="38100" rIns="88900" bIns="38100" anchor="t" anchorCtr="0"/>
                    </wps:wsp>
                  </a:graphicData>
                </a:graphic>
              </wp:anchor>
            </w:drawing>
          </mc:Choice>
          <mc:Fallback>
            <w:pict>
              <v:shape w14:anchorId="5D99ECED" id="Freeform 6" o:spid="_x0000_s1026" style="position:absolute;left:0;text-align:left;margin-left:78pt;margin-top:293pt;width:312pt;height:1pt;z-index:-251665408;visibility:visible;mso-wrap-style:square;mso-wrap-distance-left:9pt;mso-wrap-distance-top:0;mso-wrap-distance-right:9pt;mso-wrap-distance-bottom:0;mso-position-horizontal:absolute;mso-position-horizontal-relative:margin;mso-position-vertical:absolute;mso-position-vertical-relative:text;v-text-anchor:top" coordsize="396303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" o:allowincell="f" adj="-11796480,,5400" path="m,l,635r3963034,l3963034,,,xe" stroked="f">
                <v:stroke joinstyle="miter"/>
                <v:formulas/>
                <v:path arrowok="t" o:extrusionok="f" o:connecttype="custom" textboxrect="0,0,3963034,635"/>
                <v:textbox inset="7pt,3pt,7pt,3pt">
                  <w:txbxContent>
                    <w:p w:rsidR="00E30F21" w:rsidRDefault="00EF7AB0">
                      <w:pPr>
                        <w:spacing w:after="0" w:line="240" w:lineRule="auto"/>
                        <w:textDirection w:val="btLr"/>
                      </w:pPr>
                      <w:r>
                        <w:rPr>
                          <w:rFonts w:ascii="Garamond" w:eastAsia="Garamond" w:hAnsi="Garamond" w:cs="Garamond"/>
                          <w:sz w:val="18"/>
                        </w:rPr>
                        <w:t>Figure  SEQ Figure \* ARABIC 2: Flowchart depicting how pixels were classified as snow or not snow.</w:t>
                      </w:r>
                    </w:p>
                  </w:txbxContent>
                </v:textbox>
                <w10:wrap type="square" anchorx="margin"/>
              </v:shape>
            </w:pict>
          </mc:Fallback>
        </mc:AlternateContent>
      </w:r>
    </w:p>
    <w:p w:rsidR="007D4D18" w:rsidRDefault="007D4D18">
      <w:pPr>
        <w:pStyle w:val="Normal1"/>
        <w:spacing w:after="0" w:line="240" w:lineRule="auto"/>
        <w:rPr>
          <w:rFonts w:ascii="Garamond" w:eastAsia="Garamond" w:hAnsi="Garamond" w:cs="Garamond"/>
        </w:rPr>
      </w:pPr>
    </w:p>
    <w:p w:rsidR="007D4D18" w:rsidRDefault="007D4D18">
      <w:pPr>
        <w:pStyle w:val="Normal1"/>
        <w:spacing w:after="0" w:line="240" w:lineRule="auto"/>
        <w:rPr>
          <w:rFonts w:ascii="Garamond" w:eastAsia="Garamond" w:hAnsi="Garamond" w:cs="Garamond"/>
        </w:rPr>
      </w:pPr>
    </w:p>
    <w:p w:rsidR="007D4D18" w:rsidRDefault="007D4D18">
      <w:pPr>
        <w:pStyle w:val="Normal1"/>
        <w:spacing w:after="0" w:line="240" w:lineRule="auto"/>
        <w:rPr>
          <w:rFonts w:ascii="Garamond" w:eastAsia="Garamond" w:hAnsi="Garamond" w:cs="Garamond"/>
        </w:rPr>
      </w:pPr>
    </w:p>
    <w:p w:rsidR="008A41EB" w:rsidRDefault="008A41EB" w:rsidP="008A41EB">
      <w:pPr>
        <w:pStyle w:val="Normal1"/>
        <w:keepNext/>
        <w:spacing w:after="0" w:line="240" w:lineRule="auto"/>
        <w:ind w:left="-720"/>
        <w:rPr>
          <w:rFonts w:ascii="Garamond" w:eastAsia="Garamond" w:hAnsi="Garamond" w:cs="Garamond"/>
          <w:sz w:val="18"/>
          <w:szCs w:val="18"/>
        </w:rPr>
      </w:pPr>
      <w:bookmarkStart w:id="4" w:name="_2et92p0" w:colFirst="0" w:colLast="0"/>
      <w:bookmarkEnd w:id="4"/>
      <w:r>
        <w:rPr>
          <w:rFonts w:ascii="Garamond" w:eastAsia="Garamond" w:hAnsi="Garamond" w:cs="Garamond"/>
          <w:sz w:val="18"/>
          <w:szCs w:val="18"/>
        </w:rPr>
        <w:t>Table 1</w:t>
      </w:r>
    </w:p>
    <w:p w:rsidR="007D4D18" w:rsidRDefault="00C67C9A" w:rsidP="008A41EB">
      <w:pPr>
        <w:pStyle w:val="Normal1"/>
        <w:keepNext/>
        <w:spacing w:after="0" w:line="240" w:lineRule="auto"/>
        <w:ind w:left="-720"/>
        <w:rPr>
          <w:rFonts w:ascii="Garamond" w:eastAsia="Garamond" w:hAnsi="Garamond" w:cs="Garamond"/>
          <w:sz w:val="18"/>
          <w:szCs w:val="18"/>
        </w:rPr>
      </w:pPr>
      <w:r>
        <w:rPr>
          <w:rFonts w:ascii="Garamond" w:eastAsia="Garamond" w:hAnsi="Garamond" w:cs="Garamond"/>
          <w:sz w:val="18"/>
          <w:szCs w:val="18"/>
        </w:rPr>
        <w:t>Spectral b</w:t>
      </w:r>
      <w:r w:rsidR="00020468">
        <w:rPr>
          <w:rFonts w:ascii="Garamond" w:eastAsia="Garamond" w:hAnsi="Garamond" w:cs="Garamond"/>
          <w:sz w:val="18"/>
          <w:szCs w:val="18"/>
        </w:rPr>
        <w:t xml:space="preserve">and wavelengths used for </w:t>
      </w:r>
      <w:r>
        <w:rPr>
          <w:rFonts w:ascii="Garamond" w:eastAsia="Garamond" w:hAnsi="Garamond" w:cs="Garamond"/>
          <w:sz w:val="18"/>
          <w:szCs w:val="18"/>
        </w:rPr>
        <w:t xml:space="preserve">snow thresholds of </w:t>
      </w:r>
      <w:r w:rsidR="00020468">
        <w:rPr>
          <w:rFonts w:ascii="Garamond" w:eastAsia="Garamond" w:hAnsi="Garamond" w:cs="Garamond"/>
          <w:sz w:val="18"/>
          <w:szCs w:val="18"/>
        </w:rPr>
        <w:t>NDSI</w:t>
      </w:r>
      <w:r>
        <w:rPr>
          <w:rFonts w:ascii="Garamond" w:eastAsia="Garamond" w:hAnsi="Garamond" w:cs="Garamond"/>
          <w:sz w:val="18"/>
          <w:szCs w:val="18"/>
        </w:rPr>
        <w:t xml:space="preserve"> and</w:t>
      </w:r>
      <w:r w:rsidR="00C71A60">
        <w:rPr>
          <w:rFonts w:ascii="Garamond" w:eastAsia="Garamond" w:hAnsi="Garamond" w:cs="Garamond"/>
          <w:sz w:val="18"/>
          <w:szCs w:val="18"/>
        </w:rPr>
        <w:t xml:space="preserve"> </w:t>
      </w:r>
      <w:r w:rsidR="00020468">
        <w:rPr>
          <w:rFonts w:ascii="Garamond" w:eastAsia="Garamond" w:hAnsi="Garamond" w:cs="Garamond"/>
          <w:sz w:val="18"/>
          <w:szCs w:val="18"/>
        </w:rPr>
        <w:t>S3</w:t>
      </w:r>
      <w:r>
        <w:rPr>
          <w:rFonts w:ascii="Garamond" w:eastAsia="Garamond" w:hAnsi="Garamond" w:cs="Garamond"/>
          <w:sz w:val="18"/>
          <w:szCs w:val="18"/>
        </w:rPr>
        <w:t xml:space="preserve"> indices</w:t>
      </w:r>
      <w:r w:rsidR="00020468">
        <w:rPr>
          <w:rFonts w:ascii="Garamond" w:eastAsia="Garamond" w:hAnsi="Garamond" w:cs="Garamond"/>
          <w:sz w:val="18"/>
          <w:szCs w:val="18"/>
        </w:rPr>
        <w:t xml:space="preserve">, </w:t>
      </w:r>
      <w:r>
        <w:rPr>
          <w:rFonts w:ascii="Garamond" w:eastAsia="Garamond" w:hAnsi="Garamond" w:cs="Garamond"/>
          <w:sz w:val="18"/>
          <w:szCs w:val="18"/>
        </w:rPr>
        <w:t xml:space="preserve">plus </w:t>
      </w:r>
      <w:r w:rsidR="008A41EB">
        <w:rPr>
          <w:rFonts w:ascii="Garamond" w:eastAsia="Garamond" w:hAnsi="Garamond" w:cs="Garamond"/>
          <w:sz w:val="18"/>
          <w:szCs w:val="18"/>
        </w:rPr>
        <w:t>cloud threshold</w:t>
      </w:r>
    </w:p>
    <w:tbl>
      <w:tblPr>
        <w:tblStyle w:val="a"/>
        <w:tblW w:w="108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
        <w:gridCol w:w="2520"/>
        <w:gridCol w:w="2520"/>
        <w:gridCol w:w="2430"/>
        <w:gridCol w:w="2430"/>
      </w:tblGrid>
      <w:tr w:rsidR="007D4D18">
        <w:trPr>
          <w:jc w:val="center"/>
        </w:trPr>
        <w:tc>
          <w:tcPr>
            <w:tcW w:w="943" w:type="dxa"/>
          </w:tcPr>
          <w:p w:rsidR="007D4D18" w:rsidRDefault="007D4D18">
            <w:pPr>
              <w:pStyle w:val="Normal1"/>
            </w:pPr>
          </w:p>
        </w:tc>
        <w:tc>
          <w:tcPr>
            <w:tcW w:w="2520" w:type="dxa"/>
          </w:tcPr>
          <w:p w:rsidR="007D4D18" w:rsidRDefault="00020468">
            <w:pPr>
              <w:pStyle w:val="Normal1"/>
              <w:tabs>
                <w:tab w:val="right" w:pos="2178"/>
              </w:tabs>
            </w:pPr>
            <w:r>
              <w:rPr>
                <w:rFonts w:ascii="Garamond" w:eastAsia="Garamond" w:hAnsi="Garamond" w:cs="Garamond"/>
                <w:b/>
              </w:rPr>
              <w:t xml:space="preserve">Landsat 5 TM </w:t>
            </w:r>
            <w:r>
              <w:rPr>
                <w:rFonts w:ascii="Garamond" w:eastAsia="Garamond" w:hAnsi="Garamond" w:cs="Garamond"/>
                <w:b/>
              </w:rPr>
              <w:tab/>
            </w:r>
          </w:p>
        </w:tc>
        <w:tc>
          <w:tcPr>
            <w:tcW w:w="2520" w:type="dxa"/>
          </w:tcPr>
          <w:p w:rsidR="007D4D18" w:rsidRDefault="00020468">
            <w:pPr>
              <w:pStyle w:val="Normal1"/>
            </w:pPr>
            <w:r>
              <w:rPr>
                <w:rFonts w:ascii="Garamond" w:eastAsia="Garamond" w:hAnsi="Garamond" w:cs="Garamond"/>
                <w:b/>
              </w:rPr>
              <w:t xml:space="preserve">Landsat 7 ETM+ </w:t>
            </w:r>
          </w:p>
        </w:tc>
        <w:tc>
          <w:tcPr>
            <w:tcW w:w="2430" w:type="dxa"/>
          </w:tcPr>
          <w:p w:rsidR="007D4D18" w:rsidRDefault="00020468">
            <w:pPr>
              <w:pStyle w:val="Normal1"/>
            </w:pPr>
            <w:r>
              <w:rPr>
                <w:rFonts w:ascii="Garamond" w:eastAsia="Garamond" w:hAnsi="Garamond" w:cs="Garamond"/>
                <w:b/>
              </w:rPr>
              <w:t xml:space="preserve">Landsat 8 OLI </w:t>
            </w:r>
          </w:p>
        </w:tc>
        <w:tc>
          <w:tcPr>
            <w:tcW w:w="2430" w:type="dxa"/>
          </w:tcPr>
          <w:p w:rsidR="007D4D18" w:rsidRDefault="00020468">
            <w:pPr>
              <w:pStyle w:val="Normal1"/>
              <w:rPr>
                <w:rFonts w:ascii="Garamond" w:eastAsia="Garamond" w:hAnsi="Garamond" w:cs="Garamond"/>
                <w:b/>
              </w:rPr>
            </w:pPr>
            <w:r>
              <w:rPr>
                <w:rFonts w:ascii="Garamond" w:eastAsia="Garamond" w:hAnsi="Garamond" w:cs="Garamond"/>
                <w:b/>
              </w:rPr>
              <w:t>Sentinel 2a (Central wavelength)</w:t>
            </w:r>
          </w:p>
        </w:tc>
      </w:tr>
      <w:tr w:rsidR="007D4D18">
        <w:trPr>
          <w:jc w:val="center"/>
        </w:trPr>
        <w:tc>
          <w:tcPr>
            <w:tcW w:w="943" w:type="dxa"/>
          </w:tcPr>
          <w:p w:rsidR="007D4D18" w:rsidRDefault="00020468">
            <w:pPr>
              <w:pStyle w:val="Normal1"/>
              <w:rPr>
                <w:rFonts w:ascii="Garamond" w:eastAsia="Garamond" w:hAnsi="Garamond" w:cs="Garamond"/>
              </w:rPr>
            </w:pPr>
            <w:r>
              <w:rPr>
                <w:rFonts w:ascii="Garamond" w:eastAsia="Garamond" w:hAnsi="Garamond" w:cs="Garamond"/>
              </w:rPr>
              <w:t>Green</w:t>
            </w:r>
          </w:p>
        </w:tc>
        <w:tc>
          <w:tcPr>
            <w:tcW w:w="2520" w:type="dxa"/>
          </w:tcPr>
          <w:p w:rsidR="007D4D18" w:rsidRDefault="00020468">
            <w:pPr>
              <w:pStyle w:val="Normal1"/>
              <w:rPr>
                <w:rFonts w:ascii="Garamond" w:eastAsia="Garamond" w:hAnsi="Garamond" w:cs="Garamond"/>
              </w:rPr>
            </w:pPr>
            <w:r>
              <w:rPr>
                <w:rFonts w:ascii="Garamond" w:eastAsia="Garamond" w:hAnsi="Garamond" w:cs="Garamond"/>
              </w:rPr>
              <w:t>Band 2 (0.52 – 0.60 µm)</w:t>
            </w:r>
          </w:p>
        </w:tc>
        <w:tc>
          <w:tcPr>
            <w:tcW w:w="2520" w:type="dxa"/>
          </w:tcPr>
          <w:p w:rsidR="007D4D18" w:rsidRDefault="00020468">
            <w:pPr>
              <w:pStyle w:val="Normal1"/>
              <w:rPr>
                <w:rFonts w:ascii="Garamond" w:eastAsia="Garamond" w:hAnsi="Garamond" w:cs="Garamond"/>
              </w:rPr>
            </w:pPr>
            <w:r>
              <w:rPr>
                <w:rFonts w:ascii="Garamond" w:eastAsia="Garamond" w:hAnsi="Garamond" w:cs="Garamond"/>
              </w:rPr>
              <w:t>Band 2 (0.52 – 0.60 µm)</w:t>
            </w:r>
          </w:p>
        </w:tc>
        <w:tc>
          <w:tcPr>
            <w:tcW w:w="2430" w:type="dxa"/>
          </w:tcPr>
          <w:p w:rsidR="007D4D18" w:rsidRDefault="00020468">
            <w:pPr>
              <w:pStyle w:val="Normal1"/>
              <w:rPr>
                <w:rFonts w:ascii="Garamond" w:eastAsia="Garamond" w:hAnsi="Garamond" w:cs="Garamond"/>
              </w:rPr>
            </w:pPr>
            <w:r>
              <w:rPr>
                <w:rFonts w:ascii="Garamond" w:eastAsia="Garamond" w:hAnsi="Garamond" w:cs="Garamond"/>
              </w:rPr>
              <w:t>Band 3 (0.53 – 0.59 µm)</w:t>
            </w:r>
          </w:p>
        </w:tc>
        <w:tc>
          <w:tcPr>
            <w:tcW w:w="2430" w:type="dxa"/>
          </w:tcPr>
          <w:p w:rsidR="007D4D18" w:rsidRDefault="00020468">
            <w:pPr>
              <w:pStyle w:val="Normal1"/>
              <w:rPr>
                <w:rFonts w:ascii="Garamond" w:eastAsia="Garamond" w:hAnsi="Garamond" w:cs="Garamond"/>
              </w:rPr>
            </w:pPr>
            <w:r>
              <w:rPr>
                <w:rFonts w:ascii="Garamond" w:eastAsia="Garamond" w:hAnsi="Garamond" w:cs="Garamond"/>
              </w:rPr>
              <w:t>Band 3(560 µm)</w:t>
            </w:r>
          </w:p>
        </w:tc>
      </w:tr>
      <w:tr w:rsidR="007D4D18">
        <w:trPr>
          <w:jc w:val="center"/>
        </w:trPr>
        <w:tc>
          <w:tcPr>
            <w:tcW w:w="943" w:type="dxa"/>
          </w:tcPr>
          <w:p w:rsidR="007D4D18" w:rsidRDefault="00020468">
            <w:pPr>
              <w:pStyle w:val="Normal1"/>
            </w:pPr>
            <w:r>
              <w:rPr>
                <w:rFonts w:ascii="Garamond" w:eastAsia="Garamond" w:hAnsi="Garamond" w:cs="Garamond"/>
              </w:rPr>
              <w:t xml:space="preserve">SWIR </w:t>
            </w:r>
          </w:p>
        </w:tc>
        <w:tc>
          <w:tcPr>
            <w:tcW w:w="2520" w:type="dxa"/>
          </w:tcPr>
          <w:p w:rsidR="007D4D18" w:rsidRDefault="00020468">
            <w:pPr>
              <w:pStyle w:val="Normal1"/>
            </w:pPr>
            <w:r>
              <w:rPr>
                <w:rFonts w:ascii="Garamond" w:eastAsia="Garamond" w:hAnsi="Garamond" w:cs="Garamond"/>
              </w:rPr>
              <w:t xml:space="preserve">Band 5 (1.55 – 1.75 µm) </w:t>
            </w:r>
          </w:p>
        </w:tc>
        <w:tc>
          <w:tcPr>
            <w:tcW w:w="2520" w:type="dxa"/>
          </w:tcPr>
          <w:p w:rsidR="007D4D18" w:rsidRDefault="00020468">
            <w:pPr>
              <w:pStyle w:val="Normal1"/>
            </w:pPr>
            <w:r>
              <w:rPr>
                <w:rFonts w:ascii="Garamond" w:eastAsia="Garamond" w:hAnsi="Garamond" w:cs="Garamond"/>
              </w:rPr>
              <w:t xml:space="preserve">Band 5 (1.55 – 1.75 µm) </w:t>
            </w:r>
          </w:p>
        </w:tc>
        <w:tc>
          <w:tcPr>
            <w:tcW w:w="2430" w:type="dxa"/>
          </w:tcPr>
          <w:p w:rsidR="007D4D18" w:rsidRDefault="00020468">
            <w:pPr>
              <w:pStyle w:val="Normal1"/>
            </w:pPr>
            <w:r>
              <w:rPr>
                <w:rFonts w:ascii="Garamond" w:eastAsia="Garamond" w:hAnsi="Garamond" w:cs="Garamond"/>
              </w:rPr>
              <w:t xml:space="preserve">Band 6 (1.57 – 1.65 µm) </w:t>
            </w:r>
          </w:p>
        </w:tc>
        <w:tc>
          <w:tcPr>
            <w:tcW w:w="2430" w:type="dxa"/>
          </w:tcPr>
          <w:p w:rsidR="007D4D18" w:rsidRDefault="00020468">
            <w:pPr>
              <w:pStyle w:val="Normal1"/>
              <w:rPr>
                <w:rFonts w:ascii="Garamond" w:eastAsia="Garamond" w:hAnsi="Garamond" w:cs="Garamond"/>
              </w:rPr>
            </w:pPr>
            <w:r>
              <w:rPr>
                <w:rFonts w:ascii="Garamond" w:eastAsia="Garamond" w:hAnsi="Garamond" w:cs="Garamond"/>
              </w:rPr>
              <w:t>Band 11 (1,610 µm)</w:t>
            </w:r>
          </w:p>
        </w:tc>
      </w:tr>
      <w:tr w:rsidR="007D4D18">
        <w:trPr>
          <w:jc w:val="center"/>
        </w:trPr>
        <w:tc>
          <w:tcPr>
            <w:tcW w:w="943" w:type="dxa"/>
          </w:tcPr>
          <w:p w:rsidR="007D4D18" w:rsidRDefault="00020468">
            <w:pPr>
              <w:pStyle w:val="Normal1"/>
              <w:rPr>
                <w:rFonts w:ascii="Garamond" w:eastAsia="Garamond" w:hAnsi="Garamond" w:cs="Garamond"/>
              </w:rPr>
            </w:pPr>
            <w:r>
              <w:rPr>
                <w:rFonts w:ascii="Garamond" w:eastAsia="Garamond" w:hAnsi="Garamond" w:cs="Garamond"/>
              </w:rPr>
              <w:t>NIR</w:t>
            </w:r>
          </w:p>
        </w:tc>
        <w:tc>
          <w:tcPr>
            <w:tcW w:w="2520" w:type="dxa"/>
          </w:tcPr>
          <w:p w:rsidR="007D4D18" w:rsidRDefault="00020468">
            <w:pPr>
              <w:pStyle w:val="Normal1"/>
              <w:rPr>
                <w:rFonts w:ascii="Garamond" w:eastAsia="Garamond" w:hAnsi="Garamond" w:cs="Garamond"/>
              </w:rPr>
            </w:pPr>
            <w:r>
              <w:rPr>
                <w:rFonts w:ascii="Garamond" w:eastAsia="Garamond" w:hAnsi="Garamond" w:cs="Garamond"/>
              </w:rPr>
              <w:t>Band 4 (0.76 – 0.90 µm)</w:t>
            </w:r>
          </w:p>
        </w:tc>
        <w:tc>
          <w:tcPr>
            <w:tcW w:w="2520" w:type="dxa"/>
          </w:tcPr>
          <w:p w:rsidR="007D4D18" w:rsidRDefault="00020468">
            <w:pPr>
              <w:pStyle w:val="Normal1"/>
              <w:rPr>
                <w:rFonts w:ascii="Garamond" w:eastAsia="Garamond" w:hAnsi="Garamond" w:cs="Garamond"/>
              </w:rPr>
            </w:pPr>
            <w:r>
              <w:rPr>
                <w:rFonts w:ascii="Garamond" w:eastAsia="Garamond" w:hAnsi="Garamond" w:cs="Garamond"/>
              </w:rPr>
              <w:t>Band 4 (0.77 – 0.90 µm)</w:t>
            </w:r>
          </w:p>
        </w:tc>
        <w:tc>
          <w:tcPr>
            <w:tcW w:w="2430" w:type="dxa"/>
          </w:tcPr>
          <w:p w:rsidR="007D4D18" w:rsidRDefault="00020468">
            <w:pPr>
              <w:pStyle w:val="Normal1"/>
              <w:rPr>
                <w:rFonts w:ascii="Garamond" w:eastAsia="Garamond" w:hAnsi="Garamond" w:cs="Garamond"/>
              </w:rPr>
            </w:pPr>
            <w:r>
              <w:rPr>
                <w:rFonts w:ascii="Garamond" w:eastAsia="Garamond" w:hAnsi="Garamond" w:cs="Garamond"/>
              </w:rPr>
              <w:t>Band 5 (0.85 – 0.88 µm)</w:t>
            </w:r>
          </w:p>
        </w:tc>
        <w:tc>
          <w:tcPr>
            <w:tcW w:w="2430" w:type="dxa"/>
          </w:tcPr>
          <w:p w:rsidR="007D4D18" w:rsidRDefault="00020468">
            <w:pPr>
              <w:pStyle w:val="Normal1"/>
              <w:rPr>
                <w:rFonts w:ascii="Garamond" w:eastAsia="Garamond" w:hAnsi="Garamond" w:cs="Garamond"/>
              </w:rPr>
            </w:pPr>
            <w:r>
              <w:rPr>
                <w:rFonts w:ascii="Garamond" w:eastAsia="Garamond" w:hAnsi="Garamond" w:cs="Garamond"/>
              </w:rPr>
              <w:t>Band 8a (865 µm)</w:t>
            </w:r>
          </w:p>
        </w:tc>
      </w:tr>
      <w:tr w:rsidR="007D4D18">
        <w:trPr>
          <w:jc w:val="center"/>
        </w:trPr>
        <w:tc>
          <w:tcPr>
            <w:tcW w:w="943" w:type="dxa"/>
          </w:tcPr>
          <w:p w:rsidR="007D4D18" w:rsidRDefault="00020468">
            <w:pPr>
              <w:pStyle w:val="Normal1"/>
              <w:rPr>
                <w:rFonts w:ascii="Garamond" w:eastAsia="Garamond" w:hAnsi="Garamond" w:cs="Garamond"/>
              </w:rPr>
            </w:pPr>
            <w:r>
              <w:rPr>
                <w:rFonts w:ascii="Garamond" w:eastAsia="Garamond" w:hAnsi="Garamond" w:cs="Garamond"/>
              </w:rPr>
              <w:t>Red</w:t>
            </w:r>
          </w:p>
        </w:tc>
        <w:tc>
          <w:tcPr>
            <w:tcW w:w="2520" w:type="dxa"/>
          </w:tcPr>
          <w:p w:rsidR="007D4D18" w:rsidRDefault="00020468">
            <w:pPr>
              <w:pStyle w:val="Normal1"/>
              <w:rPr>
                <w:rFonts w:ascii="Garamond" w:eastAsia="Garamond" w:hAnsi="Garamond" w:cs="Garamond"/>
              </w:rPr>
            </w:pPr>
            <w:r>
              <w:rPr>
                <w:rFonts w:ascii="Garamond" w:eastAsia="Garamond" w:hAnsi="Garamond" w:cs="Garamond"/>
              </w:rPr>
              <w:t>Band 3 (0.63 – 0.69 µm)</w:t>
            </w:r>
          </w:p>
        </w:tc>
        <w:tc>
          <w:tcPr>
            <w:tcW w:w="2520" w:type="dxa"/>
          </w:tcPr>
          <w:p w:rsidR="007D4D18" w:rsidRDefault="00020468">
            <w:pPr>
              <w:pStyle w:val="Normal1"/>
              <w:rPr>
                <w:rFonts w:ascii="Garamond" w:eastAsia="Garamond" w:hAnsi="Garamond" w:cs="Garamond"/>
              </w:rPr>
            </w:pPr>
            <w:r>
              <w:rPr>
                <w:rFonts w:ascii="Garamond" w:eastAsia="Garamond" w:hAnsi="Garamond" w:cs="Garamond"/>
              </w:rPr>
              <w:t>Band 3 (0.63 – 0.69 µm)</w:t>
            </w:r>
          </w:p>
        </w:tc>
        <w:tc>
          <w:tcPr>
            <w:tcW w:w="2430" w:type="dxa"/>
          </w:tcPr>
          <w:p w:rsidR="007D4D18" w:rsidRDefault="00020468">
            <w:pPr>
              <w:pStyle w:val="Normal1"/>
              <w:rPr>
                <w:rFonts w:ascii="Garamond" w:eastAsia="Garamond" w:hAnsi="Garamond" w:cs="Garamond"/>
              </w:rPr>
            </w:pPr>
            <w:r>
              <w:rPr>
                <w:rFonts w:ascii="Garamond" w:eastAsia="Garamond" w:hAnsi="Garamond" w:cs="Garamond"/>
              </w:rPr>
              <w:t>Band 4 (0.64 – 0.67 µm)</w:t>
            </w:r>
          </w:p>
        </w:tc>
        <w:tc>
          <w:tcPr>
            <w:tcW w:w="2430" w:type="dxa"/>
          </w:tcPr>
          <w:p w:rsidR="007D4D18" w:rsidRDefault="00020468">
            <w:pPr>
              <w:pStyle w:val="Normal1"/>
              <w:rPr>
                <w:rFonts w:ascii="Garamond" w:eastAsia="Garamond" w:hAnsi="Garamond" w:cs="Garamond"/>
              </w:rPr>
            </w:pPr>
            <w:r>
              <w:rPr>
                <w:rFonts w:ascii="Garamond" w:eastAsia="Garamond" w:hAnsi="Garamond" w:cs="Garamond"/>
              </w:rPr>
              <w:t>Band 4 (665 µm)</w:t>
            </w:r>
          </w:p>
        </w:tc>
      </w:tr>
      <w:tr w:rsidR="007D4D18">
        <w:trPr>
          <w:jc w:val="center"/>
        </w:trPr>
        <w:tc>
          <w:tcPr>
            <w:tcW w:w="943" w:type="dxa"/>
          </w:tcPr>
          <w:p w:rsidR="007D4D18" w:rsidRDefault="00020468">
            <w:pPr>
              <w:pStyle w:val="Normal1"/>
              <w:rPr>
                <w:rFonts w:ascii="Garamond" w:eastAsia="Garamond" w:hAnsi="Garamond" w:cs="Garamond"/>
              </w:rPr>
            </w:pPr>
            <w:r>
              <w:rPr>
                <w:rFonts w:ascii="Garamond" w:eastAsia="Garamond" w:hAnsi="Garamond" w:cs="Garamond"/>
              </w:rPr>
              <w:t>Blue</w:t>
            </w:r>
          </w:p>
        </w:tc>
        <w:tc>
          <w:tcPr>
            <w:tcW w:w="2520" w:type="dxa"/>
          </w:tcPr>
          <w:p w:rsidR="007D4D18" w:rsidRDefault="00020468">
            <w:pPr>
              <w:pStyle w:val="Normal1"/>
              <w:rPr>
                <w:rFonts w:ascii="Garamond" w:eastAsia="Garamond" w:hAnsi="Garamond" w:cs="Garamond"/>
              </w:rPr>
            </w:pPr>
            <w:r>
              <w:rPr>
                <w:rFonts w:ascii="Garamond" w:eastAsia="Garamond" w:hAnsi="Garamond" w:cs="Garamond"/>
              </w:rPr>
              <w:t>Band 1 (0.45 – 0.52 µm)</w:t>
            </w:r>
          </w:p>
        </w:tc>
        <w:tc>
          <w:tcPr>
            <w:tcW w:w="2520" w:type="dxa"/>
          </w:tcPr>
          <w:p w:rsidR="007D4D18" w:rsidRDefault="00020468">
            <w:pPr>
              <w:pStyle w:val="Normal1"/>
              <w:rPr>
                <w:rFonts w:ascii="Garamond" w:eastAsia="Garamond" w:hAnsi="Garamond" w:cs="Garamond"/>
              </w:rPr>
            </w:pPr>
            <w:r>
              <w:rPr>
                <w:rFonts w:ascii="Garamond" w:eastAsia="Garamond" w:hAnsi="Garamond" w:cs="Garamond"/>
              </w:rPr>
              <w:t>Band 1 (0.45 – 0.52 µm)</w:t>
            </w:r>
          </w:p>
        </w:tc>
        <w:tc>
          <w:tcPr>
            <w:tcW w:w="2430" w:type="dxa"/>
          </w:tcPr>
          <w:p w:rsidR="007D4D18" w:rsidRDefault="00020468">
            <w:pPr>
              <w:pStyle w:val="Normal1"/>
              <w:rPr>
                <w:rFonts w:ascii="Garamond" w:eastAsia="Garamond" w:hAnsi="Garamond" w:cs="Garamond"/>
              </w:rPr>
            </w:pPr>
            <w:r>
              <w:rPr>
                <w:rFonts w:ascii="Garamond" w:eastAsia="Garamond" w:hAnsi="Garamond" w:cs="Garamond"/>
              </w:rPr>
              <w:t>Band 2 (0.45 – 0.51 µm)</w:t>
            </w:r>
          </w:p>
        </w:tc>
        <w:tc>
          <w:tcPr>
            <w:tcW w:w="2430" w:type="dxa"/>
          </w:tcPr>
          <w:p w:rsidR="007D4D18" w:rsidRDefault="00020468">
            <w:pPr>
              <w:pStyle w:val="Normal1"/>
              <w:rPr>
                <w:rFonts w:ascii="Garamond" w:eastAsia="Garamond" w:hAnsi="Garamond" w:cs="Garamond"/>
              </w:rPr>
            </w:pPr>
            <w:r>
              <w:rPr>
                <w:rFonts w:ascii="Garamond" w:eastAsia="Garamond" w:hAnsi="Garamond" w:cs="Garamond"/>
              </w:rPr>
              <w:t>Band 2 (490 µm)</w:t>
            </w:r>
          </w:p>
        </w:tc>
      </w:tr>
    </w:tbl>
    <w:p w:rsidR="00EC460A" w:rsidRDefault="00EC460A">
      <w:pPr>
        <w:pStyle w:val="Normal1"/>
        <w:spacing w:after="0" w:line="240" w:lineRule="auto"/>
        <w:rPr>
          <w:rFonts w:ascii="Garamond" w:eastAsia="Garamond" w:hAnsi="Garamond" w:cs="Garamond"/>
          <w:b/>
          <w:i/>
        </w:rPr>
      </w:pPr>
      <w:bookmarkStart w:id="5" w:name="_tyjcwt" w:colFirst="0" w:colLast="0"/>
      <w:bookmarkEnd w:id="5"/>
    </w:p>
    <w:p w:rsidR="00EC460A" w:rsidRDefault="00EC460A">
      <w:pPr>
        <w:pStyle w:val="Normal1"/>
        <w:spacing w:after="0" w:line="240" w:lineRule="auto"/>
        <w:rPr>
          <w:rFonts w:ascii="Garamond" w:eastAsia="Garamond" w:hAnsi="Garamond" w:cs="Garamond"/>
          <w:b/>
          <w:i/>
        </w:rPr>
      </w:pPr>
    </w:p>
    <w:p w:rsidR="00EC460A" w:rsidRDefault="00EC460A">
      <w:pPr>
        <w:pStyle w:val="Normal1"/>
        <w:spacing w:after="0" w:line="240" w:lineRule="auto"/>
        <w:rPr>
          <w:rFonts w:ascii="Garamond" w:eastAsia="Garamond" w:hAnsi="Garamond" w:cs="Garamond"/>
          <w:b/>
          <w:i/>
        </w:rPr>
      </w:pPr>
    </w:p>
    <w:p w:rsidR="00EC460A" w:rsidRDefault="00EC460A">
      <w:pPr>
        <w:pStyle w:val="Normal1"/>
        <w:spacing w:after="0" w:line="240" w:lineRule="auto"/>
        <w:rPr>
          <w:rFonts w:ascii="Garamond" w:eastAsia="Garamond" w:hAnsi="Garamond" w:cs="Garamond"/>
          <w:b/>
          <w:i/>
        </w:rPr>
      </w:pPr>
    </w:p>
    <w:p w:rsidR="007D4D18" w:rsidRDefault="00020468">
      <w:pPr>
        <w:pStyle w:val="Normal1"/>
        <w:spacing w:after="0" w:line="240" w:lineRule="auto"/>
        <w:rPr>
          <w:rFonts w:ascii="Garamond" w:eastAsia="Garamond" w:hAnsi="Garamond" w:cs="Garamond"/>
          <w:b/>
          <w:i/>
        </w:rPr>
      </w:pPr>
      <w:r>
        <w:rPr>
          <w:rFonts w:ascii="Garamond" w:eastAsia="Garamond" w:hAnsi="Garamond" w:cs="Garamond"/>
          <w:b/>
          <w:i/>
        </w:rPr>
        <w:lastRenderedPageBreak/>
        <w:t>3.3 Data Analysis</w:t>
      </w:r>
    </w:p>
    <w:p w:rsidR="007D4D18" w:rsidRDefault="00020468">
      <w:pPr>
        <w:pStyle w:val="Normal1"/>
        <w:spacing w:after="0" w:line="240" w:lineRule="auto"/>
        <w:rPr>
          <w:rFonts w:ascii="Garamond" w:eastAsia="Garamond" w:hAnsi="Garamond" w:cs="Garamond"/>
        </w:rPr>
      </w:pPr>
      <w:r>
        <w:rPr>
          <w:rFonts w:ascii="Garamond" w:eastAsia="Garamond" w:hAnsi="Garamond" w:cs="Garamond"/>
        </w:rPr>
        <w:t xml:space="preserve">To analyze snow cover in the study area, the percentage of the total snow cover was calculated for the Upper Rincon Creek Watershed. The percentage of snow cover was calculated by totaling the amount of pixels classified as snow in the watershed and then dividing this total by the total area of the watershed polygon. Data was processed </w:t>
      </w:r>
      <w:r w:rsidRPr="0025107D">
        <w:rPr>
          <w:rFonts w:ascii="Garamond" w:eastAsia="Garamond" w:hAnsi="Garamond" w:cs="Garamond"/>
        </w:rPr>
        <w:t xml:space="preserve">seasonally (October – May of the following year) and plotted by individual observation dates (Figure </w:t>
      </w:r>
      <w:r w:rsidR="00D859F6" w:rsidRPr="0025107D">
        <w:rPr>
          <w:rFonts w:ascii="Garamond" w:eastAsia="Garamond" w:hAnsi="Garamond" w:cs="Garamond"/>
        </w:rPr>
        <w:t>4</w:t>
      </w:r>
      <w:r w:rsidRPr="0025107D">
        <w:rPr>
          <w:rFonts w:ascii="Garamond" w:eastAsia="Garamond" w:hAnsi="Garamond" w:cs="Garamond"/>
        </w:rPr>
        <w:t>). This</w:t>
      </w:r>
      <w:r>
        <w:rPr>
          <w:rFonts w:ascii="Garamond" w:eastAsia="Garamond" w:hAnsi="Garamond" w:cs="Garamond"/>
        </w:rPr>
        <w:t xml:space="preserve"> data was then exported from GEE in a comma separated format and imported into Microsoft Excel for analyses. Snow cover data was calculated for the entirety of the study period for the Upper Rincon Creek Watershed. General trends were observed from the data and compared with the stream flow data and the stream wetted length data.</w:t>
      </w:r>
    </w:p>
    <w:p w:rsidR="007D4D18" w:rsidRDefault="007D4D18">
      <w:pPr>
        <w:pStyle w:val="Normal1"/>
        <w:spacing w:after="0" w:line="240" w:lineRule="auto"/>
        <w:rPr>
          <w:rFonts w:ascii="Garamond" w:eastAsia="Garamond" w:hAnsi="Garamond" w:cs="Garamond"/>
        </w:rPr>
      </w:pPr>
    </w:p>
    <w:p w:rsidR="007D4D18" w:rsidRDefault="00D859F6">
      <w:pPr>
        <w:pStyle w:val="Normal1"/>
        <w:keepNext/>
        <w:spacing w:after="0" w:line="240" w:lineRule="auto"/>
      </w:pPr>
      <w:r w:rsidRPr="00D859F6">
        <w:rPr>
          <w:noProof/>
        </w:rPr>
        <w:drawing>
          <wp:inline distT="0" distB="0" distL="0" distR="0">
            <wp:extent cx="5943600" cy="2747645"/>
            <wp:effectExtent l="19050" t="0" r="0" b="0"/>
            <wp:docPr id="11"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355202" cy="5249828"/>
                      <a:chOff x="636597" y="1474865"/>
                      <a:chExt cx="11355202" cy="5249828"/>
                    </a:xfrm>
                  </a:grpSpPr>
                  <a:grpSp>
                    <a:nvGrpSpPr>
                      <a:cNvPr id="27" name="Group 26"/>
                      <a:cNvGrpSpPr/>
                    </a:nvGrpSpPr>
                    <a:grpSpPr>
                      <a:xfrm>
                        <a:off x="636597" y="1474865"/>
                        <a:ext cx="11355202" cy="5249828"/>
                        <a:chOff x="636597" y="1474865"/>
                        <a:chExt cx="11355202" cy="5249828"/>
                      </a:xfrm>
                    </a:grpSpPr>
                    <a:sp>
                      <a:nvSpPr>
                        <a:cNvPr id="15" name="Rectangle 14"/>
                        <a:cNvSpPr/>
                      </a:nvSpPr>
                      <a:spPr>
                        <a:xfrm>
                          <a:off x="6675344" y="6408680"/>
                          <a:ext cx="241485" cy="292235"/>
                        </a:xfrm>
                        <a:prstGeom prst="rect">
                          <a:avLst/>
                        </a:prstGeom>
                        <a:solidFill>
                          <a:srgbClr val="5E58D8"/>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ectangle 41"/>
                        <a:cNvSpPr/>
                      </a:nvSpPr>
                      <a:spPr>
                        <a:xfrm>
                          <a:off x="3073035" y="1478740"/>
                          <a:ext cx="1940646" cy="296411"/>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solidFill>
                                  <a:srgbClr val="060606"/>
                                </a:solidFill>
                              </a:rPr>
                              <a:t>10/23/2015</a:t>
                            </a:r>
                            <a:endParaRPr lang="en-US" sz="1600" b="1" dirty="0">
                              <a:solidFill>
                                <a:srgbClr val="060606"/>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ectangle 42"/>
                        <a:cNvSpPr/>
                      </a:nvSpPr>
                      <a:spPr>
                        <a:xfrm>
                          <a:off x="5374083" y="1477830"/>
                          <a:ext cx="1940646" cy="296411"/>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solidFill>
                                  <a:srgbClr val="060606"/>
                                </a:solidFill>
                              </a:rPr>
                              <a:t>11/08/2015</a:t>
                            </a:r>
                            <a:endParaRPr lang="en-US" sz="1600" b="1" dirty="0">
                              <a:solidFill>
                                <a:srgbClr val="060606"/>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tangle 43"/>
                        <a:cNvSpPr/>
                      </a:nvSpPr>
                      <a:spPr>
                        <a:xfrm>
                          <a:off x="7718802" y="1474865"/>
                          <a:ext cx="1940646" cy="296411"/>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solidFill>
                                  <a:srgbClr val="060606"/>
                                </a:solidFill>
                              </a:rPr>
                              <a:t>12/10/2015</a:t>
                            </a:r>
                            <a:endParaRPr lang="en-US" sz="1600" b="1" dirty="0">
                              <a:solidFill>
                                <a:srgbClr val="060606"/>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ectangle 44"/>
                        <a:cNvSpPr/>
                      </a:nvSpPr>
                      <a:spPr>
                        <a:xfrm>
                          <a:off x="10022214" y="1477830"/>
                          <a:ext cx="1940646" cy="296411"/>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solidFill>
                                  <a:srgbClr val="060606"/>
                                </a:solidFill>
                              </a:rPr>
                              <a:t>12/26/2015</a:t>
                            </a:r>
                            <a:endParaRPr lang="en-US" sz="1600" b="1" dirty="0">
                              <a:solidFill>
                                <a:srgbClr val="060606"/>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Rectangle 45"/>
                        <a:cNvSpPr/>
                      </a:nvSpPr>
                      <a:spPr>
                        <a:xfrm>
                          <a:off x="636597" y="5993096"/>
                          <a:ext cx="1940646" cy="296411"/>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solidFill>
                                  <a:srgbClr val="060606"/>
                                </a:solidFill>
                              </a:rPr>
                              <a:t>01/11/2016</a:t>
                            </a:r>
                            <a:endParaRPr lang="en-US" sz="1600" b="1" dirty="0">
                              <a:solidFill>
                                <a:srgbClr val="060606"/>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Rectangle 46"/>
                        <a:cNvSpPr/>
                      </a:nvSpPr>
                      <a:spPr>
                        <a:xfrm>
                          <a:off x="2966906" y="5975120"/>
                          <a:ext cx="1940646" cy="296411"/>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solidFill>
                                  <a:srgbClr val="060606"/>
                                </a:solidFill>
                              </a:rPr>
                              <a:t>01/27/2016</a:t>
                            </a:r>
                            <a:endParaRPr lang="en-US" sz="1600" b="1" dirty="0">
                              <a:solidFill>
                                <a:srgbClr val="060606"/>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Rectangle 47"/>
                        <a:cNvSpPr/>
                      </a:nvSpPr>
                      <a:spPr>
                        <a:xfrm>
                          <a:off x="5308890" y="5964311"/>
                          <a:ext cx="1940646" cy="296411"/>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solidFill>
                                  <a:srgbClr val="060606"/>
                                </a:solidFill>
                              </a:rPr>
                              <a:t>02/12/2015</a:t>
                            </a:r>
                            <a:endParaRPr lang="en-US" sz="1600" b="1" dirty="0">
                              <a:solidFill>
                                <a:srgbClr val="060606"/>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ectangle 48"/>
                        <a:cNvSpPr/>
                      </a:nvSpPr>
                      <a:spPr>
                        <a:xfrm>
                          <a:off x="7667775" y="5967711"/>
                          <a:ext cx="1940646" cy="296411"/>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solidFill>
                                  <a:srgbClr val="060606"/>
                                </a:solidFill>
                              </a:rPr>
                              <a:t>02/28/2015</a:t>
                            </a:r>
                            <a:endParaRPr lang="en-US" sz="1600" b="1" dirty="0">
                              <a:solidFill>
                                <a:srgbClr val="060606"/>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Rectangle 49"/>
                        <a:cNvSpPr/>
                      </a:nvSpPr>
                      <a:spPr>
                        <a:xfrm>
                          <a:off x="9969508" y="5975120"/>
                          <a:ext cx="1940646" cy="296411"/>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solidFill>
                                  <a:srgbClr val="060606"/>
                                </a:solidFill>
                              </a:rPr>
                              <a:t>03/15/2016</a:t>
                            </a:r>
                            <a:endParaRPr lang="en-US" sz="1600" b="1" dirty="0">
                              <a:solidFill>
                                <a:srgbClr val="060606"/>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Rectangle 51"/>
                        <a:cNvSpPr/>
                      </a:nvSpPr>
                      <a:spPr>
                        <a:xfrm>
                          <a:off x="4956524" y="6370466"/>
                          <a:ext cx="2065078" cy="354227"/>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400" b="1" dirty="0" smtClean="0">
                                <a:solidFill>
                                  <a:srgbClr val="060606"/>
                                </a:solidFill>
                              </a:rPr>
                              <a:t>Snow = </a:t>
                            </a:r>
                            <a:endParaRPr lang="en-US" sz="2400" b="1" dirty="0">
                              <a:solidFill>
                                <a:srgbClr val="060606"/>
                              </a:solidFill>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2" name="Picture 1"/>
                        <a:cNvPicPr>
                          <a:picLocks noChangeAspect="1"/>
                        </a:cNvPicPr>
                      </a:nvPicPr>
                      <a:blipFill>
                        <a:blip r:embed="rId12" cstate="print">
                          <a:extLst>
                            <a:ext uri="{28A0092B-C50C-407E-A947-70E740481C1C}">
                              <a14:useLocalDpi xmlns:a14="http://schemas.microsoft.com/office/drawing/2010/main" val="0"/>
                            </a:ext>
                          </a:extLst>
                        </a:blip>
                        <a:stretch>
                          <a:fillRect/>
                        </a:stretch>
                      </a:blipFill>
                      <a:spPr>
                        <a:xfrm>
                          <a:off x="7688225" y="1857000"/>
                          <a:ext cx="2001803" cy="1701415"/>
                        </a:xfrm>
                        <a:prstGeom prst="rect">
                          <a:avLst/>
                        </a:prstGeom>
                      </a:spPr>
                    </a:pic>
                    <a:pic>
                      <a:nvPicPr>
                        <a:cNvPr id="13" name="Picture 12"/>
                        <a:cNvPicPr>
                          <a:picLocks noChangeAspect="1"/>
                        </a:cNvPicPr>
                      </a:nvPicPr>
                      <a:blipFill>
                        <a:blip r:embed="rId13" cstate="print">
                          <a:extLst>
                            <a:ext uri="{28A0092B-C50C-407E-A947-70E740481C1C}">
                              <a14:useLocalDpi xmlns:a14="http://schemas.microsoft.com/office/drawing/2010/main" val="0"/>
                            </a:ext>
                          </a:extLst>
                        </a:blip>
                        <a:stretch>
                          <a:fillRect/>
                        </a:stretch>
                      </a:blipFill>
                      <a:spPr>
                        <a:xfrm>
                          <a:off x="10034824" y="1837731"/>
                          <a:ext cx="1915424" cy="1705864"/>
                        </a:xfrm>
                        <a:prstGeom prst="rect">
                          <a:avLst/>
                        </a:prstGeom>
                      </a:spPr>
                    </a:pic>
                    <a:pic>
                      <a:nvPicPr>
                        <a:cNvPr id="16" name="Picture 15"/>
                        <a:cNvPicPr>
                          <a:picLocks noChangeAspect="1"/>
                        </a:cNvPicPr>
                      </a:nvPicPr>
                      <a:blipFill>
                        <a:blip r:embed="rId14" cstate="print">
                          <a:extLst>
                            <a:ext uri="{28A0092B-C50C-407E-A947-70E740481C1C}">
                              <a14:useLocalDpi xmlns:a14="http://schemas.microsoft.com/office/drawing/2010/main" val="0"/>
                            </a:ext>
                          </a:extLst>
                        </a:blip>
                        <a:stretch>
                          <a:fillRect/>
                        </a:stretch>
                      </a:blipFill>
                      <a:spPr>
                        <a:xfrm>
                          <a:off x="3048551" y="1882252"/>
                          <a:ext cx="1989618" cy="1691059"/>
                        </a:xfrm>
                        <a:prstGeom prst="rect">
                          <a:avLst/>
                        </a:prstGeom>
                      </a:spPr>
                    </a:pic>
                    <a:pic>
                      <a:nvPicPr>
                        <a:cNvPr id="17" name="Picture 16"/>
                        <a:cNvPicPr>
                          <a:picLocks noChangeAspect="1"/>
                        </a:cNvPicPr>
                      </a:nvPicPr>
                      <a:blipFill>
                        <a:blip r:embed="rId15" cstate="print">
                          <a:extLst>
                            <a:ext uri="{28A0092B-C50C-407E-A947-70E740481C1C}">
                              <a14:useLocalDpi xmlns:a14="http://schemas.microsoft.com/office/drawing/2010/main" val="0"/>
                            </a:ext>
                          </a:extLst>
                        </a:blip>
                        <a:stretch>
                          <a:fillRect/>
                        </a:stretch>
                      </a:blipFill>
                      <a:spPr>
                        <a:xfrm>
                          <a:off x="5308105" y="1837731"/>
                          <a:ext cx="2072603" cy="1757470"/>
                        </a:xfrm>
                        <a:prstGeom prst="rect">
                          <a:avLst/>
                        </a:prstGeom>
                      </a:spPr>
                    </a:pic>
                    <a:pic>
                      <a:nvPicPr>
                        <a:cNvPr id="19" name="Picture 18"/>
                        <a:cNvPicPr>
                          <a:picLocks noChangeAspect="1"/>
                        </a:cNvPicPr>
                      </a:nvPicPr>
                      <a:blipFill>
                        <a:blip r:embed="rId16" cstate="print">
                          <a:extLst>
                            <a:ext uri="{28A0092B-C50C-407E-A947-70E740481C1C}">
                              <a14:useLocalDpi xmlns:a14="http://schemas.microsoft.com/office/drawing/2010/main" val="0"/>
                            </a:ext>
                          </a:extLst>
                        </a:blip>
                        <a:stretch>
                          <a:fillRect/>
                        </a:stretch>
                      </a:blipFill>
                      <a:spPr>
                        <a:xfrm>
                          <a:off x="672454" y="4178868"/>
                          <a:ext cx="2307153" cy="1714923"/>
                        </a:xfrm>
                        <a:prstGeom prst="rect">
                          <a:avLst/>
                        </a:prstGeom>
                      </a:spPr>
                    </a:pic>
                    <a:pic>
                      <a:nvPicPr>
                        <a:cNvPr id="20" name="Picture 19"/>
                        <a:cNvPicPr>
                          <a:picLocks noChangeAspect="1"/>
                        </a:cNvPicPr>
                      </a:nvPicPr>
                      <a:blipFill>
                        <a:blip r:embed="rId17" cstate="print">
                          <a:extLst>
                            <a:ext uri="{28A0092B-C50C-407E-A947-70E740481C1C}">
                              <a14:useLocalDpi xmlns:a14="http://schemas.microsoft.com/office/drawing/2010/main" val="0"/>
                            </a:ext>
                          </a:extLst>
                        </a:blip>
                        <a:stretch>
                          <a:fillRect/>
                        </a:stretch>
                      </a:blipFill>
                      <a:spPr>
                        <a:xfrm>
                          <a:off x="3048550" y="4178868"/>
                          <a:ext cx="1989619" cy="1768204"/>
                        </a:xfrm>
                        <a:prstGeom prst="rect">
                          <a:avLst/>
                        </a:prstGeom>
                      </a:spPr>
                    </a:pic>
                    <a:pic>
                      <a:nvPicPr>
                        <a:cNvPr id="21" name="Picture 20"/>
                        <a:cNvPicPr>
                          <a:picLocks noChangeAspect="1"/>
                        </a:cNvPicPr>
                      </a:nvPicPr>
                      <a:blipFill>
                        <a:blip r:embed="rId18" cstate="print">
                          <a:extLst>
                            <a:ext uri="{28A0092B-C50C-407E-A947-70E740481C1C}">
                              <a14:useLocalDpi xmlns:a14="http://schemas.microsoft.com/office/drawing/2010/main" val="0"/>
                            </a:ext>
                          </a:extLst>
                        </a:blip>
                        <a:stretch>
                          <a:fillRect/>
                        </a:stretch>
                      </a:blipFill>
                      <a:spPr>
                        <a:xfrm>
                          <a:off x="5307844" y="4178869"/>
                          <a:ext cx="2105781" cy="1768204"/>
                        </a:xfrm>
                        <a:prstGeom prst="rect">
                          <a:avLst/>
                        </a:prstGeom>
                      </a:spPr>
                    </a:pic>
                    <a:pic>
                      <a:nvPicPr>
                        <a:cNvPr id="22" name="Picture 21"/>
                        <a:cNvPicPr>
                          <a:picLocks noChangeAspect="1"/>
                        </a:cNvPicPr>
                      </a:nvPicPr>
                      <a:blipFill>
                        <a:blip r:embed="rId19" cstate="print">
                          <a:extLst>
                            <a:ext uri="{28A0092B-C50C-407E-A947-70E740481C1C}">
                              <a14:useLocalDpi xmlns:a14="http://schemas.microsoft.com/office/drawing/2010/main" val="0"/>
                            </a:ext>
                          </a:extLst>
                        </a:blip>
                        <a:stretch>
                          <a:fillRect/>
                        </a:stretch>
                      </a:blipFill>
                      <a:spPr>
                        <a:xfrm>
                          <a:off x="7704554" y="4178868"/>
                          <a:ext cx="2001803" cy="1763771"/>
                        </a:xfrm>
                        <a:prstGeom prst="rect">
                          <a:avLst/>
                        </a:prstGeom>
                      </a:spPr>
                    </a:pic>
                    <a:pic>
                      <a:nvPicPr>
                        <a:cNvPr id="23" name="Picture 22"/>
                        <a:cNvPicPr>
                          <a:picLocks noChangeAspect="1"/>
                        </a:cNvPicPr>
                      </a:nvPicPr>
                      <a:blipFill>
                        <a:blip r:embed="rId20" cstate="print">
                          <a:extLst>
                            <a:ext uri="{28A0092B-C50C-407E-A947-70E740481C1C}">
                              <a14:useLocalDpi xmlns:a14="http://schemas.microsoft.com/office/drawing/2010/main" val="0"/>
                            </a:ext>
                          </a:extLst>
                        </a:blip>
                        <a:stretch>
                          <a:fillRect/>
                        </a:stretch>
                      </a:blipFill>
                      <a:spPr>
                        <a:xfrm>
                          <a:off x="10051154" y="4178868"/>
                          <a:ext cx="1940645" cy="1763771"/>
                        </a:xfrm>
                        <a:prstGeom prst="rect">
                          <a:avLst/>
                        </a:prstGeom>
                      </a:spPr>
                    </a:pic>
                  </a:grpSp>
                </lc:lockedCanvas>
              </a:graphicData>
            </a:graphic>
          </wp:inline>
        </w:drawing>
      </w:r>
    </w:p>
    <w:p w:rsidR="007D4D18" w:rsidRDefault="00020468">
      <w:pPr>
        <w:pStyle w:val="Normal1"/>
        <w:spacing w:line="240" w:lineRule="auto"/>
        <w:rPr>
          <w:rFonts w:ascii="Garamond" w:eastAsia="Garamond" w:hAnsi="Garamond" w:cs="Garamond"/>
          <w:sz w:val="18"/>
          <w:szCs w:val="18"/>
        </w:rPr>
      </w:pPr>
      <w:r w:rsidRPr="008A41EB">
        <w:rPr>
          <w:rFonts w:ascii="Garamond" w:eastAsia="Garamond" w:hAnsi="Garamond" w:cs="Garamond"/>
          <w:i/>
          <w:sz w:val="18"/>
          <w:szCs w:val="18"/>
        </w:rPr>
        <w:t xml:space="preserve">Figure </w:t>
      </w:r>
      <w:r w:rsidR="00D859F6" w:rsidRPr="008A41EB">
        <w:rPr>
          <w:rFonts w:ascii="Garamond" w:eastAsia="Garamond" w:hAnsi="Garamond" w:cs="Garamond"/>
          <w:i/>
          <w:sz w:val="18"/>
          <w:szCs w:val="18"/>
        </w:rPr>
        <w:t>4</w:t>
      </w:r>
      <w:r w:rsidR="008A41EB" w:rsidRPr="008A41EB">
        <w:rPr>
          <w:rFonts w:ascii="Garamond" w:eastAsia="Garamond" w:hAnsi="Garamond" w:cs="Garamond"/>
          <w:i/>
          <w:sz w:val="18"/>
          <w:szCs w:val="18"/>
        </w:rPr>
        <w:t>.</w:t>
      </w:r>
      <w:r>
        <w:rPr>
          <w:rFonts w:ascii="Garamond" w:eastAsia="Garamond" w:hAnsi="Garamond" w:cs="Garamond"/>
          <w:sz w:val="18"/>
          <w:szCs w:val="18"/>
        </w:rPr>
        <w:t xml:space="preserve"> Time series </w:t>
      </w:r>
      <w:r w:rsidR="00C67C9A">
        <w:rPr>
          <w:rFonts w:ascii="Garamond" w:eastAsia="Garamond" w:hAnsi="Garamond" w:cs="Garamond"/>
          <w:sz w:val="18"/>
          <w:szCs w:val="18"/>
        </w:rPr>
        <w:t xml:space="preserve">showing mapped </w:t>
      </w:r>
      <w:r>
        <w:rPr>
          <w:rFonts w:ascii="Garamond" w:eastAsia="Garamond" w:hAnsi="Garamond" w:cs="Garamond"/>
          <w:sz w:val="18"/>
          <w:szCs w:val="18"/>
        </w:rPr>
        <w:t xml:space="preserve">snow cover </w:t>
      </w:r>
      <w:r w:rsidR="00854E67">
        <w:rPr>
          <w:rFonts w:ascii="Garamond" w:eastAsia="Garamond" w:hAnsi="Garamond" w:cs="Garamond"/>
          <w:sz w:val="18"/>
          <w:szCs w:val="18"/>
        </w:rPr>
        <w:t xml:space="preserve">(blue tones) </w:t>
      </w:r>
      <w:r>
        <w:rPr>
          <w:rFonts w:ascii="Garamond" w:eastAsia="Garamond" w:hAnsi="Garamond" w:cs="Garamond"/>
          <w:sz w:val="18"/>
          <w:szCs w:val="18"/>
        </w:rPr>
        <w:t xml:space="preserve">for Rincon Mountain in the 2015-2016 snow </w:t>
      </w:r>
      <w:r w:rsidR="00C67C9A">
        <w:rPr>
          <w:rFonts w:ascii="Garamond" w:eastAsia="Garamond" w:hAnsi="Garamond" w:cs="Garamond"/>
          <w:sz w:val="18"/>
          <w:szCs w:val="18"/>
        </w:rPr>
        <w:t>season, based on analysis of Landsat data</w:t>
      </w:r>
      <w:r>
        <w:rPr>
          <w:rFonts w:ascii="Garamond" w:eastAsia="Garamond" w:hAnsi="Garamond" w:cs="Garamond"/>
          <w:sz w:val="18"/>
          <w:szCs w:val="18"/>
        </w:rPr>
        <w:t>.</w:t>
      </w:r>
    </w:p>
    <w:p w:rsidR="007D4D18" w:rsidRDefault="00020468">
      <w:pPr>
        <w:pStyle w:val="Heading1"/>
      </w:pPr>
      <w:bookmarkStart w:id="6" w:name="_3dy6vkm" w:colFirst="0" w:colLast="0"/>
      <w:bookmarkEnd w:id="6"/>
      <w:r>
        <w:rPr>
          <w:rFonts w:ascii="Garamond" w:eastAsia="Garamond" w:hAnsi="Garamond" w:cs="Garamond"/>
        </w:rPr>
        <w:t>4. Results &amp; Discussion</w:t>
      </w:r>
    </w:p>
    <w:p w:rsidR="007D4D18" w:rsidRDefault="00020468">
      <w:pPr>
        <w:pStyle w:val="Normal1"/>
        <w:spacing w:after="0" w:line="240" w:lineRule="auto"/>
      </w:pPr>
      <w:r>
        <w:rPr>
          <w:rFonts w:ascii="Garamond" w:eastAsia="Garamond" w:hAnsi="Garamond" w:cs="Garamond"/>
          <w:b/>
          <w:i/>
        </w:rPr>
        <w:t>4.1 Results</w:t>
      </w:r>
    </w:p>
    <w:p w:rsidR="00D2352B" w:rsidRPr="002D1C9F" w:rsidRDefault="00020468" w:rsidP="002D1C9F">
      <w:pPr>
        <w:pStyle w:val="Normal1"/>
        <w:spacing w:after="0" w:line="240" w:lineRule="auto"/>
        <w:rPr>
          <w:rFonts w:ascii="Garamond" w:eastAsia="Garamond" w:hAnsi="Garamond" w:cs="Garamond"/>
          <w:sz w:val="18"/>
          <w:szCs w:val="18"/>
        </w:rPr>
      </w:pPr>
      <w:r>
        <w:rPr>
          <w:rFonts w:ascii="Garamond" w:eastAsia="Garamond" w:hAnsi="Garamond" w:cs="Garamond"/>
        </w:rPr>
        <w:t xml:space="preserve">Trends from the entire dataset of Upper Rincon Creek Watershed showed that there was a general decrease in the amount of snow cover from 1984 to </w:t>
      </w:r>
      <w:r w:rsidRPr="00D859F6">
        <w:rPr>
          <w:rFonts w:ascii="Garamond" w:eastAsia="Garamond" w:hAnsi="Garamond" w:cs="Garamond"/>
        </w:rPr>
        <w:t xml:space="preserve">present day (Figure </w:t>
      </w:r>
      <w:r w:rsidR="00D859F6">
        <w:rPr>
          <w:rFonts w:ascii="Garamond" w:eastAsia="Garamond" w:hAnsi="Garamond" w:cs="Garamond"/>
        </w:rPr>
        <w:t>5</w:t>
      </w:r>
      <w:r w:rsidRPr="00D859F6">
        <w:rPr>
          <w:rFonts w:ascii="Garamond" w:eastAsia="Garamond" w:hAnsi="Garamond" w:cs="Garamond"/>
        </w:rPr>
        <w:t>).</w:t>
      </w:r>
      <w:r>
        <w:rPr>
          <w:rFonts w:ascii="Garamond" w:eastAsia="Garamond" w:hAnsi="Garamond" w:cs="Garamond"/>
        </w:rPr>
        <w:t xml:space="preserve"> Additionally, observations indicated that the peaks in streamflow generally aligned with peaks in snow cover </w:t>
      </w:r>
      <w:r w:rsidRPr="00D859F6">
        <w:rPr>
          <w:rFonts w:ascii="Garamond" w:eastAsia="Garamond" w:hAnsi="Garamond" w:cs="Garamond"/>
        </w:rPr>
        <w:t xml:space="preserve">observations (Figure </w:t>
      </w:r>
      <w:r w:rsidR="00D859F6">
        <w:rPr>
          <w:rFonts w:ascii="Garamond" w:eastAsia="Garamond" w:hAnsi="Garamond" w:cs="Garamond"/>
        </w:rPr>
        <w:t>6</w:t>
      </w:r>
      <w:r w:rsidRPr="00D859F6">
        <w:rPr>
          <w:rFonts w:ascii="Garamond" w:eastAsia="Garamond" w:hAnsi="Garamond" w:cs="Garamond"/>
        </w:rPr>
        <w:t>). The</w:t>
      </w:r>
      <w:r>
        <w:rPr>
          <w:rFonts w:ascii="Garamond" w:eastAsia="Garamond" w:hAnsi="Garamond" w:cs="Garamond"/>
        </w:rPr>
        <w:t xml:space="preserve"> lag between peak streamflow and peak snow cover may have been due to the </w:t>
      </w:r>
      <w:r w:rsidR="00854E67">
        <w:rPr>
          <w:rFonts w:ascii="Garamond" w:eastAsia="Garamond" w:hAnsi="Garamond" w:cs="Garamond"/>
        </w:rPr>
        <w:t>differences in the acquisition dates</w:t>
      </w:r>
      <w:r>
        <w:rPr>
          <w:rFonts w:ascii="Garamond" w:eastAsia="Garamond" w:hAnsi="Garamond" w:cs="Garamond"/>
        </w:rPr>
        <w:t xml:space="preserve"> of the satellite data</w:t>
      </w:r>
      <w:r w:rsidR="00854E67">
        <w:rPr>
          <w:rFonts w:ascii="Garamond" w:eastAsia="Garamond" w:hAnsi="Garamond" w:cs="Garamond"/>
        </w:rPr>
        <w:t xml:space="preserve"> relative to when a given weather event occurred</w:t>
      </w:r>
      <w:r>
        <w:rPr>
          <w:rFonts w:ascii="Garamond" w:eastAsia="Garamond" w:hAnsi="Garamond" w:cs="Garamond"/>
        </w:rPr>
        <w:t>. Unlike the stream gauge, the satellite only captures data every few days</w:t>
      </w:r>
      <w:r w:rsidR="008A41EB">
        <w:rPr>
          <w:rFonts w:ascii="Garamond" w:eastAsia="Garamond" w:hAnsi="Garamond" w:cs="Garamond"/>
        </w:rPr>
        <w:t>,</w:t>
      </w:r>
      <w:r>
        <w:rPr>
          <w:rFonts w:ascii="Garamond" w:eastAsia="Garamond" w:hAnsi="Garamond" w:cs="Garamond"/>
        </w:rPr>
        <w:t xml:space="preserve"> meaning data may be collected after a precipitation event when snow is still present but streamflow has decreased. Additionally, in dry years with little snow</w:t>
      </w:r>
      <w:r w:rsidR="008A41EB">
        <w:rPr>
          <w:rFonts w:ascii="Garamond" w:eastAsia="Garamond" w:hAnsi="Garamond" w:cs="Garamond"/>
        </w:rPr>
        <w:t>,</w:t>
      </w:r>
      <w:r>
        <w:rPr>
          <w:rFonts w:ascii="Garamond" w:eastAsia="Garamond" w:hAnsi="Garamond" w:cs="Garamond"/>
        </w:rPr>
        <w:t xml:space="preserve"> the</w:t>
      </w:r>
      <w:r w:rsidR="008A41EB">
        <w:rPr>
          <w:rFonts w:ascii="Garamond" w:eastAsia="Garamond" w:hAnsi="Garamond" w:cs="Garamond"/>
        </w:rPr>
        <w:t xml:space="preserve"> stream gauge registered little-to-</w:t>
      </w:r>
      <w:r>
        <w:rPr>
          <w:rFonts w:ascii="Garamond" w:eastAsia="Garamond" w:hAnsi="Garamond" w:cs="Garamond"/>
        </w:rPr>
        <w:t xml:space="preserve">no water even after precipitation events. However, in wetter years with more snow, the stream gauge registered streamflow throughout the year and further into the hotter months suggesting snowfall may have some impact on streamflow in addition to higher precipitation at lower elevations. To verify that pixels were correctly identified as snow, an accuracy assessment for a clear, snowy day was </w:t>
      </w:r>
      <w:r w:rsidR="00854E67">
        <w:rPr>
          <w:rFonts w:ascii="Garamond" w:eastAsia="Garamond" w:hAnsi="Garamond" w:cs="Garamond"/>
        </w:rPr>
        <w:t xml:space="preserve">performed for randomly sampled locations, </w:t>
      </w:r>
      <w:r>
        <w:rPr>
          <w:rFonts w:ascii="Garamond" w:eastAsia="Garamond" w:hAnsi="Garamond" w:cs="Garamond"/>
        </w:rPr>
        <w:t>resulting in 92% of pixels being correctly classified as snow</w:t>
      </w:r>
      <w:r w:rsidR="00854E67">
        <w:rPr>
          <w:rFonts w:ascii="Garamond" w:eastAsia="Garamond" w:hAnsi="Garamond" w:cs="Garamond"/>
        </w:rPr>
        <w:t xml:space="preserve"> compared to reference data (Landsat true and false color RGBs)</w:t>
      </w:r>
      <w:r w:rsidR="00D2352B">
        <w:rPr>
          <w:rFonts w:ascii="Garamond" w:eastAsia="Garamond" w:hAnsi="Garamond" w:cs="Garamond"/>
        </w:rPr>
        <w:t xml:space="preserve"> (Figure 7)</w:t>
      </w:r>
      <w:r>
        <w:rPr>
          <w:rFonts w:ascii="Garamond" w:eastAsia="Garamond" w:hAnsi="Garamond" w:cs="Garamond"/>
        </w:rPr>
        <w:t>.</w:t>
      </w:r>
      <w:r w:rsidR="00D859F6" w:rsidRPr="00D859F6">
        <w:rPr>
          <w:rFonts w:ascii="Garamond" w:eastAsia="Garamond" w:hAnsi="Garamond" w:cs="Garamond"/>
          <w:noProof/>
        </w:rPr>
        <w:t xml:space="preserve"> </w:t>
      </w:r>
      <w:r w:rsidR="00854E67">
        <w:rPr>
          <w:rFonts w:ascii="Garamond" w:eastAsia="Garamond" w:hAnsi="Garamond" w:cs="Garamond"/>
          <w:noProof/>
        </w:rPr>
        <w:t>The accuracy of the method could be less for scenes with more cloud cover. The available time limited the accuracy assessment to one data set.</w:t>
      </w:r>
      <w:r>
        <w:rPr>
          <w:noProof/>
        </w:rPr>
        <w:lastRenderedPageBreak/>
        <w:drawing>
          <wp:inline distT="0" distB="0" distL="0" distR="0">
            <wp:extent cx="5856964" cy="3013544"/>
            <wp:effectExtent l="1905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1" cstate="print"/>
                    <a:srcRect/>
                    <a:stretch>
                      <a:fillRect/>
                    </a:stretch>
                  </pic:blipFill>
                  <pic:spPr>
                    <a:xfrm>
                      <a:off x="0" y="0"/>
                      <a:ext cx="5856964" cy="3013544"/>
                    </a:xfrm>
                    <a:prstGeom prst="rect">
                      <a:avLst/>
                    </a:prstGeom>
                    <a:ln/>
                  </pic:spPr>
                </pic:pic>
              </a:graphicData>
            </a:graphic>
          </wp:inline>
        </w:drawing>
      </w:r>
      <w:r w:rsidRPr="00EC460A">
        <w:rPr>
          <w:rFonts w:ascii="Garamond" w:eastAsia="Garamond" w:hAnsi="Garamond" w:cs="Garamond"/>
          <w:i/>
          <w:sz w:val="18"/>
          <w:szCs w:val="18"/>
        </w:rPr>
        <w:t xml:space="preserve">Figure </w:t>
      </w:r>
      <w:r w:rsidR="00D859F6" w:rsidRPr="00EC460A">
        <w:rPr>
          <w:rFonts w:ascii="Garamond" w:eastAsia="Garamond" w:hAnsi="Garamond" w:cs="Garamond"/>
          <w:i/>
          <w:sz w:val="18"/>
          <w:szCs w:val="18"/>
        </w:rPr>
        <w:t>5</w:t>
      </w:r>
      <w:r w:rsidR="00EC460A">
        <w:rPr>
          <w:rFonts w:ascii="Garamond" w:eastAsia="Garamond" w:hAnsi="Garamond" w:cs="Garamond"/>
          <w:i/>
          <w:sz w:val="18"/>
          <w:szCs w:val="18"/>
        </w:rPr>
        <w:t xml:space="preserve">. </w:t>
      </w:r>
      <w:r>
        <w:rPr>
          <w:rFonts w:ascii="Garamond" w:eastAsia="Garamond" w:hAnsi="Garamond" w:cs="Garamond"/>
          <w:sz w:val="18"/>
          <w:szCs w:val="18"/>
        </w:rPr>
        <w:t>Graph of all available snow cover data separated by Water Year (WY)</w:t>
      </w:r>
      <w:r w:rsidR="00854E67">
        <w:rPr>
          <w:rFonts w:ascii="Garamond" w:eastAsia="Garamond" w:hAnsi="Garamond" w:cs="Garamond"/>
          <w:sz w:val="18"/>
          <w:szCs w:val="18"/>
        </w:rPr>
        <w:t>, suggesting a slight downward trend in snow cover across the record from oldest to most current observations</w:t>
      </w:r>
      <w:r>
        <w:rPr>
          <w:rFonts w:ascii="Garamond" w:eastAsia="Garamond" w:hAnsi="Garamond" w:cs="Garamond"/>
          <w:sz w:val="18"/>
          <w:szCs w:val="18"/>
        </w:rPr>
        <w:t>.</w:t>
      </w:r>
      <w:r w:rsidR="00D859F6" w:rsidRPr="00D859F6">
        <w:rPr>
          <w:rFonts w:ascii="Garamond" w:eastAsia="Garamond" w:hAnsi="Garamond" w:cs="Garamond"/>
          <w:noProof/>
        </w:rPr>
        <w:t xml:space="preserve"> </w:t>
      </w:r>
      <w:r w:rsidR="00D859F6">
        <w:rPr>
          <w:rFonts w:ascii="Garamond" w:eastAsia="Garamond" w:hAnsi="Garamond" w:cs="Garamond"/>
          <w:noProof/>
        </w:rPr>
        <w:drawing>
          <wp:inline distT="0" distB="0" distL="0" distR="0">
            <wp:extent cx="5734050" cy="4036502"/>
            <wp:effectExtent l="0" t="0" r="0" b="0"/>
            <wp:docPr id="10" name="Picture 7" descr="Colleen's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en's_Graph.png"/>
                    <pic:cNvPicPr/>
                  </pic:nvPicPr>
                  <pic:blipFill>
                    <a:blip r:embed="rId22" cstate="print"/>
                    <a:stretch>
                      <a:fillRect/>
                    </a:stretch>
                  </pic:blipFill>
                  <pic:spPr>
                    <a:xfrm>
                      <a:off x="0" y="0"/>
                      <a:ext cx="5744488" cy="4043850"/>
                    </a:xfrm>
                    <a:prstGeom prst="rect">
                      <a:avLst/>
                    </a:prstGeom>
                  </pic:spPr>
                </pic:pic>
              </a:graphicData>
            </a:graphic>
          </wp:inline>
        </w:drawing>
      </w:r>
      <w:r w:rsidR="00D859F6" w:rsidRPr="00EC460A">
        <w:rPr>
          <w:rFonts w:ascii="Garamond" w:hAnsi="Garamond"/>
          <w:i/>
          <w:color w:val="auto"/>
          <w:sz w:val="18"/>
          <w:szCs w:val="18"/>
        </w:rPr>
        <w:t>Figure 6</w:t>
      </w:r>
      <w:r w:rsidR="00EC460A">
        <w:rPr>
          <w:rFonts w:ascii="Garamond" w:hAnsi="Garamond"/>
          <w:i/>
          <w:color w:val="auto"/>
          <w:sz w:val="18"/>
          <w:szCs w:val="18"/>
        </w:rPr>
        <w:t xml:space="preserve">. </w:t>
      </w:r>
      <w:r w:rsidR="00D859F6" w:rsidRPr="002D1C9F">
        <w:rPr>
          <w:rFonts w:ascii="Garamond" w:hAnsi="Garamond"/>
          <w:color w:val="auto"/>
          <w:sz w:val="18"/>
          <w:szCs w:val="18"/>
        </w:rPr>
        <w:t xml:space="preserve">Graph of precipitation, streamflow, and snow cover percentage in the Upper Rincon Creek watershed for November 2015-April 2016 (Credit: </w:t>
      </w:r>
      <w:r w:rsidR="00C41B74" w:rsidRPr="002D1C9F">
        <w:rPr>
          <w:rFonts w:ascii="Garamond" w:hAnsi="Garamond"/>
          <w:color w:val="auto"/>
          <w:sz w:val="18"/>
          <w:szCs w:val="18"/>
        </w:rPr>
        <w:t>Precipitation</w:t>
      </w:r>
      <w:r w:rsidR="00F376E4" w:rsidRPr="002D1C9F">
        <w:rPr>
          <w:rFonts w:ascii="Garamond" w:hAnsi="Garamond"/>
          <w:color w:val="auto"/>
          <w:sz w:val="18"/>
          <w:szCs w:val="18"/>
        </w:rPr>
        <w:t xml:space="preserve"> data, stream</w:t>
      </w:r>
      <w:r w:rsidR="00C41B74" w:rsidRPr="002D1C9F">
        <w:rPr>
          <w:rFonts w:ascii="Garamond" w:hAnsi="Garamond"/>
          <w:color w:val="auto"/>
          <w:sz w:val="18"/>
          <w:szCs w:val="18"/>
        </w:rPr>
        <w:t>flow</w:t>
      </w:r>
      <w:r w:rsidR="00F376E4" w:rsidRPr="002D1C9F">
        <w:rPr>
          <w:rFonts w:ascii="Garamond" w:hAnsi="Garamond"/>
          <w:color w:val="auto"/>
          <w:sz w:val="18"/>
          <w:szCs w:val="18"/>
        </w:rPr>
        <w:t xml:space="preserve"> data, and graph</w:t>
      </w:r>
      <w:r w:rsidR="00C41B74" w:rsidRPr="002D1C9F">
        <w:rPr>
          <w:rFonts w:ascii="Garamond" w:hAnsi="Garamond"/>
          <w:color w:val="auto"/>
          <w:sz w:val="18"/>
          <w:szCs w:val="18"/>
        </w:rPr>
        <w:t xml:space="preserve"> from </w:t>
      </w:r>
      <w:r w:rsidR="00D859F6" w:rsidRPr="002D1C9F">
        <w:rPr>
          <w:rFonts w:ascii="Garamond" w:hAnsi="Garamond"/>
          <w:color w:val="auto"/>
          <w:sz w:val="18"/>
          <w:szCs w:val="18"/>
        </w:rPr>
        <w:t>Colleen Filippone</w:t>
      </w:r>
      <w:r w:rsidR="00C41B74" w:rsidRPr="002D1C9F">
        <w:rPr>
          <w:rFonts w:ascii="Garamond" w:hAnsi="Garamond"/>
          <w:color w:val="auto"/>
          <w:sz w:val="18"/>
          <w:szCs w:val="18"/>
        </w:rPr>
        <w:t xml:space="preserve">, </w:t>
      </w:r>
      <w:r w:rsidR="00EC460A">
        <w:rPr>
          <w:rFonts w:ascii="Garamond" w:hAnsi="Garamond"/>
          <w:color w:val="auto"/>
          <w:sz w:val="18"/>
          <w:szCs w:val="18"/>
        </w:rPr>
        <w:t>the</w:t>
      </w:r>
      <w:r w:rsidR="00914F57">
        <w:rPr>
          <w:rFonts w:ascii="Garamond" w:hAnsi="Garamond"/>
          <w:color w:val="auto"/>
          <w:sz w:val="18"/>
          <w:szCs w:val="18"/>
        </w:rPr>
        <w:t xml:space="preserve"> NPS</w:t>
      </w:r>
      <w:r w:rsidR="00D859F6" w:rsidRPr="002D1C9F">
        <w:rPr>
          <w:rFonts w:ascii="Garamond" w:hAnsi="Garamond"/>
          <w:color w:val="auto"/>
          <w:sz w:val="18"/>
          <w:szCs w:val="18"/>
        </w:rPr>
        <w:t>).</w:t>
      </w:r>
    </w:p>
    <w:p w:rsidR="007D4D18" w:rsidRPr="002D1C9F" w:rsidRDefault="00D2352B" w:rsidP="00EC460A">
      <w:pPr>
        <w:pStyle w:val="Caption"/>
        <w:keepNext/>
        <w:ind w:left="90" w:hanging="90"/>
      </w:pPr>
      <w:r>
        <w:rPr>
          <w:rFonts w:ascii="Garamond" w:hAnsi="Garamond"/>
          <w:b w:val="0"/>
          <w:noProof/>
          <w:color w:val="auto"/>
        </w:rPr>
        <w:lastRenderedPageBreak/>
        <w:drawing>
          <wp:inline distT="0" distB="0" distL="0" distR="0">
            <wp:extent cx="5688330" cy="2377440"/>
            <wp:effectExtent l="19050" t="0" r="762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688330" cy="2377440"/>
                    </a:xfrm>
                    <a:prstGeom prst="rect">
                      <a:avLst/>
                    </a:prstGeom>
                    <a:noFill/>
                  </pic:spPr>
                </pic:pic>
              </a:graphicData>
            </a:graphic>
          </wp:inline>
        </w:drawing>
      </w:r>
      <w:r w:rsidRPr="00D2352B">
        <w:rPr>
          <w:rFonts w:ascii="Garamond" w:hAnsi="Garamond"/>
          <w:b w:val="0"/>
          <w:color w:val="auto"/>
        </w:rPr>
        <w:t xml:space="preserve">Figure </w:t>
      </w:r>
      <w:r>
        <w:rPr>
          <w:rFonts w:ascii="Garamond" w:hAnsi="Garamond"/>
          <w:b w:val="0"/>
          <w:color w:val="auto"/>
        </w:rPr>
        <w:t>7</w:t>
      </w:r>
      <w:r w:rsidRPr="00D2352B">
        <w:rPr>
          <w:rFonts w:ascii="Garamond" w:hAnsi="Garamond"/>
          <w:b w:val="0"/>
          <w:color w:val="auto"/>
        </w:rPr>
        <w:t xml:space="preserve">: Side-by-side comparison of a false color RGB and a classified </w:t>
      </w:r>
      <w:r>
        <w:rPr>
          <w:rFonts w:ascii="Garamond" w:hAnsi="Garamond"/>
          <w:b w:val="0"/>
          <w:color w:val="auto"/>
        </w:rPr>
        <w:t xml:space="preserve">snow cover </w:t>
      </w:r>
      <w:r w:rsidRPr="00D2352B">
        <w:rPr>
          <w:rFonts w:ascii="Garamond" w:hAnsi="Garamond"/>
          <w:b w:val="0"/>
          <w:color w:val="auto"/>
        </w:rPr>
        <w:t xml:space="preserve">image using the combined snow cover index. Data </w:t>
      </w:r>
      <w:r>
        <w:rPr>
          <w:rFonts w:ascii="Garamond" w:hAnsi="Garamond"/>
          <w:b w:val="0"/>
          <w:color w:val="auto"/>
        </w:rPr>
        <w:t xml:space="preserve">acquired </w:t>
      </w:r>
      <w:r w:rsidRPr="00D2352B">
        <w:rPr>
          <w:rFonts w:ascii="Garamond" w:hAnsi="Garamond"/>
          <w:b w:val="0"/>
          <w:color w:val="auto"/>
        </w:rPr>
        <w:t>from Lands</w:t>
      </w:r>
      <w:r>
        <w:rPr>
          <w:rFonts w:ascii="Garamond" w:hAnsi="Garamond"/>
          <w:b w:val="0"/>
          <w:color w:val="auto"/>
        </w:rPr>
        <w:t xml:space="preserve">at 8 </w:t>
      </w:r>
      <w:r w:rsidRPr="00D2352B">
        <w:rPr>
          <w:rFonts w:ascii="Garamond" w:hAnsi="Garamond"/>
          <w:b w:val="0"/>
          <w:color w:val="auto"/>
        </w:rPr>
        <w:t>OLI imagery for January 11, 2016.</w:t>
      </w:r>
    </w:p>
    <w:p w:rsidR="007D4D18" w:rsidRDefault="00020468" w:rsidP="0081195F">
      <w:pPr>
        <w:pStyle w:val="Normal1"/>
        <w:spacing w:after="0" w:line="240" w:lineRule="auto"/>
        <w:rPr>
          <w:rFonts w:ascii="Garamond" w:eastAsia="Garamond" w:hAnsi="Garamond" w:cs="Garamond"/>
          <w:b/>
          <w:i/>
        </w:rPr>
      </w:pPr>
      <w:r>
        <w:rPr>
          <w:rFonts w:ascii="Garamond" w:eastAsia="Garamond" w:hAnsi="Garamond" w:cs="Garamond"/>
          <w:b/>
          <w:i/>
        </w:rPr>
        <w:t>4.2 Future Work</w:t>
      </w:r>
    </w:p>
    <w:p w:rsidR="007D4D18" w:rsidRDefault="00C41B74" w:rsidP="0081195F">
      <w:pPr>
        <w:pStyle w:val="Normal1"/>
        <w:spacing w:after="0" w:line="240" w:lineRule="auto"/>
        <w:rPr>
          <w:rFonts w:ascii="Garamond" w:eastAsia="Garamond" w:hAnsi="Garamond" w:cs="Garamond"/>
        </w:rPr>
      </w:pPr>
      <w:r>
        <w:rPr>
          <w:rFonts w:ascii="Garamond" w:eastAsia="Garamond" w:hAnsi="Garamond" w:cs="Garamond"/>
        </w:rPr>
        <w:t xml:space="preserve">The project demonstrated the potential of Landsat data for monitoring snow cover in the study area, focusing on a subset of the overall study area. </w:t>
      </w:r>
      <w:r w:rsidR="00020468">
        <w:rPr>
          <w:rFonts w:ascii="Garamond" w:eastAsia="Garamond" w:hAnsi="Garamond" w:cs="Garamond"/>
        </w:rPr>
        <w:t xml:space="preserve">Future work </w:t>
      </w:r>
      <w:r>
        <w:rPr>
          <w:rFonts w:ascii="Garamond" w:eastAsia="Garamond" w:hAnsi="Garamond" w:cs="Garamond"/>
        </w:rPr>
        <w:t xml:space="preserve">needs to include </w:t>
      </w:r>
      <w:r w:rsidR="00020468">
        <w:rPr>
          <w:rFonts w:ascii="Garamond" w:eastAsia="Garamond" w:hAnsi="Garamond" w:cs="Garamond"/>
        </w:rPr>
        <w:t xml:space="preserve">expanding the area of analysis to </w:t>
      </w:r>
      <w:r>
        <w:rPr>
          <w:rFonts w:ascii="Garamond" w:eastAsia="Garamond" w:hAnsi="Garamond" w:cs="Garamond"/>
        </w:rPr>
        <w:t xml:space="preserve">regard </w:t>
      </w:r>
      <w:r w:rsidR="00020468">
        <w:rPr>
          <w:rFonts w:ascii="Garamond" w:eastAsia="Garamond" w:hAnsi="Garamond" w:cs="Garamond"/>
        </w:rPr>
        <w:t>all of the Sky Islands.</w:t>
      </w:r>
      <w:r>
        <w:rPr>
          <w:rFonts w:ascii="Garamond" w:eastAsia="Garamond" w:hAnsi="Garamond" w:cs="Garamond"/>
        </w:rPr>
        <w:t xml:space="preserve"> I</w:t>
      </w:r>
      <w:r w:rsidR="00020468">
        <w:rPr>
          <w:rFonts w:ascii="Garamond" w:eastAsia="Garamond" w:hAnsi="Garamond" w:cs="Garamond"/>
        </w:rPr>
        <w:t xml:space="preserve">ncluding </w:t>
      </w:r>
      <w:r>
        <w:rPr>
          <w:rFonts w:ascii="Garamond" w:eastAsia="Garamond" w:hAnsi="Garamond" w:cs="Garamond"/>
        </w:rPr>
        <w:t xml:space="preserve">additional </w:t>
      </w:r>
      <w:r w:rsidR="00020468">
        <w:rPr>
          <w:rFonts w:ascii="Garamond" w:eastAsia="Garamond" w:hAnsi="Garamond" w:cs="Garamond"/>
        </w:rPr>
        <w:t xml:space="preserve">groundwater and weather data into future analyses of snow cover and surface water flow may reveal more information about the relationship between snow cover and water resources in the region. MODSCAG (MODIS Snow Covered-Area and Grain size retrieval algorithm) data products </w:t>
      </w:r>
      <w:r>
        <w:rPr>
          <w:rFonts w:ascii="Garamond" w:eastAsia="Garamond" w:hAnsi="Garamond" w:cs="Garamond"/>
        </w:rPr>
        <w:t xml:space="preserve">from NASA’s Jet Propulsion Laboratory </w:t>
      </w:r>
      <w:r w:rsidR="00020468">
        <w:rPr>
          <w:rFonts w:ascii="Garamond" w:eastAsia="Garamond" w:hAnsi="Garamond" w:cs="Garamond"/>
        </w:rPr>
        <w:t xml:space="preserve">could also be incorporated into the analyses to increase the temporal resolution of the dataset. This dataset could also be used to compare to the combined snow S3 and NDSI snow identification to </w:t>
      </w:r>
      <w:r>
        <w:rPr>
          <w:rFonts w:ascii="Garamond" w:eastAsia="Garamond" w:hAnsi="Garamond" w:cs="Garamond"/>
        </w:rPr>
        <w:t xml:space="preserve">further assess </w:t>
      </w:r>
      <w:r w:rsidR="00020468">
        <w:rPr>
          <w:rFonts w:ascii="Garamond" w:eastAsia="Garamond" w:hAnsi="Garamond" w:cs="Garamond"/>
        </w:rPr>
        <w:t xml:space="preserve">the accuracy of the combined indices. </w:t>
      </w:r>
      <w:r>
        <w:rPr>
          <w:rFonts w:ascii="Garamond" w:eastAsia="Garamond" w:hAnsi="Garamond" w:cs="Garamond"/>
        </w:rPr>
        <w:t>Demonstration of the</w:t>
      </w:r>
      <w:r w:rsidR="00EC460A">
        <w:rPr>
          <w:rFonts w:ascii="Garamond" w:eastAsia="Garamond" w:hAnsi="Garamond" w:cs="Garamond"/>
        </w:rPr>
        <w:t xml:space="preserve"> technique in areas with SNOTEL </w:t>
      </w:r>
      <w:r>
        <w:rPr>
          <w:rFonts w:ascii="Garamond" w:eastAsia="Garamond" w:hAnsi="Garamond" w:cs="Garamond"/>
        </w:rPr>
        <w:t xml:space="preserve">data could also benefit accuracy assessment of the methods and products from this project. </w:t>
      </w:r>
      <w:r w:rsidR="00020468">
        <w:rPr>
          <w:rFonts w:ascii="Garamond" w:eastAsia="Garamond" w:hAnsi="Garamond" w:cs="Garamond"/>
        </w:rPr>
        <w:t xml:space="preserve">Future work may include incorporating data products into hydrological models to </w:t>
      </w:r>
      <w:r>
        <w:rPr>
          <w:rFonts w:ascii="Garamond" w:eastAsia="Garamond" w:hAnsi="Garamond" w:cs="Garamond"/>
        </w:rPr>
        <w:t>assess impacts of snow trend on hydrologic variables related to surface water supply, such as runoff</w:t>
      </w:r>
      <w:r w:rsidR="00020468">
        <w:rPr>
          <w:rFonts w:ascii="Garamond" w:eastAsia="Garamond" w:hAnsi="Garamond" w:cs="Garamond"/>
        </w:rPr>
        <w:t xml:space="preserve">. In addition, more accuracy assessments will be conducted to include different </w:t>
      </w:r>
      <w:r>
        <w:rPr>
          <w:rFonts w:ascii="Garamond" w:eastAsia="Garamond" w:hAnsi="Garamond" w:cs="Garamond"/>
        </w:rPr>
        <w:t xml:space="preserve">observational </w:t>
      </w:r>
      <w:r w:rsidR="00020468">
        <w:rPr>
          <w:rFonts w:ascii="Garamond" w:eastAsia="Garamond" w:hAnsi="Garamond" w:cs="Garamond"/>
        </w:rPr>
        <w:t xml:space="preserve">conditions (e.g. </w:t>
      </w:r>
      <w:r>
        <w:rPr>
          <w:rFonts w:ascii="Garamond" w:eastAsia="Garamond" w:hAnsi="Garamond" w:cs="Garamond"/>
        </w:rPr>
        <w:t xml:space="preserve">data sets with </w:t>
      </w:r>
      <w:r w:rsidR="00020468">
        <w:rPr>
          <w:rFonts w:ascii="Garamond" w:eastAsia="Garamond" w:hAnsi="Garamond" w:cs="Garamond"/>
        </w:rPr>
        <w:t>clouds</w:t>
      </w:r>
      <w:r>
        <w:rPr>
          <w:rFonts w:ascii="Garamond" w:eastAsia="Garamond" w:hAnsi="Garamond" w:cs="Garamond"/>
        </w:rPr>
        <w:t xml:space="preserve"> and shadows</w:t>
      </w:r>
      <w:r w:rsidR="00020468">
        <w:rPr>
          <w:rFonts w:ascii="Garamond" w:eastAsia="Garamond" w:hAnsi="Garamond" w:cs="Garamond"/>
        </w:rPr>
        <w:t xml:space="preserve">) to quantify the accuracy of the thresholds used to identify snow </w:t>
      </w:r>
      <w:r>
        <w:rPr>
          <w:rFonts w:ascii="Garamond" w:eastAsia="Garamond" w:hAnsi="Garamond" w:cs="Garamond"/>
        </w:rPr>
        <w:t>based on</w:t>
      </w:r>
      <w:r w:rsidR="00020468">
        <w:rPr>
          <w:rFonts w:ascii="Garamond" w:eastAsia="Garamond" w:hAnsi="Garamond" w:cs="Garamond"/>
        </w:rPr>
        <w:t xml:space="preserve"> combined </w:t>
      </w:r>
      <w:r>
        <w:rPr>
          <w:rFonts w:ascii="Garamond" w:eastAsia="Garamond" w:hAnsi="Garamond" w:cs="Garamond"/>
        </w:rPr>
        <w:t xml:space="preserve">use of two snow </w:t>
      </w:r>
      <w:r w:rsidR="00020468">
        <w:rPr>
          <w:rFonts w:ascii="Garamond" w:eastAsia="Garamond" w:hAnsi="Garamond" w:cs="Garamond"/>
        </w:rPr>
        <w:t>indices.</w:t>
      </w:r>
      <w:r w:rsidR="00C946D0">
        <w:rPr>
          <w:rFonts w:ascii="Garamond" w:eastAsia="Garamond" w:hAnsi="Garamond" w:cs="Garamond"/>
        </w:rPr>
        <w:t xml:space="preserve"> The project also suggested that it was feasible to map snow using the Sent</w:t>
      </w:r>
      <w:r w:rsidR="0006602A">
        <w:rPr>
          <w:rFonts w:ascii="Garamond" w:eastAsia="Garamond" w:hAnsi="Garamond" w:cs="Garamond"/>
        </w:rPr>
        <w:t>inel-</w:t>
      </w:r>
      <w:r w:rsidR="00C946D0">
        <w:rPr>
          <w:rFonts w:ascii="Garamond" w:eastAsia="Garamond" w:hAnsi="Garamond" w:cs="Garamond"/>
        </w:rPr>
        <w:t>2a data but more work is needed to further assess this finding.</w:t>
      </w:r>
      <w:r w:rsidR="009C0CFC">
        <w:rPr>
          <w:rFonts w:ascii="Garamond" w:eastAsia="Garamond" w:hAnsi="Garamond" w:cs="Garamond"/>
        </w:rPr>
        <w:t xml:space="preserve"> Additional future work may i</w:t>
      </w:r>
      <w:r w:rsidR="0006602A">
        <w:rPr>
          <w:rFonts w:ascii="Garamond" w:eastAsia="Garamond" w:hAnsi="Garamond" w:cs="Garamond"/>
        </w:rPr>
        <w:t>nclude efforts towards summarizing</w:t>
      </w:r>
      <w:r w:rsidR="009C0CFC">
        <w:rPr>
          <w:rFonts w:ascii="Garamond" w:eastAsia="Garamond" w:hAnsi="Garamond" w:cs="Garamond"/>
        </w:rPr>
        <w:t xml:space="preserve"> the total mapped snow acreage relative to the amount of cloud free area within the designated area of interest. GEE did not allow for the computation of cloud-free area and the addition of this computation would allow for highly cloudy scenes to be eliminated from the calculations. In addition, more effort is needed to refine the methods used in order to increase snow mapping accuracy. Although snow mapping results were positive, </w:t>
      </w:r>
      <w:r w:rsidR="005538AF">
        <w:rPr>
          <w:rFonts w:ascii="Garamond" w:eastAsia="Garamond" w:hAnsi="Garamond" w:cs="Garamond"/>
        </w:rPr>
        <w:t xml:space="preserve">due to </w:t>
      </w:r>
      <w:r w:rsidR="0006602A">
        <w:rPr>
          <w:rFonts w:ascii="Garamond" w:eastAsia="Garamond" w:hAnsi="Garamond" w:cs="Garamond"/>
        </w:rPr>
        <w:t xml:space="preserve">the </w:t>
      </w:r>
      <w:r w:rsidR="005538AF">
        <w:rPr>
          <w:rFonts w:ascii="Garamond" w:eastAsia="Garamond" w:hAnsi="Garamond" w:cs="Garamond"/>
        </w:rPr>
        <w:t>short tim</w:t>
      </w:r>
      <w:r w:rsidR="0006602A">
        <w:rPr>
          <w:rFonts w:ascii="Garamond" w:eastAsia="Garamond" w:hAnsi="Garamond" w:cs="Garamond"/>
        </w:rPr>
        <w:t xml:space="preserve">e-frame, </w:t>
      </w:r>
      <w:r w:rsidR="009C0CFC">
        <w:rPr>
          <w:rFonts w:ascii="Garamond" w:eastAsia="Garamond" w:hAnsi="Garamond" w:cs="Garamond"/>
        </w:rPr>
        <w:t xml:space="preserve">more work is needed to increase the </w:t>
      </w:r>
      <w:r w:rsidR="005538AF">
        <w:rPr>
          <w:rFonts w:ascii="Garamond" w:eastAsia="Garamond" w:hAnsi="Garamond" w:cs="Garamond"/>
        </w:rPr>
        <w:t>level of accuracy for the snow mapping products.</w:t>
      </w:r>
    </w:p>
    <w:p w:rsidR="007D4D18" w:rsidRDefault="00020468" w:rsidP="0081195F">
      <w:pPr>
        <w:pStyle w:val="Heading1"/>
        <w:spacing w:line="240" w:lineRule="auto"/>
        <w:rPr>
          <w:rFonts w:ascii="Garamond" w:eastAsia="Garamond" w:hAnsi="Garamond" w:cs="Garamond"/>
        </w:rPr>
      </w:pPr>
      <w:bookmarkStart w:id="7" w:name="_1t3h5sf" w:colFirst="0" w:colLast="0"/>
      <w:bookmarkEnd w:id="7"/>
      <w:r>
        <w:rPr>
          <w:rFonts w:ascii="Garamond" w:eastAsia="Garamond" w:hAnsi="Garamond" w:cs="Garamond"/>
        </w:rPr>
        <w:t>5. Conclusions</w:t>
      </w:r>
    </w:p>
    <w:p w:rsidR="007D4D18" w:rsidRDefault="00020468" w:rsidP="0081195F">
      <w:pPr>
        <w:pStyle w:val="Normal1"/>
        <w:spacing w:after="0" w:line="240" w:lineRule="auto"/>
        <w:rPr>
          <w:rFonts w:ascii="Garamond" w:eastAsia="Garamond" w:hAnsi="Garamond" w:cs="Garamond"/>
          <w:highlight w:val="white"/>
        </w:rPr>
      </w:pPr>
      <w:bookmarkStart w:id="8" w:name="_4d34og8" w:colFirst="0" w:colLast="0"/>
      <w:bookmarkEnd w:id="8"/>
      <w:r>
        <w:rPr>
          <w:rFonts w:ascii="Garamond" w:eastAsia="Garamond" w:hAnsi="Garamond" w:cs="Garamond"/>
        </w:rPr>
        <w:t xml:space="preserve">Landsat snow cover distribution maps provided useful information on </w:t>
      </w:r>
      <w:r w:rsidR="003D5DDF">
        <w:rPr>
          <w:rFonts w:ascii="Garamond" w:eastAsia="Garamond" w:hAnsi="Garamond" w:cs="Garamond"/>
        </w:rPr>
        <w:t xml:space="preserve">annual </w:t>
      </w:r>
      <w:r>
        <w:rPr>
          <w:rFonts w:ascii="Garamond" w:eastAsia="Garamond" w:hAnsi="Garamond" w:cs="Garamond"/>
        </w:rPr>
        <w:t xml:space="preserve">snowpack phenology; however, some snow classification issues with satellite data (e.g., clouds, cloud shadow, and topographic shadow) were encountered. NDSI and S3 snow index each had unique snow classification errors (commission and omission errors). </w:t>
      </w:r>
      <w:r>
        <w:rPr>
          <w:rFonts w:ascii="Garamond" w:eastAsia="Garamond" w:hAnsi="Garamond" w:cs="Garamond"/>
          <w:highlight w:val="white"/>
        </w:rPr>
        <w:t xml:space="preserve">The singular use of either index can </w:t>
      </w:r>
      <w:r w:rsidR="003D5DDF">
        <w:rPr>
          <w:rFonts w:ascii="Garamond" w:eastAsia="Garamond" w:hAnsi="Garamond" w:cs="Garamond"/>
          <w:highlight w:val="white"/>
        </w:rPr>
        <w:t>have snow classification errors</w:t>
      </w:r>
      <w:r w:rsidR="00C946D0">
        <w:rPr>
          <w:rFonts w:ascii="Garamond" w:eastAsia="Garamond" w:hAnsi="Garamond" w:cs="Garamond"/>
          <w:highlight w:val="white"/>
        </w:rPr>
        <w:t xml:space="preserve"> unique to an individual index (e.g. NDSI showed snow classification errors in areas affected by topographic shadow and S3 snow index showed </w:t>
      </w:r>
      <w:r w:rsidR="00C946D0">
        <w:rPr>
          <w:rFonts w:ascii="Garamond" w:eastAsia="Garamond" w:hAnsi="Garamond" w:cs="Garamond"/>
          <w:highlight w:val="white"/>
        </w:rPr>
        <w:lastRenderedPageBreak/>
        <w:t>snow classification errors from clouds)</w:t>
      </w:r>
      <w:r w:rsidR="003D5DDF">
        <w:rPr>
          <w:rFonts w:ascii="Garamond" w:eastAsia="Garamond" w:hAnsi="Garamond" w:cs="Garamond"/>
          <w:highlight w:val="white"/>
        </w:rPr>
        <w:t xml:space="preserve">. </w:t>
      </w:r>
      <w:r w:rsidR="00C946D0">
        <w:rPr>
          <w:rFonts w:ascii="Garamond" w:eastAsia="Garamond" w:hAnsi="Garamond" w:cs="Garamond"/>
          <w:highlight w:val="white"/>
        </w:rPr>
        <w:t>However, t</w:t>
      </w:r>
      <w:r>
        <w:rPr>
          <w:rFonts w:ascii="Garamond" w:eastAsia="Garamond" w:hAnsi="Garamond" w:cs="Garamond"/>
          <w:highlight w:val="white"/>
        </w:rPr>
        <w:t>he combined use of NDSI and S3 appeared to reduce snow classification errors that occurred when only using either index singularly.</w:t>
      </w:r>
      <w:r w:rsidR="009C0CFC">
        <w:rPr>
          <w:rFonts w:ascii="Garamond" w:eastAsia="Garamond" w:hAnsi="Garamond" w:cs="Garamond"/>
          <w:highlight w:val="white"/>
        </w:rPr>
        <w:t xml:space="preserve"> The combined use allows the snow detection values to be lowered, resulting in more snow to be classified and less snow to be omitted without being confused with spectrally similar cover types.</w:t>
      </w:r>
      <w:r>
        <w:rPr>
          <w:rFonts w:ascii="Garamond" w:eastAsia="Garamond" w:hAnsi="Garamond" w:cs="Garamond"/>
          <w:highlight w:val="white"/>
        </w:rPr>
        <w:t xml:space="preserve"> Addi</w:t>
      </w:r>
      <w:r w:rsidR="0006602A">
        <w:rPr>
          <w:rFonts w:ascii="Garamond" w:eastAsia="Garamond" w:hAnsi="Garamond" w:cs="Garamond"/>
          <w:highlight w:val="white"/>
        </w:rPr>
        <w:t>tionally, by</w:t>
      </w:r>
      <w:r>
        <w:rPr>
          <w:rFonts w:ascii="Garamond" w:eastAsia="Garamond" w:hAnsi="Garamond" w:cs="Garamond"/>
          <w:highlight w:val="white"/>
        </w:rPr>
        <w:t xml:space="preserve"> including elevation data</w:t>
      </w:r>
      <w:r w:rsidR="0006602A">
        <w:rPr>
          <w:rFonts w:ascii="Garamond" w:eastAsia="Garamond" w:hAnsi="Garamond" w:cs="Garamond"/>
          <w:highlight w:val="white"/>
        </w:rPr>
        <w:t>,</w:t>
      </w:r>
      <w:r>
        <w:rPr>
          <w:rFonts w:ascii="Garamond" w:eastAsia="Garamond" w:hAnsi="Garamond" w:cs="Garamond"/>
          <w:highlight w:val="white"/>
        </w:rPr>
        <w:t xml:space="preserve"> confused pixels at lower elevations were eliminated and not identified as snow. General trends from the data indicate that snow cover has decreased over time in the Rincon Mountains. In addition, peaks in streamflow generally aligned with peaks in snow cover indicating </w:t>
      </w:r>
      <w:r w:rsidR="00C946D0">
        <w:rPr>
          <w:rFonts w:ascii="Garamond" w:eastAsia="Garamond" w:hAnsi="Garamond" w:cs="Garamond"/>
          <w:highlight w:val="white"/>
        </w:rPr>
        <w:t>some visual correlation</w:t>
      </w:r>
      <w:r>
        <w:rPr>
          <w:rFonts w:ascii="Garamond" w:eastAsia="Garamond" w:hAnsi="Garamond" w:cs="Garamond"/>
          <w:highlight w:val="white"/>
        </w:rPr>
        <w:t xml:space="preserve"> between the two</w:t>
      </w:r>
      <w:r w:rsidR="00C946D0">
        <w:rPr>
          <w:rFonts w:ascii="Garamond" w:eastAsia="Garamond" w:hAnsi="Garamond" w:cs="Garamond"/>
          <w:highlight w:val="white"/>
        </w:rPr>
        <w:t xml:space="preserve"> types of hydrologic observations</w:t>
      </w:r>
      <w:r>
        <w:rPr>
          <w:rFonts w:ascii="Garamond" w:eastAsia="Garamond" w:hAnsi="Garamond" w:cs="Garamond"/>
          <w:highlight w:val="white"/>
        </w:rPr>
        <w:t xml:space="preserve">. However, further analyses are needed in order to determine the strength of the relationship between streamflow and snow cover. The creation of the GEE script for the partners will allow them to continue to explore </w:t>
      </w:r>
      <w:r w:rsidR="00C946D0">
        <w:rPr>
          <w:rFonts w:ascii="Garamond" w:eastAsia="Garamond" w:hAnsi="Garamond" w:cs="Garamond"/>
          <w:highlight w:val="white"/>
        </w:rPr>
        <w:t>synoptic snow cover trends within the study area</w:t>
      </w:r>
      <w:r>
        <w:rPr>
          <w:rFonts w:ascii="Garamond" w:eastAsia="Garamond" w:hAnsi="Garamond" w:cs="Garamond"/>
          <w:highlight w:val="white"/>
        </w:rPr>
        <w:t xml:space="preserve"> in the future and </w:t>
      </w:r>
      <w:r w:rsidR="00C946D0">
        <w:rPr>
          <w:rFonts w:ascii="Garamond" w:eastAsia="Garamond" w:hAnsi="Garamond" w:cs="Garamond"/>
          <w:highlight w:val="white"/>
        </w:rPr>
        <w:t xml:space="preserve">provides a potential means to </w:t>
      </w:r>
      <w:r>
        <w:rPr>
          <w:rFonts w:ascii="Garamond" w:eastAsia="Garamond" w:hAnsi="Garamond" w:cs="Garamond"/>
          <w:highlight w:val="white"/>
        </w:rPr>
        <w:t xml:space="preserve">expand their area of study with </w:t>
      </w:r>
      <w:r w:rsidR="00C946D0">
        <w:rPr>
          <w:rFonts w:ascii="Garamond" w:eastAsia="Garamond" w:hAnsi="Garamond" w:cs="Garamond"/>
          <w:highlight w:val="white"/>
        </w:rPr>
        <w:t xml:space="preserve">additional </w:t>
      </w:r>
      <w:r>
        <w:rPr>
          <w:rFonts w:ascii="Garamond" w:eastAsia="Garamond" w:hAnsi="Garamond" w:cs="Garamond"/>
          <w:highlight w:val="white"/>
        </w:rPr>
        <w:t>remotely sensed data</w:t>
      </w:r>
      <w:r w:rsidR="00C946D0">
        <w:rPr>
          <w:rFonts w:ascii="Garamond" w:eastAsia="Garamond" w:hAnsi="Garamond" w:cs="Garamond"/>
          <w:highlight w:val="white"/>
        </w:rPr>
        <w:t xml:space="preserve"> for other portions of the Sky Island region</w:t>
      </w:r>
      <w:r>
        <w:rPr>
          <w:rFonts w:ascii="Garamond" w:eastAsia="Garamond" w:hAnsi="Garamond" w:cs="Garamond"/>
          <w:highlight w:val="white"/>
        </w:rPr>
        <w:t xml:space="preserve">. Additionally, this script will allow </w:t>
      </w:r>
      <w:r w:rsidR="0006602A">
        <w:rPr>
          <w:rFonts w:ascii="Garamond" w:eastAsia="Garamond" w:hAnsi="Garamond" w:cs="Garamond"/>
          <w:highlight w:val="white"/>
        </w:rPr>
        <w:t xml:space="preserve">the </w:t>
      </w:r>
      <w:r w:rsidR="00914F57">
        <w:rPr>
          <w:rFonts w:ascii="Garamond" w:eastAsia="Garamond" w:hAnsi="Garamond" w:cs="Garamond"/>
          <w:highlight w:val="white"/>
        </w:rPr>
        <w:t>NPS</w:t>
      </w:r>
      <w:r w:rsidR="00C946D0">
        <w:rPr>
          <w:rFonts w:ascii="Garamond" w:eastAsia="Garamond" w:hAnsi="Garamond" w:cs="Garamond"/>
          <w:highlight w:val="white"/>
        </w:rPr>
        <w:t xml:space="preserve"> </w:t>
      </w:r>
      <w:r>
        <w:rPr>
          <w:rFonts w:ascii="Garamond" w:eastAsia="Garamond" w:hAnsi="Garamond" w:cs="Garamond"/>
          <w:highlight w:val="white"/>
        </w:rPr>
        <w:t xml:space="preserve">to fill historical information gaps </w:t>
      </w:r>
      <w:r w:rsidR="00C946D0">
        <w:rPr>
          <w:rFonts w:ascii="Garamond" w:eastAsia="Garamond" w:hAnsi="Garamond" w:cs="Garamond"/>
          <w:highlight w:val="white"/>
        </w:rPr>
        <w:t xml:space="preserve">on the study area’s synoptic snow trends </w:t>
      </w:r>
      <w:r>
        <w:rPr>
          <w:rFonts w:ascii="Garamond" w:eastAsia="Garamond" w:hAnsi="Garamond" w:cs="Garamond"/>
          <w:highlight w:val="white"/>
        </w:rPr>
        <w:t xml:space="preserve">and </w:t>
      </w:r>
      <w:r w:rsidR="00C946D0">
        <w:rPr>
          <w:rFonts w:ascii="Garamond" w:eastAsia="Garamond" w:hAnsi="Garamond" w:cs="Garamond"/>
          <w:highlight w:val="white"/>
        </w:rPr>
        <w:t xml:space="preserve">could be used to possibly </w:t>
      </w:r>
      <w:r>
        <w:rPr>
          <w:rFonts w:ascii="Garamond" w:eastAsia="Garamond" w:hAnsi="Garamond" w:cs="Garamond"/>
          <w:highlight w:val="white"/>
        </w:rPr>
        <w:t xml:space="preserve">strengthen </w:t>
      </w:r>
      <w:r w:rsidR="00C946D0">
        <w:rPr>
          <w:rFonts w:ascii="Garamond" w:eastAsia="Garamond" w:hAnsi="Garamond" w:cs="Garamond"/>
          <w:highlight w:val="white"/>
        </w:rPr>
        <w:t xml:space="preserve">the information used for guiding certain natural resource </w:t>
      </w:r>
      <w:r>
        <w:rPr>
          <w:rFonts w:ascii="Garamond" w:eastAsia="Garamond" w:hAnsi="Garamond" w:cs="Garamond"/>
          <w:highlight w:val="white"/>
        </w:rPr>
        <w:t>management practices</w:t>
      </w:r>
      <w:r w:rsidR="00C946D0">
        <w:rPr>
          <w:rFonts w:ascii="Garamond" w:eastAsia="Garamond" w:hAnsi="Garamond" w:cs="Garamond"/>
          <w:highlight w:val="white"/>
        </w:rPr>
        <w:t xml:space="preserve"> in the park</w:t>
      </w:r>
      <w:r>
        <w:rPr>
          <w:rFonts w:ascii="Garamond" w:eastAsia="Garamond" w:hAnsi="Garamond" w:cs="Garamond"/>
          <w:highlight w:val="white"/>
        </w:rPr>
        <w:t>.</w:t>
      </w:r>
      <w:r w:rsidR="005538AF">
        <w:rPr>
          <w:rFonts w:ascii="Garamond" w:eastAsia="Garamond" w:hAnsi="Garamond" w:cs="Garamond"/>
          <w:highlight w:val="white"/>
        </w:rPr>
        <w:t xml:space="preserve"> Outreach of project results and methodologies are planned for this project at both professional confer</w:t>
      </w:r>
      <w:r w:rsidR="0081195F">
        <w:rPr>
          <w:rFonts w:ascii="Garamond" w:eastAsia="Garamond" w:hAnsi="Garamond" w:cs="Garamond"/>
          <w:highlight w:val="white"/>
        </w:rPr>
        <w:t>ences and through publications.</w:t>
      </w:r>
    </w:p>
    <w:p w:rsidR="007D4D18" w:rsidRDefault="0081195F">
      <w:pPr>
        <w:pStyle w:val="Heading1"/>
      </w:pPr>
      <w:r>
        <w:rPr>
          <w:rFonts w:ascii="Garamond" w:eastAsia="Garamond" w:hAnsi="Garamond" w:cs="Garamond"/>
        </w:rPr>
        <w:t>6. Acknowledgments</w:t>
      </w:r>
    </w:p>
    <w:p w:rsidR="007D4D18" w:rsidRDefault="00020468">
      <w:pPr>
        <w:pStyle w:val="Normal1"/>
        <w:spacing w:after="0" w:line="240" w:lineRule="auto"/>
      </w:pPr>
      <w:r>
        <w:rPr>
          <w:rFonts w:ascii="Garamond" w:eastAsia="Garamond" w:hAnsi="Garamond" w:cs="Garamond"/>
        </w:rPr>
        <w:t>The Southeastern Arizona Water Resources II team would like to thank the following for their assistance and support in the completion of this project:</w:t>
      </w:r>
    </w:p>
    <w:p w:rsidR="007D4D18" w:rsidRDefault="00020468">
      <w:pPr>
        <w:pStyle w:val="Normal1"/>
        <w:widowControl/>
        <w:numPr>
          <w:ilvl w:val="0"/>
          <w:numId w:val="2"/>
        </w:numPr>
        <w:spacing w:after="0" w:line="240" w:lineRule="auto"/>
        <w:ind w:hanging="360"/>
        <w:contextualSpacing/>
      </w:pPr>
      <w:r>
        <w:rPr>
          <w:rFonts w:ascii="Garamond" w:eastAsia="Garamond" w:hAnsi="Garamond" w:cs="Garamond"/>
          <w:b/>
        </w:rPr>
        <w:t>Colleen Filippone</w:t>
      </w:r>
      <w:r>
        <w:rPr>
          <w:rFonts w:ascii="Garamond" w:eastAsia="Garamond" w:hAnsi="Garamond" w:cs="Garamond"/>
        </w:rPr>
        <w:t>, National Park Service, Intermountain Region (Project Partner)</w:t>
      </w:r>
    </w:p>
    <w:p w:rsidR="007D4D18" w:rsidRDefault="00020468">
      <w:pPr>
        <w:pStyle w:val="Normal1"/>
        <w:widowControl/>
        <w:numPr>
          <w:ilvl w:val="0"/>
          <w:numId w:val="2"/>
        </w:numPr>
        <w:spacing w:after="0" w:line="240" w:lineRule="auto"/>
        <w:ind w:hanging="360"/>
        <w:contextualSpacing/>
      </w:pPr>
      <w:r>
        <w:rPr>
          <w:rFonts w:ascii="Garamond" w:eastAsia="Garamond" w:hAnsi="Garamond" w:cs="Garamond"/>
          <w:b/>
        </w:rPr>
        <w:t>Don Swann</w:t>
      </w:r>
      <w:r>
        <w:rPr>
          <w:rFonts w:ascii="Garamond" w:eastAsia="Garamond" w:hAnsi="Garamond" w:cs="Garamond"/>
        </w:rPr>
        <w:t>, National Park Service, Saguaro National Park (Project Partner)</w:t>
      </w:r>
    </w:p>
    <w:p w:rsidR="007D4D18" w:rsidRDefault="00020468">
      <w:pPr>
        <w:pStyle w:val="Normal1"/>
        <w:widowControl/>
        <w:numPr>
          <w:ilvl w:val="0"/>
          <w:numId w:val="2"/>
        </w:numPr>
        <w:spacing w:after="0" w:line="240" w:lineRule="auto"/>
        <w:ind w:hanging="360"/>
        <w:contextualSpacing/>
      </w:pPr>
      <w:r>
        <w:rPr>
          <w:rFonts w:ascii="Garamond" w:eastAsia="Garamond" w:hAnsi="Garamond" w:cs="Garamond"/>
          <w:b/>
        </w:rPr>
        <w:t>Bernard Eichold</w:t>
      </w:r>
      <w:r>
        <w:rPr>
          <w:rFonts w:ascii="Garamond" w:eastAsia="Garamond" w:hAnsi="Garamond" w:cs="Garamond"/>
        </w:rPr>
        <w:t>, M.D., Dr. PH, Mobile County Health Department (Mentor)</w:t>
      </w:r>
    </w:p>
    <w:p w:rsidR="007D4D18" w:rsidRDefault="00020468">
      <w:pPr>
        <w:pStyle w:val="Normal1"/>
        <w:widowControl/>
        <w:numPr>
          <w:ilvl w:val="0"/>
          <w:numId w:val="2"/>
        </w:numPr>
        <w:spacing w:after="0" w:line="240" w:lineRule="auto"/>
        <w:ind w:hanging="360"/>
        <w:contextualSpacing/>
      </w:pPr>
      <w:r>
        <w:rPr>
          <w:rFonts w:ascii="Garamond" w:eastAsia="Garamond" w:hAnsi="Garamond" w:cs="Garamond"/>
          <w:b/>
        </w:rPr>
        <w:t>Joseph Spruce</w:t>
      </w:r>
      <w:r>
        <w:rPr>
          <w:rFonts w:ascii="Garamond" w:eastAsia="Garamond" w:hAnsi="Garamond" w:cs="Garamond"/>
        </w:rPr>
        <w:t>, NASA Langley Research Center (Science Advisor)</w:t>
      </w:r>
    </w:p>
    <w:p w:rsidR="007D4D18" w:rsidRDefault="00020468">
      <w:pPr>
        <w:pStyle w:val="Normal1"/>
        <w:widowControl/>
        <w:numPr>
          <w:ilvl w:val="0"/>
          <w:numId w:val="2"/>
        </w:numPr>
        <w:spacing w:after="0" w:line="240" w:lineRule="auto"/>
        <w:ind w:hanging="360"/>
        <w:contextualSpacing/>
      </w:pPr>
      <w:r>
        <w:rPr>
          <w:rFonts w:ascii="Garamond" w:eastAsia="Garamond" w:hAnsi="Garamond" w:cs="Garamond"/>
          <w:b/>
        </w:rPr>
        <w:t>Kenton Ross</w:t>
      </w:r>
      <w:r>
        <w:rPr>
          <w:rFonts w:ascii="Garamond" w:eastAsia="Garamond" w:hAnsi="Garamond" w:cs="Garamond"/>
        </w:rPr>
        <w:t>, PhD, NASA Langley Research Center (Science Advisor)</w:t>
      </w:r>
    </w:p>
    <w:p w:rsidR="007D4D18" w:rsidRDefault="00020468">
      <w:pPr>
        <w:pStyle w:val="Normal1"/>
        <w:widowControl/>
        <w:numPr>
          <w:ilvl w:val="0"/>
          <w:numId w:val="2"/>
        </w:numPr>
        <w:spacing w:after="0" w:line="240" w:lineRule="auto"/>
        <w:ind w:hanging="360"/>
        <w:contextualSpacing/>
      </w:pPr>
      <w:r>
        <w:rPr>
          <w:rFonts w:ascii="Garamond" w:eastAsia="Garamond" w:hAnsi="Garamond" w:cs="Garamond"/>
          <w:b/>
        </w:rPr>
        <w:t>Katie Harville</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previous contributor</w:t>
      </w:r>
    </w:p>
    <w:p w:rsidR="007D4D18" w:rsidRDefault="00020468">
      <w:pPr>
        <w:pStyle w:val="Normal1"/>
        <w:widowControl/>
        <w:numPr>
          <w:ilvl w:val="0"/>
          <w:numId w:val="2"/>
        </w:numPr>
        <w:spacing w:after="0" w:line="240" w:lineRule="auto"/>
        <w:ind w:hanging="360"/>
        <w:contextualSpacing/>
      </w:pPr>
      <w:r>
        <w:rPr>
          <w:rFonts w:ascii="Garamond" w:eastAsia="Garamond" w:hAnsi="Garamond" w:cs="Garamond"/>
          <w:b/>
        </w:rPr>
        <w:t>Farnaz Bayat</w:t>
      </w:r>
      <w:r>
        <w:rPr>
          <w:rFonts w:ascii="Garamond" w:eastAsia="Garamond" w:hAnsi="Garamond" w:cs="Garamond"/>
        </w:rPr>
        <w:t>, previous contributor</w:t>
      </w:r>
    </w:p>
    <w:p w:rsidR="007D4D18" w:rsidRDefault="007D4D18">
      <w:pPr>
        <w:pStyle w:val="Normal1"/>
        <w:spacing w:after="0" w:line="240" w:lineRule="auto"/>
      </w:pPr>
    </w:p>
    <w:p w:rsidR="007D4D18" w:rsidRDefault="00020468">
      <w:pPr>
        <w:pStyle w:val="Normal1"/>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rsidR="007D4D18" w:rsidRDefault="007D4D18">
      <w:pPr>
        <w:pStyle w:val="Normal1"/>
        <w:spacing w:after="0" w:line="240" w:lineRule="auto"/>
        <w:rPr>
          <w:rFonts w:ascii="Garamond" w:eastAsia="Garamond" w:hAnsi="Garamond" w:cs="Garamond"/>
        </w:rPr>
      </w:pPr>
    </w:p>
    <w:p w:rsidR="007D4D18" w:rsidRDefault="00020468">
      <w:pPr>
        <w:pStyle w:val="Normal1"/>
        <w:spacing w:after="0" w:line="240" w:lineRule="auto"/>
        <w:rPr>
          <w:rFonts w:ascii="Garamond" w:eastAsia="Garamond" w:hAnsi="Garamond" w:cs="Garamond"/>
        </w:rPr>
      </w:pPr>
      <w:r>
        <w:rPr>
          <w:rFonts w:ascii="Garamond" w:eastAsia="Garamond" w:hAnsi="Garamond" w:cs="Garamond"/>
        </w:rPr>
        <w:t>This material is based upon work supported by NASA through contract NNL11AA00B and cooperative agreement NNX14AB60A.</w:t>
      </w:r>
    </w:p>
    <w:p w:rsidR="007D4D18" w:rsidRDefault="00020468">
      <w:pPr>
        <w:pStyle w:val="Heading1"/>
        <w:spacing w:line="240" w:lineRule="auto"/>
        <w:rPr>
          <w:rFonts w:ascii="Garamond" w:eastAsia="Garamond" w:hAnsi="Garamond" w:cs="Garamond"/>
        </w:rPr>
      </w:pPr>
      <w:bookmarkStart w:id="9" w:name="_2s8eyo1" w:colFirst="0" w:colLast="0"/>
      <w:bookmarkEnd w:id="9"/>
      <w:r>
        <w:rPr>
          <w:rFonts w:ascii="Garamond" w:eastAsia="Garamond" w:hAnsi="Garamond" w:cs="Garamond"/>
        </w:rPr>
        <w:t>7. Glossary</w:t>
      </w:r>
    </w:p>
    <w:p w:rsidR="007D4D18" w:rsidRDefault="00020468">
      <w:pPr>
        <w:pStyle w:val="Normal1"/>
        <w:spacing w:after="0"/>
        <w:rPr>
          <w:rFonts w:ascii="Garamond" w:eastAsia="Garamond" w:hAnsi="Garamond" w:cs="Garamond"/>
        </w:rPr>
      </w:pPr>
      <w:r w:rsidRPr="002D1C9F">
        <w:rPr>
          <w:rFonts w:ascii="Garamond" w:eastAsia="Garamond" w:hAnsi="Garamond" w:cs="Garamond"/>
          <w:b/>
        </w:rPr>
        <w:t>Biodiversity Hotspot –</w:t>
      </w:r>
      <w:r>
        <w:rPr>
          <w:rFonts w:ascii="Garamond" w:eastAsia="Garamond" w:hAnsi="Garamond" w:cs="Garamond"/>
        </w:rPr>
        <w:t xml:space="preserve"> An extremely diverse biogeographic region that also supports high diversity of endemic species and also</w:t>
      </w:r>
      <w:r w:rsidR="0081195F">
        <w:rPr>
          <w:rFonts w:ascii="Garamond" w:eastAsia="Garamond" w:hAnsi="Garamond" w:cs="Garamond"/>
        </w:rPr>
        <w:t xml:space="preserve"> is threatened with destruction</w:t>
      </w:r>
    </w:p>
    <w:p w:rsidR="007D4D18" w:rsidRDefault="00020468">
      <w:pPr>
        <w:pStyle w:val="Normal1"/>
        <w:spacing w:after="0"/>
        <w:rPr>
          <w:rFonts w:ascii="Garamond" w:eastAsia="Garamond" w:hAnsi="Garamond" w:cs="Garamond"/>
        </w:rPr>
      </w:pPr>
      <w:r w:rsidRPr="002D1C9F">
        <w:rPr>
          <w:rFonts w:ascii="Garamond" w:eastAsia="Garamond" w:hAnsi="Garamond" w:cs="Garamond"/>
          <w:b/>
        </w:rPr>
        <w:t>Ecosystem –</w:t>
      </w:r>
      <w:r>
        <w:rPr>
          <w:rFonts w:ascii="Garamond" w:eastAsia="Garamond" w:hAnsi="Garamond" w:cs="Garamond"/>
        </w:rPr>
        <w:t xml:space="preserve"> A natural system consisting plants, animals and other microorganism communities and how they interact with their nonliving environment as a functional unit</w:t>
      </w:r>
    </w:p>
    <w:p w:rsidR="007D4D18" w:rsidRDefault="00020468">
      <w:pPr>
        <w:pStyle w:val="Normal1"/>
        <w:spacing w:after="0"/>
        <w:rPr>
          <w:rFonts w:ascii="Garamond" w:eastAsia="Garamond" w:hAnsi="Garamond" w:cs="Garamond"/>
        </w:rPr>
      </w:pPr>
      <w:r w:rsidRPr="002D1C9F">
        <w:rPr>
          <w:rFonts w:ascii="Garamond" w:eastAsia="Garamond" w:hAnsi="Garamond" w:cs="Garamond"/>
          <w:b/>
        </w:rPr>
        <w:t>Madrean Archipelago –</w:t>
      </w:r>
      <w:r>
        <w:rPr>
          <w:rFonts w:ascii="Garamond" w:eastAsia="Garamond" w:hAnsi="Garamond" w:cs="Garamond"/>
        </w:rPr>
        <w:t xml:space="preserve"> Stepping stone chain of isolated mountains between the Rocky Mountains and the Sierra Madre Mountains</w:t>
      </w:r>
    </w:p>
    <w:p w:rsidR="007D4D18" w:rsidRDefault="00020468">
      <w:pPr>
        <w:pStyle w:val="Normal1"/>
        <w:spacing w:after="0"/>
        <w:rPr>
          <w:rFonts w:ascii="Garamond" w:eastAsia="Garamond" w:hAnsi="Garamond" w:cs="Garamond"/>
        </w:rPr>
      </w:pPr>
      <w:r w:rsidRPr="002D1C9F">
        <w:rPr>
          <w:rFonts w:ascii="Garamond" w:eastAsia="Garamond" w:hAnsi="Garamond" w:cs="Garamond"/>
          <w:b/>
        </w:rPr>
        <w:t>Sky Islands –</w:t>
      </w:r>
      <w:r>
        <w:rPr>
          <w:rFonts w:ascii="Garamond" w:eastAsia="Garamond" w:hAnsi="Garamond" w:cs="Garamond"/>
        </w:rPr>
        <w:t xml:space="preserve"> Isolated, high elevation, forested mountains that are separated by low desert scrubland</w:t>
      </w:r>
    </w:p>
    <w:p w:rsidR="007D4D18" w:rsidRDefault="00020468">
      <w:pPr>
        <w:pStyle w:val="Normal1"/>
        <w:spacing w:after="0"/>
      </w:pPr>
      <w:r w:rsidRPr="002D1C9F">
        <w:rPr>
          <w:rFonts w:ascii="Garamond" w:eastAsia="Garamond" w:hAnsi="Garamond" w:cs="Garamond"/>
          <w:b/>
        </w:rPr>
        <w:t>Watershed –</w:t>
      </w:r>
      <w:r>
        <w:rPr>
          <w:rFonts w:ascii="Garamond" w:eastAsia="Garamond" w:hAnsi="Garamond" w:cs="Garamond"/>
        </w:rPr>
        <w:t xml:space="preserve"> A drainage basin that receives waters flowing from upland rivers, streams and drains into river systems or other water bodies such as wetlands and estuaries</w:t>
      </w:r>
    </w:p>
    <w:p w:rsidR="007D4D18" w:rsidRDefault="00020468">
      <w:pPr>
        <w:pStyle w:val="Heading1"/>
        <w:spacing w:line="240" w:lineRule="auto"/>
        <w:rPr>
          <w:rFonts w:ascii="Garamond" w:eastAsia="Garamond" w:hAnsi="Garamond" w:cs="Garamond"/>
        </w:rPr>
      </w:pPr>
      <w:r>
        <w:rPr>
          <w:rFonts w:ascii="Garamond" w:eastAsia="Garamond" w:hAnsi="Garamond" w:cs="Garamond"/>
        </w:rPr>
        <w:lastRenderedPageBreak/>
        <w:t>8. References</w:t>
      </w:r>
    </w:p>
    <w:p w:rsidR="007D4D18" w:rsidRPr="0081195F" w:rsidRDefault="00020468" w:rsidP="0081195F">
      <w:pPr>
        <w:spacing w:after="0" w:line="240" w:lineRule="auto"/>
        <w:ind w:left="720" w:hanging="720"/>
        <w:rPr>
          <w:rFonts w:ascii="Garamond" w:hAnsi="Garamond"/>
          <w:b/>
          <w:color w:val="auto"/>
          <w:highlight w:val="white"/>
        </w:rPr>
      </w:pPr>
      <w:r w:rsidRPr="0081195F">
        <w:rPr>
          <w:rFonts w:ascii="Garamond" w:hAnsi="Garamond"/>
          <w:highlight w:val="white"/>
        </w:rPr>
        <w:t xml:space="preserve">Asaoka, Y. &amp; Kominami, Y., (2013). Incorporation of satellite-derived snow-cover area in spatial snowmelt modeling for </w:t>
      </w:r>
      <w:r w:rsidRPr="0081195F">
        <w:rPr>
          <w:rFonts w:ascii="Garamond" w:hAnsi="Garamond"/>
          <w:color w:val="auto"/>
          <w:highlight w:val="white"/>
        </w:rPr>
        <w:t xml:space="preserve">a large area: determination of a gridded degree-day factor. </w:t>
      </w:r>
      <w:r w:rsidRPr="0081195F">
        <w:rPr>
          <w:rFonts w:ascii="Garamond" w:hAnsi="Garamond"/>
          <w:i/>
          <w:color w:val="auto"/>
          <w:highlight w:val="white"/>
        </w:rPr>
        <w:t>Annals of Glaciology</w:t>
      </w:r>
      <w:r w:rsidRPr="0081195F">
        <w:rPr>
          <w:rFonts w:ascii="Garamond" w:hAnsi="Garamond"/>
          <w:color w:val="auto"/>
          <w:highlight w:val="white"/>
        </w:rPr>
        <w:t xml:space="preserve"> </w:t>
      </w:r>
      <w:r w:rsidRPr="0081195F">
        <w:rPr>
          <w:rFonts w:ascii="Garamond" w:hAnsi="Garamond"/>
          <w:i/>
          <w:color w:val="auto"/>
          <w:highlight w:val="white"/>
        </w:rPr>
        <w:t>54(</w:t>
      </w:r>
      <w:r w:rsidRPr="0081195F">
        <w:rPr>
          <w:rFonts w:ascii="Garamond" w:hAnsi="Garamond"/>
          <w:color w:val="auto"/>
          <w:highlight w:val="white"/>
        </w:rPr>
        <w:t>62), 205-213.</w:t>
      </w:r>
    </w:p>
    <w:p w:rsidR="007D4D18" w:rsidRPr="0081195F" w:rsidRDefault="007D4D18" w:rsidP="0081195F">
      <w:pPr>
        <w:spacing w:after="0" w:line="240" w:lineRule="auto"/>
        <w:ind w:left="720" w:hanging="720"/>
        <w:rPr>
          <w:rFonts w:ascii="Garamond" w:hAnsi="Garamond"/>
          <w:b/>
          <w:color w:val="auto"/>
          <w:highlight w:val="white"/>
        </w:rPr>
      </w:pPr>
    </w:p>
    <w:p w:rsidR="0025107D" w:rsidRPr="0081195F" w:rsidRDefault="0025107D" w:rsidP="0081195F">
      <w:pPr>
        <w:spacing w:after="0" w:line="240" w:lineRule="auto"/>
        <w:ind w:left="720" w:hanging="720"/>
        <w:rPr>
          <w:rFonts w:ascii="Garamond" w:hAnsi="Garamond"/>
          <w:b/>
          <w:color w:val="auto"/>
        </w:rPr>
      </w:pPr>
      <w:r w:rsidRPr="0081195F">
        <w:rPr>
          <w:rFonts w:ascii="Garamond" w:hAnsi="Garamond"/>
          <w:color w:val="auto"/>
          <w:highlight w:val="white"/>
        </w:rPr>
        <w:t>Brown-Mitic, C., Shuttleworth, W. J., Harlow, R. C., Petti, J., Burke, E., &amp; Bales, R. (2007). Seasonal water dynamics of a sky island subalpine forest in semi-arid southwestern United States. </w:t>
      </w:r>
      <w:r w:rsidRPr="0081195F">
        <w:rPr>
          <w:rFonts w:ascii="Garamond" w:hAnsi="Garamond"/>
          <w:i/>
          <w:color w:val="auto"/>
          <w:highlight w:val="white"/>
        </w:rPr>
        <w:t>Journal of arid environments</w:t>
      </w:r>
      <w:r w:rsidRPr="0081195F">
        <w:rPr>
          <w:rFonts w:ascii="Garamond" w:hAnsi="Garamond"/>
          <w:color w:val="auto"/>
          <w:highlight w:val="white"/>
        </w:rPr>
        <w:t>, </w:t>
      </w:r>
      <w:r w:rsidRPr="0081195F">
        <w:rPr>
          <w:rFonts w:ascii="Garamond" w:hAnsi="Garamond"/>
          <w:i/>
          <w:color w:val="auto"/>
          <w:highlight w:val="white"/>
        </w:rPr>
        <w:t>69</w:t>
      </w:r>
      <w:r w:rsidRPr="0081195F">
        <w:rPr>
          <w:rFonts w:ascii="Garamond" w:hAnsi="Garamond"/>
          <w:color w:val="auto"/>
          <w:highlight w:val="white"/>
        </w:rPr>
        <w:t>(2), 237-258.</w:t>
      </w:r>
    </w:p>
    <w:p w:rsidR="0025107D" w:rsidRPr="0081195F" w:rsidRDefault="0025107D" w:rsidP="0081195F">
      <w:pPr>
        <w:spacing w:after="0" w:line="240" w:lineRule="auto"/>
        <w:ind w:left="720" w:hanging="720"/>
        <w:rPr>
          <w:rFonts w:ascii="Garamond" w:hAnsi="Garamond"/>
          <w:color w:val="auto"/>
          <w:highlight w:val="white"/>
        </w:rPr>
      </w:pPr>
    </w:p>
    <w:p w:rsidR="007D4D18" w:rsidRPr="0081195F" w:rsidRDefault="00020468" w:rsidP="0081195F">
      <w:pPr>
        <w:spacing w:after="0" w:line="240" w:lineRule="auto"/>
        <w:ind w:left="720" w:hanging="720"/>
        <w:rPr>
          <w:rFonts w:ascii="Garamond" w:hAnsi="Garamond"/>
          <w:color w:val="auto"/>
        </w:rPr>
      </w:pPr>
      <w:r w:rsidRPr="0081195F">
        <w:rPr>
          <w:rFonts w:ascii="Garamond" w:hAnsi="Garamond"/>
          <w:color w:val="auto"/>
          <w:highlight w:val="white"/>
        </w:rPr>
        <w:t xml:space="preserve">Ffolliott, P. F., Gottfried, G. J., &amp; Baker Jr, M. B. (1996). The Role of Snow in the Hydrology of the Madrean Province in Southeastern Arizona. </w:t>
      </w:r>
      <w:r w:rsidRPr="0081195F">
        <w:rPr>
          <w:rFonts w:ascii="Garamond" w:hAnsi="Garamond"/>
          <w:i/>
          <w:color w:val="auto"/>
          <w:highlight w:val="white"/>
        </w:rPr>
        <w:t>Hydrology and Water Resources in Arizona and the Southwest</w:t>
      </w:r>
      <w:r w:rsidRPr="0081195F">
        <w:rPr>
          <w:rFonts w:ascii="Garamond" w:hAnsi="Garamond"/>
          <w:color w:val="auto"/>
          <w:highlight w:val="white"/>
        </w:rPr>
        <w:t>. Arizona-Nevada Academy of Science</w:t>
      </w:r>
      <w:r w:rsidR="0081195F" w:rsidRPr="0081195F">
        <w:rPr>
          <w:rFonts w:ascii="Garamond" w:hAnsi="Garamond"/>
          <w:color w:val="auto"/>
        </w:rPr>
        <w:t>.</w:t>
      </w:r>
    </w:p>
    <w:p w:rsidR="007D4D18" w:rsidRPr="0081195F" w:rsidRDefault="007D4D18" w:rsidP="0081195F">
      <w:pPr>
        <w:spacing w:after="0" w:line="240" w:lineRule="auto"/>
        <w:ind w:left="720" w:hanging="720"/>
        <w:rPr>
          <w:rFonts w:ascii="Garamond" w:hAnsi="Garamond"/>
          <w:color w:val="auto"/>
        </w:rPr>
      </w:pPr>
    </w:p>
    <w:p w:rsidR="007D4D18" w:rsidRPr="0081195F" w:rsidRDefault="00020468" w:rsidP="0081195F">
      <w:pPr>
        <w:spacing w:after="0" w:line="240" w:lineRule="auto"/>
        <w:ind w:left="720" w:hanging="720"/>
        <w:rPr>
          <w:rFonts w:ascii="Garamond" w:hAnsi="Garamond"/>
          <w:color w:val="auto"/>
        </w:rPr>
      </w:pPr>
      <w:r w:rsidRPr="0081195F">
        <w:rPr>
          <w:rFonts w:ascii="Garamond" w:hAnsi="Garamond"/>
          <w:color w:val="auto"/>
          <w:highlight w:val="white"/>
        </w:rPr>
        <w:t>Gottfried, G. J., &amp; Ffolliott, P. F. (2011). Contributions of Snowmelt to Streamflow in Southeastern Arizona: A Case Study from the Santa Catalina Mountains. </w:t>
      </w:r>
      <w:r w:rsidRPr="0081195F">
        <w:rPr>
          <w:rFonts w:ascii="Garamond" w:hAnsi="Garamond"/>
          <w:i/>
          <w:color w:val="auto"/>
          <w:highlight w:val="white"/>
        </w:rPr>
        <w:t xml:space="preserve">Hydrology and Water Resources in Arizona and the Southwest, </w:t>
      </w:r>
      <w:r w:rsidR="0081195F" w:rsidRPr="0081195F">
        <w:rPr>
          <w:rFonts w:ascii="Garamond" w:hAnsi="Garamond"/>
          <w:color w:val="auto"/>
          <w:highlight w:val="white"/>
        </w:rPr>
        <w:t>47.</w:t>
      </w:r>
    </w:p>
    <w:p w:rsidR="007D4D18" w:rsidRPr="0081195F" w:rsidRDefault="007D4D18" w:rsidP="0081195F">
      <w:pPr>
        <w:pStyle w:val="Normal1"/>
        <w:spacing w:after="0" w:line="240" w:lineRule="auto"/>
        <w:ind w:left="720" w:hanging="720"/>
        <w:rPr>
          <w:rFonts w:ascii="Garamond" w:eastAsia="Garamond" w:hAnsi="Garamond" w:cs="Garamond"/>
          <w:color w:val="auto"/>
        </w:rPr>
      </w:pPr>
    </w:p>
    <w:p w:rsidR="007D4D18" w:rsidRPr="0081195F" w:rsidRDefault="00020468" w:rsidP="0081195F">
      <w:pPr>
        <w:pStyle w:val="Normal1"/>
        <w:spacing w:after="0" w:line="240" w:lineRule="auto"/>
        <w:ind w:left="720" w:hanging="720"/>
        <w:rPr>
          <w:rFonts w:ascii="Garamond" w:eastAsia="Garamond" w:hAnsi="Garamond" w:cs="Garamond"/>
          <w:color w:val="auto"/>
        </w:rPr>
      </w:pPr>
      <w:r w:rsidRPr="0081195F">
        <w:rPr>
          <w:rFonts w:ascii="Garamond" w:eastAsia="Garamond" w:hAnsi="Garamond" w:cs="Garamond"/>
          <w:color w:val="auto"/>
          <w:highlight w:val="white"/>
        </w:rPr>
        <w:t xml:space="preserve">Hall, D. K., Riggs, G. A., Salomonson, V. V., Barton, J. S., Casey, K., Chien, J. Y. L. &amp; Tait, A. B. (2001). Algorithm theoretical basis document (ATBD) for the MODIS snow and sea ice-mapping algorithms. </w:t>
      </w:r>
      <w:r w:rsidRPr="0081195F">
        <w:rPr>
          <w:rFonts w:ascii="Garamond" w:eastAsia="Garamond" w:hAnsi="Garamond" w:cs="Garamond"/>
          <w:i/>
          <w:color w:val="auto"/>
          <w:highlight w:val="white"/>
        </w:rPr>
        <w:t xml:space="preserve">NASA GSFC, </w:t>
      </w:r>
      <w:r w:rsidR="0081195F" w:rsidRPr="0081195F">
        <w:rPr>
          <w:rFonts w:ascii="Garamond" w:eastAsia="Garamond" w:hAnsi="Garamond" w:cs="Garamond"/>
          <w:i/>
          <w:color w:val="auto"/>
          <w:highlight w:val="white"/>
        </w:rPr>
        <w:t>September.</w:t>
      </w:r>
    </w:p>
    <w:p w:rsidR="007D4D18" w:rsidRPr="0081195F" w:rsidRDefault="007D4D18" w:rsidP="0081195F">
      <w:pPr>
        <w:pStyle w:val="Normal1"/>
        <w:spacing w:after="0" w:line="240" w:lineRule="auto"/>
        <w:ind w:left="720" w:hanging="720"/>
        <w:rPr>
          <w:rFonts w:ascii="Garamond" w:eastAsia="Garamond" w:hAnsi="Garamond" w:cs="Garamond"/>
          <w:color w:val="auto"/>
        </w:rPr>
      </w:pPr>
    </w:p>
    <w:p w:rsidR="007D4D18" w:rsidRPr="0081195F" w:rsidRDefault="00020468" w:rsidP="0081195F">
      <w:pPr>
        <w:pStyle w:val="Normal1"/>
        <w:spacing w:after="0" w:line="240" w:lineRule="auto"/>
        <w:ind w:left="720" w:hanging="720"/>
        <w:rPr>
          <w:rFonts w:ascii="Garamond" w:eastAsia="Garamond" w:hAnsi="Garamond" w:cs="Garamond"/>
          <w:color w:val="auto"/>
        </w:rPr>
      </w:pPr>
      <w:r w:rsidRPr="0081195F">
        <w:rPr>
          <w:rFonts w:ascii="Garamond" w:eastAsia="Garamond" w:hAnsi="Garamond" w:cs="Garamond"/>
          <w:color w:val="auto"/>
          <w:highlight w:val="white"/>
        </w:rPr>
        <w:t>McLaughlin, S. P. (1994). An overview of the flora of the Sky Islands, southeastern Arizona: diversity, affinities, and insularity. </w:t>
      </w:r>
      <w:r w:rsidRPr="0081195F">
        <w:rPr>
          <w:rFonts w:ascii="Garamond" w:eastAsia="Garamond" w:hAnsi="Garamond" w:cs="Garamond"/>
          <w:i/>
          <w:color w:val="auto"/>
          <w:highlight w:val="white"/>
        </w:rPr>
        <w:t>Biodiversity and management of the Madrean Archipelago: the Sky Islands of southwestern United States and northwestern Mexico</w:t>
      </w:r>
      <w:r w:rsidRPr="0081195F">
        <w:rPr>
          <w:rFonts w:ascii="Garamond" w:eastAsia="Garamond" w:hAnsi="Garamond" w:cs="Garamond"/>
          <w:color w:val="auto"/>
          <w:highlight w:val="white"/>
        </w:rPr>
        <w:t>, 60-70.</w:t>
      </w:r>
    </w:p>
    <w:p w:rsidR="007D4D18" w:rsidRPr="0081195F" w:rsidRDefault="007D4D18" w:rsidP="0081195F">
      <w:pPr>
        <w:pStyle w:val="Normal1"/>
        <w:spacing w:after="0" w:line="240" w:lineRule="auto"/>
        <w:ind w:left="720" w:hanging="720"/>
        <w:rPr>
          <w:rFonts w:ascii="Garamond" w:eastAsia="Garamond" w:hAnsi="Garamond" w:cs="Garamond"/>
          <w:color w:val="auto"/>
        </w:rPr>
      </w:pPr>
    </w:p>
    <w:p w:rsidR="007D4D18" w:rsidRPr="0081195F" w:rsidRDefault="00020468" w:rsidP="0081195F">
      <w:pPr>
        <w:pStyle w:val="Normal1"/>
        <w:spacing w:after="0" w:line="240" w:lineRule="auto"/>
        <w:ind w:left="720" w:hanging="720"/>
        <w:rPr>
          <w:rFonts w:ascii="Garamond" w:eastAsia="Garamond" w:hAnsi="Garamond" w:cs="Garamond"/>
          <w:color w:val="auto"/>
        </w:rPr>
      </w:pPr>
      <w:r w:rsidRPr="0081195F">
        <w:rPr>
          <w:rFonts w:ascii="Garamond" w:eastAsia="Garamond" w:hAnsi="Garamond" w:cs="Garamond"/>
          <w:color w:val="auto"/>
          <w:highlight w:val="white"/>
        </w:rPr>
        <w:t>Misztal, L. W., Garfin, G., &amp; Hansen, L. (201</w:t>
      </w:r>
      <w:bookmarkStart w:id="10" w:name="_GoBack"/>
      <w:bookmarkEnd w:id="10"/>
      <w:r w:rsidRPr="0081195F">
        <w:rPr>
          <w:rFonts w:ascii="Garamond" w:eastAsia="Garamond" w:hAnsi="Garamond" w:cs="Garamond"/>
          <w:color w:val="auto"/>
          <w:highlight w:val="white"/>
        </w:rPr>
        <w:t>3). Responding to climate change impacts in the Sky Island Region: From planning to action. In Gottfried, Gerald J.; Ffolliott, Peter F.; Gebow, Brooke S.; Eskew, Lane G.; Collins, Loa C. Merging science and management in a rapidly changing world : Biodiversity and management of the Madrean Archipelago III and 7</w:t>
      </w:r>
      <w:r w:rsidRPr="0081195F">
        <w:rPr>
          <w:rFonts w:ascii="Garamond" w:eastAsia="Garamond" w:hAnsi="Garamond" w:cs="Garamond"/>
          <w:color w:val="auto"/>
          <w:highlight w:val="white"/>
          <w:vertAlign w:val="superscript"/>
        </w:rPr>
        <w:t>th</w:t>
      </w:r>
      <w:r w:rsidRPr="0081195F">
        <w:rPr>
          <w:rFonts w:ascii="Garamond" w:eastAsia="Garamond" w:hAnsi="Garamond" w:cs="Garamond"/>
          <w:color w:val="auto"/>
          <w:highlight w:val="white"/>
        </w:rPr>
        <w:t xml:space="preserve"> Conference on Research and Resource Management in the Southwestern Deserts; 2012 May 1-5; Tuscon, AZ. Proceedings. RMRS –P-67. Fort Collins, CO: U.S. Department of Agriculture, Forest Service, Rocky Mountain Research Station. P. 60-67.</w:t>
      </w:r>
    </w:p>
    <w:p w:rsidR="007D4D18" w:rsidRPr="0081195F" w:rsidRDefault="007D4D18" w:rsidP="0081195F">
      <w:pPr>
        <w:pStyle w:val="Normal1"/>
        <w:spacing w:after="0" w:line="240" w:lineRule="auto"/>
        <w:ind w:left="720" w:hanging="720"/>
        <w:rPr>
          <w:rFonts w:ascii="Garamond" w:eastAsia="Garamond" w:hAnsi="Garamond" w:cs="Garamond"/>
          <w:color w:val="auto"/>
        </w:rPr>
      </w:pPr>
    </w:p>
    <w:p w:rsidR="007D4D18" w:rsidRPr="0081195F" w:rsidRDefault="00020468" w:rsidP="0081195F">
      <w:pPr>
        <w:pStyle w:val="Normal1"/>
        <w:spacing w:after="0" w:line="240" w:lineRule="auto"/>
        <w:ind w:left="720" w:hanging="720"/>
        <w:rPr>
          <w:rFonts w:ascii="Garamond" w:eastAsia="Garamond" w:hAnsi="Garamond" w:cs="Garamond"/>
          <w:color w:val="auto"/>
          <w:highlight w:val="white"/>
        </w:rPr>
      </w:pPr>
      <w:r w:rsidRPr="0081195F">
        <w:rPr>
          <w:rFonts w:ascii="Garamond" w:eastAsia="Garamond" w:hAnsi="Garamond" w:cs="Garamond"/>
          <w:color w:val="auto"/>
          <w:highlight w:val="white"/>
        </w:rPr>
        <w:t>Robles, M. D., &amp; Enquist, C. (2010). Managing changing landscapes in the Southwestern United States. </w:t>
      </w:r>
      <w:r w:rsidRPr="0081195F">
        <w:rPr>
          <w:rFonts w:ascii="Garamond" w:eastAsia="Garamond" w:hAnsi="Garamond" w:cs="Garamond"/>
          <w:i/>
          <w:color w:val="auto"/>
          <w:highlight w:val="white"/>
        </w:rPr>
        <w:t>The Nature Conservancy</w:t>
      </w:r>
      <w:r w:rsidR="0081195F" w:rsidRPr="0081195F">
        <w:rPr>
          <w:rFonts w:ascii="Garamond" w:eastAsia="Garamond" w:hAnsi="Garamond" w:cs="Garamond"/>
          <w:color w:val="auto"/>
          <w:highlight w:val="white"/>
        </w:rPr>
        <w:t>.</w:t>
      </w:r>
    </w:p>
    <w:p w:rsidR="007D4D18" w:rsidRPr="0081195F" w:rsidRDefault="007D4D18" w:rsidP="0081195F">
      <w:pPr>
        <w:pStyle w:val="Normal1"/>
        <w:spacing w:after="0" w:line="240" w:lineRule="auto"/>
        <w:ind w:left="720" w:hanging="720"/>
        <w:rPr>
          <w:rFonts w:ascii="Garamond" w:eastAsia="Garamond" w:hAnsi="Garamond" w:cs="Garamond"/>
          <w:color w:val="auto"/>
        </w:rPr>
      </w:pPr>
    </w:p>
    <w:p w:rsidR="007D4D18" w:rsidRPr="0025107D" w:rsidRDefault="00020468" w:rsidP="0081195F">
      <w:pPr>
        <w:pStyle w:val="Normal1"/>
        <w:spacing w:after="0" w:line="240" w:lineRule="auto"/>
        <w:ind w:left="720" w:hanging="720"/>
        <w:rPr>
          <w:rFonts w:ascii="Garamond" w:eastAsia="Garamond" w:hAnsi="Garamond" w:cs="Garamond"/>
          <w:highlight w:val="white"/>
        </w:rPr>
      </w:pPr>
      <w:r w:rsidRPr="0081195F">
        <w:rPr>
          <w:rFonts w:ascii="Garamond" w:eastAsia="Garamond" w:hAnsi="Garamond" w:cs="Garamond"/>
          <w:color w:val="auto"/>
          <w:highlight w:val="white"/>
        </w:rPr>
        <w:t xml:space="preserve">Warshall, P. (1994). The Madrean Sky Island archipelago: a planetary overview. Pages 408-415 in </w:t>
      </w:r>
      <w:r w:rsidRPr="0081195F">
        <w:rPr>
          <w:rFonts w:ascii="Garamond" w:eastAsia="Garamond" w:hAnsi="Garamond" w:cs="Garamond"/>
          <w:color w:val="auto"/>
        </w:rPr>
        <w:t xml:space="preserve">DeBano L. F, Ffolliot P. F, Ortega-Rubio A, Gottfried G. J, Hamre R. H, Edminster C. B, editors </w:t>
      </w:r>
      <w:r w:rsidRPr="0081195F">
        <w:rPr>
          <w:rFonts w:ascii="Garamond" w:eastAsia="Garamond" w:hAnsi="Garamond" w:cs="Garamond"/>
          <w:color w:val="auto"/>
          <w:highlight w:val="white"/>
        </w:rPr>
        <w:t>Biodiversity and management of the Madrean Archipelago</w:t>
      </w:r>
      <w:r>
        <w:rPr>
          <w:rFonts w:ascii="Garamond" w:eastAsia="Garamond" w:hAnsi="Garamond" w:cs="Garamond"/>
          <w:highlight w:val="white"/>
        </w:rPr>
        <w:t>: the Sky Islands of southwestern United States and northwestern Mexico. U.S Department of Agriculture: Forest Service, Rocky Mountain Forest and Range Experiment Station, Tuscon, Arizona.</w:t>
      </w:r>
    </w:p>
    <w:sectPr w:rsidR="007D4D18" w:rsidRPr="0025107D" w:rsidSect="007D4D18">
      <w:footerReference w:type="default" r:id="rId24"/>
      <w:headerReference w:type="first" r:id="rId25"/>
      <w:footerReference w:type="first" r:id="rId26"/>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53F" w:rsidRDefault="00AE553F" w:rsidP="007D4D18">
      <w:pPr>
        <w:spacing w:after="0" w:line="240" w:lineRule="auto"/>
      </w:pPr>
      <w:r>
        <w:separator/>
      </w:r>
    </w:p>
  </w:endnote>
  <w:endnote w:type="continuationSeparator" w:id="0">
    <w:p w:rsidR="00AE553F" w:rsidRDefault="00AE553F" w:rsidP="007D4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D18" w:rsidRDefault="00B6248A" w:rsidP="00B75021">
    <w:pPr>
      <w:pStyle w:val="Normal1"/>
      <w:tabs>
        <w:tab w:val="center" w:pos="4680"/>
        <w:tab w:val="right" w:pos="9360"/>
      </w:tabs>
      <w:spacing w:after="1440" w:line="240" w:lineRule="auto"/>
      <w:jc w:val="center"/>
    </w:pPr>
    <w:r>
      <w:fldChar w:fldCharType="begin"/>
    </w:r>
    <w:r w:rsidR="00EF7AB0">
      <w:instrText>PAGE</w:instrText>
    </w:r>
    <w:r>
      <w:fldChar w:fldCharType="separate"/>
    </w:r>
    <w:r w:rsidR="0081195F">
      <w:rPr>
        <w:noProof/>
      </w:rPr>
      <w:t>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D18" w:rsidRDefault="007D4D18">
    <w:pPr>
      <w:pStyle w:val="Normal1"/>
      <w:tabs>
        <w:tab w:val="center" w:pos="4680"/>
        <w:tab w:val="right" w:pos="9360"/>
      </w:tabs>
      <w:spacing w:after="144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53F" w:rsidRDefault="00AE553F" w:rsidP="007D4D18">
      <w:pPr>
        <w:spacing w:after="0" w:line="240" w:lineRule="auto"/>
      </w:pPr>
      <w:r>
        <w:separator/>
      </w:r>
    </w:p>
  </w:footnote>
  <w:footnote w:type="continuationSeparator" w:id="0">
    <w:p w:rsidR="00AE553F" w:rsidRDefault="00AE553F" w:rsidP="007D4D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D18" w:rsidRDefault="007D4D18">
    <w:pPr>
      <w:pStyle w:val="Normal1"/>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540C11"/>
    <w:multiLevelType w:val="multilevel"/>
    <w:tmpl w:val="500C6E1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 w15:restartNumberingAfterBreak="0">
    <w:nsid w:val="6D3B4327"/>
    <w:multiLevelType w:val="multilevel"/>
    <w:tmpl w:val="01B02C4A"/>
    <w:lvl w:ilvl="0">
      <w:start w:val="2"/>
      <w:numFmt w:val="decimal"/>
      <w:lvlText w:val="%1"/>
      <w:lvlJc w:val="left"/>
      <w:pPr>
        <w:ind w:left="360" w:firstLine="360"/>
      </w:pPr>
    </w:lvl>
    <w:lvl w:ilvl="1">
      <w:start w:val="1"/>
      <w:numFmt w:val="decimal"/>
      <w:lvlText w:val="%1.%2"/>
      <w:lvlJc w:val="left"/>
      <w:pPr>
        <w:ind w:left="360" w:firstLine="360"/>
      </w:pPr>
    </w:lvl>
    <w:lvl w:ilvl="2">
      <w:start w:val="1"/>
      <w:numFmt w:val="decimal"/>
      <w:lvlText w:val="%1.%2.%3"/>
      <w:lvlJc w:val="left"/>
      <w:pPr>
        <w:ind w:left="720" w:firstLine="720"/>
      </w:pPr>
    </w:lvl>
    <w:lvl w:ilvl="3">
      <w:start w:val="1"/>
      <w:numFmt w:val="decimal"/>
      <w:lvlText w:val="%1.%2.%3.%4"/>
      <w:lvlJc w:val="left"/>
      <w:pPr>
        <w:ind w:left="1080" w:firstLine="1080"/>
      </w:pPr>
    </w:lvl>
    <w:lvl w:ilvl="4">
      <w:start w:val="1"/>
      <w:numFmt w:val="decimal"/>
      <w:lvlText w:val="%1.%2.%3.%4.%5"/>
      <w:lvlJc w:val="left"/>
      <w:pPr>
        <w:ind w:left="1080" w:firstLine="1080"/>
      </w:pPr>
    </w:lvl>
    <w:lvl w:ilvl="5">
      <w:start w:val="1"/>
      <w:numFmt w:val="decimal"/>
      <w:lvlText w:val="%1.%2.%3.%4.%5.%6"/>
      <w:lvlJc w:val="left"/>
      <w:pPr>
        <w:ind w:left="1440" w:firstLine="1440"/>
      </w:pPr>
    </w:lvl>
    <w:lvl w:ilvl="6">
      <w:start w:val="1"/>
      <w:numFmt w:val="decimal"/>
      <w:lvlText w:val="%1.%2.%3.%4.%5.%6.%7"/>
      <w:lvlJc w:val="left"/>
      <w:pPr>
        <w:ind w:left="1440" w:firstLine="1440"/>
      </w:pPr>
    </w:lvl>
    <w:lvl w:ilvl="7">
      <w:start w:val="1"/>
      <w:numFmt w:val="decimal"/>
      <w:lvlText w:val="%1.%2.%3.%4.%5.%6.%7.%8"/>
      <w:lvlJc w:val="left"/>
      <w:pPr>
        <w:ind w:left="1800" w:firstLine="1800"/>
      </w:pPr>
    </w:lvl>
    <w:lvl w:ilvl="8">
      <w:start w:val="1"/>
      <w:numFmt w:val="decimal"/>
      <w:lvlText w:val="%1.%2.%3.%4.%5.%6.%7.%8.%9"/>
      <w:lvlJc w:val="left"/>
      <w:pPr>
        <w:ind w:left="1800" w:firstLine="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D4D18"/>
    <w:rsid w:val="00020468"/>
    <w:rsid w:val="00045FAA"/>
    <w:rsid w:val="00063BC8"/>
    <w:rsid w:val="0006602A"/>
    <w:rsid w:val="000F7F8A"/>
    <w:rsid w:val="00155977"/>
    <w:rsid w:val="001561CA"/>
    <w:rsid w:val="001B0984"/>
    <w:rsid w:val="001C2E71"/>
    <w:rsid w:val="00245143"/>
    <w:rsid w:val="0025107D"/>
    <w:rsid w:val="002D1C9F"/>
    <w:rsid w:val="0031695C"/>
    <w:rsid w:val="00322D06"/>
    <w:rsid w:val="003A21C0"/>
    <w:rsid w:val="003D5DDF"/>
    <w:rsid w:val="00451D96"/>
    <w:rsid w:val="004E1786"/>
    <w:rsid w:val="005538AF"/>
    <w:rsid w:val="006A0F8B"/>
    <w:rsid w:val="00752CD2"/>
    <w:rsid w:val="007B6543"/>
    <w:rsid w:val="007D4D18"/>
    <w:rsid w:val="0081195F"/>
    <w:rsid w:val="00854E67"/>
    <w:rsid w:val="008A41EB"/>
    <w:rsid w:val="00914F57"/>
    <w:rsid w:val="009C0CFC"/>
    <w:rsid w:val="00A32C79"/>
    <w:rsid w:val="00A73C27"/>
    <w:rsid w:val="00AE553F"/>
    <w:rsid w:val="00B6248A"/>
    <w:rsid w:val="00B75021"/>
    <w:rsid w:val="00B814E7"/>
    <w:rsid w:val="00C41B74"/>
    <w:rsid w:val="00C67C9A"/>
    <w:rsid w:val="00C71A60"/>
    <w:rsid w:val="00C946D0"/>
    <w:rsid w:val="00D2352B"/>
    <w:rsid w:val="00D82499"/>
    <w:rsid w:val="00D859F6"/>
    <w:rsid w:val="00E30F21"/>
    <w:rsid w:val="00EC460A"/>
    <w:rsid w:val="00ED7A30"/>
    <w:rsid w:val="00EF7AB0"/>
    <w:rsid w:val="00F376E4"/>
    <w:rsid w:val="00F94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7AE4A5-5A06-44C9-82AD-7CCE9756C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E71"/>
  </w:style>
  <w:style w:type="paragraph" w:styleId="Heading1">
    <w:name w:val="heading 1"/>
    <w:basedOn w:val="Normal1"/>
    <w:next w:val="Normal1"/>
    <w:rsid w:val="007D4D18"/>
    <w:pPr>
      <w:keepNext/>
      <w:keepLines/>
      <w:spacing w:before="480" w:after="0"/>
      <w:outlineLvl w:val="0"/>
    </w:pPr>
    <w:rPr>
      <w:b/>
      <w:color w:val="366091"/>
      <w:sz w:val="28"/>
      <w:szCs w:val="28"/>
    </w:rPr>
  </w:style>
  <w:style w:type="paragraph" w:styleId="Heading2">
    <w:name w:val="heading 2"/>
    <w:basedOn w:val="Normal1"/>
    <w:next w:val="Normal1"/>
    <w:rsid w:val="007D4D18"/>
    <w:pPr>
      <w:keepNext/>
      <w:keepLines/>
      <w:spacing w:before="200" w:after="0"/>
      <w:outlineLvl w:val="1"/>
    </w:pPr>
    <w:rPr>
      <w:b/>
      <w:color w:val="4F81BD"/>
      <w:sz w:val="26"/>
      <w:szCs w:val="26"/>
    </w:rPr>
  </w:style>
  <w:style w:type="paragraph" w:styleId="Heading3">
    <w:name w:val="heading 3"/>
    <w:basedOn w:val="Normal1"/>
    <w:next w:val="Normal1"/>
    <w:rsid w:val="007D4D18"/>
    <w:pPr>
      <w:keepNext/>
      <w:keepLines/>
      <w:spacing w:before="280" w:after="80"/>
      <w:outlineLvl w:val="2"/>
    </w:pPr>
    <w:rPr>
      <w:b/>
      <w:sz w:val="28"/>
      <w:szCs w:val="28"/>
    </w:rPr>
  </w:style>
  <w:style w:type="paragraph" w:styleId="Heading4">
    <w:name w:val="heading 4"/>
    <w:basedOn w:val="Normal1"/>
    <w:next w:val="Normal1"/>
    <w:rsid w:val="007D4D18"/>
    <w:pPr>
      <w:keepNext/>
      <w:keepLines/>
      <w:spacing w:before="240" w:after="40"/>
      <w:outlineLvl w:val="3"/>
    </w:pPr>
    <w:rPr>
      <w:b/>
      <w:sz w:val="24"/>
      <w:szCs w:val="24"/>
    </w:rPr>
  </w:style>
  <w:style w:type="paragraph" w:styleId="Heading5">
    <w:name w:val="heading 5"/>
    <w:basedOn w:val="Normal1"/>
    <w:next w:val="Normal1"/>
    <w:rsid w:val="007D4D18"/>
    <w:pPr>
      <w:keepNext/>
      <w:keepLines/>
      <w:spacing w:before="220" w:after="40"/>
      <w:outlineLvl w:val="4"/>
    </w:pPr>
    <w:rPr>
      <w:b/>
    </w:rPr>
  </w:style>
  <w:style w:type="paragraph" w:styleId="Heading6">
    <w:name w:val="heading 6"/>
    <w:basedOn w:val="Normal1"/>
    <w:next w:val="Normal1"/>
    <w:rsid w:val="007D4D1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4D18"/>
  </w:style>
  <w:style w:type="paragraph" w:styleId="Title">
    <w:name w:val="Title"/>
    <w:basedOn w:val="Normal1"/>
    <w:next w:val="Normal1"/>
    <w:rsid w:val="007D4D18"/>
    <w:pPr>
      <w:keepNext/>
      <w:keepLines/>
      <w:spacing w:before="480" w:after="120"/>
    </w:pPr>
    <w:rPr>
      <w:b/>
      <w:sz w:val="72"/>
      <w:szCs w:val="72"/>
    </w:rPr>
  </w:style>
  <w:style w:type="paragraph" w:styleId="Subtitle">
    <w:name w:val="Subtitle"/>
    <w:basedOn w:val="Normal1"/>
    <w:next w:val="Normal1"/>
    <w:rsid w:val="007D4D18"/>
    <w:pPr>
      <w:keepNext/>
      <w:keepLines/>
      <w:spacing w:before="360" w:after="80"/>
    </w:pPr>
    <w:rPr>
      <w:rFonts w:ascii="Georgia" w:eastAsia="Georgia" w:hAnsi="Georgia" w:cs="Georgia"/>
      <w:i/>
      <w:color w:val="666666"/>
      <w:sz w:val="48"/>
      <w:szCs w:val="48"/>
    </w:rPr>
  </w:style>
  <w:style w:type="table" w:customStyle="1" w:styleId="a">
    <w:basedOn w:val="TableNormal"/>
    <w:rsid w:val="007D4D18"/>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sid w:val="007D4D18"/>
    <w:pPr>
      <w:spacing w:line="240" w:lineRule="auto"/>
    </w:pPr>
    <w:rPr>
      <w:sz w:val="20"/>
      <w:szCs w:val="20"/>
    </w:rPr>
  </w:style>
  <w:style w:type="character" w:customStyle="1" w:styleId="CommentTextChar">
    <w:name w:val="Comment Text Char"/>
    <w:basedOn w:val="DefaultParagraphFont"/>
    <w:link w:val="CommentText"/>
    <w:uiPriority w:val="99"/>
    <w:semiHidden/>
    <w:rsid w:val="007D4D18"/>
    <w:rPr>
      <w:sz w:val="20"/>
      <w:szCs w:val="20"/>
    </w:rPr>
  </w:style>
  <w:style w:type="character" w:styleId="CommentReference">
    <w:name w:val="annotation reference"/>
    <w:basedOn w:val="DefaultParagraphFont"/>
    <w:uiPriority w:val="99"/>
    <w:semiHidden/>
    <w:unhideWhenUsed/>
    <w:rsid w:val="007D4D18"/>
    <w:rPr>
      <w:sz w:val="16"/>
      <w:szCs w:val="16"/>
    </w:rPr>
  </w:style>
  <w:style w:type="paragraph" w:styleId="BalloonText">
    <w:name w:val="Balloon Text"/>
    <w:basedOn w:val="Normal"/>
    <w:link w:val="BalloonTextChar"/>
    <w:uiPriority w:val="99"/>
    <w:semiHidden/>
    <w:unhideWhenUsed/>
    <w:rsid w:val="00B75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021"/>
    <w:rPr>
      <w:rFonts w:ascii="Tahoma" w:hAnsi="Tahoma" w:cs="Tahoma"/>
      <w:sz w:val="16"/>
      <w:szCs w:val="16"/>
    </w:rPr>
  </w:style>
  <w:style w:type="paragraph" w:styleId="Caption">
    <w:name w:val="caption"/>
    <w:basedOn w:val="Normal"/>
    <w:next w:val="Normal"/>
    <w:uiPriority w:val="35"/>
    <w:unhideWhenUsed/>
    <w:qFormat/>
    <w:rsid w:val="00B75021"/>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B750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75021"/>
  </w:style>
  <w:style w:type="paragraph" w:styleId="Footer">
    <w:name w:val="footer"/>
    <w:basedOn w:val="Normal"/>
    <w:link w:val="FooterChar"/>
    <w:uiPriority w:val="99"/>
    <w:semiHidden/>
    <w:unhideWhenUsed/>
    <w:rsid w:val="00B7502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75021"/>
  </w:style>
  <w:style w:type="paragraph" w:styleId="CommentSubject">
    <w:name w:val="annotation subject"/>
    <w:basedOn w:val="CommentText"/>
    <w:next w:val="CommentText"/>
    <w:link w:val="CommentSubjectChar"/>
    <w:uiPriority w:val="99"/>
    <w:semiHidden/>
    <w:unhideWhenUsed/>
    <w:rsid w:val="00D82499"/>
    <w:rPr>
      <w:b/>
      <w:bCs/>
    </w:rPr>
  </w:style>
  <w:style w:type="character" w:customStyle="1" w:styleId="CommentSubjectChar">
    <w:name w:val="Comment Subject Char"/>
    <w:basedOn w:val="CommentTextChar"/>
    <w:link w:val="CommentSubject"/>
    <w:uiPriority w:val="99"/>
    <w:semiHidden/>
    <w:rsid w:val="00D824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11</Pages>
  <Words>3668</Words>
  <Characters>20910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MCHD</Company>
  <LinksUpToDate>false</LinksUpToDate>
  <CharactersWithSpaces>24529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owner1</dc:creator>
  <cp:lastModifiedBy>Miller, Tiffani N. (LARC-E3)[SSAI DEVELOP]</cp:lastModifiedBy>
  <cp:revision>5</cp:revision>
  <dcterms:created xsi:type="dcterms:W3CDTF">2017-04-18T18:46:00Z</dcterms:created>
  <dcterms:modified xsi:type="dcterms:W3CDTF">2017-05-11T20:33:00Z</dcterms:modified>
</cp:coreProperties>
</file>