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12DD33" w14:textId="77777777" w:rsidR="000C36A2" w:rsidRDefault="00601E75">
      <w:pPr>
        <w:spacing w:after="0" w:line="240" w:lineRule="auto"/>
        <w:jc w:val="right"/>
      </w:pPr>
      <w:r>
        <w:rPr>
          <w:rFonts w:ascii="Century Gothic" w:eastAsia="Century Gothic" w:hAnsi="Century Gothic" w:cs="Century Gothic"/>
          <w:b/>
          <w:sz w:val="28"/>
          <w:szCs w:val="28"/>
        </w:rPr>
        <w:t>NASA DEVELOP National Program</w:t>
      </w:r>
    </w:p>
    <w:p w14:paraId="39BCBDA0" w14:textId="77777777" w:rsidR="000C36A2" w:rsidRDefault="00601E75">
      <w:pPr>
        <w:spacing w:after="0" w:line="240" w:lineRule="auto"/>
        <w:jc w:val="right"/>
      </w:pPr>
      <w:r>
        <w:rPr>
          <w:noProof/>
        </w:rPr>
        <w:drawing>
          <wp:inline distT="0" distB="0" distL="0" distR="0" wp14:anchorId="5B6F69C9" wp14:editId="5C3A313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University of Georgia</w:t>
      </w:r>
    </w:p>
    <w:p w14:paraId="18C383A3" w14:textId="77777777" w:rsidR="000C36A2" w:rsidRDefault="00601E75">
      <w:pPr>
        <w:spacing w:after="0" w:line="240" w:lineRule="auto"/>
        <w:jc w:val="right"/>
      </w:pPr>
      <w:r>
        <w:rPr>
          <w:rFonts w:ascii="Century Gothic" w:eastAsia="Century Gothic" w:hAnsi="Century Gothic" w:cs="Century Gothic"/>
          <w:b/>
        </w:rPr>
        <w:t>Summer 2015</w:t>
      </w:r>
    </w:p>
    <w:p w14:paraId="1F9DB5E5" w14:textId="77777777" w:rsidR="000C36A2" w:rsidRDefault="000C36A2">
      <w:pPr>
        <w:spacing w:after="0" w:line="240" w:lineRule="auto"/>
      </w:pPr>
    </w:p>
    <w:p w14:paraId="0057D615" w14:textId="77777777" w:rsidR="000C36A2" w:rsidRDefault="00601E75" w:rsidP="00693FAE">
      <w:pPr>
        <w:spacing w:after="120" w:line="240" w:lineRule="auto"/>
      </w:pPr>
      <w:r>
        <w:rPr>
          <w:rFonts w:ascii="Century Gothic" w:eastAsia="Century Gothic" w:hAnsi="Century Gothic" w:cs="Century Gothic"/>
          <w:b/>
          <w:sz w:val="24"/>
          <w:szCs w:val="24"/>
        </w:rPr>
        <w:t xml:space="preserve">Short Title: </w:t>
      </w:r>
      <w:r w:rsidRPr="00E95D86">
        <w:rPr>
          <w:rFonts w:ascii="Century Gothic" w:eastAsia="Century Gothic" w:hAnsi="Century Gothic" w:cs="Century Gothic"/>
          <w:b/>
          <w:sz w:val="24"/>
          <w:szCs w:val="24"/>
        </w:rPr>
        <w:t>Georgia Disasters &amp; Water Resources</w:t>
      </w:r>
    </w:p>
    <w:p w14:paraId="44BC8678" w14:textId="77777777" w:rsidR="000C36A2" w:rsidRDefault="00601E75">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Utilizing NASA Earth Observations to Monitor Sinkhole Development and Identify Risk Areas</w:t>
      </w:r>
    </w:p>
    <w:p w14:paraId="0F7F9532" w14:textId="77777777" w:rsidR="000C36A2" w:rsidRDefault="00601E75">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When the Truth Sinks In: Assessing Sinkhole Development in Georgia</w:t>
      </w:r>
    </w:p>
    <w:p w14:paraId="2C8B5ABC" w14:textId="77777777" w:rsidR="000C36A2" w:rsidRDefault="000C36A2">
      <w:pPr>
        <w:spacing w:after="0" w:line="240" w:lineRule="auto"/>
      </w:pPr>
    </w:p>
    <w:p w14:paraId="5E765690" w14:textId="77777777" w:rsidR="00684317" w:rsidRPr="00603BB8" w:rsidRDefault="00684317" w:rsidP="0068431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0D4C2FD6" w14:textId="77777777" w:rsidR="000C36A2" w:rsidRDefault="00601E75">
      <w:pPr>
        <w:spacing w:after="0" w:line="240" w:lineRule="auto"/>
      </w:pPr>
      <w:r>
        <w:rPr>
          <w:rFonts w:ascii="Century Gothic" w:eastAsia="Century Gothic" w:hAnsi="Century Gothic" w:cs="Century Gothic"/>
          <w:b/>
          <w:sz w:val="20"/>
          <w:szCs w:val="20"/>
        </w:rPr>
        <w:t>Project Team:</w:t>
      </w:r>
    </w:p>
    <w:p w14:paraId="3ED3CEC7" w14:textId="77777777" w:rsidR="000C36A2" w:rsidRDefault="00601E75">
      <w:pPr>
        <w:spacing w:after="0" w:line="240" w:lineRule="auto"/>
      </w:pPr>
      <w:r>
        <w:rPr>
          <w:rFonts w:ascii="Century Gothic" w:eastAsia="Century Gothic" w:hAnsi="Century Gothic" w:cs="Century Gothic"/>
          <w:sz w:val="20"/>
          <w:szCs w:val="20"/>
        </w:rPr>
        <w:t xml:space="preserve">Matthew </w:t>
      </w:r>
      <w:proofErr w:type="spellStart"/>
      <w:r>
        <w:rPr>
          <w:rFonts w:ascii="Century Gothic" w:eastAsia="Century Gothic" w:hAnsi="Century Gothic" w:cs="Century Gothic"/>
          <w:sz w:val="20"/>
          <w:szCs w:val="20"/>
        </w:rPr>
        <w:t>Cahalan</w:t>
      </w:r>
      <w:proofErr w:type="spellEnd"/>
      <w:r>
        <w:rPr>
          <w:rFonts w:ascii="Century Gothic" w:eastAsia="Century Gothic" w:hAnsi="Century Gothic" w:cs="Century Gothic"/>
          <w:sz w:val="20"/>
          <w:szCs w:val="20"/>
        </w:rPr>
        <w:t xml:space="preserve"> (Project Lead), matthewdcahalan@gmail.com</w:t>
      </w:r>
    </w:p>
    <w:p w14:paraId="5EB07E4F" w14:textId="77777777" w:rsidR="000C36A2" w:rsidRDefault="00601E75">
      <w:pPr>
        <w:spacing w:after="0" w:line="240" w:lineRule="auto"/>
      </w:pPr>
      <w:r>
        <w:rPr>
          <w:rFonts w:ascii="Century Gothic" w:eastAsia="Century Gothic" w:hAnsi="Century Gothic" w:cs="Century Gothic"/>
          <w:sz w:val="20"/>
          <w:szCs w:val="20"/>
        </w:rPr>
        <w:t>Mohamed Amin</w:t>
      </w:r>
    </w:p>
    <w:p w14:paraId="33EA8A9F" w14:textId="77777777" w:rsidR="000C36A2" w:rsidRDefault="00601E75">
      <w:pPr>
        <w:spacing w:after="0" w:line="240" w:lineRule="auto"/>
      </w:pPr>
      <w:r>
        <w:rPr>
          <w:rFonts w:ascii="Century Gothic" w:eastAsia="Century Gothic" w:hAnsi="Century Gothic" w:cs="Century Gothic"/>
          <w:sz w:val="20"/>
          <w:szCs w:val="20"/>
        </w:rPr>
        <w:t>Kimberly Berry</w:t>
      </w:r>
    </w:p>
    <w:p w14:paraId="47D4BB25" w14:textId="50249E59" w:rsidR="000C36A2" w:rsidRDefault="00601E75">
      <w:pPr>
        <w:spacing w:after="0" w:line="240" w:lineRule="auto"/>
      </w:pPr>
      <w:proofErr w:type="spellStart"/>
      <w:r>
        <w:rPr>
          <w:rFonts w:ascii="Century Gothic" w:eastAsia="Century Gothic" w:hAnsi="Century Gothic" w:cs="Century Gothic"/>
          <w:sz w:val="20"/>
          <w:szCs w:val="20"/>
        </w:rPr>
        <w:t>Wenjing</w:t>
      </w:r>
      <w:proofErr w:type="spellEnd"/>
      <w:r>
        <w:rPr>
          <w:rFonts w:ascii="Century Gothic" w:eastAsia="Century Gothic" w:hAnsi="Century Gothic" w:cs="Century Gothic"/>
          <w:sz w:val="20"/>
          <w:szCs w:val="20"/>
        </w:rPr>
        <w:t xml:space="preserve"> </w:t>
      </w:r>
      <w:r w:rsidR="00572159">
        <w:rPr>
          <w:rFonts w:ascii="Century Gothic" w:eastAsia="Century Gothic" w:hAnsi="Century Gothic" w:cs="Century Gothic"/>
          <w:sz w:val="20"/>
          <w:szCs w:val="20"/>
        </w:rPr>
        <w:t>Xu</w:t>
      </w:r>
    </w:p>
    <w:p w14:paraId="471C5BEC" w14:textId="77777777" w:rsidR="000C36A2" w:rsidRDefault="00601E75">
      <w:pPr>
        <w:spacing w:after="0" w:line="240" w:lineRule="auto"/>
      </w:pPr>
      <w:proofErr w:type="spellStart"/>
      <w:r>
        <w:rPr>
          <w:rFonts w:ascii="Century Gothic" w:eastAsia="Century Gothic" w:hAnsi="Century Gothic" w:cs="Century Gothic"/>
          <w:sz w:val="20"/>
          <w:szCs w:val="20"/>
        </w:rPr>
        <w:t>Tunan</w:t>
      </w:r>
      <w:proofErr w:type="spellEnd"/>
      <w:r>
        <w:rPr>
          <w:rFonts w:ascii="Century Gothic" w:eastAsia="Century Gothic" w:hAnsi="Century Gothic" w:cs="Century Gothic"/>
          <w:sz w:val="20"/>
          <w:szCs w:val="20"/>
        </w:rPr>
        <w:t xml:space="preserve"> Hu</w:t>
      </w:r>
    </w:p>
    <w:p w14:paraId="25FF52A4" w14:textId="77777777" w:rsidR="000C36A2" w:rsidRDefault="000C36A2">
      <w:pPr>
        <w:spacing w:after="0" w:line="240" w:lineRule="auto"/>
      </w:pPr>
    </w:p>
    <w:p w14:paraId="4F121241" w14:textId="77777777" w:rsidR="000C36A2" w:rsidRDefault="00601E75">
      <w:pPr>
        <w:spacing w:after="0" w:line="240" w:lineRule="auto"/>
      </w:pPr>
      <w:r>
        <w:rPr>
          <w:rFonts w:ascii="Century Gothic" w:eastAsia="Century Gothic" w:hAnsi="Century Gothic" w:cs="Century Gothic"/>
          <w:b/>
          <w:sz w:val="20"/>
          <w:szCs w:val="20"/>
        </w:rPr>
        <w:t>Advisors &amp; Mentors:</w:t>
      </w:r>
    </w:p>
    <w:p w14:paraId="035315B1" w14:textId="6DD8134A" w:rsidR="000C36A2" w:rsidRDefault="00601E75">
      <w:pPr>
        <w:spacing w:after="0" w:line="240" w:lineRule="auto"/>
      </w:pPr>
      <w:r>
        <w:rPr>
          <w:rFonts w:ascii="Century Gothic" w:eastAsia="Century Gothic" w:hAnsi="Century Gothic" w:cs="Century Gothic"/>
          <w:sz w:val="20"/>
          <w:szCs w:val="20"/>
        </w:rPr>
        <w:t xml:space="preserve">Dr. Adam </w:t>
      </w:r>
      <w:proofErr w:type="spellStart"/>
      <w:r>
        <w:rPr>
          <w:rFonts w:ascii="Century Gothic" w:eastAsia="Century Gothic" w:hAnsi="Century Gothic" w:cs="Century Gothic"/>
          <w:sz w:val="20"/>
          <w:szCs w:val="20"/>
        </w:rPr>
        <w:t>Milewski</w:t>
      </w:r>
      <w:bookmarkStart w:id="0" w:name="_GoBack"/>
      <w:bookmarkEnd w:id="0"/>
      <w:proofErr w:type="spellEnd"/>
      <w:r>
        <w:rPr>
          <w:rFonts w:ascii="Century Gothic" w:eastAsia="Century Gothic" w:hAnsi="Century Gothic" w:cs="Century Gothic"/>
          <w:sz w:val="20"/>
          <w:szCs w:val="20"/>
        </w:rPr>
        <w:t xml:space="preserve"> </w:t>
      </w:r>
      <w:r w:rsidR="006235DD">
        <w:rPr>
          <w:rFonts w:ascii="Century Gothic" w:eastAsia="Century Gothic" w:hAnsi="Century Gothic" w:cs="Century Gothic"/>
          <w:sz w:val="20"/>
          <w:szCs w:val="20"/>
        </w:rPr>
        <w:t>(</w:t>
      </w:r>
      <w:r>
        <w:rPr>
          <w:rFonts w:ascii="Century Gothic" w:eastAsia="Century Gothic" w:hAnsi="Century Gothic" w:cs="Century Gothic"/>
          <w:sz w:val="20"/>
          <w:szCs w:val="20"/>
        </w:rPr>
        <w:t>Department of Geology, University of Georgia</w:t>
      </w:r>
      <w:r w:rsidR="006235DD">
        <w:rPr>
          <w:rFonts w:ascii="Century Gothic" w:eastAsia="Century Gothic" w:hAnsi="Century Gothic" w:cs="Century Gothic"/>
          <w:sz w:val="20"/>
          <w:szCs w:val="20"/>
        </w:rPr>
        <w:t>)</w:t>
      </w:r>
    </w:p>
    <w:p w14:paraId="04F6ADC5" w14:textId="77777777" w:rsidR="000C36A2" w:rsidRDefault="000C36A2">
      <w:pPr>
        <w:spacing w:after="0" w:line="240" w:lineRule="auto"/>
      </w:pPr>
    </w:p>
    <w:p w14:paraId="06751186" w14:textId="77777777" w:rsidR="000C36A2" w:rsidRDefault="00601E75">
      <w:pPr>
        <w:spacing w:after="0" w:line="240" w:lineRule="auto"/>
      </w:pPr>
      <w:r>
        <w:rPr>
          <w:rFonts w:ascii="Century Gothic" w:eastAsia="Century Gothic" w:hAnsi="Century Gothic" w:cs="Century Gothic"/>
          <w:b/>
          <w:sz w:val="20"/>
          <w:szCs w:val="20"/>
        </w:rPr>
        <w:t>Partner Organizations</w:t>
      </w:r>
    </w:p>
    <w:p w14:paraId="7F59F146" w14:textId="4104307A" w:rsidR="000C36A2" w:rsidRDefault="00601E75" w:rsidP="00684317">
      <w:pPr>
        <w:spacing w:after="0" w:line="240" w:lineRule="auto"/>
        <w:ind w:left="360" w:hanging="360"/>
      </w:pPr>
      <w:r>
        <w:rPr>
          <w:rFonts w:ascii="Century Gothic" w:eastAsia="Century Gothic" w:hAnsi="Century Gothic" w:cs="Century Gothic"/>
          <w:sz w:val="20"/>
          <w:szCs w:val="20"/>
        </w:rPr>
        <w:t xml:space="preserve">City of Albany and Dougherty County Planning and Development Services, End-User, </w:t>
      </w:r>
      <w:r w:rsidR="00684317">
        <w:rPr>
          <w:rFonts w:ascii="Century Gothic" w:eastAsia="Century Gothic" w:hAnsi="Century Gothic" w:cs="Century Gothic"/>
          <w:sz w:val="20"/>
          <w:szCs w:val="20"/>
        </w:rPr>
        <w:t>P</w:t>
      </w:r>
      <w:r>
        <w:rPr>
          <w:rFonts w:ascii="Century Gothic" w:eastAsia="Century Gothic" w:hAnsi="Century Gothic" w:cs="Century Gothic"/>
          <w:sz w:val="20"/>
          <w:szCs w:val="20"/>
        </w:rPr>
        <w:t>OC: Randy Weathersby</w:t>
      </w:r>
      <w:r w:rsidR="00A372A0">
        <w:rPr>
          <w:rFonts w:ascii="Century Gothic" w:eastAsia="Century Gothic" w:hAnsi="Century Gothic" w:cs="Century Gothic"/>
          <w:sz w:val="20"/>
          <w:szCs w:val="20"/>
        </w:rPr>
        <w:t xml:space="preserve"> and Pau</w:t>
      </w:r>
      <w:r w:rsidR="00B4684B">
        <w:rPr>
          <w:rFonts w:ascii="Century Gothic" w:eastAsia="Century Gothic" w:hAnsi="Century Gothic" w:cs="Century Gothic"/>
          <w:sz w:val="20"/>
          <w:szCs w:val="20"/>
        </w:rPr>
        <w:t>l</w:t>
      </w:r>
      <w:r w:rsidR="00A372A0">
        <w:rPr>
          <w:rFonts w:ascii="Century Gothic" w:eastAsia="Century Gothic" w:hAnsi="Century Gothic" w:cs="Century Gothic"/>
          <w:sz w:val="20"/>
          <w:szCs w:val="20"/>
        </w:rPr>
        <w:t xml:space="preserve"> </w:t>
      </w:r>
      <w:proofErr w:type="spellStart"/>
      <w:r w:rsidR="00A372A0">
        <w:rPr>
          <w:rFonts w:ascii="Century Gothic" w:eastAsia="Century Gothic" w:hAnsi="Century Gothic" w:cs="Century Gothic"/>
          <w:sz w:val="20"/>
          <w:szCs w:val="20"/>
        </w:rPr>
        <w:t>Forgey</w:t>
      </w:r>
      <w:proofErr w:type="spellEnd"/>
    </w:p>
    <w:p w14:paraId="3889FC65" w14:textId="39DCDC0D" w:rsidR="000C36A2" w:rsidRDefault="00601E75" w:rsidP="00684317">
      <w:pPr>
        <w:spacing w:after="0" w:line="240" w:lineRule="auto"/>
        <w:ind w:left="360" w:hanging="360"/>
      </w:pPr>
      <w:r>
        <w:rPr>
          <w:rFonts w:ascii="Century Gothic" w:eastAsia="Century Gothic" w:hAnsi="Century Gothic" w:cs="Century Gothic"/>
          <w:sz w:val="20"/>
          <w:szCs w:val="20"/>
        </w:rPr>
        <w:t xml:space="preserve">Southwest Georgia Water Resources Task Force, </w:t>
      </w:r>
      <w:r w:rsidR="00B4684B">
        <w:rPr>
          <w:rFonts w:ascii="Century Gothic" w:eastAsia="Century Gothic" w:hAnsi="Century Gothic" w:cs="Century Gothic"/>
          <w:sz w:val="20"/>
          <w:szCs w:val="20"/>
        </w:rPr>
        <w:t>Boundary Organization</w:t>
      </w:r>
      <w:r>
        <w:rPr>
          <w:rFonts w:ascii="Century Gothic" w:eastAsia="Century Gothic" w:hAnsi="Century Gothic" w:cs="Century Gothic"/>
          <w:sz w:val="20"/>
          <w:szCs w:val="20"/>
        </w:rPr>
        <w:t>, POC: Randy Weathersby</w:t>
      </w:r>
    </w:p>
    <w:p w14:paraId="64AEC8B6" w14:textId="77777777" w:rsidR="000C36A2" w:rsidRDefault="000C36A2">
      <w:pPr>
        <w:spacing w:after="0" w:line="240" w:lineRule="auto"/>
      </w:pPr>
    </w:p>
    <w:p w14:paraId="6945C5D7" w14:textId="77777777" w:rsidR="00684317" w:rsidRDefault="00684317">
      <w:pPr>
        <w:spacing w:after="0" w:line="240" w:lineRule="auto"/>
      </w:pPr>
    </w:p>
    <w:p w14:paraId="4A048FA7" w14:textId="77777777" w:rsidR="00684317" w:rsidRPr="00603BB8" w:rsidRDefault="00684317" w:rsidP="0068431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407AA30D" w14:textId="2C07D2C2" w:rsidR="000C36A2" w:rsidRDefault="00601E75">
      <w:pPr>
        <w:spacing w:after="0" w:line="240" w:lineRule="auto"/>
      </w:pPr>
      <w:r>
        <w:rPr>
          <w:rFonts w:ascii="Century Gothic" w:eastAsia="Century Gothic" w:hAnsi="Century Gothic" w:cs="Century Gothic"/>
          <w:b/>
          <w:sz w:val="20"/>
          <w:szCs w:val="20"/>
        </w:rPr>
        <w:t>Applied Sciences National Applications Addressed:</w:t>
      </w:r>
    </w:p>
    <w:p w14:paraId="3BCDF421" w14:textId="77777777" w:rsidR="000C36A2" w:rsidRDefault="00601E7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Disasters, Water Resources</w:t>
      </w:r>
    </w:p>
    <w:p w14:paraId="671B57A0" w14:textId="77777777" w:rsidR="00951A9E" w:rsidRDefault="00951A9E">
      <w:pPr>
        <w:spacing w:after="0" w:line="240" w:lineRule="auto"/>
      </w:pPr>
    </w:p>
    <w:p w14:paraId="1EFD7376" w14:textId="316FC161" w:rsidR="000C36A2" w:rsidRDefault="00601E7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Dougherty County, </w:t>
      </w:r>
      <w:r w:rsidR="00ED7E73">
        <w:rPr>
          <w:rFonts w:ascii="Century Gothic" w:eastAsia="Century Gothic" w:hAnsi="Century Gothic" w:cs="Century Gothic"/>
          <w:sz w:val="20"/>
          <w:szCs w:val="20"/>
        </w:rPr>
        <w:t>GA</w:t>
      </w:r>
    </w:p>
    <w:p w14:paraId="7C4343A4" w14:textId="77777777" w:rsidR="00951A9E" w:rsidRDefault="00951A9E">
      <w:pPr>
        <w:spacing w:after="0" w:line="240" w:lineRule="auto"/>
      </w:pPr>
    </w:p>
    <w:p w14:paraId="3B86D93F" w14:textId="77777777" w:rsidR="000C36A2" w:rsidRDefault="00601E75">
      <w:pPr>
        <w:spacing w:after="0" w:line="240" w:lineRule="auto"/>
      </w:pPr>
      <w:r>
        <w:rPr>
          <w:rFonts w:ascii="Century Gothic" w:eastAsia="Century Gothic" w:hAnsi="Century Gothic" w:cs="Century Gothic"/>
          <w:b/>
          <w:sz w:val="20"/>
          <w:szCs w:val="20"/>
        </w:rPr>
        <w:t>Study Period:</w:t>
      </w:r>
      <w:r w:rsidR="00F51C24">
        <w:rPr>
          <w:rFonts w:ascii="Century Gothic" w:eastAsia="Century Gothic" w:hAnsi="Century Gothic" w:cs="Century Gothic"/>
          <w:sz w:val="20"/>
          <w:szCs w:val="20"/>
        </w:rPr>
        <w:t xml:space="preserve"> January 1999 - </w:t>
      </w:r>
      <w:r>
        <w:rPr>
          <w:rFonts w:ascii="Century Gothic" w:eastAsia="Century Gothic" w:hAnsi="Century Gothic" w:cs="Century Gothic"/>
          <w:sz w:val="20"/>
          <w:szCs w:val="20"/>
        </w:rPr>
        <w:t>December 2011</w:t>
      </w:r>
    </w:p>
    <w:p w14:paraId="3F492AAA" w14:textId="77777777" w:rsidR="000C36A2" w:rsidRDefault="000C36A2">
      <w:pPr>
        <w:spacing w:after="0" w:line="240" w:lineRule="auto"/>
      </w:pPr>
    </w:p>
    <w:p w14:paraId="74F6A15C" w14:textId="77777777" w:rsidR="000C36A2" w:rsidRDefault="00601E75">
      <w:pPr>
        <w:spacing w:after="0" w:line="240" w:lineRule="auto"/>
      </w:pPr>
      <w:r>
        <w:rPr>
          <w:rFonts w:ascii="Century Gothic" w:eastAsia="Century Gothic" w:hAnsi="Century Gothic" w:cs="Century Gothic"/>
          <w:b/>
          <w:sz w:val="20"/>
          <w:szCs w:val="20"/>
        </w:rPr>
        <w:t>Earth Observations &amp; Parameters</w:t>
      </w:r>
    </w:p>
    <w:p w14:paraId="34992BF3" w14:textId="77777777" w:rsidR="000C36A2" w:rsidRDefault="00601E75">
      <w:pPr>
        <w:spacing w:after="0" w:line="240" w:lineRule="auto"/>
      </w:pPr>
      <w:r>
        <w:rPr>
          <w:rFonts w:ascii="Century Gothic" w:eastAsia="Century Gothic" w:hAnsi="Century Gothic" w:cs="Century Gothic"/>
          <w:sz w:val="20"/>
          <w:szCs w:val="20"/>
        </w:rPr>
        <w:t>Terra, ASTER- Elevation data</w:t>
      </w:r>
    </w:p>
    <w:p w14:paraId="7337E7E9" w14:textId="4025E57D" w:rsidR="000C36A2" w:rsidRDefault="00553308">
      <w:pPr>
        <w:spacing w:after="0" w:line="240" w:lineRule="auto"/>
      </w:pPr>
      <w:r>
        <w:rPr>
          <w:rFonts w:ascii="Century Gothic" w:eastAsia="Century Gothic" w:hAnsi="Century Gothic" w:cs="Century Gothic"/>
          <w:sz w:val="20"/>
          <w:szCs w:val="20"/>
        </w:rPr>
        <w:t xml:space="preserve">Space Shuttle, </w:t>
      </w:r>
      <w:r w:rsidR="00601E75">
        <w:rPr>
          <w:rFonts w:ascii="Century Gothic" w:eastAsia="Century Gothic" w:hAnsi="Century Gothic" w:cs="Century Gothic"/>
          <w:sz w:val="20"/>
          <w:szCs w:val="20"/>
        </w:rPr>
        <w:t>SRTM- Elevation data</w:t>
      </w:r>
    </w:p>
    <w:p w14:paraId="42C8BF4B" w14:textId="1DEAE195" w:rsidR="000C36A2" w:rsidRDefault="00601E75">
      <w:pPr>
        <w:spacing w:after="0" w:line="240" w:lineRule="auto"/>
      </w:pPr>
      <w:r>
        <w:rPr>
          <w:rFonts w:ascii="Century Gothic" w:eastAsia="Century Gothic" w:hAnsi="Century Gothic" w:cs="Century Gothic"/>
          <w:sz w:val="20"/>
          <w:szCs w:val="20"/>
        </w:rPr>
        <w:t xml:space="preserve">European Remote-Sensing </w:t>
      </w:r>
      <w:r w:rsidR="00553308">
        <w:rPr>
          <w:rFonts w:ascii="Century Gothic" w:eastAsia="Century Gothic" w:hAnsi="Century Gothic" w:cs="Century Gothic"/>
          <w:sz w:val="20"/>
          <w:szCs w:val="20"/>
        </w:rPr>
        <w:t>(</w:t>
      </w:r>
      <w:r>
        <w:rPr>
          <w:rFonts w:ascii="Century Gothic" w:eastAsia="Century Gothic" w:hAnsi="Century Gothic" w:cs="Century Gothic"/>
          <w:sz w:val="20"/>
          <w:szCs w:val="20"/>
        </w:rPr>
        <w:t>ERS</w:t>
      </w:r>
      <w:r w:rsidR="00553308">
        <w:rPr>
          <w:rFonts w:ascii="Century Gothic" w:eastAsia="Century Gothic" w:hAnsi="Century Gothic" w:cs="Century Gothic"/>
          <w:sz w:val="20"/>
          <w:szCs w:val="20"/>
        </w:rPr>
        <w:t>)</w:t>
      </w:r>
      <w:r>
        <w:rPr>
          <w:rFonts w:ascii="Century Gothic" w:eastAsia="Century Gothic" w:hAnsi="Century Gothic" w:cs="Century Gothic"/>
          <w:sz w:val="20"/>
          <w:szCs w:val="20"/>
        </w:rPr>
        <w:t>-1</w:t>
      </w:r>
      <w:r w:rsidR="00553308">
        <w:rPr>
          <w:rFonts w:ascii="Century Gothic" w:eastAsia="Century Gothic" w:hAnsi="Century Gothic" w:cs="Century Gothic"/>
          <w:sz w:val="20"/>
          <w:szCs w:val="20"/>
        </w:rPr>
        <w:t xml:space="preserve"> &amp; </w:t>
      </w:r>
      <w:r>
        <w:rPr>
          <w:rFonts w:ascii="Century Gothic" w:eastAsia="Century Gothic" w:hAnsi="Century Gothic" w:cs="Century Gothic"/>
          <w:sz w:val="20"/>
          <w:szCs w:val="20"/>
        </w:rPr>
        <w:t>2</w:t>
      </w:r>
      <w:r w:rsidR="00553308">
        <w:rPr>
          <w:rFonts w:ascii="Century Gothic" w:eastAsia="Century Gothic" w:hAnsi="Century Gothic" w:cs="Century Gothic"/>
          <w:sz w:val="20"/>
          <w:szCs w:val="20"/>
        </w:rPr>
        <w:t>, list sensor</w:t>
      </w:r>
      <w:r w:rsidR="00ED7E7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Elevation data</w:t>
      </w:r>
    </w:p>
    <w:p w14:paraId="2A5F7E95" w14:textId="56DCDCCE" w:rsidR="000C36A2" w:rsidRDefault="00601E75">
      <w:pPr>
        <w:spacing w:after="0" w:line="240" w:lineRule="auto"/>
      </w:pPr>
      <w:r>
        <w:rPr>
          <w:rFonts w:ascii="Century Gothic" w:eastAsia="Century Gothic" w:hAnsi="Century Gothic" w:cs="Century Gothic"/>
          <w:sz w:val="20"/>
          <w:szCs w:val="20"/>
        </w:rPr>
        <w:t xml:space="preserve">Landsat 5 </w:t>
      </w:r>
      <w:r w:rsidR="00553308">
        <w:rPr>
          <w:rFonts w:ascii="Century Gothic" w:eastAsia="Century Gothic" w:hAnsi="Century Gothic" w:cs="Century Gothic"/>
          <w:sz w:val="20"/>
          <w:szCs w:val="20"/>
        </w:rPr>
        <w:t xml:space="preserve">and </w:t>
      </w:r>
      <w:r>
        <w:rPr>
          <w:rFonts w:ascii="Century Gothic" w:eastAsia="Century Gothic" w:hAnsi="Century Gothic" w:cs="Century Gothic"/>
          <w:sz w:val="20"/>
          <w:szCs w:val="20"/>
        </w:rPr>
        <w:t>7, TM and ETM+</w:t>
      </w:r>
      <w:r w:rsidR="00ED7E7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Land cover and land use</w:t>
      </w:r>
    </w:p>
    <w:p w14:paraId="2C87E7E8" w14:textId="77777777" w:rsidR="000C36A2" w:rsidRDefault="000C36A2">
      <w:pPr>
        <w:spacing w:after="0" w:line="240" w:lineRule="auto"/>
      </w:pPr>
    </w:p>
    <w:p w14:paraId="34C3C710" w14:textId="77777777" w:rsidR="00684317" w:rsidRDefault="00684317">
      <w:pPr>
        <w:spacing w:after="0" w:line="240" w:lineRule="auto"/>
      </w:pPr>
    </w:p>
    <w:p w14:paraId="561EB2C7" w14:textId="77777777" w:rsidR="006E06FD" w:rsidRDefault="006E06FD">
      <w:pPr>
        <w:spacing w:after="0" w:line="240" w:lineRule="auto"/>
      </w:pPr>
    </w:p>
    <w:p w14:paraId="72BD6C9C" w14:textId="77777777" w:rsidR="006E06FD" w:rsidRDefault="006E06FD">
      <w:pPr>
        <w:spacing w:after="0" w:line="240" w:lineRule="auto"/>
      </w:pPr>
    </w:p>
    <w:p w14:paraId="74D87796" w14:textId="77777777" w:rsidR="000C36A2" w:rsidRDefault="00601E75">
      <w:pPr>
        <w:spacing w:after="0" w:line="240" w:lineRule="auto"/>
      </w:pPr>
      <w:r>
        <w:rPr>
          <w:rFonts w:ascii="Century Gothic" w:eastAsia="Century Gothic" w:hAnsi="Century Gothic" w:cs="Century Gothic"/>
          <w:b/>
          <w:sz w:val="20"/>
          <w:szCs w:val="20"/>
        </w:rPr>
        <w:lastRenderedPageBreak/>
        <w:t>Ancillary Datasets Utilized</w:t>
      </w:r>
    </w:p>
    <w:p w14:paraId="2F709A32" w14:textId="44C13AF8" w:rsidR="000C36A2" w:rsidRDefault="00601E7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USGS National Water Information System</w:t>
      </w:r>
      <w:r w:rsidR="00553308">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groundwater and surface water measurements</w:t>
      </w:r>
    </w:p>
    <w:p w14:paraId="0DD84ECD" w14:textId="385E750A" w:rsidR="000C36A2" w:rsidRDefault="00601E7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PRISM</w:t>
      </w:r>
      <w:r w:rsidR="00553308">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grid</w:t>
      </w:r>
      <w:r w:rsidR="00684317">
        <w:rPr>
          <w:rFonts w:ascii="Century Gothic" w:eastAsia="Century Gothic" w:hAnsi="Century Gothic" w:cs="Century Gothic"/>
          <w:sz w:val="20"/>
          <w:szCs w:val="20"/>
        </w:rPr>
        <w:t>ded, interpolated precipitation</w:t>
      </w:r>
    </w:p>
    <w:p w14:paraId="3E53D1C2" w14:textId="3517A120" w:rsidR="000C36A2" w:rsidRDefault="00601E7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USGS National Land Cover Datasets (NLCD) from 2001, 2006, and 2011</w:t>
      </w:r>
      <w:r w:rsidR="00553308">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land cover</w:t>
      </w:r>
    </w:p>
    <w:p w14:paraId="30A2DDAA" w14:textId="668D1E6A" w:rsidR="000C36A2" w:rsidRDefault="00601E75">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USGS National Hydrography Dataset (NHD)</w:t>
      </w:r>
      <w:r w:rsidR="00553308">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linear hydrography</w:t>
      </w:r>
    </w:p>
    <w:p w14:paraId="731E8298" w14:textId="55B87140" w:rsidR="000C36A2" w:rsidRDefault="00601E75">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USFWS National Wetlands Inventory (NWI)</w:t>
      </w:r>
      <w:r w:rsidR="00684317">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local wetlands extent</w:t>
      </w:r>
    </w:p>
    <w:p w14:paraId="7484F821" w14:textId="532AF9ED" w:rsidR="000C36A2" w:rsidRDefault="00601E75">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 Census Bureau</w:t>
      </w:r>
      <w:r w:rsidR="00553308">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Dougherty County roads layout</w:t>
      </w:r>
    </w:p>
    <w:p w14:paraId="2C2FEE05" w14:textId="32C2D470" w:rsidR="000C36A2" w:rsidRDefault="00601E75">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Brook and Allison, 1983</w:t>
      </w:r>
      <w:r w:rsidR="00553308">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fracture traces/lineaments</w:t>
      </w:r>
    </w:p>
    <w:p w14:paraId="45CAFC2D" w14:textId="775C9045" w:rsidR="000C36A2" w:rsidRDefault="00601E75">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USGS borehole log data and cross-sections</w:t>
      </w:r>
      <w:r w:rsidR="00553308">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bedrock depth/overburden thickness</w:t>
      </w:r>
    </w:p>
    <w:p w14:paraId="17391355" w14:textId="77777777" w:rsidR="000C36A2" w:rsidRDefault="000C36A2">
      <w:pPr>
        <w:spacing w:after="0" w:line="240" w:lineRule="auto"/>
      </w:pPr>
    </w:p>
    <w:p w14:paraId="4556552A" w14:textId="0A2A896C" w:rsidR="000C36A2" w:rsidRDefault="00601E75" w:rsidP="00B4684B">
      <w:pPr>
        <w:spacing w:after="0" w:line="240" w:lineRule="auto"/>
        <w:rPr>
          <w:sz w:val="20"/>
          <w:szCs w:val="20"/>
        </w:rPr>
      </w:pPr>
      <w:r>
        <w:rPr>
          <w:rFonts w:ascii="Century Gothic" w:eastAsia="Century Gothic" w:hAnsi="Century Gothic" w:cs="Century Gothic"/>
          <w:b/>
          <w:sz w:val="20"/>
          <w:szCs w:val="20"/>
        </w:rPr>
        <w:t>Models Utilized</w:t>
      </w:r>
    </w:p>
    <w:p w14:paraId="1C0DF2EB" w14:textId="77777777" w:rsidR="000C36A2" w:rsidRDefault="00601E75">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PRISM Climate Group Precipitation Interpolation model</w:t>
      </w:r>
    </w:p>
    <w:p w14:paraId="5E2CDFDC" w14:textId="77777777" w:rsidR="000C36A2" w:rsidRDefault="000C36A2">
      <w:pPr>
        <w:spacing w:after="0" w:line="240" w:lineRule="auto"/>
      </w:pPr>
    </w:p>
    <w:p w14:paraId="7A94E77D" w14:textId="77777777" w:rsidR="000C36A2" w:rsidRDefault="00601E75">
      <w:pPr>
        <w:spacing w:after="0" w:line="240" w:lineRule="auto"/>
      </w:pPr>
      <w:r>
        <w:rPr>
          <w:rFonts w:ascii="Century Gothic" w:eastAsia="Century Gothic" w:hAnsi="Century Gothic" w:cs="Century Gothic"/>
          <w:b/>
          <w:sz w:val="20"/>
          <w:szCs w:val="20"/>
        </w:rPr>
        <w:t>Software Utilized</w:t>
      </w:r>
    </w:p>
    <w:p w14:paraId="3D81AE2E" w14:textId="0DFB190D" w:rsidR="000C36A2" w:rsidRPr="00684317" w:rsidRDefault="00601E75" w:rsidP="00684317">
      <w:pPr>
        <w:spacing w:after="0" w:line="240" w:lineRule="auto"/>
        <w:ind w:left="360" w:hanging="360"/>
        <w:rPr>
          <w:rFonts w:ascii="Century Gothic" w:eastAsia="Century Gothic" w:hAnsi="Century Gothic" w:cs="Century Gothic"/>
          <w:sz w:val="20"/>
          <w:szCs w:val="20"/>
        </w:rPr>
      </w:pPr>
      <w:r>
        <w:rPr>
          <w:rFonts w:ascii="Century Gothic" w:eastAsia="Century Gothic" w:hAnsi="Century Gothic" w:cs="Century Gothic"/>
          <w:sz w:val="20"/>
          <w:szCs w:val="20"/>
        </w:rPr>
        <w:t>ArcGIS –</w:t>
      </w:r>
      <w:r w:rsidR="00B4470B">
        <w:rPr>
          <w:rFonts w:ascii="Century Gothic" w:eastAsia="Century Gothic" w:hAnsi="Century Gothic" w:cs="Century Gothic"/>
          <w:sz w:val="20"/>
          <w:szCs w:val="20"/>
        </w:rPr>
        <w:t xml:space="preserve"> sinkhole inventories production and geospatial analysis </w:t>
      </w:r>
      <w:r w:rsidR="00710517">
        <w:rPr>
          <w:rFonts w:ascii="Century Gothic" w:eastAsia="Century Gothic" w:hAnsi="Century Gothic" w:cs="Century Gothic"/>
          <w:sz w:val="20"/>
          <w:szCs w:val="20"/>
        </w:rPr>
        <w:t>of</w:t>
      </w:r>
      <w:r w:rsidR="00B4470B">
        <w:rPr>
          <w:rFonts w:ascii="Century Gothic" w:eastAsia="Century Gothic" w:hAnsi="Century Gothic" w:cs="Century Gothic"/>
          <w:sz w:val="20"/>
          <w:szCs w:val="20"/>
        </w:rPr>
        <w:t xml:space="preserve"> NASA SRTM, NASA ASTER, and ERS-1 and 2 derived elevation datasets</w:t>
      </w:r>
    </w:p>
    <w:p w14:paraId="3303F9A5" w14:textId="77777777" w:rsidR="000C36A2" w:rsidRDefault="00601E75">
      <w:pPr>
        <w:spacing w:after="0" w:line="240" w:lineRule="auto"/>
      </w:pPr>
      <w:r>
        <w:rPr>
          <w:rFonts w:ascii="Century Gothic" w:eastAsia="Century Gothic" w:hAnsi="Century Gothic" w:cs="Century Gothic"/>
          <w:sz w:val="20"/>
          <w:szCs w:val="20"/>
        </w:rPr>
        <w:t>ENVI – geospatial analysis and spectral image processing for Landsat TM and ETM+ data</w:t>
      </w:r>
    </w:p>
    <w:p w14:paraId="3A8D0E1A" w14:textId="3895F9E6" w:rsidR="000C36A2" w:rsidRDefault="00601E75">
      <w:pPr>
        <w:spacing w:after="0" w:line="240" w:lineRule="auto"/>
      </w:pPr>
      <w:r>
        <w:rPr>
          <w:rFonts w:ascii="Century Gothic" w:eastAsia="Century Gothic" w:hAnsi="Century Gothic" w:cs="Century Gothic"/>
          <w:sz w:val="20"/>
          <w:szCs w:val="20"/>
        </w:rPr>
        <w:t xml:space="preserve">ENVI </w:t>
      </w:r>
      <w:proofErr w:type="spellStart"/>
      <w:r>
        <w:rPr>
          <w:rFonts w:ascii="Century Gothic" w:eastAsia="Century Gothic" w:hAnsi="Century Gothic" w:cs="Century Gothic"/>
          <w:sz w:val="20"/>
          <w:szCs w:val="20"/>
        </w:rPr>
        <w:t>SARscape</w:t>
      </w:r>
      <w:proofErr w:type="spellEnd"/>
      <w:r>
        <w:rPr>
          <w:rFonts w:ascii="Century Gothic" w:eastAsia="Century Gothic" w:hAnsi="Century Gothic" w:cs="Century Gothic"/>
          <w:sz w:val="20"/>
          <w:szCs w:val="20"/>
        </w:rPr>
        <w:t xml:space="preserve"> – advanced processing of </w:t>
      </w:r>
      <w:r w:rsidR="00B4470B">
        <w:rPr>
          <w:rFonts w:ascii="Century Gothic" w:eastAsia="Century Gothic" w:hAnsi="Century Gothic" w:cs="Century Gothic"/>
          <w:sz w:val="20"/>
          <w:szCs w:val="20"/>
        </w:rPr>
        <w:t xml:space="preserve">ERS-1 and 2 </w:t>
      </w:r>
      <w:r>
        <w:rPr>
          <w:rFonts w:ascii="Century Gothic" w:eastAsia="Century Gothic" w:hAnsi="Century Gothic" w:cs="Century Gothic"/>
          <w:sz w:val="20"/>
          <w:szCs w:val="20"/>
        </w:rPr>
        <w:t>radar images</w:t>
      </w:r>
      <w:r w:rsidR="00684317">
        <w:rPr>
          <w:rFonts w:ascii="Century Gothic" w:eastAsia="Century Gothic" w:hAnsi="Century Gothic" w:cs="Century Gothic"/>
          <w:sz w:val="20"/>
          <w:szCs w:val="20"/>
        </w:rPr>
        <w:t xml:space="preserve"> for elevation data acquisition</w:t>
      </w:r>
    </w:p>
    <w:p w14:paraId="5062C925" w14:textId="77777777" w:rsidR="000C36A2" w:rsidRDefault="000C36A2">
      <w:pPr>
        <w:spacing w:after="0" w:line="240" w:lineRule="auto"/>
      </w:pPr>
    </w:p>
    <w:p w14:paraId="78CB7824" w14:textId="77777777" w:rsidR="000C36A2" w:rsidRDefault="000C36A2">
      <w:pPr>
        <w:spacing w:after="0" w:line="240" w:lineRule="auto"/>
      </w:pPr>
    </w:p>
    <w:p w14:paraId="308D0333" w14:textId="77777777" w:rsidR="00684317" w:rsidRPr="00603BB8" w:rsidRDefault="00684317" w:rsidP="0068431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3F9CAD41" w14:textId="77777777" w:rsidR="000C36A2" w:rsidRDefault="00601E75">
      <w:pPr>
        <w:spacing w:after="0" w:line="240" w:lineRule="auto"/>
      </w:pPr>
      <w:r>
        <w:rPr>
          <w:rFonts w:ascii="Century Gothic" w:eastAsia="Century Gothic" w:hAnsi="Century Gothic" w:cs="Century Gothic"/>
          <w:b/>
          <w:sz w:val="20"/>
          <w:szCs w:val="20"/>
        </w:rPr>
        <w:t>80-100 Word Objectives Overview</w:t>
      </w:r>
    </w:p>
    <w:p w14:paraId="78AF6463" w14:textId="7057C989" w:rsidR="000C36A2" w:rsidRDefault="00601E75">
      <w:pPr>
        <w:spacing w:after="0" w:line="240" w:lineRule="auto"/>
      </w:pPr>
      <w:r>
        <w:rPr>
          <w:rFonts w:ascii="Century Gothic" w:eastAsia="Century Gothic" w:hAnsi="Century Gothic" w:cs="Century Gothic"/>
          <w:sz w:val="20"/>
          <w:szCs w:val="20"/>
        </w:rPr>
        <w:t xml:space="preserve">Sinkholes are a risk to human safety, environmental health, and infrastructure in the coastal plain of the Southeastern United States. The overall objective of this research </w:t>
      </w:r>
      <w:r w:rsidR="00ED7E73">
        <w:rPr>
          <w:rFonts w:ascii="Century Gothic" w:eastAsia="Century Gothic" w:hAnsi="Century Gothic" w:cs="Century Gothic"/>
          <w:sz w:val="20"/>
          <w:szCs w:val="20"/>
        </w:rPr>
        <w:t xml:space="preserve">was </w:t>
      </w:r>
      <w:r>
        <w:rPr>
          <w:rFonts w:ascii="Century Gothic" w:eastAsia="Century Gothic" w:hAnsi="Century Gothic" w:cs="Century Gothic"/>
          <w:sz w:val="20"/>
          <w:szCs w:val="20"/>
        </w:rPr>
        <w:t>to develop sinkhole inventories between 1999 and 2011</w:t>
      </w:r>
      <w:r w:rsidR="00F51C24">
        <w:rPr>
          <w:rFonts w:ascii="Century Gothic" w:eastAsia="Century Gothic" w:hAnsi="Century Gothic" w:cs="Century Gothic"/>
          <w:sz w:val="20"/>
          <w:szCs w:val="20"/>
        </w:rPr>
        <w:t xml:space="preserve"> using a time-series of digital elevation models (DEM’s)</w:t>
      </w:r>
      <w:r>
        <w:rPr>
          <w:rFonts w:ascii="Century Gothic" w:eastAsia="Century Gothic" w:hAnsi="Century Gothic" w:cs="Century Gothic"/>
          <w:sz w:val="20"/>
          <w:szCs w:val="20"/>
        </w:rPr>
        <w:t xml:space="preserve"> to determine environmental risk to human health, in</w:t>
      </w:r>
      <w:r w:rsidR="00855BDF">
        <w:rPr>
          <w:rFonts w:ascii="Century Gothic" w:eastAsia="Century Gothic" w:hAnsi="Century Gothic" w:cs="Century Gothic"/>
          <w:sz w:val="20"/>
          <w:szCs w:val="20"/>
        </w:rPr>
        <w:t>frastru</w:t>
      </w:r>
      <w:r>
        <w:rPr>
          <w:rFonts w:ascii="Century Gothic" w:eastAsia="Century Gothic" w:hAnsi="Century Gothic" w:cs="Century Gothic"/>
          <w:sz w:val="20"/>
          <w:szCs w:val="20"/>
        </w:rPr>
        <w:t>cture, and water supply. Additionally</w:t>
      </w:r>
      <w:r w:rsidR="00855BDF">
        <w:rPr>
          <w:rFonts w:ascii="Century Gothic" w:eastAsia="Century Gothic" w:hAnsi="Century Gothic" w:cs="Century Gothic"/>
          <w:sz w:val="20"/>
          <w:szCs w:val="20"/>
        </w:rPr>
        <w:t>, this research improve</w:t>
      </w:r>
      <w:r w:rsidR="00ED7E73">
        <w:rPr>
          <w:rFonts w:ascii="Century Gothic" w:eastAsia="Century Gothic" w:hAnsi="Century Gothic" w:cs="Century Gothic"/>
          <w:sz w:val="20"/>
          <w:szCs w:val="20"/>
        </w:rPr>
        <w:t>d</w:t>
      </w:r>
      <w:r>
        <w:rPr>
          <w:rFonts w:ascii="Century Gothic" w:eastAsia="Century Gothic" w:hAnsi="Century Gothic" w:cs="Century Gothic"/>
          <w:sz w:val="20"/>
          <w:szCs w:val="20"/>
        </w:rPr>
        <w:t xml:space="preserve"> the understanding of and predictive capabilities for sinkhole development. Specifically, this research identif</w:t>
      </w:r>
      <w:r w:rsidR="00ED7E73">
        <w:rPr>
          <w:rFonts w:ascii="Century Gothic" w:eastAsia="Century Gothic" w:hAnsi="Century Gothic" w:cs="Century Gothic"/>
          <w:sz w:val="20"/>
          <w:szCs w:val="20"/>
        </w:rPr>
        <w:t>ied</w:t>
      </w:r>
      <w:r>
        <w:rPr>
          <w:rFonts w:ascii="Century Gothic" w:eastAsia="Century Gothic" w:hAnsi="Century Gothic" w:cs="Century Gothic"/>
          <w:sz w:val="20"/>
          <w:szCs w:val="20"/>
        </w:rPr>
        <w:t xml:space="preserve"> and map</w:t>
      </w:r>
      <w:r w:rsidR="00ED7E73">
        <w:rPr>
          <w:rFonts w:ascii="Century Gothic" w:eastAsia="Century Gothic" w:hAnsi="Century Gothic" w:cs="Century Gothic"/>
          <w:sz w:val="20"/>
          <w:szCs w:val="20"/>
        </w:rPr>
        <w:t>ped</w:t>
      </w:r>
      <w:r>
        <w:rPr>
          <w:rFonts w:ascii="Century Gothic" w:eastAsia="Century Gothic" w:hAnsi="Century Gothic" w:cs="Century Gothic"/>
          <w:sz w:val="20"/>
          <w:szCs w:val="20"/>
        </w:rPr>
        <w:t xml:space="preserve"> sinkholes, analyze</w:t>
      </w:r>
      <w:r w:rsidR="00ED7E73">
        <w:rPr>
          <w:rFonts w:ascii="Century Gothic" w:eastAsia="Century Gothic" w:hAnsi="Century Gothic" w:cs="Century Gothic"/>
          <w:sz w:val="20"/>
          <w:szCs w:val="20"/>
        </w:rPr>
        <w:t>d</w:t>
      </w:r>
      <w:r>
        <w:rPr>
          <w:rFonts w:ascii="Century Gothic" w:eastAsia="Century Gothic" w:hAnsi="Century Gothic" w:cs="Century Gothic"/>
          <w:sz w:val="20"/>
          <w:szCs w:val="20"/>
        </w:rPr>
        <w:t xml:space="preserve"> the factors influencing the development of newly formed sinkholes, and produce</w:t>
      </w:r>
      <w:r w:rsidR="00ED7E73">
        <w:rPr>
          <w:rFonts w:ascii="Century Gothic" w:eastAsia="Century Gothic" w:hAnsi="Century Gothic" w:cs="Century Gothic"/>
          <w:sz w:val="20"/>
          <w:szCs w:val="20"/>
        </w:rPr>
        <w:t>d</w:t>
      </w:r>
      <w:r>
        <w:rPr>
          <w:rFonts w:ascii="Century Gothic" w:eastAsia="Century Gothic" w:hAnsi="Century Gothic" w:cs="Century Gothic"/>
          <w:sz w:val="20"/>
          <w:szCs w:val="20"/>
        </w:rPr>
        <w:t xml:space="preserve"> a sinkhole susceptibility map for Dougherty County, Georgia</w:t>
      </w:r>
      <w:r w:rsidR="00684317">
        <w:rPr>
          <w:rFonts w:ascii="Times New Roman" w:eastAsia="Times New Roman" w:hAnsi="Times New Roman" w:cs="Times New Roman"/>
          <w:sz w:val="20"/>
          <w:szCs w:val="20"/>
        </w:rPr>
        <w:t>.</w:t>
      </w:r>
    </w:p>
    <w:p w14:paraId="7BAB18A1" w14:textId="77777777" w:rsidR="000C36A2" w:rsidRDefault="000C36A2">
      <w:pPr>
        <w:spacing w:after="0" w:line="240" w:lineRule="auto"/>
      </w:pPr>
    </w:p>
    <w:p w14:paraId="6DDCE3A1" w14:textId="77777777" w:rsidR="000C36A2" w:rsidRDefault="00601E75">
      <w:pPr>
        <w:spacing w:after="0" w:line="240" w:lineRule="auto"/>
      </w:pPr>
      <w:r>
        <w:rPr>
          <w:rFonts w:ascii="Century Gothic" w:eastAsia="Century Gothic" w:hAnsi="Century Gothic" w:cs="Century Gothic"/>
          <w:b/>
          <w:sz w:val="20"/>
          <w:szCs w:val="20"/>
        </w:rPr>
        <w:t>Abstract</w:t>
      </w:r>
    </w:p>
    <w:p w14:paraId="4E157D2A" w14:textId="43723A29" w:rsidR="000C36A2" w:rsidRDefault="00601E75">
      <w:pPr>
        <w:spacing w:after="0" w:line="240" w:lineRule="auto"/>
      </w:pPr>
      <w:r>
        <w:rPr>
          <w:rFonts w:ascii="Century Gothic" w:eastAsia="Century Gothic" w:hAnsi="Century Gothic" w:cs="Century Gothic"/>
          <w:sz w:val="20"/>
          <w:szCs w:val="20"/>
        </w:rPr>
        <w:t>Located in southwest Georgia, Dougherty County has a growing populace in an agricultural region that relies heavily on groundwater resources. Partly due to increased groundwater extraction, this area has experienced an increase in sinkhole development over the last decade. Sinkholes pose a threat to infrastructure and groundwater pollution. The NASA DEVELOP Georgia Disasters and Water Resources team partnered with the City of Albany and Dougherty County Planning and Development Services (PDS) and the Southwest Georgia Water Resources Task Force (SGWRTF) to assess past sinkhole development and identify areas susceptible to future sinkhole formation. Sinkhole mapping was completed utilizing a time-series of elevation data (1999 – 2011) from NASA’s SRTM</w:t>
      </w:r>
      <w:r w:rsidR="00ED7E73">
        <w:rPr>
          <w:rFonts w:ascii="Century Gothic" w:eastAsia="Century Gothic" w:hAnsi="Century Gothic" w:cs="Century Gothic"/>
          <w:sz w:val="20"/>
          <w:szCs w:val="20"/>
        </w:rPr>
        <w:t xml:space="preserve"> mission</w:t>
      </w:r>
      <w:r>
        <w:rPr>
          <w:rFonts w:ascii="Century Gothic" w:eastAsia="Century Gothic" w:hAnsi="Century Gothic" w:cs="Century Gothic"/>
          <w:sz w:val="20"/>
          <w:szCs w:val="20"/>
        </w:rPr>
        <w:t xml:space="preserve"> and ASTER </w:t>
      </w:r>
      <w:r w:rsidR="00ED7E73">
        <w:rPr>
          <w:rFonts w:ascii="Century Gothic" w:eastAsia="Century Gothic" w:hAnsi="Century Gothic" w:cs="Century Gothic"/>
          <w:sz w:val="20"/>
          <w:szCs w:val="20"/>
        </w:rPr>
        <w:t>sensor</w:t>
      </w:r>
      <w:r>
        <w:rPr>
          <w:rFonts w:ascii="Century Gothic" w:eastAsia="Century Gothic" w:hAnsi="Century Gothic" w:cs="Century Gothic"/>
          <w:sz w:val="20"/>
          <w:szCs w:val="20"/>
        </w:rPr>
        <w:t>, as well as European Remote-Sensing (ERS) satellite-derived elevation data. The sinkhole inventory maps and spatial statistical techniques were employed to quantify the factors most influential in sinkhole development.</w:t>
      </w:r>
      <w:r w:rsidR="00ED7E73">
        <w:rPr>
          <w:rFonts w:ascii="Century Gothic" w:eastAsia="Century Gothic" w:hAnsi="Century Gothic" w:cs="Century Gothic"/>
          <w:sz w:val="20"/>
          <w:szCs w:val="20"/>
        </w:rPr>
        <w:t xml:space="preserve"> These products identified areas susceptible to future sinkhole formation within Dougherty County.</w:t>
      </w:r>
      <w:r>
        <w:rPr>
          <w:rFonts w:ascii="Century Gothic" w:eastAsia="Century Gothic" w:hAnsi="Century Gothic" w:cs="Century Gothic"/>
          <w:sz w:val="20"/>
          <w:szCs w:val="20"/>
        </w:rPr>
        <w:t xml:space="preserve"> The results of this applied science project will enable the PDS and SGWRTF to make informed decisions on current and future land use, safe infrastructure development, and sustain</w:t>
      </w:r>
      <w:r w:rsidR="00684317">
        <w:rPr>
          <w:rFonts w:ascii="Century Gothic" w:eastAsia="Century Gothic" w:hAnsi="Century Gothic" w:cs="Century Gothic"/>
          <w:sz w:val="20"/>
          <w:szCs w:val="20"/>
        </w:rPr>
        <w:t>able water resource management.</w:t>
      </w:r>
    </w:p>
    <w:p w14:paraId="296FA0D5" w14:textId="77777777" w:rsidR="000C36A2" w:rsidRDefault="000C36A2">
      <w:pPr>
        <w:spacing w:after="0" w:line="240" w:lineRule="auto"/>
      </w:pPr>
    </w:p>
    <w:p w14:paraId="6E01CCE7" w14:textId="77777777" w:rsidR="006E06FD" w:rsidRDefault="006E06FD">
      <w:pPr>
        <w:spacing w:after="0" w:line="240" w:lineRule="auto"/>
      </w:pPr>
    </w:p>
    <w:p w14:paraId="6CBDFC2B" w14:textId="77777777" w:rsidR="000C36A2" w:rsidRDefault="00601E75">
      <w:pPr>
        <w:spacing w:after="0" w:line="240" w:lineRule="auto"/>
      </w:pPr>
      <w:r>
        <w:rPr>
          <w:rFonts w:ascii="Century Gothic" w:eastAsia="Century Gothic" w:hAnsi="Century Gothic" w:cs="Century Gothic"/>
          <w:b/>
          <w:sz w:val="20"/>
          <w:szCs w:val="20"/>
        </w:rPr>
        <w:t>Community Concerns</w:t>
      </w:r>
    </w:p>
    <w:p w14:paraId="4F7FDCC8" w14:textId="77777777" w:rsidR="000C36A2" w:rsidRDefault="00951A9E">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 xml:space="preserve">Sinkholes are a risk to </w:t>
      </w:r>
      <w:r w:rsidR="00601E75">
        <w:rPr>
          <w:rFonts w:ascii="Century Gothic" w:eastAsia="Century Gothic" w:hAnsi="Century Gothic" w:cs="Century Gothic"/>
          <w:sz w:val="20"/>
          <w:szCs w:val="20"/>
        </w:rPr>
        <w:t>human safety</w:t>
      </w:r>
      <w:r>
        <w:rPr>
          <w:rFonts w:ascii="Century Gothic" w:eastAsia="Century Gothic" w:hAnsi="Century Gothic" w:cs="Century Gothic"/>
          <w:sz w:val="20"/>
          <w:szCs w:val="20"/>
        </w:rPr>
        <w:t>, environmental health,</w:t>
      </w:r>
      <w:r w:rsidR="00601E75">
        <w:rPr>
          <w:rFonts w:ascii="Century Gothic" w:eastAsia="Century Gothic" w:hAnsi="Century Gothic" w:cs="Century Gothic"/>
          <w:sz w:val="20"/>
          <w:szCs w:val="20"/>
        </w:rPr>
        <w:t xml:space="preserve"> and infrastructure</w:t>
      </w:r>
      <w:r>
        <w:rPr>
          <w:rFonts w:ascii="Century Gothic" w:eastAsia="Century Gothic" w:hAnsi="Century Gothic" w:cs="Century Gothic"/>
          <w:sz w:val="20"/>
          <w:szCs w:val="20"/>
        </w:rPr>
        <w:t xml:space="preserve"> (i.e., roads and buildings)</w:t>
      </w:r>
      <w:r w:rsidR="00601E75">
        <w:rPr>
          <w:rFonts w:ascii="Century Gothic" w:eastAsia="Century Gothic" w:hAnsi="Century Gothic" w:cs="Century Gothic"/>
          <w:sz w:val="20"/>
          <w:szCs w:val="20"/>
        </w:rPr>
        <w:t xml:space="preserve"> in the coastal plain of </w:t>
      </w:r>
      <w:r>
        <w:rPr>
          <w:rFonts w:ascii="Century Gothic" w:eastAsia="Century Gothic" w:hAnsi="Century Gothic" w:cs="Century Gothic"/>
          <w:sz w:val="20"/>
          <w:szCs w:val="20"/>
        </w:rPr>
        <w:t>the Southeastern United States.</w:t>
      </w:r>
    </w:p>
    <w:p w14:paraId="7745B281" w14:textId="77777777" w:rsidR="000C36A2" w:rsidRDefault="00601E75">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 xml:space="preserve">Sinkholes pose a threat to groundwater pollution, as they quickly introduce contaminants </w:t>
      </w:r>
      <w:r w:rsidR="00951A9E">
        <w:rPr>
          <w:rFonts w:ascii="Century Gothic" w:eastAsia="Century Gothic" w:hAnsi="Century Gothic" w:cs="Century Gothic"/>
          <w:sz w:val="20"/>
          <w:szCs w:val="20"/>
        </w:rPr>
        <w:t>in</w:t>
      </w:r>
      <w:r>
        <w:rPr>
          <w:rFonts w:ascii="Century Gothic" w:eastAsia="Century Gothic" w:hAnsi="Century Gothic" w:cs="Century Gothic"/>
          <w:sz w:val="20"/>
          <w:szCs w:val="20"/>
        </w:rPr>
        <w:t>to karst aquifer systems</w:t>
      </w:r>
      <w:r w:rsidR="00951A9E">
        <w:rPr>
          <w:rFonts w:ascii="Century Gothic" w:eastAsia="Century Gothic" w:hAnsi="Century Gothic" w:cs="Century Gothic"/>
          <w:sz w:val="20"/>
          <w:szCs w:val="20"/>
        </w:rPr>
        <w:t xml:space="preserve"> with high transmissivity, or ability to disperse contaminants through advection processes</w:t>
      </w:r>
      <w:r>
        <w:rPr>
          <w:rFonts w:ascii="Century Gothic" w:eastAsia="Century Gothic" w:hAnsi="Century Gothic" w:cs="Century Gothic"/>
          <w:sz w:val="20"/>
          <w:szCs w:val="20"/>
        </w:rPr>
        <w:t>.</w:t>
      </w:r>
    </w:p>
    <w:p w14:paraId="47DDF480" w14:textId="77777777" w:rsidR="000C36A2" w:rsidRDefault="000C36A2">
      <w:pPr>
        <w:spacing w:after="0" w:line="240" w:lineRule="auto"/>
      </w:pPr>
    </w:p>
    <w:p w14:paraId="28F9B33C" w14:textId="102E05A6" w:rsidR="000C36A2" w:rsidRDefault="00601E75">
      <w:pPr>
        <w:spacing w:after="0" w:line="240" w:lineRule="auto"/>
      </w:pPr>
      <w:r>
        <w:rPr>
          <w:rFonts w:ascii="Century Gothic" w:eastAsia="Century Gothic" w:hAnsi="Century Gothic" w:cs="Century Gothic"/>
          <w:b/>
          <w:sz w:val="20"/>
          <w:szCs w:val="20"/>
        </w:rPr>
        <w:t>Current Management Practices &amp; Policies</w:t>
      </w:r>
    </w:p>
    <w:p w14:paraId="0E5DCB62" w14:textId="7E86E9AC" w:rsidR="000C36A2" w:rsidRDefault="00601E75">
      <w:pPr>
        <w:spacing w:after="0" w:line="240" w:lineRule="auto"/>
      </w:pPr>
      <w:r>
        <w:rPr>
          <w:rFonts w:ascii="Century Gothic" w:eastAsia="Century Gothic" w:hAnsi="Century Gothic" w:cs="Century Gothic"/>
          <w:sz w:val="20"/>
          <w:szCs w:val="20"/>
        </w:rPr>
        <w:t xml:space="preserve">The City of Albany and Dougherty County Planning and Development Services (PDS) is responsible for governing land use and development and ensuring the built environment is safe. The PDS has recognized that to successfully fulfill their responsibilities, risks associated with sinkholes must be considered. However, the PDS does not actively maintain a sinkhole inventory for Dougherty County. </w:t>
      </w:r>
      <w:r w:rsidR="005E381E">
        <w:rPr>
          <w:rFonts w:ascii="Century Gothic" w:eastAsia="Century Gothic" w:hAnsi="Century Gothic" w:cs="Century Gothic"/>
          <w:sz w:val="20"/>
          <w:szCs w:val="20"/>
        </w:rPr>
        <w:t>T</w:t>
      </w:r>
      <w:r>
        <w:rPr>
          <w:rFonts w:ascii="Century Gothic" w:eastAsia="Century Gothic" w:hAnsi="Century Gothic" w:cs="Century Gothic"/>
          <w:sz w:val="20"/>
          <w:szCs w:val="20"/>
        </w:rPr>
        <w:t xml:space="preserve">he Southwest Georgia Water Resources Task Force provide a guide to the sustainable management of water resources within the framework of existing laws and protect public health and natural systems. </w:t>
      </w:r>
      <w:r w:rsidR="005E381E">
        <w:rPr>
          <w:rFonts w:ascii="Century Gothic" w:eastAsia="Century Gothic" w:hAnsi="Century Gothic" w:cs="Century Gothic"/>
          <w:sz w:val="20"/>
          <w:szCs w:val="20"/>
        </w:rPr>
        <w:t xml:space="preserve">Utilizing NASA Earth observations will enable the production of spatial data on sinkhole density and </w:t>
      </w:r>
      <w:r w:rsidR="00380ABA">
        <w:rPr>
          <w:rFonts w:ascii="Century Gothic" w:eastAsia="Century Gothic" w:hAnsi="Century Gothic" w:cs="Century Gothic"/>
          <w:sz w:val="20"/>
          <w:szCs w:val="20"/>
        </w:rPr>
        <w:t>a sinkhole susceptibility map</w:t>
      </w:r>
      <w:r w:rsidR="007D109E">
        <w:rPr>
          <w:rFonts w:ascii="Century Gothic" w:eastAsia="Century Gothic" w:hAnsi="Century Gothic" w:cs="Century Gothic"/>
          <w:sz w:val="20"/>
          <w:szCs w:val="20"/>
        </w:rPr>
        <w:t xml:space="preserve"> </w:t>
      </w:r>
      <w:r w:rsidR="005E381E">
        <w:rPr>
          <w:rFonts w:ascii="Century Gothic" w:eastAsia="Century Gothic" w:hAnsi="Century Gothic" w:cs="Century Gothic"/>
          <w:sz w:val="20"/>
          <w:szCs w:val="20"/>
        </w:rPr>
        <w:t>to aid in management of land use,</w:t>
      </w:r>
      <w:r w:rsidR="007D109E">
        <w:rPr>
          <w:rFonts w:ascii="Century Gothic" w:eastAsia="Century Gothic" w:hAnsi="Century Gothic" w:cs="Century Gothic"/>
          <w:sz w:val="20"/>
          <w:szCs w:val="20"/>
        </w:rPr>
        <w:t xml:space="preserve"> </w:t>
      </w:r>
      <w:r w:rsidR="005E381E">
        <w:rPr>
          <w:rFonts w:ascii="Century Gothic" w:eastAsia="Century Gothic" w:hAnsi="Century Gothic" w:cs="Century Gothic"/>
          <w:sz w:val="20"/>
          <w:szCs w:val="20"/>
        </w:rPr>
        <w:t xml:space="preserve">infrastructure, and water resource development in identified high-risk areas. </w:t>
      </w:r>
    </w:p>
    <w:p w14:paraId="00D363F5" w14:textId="77777777" w:rsidR="000C36A2" w:rsidRDefault="000C36A2">
      <w:pPr>
        <w:spacing w:after="0" w:line="240" w:lineRule="auto"/>
      </w:pPr>
    </w:p>
    <w:p w14:paraId="48AE68AC" w14:textId="509B611C" w:rsidR="000C36A2" w:rsidRDefault="00601E75">
      <w:pPr>
        <w:spacing w:after="0" w:line="240" w:lineRule="auto"/>
      </w:pPr>
      <w:bookmarkStart w:id="1" w:name="h.gjdgxs" w:colFirst="0" w:colLast="0"/>
      <w:bookmarkEnd w:id="1"/>
      <w:r>
        <w:rPr>
          <w:rFonts w:ascii="Century Gothic" w:eastAsia="Century Gothic" w:hAnsi="Century Gothic" w:cs="Century Gothic"/>
          <w:b/>
          <w:sz w:val="20"/>
          <w:szCs w:val="20"/>
        </w:rPr>
        <w:t>Decision Support Tools &amp; Benefits</w:t>
      </w:r>
    </w:p>
    <w:tbl>
      <w:tblPr>
        <w:tblStyle w:val="a"/>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5"/>
        <w:gridCol w:w="2850"/>
        <w:gridCol w:w="3852"/>
      </w:tblGrid>
      <w:tr w:rsidR="000C36A2" w14:paraId="79306DCF" w14:textId="77777777" w:rsidTr="00684317">
        <w:tc>
          <w:tcPr>
            <w:tcW w:w="2645" w:type="dxa"/>
            <w:shd w:val="clear" w:color="auto" w:fill="1F497D"/>
          </w:tcPr>
          <w:p w14:paraId="65F270F0" w14:textId="77777777" w:rsidR="000C36A2" w:rsidRDefault="00601E75">
            <w:pPr>
              <w:spacing w:after="0" w:line="240" w:lineRule="auto"/>
              <w:contextualSpacing w:val="0"/>
              <w:jc w:val="center"/>
            </w:pPr>
            <w:r w:rsidRPr="00460268">
              <w:rPr>
                <w:rFonts w:ascii="Century Gothic" w:eastAsia="Century Gothic" w:hAnsi="Century Gothic" w:cs="Century Gothic"/>
                <w:b/>
                <w:color w:val="FFFFFF" w:themeColor="background1"/>
                <w:sz w:val="20"/>
                <w:szCs w:val="20"/>
              </w:rPr>
              <w:t>End-Product</w:t>
            </w:r>
          </w:p>
        </w:tc>
        <w:tc>
          <w:tcPr>
            <w:tcW w:w="2850" w:type="dxa"/>
            <w:shd w:val="clear" w:color="auto" w:fill="1F497D"/>
          </w:tcPr>
          <w:p w14:paraId="20E3A66B" w14:textId="77777777" w:rsidR="000C36A2" w:rsidRDefault="00601E75">
            <w:pPr>
              <w:spacing w:after="0" w:line="240" w:lineRule="auto"/>
              <w:contextualSpacing w:val="0"/>
              <w:jc w:val="center"/>
            </w:pPr>
            <w:r w:rsidRPr="00460268">
              <w:rPr>
                <w:rFonts w:ascii="Century Gothic" w:eastAsia="Century Gothic" w:hAnsi="Century Gothic" w:cs="Century Gothic"/>
                <w:b/>
                <w:color w:val="FFFFFF" w:themeColor="background1"/>
                <w:sz w:val="20"/>
                <w:szCs w:val="20"/>
              </w:rPr>
              <w:t>Earth Observations Used</w:t>
            </w:r>
          </w:p>
        </w:tc>
        <w:tc>
          <w:tcPr>
            <w:tcW w:w="3852" w:type="dxa"/>
            <w:shd w:val="clear" w:color="auto" w:fill="1F497D"/>
          </w:tcPr>
          <w:p w14:paraId="58741AAE" w14:textId="77777777" w:rsidR="000C36A2" w:rsidRDefault="00601E75">
            <w:pPr>
              <w:spacing w:after="0" w:line="240" w:lineRule="auto"/>
              <w:contextualSpacing w:val="0"/>
              <w:jc w:val="center"/>
            </w:pPr>
            <w:r w:rsidRPr="00460268">
              <w:rPr>
                <w:rFonts w:ascii="Century Gothic" w:eastAsia="Century Gothic" w:hAnsi="Century Gothic" w:cs="Century Gothic"/>
                <w:b/>
                <w:color w:val="FFFFFF" w:themeColor="background1"/>
                <w:sz w:val="20"/>
                <w:szCs w:val="20"/>
              </w:rPr>
              <w:t>Benefit &amp; Impact</w:t>
            </w:r>
          </w:p>
        </w:tc>
      </w:tr>
      <w:tr w:rsidR="000C36A2" w14:paraId="2F3C48E5" w14:textId="77777777" w:rsidTr="00693FAE">
        <w:tc>
          <w:tcPr>
            <w:tcW w:w="2645" w:type="dxa"/>
            <w:vAlign w:val="center"/>
          </w:tcPr>
          <w:p w14:paraId="51F18DEB" w14:textId="77777777" w:rsidR="000C36A2" w:rsidRDefault="00601E75" w:rsidP="00C76AAE">
            <w:pPr>
              <w:spacing w:after="0" w:line="240" w:lineRule="auto"/>
              <w:contextualSpacing w:val="0"/>
            </w:pPr>
            <w:r>
              <w:rPr>
                <w:rFonts w:ascii="Century Gothic" w:eastAsia="Century Gothic" w:hAnsi="Century Gothic" w:cs="Century Gothic"/>
                <w:sz w:val="20"/>
                <w:szCs w:val="20"/>
              </w:rPr>
              <w:t>Sinkhole Inventory Map</w:t>
            </w:r>
          </w:p>
        </w:tc>
        <w:tc>
          <w:tcPr>
            <w:tcW w:w="2850" w:type="dxa"/>
            <w:vAlign w:val="center"/>
          </w:tcPr>
          <w:p w14:paraId="3ADE439E" w14:textId="77777777" w:rsidR="000C36A2" w:rsidRDefault="00601E75" w:rsidP="00C76AAE">
            <w:pPr>
              <w:spacing w:after="0" w:line="240" w:lineRule="auto"/>
              <w:contextualSpacing w:val="0"/>
            </w:pPr>
            <w:r>
              <w:rPr>
                <w:rFonts w:ascii="Century Gothic" w:eastAsia="Century Gothic" w:hAnsi="Century Gothic" w:cs="Century Gothic"/>
                <w:sz w:val="20"/>
                <w:szCs w:val="20"/>
              </w:rPr>
              <w:t>2000 SRTM DEM, 2011 ASTER DEM, satellite-derived (ERS) DEM’s</w:t>
            </w:r>
          </w:p>
        </w:tc>
        <w:tc>
          <w:tcPr>
            <w:tcW w:w="3852" w:type="dxa"/>
            <w:vAlign w:val="center"/>
          </w:tcPr>
          <w:p w14:paraId="7BD4D6AB" w14:textId="720FB635" w:rsidR="000C36A2" w:rsidRDefault="00601E75" w:rsidP="00C76AAE">
            <w:pPr>
              <w:spacing w:after="0" w:line="240" w:lineRule="auto"/>
              <w:contextualSpacing w:val="0"/>
            </w:pPr>
            <w:r>
              <w:rPr>
                <w:rFonts w:ascii="Century Gothic" w:eastAsia="Century Gothic" w:hAnsi="Century Gothic" w:cs="Century Gothic"/>
                <w:sz w:val="20"/>
                <w:szCs w:val="20"/>
              </w:rPr>
              <w:t xml:space="preserve">Current and future land use decisions, </w:t>
            </w:r>
            <w:r w:rsidR="000E3F14">
              <w:rPr>
                <w:rFonts w:ascii="Century Gothic" w:eastAsia="Century Gothic" w:hAnsi="Century Gothic" w:cs="Century Gothic"/>
                <w:sz w:val="20"/>
                <w:szCs w:val="20"/>
              </w:rPr>
              <w:t xml:space="preserve">water resource management, and </w:t>
            </w:r>
            <w:r>
              <w:rPr>
                <w:rFonts w:ascii="Century Gothic" w:eastAsia="Century Gothic" w:hAnsi="Century Gothic" w:cs="Century Gothic"/>
                <w:sz w:val="20"/>
                <w:szCs w:val="20"/>
              </w:rPr>
              <w:t>infrastructure development to reduce risks associated with sinkholes</w:t>
            </w:r>
          </w:p>
        </w:tc>
      </w:tr>
      <w:tr w:rsidR="000C36A2" w14:paraId="520C6A21" w14:textId="77777777" w:rsidTr="00693FAE">
        <w:tc>
          <w:tcPr>
            <w:tcW w:w="2645" w:type="dxa"/>
            <w:vAlign w:val="center"/>
          </w:tcPr>
          <w:p w14:paraId="36C54CE3" w14:textId="77777777" w:rsidR="000C36A2" w:rsidRDefault="00601E75" w:rsidP="00C76AAE">
            <w:pPr>
              <w:spacing w:after="0" w:line="240" w:lineRule="auto"/>
              <w:contextualSpacing w:val="0"/>
            </w:pPr>
            <w:r>
              <w:rPr>
                <w:rFonts w:ascii="Century Gothic" w:eastAsia="Century Gothic" w:hAnsi="Century Gothic" w:cs="Century Gothic"/>
                <w:sz w:val="20"/>
                <w:szCs w:val="20"/>
              </w:rPr>
              <w:t>Sinkhole Susceptibility Map</w:t>
            </w:r>
          </w:p>
        </w:tc>
        <w:tc>
          <w:tcPr>
            <w:tcW w:w="2850" w:type="dxa"/>
            <w:vAlign w:val="center"/>
          </w:tcPr>
          <w:p w14:paraId="4A23762F" w14:textId="77777777" w:rsidR="000C36A2" w:rsidRDefault="000E3F14" w:rsidP="00C76AAE">
            <w:pPr>
              <w:spacing w:after="0" w:line="240" w:lineRule="auto"/>
              <w:contextualSpacing w:val="0"/>
            </w:pPr>
            <w:r>
              <w:rPr>
                <w:rFonts w:ascii="Century Gothic" w:eastAsia="Century Gothic" w:hAnsi="Century Gothic" w:cs="Century Gothic"/>
                <w:sz w:val="20"/>
                <w:szCs w:val="20"/>
              </w:rPr>
              <w:t>2000 SRTM DEM, 2011 ASTER</w:t>
            </w:r>
            <w:r w:rsidR="00601E75">
              <w:rPr>
                <w:rFonts w:ascii="Century Gothic" w:eastAsia="Century Gothic" w:hAnsi="Century Gothic" w:cs="Century Gothic"/>
                <w:sz w:val="20"/>
                <w:szCs w:val="20"/>
              </w:rPr>
              <w:t xml:space="preserve"> DEM, satellite-derived (ERS) DEM’s</w:t>
            </w:r>
          </w:p>
        </w:tc>
        <w:tc>
          <w:tcPr>
            <w:tcW w:w="3852" w:type="dxa"/>
            <w:vAlign w:val="center"/>
          </w:tcPr>
          <w:p w14:paraId="4D79BB1F" w14:textId="3D80376E" w:rsidR="000C36A2" w:rsidRDefault="00F421E0" w:rsidP="00C76AAE">
            <w:pPr>
              <w:spacing w:after="0" w:line="240" w:lineRule="auto"/>
              <w:contextualSpacing w:val="0"/>
            </w:pPr>
            <w:r>
              <w:rPr>
                <w:rFonts w:ascii="Century Gothic" w:eastAsia="Century Gothic" w:hAnsi="Century Gothic" w:cs="Century Gothic"/>
                <w:sz w:val="20"/>
                <w:szCs w:val="20"/>
              </w:rPr>
              <w:t>C</w:t>
            </w:r>
            <w:r w:rsidR="00601E75">
              <w:rPr>
                <w:rFonts w:ascii="Century Gothic" w:eastAsia="Century Gothic" w:hAnsi="Century Gothic" w:cs="Century Gothic"/>
                <w:sz w:val="20"/>
                <w:szCs w:val="20"/>
              </w:rPr>
              <w:t>ity and county government manage</w:t>
            </w:r>
            <w:r>
              <w:rPr>
                <w:rFonts w:ascii="Century Gothic" w:eastAsia="Century Gothic" w:hAnsi="Century Gothic" w:cs="Century Gothic"/>
                <w:sz w:val="20"/>
                <w:szCs w:val="20"/>
              </w:rPr>
              <w:t>ment of</w:t>
            </w:r>
            <w:r w:rsidR="00601E75">
              <w:rPr>
                <w:rFonts w:ascii="Century Gothic" w:eastAsia="Century Gothic" w:hAnsi="Century Gothic" w:cs="Century Gothic"/>
                <w:sz w:val="20"/>
                <w:szCs w:val="20"/>
              </w:rPr>
              <w:t xml:space="preserve"> current and future land use and infrastructure development; sustainable management of groundwater by reducing contamination risk</w:t>
            </w:r>
          </w:p>
        </w:tc>
      </w:tr>
    </w:tbl>
    <w:p w14:paraId="415053F9" w14:textId="77777777" w:rsidR="000C36A2" w:rsidRDefault="000C36A2">
      <w:pPr>
        <w:spacing w:after="0" w:line="240" w:lineRule="auto"/>
      </w:pPr>
    </w:p>
    <w:p w14:paraId="41B24515" w14:textId="77777777" w:rsidR="000C36A2" w:rsidRDefault="000C36A2">
      <w:pPr>
        <w:spacing w:after="0" w:line="240" w:lineRule="auto"/>
      </w:pPr>
    </w:p>
    <w:p w14:paraId="74402243" w14:textId="6745BAC8" w:rsidR="000C36A2" w:rsidRDefault="000C36A2">
      <w:pPr>
        <w:spacing w:after="0" w:line="240" w:lineRule="auto"/>
        <w:ind w:left="720" w:hanging="720"/>
      </w:pPr>
    </w:p>
    <w:sectPr w:rsidR="000C36A2">
      <w:footerReference w:type="default" r:id="rId10"/>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26B5A8" w15:done="0"/>
  <w15:commentEx w15:paraId="07DBD9D4" w15:done="0"/>
  <w15:commentEx w15:paraId="5BECF710" w15:done="0"/>
  <w15:commentEx w15:paraId="4ED4C7E3" w15:done="0"/>
  <w15:commentEx w15:paraId="46584052" w15:done="0"/>
  <w15:commentEx w15:paraId="172F0CD7" w15:done="0"/>
  <w15:commentEx w15:paraId="1969BF9E" w15:done="0"/>
  <w15:commentEx w15:paraId="0C40E1D7" w15:paraIdParent="1969BF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5981F" w14:textId="77777777" w:rsidR="00703870" w:rsidRDefault="00703870">
      <w:pPr>
        <w:spacing w:after="0" w:line="240" w:lineRule="auto"/>
      </w:pPr>
      <w:r>
        <w:separator/>
      </w:r>
    </w:p>
  </w:endnote>
  <w:endnote w:type="continuationSeparator" w:id="0">
    <w:p w14:paraId="76B3B1CE" w14:textId="77777777" w:rsidR="00703870" w:rsidRDefault="0070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74D48" w14:textId="77777777" w:rsidR="000C36A2" w:rsidRDefault="00601E75">
    <w:pPr>
      <w:tabs>
        <w:tab w:val="center" w:pos="4680"/>
        <w:tab w:val="right" w:pos="9360"/>
      </w:tabs>
      <w:spacing w:after="720"/>
      <w:jc w:val="center"/>
    </w:pPr>
    <w:r>
      <w:rPr>
        <w:noProof/>
      </w:rPr>
      <w:drawing>
        <wp:inline distT="0" distB="0" distL="0" distR="0" wp14:anchorId="213B4AE7" wp14:editId="7AB532A4">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B0CCF" w14:textId="77777777" w:rsidR="00703870" w:rsidRDefault="00703870">
      <w:pPr>
        <w:spacing w:after="0" w:line="240" w:lineRule="auto"/>
      </w:pPr>
      <w:r>
        <w:separator/>
      </w:r>
    </w:p>
  </w:footnote>
  <w:footnote w:type="continuationSeparator" w:id="0">
    <w:p w14:paraId="3FD4BE4B" w14:textId="77777777" w:rsidR="00703870" w:rsidRDefault="007038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96450"/>
    <w:multiLevelType w:val="multilevel"/>
    <w:tmpl w:val="170A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480801"/>
    <w:multiLevelType w:val="multilevel"/>
    <w:tmpl w:val="85022F9E"/>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nsid w:val="49935BF1"/>
    <w:multiLevelType w:val="multilevel"/>
    <w:tmpl w:val="0CB4D5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7F064D3B"/>
    <w:multiLevelType w:val="multilevel"/>
    <w:tmpl w:val="1124D2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ins, Christine (329D-Affiliate)">
    <w15:presenceInfo w15:providerId="AD" w15:userId="S-1-5-21-1608413684-1126320247-1535859923-115968"/>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A2"/>
    <w:rsid w:val="000C36A2"/>
    <w:rsid w:val="000E3F14"/>
    <w:rsid w:val="00293EB9"/>
    <w:rsid w:val="00303521"/>
    <w:rsid w:val="00373EA6"/>
    <w:rsid w:val="00380ABA"/>
    <w:rsid w:val="003D1448"/>
    <w:rsid w:val="003D7B78"/>
    <w:rsid w:val="00460268"/>
    <w:rsid w:val="00483CD8"/>
    <w:rsid w:val="0054519E"/>
    <w:rsid w:val="00553308"/>
    <w:rsid w:val="00557BFC"/>
    <w:rsid w:val="00572159"/>
    <w:rsid w:val="005879D1"/>
    <w:rsid w:val="005E381E"/>
    <w:rsid w:val="00601E75"/>
    <w:rsid w:val="006235DD"/>
    <w:rsid w:val="006621F8"/>
    <w:rsid w:val="00684317"/>
    <w:rsid w:val="00693FAE"/>
    <w:rsid w:val="006D1E21"/>
    <w:rsid w:val="006E06FD"/>
    <w:rsid w:val="00703870"/>
    <w:rsid w:val="00710517"/>
    <w:rsid w:val="00736A8F"/>
    <w:rsid w:val="007D109E"/>
    <w:rsid w:val="00827BA8"/>
    <w:rsid w:val="00855BDF"/>
    <w:rsid w:val="008C11C4"/>
    <w:rsid w:val="00951A9E"/>
    <w:rsid w:val="00A079F9"/>
    <w:rsid w:val="00A372A0"/>
    <w:rsid w:val="00A738FE"/>
    <w:rsid w:val="00AD7567"/>
    <w:rsid w:val="00B4470B"/>
    <w:rsid w:val="00B4684B"/>
    <w:rsid w:val="00B54481"/>
    <w:rsid w:val="00B82487"/>
    <w:rsid w:val="00B84B80"/>
    <w:rsid w:val="00C46967"/>
    <w:rsid w:val="00C5386C"/>
    <w:rsid w:val="00C76AAE"/>
    <w:rsid w:val="00DD28AF"/>
    <w:rsid w:val="00E95D86"/>
    <w:rsid w:val="00ED7E73"/>
    <w:rsid w:val="00F421E0"/>
    <w:rsid w:val="00F51C24"/>
    <w:rsid w:val="00F57CB0"/>
    <w:rsid w:val="00FD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51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A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95D86"/>
    <w:rPr>
      <w:b/>
      <w:bCs/>
    </w:rPr>
  </w:style>
  <w:style w:type="character" w:customStyle="1" w:styleId="CommentSubjectChar">
    <w:name w:val="Comment Subject Char"/>
    <w:basedOn w:val="CommentTextChar"/>
    <w:link w:val="CommentSubject"/>
    <w:uiPriority w:val="99"/>
    <w:semiHidden/>
    <w:rsid w:val="00E95D86"/>
    <w:rPr>
      <w:b/>
      <w:bCs/>
      <w:sz w:val="20"/>
      <w:szCs w:val="20"/>
    </w:rPr>
  </w:style>
  <w:style w:type="paragraph" w:styleId="NormalWeb">
    <w:name w:val="Normal (Web)"/>
    <w:basedOn w:val="Normal"/>
    <w:uiPriority w:val="99"/>
    <w:unhideWhenUsed/>
    <w:rsid w:val="0055330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51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A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95D86"/>
    <w:rPr>
      <w:b/>
      <w:bCs/>
    </w:rPr>
  </w:style>
  <w:style w:type="character" w:customStyle="1" w:styleId="CommentSubjectChar">
    <w:name w:val="Comment Subject Char"/>
    <w:basedOn w:val="CommentTextChar"/>
    <w:link w:val="CommentSubject"/>
    <w:uiPriority w:val="99"/>
    <w:semiHidden/>
    <w:rsid w:val="00E95D86"/>
    <w:rPr>
      <w:b/>
      <w:bCs/>
      <w:sz w:val="20"/>
      <w:szCs w:val="20"/>
    </w:rPr>
  </w:style>
  <w:style w:type="paragraph" w:styleId="NormalWeb">
    <w:name w:val="Normal (Web)"/>
    <w:basedOn w:val="Normal"/>
    <w:uiPriority w:val="99"/>
    <w:unhideWhenUsed/>
    <w:rsid w:val="0055330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61975">
      <w:bodyDiv w:val="1"/>
      <w:marLeft w:val="0"/>
      <w:marRight w:val="0"/>
      <w:marTop w:val="0"/>
      <w:marBottom w:val="0"/>
      <w:divBdr>
        <w:top w:val="none" w:sz="0" w:space="0" w:color="auto"/>
        <w:left w:val="none" w:sz="0" w:space="0" w:color="auto"/>
        <w:bottom w:val="none" w:sz="0" w:space="0" w:color="auto"/>
        <w:right w:val="none" w:sz="0" w:space="0" w:color="auto"/>
      </w:divBdr>
    </w:div>
    <w:div w:id="138355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AB61-D9DD-448C-99B4-CD2F0B4B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Matthew Callahan</cp:lastModifiedBy>
  <cp:revision>15</cp:revision>
  <dcterms:created xsi:type="dcterms:W3CDTF">2015-06-27T20:05:00Z</dcterms:created>
  <dcterms:modified xsi:type="dcterms:W3CDTF">2015-06-27T21:21:00Z</dcterms:modified>
</cp:coreProperties>
</file>