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71737EF2" w:rsidR="00A44DD0" w:rsidRPr="008B3821" w:rsidRDefault="00C90937" w:rsidP="00A44DD0">
      <w:pPr>
        <w:rPr>
          <w:b/>
          <w:szCs w:val="20"/>
        </w:rPr>
      </w:pPr>
      <w:r>
        <w:rPr>
          <w:b/>
          <w:szCs w:val="20"/>
        </w:rPr>
        <w:t>NOAA National Centers for Environmental Information</w:t>
      </w:r>
    </w:p>
    <w:p w14:paraId="1824EBE9" w14:textId="2FDE9BBD" w:rsidR="007B73F9" w:rsidRPr="008B3821" w:rsidRDefault="00C90937">
      <w:pPr>
        <w:rPr>
          <w:b/>
          <w:sz w:val="20"/>
          <w:szCs w:val="20"/>
        </w:rPr>
      </w:pPr>
      <w:r>
        <w:rPr>
          <w:b/>
          <w:sz w:val="20"/>
          <w:szCs w:val="20"/>
        </w:rPr>
        <w:t>Philippines Disasters II</w:t>
      </w:r>
    </w:p>
    <w:p w14:paraId="3D1A3227" w14:textId="0F4D20AE" w:rsidR="00C90937" w:rsidRDefault="00C90937" w:rsidP="00C90937">
      <w:pPr>
        <w:rPr>
          <w:i/>
          <w:sz w:val="20"/>
          <w:szCs w:val="20"/>
        </w:rPr>
      </w:pPr>
      <w:r w:rsidRPr="00EC74DD">
        <w:rPr>
          <w:i/>
          <w:sz w:val="20"/>
          <w:szCs w:val="20"/>
        </w:rPr>
        <w:t xml:space="preserve">Utilizing NASA </w:t>
      </w:r>
      <w:r>
        <w:rPr>
          <w:i/>
          <w:sz w:val="20"/>
          <w:szCs w:val="20"/>
        </w:rPr>
        <w:t>and</w:t>
      </w:r>
      <w:r w:rsidRPr="00EC74DD">
        <w:rPr>
          <w:i/>
          <w:sz w:val="20"/>
          <w:szCs w:val="20"/>
        </w:rPr>
        <w:t xml:space="preserve"> NOAA Earth Observations to </w:t>
      </w:r>
      <w:r>
        <w:rPr>
          <w:i/>
          <w:sz w:val="20"/>
          <w:szCs w:val="20"/>
        </w:rPr>
        <w:t>E</w:t>
      </w:r>
      <w:r w:rsidRPr="00EC74DD">
        <w:rPr>
          <w:i/>
          <w:sz w:val="20"/>
          <w:szCs w:val="20"/>
        </w:rPr>
        <w:t xml:space="preserve">nhance </w:t>
      </w:r>
      <w:r>
        <w:rPr>
          <w:i/>
          <w:sz w:val="20"/>
          <w:szCs w:val="20"/>
        </w:rPr>
        <w:t xml:space="preserve">Cyclone Movement and Intensity </w:t>
      </w:r>
      <w:r w:rsidR="00373B1D">
        <w:rPr>
          <w:i/>
          <w:sz w:val="20"/>
          <w:szCs w:val="20"/>
        </w:rPr>
        <w:t xml:space="preserve">Measurements </w:t>
      </w:r>
      <w:r>
        <w:rPr>
          <w:i/>
          <w:sz w:val="20"/>
          <w:szCs w:val="20"/>
        </w:rPr>
        <w:t>to Improve Disaster Relief Planning in the Philippines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0B44CCC" w14:textId="6CD56865" w:rsidR="00316EA8" w:rsidRDefault="008B3821" w:rsidP="00276572">
      <w:pPr>
        <w:rPr>
          <w:rFonts w:ascii="Garamond" w:hAnsi="Garamond"/>
        </w:rPr>
      </w:pPr>
      <w:r w:rsidRPr="007D4A87">
        <w:rPr>
          <w:b/>
          <w:i/>
          <w:sz w:val="20"/>
          <w:szCs w:val="20"/>
        </w:rPr>
        <w:t>Project Synopsis</w:t>
      </w:r>
      <w:r w:rsidRPr="007D4A87">
        <w:rPr>
          <w:b/>
          <w:sz w:val="20"/>
          <w:szCs w:val="20"/>
        </w:rPr>
        <w:t>:</w:t>
      </w:r>
      <w:r>
        <w:rPr>
          <w:b/>
          <w:sz w:val="20"/>
          <w:szCs w:val="20"/>
        </w:rPr>
        <w:t xml:space="preserve"> </w:t>
      </w:r>
      <w:r w:rsidR="00284DE9">
        <w:rPr>
          <w:rFonts w:ascii="Garamond" w:hAnsi="Garamond"/>
        </w:rPr>
        <w:t xml:space="preserve">This project will partner with the United Nations Office for the Coordination of Humanitarian Affairs (OCHA) </w:t>
      </w:r>
      <w:r w:rsidR="00D43B79" w:rsidRPr="00D43B79">
        <w:rPr>
          <w:rFonts w:ascii="Garamond" w:hAnsi="Garamond"/>
        </w:rPr>
        <w:t xml:space="preserve">to utilize </w:t>
      </w:r>
      <w:r w:rsidR="003E0520">
        <w:rPr>
          <w:rFonts w:ascii="Garamond" w:hAnsi="Garamond"/>
        </w:rPr>
        <w:t>NOAA Hurricane Satellite (HURSAT) data</w:t>
      </w:r>
      <w:r w:rsidR="00D43B79" w:rsidRPr="00D43B79">
        <w:rPr>
          <w:rFonts w:ascii="Garamond" w:hAnsi="Garamond"/>
        </w:rPr>
        <w:t>, in conjunction with</w:t>
      </w:r>
      <w:r w:rsidR="00316EA8">
        <w:rPr>
          <w:rFonts w:ascii="Garamond" w:hAnsi="Garamond"/>
        </w:rPr>
        <w:t xml:space="preserve"> </w:t>
      </w:r>
      <w:r w:rsidR="00D43B79" w:rsidRPr="00D43B79">
        <w:rPr>
          <w:rFonts w:ascii="Garamond" w:hAnsi="Garamond"/>
        </w:rPr>
        <w:t>NASA datasets like cloud characteristic</w:t>
      </w:r>
      <w:r w:rsidR="00042495">
        <w:rPr>
          <w:rFonts w:ascii="Garamond" w:hAnsi="Garamond"/>
        </w:rPr>
        <w:t>s</w:t>
      </w:r>
      <w:r w:rsidR="00284DE9">
        <w:rPr>
          <w:rFonts w:ascii="Garamond" w:hAnsi="Garamond"/>
        </w:rPr>
        <w:t xml:space="preserve"> data from Aqua and </w:t>
      </w:r>
      <w:r w:rsidR="00D43B79" w:rsidRPr="00D43B79">
        <w:rPr>
          <w:rFonts w:ascii="Garamond" w:hAnsi="Garamond"/>
        </w:rPr>
        <w:t>CALIPSO, as well a</w:t>
      </w:r>
      <w:r w:rsidR="006B18D6">
        <w:rPr>
          <w:rFonts w:ascii="Garamond" w:hAnsi="Garamond"/>
        </w:rPr>
        <w:t>s the joint NASA and NOAA mission Suomi-National Polar-orbiting Partnership (NPP)</w:t>
      </w:r>
      <w:r w:rsidR="00D43B79" w:rsidRPr="00D43B79">
        <w:rPr>
          <w:rFonts w:ascii="Garamond" w:hAnsi="Garamond"/>
        </w:rPr>
        <w:t xml:space="preserve">. These datasets will be used to </w:t>
      </w:r>
      <w:r w:rsidR="006346C4">
        <w:rPr>
          <w:rFonts w:ascii="Garamond" w:hAnsi="Garamond"/>
        </w:rPr>
        <w:t>derive</w:t>
      </w:r>
      <w:r w:rsidR="00D43B79" w:rsidRPr="00D43B79">
        <w:rPr>
          <w:rFonts w:ascii="Garamond" w:hAnsi="Garamond"/>
        </w:rPr>
        <w:t xml:space="preserve"> storm </w:t>
      </w:r>
      <w:r w:rsidR="00C24808">
        <w:rPr>
          <w:rFonts w:ascii="Garamond" w:hAnsi="Garamond"/>
        </w:rPr>
        <w:t xml:space="preserve">size and shape </w:t>
      </w:r>
      <w:r w:rsidR="00D43B79" w:rsidRPr="00D43B79">
        <w:rPr>
          <w:rFonts w:ascii="Garamond" w:hAnsi="Garamond"/>
        </w:rPr>
        <w:t xml:space="preserve">measurements using remotely sensed data. </w:t>
      </w:r>
      <w:r w:rsidR="00284DE9">
        <w:rPr>
          <w:rFonts w:ascii="Garamond" w:hAnsi="Garamond"/>
        </w:rPr>
        <w:t xml:space="preserve">The team will combine these tropical cyclone measurements with cyclone vulnerability maps created in the previous </w:t>
      </w:r>
      <w:r w:rsidR="00D22267">
        <w:rPr>
          <w:rFonts w:ascii="Garamond" w:hAnsi="Garamond"/>
        </w:rPr>
        <w:t>term to further assess</w:t>
      </w:r>
      <w:r w:rsidR="00284DE9">
        <w:rPr>
          <w:rFonts w:ascii="Garamond" w:hAnsi="Garamond"/>
        </w:rPr>
        <w:t xml:space="preserve"> </w:t>
      </w:r>
      <w:r w:rsidR="009015D6">
        <w:rPr>
          <w:rFonts w:ascii="Garamond" w:hAnsi="Garamond"/>
        </w:rPr>
        <w:t>gender-</w:t>
      </w:r>
      <w:r w:rsidR="00284DE9">
        <w:rPr>
          <w:rFonts w:ascii="Garamond" w:hAnsi="Garamond"/>
        </w:rPr>
        <w:t xml:space="preserve">specific vulnerabilities in the Philippines. The combined results of both project terms will help inform decision makers about the most vulnerable populations and how to tailor disaster relief efforts </w:t>
      </w:r>
      <w:r w:rsidR="00D22267">
        <w:rPr>
          <w:rFonts w:ascii="Garamond" w:hAnsi="Garamond"/>
        </w:rPr>
        <w:t>to specific</w:t>
      </w:r>
      <w:r w:rsidR="00284DE9">
        <w:rPr>
          <w:rFonts w:ascii="Garamond" w:hAnsi="Garamond"/>
        </w:rPr>
        <w:t xml:space="preserve"> </w:t>
      </w:r>
      <w:r w:rsidR="00D22267">
        <w:rPr>
          <w:rFonts w:ascii="Garamond" w:hAnsi="Garamond"/>
        </w:rPr>
        <w:t>demographics</w:t>
      </w:r>
      <w:r w:rsidR="00284DE9">
        <w:rPr>
          <w:rFonts w:ascii="Garamond" w:hAnsi="Garamond"/>
        </w:rPr>
        <w:t>.</w:t>
      </w:r>
    </w:p>
    <w:p w14:paraId="1E7BF85A" w14:textId="77777777" w:rsidR="008B3821" w:rsidRDefault="008B3821" w:rsidP="008B3821">
      <w:pPr>
        <w:rPr>
          <w:b/>
          <w:sz w:val="20"/>
          <w:szCs w:val="20"/>
        </w:rPr>
      </w:pPr>
    </w:p>
    <w:p w14:paraId="01DF2B00" w14:textId="392C86BE" w:rsidR="000B6B2A" w:rsidRDefault="00353F4B" w:rsidP="008B3821">
      <w:pPr>
        <w:rPr>
          <w:rFonts w:ascii="Garamond" w:hAnsi="Garamond"/>
        </w:rPr>
      </w:pPr>
      <w:r w:rsidRPr="00CD0433">
        <w:rPr>
          <w:b/>
          <w:i/>
          <w:sz w:val="20"/>
          <w:szCs w:val="20"/>
        </w:rPr>
        <w:t>Community Concern:</w:t>
      </w:r>
      <w:r w:rsidRPr="00CD0433">
        <w:rPr>
          <w:sz w:val="20"/>
          <w:szCs w:val="20"/>
        </w:rPr>
        <w:t xml:space="preserve"> </w:t>
      </w:r>
      <w:r w:rsidR="00042495">
        <w:rPr>
          <w:rFonts w:ascii="Garamond" w:hAnsi="Garamond"/>
        </w:rPr>
        <w:t>I</w:t>
      </w:r>
      <w:r w:rsidR="000B6B2A" w:rsidRPr="000B6B2A">
        <w:rPr>
          <w:rFonts w:ascii="Garamond" w:hAnsi="Garamond"/>
        </w:rPr>
        <w:t>n the Philippines</w:t>
      </w:r>
      <w:r w:rsidR="00736A6E">
        <w:rPr>
          <w:rFonts w:ascii="Garamond" w:hAnsi="Garamond"/>
        </w:rPr>
        <w:t>,</w:t>
      </w:r>
      <w:r w:rsidR="000B6B2A" w:rsidRPr="000B6B2A">
        <w:rPr>
          <w:rFonts w:ascii="Garamond" w:hAnsi="Garamond"/>
        </w:rPr>
        <w:t xml:space="preserve"> cyclones are common natural hazards with extensive societal consequences. Following such events, communities typically experience population displacement leading to serious health, social, and economic consequences. In November of 2013, the Philippines </w:t>
      </w:r>
      <w:r w:rsidR="0072167C">
        <w:rPr>
          <w:rFonts w:ascii="Garamond" w:hAnsi="Garamond"/>
        </w:rPr>
        <w:t>was</w:t>
      </w:r>
      <w:r w:rsidR="000B6B2A" w:rsidRPr="000B6B2A">
        <w:rPr>
          <w:rFonts w:ascii="Garamond" w:hAnsi="Garamond"/>
        </w:rPr>
        <w:t xml:space="preserve"> hit by the category five Tropical Cyc</w:t>
      </w:r>
      <w:r w:rsidR="00D22267">
        <w:rPr>
          <w:rFonts w:ascii="Garamond" w:hAnsi="Garamond"/>
        </w:rPr>
        <w:t>lone Haiyan. Killing at least 6</w:t>
      </w:r>
      <w:r w:rsidR="000B6B2A" w:rsidRPr="000B6B2A">
        <w:rPr>
          <w:rFonts w:ascii="Garamond" w:hAnsi="Garamond"/>
        </w:rPr>
        <w:t xml:space="preserve">,000 people, the storm </w:t>
      </w:r>
      <w:r w:rsidR="003C2CAB">
        <w:rPr>
          <w:rFonts w:ascii="Garamond" w:hAnsi="Garamond"/>
        </w:rPr>
        <w:t>wa</w:t>
      </w:r>
      <w:r w:rsidR="000B6B2A" w:rsidRPr="000B6B2A">
        <w:rPr>
          <w:rFonts w:ascii="Garamond" w:hAnsi="Garamond"/>
        </w:rPr>
        <w:t>s the deadliest Philippine typhoon on record</w:t>
      </w:r>
      <w:r w:rsidR="00D22267">
        <w:rPr>
          <w:rFonts w:ascii="Garamond" w:hAnsi="Garamond"/>
        </w:rPr>
        <w:t xml:space="preserve"> and the deadliest event of 2013 within the Asia-Pacific</w:t>
      </w:r>
      <w:r w:rsidR="00FE302F">
        <w:rPr>
          <w:rFonts w:ascii="Garamond" w:hAnsi="Garamond"/>
        </w:rPr>
        <w:t xml:space="preserve"> (“Typhoon Haiyan – Nov 2013”)</w:t>
      </w:r>
      <w:r w:rsidR="000B6B2A" w:rsidRPr="000B6B2A">
        <w:rPr>
          <w:rFonts w:ascii="Garamond" w:hAnsi="Garamond"/>
        </w:rPr>
        <w:t>. Approximately 19 tropical cyclones enter the area surrounding the Philippines with an average of six to nine cyclones making landfall in the Philippines each year (</w:t>
      </w:r>
      <w:r w:rsidR="00D43B79" w:rsidRPr="007D4A87">
        <w:rPr>
          <w:rFonts w:ascii="Garamond" w:hAnsi="Garamond"/>
        </w:rPr>
        <w:t>Shoemaker 1991</w:t>
      </w:r>
      <w:r w:rsidR="000B6B2A" w:rsidRPr="000B6B2A">
        <w:rPr>
          <w:rFonts w:ascii="Garamond" w:hAnsi="Garamond"/>
        </w:rPr>
        <w:t>). Affected by multiple cyclones every year, the Philippines seek to improve their ability to prepare for and recover from such traumatic events.</w:t>
      </w:r>
      <w:r w:rsidR="00D22267">
        <w:rPr>
          <w:rFonts w:ascii="Garamond" w:hAnsi="Garamond"/>
        </w:rPr>
        <w:t xml:space="preserve"> In recent years there have been great advances in the ability to track and predict tropical cyclones as a result of satellite remote sensing advances. However, many advances still remain to be seen outside the range of American hurricane-chasing aircrafts, which are limited to patrolling the Atlantic and northeastern Pacific Oceans (</w:t>
      </w:r>
      <w:proofErr w:type="spellStart"/>
      <w:r w:rsidR="00D22267" w:rsidRPr="00A14756">
        <w:rPr>
          <w:rFonts w:ascii="Garamond" w:hAnsi="Garamond"/>
        </w:rPr>
        <w:t>LePage</w:t>
      </w:r>
      <w:proofErr w:type="spellEnd"/>
      <w:r w:rsidR="00D22267" w:rsidRPr="00A14756">
        <w:rPr>
          <w:rFonts w:ascii="Garamond" w:hAnsi="Garamond"/>
        </w:rPr>
        <w:t xml:space="preserve"> 2014</w:t>
      </w:r>
      <w:r w:rsidR="00D22267">
        <w:rPr>
          <w:rFonts w:ascii="Garamond" w:hAnsi="Garamond"/>
        </w:rPr>
        <w:t>).</w:t>
      </w:r>
    </w:p>
    <w:p w14:paraId="6B794CB9" w14:textId="77777777" w:rsidR="00353F4B" w:rsidRDefault="00353F4B" w:rsidP="008B3821">
      <w:pPr>
        <w:rPr>
          <w:b/>
          <w:sz w:val="20"/>
          <w:szCs w:val="20"/>
        </w:rPr>
      </w:pPr>
    </w:p>
    <w:p w14:paraId="14F3574F" w14:textId="50C84DB8"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FE302F">
        <w:rPr>
          <w:rFonts w:ascii="Garamond" w:hAnsi="Garamond"/>
        </w:rPr>
        <w:t xml:space="preserve">In September of 2016, Lauren Childs-Gleason and Georgina </w:t>
      </w:r>
      <w:proofErr w:type="spellStart"/>
      <w:r w:rsidR="00FE302F">
        <w:rPr>
          <w:rFonts w:ascii="Garamond" w:hAnsi="Garamond"/>
        </w:rPr>
        <w:t>Crepps</w:t>
      </w:r>
      <w:proofErr w:type="spellEnd"/>
      <w:r w:rsidR="00FE302F">
        <w:rPr>
          <w:rFonts w:ascii="Garamond" w:hAnsi="Garamond"/>
        </w:rPr>
        <w:t xml:space="preserve"> met the Gender Advisor for OCHA in the Philippines, Rowena </w:t>
      </w:r>
      <w:proofErr w:type="spellStart"/>
      <w:r w:rsidR="00FE302F">
        <w:rPr>
          <w:rFonts w:ascii="Garamond" w:hAnsi="Garamond"/>
        </w:rPr>
        <w:t>Dacsig</w:t>
      </w:r>
      <w:proofErr w:type="spellEnd"/>
      <w:r w:rsidR="00FE302F">
        <w:rPr>
          <w:rFonts w:ascii="Garamond" w:hAnsi="Garamond"/>
        </w:rPr>
        <w:t>, at a Gender and GIS for Disaster Resilience meeting in Bangkok</w:t>
      </w:r>
      <w:r w:rsidR="003878A2">
        <w:rPr>
          <w:rFonts w:ascii="Garamond" w:hAnsi="Garamond"/>
        </w:rPr>
        <w:t>, Thailand</w:t>
      </w:r>
      <w:r w:rsidR="00FE302F">
        <w:rPr>
          <w:rFonts w:ascii="Garamond" w:hAnsi="Garamond"/>
        </w:rPr>
        <w:t xml:space="preserve">. Rowena mentioned an interest </w:t>
      </w:r>
      <w:r w:rsidR="00F36BAA">
        <w:rPr>
          <w:rFonts w:ascii="Garamond" w:hAnsi="Garamond"/>
        </w:rPr>
        <w:t>in</w:t>
      </w:r>
      <w:r w:rsidR="00FE302F">
        <w:rPr>
          <w:rFonts w:ascii="Garamond" w:hAnsi="Garamond"/>
        </w:rPr>
        <w:t xml:space="preserve"> research looking at the</w:t>
      </w:r>
      <w:r w:rsidR="00C311F6">
        <w:rPr>
          <w:rFonts w:ascii="Garamond" w:hAnsi="Garamond"/>
        </w:rPr>
        <w:t xml:space="preserve"> nuanced</w:t>
      </w:r>
      <w:r w:rsidR="00FE302F">
        <w:rPr>
          <w:rFonts w:ascii="Garamond" w:hAnsi="Garamond"/>
        </w:rPr>
        <w:t xml:space="preserve"> impacts of disasters on </w:t>
      </w:r>
      <w:r w:rsidR="00D5414B">
        <w:rPr>
          <w:rFonts w:ascii="Garamond" w:hAnsi="Garamond"/>
        </w:rPr>
        <w:t>women and girls</w:t>
      </w:r>
      <w:r w:rsidR="00FE302F">
        <w:rPr>
          <w:rFonts w:ascii="Garamond" w:hAnsi="Garamond"/>
        </w:rPr>
        <w:t xml:space="preserve"> in the Philippines. Soon after, Lauren and Georgina connected node leadership at NCEI with Rowena to estab</w:t>
      </w:r>
      <w:r w:rsidR="00C311F6">
        <w:rPr>
          <w:rFonts w:ascii="Garamond" w:hAnsi="Garamond"/>
        </w:rPr>
        <w:t>lish OCHA as a project end-user.</w:t>
      </w:r>
      <w:r w:rsidR="00AC1C5B">
        <w:rPr>
          <w:rFonts w:ascii="Garamond" w:hAnsi="Garamond"/>
        </w:rPr>
        <w:t xml:space="preserve"> The first term of this project utilized a </w:t>
      </w:r>
      <w:r w:rsidR="00AC1C5B">
        <w:rPr>
          <w:rFonts w:ascii="Garamond" w:eastAsia="Garamond" w:hAnsi="Garamond" w:cs="Garamond"/>
        </w:rPr>
        <w:t xml:space="preserve">multivariate weighted approach </w:t>
      </w:r>
      <w:r w:rsidR="00AC1C5B">
        <w:rPr>
          <w:rFonts w:ascii="Garamond" w:hAnsi="Garamond"/>
        </w:rPr>
        <w:t>to derive a municipality-level threat map</w:t>
      </w:r>
      <w:r w:rsidR="00094EED">
        <w:rPr>
          <w:rFonts w:ascii="Garamond" w:eastAsia="Garamond" w:hAnsi="Garamond" w:cs="Garamond"/>
        </w:rPr>
        <w:t xml:space="preserve"> incorporating </w:t>
      </w:r>
      <w:r w:rsidR="00AC1C5B">
        <w:rPr>
          <w:rFonts w:ascii="Garamond" w:eastAsia="Garamond" w:hAnsi="Garamond" w:cs="Garamond"/>
        </w:rPr>
        <w:t>Accumulated Cyclone Energy</w:t>
      </w:r>
      <w:r w:rsidR="009015D6">
        <w:rPr>
          <w:rFonts w:ascii="Garamond" w:eastAsia="Garamond" w:hAnsi="Garamond" w:cs="Garamond"/>
        </w:rPr>
        <w:t>, building</w:t>
      </w:r>
      <w:r w:rsidR="00094EED">
        <w:rPr>
          <w:rFonts w:ascii="Garamond" w:eastAsia="Garamond" w:hAnsi="Garamond" w:cs="Garamond"/>
        </w:rPr>
        <w:t xml:space="preserve"> </w:t>
      </w:r>
      <w:r w:rsidR="009015D6">
        <w:rPr>
          <w:rFonts w:ascii="Garamond" w:eastAsia="Garamond" w:hAnsi="Garamond" w:cs="Garamond"/>
        </w:rPr>
        <w:t xml:space="preserve">material </w:t>
      </w:r>
      <w:r w:rsidR="00094EED">
        <w:rPr>
          <w:rFonts w:ascii="Garamond" w:eastAsia="Garamond" w:hAnsi="Garamond" w:cs="Garamond"/>
        </w:rPr>
        <w:t>strength, slope, and gender-based vulnerability census data.</w:t>
      </w:r>
      <w:r w:rsidR="00074343">
        <w:rPr>
          <w:rFonts w:ascii="Garamond" w:eastAsia="Garamond" w:hAnsi="Garamond" w:cs="Garamond"/>
        </w:rPr>
        <w:t xml:space="preserve"> The second term of this project builds upon the methodology of the first project</w:t>
      </w:r>
      <w:r w:rsidR="0090002B">
        <w:rPr>
          <w:rFonts w:ascii="Garamond" w:eastAsia="Garamond" w:hAnsi="Garamond" w:cs="Garamond"/>
        </w:rPr>
        <w:t>.</w:t>
      </w:r>
    </w:p>
    <w:p w14:paraId="56693788" w14:textId="77777777" w:rsidR="008B3821" w:rsidRDefault="008B3821" w:rsidP="00276572">
      <w:pPr>
        <w:rPr>
          <w:b/>
          <w:sz w:val="20"/>
          <w:szCs w:val="20"/>
        </w:rPr>
      </w:pPr>
    </w:p>
    <w:p w14:paraId="1D844156" w14:textId="48413640"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0B6B2A">
        <w:rPr>
          <w:rFonts w:ascii="Garamond" w:hAnsi="Garamond"/>
        </w:rPr>
        <w:t>Disasters, Weather</w:t>
      </w:r>
    </w:p>
    <w:p w14:paraId="75CB4D6A" w14:textId="103F43E6"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0B6B2A">
        <w:rPr>
          <w:rFonts w:ascii="Garamond" w:hAnsi="Garamond"/>
        </w:rPr>
        <w:t>Philippines</w:t>
      </w:r>
    </w:p>
    <w:p w14:paraId="1CCD5CD8" w14:textId="38D0C9B2"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0B6B2A" w:rsidRPr="000B6B2A">
        <w:rPr>
          <w:rFonts w:ascii="Garamond" w:hAnsi="Garamond"/>
        </w:rPr>
        <w:t xml:space="preserve">September 2014 </w:t>
      </w:r>
      <w:r w:rsidR="000C0BDA" w:rsidRPr="005C6FC1">
        <w:rPr>
          <w:rFonts w:ascii="Garamond" w:hAnsi="Garamond"/>
        </w:rPr>
        <w:t>–</w:t>
      </w:r>
      <w:r w:rsidR="00DA4909">
        <w:rPr>
          <w:rFonts w:ascii="Garamond" w:hAnsi="Garamond"/>
        </w:rPr>
        <w:t xml:space="preserve"> </w:t>
      </w:r>
      <w:r w:rsidR="003878A2">
        <w:rPr>
          <w:rFonts w:ascii="Garamond" w:hAnsi="Garamond"/>
        </w:rPr>
        <w:t>May 2017</w:t>
      </w:r>
    </w:p>
    <w:p w14:paraId="462EE0EA" w14:textId="77777777" w:rsidR="00276572" w:rsidRPr="00CD0433" w:rsidRDefault="00276572" w:rsidP="00276572">
      <w:pPr>
        <w:rPr>
          <w:b/>
          <w:sz w:val="20"/>
          <w:szCs w:val="20"/>
        </w:rPr>
      </w:pPr>
    </w:p>
    <w:p w14:paraId="0F77539E" w14:textId="0420A5E7" w:rsidR="00276572" w:rsidRPr="00AE492E" w:rsidRDefault="000B6B2A" w:rsidP="00AE492E">
      <w:pPr>
        <w:rPr>
          <w:rFonts w:ascii="Garamond" w:hAnsi="Garamond"/>
        </w:rPr>
      </w:pPr>
      <w:r>
        <w:rPr>
          <w:b/>
          <w:i/>
          <w:sz w:val="20"/>
          <w:szCs w:val="20"/>
        </w:rPr>
        <w:t>Adviso</w:t>
      </w:r>
      <w:r w:rsidR="00591624">
        <w:rPr>
          <w:b/>
          <w:i/>
          <w:sz w:val="20"/>
          <w:szCs w:val="20"/>
        </w:rPr>
        <w:t>r</w:t>
      </w:r>
      <w:r w:rsidR="000C0BDA">
        <w:rPr>
          <w:b/>
          <w:i/>
          <w:sz w:val="20"/>
          <w:szCs w:val="20"/>
        </w:rPr>
        <w:t>s</w:t>
      </w:r>
      <w:r w:rsidR="00276572" w:rsidRPr="00276572">
        <w:rPr>
          <w:b/>
          <w:i/>
          <w:sz w:val="20"/>
          <w:szCs w:val="20"/>
        </w:rPr>
        <w:t>:</w:t>
      </w:r>
      <w:r w:rsidR="00276572" w:rsidRPr="00CD0433">
        <w:rPr>
          <w:sz w:val="20"/>
          <w:szCs w:val="20"/>
        </w:rPr>
        <w:t xml:space="preserve"> </w:t>
      </w:r>
      <w:r w:rsidRPr="000B6B2A">
        <w:rPr>
          <w:rFonts w:ascii="Garamond" w:hAnsi="Garamond"/>
        </w:rPr>
        <w:t xml:space="preserve">Dr. Carl </w:t>
      </w:r>
      <w:proofErr w:type="spellStart"/>
      <w:r w:rsidRPr="000B6B2A">
        <w:rPr>
          <w:rFonts w:ascii="Garamond" w:hAnsi="Garamond"/>
        </w:rPr>
        <w:t>Schreck</w:t>
      </w:r>
      <w:proofErr w:type="spellEnd"/>
      <w:r w:rsidRPr="000B6B2A">
        <w:rPr>
          <w:rFonts w:ascii="Garamond" w:hAnsi="Garamond"/>
        </w:rPr>
        <w:t xml:space="preserve"> (Cooperative Institute for Climate and Satellites-North Carolina</w:t>
      </w:r>
      <w:r w:rsidR="002F0643">
        <w:rPr>
          <w:rFonts w:ascii="Garamond" w:hAnsi="Garamond"/>
        </w:rPr>
        <w:t>,</w:t>
      </w:r>
      <w:r w:rsidR="00591624">
        <w:rPr>
          <w:rFonts w:ascii="Garamond" w:hAnsi="Garamond"/>
        </w:rPr>
        <w:t xml:space="preserve"> </w:t>
      </w:r>
      <w:r w:rsidR="00316EA8">
        <w:rPr>
          <w:rFonts w:ascii="Garamond" w:hAnsi="Garamond"/>
        </w:rPr>
        <w:t xml:space="preserve">NOAA </w:t>
      </w:r>
      <w:r w:rsidR="00591624">
        <w:rPr>
          <w:rFonts w:ascii="Garamond" w:hAnsi="Garamond"/>
        </w:rPr>
        <w:t>NCEI</w:t>
      </w:r>
      <w:r w:rsidRPr="000B6B2A">
        <w:rPr>
          <w:rFonts w:ascii="Garamond" w:hAnsi="Garamond"/>
        </w:rPr>
        <w:t>)</w:t>
      </w:r>
      <w:r>
        <w:rPr>
          <w:rFonts w:ascii="Garamond" w:hAnsi="Garamond"/>
        </w:rPr>
        <w:t xml:space="preserve">, </w:t>
      </w:r>
      <w:r w:rsidR="00AE492E">
        <w:rPr>
          <w:rFonts w:ascii="Garamond" w:hAnsi="Garamond"/>
        </w:rPr>
        <w:t xml:space="preserve">Dr. Ken Knapp, (Center for Weather and Climate, </w:t>
      </w:r>
      <w:r w:rsidR="003878A2">
        <w:rPr>
          <w:rFonts w:ascii="Garamond" w:hAnsi="Garamond"/>
        </w:rPr>
        <w:t>NOAA NCEI</w:t>
      </w:r>
      <w:r w:rsidR="00AE492E">
        <w:rPr>
          <w:rFonts w:ascii="Garamond" w:hAnsi="Garamond"/>
        </w:rPr>
        <w:t xml:space="preserve">), </w:t>
      </w:r>
      <w:r w:rsidRPr="000B6B2A">
        <w:rPr>
          <w:rFonts w:ascii="Garamond" w:hAnsi="Garamond"/>
        </w:rPr>
        <w:t>Dr. L. DeWayne Cec</w:t>
      </w:r>
      <w:r>
        <w:rPr>
          <w:rFonts w:ascii="Garamond" w:hAnsi="Garamond"/>
        </w:rPr>
        <w:t>il (Global Science &amp; Technology</w:t>
      </w:r>
      <w:r w:rsidR="002F0643">
        <w:rPr>
          <w:rFonts w:ascii="Garamond" w:hAnsi="Garamond"/>
        </w:rPr>
        <w:t>,</w:t>
      </w:r>
      <w:r w:rsidR="00316EA8">
        <w:rPr>
          <w:rFonts w:ascii="Garamond" w:hAnsi="Garamond"/>
        </w:rPr>
        <w:t xml:space="preserve"> NOAA </w:t>
      </w:r>
      <w:r>
        <w:rPr>
          <w:rFonts w:ascii="Garamond" w:hAnsi="Garamond"/>
        </w:rPr>
        <w:t>NCEI</w:t>
      </w:r>
      <w:r w:rsidRPr="000B6B2A">
        <w:rPr>
          <w:rFonts w:ascii="Garamond" w:hAnsi="Garamond"/>
        </w:rPr>
        <w:t>)</w:t>
      </w:r>
    </w:p>
    <w:p w14:paraId="6C8EABFB" w14:textId="77777777" w:rsidR="007F1669" w:rsidRDefault="007F1669" w:rsidP="00D12F5B">
      <w:pPr>
        <w:rPr>
          <w:b/>
          <w:sz w:val="20"/>
          <w:szCs w:val="20"/>
        </w:rPr>
      </w:pPr>
    </w:p>
    <w:p w14:paraId="7C234111" w14:textId="77777777" w:rsidR="00C17416" w:rsidRDefault="00C17416" w:rsidP="00CD0433">
      <w:pPr>
        <w:pBdr>
          <w:bottom w:val="single" w:sz="4" w:space="1" w:color="auto"/>
        </w:pBdr>
        <w:rPr>
          <w:b/>
        </w:rPr>
      </w:pPr>
    </w:p>
    <w:p w14:paraId="6F842149" w14:textId="77777777" w:rsidR="00C17416" w:rsidRDefault="00C17416" w:rsidP="00CD0433">
      <w:pPr>
        <w:pBdr>
          <w:bottom w:val="single" w:sz="4" w:space="1" w:color="auto"/>
        </w:pBdr>
        <w:rPr>
          <w:b/>
        </w:rPr>
      </w:pPr>
    </w:p>
    <w:p w14:paraId="07D5EB77" w14:textId="3ACF9EA1" w:rsidR="00CD0433" w:rsidRPr="00C33A8E" w:rsidRDefault="00CD0433" w:rsidP="00CD0433">
      <w:pPr>
        <w:pBdr>
          <w:bottom w:val="single" w:sz="4" w:space="1" w:color="auto"/>
        </w:pBdr>
        <w:rPr>
          <w:b/>
        </w:rPr>
      </w:pPr>
      <w:r w:rsidRPr="00C33A8E">
        <w:rPr>
          <w:b/>
        </w:rPr>
        <w:t>Partner Overview</w:t>
      </w:r>
    </w:p>
    <w:p w14:paraId="34B6E1B7" w14:textId="7748240A"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259B7E68" w:rsidR="006804AC" w:rsidRPr="005C6FC1" w:rsidRDefault="00BD6173" w:rsidP="00A44DD0">
            <w:pPr>
              <w:rPr>
                <w:rFonts w:ascii="Garamond" w:hAnsi="Garamond"/>
              </w:rPr>
            </w:pPr>
            <w:r w:rsidRPr="00BD6173">
              <w:rPr>
                <w:rFonts w:ascii="Garamond" w:hAnsi="Garamond"/>
              </w:rPr>
              <w:t>United Nations Office for the Coordination of Humanitarian Affairs (OCHA)</w:t>
            </w:r>
          </w:p>
        </w:tc>
        <w:tc>
          <w:tcPr>
            <w:tcW w:w="3510" w:type="dxa"/>
          </w:tcPr>
          <w:p w14:paraId="0111C027" w14:textId="20E25E8B" w:rsidR="006804AC" w:rsidRPr="005C6FC1" w:rsidRDefault="00BD6173" w:rsidP="00A44DD0">
            <w:pPr>
              <w:rPr>
                <w:rFonts w:ascii="Garamond" w:hAnsi="Garamond"/>
              </w:rPr>
            </w:pPr>
            <w:r w:rsidRPr="00BD6173">
              <w:rPr>
                <w:rFonts w:ascii="Garamond" w:hAnsi="Garamond"/>
              </w:rPr>
              <w:t xml:space="preserve">Rowena </w:t>
            </w:r>
            <w:proofErr w:type="spellStart"/>
            <w:r w:rsidRPr="00BD6173">
              <w:rPr>
                <w:rFonts w:ascii="Garamond" w:hAnsi="Garamond"/>
              </w:rPr>
              <w:t>Dacsig</w:t>
            </w:r>
            <w:proofErr w:type="spellEnd"/>
            <w:r w:rsidRPr="00BD6173">
              <w:rPr>
                <w:rFonts w:ascii="Garamond" w:hAnsi="Garamond"/>
              </w:rPr>
              <w:t>, Gender Advisor</w:t>
            </w:r>
          </w:p>
        </w:tc>
        <w:tc>
          <w:tcPr>
            <w:tcW w:w="1620"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09610C4F" w:rsidR="006804AC" w:rsidRPr="005C6FC1" w:rsidRDefault="00074343" w:rsidP="006804AC">
            <w:pPr>
              <w:jc w:val="center"/>
              <w:rPr>
                <w:rFonts w:ascii="Garamond" w:hAnsi="Garamond"/>
              </w:rPr>
            </w:pPr>
            <w:r>
              <w:rPr>
                <w:rFonts w:ascii="Garamond" w:hAnsi="Garamond"/>
              </w:rPr>
              <w:t>Yes</w:t>
            </w:r>
          </w:p>
        </w:tc>
      </w:tr>
      <w:tr w:rsidR="006804AC" w14:paraId="3CC8ABAF" w14:textId="77777777" w:rsidTr="00461AA0">
        <w:tc>
          <w:tcPr>
            <w:tcW w:w="3060" w:type="dxa"/>
          </w:tcPr>
          <w:p w14:paraId="09C3C822" w14:textId="6B21EDBE" w:rsidR="006804AC" w:rsidRPr="005C6FC1" w:rsidRDefault="00074343" w:rsidP="00A44DD0">
            <w:pPr>
              <w:rPr>
                <w:rFonts w:ascii="Garamond" w:hAnsi="Garamond"/>
              </w:rPr>
            </w:pPr>
            <w:r>
              <w:rPr>
                <w:rFonts w:ascii="Garamond" w:hAnsi="Garamond"/>
              </w:rPr>
              <w:t>The Netherlands Red Cross</w:t>
            </w:r>
          </w:p>
        </w:tc>
        <w:tc>
          <w:tcPr>
            <w:tcW w:w="3510" w:type="dxa"/>
          </w:tcPr>
          <w:p w14:paraId="36E16CC9" w14:textId="0FAA70F6" w:rsidR="006804AC" w:rsidRPr="005C6FC1" w:rsidRDefault="00074343" w:rsidP="006804AC">
            <w:pPr>
              <w:rPr>
                <w:rFonts w:ascii="Garamond" w:hAnsi="Garamond"/>
              </w:rPr>
            </w:pPr>
            <w:r>
              <w:rPr>
                <w:rFonts w:ascii="Garamond" w:hAnsi="Garamond"/>
              </w:rPr>
              <w:t>Maarten van der Veen</w:t>
            </w:r>
          </w:p>
        </w:tc>
        <w:tc>
          <w:tcPr>
            <w:tcW w:w="1620" w:type="dxa"/>
          </w:tcPr>
          <w:p w14:paraId="011729D9" w14:textId="18BC463E" w:rsidR="006804AC" w:rsidRPr="005C6FC1" w:rsidRDefault="00074343" w:rsidP="00A44DD0">
            <w:pPr>
              <w:rPr>
                <w:rFonts w:ascii="Garamond" w:hAnsi="Garamond"/>
              </w:rPr>
            </w:pPr>
            <w:r>
              <w:rPr>
                <w:rFonts w:ascii="Garamond" w:hAnsi="Garamond"/>
              </w:rPr>
              <w:t>Collaborator</w:t>
            </w:r>
          </w:p>
        </w:tc>
        <w:tc>
          <w:tcPr>
            <w:tcW w:w="1080" w:type="dxa"/>
          </w:tcPr>
          <w:p w14:paraId="70AD209A" w14:textId="09DF66D5" w:rsidR="006804AC" w:rsidRPr="005C6FC1" w:rsidRDefault="00074343" w:rsidP="00074343">
            <w:pPr>
              <w:jc w:val="center"/>
              <w:rPr>
                <w:rFonts w:ascii="Garamond" w:hAnsi="Garamond"/>
              </w:rPr>
            </w:pPr>
            <w:r>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458F39EB" w14:textId="666C7949" w:rsidR="000B6B2A"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0B6B2A" w:rsidRPr="000B6B2A">
        <w:rPr>
          <w:rFonts w:ascii="Garamond" w:hAnsi="Garamond"/>
        </w:rPr>
        <w:t>In the Philippines</w:t>
      </w:r>
      <w:r w:rsidR="000C0BDA">
        <w:rPr>
          <w:rFonts w:ascii="Garamond" w:hAnsi="Garamond"/>
        </w:rPr>
        <w:t>,</w:t>
      </w:r>
      <w:r w:rsidR="000B6B2A" w:rsidRPr="000B6B2A">
        <w:rPr>
          <w:rFonts w:ascii="Garamond" w:hAnsi="Garamond"/>
        </w:rPr>
        <w:t xml:space="preserve"> OCHA </w:t>
      </w:r>
      <w:r w:rsidR="009015D6">
        <w:rPr>
          <w:rFonts w:ascii="Garamond" w:hAnsi="Garamond"/>
        </w:rPr>
        <w:t>has several</w:t>
      </w:r>
      <w:r w:rsidR="00C9296F">
        <w:rPr>
          <w:rFonts w:ascii="Garamond" w:hAnsi="Garamond"/>
        </w:rPr>
        <w:t xml:space="preserve"> resources</w:t>
      </w:r>
      <w:r w:rsidR="00F36BAA">
        <w:rPr>
          <w:rFonts w:ascii="Garamond" w:hAnsi="Garamond"/>
        </w:rPr>
        <w:t xml:space="preserve"> in times of disaster</w:t>
      </w:r>
      <w:r w:rsidR="00C9296F">
        <w:rPr>
          <w:rFonts w:ascii="Garamond" w:hAnsi="Garamond"/>
        </w:rPr>
        <w:t xml:space="preserve"> such as the United Nations Disast</w:t>
      </w:r>
      <w:r w:rsidR="00F36BAA">
        <w:rPr>
          <w:rFonts w:ascii="Garamond" w:hAnsi="Garamond"/>
        </w:rPr>
        <w:t xml:space="preserve">er Assessment and Coordination </w:t>
      </w:r>
      <w:r w:rsidR="007D5EC0">
        <w:rPr>
          <w:rFonts w:ascii="Garamond" w:hAnsi="Garamond"/>
        </w:rPr>
        <w:t>S</w:t>
      </w:r>
      <w:r w:rsidR="00C9296F">
        <w:rPr>
          <w:rFonts w:ascii="Garamond" w:hAnsi="Garamond"/>
        </w:rPr>
        <w:t>ystem</w:t>
      </w:r>
      <w:r w:rsidR="00A14756">
        <w:rPr>
          <w:rFonts w:ascii="Garamond" w:hAnsi="Garamond"/>
        </w:rPr>
        <w:t xml:space="preserve">. </w:t>
      </w:r>
      <w:r w:rsidR="000B6B2A" w:rsidRPr="000B6B2A">
        <w:rPr>
          <w:rFonts w:ascii="Garamond" w:hAnsi="Garamond"/>
        </w:rPr>
        <w:t>They currently work with governmental technical image</w:t>
      </w:r>
      <w:r w:rsidR="007D5EC0">
        <w:rPr>
          <w:rFonts w:ascii="Garamond" w:hAnsi="Garamond"/>
        </w:rPr>
        <w:t>-</w:t>
      </w:r>
      <w:r w:rsidR="00A14756">
        <w:rPr>
          <w:rFonts w:ascii="Garamond" w:hAnsi="Garamond"/>
        </w:rPr>
        <w:t>processing groups that utilize</w:t>
      </w:r>
      <w:r w:rsidR="000B6B2A" w:rsidRPr="000B6B2A">
        <w:rPr>
          <w:rFonts w:ascii="Garamond" w:hAnsi="Garamond"/>
        </w:rPr>
        <w:t xml:space="preserve"> satellite images to respond to disasters. </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05B7EFE8" w14:textId="57D607DB" w:rsidR="000B6B2A" w:rsidRPr="007F1669" w:rsidRDefault="000B6B2A" w:rsidP="003878A2">
      <w:pPr>
        <w:ind w:left="720" w:hanging="720"/>
        <w:rPr>
          <w:rFonts w:ascii="Garamond" w:hAnsi="Garamond"/>
          <w:i/>
        </w:rPr>
      </w:pPr>
      <w:r w:rsidRPr="007F1669">
        <w:rPr>
          <w:rFonts w:ascii="Garamond" w:hAnsi="Garamond"/>
          <w:i/>
        </w:rPr>
        <w:t xml:space="preserve">United Nations Office for the Coordination of Humanitarian Affairs (OCHA) – </w:t>
      </w:r>
      <w:r w:rsidRPr="007F1669">
        <w:rPr>
          <w:rFonts w:ascii="Garamond" w:hAnsi="Garamond"/>
        </w:rPr>
        <w:t xml:space="preserve">Our partner at OCHA works closely with governmental mapping groups and United Nations satellite groups (i.e. UNOSAT) </w:t>
      </w:r>
      <w:r w:rsidR="00D2513E">
        <w:rPr>
          <w:rFonts w:ascii="Garamond" w:hAnsi="Garamond"/>
        </w:rPr>
        <w:t xml:space="preserve">who </w:t>
      </w:r>
      <w:r w:rsidRPr="007F1669">
        <w:rPr>
          <w:rFonts w:ascii="Garamond" w:hAnsi="Garamond"/>
        </w:rPr>
        <w:t>utilize NASA Earth observations. However, OCHA ha</w:t>
      </w:r>
      <w:r w:rsidR="003D6607" w:rsidRPr="007F1669">
        <w:rPr>
          <w:rFonts w:ascii="Garamond" w:hAnsi="Garamond"/>
        </w:rPr>
        <w:t>s</w:t>
      </w:r>
      <w:r w:rsidRPr="007F1669">
        <w:rPr>
          <w:rFonts w:ascii="Garamond" w:hAnsi="Garamond"/>
        </w:rPr>
        <w:t xml:space="preserve"> not yet utilized NASA Earth </w:t>
      </w:r>
      <w:r w:rsidR="003D6607" w:rsidRPr="007F1669">
        <w:rPr>
          <w:rFonts w:ascii="Garamond" w:hAnsi="Garamond"/>
        </w:rPr>
        <w:t>o</w:t>
      </w:r>
      <w:r w:rsidRPr="007F1669">
        <w:rPr>
          <w:rFonts w:ascii="Garamond" w:hAnsi="Garamond"/>
        </w:rPr>
        <w:t>bservations or NOAA data</w:t>
      </w:r>
      <w:r w:rsidR="00C9296F" w:rsidRPr="007F1669">
        <w:rPr>
          <w:rFonts w:ascii="Garamond" w:hAnsi="Garamond"/>
        </w:rPr>
        <w:t xml:space="preserve"> to assess</w:t>
      </w:r>
      <w:r w:rsidR="00C311F6">
        <w:rPr>
          <w:rFonts w:ascii="Garamond" w:hAnsi="Garamond"/>
        </w:rPr>
        <w:t xml:space="preserve"> gender</w:t>
      </w:r>
      <w:r w:rsidR="005B5E7B">
        <w:rPr>
          <w:rFonts w:ascii="Garamond" w:hAnsi="Garamond"/>
        </w:rPr>
        <w:t>-</w:t>
      </w:r>
      <w:r w:rsidR="00C311F6">
        <w:rPr>
          <w:rFonts w:ascii="Garamond" w:hAnsi="Garamond"/>
        </w:rPr>
        <w:t>specific</w:t>
      </w:r>
      <w:r w:rsidR="00C9296F" w:rsidRPr="007F1669">
        <w:rPr>
          <w:rFonts w:ascii="Garamond" w:hAnsi="Garamond"/>
        </w:rPr>
        <w:t xml:space="preserve"> vulnerabilities</w:t>
      </w:r>
      <w:r w:rsidR="00C311F6">
        <w:rPr>
          <w:rFonts w:ascii="Garamond" w:hAnsi="Garamond"/>
        </w:rPr>
        <w:t xml:space="preserve"> (e.g., </w:t>
      </w:r>
      <w:r w:rsidR="00542E0B">
        <w:rPr>
          <w:rFonts w:ascii="Garamond" w:hAnsi="Garamond"/>
        </w:rPr>
        <w:t>vulnerability of child-</w:t>
      </w:r>
      <w:r w:rsidR="00C311F6">
        <w:rPr>
          <w:rFonts w:ascii="Garamond" w:hAnsi="Garamond"/>
        </w:rPr>
        <w:t>lead households, acc</w:t>
      </w:r>
      <w:r w:rsidR="003878A2">
        <w:rPr>
          <w:rFonts w:ascii="Garamond" w:hAnsi="Garamond"/>
        </w:rPr>
        <w:t xml:space="preserve">ess to disaster relief training, </w:t>
      </w:r>
      <w:r w:rsidR="00C311F6">
        <w:rPr>
          <w:rFonts w:ascii="Garamond" w:hAnsi="Garamond"/>
        </w:rPr>
        <w:t>etc.)</w:t>
      </w:r>
      <w:r w:rsidR="00C9296F" w:rsidRPr="007F1669">
        <w:rPr>
          <w:rFonts w:ascii="Garamond" w:hAnsi="Garamond"/>
        </w:rPr>
        <w:t xml:space="preserve"> to cyclones.</w:t>
      </w:r>
    </w:p>
    <w:p w14:paraId="1242BC45" w14:textId="77777777" w:rsidR="00C057E9" w:rsidRPr="006B3733" w:rsidRDefault="00C057E9" w:rsidP="00C628EB">
      <w:pPr>
        <w:rPr>
          <w:rFonts w:ascii="Garamond" w:hAnsi="Garamond"/>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4CD88AD" w14:textId="241939A9" w:rsidR="000B6B2A" w:rsidRPr="007F1669"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0B6B2A" w:rsidRPr="007F1669">
        <w:rPr>
          <w:rFonts w:ascii="Garamond" w:hAnsi="Garamond"/>
        </w:rPr>
        <w:t>The team will communicate via teleconference weekly, or bi-weekly as needed, with advisors and project partners. The team lead of this pr</w:t>
      </w:r>
      <w:r w:rsidR="00C628EB" w:rsidRPr="007F1669">
        <w:rPr>
          <w:rFonts w:ascii="Garamond" w:hAnsi="Garamond"/>
        </w:rPr>
        <w:t>oject will be the primary point</w:t>
      </w:r>
      <w:r w:rsidR="000B6B2A" w:rsidRPr="007F1669">
        <w:rPr>
          <w:rFonts w:ascii="Garamond" w:hAnsi="Garamond"/>
        </w:rPr>
        <w:t xml:space="preserve"> of contact for the partner organizations with assistance from UNOSAT for regional end-user communication.</w:t>
      </w:r>
    </w:p>
    <w:p w14:paraId="7D7547C5" w14:textId="77777777" w:rsidR="00C057E9" w:rsidRPr="006B3733" w:rsidRDefault="00C057E9" w:rsidP="00C72F1A">
      <w:pPr>
        <w:rPr>
          <w:rFonts w:ascii="Garamond" w:hAnsi="Garamond"/>
        </w:rPr>
      </w:pPr>
    </w:p>
    <w:p w14:paraId="2B39D9B6" w14:textId="6AEA7492" w:rsidR="008C1B74" w:rsidRPr="007F1669" w:rsidRDefault="00C057E9" w:rsidP="00C72F1A">
      <w:pPr>
        <w:rPr>
          <w:rFonts w:ascii="Garamond" w:hAnsi="Garamond"/>
        </w:rPr>
      </w:pPr>
      <w:r w:rsidRPr="007D4A87">
        <w:rPr>
          <w:b/>
          <w:i/>
          <w:sz w:val="20"/>
          <w:szCs w:val="20"/>
        </w:rPr>
        <w:t xml:space="preserve">Transition </w:t>
      </w:r>
      <w:r w:rsidR="001A2ECC" w:rsidRPr="007D4A87">
        <w:rPr>
          <w:b/>
          <w:i/>
          <w:sz w:val="20"/>
          <w:szCs w:val="20"/>
        </w:rPr>
        <w:t>Plan</w:t>
      </w:r>
      <w:r w:rsidRPr="00C72F1A">
        <w:rPr>
          <w:b/>
          <w:sz w:val="20"/>
          <w:szCs w:val="20"/>
        </w:rPr>
        <w:t>:</w:t>
      </w:r>
      <w:r w:rsidR="00C72F1A" w:rsidRPr="00C72F1A">
        <w:rPr>
          <w:b/>
          <w:sz w:val="20"/>
          <w:szCs w:val="20"/>
        </w:rPr>
        <w:t xml:space="preserve"> </w:t>
      </w:r>
      <w:r w:rsidR="00542E0B">
        <w:rPr>
          <w:rFonts w:ascii="Garamond" w:hAnsi="Garamond"/>
        </w:rPr>
        <w:t xml:space="preserve">The project team will hand </w:t>
      </w:r>
      <w:r w:rsidR="002525CC" w:rsidRPr="007F1669">
        <w:rPr>
          <w:rFonts w:ascii="Garamond" w:hAnsi="Garamond"/>
        </w:rPr>
        <w:t>off r</w:t>
      </w:r>
      <w:r w:rsidR="00736A6E" w:rsidRPr="007F1669">
        <w:rPr>
          <w:rFonts w:ascii="Garamond" w:hAnsi="Garamond"/>
        </w:rPr>
        <w:t>esults from the seco</w:t>
      </w:r>
      <w:r w:rsidR="002525CC" w:rsidRPr="007F1669">
        <w:rPr>
          <w:rFonts w:ascii="Garamond" w:hAnsi="Garamond"/>
        </w:rPr>
        <w:t>nd term of this project to the end-users</w:t>
      </w:r>
      <w:r w:rsidR="008C1B74" w:rsidRPr="007F1669">
        <w:rPr>
          <w:rFonts w:ascii="Garamond" w:hAnsi="Garamond"/>
        </w:rPr>
        <w:t>,</w:t>
      </w:r>
      <w:r w:rsidR="002525CC" w:rsidRPr="007F1669">
        <w:rPr>
          <w:rFonts w:ascii="Garamond" w:hAnsi="Garamond"/>
        </w:rPr>
        <w:t xml:space="preserve"> OCHA</w:t>
      </w:r>
      <w:r w:rsidR="008C1B74" w:rsidRPr="007F1669">
        <w:rPr>
          <w:rFonts w:ascii="Garamond" w:hAnsi="Garamond"/>
        </w:rPr>
        <w:t>,</w:t>
      </w:r>
      <w:r w:rsidR="002525CC" w:rsidRPr="007F1669">
        <w:rPr>
          <w:rFonts w:ascii="Garamond" w:hAnsi="Garamond"/>
        </w:rPr>
        <w:t xml:space="preserve"> via a video conference at the end of the term. The team will also demonstrate potential applications of the methodology during this meeting. If an operational tool is finished by the end of the term, a software release will be required before the team can hand it off to end-users at </w:t>
      </w:r>
      <w:r w:rsidR="00C628EB" w:rsidRPr="007F1669">
        <w:rPr>
          <w:rFonts w:ascii="Garamond" w:hAnsi="Garamond"/>
        </w:rPr>
        <w:t>OCHA</w:t>
      </w:r>
      <w:r w:rsidR="002525CC" w:rsidRPr="007F1669">
        <w:rPr>
          <w:rFonts w:ascii="Garamond" w:hAnsi="Garamond"/>
        </w:rPr>
        <w:t xml:space="preserve">. </w:t>
      </w:r>
      <w:r w:rsidR="00C628EB" w:rsidRPr="007F1669">
        <w:rPr>
          <w:rFonts w:ascii="Garamond" w:hAnsi="Garamond"/>
        </w:rPr>
        <w:t>OCHA</w:t>
      </w:r>
      <w:r w:rsidR="002525CC" w:rsidRPr="007F1669">
        <w:rPr>
          <w:rFonts w:ascii="Garamond" w:hAnsi="Garamond"/>
        </w:rPr>
        <w:t xml:space="preserve"> will utilize project results in conjunction with the Philippines cyclone climatology and vulnerabi</w:t>
      </w:r>
      <w:r w:rsidR="00511ECB" w:rsidRPr="007F1669">
        <w:rPr>
          <w:rFonts w:ascii="Garamond" w:hAnsi="Garamond"/>
        </w:rPr>
        <w:t xml:space="preserve">lity maps </w:t>
      </w:r>
      <w:r w:rsidR="008C1B74" w:rsidRPr="007F1669">
        <w:rPr>
          <w:rFonts w:ascii="Garamond" w:hAnsi="Garamond"/>
        </w:rPr>
        <w:t xml:space="preserve">created in the first term of the project </w:t>
      </w:r>
      <w:r w:rsidR="00511ECB" w:rsidRPr="007F1669">
        <w:rPr>
          <w:rFonts w:ascii="Garamond" w:hAnsi="Garamond"/>
        </w:rPr>
        <w:t xml:space="preserve">to </w:t>
      </w:r>
      <w:r w:rsidR="008C1B74" w:rsidRPr="007F1669">
        <w:rPr>
          <w:rFonts w:ascii="Garamond" w:hAnsi="Garamond"/>
        </w:rPr>
        <w:t>enhance their cyclone disaster management strategies.</w:t>
      </w:r>
    </w:p>
    <w:p w14:paraId="55485070" w14:textId="77777777" w:rsidR="00CD0433" w:rsidRPr="006B3733" w:rsidRDefault="00CD0433" w:rsidP="00C72F1A">
      <w:pPr>
        <w:rPr>
          <w:rFonts w:ascii="Garamond" w:hAnsi="Garamond"/>
        </w:rPr>
      </w:pPr>
    </w:p>
    <w:p w14:paraId="5242BF30" w14:textId="2BEE8D33" w:rsidR="00290705" w:rsidRPr="006B3733" w:rsidRDefault="00CD0433" w:rsidP="00C72F1A">
      <w:pPr>
        <w:rPr>
          <w:rFonts w:ascii="Garamond" w:hAnsi="Garamond"/>
        </w:rPr>
      </w:pPr>
      <w:r w:rsidRPr="00F268BE">
        <w:rPr>
          <w:b/>
          <w:i/>
          <w:sz w:val="20"/>
          <w:szCs w:val="20"/>
        </w:rPr>
        <w:t>Letters of Support</w:t>
      </w:r>
      <w:r w:rsidRPr="00CD0433">
        <w:rPr>
          <w:b/>
          <w:sz w:val="20"/>
          <w:szCs w:val="20"/>
        </w:rPr>
        <w:t xml:space="preserve">: </w:t>
      </w:r>
      <w:proofErr w:type="spellStart"/>
      <w:r w:rsidR="000B6B2A" w:rsidRPr="007F1669">
        <w:rPr>
          <w:rFonts w:ascii="Garamond" w:hAnsi="Garamond"/>
        </w:rPr>
        <w:t>Einar</w:t>
      </w:r>
      <w:proofErr w:type="spellEnd"/>
      <w:r w:rsidR="000B6B2A" w:rsidRPr="007F1669">
        <w:rPr>
          <w:rFonts w:ascii="Garamond" w:hAnsi="Garamond"/>
        </w:rPr>
        <w:t xml:space="preserve"> </w:t>
      </w:r>
      <w:proofErr w:type="spellStart"/>
      <w:r w:rsidR="000B6B2A" w:rsidRPr="007F1669">
        <w:rPr>
          <w:rFonts w:ascii="Garamond" w:hAnsi="Garamond"/>
        </w:rPr>
        <w:t>Bjorgo</w:t>
      </w:r>
      <w:proofErr w:type="spellEnd"/>
      <w:r w:rsidR="000B6B2A" w:rsidRPr="007F1669">
        <w:rPr>
          <w:rFonts w:ascii="Garamond" w:hAnsi="Garamond"/>
        </w:rPr>
        <w:t>, Manager, UNOSAT</w:t>
      </w:r>
    </w:p>
    <w:p w14:paraId="65AD80DB" w14:textId="2E2AE82E" w:rsidR="00CD0433" w:rsidRPr="006B3733" w:rsidRDefault="00CD0433" w:rsidP="00C72F1A">
      <w:pPr>
        <w:rPr>
          <w:rFonts w:ascii="Garamond" w:hAnsi="Garamond"/>
        </w:rPr>
      </w:pPr>
    </w:p>
    <w:p w14:paraId="715774A7" w14:textId="77777777" w:rsidR="000C0BDA" w:rsidRPr="00276572" w:rsidRDefault="000C0BDA" w:rsidP="000C0BDA">
      <w:pPr>
        <w:pBdr>
          <w:bottom w:val="single" w:sz="4" w:space="1" w:color="auto"/>
        </w:pBdr>
        <w:rPr>
          <w:b/>
          <w:szCs w:val="20"/>
        </w:rPr>
      </w:pPr>
      <w:r w:rsidRPr="00276572">
        <w:rPr>
          <w:b/>
          <w:szCs w:val="20"/>
        </w:rPr>
        <w:t>Earth Observation</w:t>
      </w:r>
      <w:r>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09"/>
        <w:gridCol w:w="4601"/>
      </w:tblGrid>
      <w:tr w:rsidR="00B76BDC" w:rsidRPr="00CD0433" w14:paraId="1E59A37D" w14:textId="77777777" w:rsidTr="00BA4A73">
        <w:tc>
          <w:tcPr>
            <w:tcW w:w="2142"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9"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C9296F" w:rsidRPr="005C6FC1" w14:paraId="3B9F88AD" w14:textId="77777777" w:rsidTr="00BA4A73">
        <w:tc>
          <w:tcPr>
            <w:tcW w:w="2142" w:type="dxa"/>
            <w:tcBorders>
              <w:bottom w:val="single" w:sz="4" w:space="0" w:color="auto"/>
            </w:tcBorders>
            <w:vAlign w:val="center"/>
          </w:tcPr>
          <w:p w14:paraId="778BCE90" w14:textId="01A06716" w:rsidR="00C9296F" w:rsidRDefault="00C9296F" w:rsidP="00C9296F">
            <w:pPr>
              <w:rPr>
                <w:rFonts w:ascii="Garamond" w:hAnsi="Garamond"/>
                <w:b/>
                <w:bCs/>
              </w:rPr>
            </w:pPr>
            <w:r>
              <w:rPr>
                <w:rFonts w:ascii="Garamond" w:hAnsi="Garamond"/>
                <w:b/>
                <w:bCs/>
              </w:rPr>
              <w:t>CALIPSO</w:t>
            </w:r>
            <w:r w:rsidRPr="00C90937">
              <w:rPr>
                <w:rFonts w:ascii="Garamond" w:hAnsi="Garamond"/>
                <w:b/>
                <w:bCs/>
              </w:rPr>
              <w:t xml:space="preserve"> CALIOP</w:t>
            </w:r>
          </w:p>
        </w:tc>
        <w:tc>
          <w:tcPr>
            <w:tcW w:w="2409" w:type="dxa"/>
            <w:tcBorders>
              <w:bottom w:val="single" w:sz="4" w:space="0" w:color="auto"/>
            </w:tcBorders>
            <w:vAlign w:val="center"/>
          </w:tcPr>
          <w:p w14:paraId="498064BF" w14:textId="76B028B0" w:rsidR="00C9296F" w:rsidRPr="00C90937" w:rsidRDefault="00C9296F" w:rsidP="00C9296F">
            <w:pPr>
              <w:rPr>
                <w:rFonts w:ascii="Garamond" w:hAnsi="Garamond"/>
              </w:rPr>
            </w:pPr>
            <w:r w:rsidRPr="00C90937">
              <w:rPr>
                <w:rFonts w:ascii="Garamond" w:hAnsi="Garamond"/>
              </w:rPr>
              <w:t>LiDAR-dist</w:t>
            </w:r>
            <w:r w:rsidR="003878A2">
              <w:rPr>
                <w:rFonts w:ascii="Garamond" w:hAnsi="Garamond"/>
              </w:rPr>
              <w:t>ribution of aerosols and clouds</w:t>
            </w:r>
          </w:p>
        </w:tc>
        <w:tc>
          <w:tcPr>
            <w:tcW w:w="4601" w:type="dxa"/>
            <w:tcBorders>
              <w:bottom w:val="single" w:sz="4" w:space="0" w:color="auto"/>
            </w:tcBorders>
            <w:vAlign w:val="center"/>
          </w:tcPr>
          <w:p w14:paraId="5DA5C5BB" w14:textId="1E319F2D" w:rsidR="00C9296F" w:rsidRPr="00C90937" w:rsidRDefault="00316EA8" w:rsidP="00B54CF1">
            <w:pPr>
              <w:rPr>
                <w:rFonts w:ascii="Garamond" w:hAnsi="Garamond"/>
              </w:rPr>
            </w:pPr>
            <w:r>
              <w:rPr>
                <w:rFonts w:ascii="Garamond" w:hAnsi="Garamond"/>
              </w:rPr>
              <w:t>Li</w:t>
            </w:r>
            <w:r w:rsidR="00B54CF1">
              <w:rPr>
                <w:rFonts w:ascii="Garamond" w:hAnsi="Garamond"/>
              </w:rPr>
              <w:t>DAR</w:t>
            </w:r>
            <w:r w:rsidR="00C9296F" w:rsidRPr="00C90937">
              <w:rPr>
                <w:rFonts w:ascii="Garamond" w:hAnsi="Garamond"/>
              </w:rPr>
              <w:t xml:space="preserve"> data will be used to assess vertical structure of Tropical Cyclone Eyewall Cloud Top (ECT) for storm intensity measurements</w:t>
            </w:r>
            <w:r w:rsidR="00C9296F">
              <w:rPr>
                <w:rFonts w:ascii="Garamond" w:hAnsi="Garamond"/>
              </w:rPr>
              <w:t>.</w:t>
            </w:r>
          </w:p>
        </w:tc>
      </w:tr>
      <w:tr w:rsidR="00C9296F" w:rsidRPr="005C6FC1" w14:paraId="3D3DFEA5" w14:textId="77777777" w:rsidTr="00BA4A73">
        <w:tc>
          <w:tcPr>
            <w:tcW w:w="2142" w:type="dxa"/>
            <w:tcBorders>
              <w:bottom w:val="single" w:sz="4" w:space="0" w:color="auto"/>
            </w:tcBorders>
            <w:vAlign w:val="center"/>
          </w:tcPr>
          <w:p w14:paraId="2E7A36AA" w14:textId="29E4D548" w:rsidR="00C9296F" w:rsidRPr="005C6FC1" w:rsidRDefault="00C9296F" w:rsidP="00C9296F">
            <w:pPr>
              <w:rPr>
                <w:rFonts w:ascii="Garamond" w:hAnsi="Garamond"/>
                <w:b/>
                <w:bCs/>
              </w:rPr>
            </w:pPr>
            <w:r>
              <w:rPr>
                <w:rFonts w:ascii="Garamond" w:hAnsi="Garamond"/>
                <w:b/>
                <w:bCs/>
              </w:rPr>
              <w:t>Aqua</w:t>
            </w:r>
            <w:r w:rsidRPr="00C90937">
              <w:rPr>
                <w:rFonts w:ascii="Garamond" w:hAnsi="Garamond"/>
                <w:b/>
                <w:bCs/>
              </w:rPr>
              <w:t xml:space="preserve"> MODIS</w:t>
            </w:r>
          </w:p>
        </w:tc>
        <w:tc>
          <w:tcPr>
            <w:tcW w:w="2409" w:type="dxa"/>
            <w:tcBorders>
              <w:bottom w:val="single" w:sz="4" w:space="0" w:color="auto"/>
            </w:tcBorders>
            <w:vAlign w:val="center"/>
          </w:tcPr>
          <w:p w14:paraId="218FF07A" w14:textId="648ED4CF" w:rsidR="00C9296F" w:rsidRPr="005C6FC1" w:rsidRDefault="00C9296F" w:rsidP="00C9296F">
            <w:pPr>
              <w:rPr>
                <w:rFonts w:ascii="Garamond" w:hAnsi="Garamond"/>
              </w:rPr>
            </w:pPr>
            <w:r w:rsidRPr="00C90937">
              <w:rPr>
                <w:rFonts w:ascii="Garamond" w:hAnsi="Garamond"/>
              </w:rPr>
              <w:t>Temperatu</w:t>
            </w:r>
            <w:r w:rsidR="003878A2">
              <w:rPr>
                <w:rFonts w:ascii="Garamond" w:hAnsi="Garamond"/>
              </w:rPr>
              <w:t xml:space="preserve">re (sea-surface, cloud top temp, </w:t>
            </w:r>
            <w:r w:rsidRPr="00C90937">
              <w:rPr>
                <w:rFonts w:ascii="Garamond" w:hAnsi="Garamond"/>
              </w:rPr>
              <w:t>etc.)</w:t>
            </w:r>
          </w:p>
        </w:tc>
        <w:tc>
          <w:tcPr>
            <w:tcW w:w="4601" w:type="dxa"/>
            <w:tcBorders>
              <w:bottom w:val="single" w:sz="4" w:space="0" w:color="auto"/>
            </w:tcBorders>
            <w:vAlign w:val="center"/>
          </w:tcPr>
          <w:p w14:paraId="2A092E32" w14:textId="0982B92B" w:rsidR="00C9296F" w:rsidRPr="005C6FC1" w:rsidRDefault="00C9296F" w:rsidP="00C9296F">
            <w:pPr>
              <w:rPr>
                <w:rFonts w:ascii="Garamond" w:hAnsi="Garamond"/>
              </w:rPr>
            </w:pPr>
            <w:r w:rsidRPr="00C90937">
              <w:rPr>
                <w:rFonts w:ascii="Garamond" w:hAnsi="Garamond"/>
              </w:rPr>
              <w:t>Temperature and reflectance data will help determine cloud characteristics and intensity of the storm</w:t>
            </w:r>
            <w:r>
              <w:rPr>
                <w:rFonts w:ascii="Garamond" w:hAnsi="Garamond"/>
              </w:rPr>
              <w:t>.</w:t>
            </w:r>
          </w:p>
        </w:tc>
      </w:tr>
      <w:tr w:rsidR="00C9296F" w:rsidRPr="005C6FC1" w14:paraId="40842E69" w14:textId="77777777" w:rsidTr="00BA4A73">
        <w:tc>
          <w:tcPr>
            <w:tcW w:w="2142" w:type="dxa"/>
            <w:tcBorders>
              <w:top w:val="single" w:sz="4" w:space="0" w:color="auto"/>
              <w:left w:val="single" w:sz="4" w:space="0" w:color="auto"/>
              <w:bottom w:val="single" w:sz="4" w:space="0" w:color="auto"/>
            </w:tcBorders>
            <w:vAlign w:val="center"/>
          </w:tcPr>
          <w:p w14:paraId="7E16130F" w14:textId="2AB4812C" w:rsidR="00C9296F" w:rsidRPr="008C1B74" w:rsidRDefault="00C9296F" w:rsidP="00C9296F">
            <w:pPr>
              <w:rPr>
                <w:rFonts w:ascii="Garamond" w:hAnsi="Garamond"/>
                <w:b/>
                <w:bCs/>
                <w:highlight w:val="yellow"/>
              </w:rPr>
            </w:pPr>
            <w:r w:rsidRPr="00BA4A73">
              <w:rPr>
                <w:rFonts w:ascii="Garamond" w:hAnsi="Garamond"/>
                <w:b/>
                <w:bCs/>
              </w:rPr>
              <w:t>Suomi-NPP VIIRS</w:t>
            </w:r>
          </w:p>
        </w:tc>
        <w:tc>
          <w:tcPr>
            <w:tcW w:w="2409" w:type="dxa"/>
            <w:tcBorders>
              <w:top w:val="single" w:sz="4" w:space="0" w:color="auto"/>
              <w:bottom w:val="single" w:sz="4" w:space="0" w:color="auto"/>
            </w:tcBorders>
            <w:vAlign w:val="center"/>
          </w:tcPr>
          <w:p w14:paraId="2FE626E1" w14:textId="20D1367B" w:rsidR="00C9296F" w:rsidRPr="008C1B74" w:rsidRDefault="00C9296F" w:rsidP="00C9296F">
            <w:pPr>
              <w:rPr>
                <w:rFonts w:ascii="Garamond" w:hAnsi="Garamond"/>
                <w:highlight w:val="yellow"/>
              </w:rPr>
            </w:pPr>
            <w:r w:rsidRPr="00BA4A73">
              <w:rPr>
                <w:rFonts w:ascii="Garamond" w:hAnsi="Garamond"/>
              </w:rPr>
              <w:t>Cloud Top Parameters (CTP)</w:t>
            </w:r>
          </w:p>
        </w:tc>
        <w:tc>
          <w:tcPr>
            <w:tcW w:w="4601" w:type="dxa"/>
            <w:tcBorders>
              <w:top w:val="single" w:sz="4" w:space="0" w:color="auto"/>
              <w:bottom w:val="single" w:sz="4" w:space="0" w:color="auto"/>
              <w:right w:val="single" w:sz="4" w:space="0" w:color="auto"/>
            </w:tcBorders>
            <w:vAlign w:val="center"/>
          </w:tcPr>
          <w:p w14:paraId="2B6E461A" w14:textId="770655BF" w:rsidR="00C9296F" w:rsidRPr="008C1B74" w:rsidRDefault="00C9296F" w:rsidP="00C9296F">
            <w:pPr>
              <w:rPr>
                <w:rFonts w:ascii="Garamond" w:hAnsi="Garamond"/>
                <w:highlight w:val="yellow"/>
              </w:rPr>
            </w:pPr>
            <w:r w:rsidRPr="00BA4A73">
              <w:rPr>
                <w:rFonts w:ascii="Garamond" w:hAnsi="Garamond"/>
              </w:rPr>
              <w:t xml:space="preserve">CTP data will </w:t>
            </w:r>
            <w:r w:rsidRPr="00C90937">
              <w:rPr>
                <w:rFonts w:ascii="Garamond" w:hAnsi="Garamond"/>
              </w:rPr>
              <w:t>help determine cloud characteristics and intensity of the storm</w:t>
            </w:r>
            <w:r>
              <w:rPr>
                <w:rFonts w:ascii="Garamond" w:hAnsi="Garamond"/>
              </w:rPr>
              <w:t>.</w:t>
            </w:r>
          </w:p>
        </w:tc>
      </w:tr>
      <w:tr w:rsidR="005B5E7B" w:rsidRPr="005C6FC1" w14:paraId="34A55B53" w14:textId="77777777" w:rsidTr="00BA4A73">
        <w:tc>
          <w:tcPr>
            <w:tcW w:w="2142" w:type="dxa"/>
            <w:tcBorders>
              <w:top w:val="single" w:sz="4" w:space="0" w:color="auto"/>
              <w:left w:val="single" w:sz="4" w:space="0" w:color="auto"/>
              <w:bottom w:val="single" w:sz="4" w:space="0" w:color="auto"/>
            </w:tcBorders>
            <w:vAlign w:val="center"/>
          </w:tcPr>
          <w:p w14:paraId="297026A7" w14:textId="30C7345A" w:rsidR="005B5E7B" w:rsidRPr="00BA4A73" w:rsidRDefault="005B5E7B" w:rsidP="006B3733">
            <w:pPr>
              <w:rPr>
                <w:rFonts w:ascii="Garamond" w:hAnsi="Garamond"/>
                <w:b/>
                <w:bCs/>
              </w:rPr>
            </w:pPr>
            <w:r w:rsidRPr="008C1B74">
              <w:rPr>
                <w:rFonts w:ascii="Garamond" w:hAnsi="Garamond"/>
                <w:b/>
                <w:bCs/>
              </w:rPr>
              <w:t>International Space Station CATS</w:t>
            </w:r>
          </w:p>
        </w:tc>
        <w:tc>
          <w:tcPr>
            <w:tcW w:w="2409" w:type="dxa"/>
            <w:tcBorders>
              <w:top w:val="single" w:sz="4" w:space="0" w:color="auto"/>
              <w:bottom w:val="single" w:sz="4" w:space="0" w:color="auto"/>
            </w:tcBorders>
            <w:vAlign w:val="center"/>
          </w:tcPr>
          <w:p w14:paraId="4E879435" w14:textId="65303C2E" w:rsidR="005B5E7B" w:rsidRPr="00BA4A73" w:rsidRDefault="005B5E7B" w:rsidP="006B3733">
            <w:pPr>
              <w:rPr>
                <w:rFonts w:ascii="Garamond" w:hAnsi="Garamond"/>
              </w:rPr>
            </w:pPr>
            <w:r w:rsidRPr="008C1B74">
              <w:rPr>
                <w:rFonts w:ascii="Garamond" w:hAnsi="Garamond"/>
              </w:rPr>
              <w:t>CATS LiDAR distribution of aerosol and cloud</w:t>
            </w:r>
          </w:p>
        </w:tc>
        <w:tc>
          <w:tcPr>
            <w:tcW w:w="4601" w:type="dxa"/>
            <w:tcBorders>
              <w:top w:val="single" w:sz="4" w:space="0" w:color="auto"/>
              <w:bottom w:val="single" w:sz="4" w:space="0" w:color="auto"/>
              <w:right w:val="single" w:sz="4" w:space="0" w:color="auto"/>
            </w:tcBorders>
            <w:vAlign w:val="center"/>
          </w:tcPr>
          <w:p w14:paraId="424D904B" w14:textId="71534CBC" w:rsidR="005B5E7B" w:rsidRPr="00BA4A73" w:rsidRDefault="005B5E7B" w:rsidP="006B3733">
            <w:pPr>
              <w:rPr>
                <w:rFonts w:ascii="Garamond" w:hAnsi="Garamond"/>
              </w:rPr>
            </w:pPr>
            <w:r>
              <w:rPr>
                <w:rFonts w:ascii="Garamond" w:hAnsi="Garamond"/>
              </w:rPr>
              <w:t>LiDAR data</w:t>
            </w:r>
            <w:r w:rsidRPr="008C1B74">
              <w:rPr>
                <w:rFonts w:ascii="Garamond" w:hAnsi="Garamond"/>
              </w:rPr>
              <w:t xml:space="preserve"> will be used to calculate recent storm intensity and cyclone eye </w:t>
            </w:r>
            <w:r>
              <w:rPr>
                <w:rFonts w:ascii="Garamond" w:hAnsi="Garamond"/>
              </w:rPr>
              <w:t xml:space="preserve">cloud wall </w:t>
            </w:r>
            <w:r w:rsidRPr="008C1B74">
              <w:rPr>
                <w:rFonts w:ascii="Garamond" w:hAnsi="Garamond"/>
              </w:rPr>
              <w:t>characteristics.</w:t>
            </w:r>
          </w:p>
        </w:tc>
      </w:tr>
    </w:tbl>
    <w:p w14:paraId="6DE21442" w14:textId="77777777" w:rsidR="007A4F2A" w:rsidRPr="000C0BDA" w:rsidRDefault="007A4F2A" w:rsidP="007A4F2A">
      <w:pPr>
        <w:rPr>
          <w:sz w:val="20"/>
          <w:szCs w:val="20"/>
        </w:rPr>
      </w:pPr>
    </w:p>
    <w:p w14:paraId="1530166C" w14:textId="6CFBF486" w:rsidR="00B9614C" w:rsidRDefault="007A4F2A" w:rsidP="007A4F2A">
      <w:pPr>
        <w:rPr>
          <w:b/>
          <w:i/>
          <w:sz w:val="20"/>
          <w:szCs w:val="20"/>
        </w:rPr>
      </w:pPr>
      <w:r w:rsidRPr="000C0BDA">
        <w:rPr>
          <w:b/>
          <w:i/>
          <w:sz w:val="20"/>
          <w:szCs w:val="20"/>
        </w:rPr>
        <w:lastRenderedPageBreak/>
        <w:t>Ancillary Datasets:</w:t>
      </w:r>
    </w:p>
    <w:p w14:paraId="18E097C4" w14:textId="77777777" w:rsidR="009015D6" w:rsidRPr="009015D6" w:rsidRDefault="009015D6" w:rsidP="007A4F2A">
      <w:pPr>
        <w:rPr>
          <w:sz w:val="20"/>
          <w:szCs w:val="20"/>
        </w:rPr>
      </w:pPr>
    </w:p>
    <w:p w14:paraId="749624BA" w14:textId="119EE58D" w:rsidR="00B129B1" w:rsidRDefault="00B129B1" w:rsidP="003878A2">
      <w:pPr>
        <w:ind w:left="720" w:hanging="720"/>
        <w:rPr>
          <w:rFonts w:ascii="Garamond" w:hAnsi="Garamond"/>
        </w:rPr>
      </w:pPr>
      <w:r>
        <w:rPr>
          <w:rFonts w:ascii="Garamond" w:hAnsi="Garamond"/>
        </w:rPr>
        <w:t>HURSAT</w:t>
      </w:r>
      <w:r w:rsidR="00D2513E">
        <w:rPr>
          <w:rFonts w:ascii="Garamond" w:hAnsi="Garamond"/>
        </w:rPr>
        <w:t>-B1</w:t>
      </w:r>
      <w:r>
        <w:rPr>
          <w:rFonts w:ascii="Garamond" w:hAnsi="Garamond"/>
        </w:rPr>
        <w:t xml:space="preserve"> (GOES-1 to 13, SMS-2, Meteosat-2)</w:t>
      </w:r>
      <w:r w:rsidR="00D2513E">
        <w:rPr>
          <w:rFonts w:ascii="Garamond" w:hAnsi="Garamond"/>
        </w:rPr>
        <w:t xml:space="preserve"> </w:t>
      </w:r>
      <w:r w:rsidR="00D2513E" w:rsidRPr="000C0BDA">
        <w:rPr>
          <w:rFonts w:ascii="Garamond" w:hAnsi="Garamond"/>
        </w:rPr>
        <w:t>–</w:t>
      </w:r>
      <w:r>
        <w:rPr>
          <w:rFonts w:ascii="Garamond" w:hAnsi="Garamond"/>
        </w:rPr>
        <w:t xml:space="preserve"> IR imagery of tropical cyclones </w:t>
      </w:r>
      <w:r w:rsidRPr="000C0BDA">
        <w:rPr>
          <w:rFonts w:ascii="Garamond" w:hAnsi="Garamond"/>
        </w:rPr>
        <w:t>–</w:t>
      </w:r>
      <w:r>
        <w:rPr>
          <w:rFonts w:ascii="Garamond" w:hAnsi="Garamond"/>
        </w:rPr>
        <w:t xml:space="preserve"> determine size and shape of cyclone storms.</w:t>
      </w:r>
    </w:p>
    <w:p w14:paraId="54B751D9" w14:textId="67F67291" w:rsidR="00C90937" w:rsidRPr="000C0BDA" w:rsidRDefault="006B3733" w:rsidP="003878A2">
      <w:pPr>
        <w:ind w:left="720" w:hanging="720"/>
        <w:rPr>
          <w:rFonts w:ascii="Garamond" w:hAnsi="Garamond"/>
        </w:rPr>
      </w:pPr>
      <w:r>
        <w:rPr>
          <w:rFonts w:ascii="Garamond" w:hAnsi="Garamond"/>
        </w:rPr>
        <w:t xml:space="preserve">NOAA NCEI </w:t>
      </w:r>
      <w:r w:rsidR="00C90937" w:rsidRPr="000C0BDA">
        <w:rPr>
          <w:rFonts w:ascii="Garamond" w:hAnsi="Garamond"/>
        </w:rPr>
        <w:t>International Best Track A</w:t>
      </w:r>
      <w:r w:rsidR="00C628EB" w:rsidRPr="000C0BDA">
        <w:rPr>
          <w:rFonts w:ascii="Garamond" w:hAnsi="Garamond"/>
        </w:rPr>
        <w:t xml:space="preserve">rchive for Climate Stewardship </w:t>
      </w:r>
      <w:r w:rsidR="00B54CF1" w:rsidRPr="000C0BDA">
        <w:rPr>
          <w:rFonts w:ascii="Garamond" w:hAnsi="Garamond"/>
        </w:rPr>
        <w:t>(</w:t>
      </w:r>
      <w:proofErr w:type="spellStart"/>
      <w:r w:rsidR="00B54CF1" w:rsidRPr="000C0BDA">
        <w:rPr>
          <w:rFonts w:ascii="Garamond" w:hAnsi="Garamond"/>
        </w:rPr>
        <w:t>IBTrACS</w:t>
      </w:r>
      <w:proofErr w:type="spellEnd"/>
      <w:r w:rsidR="00B54CF1" w:rsidRPr="000C0BDA">
        <w:rPr>
          <w:rFonts w:ascii="Garamond" w:hAnsi="Garamond"/>
        </w:rPr>
        <w:t>)</w:t>
      </w:r>
      <w:r w:rsidR="00C90937" w:rsidRPr="000C0BDA">
        <w:rPr>
          <w:rFonts w:ascii="Garamond" w:hAnsi="Garamond"/>
        </w:rPr>
        <w:t xml:space="preserve"> – </w:t>
      </w:r>
      <w:r w:rsidR="000C0BDA" w:rsidRPr="000C0BDA">
        <w:rPr>
          <w:rFonts w:ascii="Garamond" w:hAnsi="Garamond"/>
        </w:rPr>
        <w:t>c</w:t>
      </w:r>
      <w:r w:rsidR="00441F3E" w:rsidRPr="000C0BDA">
        <w:rPr>
          <w:rFonts w:ascii="Garamond" w:hAnsi="Garamond"/>
        </w:rPr>
        <w:t>reation of t</w:t>
      </w:r>
      <w:r w:rsidR="00C90937" w:rsidRPr="000C0BDA">
        <w:rPr>
          <w:rFonts w:ascii="Garamond" w:hAnsi="Garamond"/>
        </w:rPr>
        <w:t>ropical climatology for the Philippines</w:t>
      </w:r>
    </w:p>
    <w:p w14:paraId="17CBD0C5" w14:textId="7950EBD7" w:rsidR="00C90937" w:rsidRPr="000C0BDA" w:rsidRDefault="00C90937" w:rsidP="00C90937">
      <w:pPr>
        <w:rPr>
          <w:rFonts w:ascii="Garamond" w:hAnsi="Garamond"/>
        </w:rPr>
      </w:pPr>
      <w:r w:rsidRPr="000C0BDA">
        <w:rPr>
          <w:rFonts w:ascii="Garamond" w:hAnsi="Garamond"/>
        </w:rPr>
        <w:t xml:space="preserve">OCHA – Philippines Population Demographic Data – </w:t>
      </w:r>
      <w:r w:rsidR="000C0BDA" w:rsidRPr="000C0BDA">
        <w:rPr>
          <w:rFonts w:ascii="Garamond" w:hAnsi="Garamond"/>
        </w:rPr>
        <w:t>c</w:t>
      </w:r>
      <w:r w:rsidRPr="000C0BDA">
        <w:rPr>
          <w:rFonts w:ascii="Garamond" w:hAnsi="Garamond"/>
        </w:rPr>
        <w:t>yclone hazards risk map creation</w:t>
      </w:r>
    </w:p>
    <w:p w14:paraId="0114CE5E" w14:textId="307495CF" w:rsidR="00C90937" w:rsidRDefault="00C90937" w:rsidP="00C90937">
      <w:pPr>
        <w:rPr>
          <w:rFonts w:ascii="Garamond" w:hAnsi="Garamond"/>
        </w:rPr>
      </w:pPr>
      <w:r w:rsidRPr="000C0BDA">
        <w:rPr>
          <w:rFonts w:ascii="Garamond" w:hAnsi="Garamond"/>
        </w:rPr>
        <w:t xml:space="preserve">NCEI - Global Historical Climatology Network – </w:t>
      </w:r>
      <w:r w:rsidR="000C0BDA" w:rsidRPr="000C0BDA">
        <w:rPr>
          <w:rFonts w:ascii="Garamond" w:hAnsi="Garamond"/>
        </w:rPr>
        <w:t>v</w:t>
      </w:r>
      <w:r w:rsidRPr="000C0BDA">
        <w:rPr>
          <w:rFonts w:ascii="Garamond" w:hAnsi="Garamond"/>
        </w:rPr>
        <w:t>alidation of satellite precipitation estimates</w:t>
      </w:r>
    </w:p>
    <w:p w14:paraId="60E9B45C" w14:textId="358B11C1" w:rsidR="007F7107" w:rsidRPr="000C0BDA" w:rsidRDefault="003A0D91" w:rsidP="00C90937">
      <w:pPr>
        <w:rPr>
          <w:rFonts w:ascii="Garamond" w:hAnsi="Garamond"/>
        </w:rPr>
      </w:pPr>
      <w:r>
        <w:rPr>
          <w:rFonts w:ascii="Garamond" w:hAnsi="Garamond"/>
        </w:rPr>
        <w:t xml:space="preserve">OCHA </w:t>
      </w:r>
      <w:r w:rsidRPr="000C0BDA">
        <w:rPr>
          <w:rFonts w:ascii="Garamond" w:hAnsi="Garamond"/>
        </w:rPr>
        <w:t>–</w:t>
      </w:r>
      <w:r>
        <w:rPr>
          <w:rFonts w:ascii="Garamond" w:hAnsi="Garamond"/>
        </w:rPr>
        <w:t xml:space="preserve"> Philippines Floodplain Risk Data </w:t>
      </w:r>
      <w:r w:rsidRPr="000C0BDA">
        <w:rPr>
          <w:rFonts w:ascii="Garamond" w:hAnsi="Garamond"/>
        </w:rPr>
        <w:t>–</w:t>
      </w:r>
      <w:r w:rsidR="0090002B">
        <w:rPr>
          <w:rFonts w:ascii="Garamond" w:hAnsi="Garamond"/>
        </w:rPr>
        <w:t xml:space="preserve"> cyclone hazards risk map creation</w:t>
      </w:r>
      <w:r>
        <w:rPr>
          <w:rFonts w:ascii="Garamond" w:hAnsi="Garamond"/>
        </w:rPr>
        <w:t xml:space="preserve">  </w:t>
      </w:r>
    </w:p>
    <w:p w14:paraId="4ABE973B" w14:textId="361838EE" w:rsidR="006A2A26" w:rsidRDefault="007B1EF5" w:rsidP="006A2A26">
      <w:pPr>
        <w:rPr>
          <w:rFonts w:ascii="Garamond" w:hAnsi="Garamond"/>
          <w:szCs w:val="20"/>
        </w:rPr>
      </w:pPr>
      <w:r>
        <w:rPr>
          <w:rFonts w:ascii="Garamond" w:hAnsi="Garamond"/>
          <w:szCs w:val="20"/>
        </w:rPr>
        <w:t>SEDAC</w:t>
      </w:r>
      <w:r w:rsidR="00D5414B">
        <w:rPr>
          <w:rFonts w:ascii="Garamond" w:hAnsi="Garamond"/>
          <w:szCs w:val="20"/>
        </w:rPr>
        <w:t xml:space="preserve"> </w:t>
      </w:r>
      <w:r w:rsidR="00D5414B" w:rsidRPr="000C0BDA">
        <w:rPr>
          <w:rFonts w:ascii="Garamond" w:hAnsi="Garamond"/>
        </w:rPr>
        <w:t>–</w:t>
      </w:r>
      <w:r w:rsidR="00D5414B">
        <w:rPr>
          <w:rFonts w:ascii="Garamond" w:hAnsi="Garamond"/>
        </w:rPr>
        <w:t xml:space="preserve"> </w:t>
      </w:r>
      <w:r w:rsidR="00542E0B">
        <w:rPr>
          <w:rFonts w:ascii="Garamond" w:hAnsi="Garamond"/>
        </w:rPr>
        <w:t xml:space="preserve">Socioeconomic data </w:t>
      </w:r>
      <w:r w:rsidRPr="000C0BDA">
        <w:rPr>
          <w:rFonts w:ascii="Garamond" w:hAnsi="Garamond"/>
        </w:rPr>
        <w:t>–</w:t>
      </w:r>
      <w:r>
        <w:rPr>
          <w:rFonts w:ascii="Garamond" w:hAnsi="Garamond"/>
        </w:rPr>
        <w:t xml:space="preserve"> </w:t>
      </w:r>
      <w:r>
        <w:rPr>
          <w:rFonts w:ascii="Garamond" w:hAnsi="Garamond"/>
          <w:szCs w:val="20"/>
        </w:rPr>
        <w:t>augment</w:t>
      </w:r>
      <w:r w:rsidR="00D5414B" w:rsidRPr="00D5414B">
        <w:rPr>
          <w:rFonts w:ascii="Garamond" w:hAnsi="Garamond"/>
          <w:szCs w:val="20"/>
        </w:rPr>
        <w:t xml:space="preserve"> Philippines </w:t>
      </w:r>
      <w:r>
        <w:rPr>
          <w:rFonts w:ascii="Garamond" w:hAnsi="Garamond"/>
          <w:szCs w:val="20"/>
        </w:rPr>
        <w:t xml:space="preserve">Census </w:t>
      </w:r>
      <w:r w:rsidR="00D5414B" w:rsidRPr="00D5414B">
        <w:rPr>
          <w:rFonts w:ascii="Garamond" w:hAnsi="Garamond"/>
          <w:szCs w:val="20"/>
        </w:rPr>
        <w:t>Data</w:t>
      </w:r>
    </w:p>
    <w:p w14:paraId="556CE2FF" w14:textId="6FE86A8B" w:rsidR="00D5414B" w:rsidRPr="00D5414B" w:rsidRDefault="00D5414B" w:rsidP="003878A2">
      <w:pPr>
        <w:ind w:left="720" w:hanging="720"/>
        <w:rPr>
          <w:rFonts w:ascii="Garamond" w:hAnsi="Garamond"/>
          <w:b/>
          <w:bCs/>
          <w:sz w:val="20"/>
          <w:szCs w:val="20"/>
        </w:rPr>
      </w:pPr>
      <w:r>
        <w:rPr>
          <w:rFonts w:ascii="Garamond" w:hAnsi="Garamond"/>
          <w:szCs w:val="20"/>
        </w:rPr>
        <w:t xml:space="preserve">Humanitarian Data Exchange- Literacy rates and additional demographic variables </w:t>
      </w:r>
      <w:r w:rsidRPr="000C0BDA">
        <w:rPr>
          <w:rFonts w:ascii="Garamond" w:hAnsi="Garamond"/>
        </w:rPr>
        <w:t>–</w:t>
      </w:r>
      <w:r>
        <w:rPr>
          <w:rFonts w:ascii="Garamond" w:hAnsi="Garamond"/>
        </w:rPr>
        <w:t xml:space="preserve"> Gender-based vulnerability map creation</w:t>
      </w:r>
    </w:p>
    <w:p w14:paraId="4B8B9BA5" w14:textId="77777777" w:rsidR="00D5414B" w:rsidRPr="00D5414B" w:rsidRDefault="00D5414B" w:rsidP="006A2A26">
      <w:pPr>
        <w:rPr>
          <w:b/>
          <w:bCs/>
          <w:sz w:val="20"/>
          <w:szCs w:val="20"/>
        </w:rPr>
      </w:pPr>
    </w:p>
    <w:p w14:paraId="0CBC9B56" w14:textId="77777777" w:rsidR="006A2A26" w:rsidRPr="000C0BDA" w:rsidRDefault="006A2A26" w:rsidP="006A2A26">
      <w:pPr>
        <w:rPr>
          <w:i/>
          <w:sz w:val="20"/>
          <w:szCs w:val="20"/>
        </w:rPr>
      </w:pPr>
      <w:r w:rsidRPr="000C0BDA">
        <w:rPr>
          <w:b/>
          <w:bCs/>
          <w:i/>
          <w:sz w:val="20"/>
          <w:szCs w:val="20"/>
        </w:rPr>
        <w:t>Software &amp; Scripting:</w:t>
      </w:r>
    </w:p>
    <w:p w14:paraId="2D790662" w14:textId="3A8D3594" w:rsidR="00C90937" w:rsidRPr="000C0BDA" w:rsidRDefault="00C90937" w:rsidP="00C90937">
      <w:pPr>
        <w:ind w:left="720" w:hanging="720"/>
        <w:rPr>
          <w:rFonts w:ascii="Garamond" w:hAnsi="Garamond"/>
        </w:rPr>
      </w:pPr>
      <w:proofErr w:type="spellStart"/>
      <w:r w:rsidRPr="000C0BDA">
        <w:rPr>
          <w:rFonts w:ascii="Garamond" w:hAnsi="Garamond"/>
        </w:rPr>
        <w:t>E</w:t>
      </w:r>
      <w:r w:rsidR="0000751B">
        <w:rPr>
          <w:rFonts w:ascii="Garamond" w:hAnsi="Garamond"/>
        </w:rPr>
        <w:t>sri</w:t>
      </w:r>
      <w:proofErr w:type="spellEnd"/>
      <w:r w:rsidRPr="000C0BDA">
        <w:rPr>
          <w:rFonts w:ascii="Garamond" w:hAnsi="Garamond"/>
        </w:rPr>
        <w:t xml:space="preserve"> ArcGIS </w:t>
      </w:r>
      <w:r w:rsidR="000C0BDA" w:rsidRPr="000C0BDA">
        <w:rPr>
          <w:rFonts w:ascii="Garamond" w:hAnsi="Garamond"/>
        </w:rPr>
        <w:t>–</w:t>
      </w:r>
      <w:r w:rsidRPr="000C0BDA">
        <w:rPr>
          <w:rFonts w:ascii="Garamond" w:hAnsi="Garamond"/>
        </w:rPr>
        <w:t xml:space="preserve"> </w:t>
      </w:r>
      <w:r w:rsidR="000C0BDA" w:rsidRPr="000C0BDA">
        <w:rPr>
          <w:rFonts w:ascii="Garamond" w:hAnsi="Garamond"/>
        </w:rPr>
        <w:t>r</w:t>
      </w:r>
      <w:r w:rsidRPr="000C0BDA">
        <w:rPr>
          <w:rFonts w:ascii="Garamond" w:hAnsi="Garamond"/>
        </w:rPr>
        <w:t>aster manipulation</w:t>
      </w:r>
      <w:r w:rsidR="000C0BDA" w:rsidRPr="000C0BDA">
        <w:rPr>
          <w:rFonts w:ascii="Garamond" w:hAnsi="Garamond"/>
        </w:rPr>
        <w:t xml:space="preserve"> and </w:t>
      </w:r>
      <w:r w:rsidRPr="000C0BDA">
        <w:rPr>
          <w:rFonts w:ascii="Garamond" w:hAnsi="Garamond"/>
        </w:rPr>
        <w:t>analysis, map creation</w:t>
      </w:r>
    </w:p>
    <w:p w14:paraId="600FA1B9" w14:textId="03EE55C3" w:rsidR="00272CD9" w:rsidRPr="000C0BDA" w:rsidRDefault="00C90937" w:rsidP="00D5414B">
      <w:pPr>
        <w:ind w:left="720" w:hanging="720"/>
        <w:rPr>
          <w:rFonts w:ascii="Garamond" w:hAnsi="Garamond"/>
        </w:rPr>
      </w:pPr>
      <w:r w:rsidRPr="000C0BDA">
        <w:rPr>
          <w:rFonts w:ascii="Garamond" w:hAnsi="Garamond"/>
        </w:rPr>
        <w:t xml:space="preserve">R </w:t>
      </w:r>
      <w:r w:rsidR="000C0BDA" w:rsidRPr="000C0BDA">
        <w:rPr>
          <w:rFonts w:ascii="Garamond" w:hAnsi="Garamond"/>
        </w:rPr>
        <w:t>–</w:t>
      </w:r>
      <w:r w:rsidRPr="000C0BDA">
        <w:rPr>
          <w:rFonts w:ascii="Garamond" w:hAnsi="Garamond"/>
        </w:rPr>
        <w:t xml:space="preserve"> </w:t>
      </w:r>
      <w:proofErr w:type="gramStart"/>
      <w:r w:rsidR="000C0BDA" w:rsidRPr="000C0BDA">
        <w:rPr>
          <w:rFonts w:ascii="Garamond" w:hAnsi="Garamond"/>
        </w:rPr>
        <w:t>s</w:t>
      </w:r>
      <w:r w:rsidRPr="000C0BDA">
        <w:rPr>
          <w:rFonts w:ascii="Garamond" w:hAnsi="Garamond"/>
        </w:rPr>
        <w:t>tatistical</w:t>
      </w:r>
      <w:proofErr w:type="gramEnd"/>
      <w:r w:rsidRPr="000C0BDA">
        <w:rPr>
          <w:rFonts w:ascii="Garamond" w:hAnsi="Garamond"/>
        </w:rPr>
        <w:t xml:space="preserve"> </w:t>
      </w:r>
      <w:r w:rsidR="00D2513E">
        <w:rPr>
          <w:rFonts w:ascii="Garamond" w:hAnsi="Garamond"/>
        </w:rPr>
        <w:t>analysis</w:t>
      </w:r>
    </w:p>
    <w:p w14:paraId="3D43A496" w14:textId="77777777" w:rsidR="00C90937" w:rsidRPr="000C0BDA" w:rsidRDefault="00C90937" w:rsidP="00C90937">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sidRPr="000C0BDA">
        <w:rPr>
          <w:b/>
          <w:szCs w:val="20"/>
        </w:rPr>
        <w:t xml:space="preserve">Decision Support Tool </w:t>
      </w:r>
      <w:r>
        <w:rPr>
          <w:b/>
          <w:szCs w:val="20"/>
        </w:rPr>
        <w:t xml:space="preserve">&amp;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41665F">
        <w:tc>
          <w:tcPr>
            <w:tcW w:w="2070" w:type="dxa"/>
            <w:shd w:val="clear" w:color="auto" w:fill="31849B" w:themeFill="accent5" w:themeFillShade="BF"/>
            <w:vAlign w:val="center"/>
          </w:tcPr>
          <w:p w14:paraId="67DE7A20" w14:textId="1FBADD16"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EC7147" w:rsidRPr="007F1669" w14:paraId="407EEF43" w14:textId="77777777" w:rsidTr="0041665F">
        <w:tc>
          <w:tcPr>
            <w:tcW w:w="2070" w:type="dxa"/>
            <w:vAlign w:val="center"/>
          </w:tcPr>
          <w:p w14:paraId="6303043D" w14:textId="7D140C40" w:rsidR="00EC7147" w:rsidRPr="003878A2" w:rsidRDefault="00EC7147" w:rsidP="00BA4A73">
            <w:pPr>
              <w:rPr>
                <w:rFonts w:ascii="Garamond" w:hAnsi="Garamond"/>
                <w:b/>
                <w:bCs/>
              </w:rPr>
            </w:pPr>
            <w:r w:rsidRPr="003878A2">
              <w:rPr>
                <w:rFonts w:ascii="Garamond" w:hAnsi="Garamond"/>
                <w:b/>
                <w:bCs/>
              </w:rPr>
              <w:t>Tropical Cyclone Potential Impacts Tool</w:t>
            </w:r>
          </w:p>
        </w:tc>
        <w:tc>
          <w:tcPr>
            <w:tcW w:w="3240" w:type="dxa"/>
            <w:vAlign w:val="center"/>
          </w:tcPr>
          <w:p w14:paraId="05C6772C" w14:textId="0526F5EE" w:rsidR="00EC7147" w:rsidRPr="007F1669" w:rsidRDefault="00EC7147" w:rsidP="00C9296F">
            <w:pPr>
              <w:rPr>
                <w:rFonts w:ascii="Garamond" w:hAnsi="Garamond"/>
              </w:rPr>
            </w:pPr>
            <w:r w:rsidRPr="007F1669">
              <w:rPr>
                <w:rFonts w:ascii="Garamond" w:hAnsi="Garamond"/>
              </w:rPr>
              <w:t>Tool will be used by OCHA in conjunction with cyclone vulnerability maps and cyclone climatology from the first term to predict impacts and the most vulnerable regions based on cyclone characteristics</w:t>
            </w:r>
          </w:p>
        </w:tc>
        <w:tc>
          <w:tcPr>
            <w:tcW w:w="2880" w:type="dxa"/>
            <w:vAlign w:val="center"/>
          </w:tcPr>
          <w:p w14:paraId="29D692C0" w14:textId="4C02D906" w:rsidR="00EC7147" w:rsidRPr="007F1669" w:rsidRDefault="00C17416" w:rsidP="00C17416">
            <w:pPr>
              <w:rPr>
                <w:rFonts w:ascii="Garamond" w:hAnsi="Garamond"/>
              </w:rPr>
            </w:pPr>
            <w:r>
              <w:rPr>
                <w:rFonts w:ascii="Garamond" w:hAnsi="Garamond"/>
              </w:rPr>
              <w:t>HURSAT</w:t>
            </w:r>
            <w:r w:rsidR="00EC7147" w:rsidRPr="007F1669">
              <w:rPr>
                <w:rFonts w:ascii="Garamond" w:hAnsi="Garamond"/>
              </w:rPr>
              <w:t xml:space="preserve"> </w:t>
            </w:r>
            <w:r w:rsidR="003D129B">
              <w:rPr>
                <w:rFonts w:ascii="Garamond" w:hAnsi="Garamond"/>
              </w:rPr>
              <w:t xml:space="preserve">IR imagery </w:t>
            </w:r>
            <w:r w:rsidR="00EC7147" w:rsidRPr="007F1669">
              <w:rPr>
                <w:rFonts w:ascii="Garamond" w:hAnsi="Garamond"/>
              </w:rPr>
              <w:t xml:space="preserve">and </w:t>
            </w:r>
            <w:r w:rsidR="003D129B">
              <w:rPr>
                <w:rFonts w:ascii="Garamond" w:hAnsi="Garamond"/>
              </w:rPr>
              <w:t>demographic threat mapping from the</w:t>
            </w:r>
            <w:r w:rsidR="00EC7147">
              <w:rPr>
                <w:rFonts w:ascii="Garamond" w:hAnsi="Garamond"/>
              </w:rPr>
              <w:t xml:space="preserve"> first term</w:t>
            </w:r>
          </w:p>
        </w:tc>
        <w:tc>
          <w:tcPr>
            <w:tcW w:w="1080" w:type="dxa"/>
            <w:vAlign w:val="center"/>
          </w:tcPr>
          <w:p w14:paraId="33182638" w14:textId="41C5FD58" w:rsidR="00EC7147" w:rsidRPr="007F1669" w:rsidRDefault="00EC7147" w:rsidP="009A492A">
            <w:pPr>
              <w:rPr>
                <w:rFonts w:ascii="Garamond" w:hAnsi="Garamond"/>
              </w:rPr>
            </w:pPr>
            <w:r w:rsidRPr="007F1669">
              <w:rPr>
                <w:rFonts w:ascii="Garamond" w:hAnsi="Garamond"/>
              </w:rPr>
              <w:t>III</w:t>
            </w:r>
          </w:p>
        </w:tc>
      </w:tr>
    </w:tbl>
    <w:p w14:paraId="47C5BD1A" w14:textId="77777777" w:rsidR="00D5414B" w:rsidRDefault="00D5414B" w:rsidP="000B6B2A">
      <w:pPr>
        <w:rPr>
          <w:b/>
          <w:i/>
          <w:sz w:val="20"/>
          <w:szCs w:val="20"/>
        </w:rPr>
      </w:pPr>
    </w:p>
    <w:p w14:paraId="1AEFEE70" w14:textId="4B0F355D" w:rsidR="00192FDE" w:rsidRPr="007F1669" w:rsidRDefault="000F76DA" w:rsidP="000B6B2A">
      <w:pPr>
        <w:rPr>
          <w:rFonts w:ascii="Garamond" w:hAnsi="Garamond"/>
        </w:rPr>
      </w:pPr>
      <w:r>
        <w:rPr>
          <w:b/>
          <w:i/>
          <w:sz w:val="20"/>
          <w:szCs w:val="20"/>
        </w:rPr>
        <w:t>End-User Benefit</w:t>
      </w:r>
      <w:r w:rsidRPr="00C72F1A">
        <w:rPr>
          <w:b/>
          <w:sz w:val="20"/>
          <w:szCs w:val="20"/>
        </w:rPr>
        <w:t>:</w:t>
      </w:r>
      <w:r w:rsidR="0041665F">
        <w:rPr>
          <w:rFonts w:ascii="Garamond" w:hAnsi="Garamond"/>
        </w:rPr>
        <w:t xml:space="preserve"> </w:t>
      </w:r>
      <w:r w:rsidR="00192FDE" w:rsidRPr="007F1669">
        <w:rPr>
          <w:rFonts w:ascii="Garamond" w:hAnsi="Garamond"/>
        </w:rPr>
        <w:t xml:space="preserve">End-users will be able to incorporate these </w:t>
      </w:r>
      <w:r w:rsidR="009E0563" w:rsidRPr="007F1669">
        <w:rPr>
          <w:rFonts w:ascii="Garamond" w:hAnsi="Garamond"/>
        </w:rPr>
        <w:t>end-products</w:t>
      </w:r>
      <w:r w:rsidR="00192FDE" w:rsidRPr="007F1669">
        <w:rPr>
          <w:rFonts w:ascii="Garamond" w:hAnsi="Garamond"/>
        </w:rPr>
        <w:t xml:space="preserve"> into current storm intensity monitoring </w:t>
      </w:r>
      <w:r w:rsidR="007D4A87" w:rsidRPr="007F1669">
        <w:rPr>
          <w:rFonts w:ascii="Garamond" w:hAnsi="Garamond"/>
        </w:rPr>
        <w:t>methodology</w:t>
      </w:r>
      <w:r w:rsidR="00192FDE" w:rsidRPr="007F1669">
        <w:rPr>
          <w:rFonts w:ascii="Garamond" w:hAnsi="Garamond"/>
        </w:rPr>
        <w:t xml:space="preserve"> and cyclone vulnerability management, as seen in the quote from our collaborators at UNOSAT below:</w:t>
      </w:r>
    </w:p>
    <w:p w14:paraId="0208046E" w14:textId="77777777" w:rsidR="009E0563" w:rsidRPr="007F1669" w:rsidRDefault="009E0563" w:rsidP="000B6B2A">
      <w:pPr>
        <w:rPr>
          <w:rFonts w:ascii="Garamond" w:hAnsi="Garamond"/>
        </w:rPr>
      </w:pPr>
    </w:p>
    <w:p w14:paraId="34AA147E" w14:textId="39EE322F" w:rsidR="00192FDE" w:rsidRPr="007F1669" w:rsidRDefault="00192FDE" w:rsidP="009E0563">
      <w:pPr>
        <w:ind w:left="576" w:right="576"/>
        <w:rPr>
          <w:rFonts w:ascii="Garamond" w:hAnsi="Garamond"/>
        </w:rPr>
      </w:pPr>
      <w:r w:rsidRPr="007F1669">
        <w:rPr>
          <w:rFonts w:ascii="Garamond" w:hAnsi="Garamond"/>
        </w:rPr>
        <w:t>“We believe that the proposed NASA DEVELOP project will complement our current cyclone monitoring and e</w:t>
      </w:r>
      <w:r w:rsidR="009E0563" w:rsidRPr="007F1669">
        <w:rPr>
          <w:rFonts w:ascii="Garamond" w:hAnsi="Garamond"/>
        </w:rPr>
        <w:t xml:space="preserve">arly warning efforts…” – </w:t>
      </w:r>
      <w:proofErr w:type="spellStart"/>
      <w:r w:rsidR="009E0563" w:rsidRPr="007F1669">
        <w:rPr>
          <w:rFonts w:ascii="Garamond" w:hAnsi="Garamond"/>
        </w:rPr>
        <w:t>Einar</w:t>
      </w:r>
      <w:proofErr w:type="spellEnd"/>
      <w:r w:rsidR="009E0563" w:rsidRPr="007F1669">
        <w:rPr>
          <w:rFonts w:ascii="Garamond" w:hAnsi="Garamond"/>
        </w:rPr>
        <w:t xml:space="preserve"> </w:t>
      </w:r>
      <w:proofErr w:type="spellStart"/>
      <w:r w:rsidR="009E0563" w:rsidRPr="007F1669">
        <w:rPr>
          <w:rFonts w:ascii="Garamond" w:hAnsi="Garamond"/>
        </w:rPr>
        <w:t>Bjorgo</w:t>
      </w:r>
      <w:proofErr w:type="spellEnd"/>
      <w:r w:rsidR="009E0563" w:rsidRPr="007F1669">
        <w:rPr>
          <w:rFonts w:ascii="Garamond" w:hAnsi="Garamond"/>
        </w:rPr>
        <w:t xml:space="preserve"> – Manager, UNOSAT</w:t>
      </w:r>
    </w:p>
    <w:p w14:paraId="02315749" w14:textId="77777777" w:rsidR="009E0563" w:rsidRPr="007F1669" w:rsidRDefault="009E0563" w:rsidP="009E0563">
      <w:pPr>
        <w:ind w:left="576" w:right="576"/>
        <w:rPr>
          <w:rFonts w:ascii="Garamond" w:hAnsi="Garamond"/>
        </w:rPr>
      </w:pPr>
    </w:p>
    <w:p w14:paraId="5FC1F446" w14:textId="6667B835" w:rsidR="000B6B2A" w:rsidRPr="007F1669" w:rsidRDefault="00192FDE" w:rsidP="00C72F1A">
      <w:pPr>
        <w:rPr>
          <w:rFonts w:ascii="Garamond" w:hAnsi="Garamond"/>
        </w:rPr>
      </w:pPr>
      <w:r w:rsidRPr="007F1669">
        <w:rPr>
          <w:rFonts w:ascii="Garamond" w:hAnsi="Garamond"/>
        </w:rPr>
        <w:t xml:space="preserve">The Tropical Cyclone Estimated Impacts Tool will </w:t>
      </w:r>
      <w:r w:rsidR="004A15D5">
        <w:rPr>
          <w:rFonts w:ascii="Garamond" w:hAnsi="Garamond"/>
        </w:rPr>
        <w:t>aid</w:t>
      </w:r>
      <w:r w:rsidRPr="007F1669">
        <w:rPr>
          <w:rFonts w:ascii="Garamond" w:hAnsi="Garamond"/>
        </w:rPr>
        <w:t xml:space="preserve"> </w:t>
      </w:r>
      <w:r w:rsidR="00C628EB" w:rsidRPr="007F1669">
        <w:rPr>
          <w:rFonts w:ascii="Garamond" w:hAnsi="Garamond"/>
        </w:rPr>
        <w:t>OCHA</w:t>
      </w:r>
      <w:r w:rsidRPr="007F1669">
        <w:rPr>
          <w:rFonts w:ascii="Garamond" w:hAnsi="Garamond"/>
        </w:rPr>
        <w:t xml:space="preserve"> </w:t>
      </w:r>
      <w:r w:rsidR="004A15D5">
        <w:rPr>
          <w:rFonts w:ascii="Garamond" w:hAnsi="Garamond"/>
        </w:rPr>
        <w:t>in allocating resources for long-term</w:t>
      </w:r>
      <w:r w:rsidRPr="007F1669">
        <w:rPr>
          <w:rFonts w:ascii="Garamond" w:hAnsi="Garamond"/>
        </w:rPr>
        <w:t xml:space="preserve"> </w:t>
      </w:r>
      <w:r w:rsidR="004A15D5">
        <w:rPr>
          <w:rFonts w:ascii="Garamond" w:hAnsi="Garamond"/>
        </w:rPr>
        <w:t xml:space="preserve">pre-disaster preparation and post-disaster relief efforts that will </w:t>
      </w:r>
      <w:r w:rsidR="00D5414B">
        <w:rPr>
          <w:rFonts w:ascii="Garamond" w:hAnsi="Garamond"/>
        </w:rPr>
        <w:t>consider</w:t>
      </w:r>
      <w:r w:rsidR="004A15D5">
        <w:rPr>
          <w:rFonts w:ascii="Garamond" w:hAnsi="Garamond"/>
        </w:rPr>
        <w:t xml:space="preserve"> </w:t>
      </w:r>
      <w:r w:rsidR="00D5414B">
        <w:rPr>
          <w:rFonts w:ascii="Garamond" w:hAnsi="Garamond"/>
        </w:rPr>
        <w:t xml:space="preserve">which municipalities have the </w:t>
      </w:r>
      <w:r w:rsidR="00365554">
        <w:rPr>
          <w:rFonts w:ascii="Garamond" w:hAnsi="Garamond"/>
        </w:rPr>
        <w:t xml:space="preserve">greatest </w:t>
      </w:r>
      <w:r w:rsidR="003D129B">
        <w:rPr>
          <w:rFonts w:ascii="Garamond" w:hAnsi="Garamond"/>
        </w:rPr>
        <w:t>gender-based vulnerability</w:t>
      </w:r>
      <w:r w:rsidRPr="007F1669">
        <w:rPr>
          <w:rFonts w:ascii="Garamond" w:hAnsi="Garamond"/>
        </w:rPr>
        <w:t>.</w:t>
      </w:r>
    </w:p>
    <w:p w14:paraId="12B98CC6" w14:textId="77777777" w:rsidR="00CD0433" w:rsidRPr="00316EA8" w:rsidRDefault="00CD0433">
      <w:pPr>
        <w:rPr>
          <w:rFonts w:ascii="Garamond" w:hAnsi="Garamond"/>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E289AB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861FC">
        <w:rPr>
          <w:rFonts w:ascii="Garamond" w:hAnsi="Garamond"/>
        </w:rPr>
        <w:t>Two</w:t>
      </w:r>
      <w:r w:rsidRPr="007F1669">
        <w:rPr>
          <w:rFonts w:ascii="Garamond" w:hAnsi="Garamond"/>
        </w:rPr>
        <w:t xml:space="preserve"> Terms: </w:t>
      </w:r>
      <w:r w:rsidR="007D4A87" w:rsidRPr="007F1669">
        <w:rPr>
          <w:rFonts w:ascii="Garamond" w:hAnsi="Garamond"/>
        </w:rPr>
        <w:t xml:space="preserve">2017 </w:t>
      </w:r>
      <w:proofErr w:type="gramStart"/>
      <w:r w:rsidR="007D4A87" w:rsidRPr="007F1669">
        <w:rPr>
          <w:rFonts w:ascii="Garamond" w:hAnsi="Garamond"/>
        </w:rPr>
        <w:t>Spring</w:t>
      </w:r>
      <w:proofErr w:type="gramEnd"/>
      <w:r w:rsidRPr="007F1669">
        <w:rPr>
          <w:rFonts w:ascii="Garamond" w:hAnsi="Garamond"/>
        </w:rPr>
        <w:t xml:space="preserve"> (</w:t>
      </w:r>
      <w:r w:rsidRPr="005C6FC1">
        <w:rPr>
          <w:rFonts w:ascii="Garamond" w:hAnsi="Garamond"/>
        </w:rPr>
        <w:t xml:space="preserve">Start) to </w:t>
      </w:r>
      <w:r w:rsidR="007D4A87">
        <w:rPr>
          <w:rFonts w:ascii="Garamond" w:hAnsi="Garamond"/>
        </w:rPr>
        <w:t>2017 Summer</w:t>
      </w:r>
      <w:r w:rsidRPr="005C6FC1">
        <w:rPr>
          <w:rFonts w:ascii="Garamond" w:hAnsi="Garamond"/>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6365E4CE" w:rsidR="00461AA0" w:rsidRPr="005C6FC1" w:rsidRDefault="00272CD9" w:rsidP="000B6B2A">
      <w:pPr>
        <w:pStyle w:val="ListParagraph"/>
        <w:numPr>
          <w:ilvl w:val="0"/>
          <w:numId w:val="2"/>
        </w:numPr>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0B6B2A" w:rsidRPr="000B6B2A">
        <w:rPr>
          <w:rFonts w:ascii="Garamond" w:hAnsi="Garamond"/>
        </w:rPr>
        <w:t>2017 Spring (NCEI) – Philippines Disasters I</w:t>
      </w:r>
    </w:p>
    <w:p w14:paraId="02B82889" w14:textId="12A30A04" w:rsidR="000B6B2A" w:rsidRPr="000B6B2A" w:rsidRDefault="000B6B2A" w:rsidP="000B6B2A">
      <w:pPr>
        <w:pStyle w:val="ListParagraph"/>
        <w:numPr>
          <w:ilvl w:val="1"/>
          <w:numId w:val="2"/>
        </w:numPr>
        <w:rPr>
          <w:rFonts w:ascii="Garamond" w:hAnsi="Garamond"/>
        </w:rPr>
      </w:pPr>
      <w:r w:rsidRPr="000B6B2A">
        <w:rPr>
          <w:rFonts w:ascii="Garamond" w:hAnsi="Garamond"/>
        </w:rPr>
        <w:t>The first term create</w:t>
      </w:r>
      <w:r w:rsidR="006B3733">
        <w:rPr>
          <w:rFonts w:ascii="Garamond" w:hAnsi="Garamond"/>
        </w:rPr>
        <w:t>d</w:t>
      </w:r>
      <w:r w:rsidRPr="000B6B2A">
        <w:rPr>
          <w:rFonts w:ascii="Garamond" w:hAnsi="Garamond"/>
        </w:rPr>
        <w:t xml:space="preserve"> a tropical cyclone climatology of the Philippines using archive</w:t>
      </w:r>
      <w:r w:rsidR="003B4F6B">
        <w:rPr>
          <w:rFonts w:ascii="Garamond" w:hAnsi="Garamond"/>
        </w:rPr>
        <w:t>d cyclone data from January 1982</w:t>
      </w:r>
      <w:r w:rsidRPr="000B6B2A">
        <w:rPr>
          <w:rFonts w:ascii="Garamond" w:hAnsi="Garamond"/>
        </w:rPr>
        <w:t xml:space="preserve"> to December 2016. The team </w:t>
      </w:r>
      <w:r w:rsidR="006B3733">
        <w:rPr>
          <w:rFonts w:ascii="Garamond" w:hAnsi="Garamond"/>
        </w:rPr>
        <w:t>used</w:t>
      </w:r>
      <w:r w:rsidRPr="000B6B2A">
        <w:rPr>
          <w:rFonts w:ascii="Garamond" w:hAnsi="Garamond"/>
        </w:rPr>
        <w:t xml:space="preserve"> population demographic data</w:t>
      </w:r>
      <w:r w:rsidR="00C17416">
        <w:rPr>
          <w:rFonts w:ascii="Garamond" w:hAnsi="Garamond"/>
        </w:rPr>
        <w:t xml:space="preserve"> (number of poor households with single mothers, disabled females, elderly females, and female child-headed households) </w:t>
      </w:r>
      <w:r w:rsidRPr="000B6B2A">
        <w:rPr>
          <w:rFonts w:ascii="Garamond" w:hAnsi="Garamond"/>
        </w:rPr>
        <w:t>and the cyclone climatology to</w:t>
      </w:r>
      <w:r w:rsidR="00387319">
        <w:rPr>
          <w:rFonts w:ascii="Garamond" w:hAnsi="Garamond"/>
        </w:rPr>
        <w:t xml:space="preserve"> create an overall threat score</w:t>
      </w:r>
      <w:r w:rsidRPr="000B6B2A">
        <w:rPr>
          <w:rFonts w:ascii="Garamond" w:hAnsi="Garamond"/>
        </w:rPr>
        <w:t>. The climatology and cyclone vu</w:t>
      </w:r>
      <w:r w:rsidR="006B3733">
        <w:rPr>
          <w:rFonts w:ascii="Garamond" w:hAnsi="Garamond"/>
        </w:rPr>
        <w:t>lnerability map</w:t>
      </w:r>
      <w:r w:rsidR="00ED2AE4">
        <w:rPr>
          <w:rFonts w:ascii="Garamond" w:hAnsi="Garamond"/>
        </w:rPr>
        <w:t>s and</w:t>
      </w:r>
      <w:r w:rsidR="006B3733">
        <w:rPr>
          <w:rFonts w:ascii="Garamond" w:hAnsi="Garamond"/>
        </w:rPr>
        <w:t xml:space="preserve"> figures </w:t>
      </w:r>
      <w:r w:rsidRPr="000B6B2A">
        <w:rPr>
          <w:rFonts w:ascii="Garamond" w:hAnsi="Garamond"/>
        </w:rPr>
        <w:t>serve as a reference and planning guide for natural disaster mitiga</w:t>
      </w:r>
      <w:r w:rsidR="003878A2">
        <w:rPr>
          <w:rFonts w:ascii="Garamond" w:hAnsi="Garamond"/>
        </w:rPr>
        <w:t>tion groups in the Philippines.</w:t>
      </w:r>
    </w:p>
    <w:p w14:paraId="1DA6FB7E" w14:textId="728DB5D9" w:rsidR="00D3189E" w:rsidRPr="000B6B2A" w:rsidRDefault="00272CD9" w:rsidP="000B6B2A">
      <w:pPr>
        <w:pStyle w:val="ListParagraph"/>
        <w:numPr>
          <w:ilvl w:val="0"/>
          <w:numId w:val="2"/>
        </w:numPr>
        <w:rPr>
          <w:rFonts w:ascii="Garamond" w:hAnsi="Garamond"/>
        </w:rPr>
      </w:pPr>
      <w:r w:rsidRPr="000B6B2A">
        <w:rPr>
          <w:b/>
          <w:sz w:val="20"/>
          <w:szCs w:val="20"/>
        </w:rPr>
        <w:lastRenderedPageBreak/>
        <w:t>Term 2 (Proposed Term)</w:t>
      </w:r>
      <w:r w:rsidR="00461AA0" w:rsidRPr="000B6B2A">
        <w:rPr>
          <w:b/>
          <w:sz w:val="20"/>
          <w:szCs w:val="20"/>
        </w:rPr>
        <w:t>:</w:t>
      </w:r>
      <w:r w:rsidR="00461AA0" w:rsidRPr="000B6B2A">
        <w:rPr>
          <w:sz w:val="20"/>
          <w:szCs w:val="20"/>
        </w:rPr>
        <w:t xml:space="preserve"> </w:t>
      </w:r>
      <w:r w:rsidR="000B6B2A" w:rsidRPr="000B6B2A">
        <w:rPr>
          <w:rFonts w:ascii="Garamond" w:hAnsi="Garamond"/>
        </w:rPr>
        <w:t>2017 Summer (NCEI)  – Philippines Disasters II</w:t>
      </w:r>
    </w:p>
    <w:p w14:paraId="0E47B3BF" w14:textId="2420F1C5" w:rsidR="00461AA0" w:rsidRPr="005216EF" w:rsidRDefault="000B6B2A" w:rsidP="00210408">
      <w:pPr>
        <w:pStyle w:val="ListParagraph"/>
        <w:numPr>
          <w:ilvl w:val="1"/>
          <w:numId w:val="2"/>
        </w:numPr>
        <w:rPr>
          <w:sz w:val="20"/>
          <w:szCs w:val="20"/>
        </w:rPr>
      </w:pPr>
      <w:r w:rsidRPr="005216EF">
        <w:rPr>
          <w:rFonts w:ascii="Garamond" w:hAnsi="Garamond"/>
        </w:rPr>
        <w:t xml:space="preserve">A second term will </w:t>
      </w:r>
      <w:r w:rsidR="004A15D5" w:rsidRPr="005216EF">
        <w:rPr>
          <w:rFonts w:ascii="Garamond" w:hAnsi="Garamond"/>
        </w:rPr>
        <w:t xml:space="preserve">utilize hurricane satellite data to incorporate storm size and shape variables into the cyclone threat variable weighting. This project will utilize </w:t>
      </w:r>
      <w:r w:rsidR="0032268C">
        <w:rPr>
          <w:rFonts w:ascii="Garamond" w:hAnsi="Garamond"/>
        </w:rPr>
        <w:t>a finer-scale</w:t>
      </w:r>
      <w:r w:rsidR="004228BD">
        <w:rPr>
          <w:rFonts w:ascii="Garamond" w:hAnsi="Garamond"/>
        </w:rPr>
        <w:t>,</w:t>
      </w:r>
      <w:r w:rsidR="004A15D5" w:rsidRPr="005216EF">
        <w:rPr>
          <w:rFonts w:ascii="Garamond" w:hAnsi="Garamond"/>
        </w:rPr>
        <w:t xml:space="preserve"> raster-based analysis</w:t>
      </w:r>
      <w:r w:rsidR="0032268C">
        <w:rPr>
          <w:rFonts w:ascii="Garamond" w:hAnsi="Garamond"/>
        </w:rPr>
        <w:t xml:space="preserve"> </w:t>
      </w:r>
      <w:r w:rsidR="004228BD">
        <w:rPr>
          <w:rFonts w:ascii="Garamond" w:hAnsi="Garamond"/>
        </w:rPr>
        <w:t>that will be aggregated</w:t>
      </w:r>
      <w:r w:rsidR="0032268C">
        <w:rPr>
          <w:rFonts w:ascii="Garamond" w:hAnsi="Garamond"/>
        </w:rPr>
        <w:t xml:space="preserve"> to the municipality level</w:t>
      </w:r>
      <w:r w:rsidR="003878A2">
        <w:rPr>
          <w:rFonts w:ascii="Garamond" w:hAnsi="Garamond"/>
        </w:rPr>
        <w:t>.</w:t>
      </w:r>
    </w:p>
    <w:p w14:paraId="6BA7BEBE" w14:textId="77777777" w:rsidR="005216EF" w:rsidRPr="005216EF" w:rsidRDefault="005216EF" w:rsidP="005216EF">
      <w:pPr>
        <w:pStyle w:val="ListParagraph"/>
        <w:ind w:left="1440"/>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2E052925" w:rsidR="00272CD9" w:rsidRPr="005C6FC1" w:rsidRDefault="009E0563" w:rsidP="00DC6974">
      <w:pPr>
        <w:ind w:left="720" w:hanging="720"/>
        <w:rPr>
          <w:rFonts w:ascii="Garamond" w:hAnsi="Garamond"/>
        </w:rPr>
      </w:pPr>
      <w:r>
        <w:rPr>
          <w:rFonts w:ascii="Garamond" w:hAnsi="Garamond"/>
        </w:rPr>
        <w:t>2017</w:t>
      </w:r>
      <w:r w:rsidR="00D3189E" w:rsidRPr="005C6FC1">
        <w:rPr>
          <w:rFonts w:ascii="Garamond" w:hAnsi="Garamond"/>
        </w:rPr>
        <w:t xml:space="preserve"> </w:t>
      </w:r>
      <w:proofErr w:type="gramStart"/>
      <w:r>
        <w:rPr>
          <w:rFonts w:ascii="Garamond" w:hAnsi="Garamond"/>
        </w:rPr>
        <w:t>Spring</w:t>
      </w:r>
      <w:proofErr w:type="gramEnd"/>
      <w:r w:rsidR="00272CD9" w:rsidRPr="005C6FC1">
        <w:rPr>
          <w:rFonts w:ascii="Garamond" w:hAnsi="Garamond"/>
        </w:rPr>
        <w:t xml:space="preserve"> (</w:t>
      </w:r>
      <w:r w:rsidR="000C0BDA">
        <w:rPr>
          <w:rFonts w:ascii="Garamond" w:hAnsi="Garamond"/>
        </w:rPr>
        <w:t xml:space="preserve">NOAA </w:t>
      </w:r>
      <w:r>
        <w:rPr>
          <w:rFonts w:ascii="Garamond" w:hAnsi="Garamond"/>
        </w:rPr>
        <w:t>N</w:t>
      </w:r>
      <w:r w:rsidR="000C0BDA">
        <w:rPr>
          <w:rFonts w:ascii="Garamond" w:hAnsi="Garamond"/>
        </w:rPr>
        <w:t xml:space="preserve">ational </w:t>
      </w:r>
      <w:r>
        <w:rPr>
          <w:rFonts w:ascii="Garamond" w:hAnsi="Garamond"/>
        </w:rPr>
        <w:t>C</w:t>
      </w:r>
      <w:r w:rsidR="000C0BDA">
        <w:rPr>
          <w:rFonts w:ascii="Garamond" w:hAnsi="Garamond"/>
        </w:rPr>
        <w:t xml:space="preserve">enters for </w:t>
      </w:r>
      <w:r>
        <w:rPr>
          <w:rFonts w:ascii="Garamond" w:hAnsi="Garamond"/>
        </w:rPr>
        <w:t>E</w:t>
      </w:r>
      <w:r w:rsidR="000C0BDA">
        <w:rPr>
          <w:rFonts w:ascii="Garamond" w:hAnsi="Garamond"/>
        </w:rPr>
        <w:t xml:space="preserve">nvironmental </w:t>
      </w:r>
      <w:r>
        <w:rPr>
          <w:rFonts w:ascii="Garamond" w:hAnsi="Garamond"/>
        </w:rPr>
        <w:t>I</w:t>
      </w:r>
      <w:r w:rsidR="000C0BDA">
        <w:rPr>
          <w:rFonts w:ascii="Garamond" w:hAnsi="Garamond"/>
        </w:rPr>
        <w:t>nformation</w:t>
      </w:r>
      <w:r w:rsidR="00D3189E" w:rsidRPr="005C6FC1">
        <w:rPr>
          <w:rFonts w:ascii="Garamond" w:hAnsi="Garamond"/>
        </w:rPr>
        <w:t xml:space="preserve">) </w:t>
      </w:r>
      <w:r>
        <w:rPr>
          <w:rFonts w:ascii="Garamond" w:hAnsi="Garamond"/>
        </w:rPr>
        <w:t>–</w:t>
      </w:r>
      <w:r w:rsidR="00D3189E" w:rsidRPr="005C6FC1">
        <w:rPr>
          <w:rFonts w:ascii="Garamond" w:hAnsi="Garamond"/>
        </w:rPr>
        <w:t xml:space="preserve"> </w:t>
      </w:r>
      <w:r>
        <w:rPr>
          <w:rFonts w:ascii="Garamond" w:hAnsi="Garamond"/>
        </w:rPr>
        <w:t>Philippines Disasters I</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F4FA500" w14:textId="7D7AAA8F" w:rsidR="00DC6974" w:rsidRDefault="002860EC" w:rsidP="007A7268">
      <w:pPr>
        <w:ind w:left="720" w:hanging="720"/>
        <w:rPr>
          <w:rFonts w:ascii="Garamond" w:hAnsi="Garamond"/>
        </w:rPr>
      </w:pPr>
      <w:r>
        <w:rPr>
          <w:rFonts w:ascii="Garamond" w:hAnsi="Garamond"/>
        </w:rPr>
        <w:t xml:space="preserve">Fall 2015 </w:t>
      </w:r>
      <w:r w:rsidR="000B6B2A" w:rsidRPr="000B6B2A">
        <w:rPr>
          <w:rFonts w:ascii="Garamond" w:hAnsi="Garamond"/>
        </w:rPr>
        <w:t xml:space="preserve">(Wise County </w:t>
      </w:r>
      <w:r w:rsidR="000C0BDA">
        <w:rPr>
          <w:rFonts w:ascii="Garamond" w:hAnsi="Garamond"/>
        </w:rPr>
        <w:t xml:space="preserve">Clerk of Circuit </w:t>
      </w:r>
      <w:r w:rsidR="000B6B2A" w:rsidRPr="000B6B2A">
        <w:rPr>
          <w:rFonts w:ascii="Garamond" w:hAnsi="Garamond"/>
        </w:rPr>
        <w:t>Court</w:t>
      </w:r>
      <w:r w:rsidR="000C0BDA">
        <w:rPr>
          <w:rFonts w:ascii="Garamond" w:hAnsi="Garamond"/>
        </w:rPr>
        <w:t>’s Office</w:t>
      </w:r>
      <w:r w:rsidR="000B6B2A" w:rsidRPr="000B6B2A">
        <w:rPr>
          <w:rFonts w:ascii="Garamond" w:hAnsi="Garamond"/>
        </w:rPr>
        <w:t xml:space="preserve">) </w:t>
      </w:r>
      <w:r w:rsidR="000C0BDA">
        <w:rPr>
          <w:rFonts w:ascii="Garamond" w:hAnsi="Garamond"/>
        </w:rPr>
        <w:t>–</w:t>
      </w:r>
      <w:r w:rsidR="000B6B2A" w:rsidRPr="000B6B2A">
        <w:rPr>
          <w:rFonts w:ascii="Garamond" w:hAnsi="Garamond"/>
        </w:rPr>
        <w:t xml:space="preserve"> Af</w:t>
      </w:r>
      <w:r w:rsidR="006B3733">
        <w:rPr>
          <w:rFonts w:ascii="Garamond" w:hAnsi="Garamond"/>
        </w:rPr>
        <w:t>rican Great Lakes Weather I</w:t>
      </w:r>
      <w:r w:rsidR="007F1669">
        <w:rPr>
          <w:rFonts w:ascii="Garamond" w:hAnsi="Garamond"/>
        </w:rPr>
        <w:t xml:space="preserve">: </w:t>
      </w:r>
      <w:r w:rsidR="000B6B2A" w:rsidRPr="000B6B2A">
        <w:rPr>
          <w:rFonts w:ascii="Garamond" w:hAnsi="Garamond"/>
        </w:rPr>
        <w:t>Utilizing NASA Earth Observations to Identify Indicators to Help Predict Deadly Storms over the African Great Lakes</w:t>
      </w:r>
    </w:p>
    <w:p w14:paraId="74BBDC00" w14:textId="2C8338F9" w:rsidR="006B3733" w:rsidRDefault="006B3733" w:rsidP="006B3733">
      <w:pPr>
        <w:ind w:left="720" w:hanging="720"/>
        <w:rPr>
          <w:rFonts w:ascii="Garamond" w:hAnsi="Garamond"/>
        </w:rPr>
      </w:pPr>
      <w:r w:rsidRPr="000B6B2A">
        <w:rPr>
          <w:rFonts w:ascii="Garamond" w:hAnsi="Garamond"/>
        </w:rPr>
        <w:t xml:space="preserve">Spring 2016 (Wise County </w:t>
      </w:r>
      <w:r>
        <w:rPr>
          <w:rFonts w:ascii="Garamond" w:hAnsi="Garamond"/>
        </w:rPr>
        <w:t xml:space="preserve">Clerk of Circuit </w:t>
      </w:r>
      <w:r w:rsidRPr="000B6B2A">
        <w:rPr>
          <w:rFonts w:ascii="Garamond" w:hAnsi="Garamond"/>
        </w:rPr>
        <w:t>Court</w:t>
      </w:r>
      <w:r>
        <w:rPr>
          <w:rFonts w:ascii="Garamond" w:hAnsi="Garamond"/>
        </w:rPr>
        <w:t>’s Office</w:t>
      </w:r>
      <w:r w:rsidRPr="000B6B2A">
        <w:rPr>
          <w:rFonts w:ascii="Garamond" w:hAnsi="Garamond"/>
        </w:rPr>
        <w:t xml:space="preserve">) </w:t>
      </w:r>
      <w:r>
        <w:rPr>
          <w:rFonts w:ascii="Garamond" w:hAnsi="Garamond"/>
        </w:rPr>
        <w:t>– African Great Lakes Weather</w:t>
      </w:r>
      <w:r w:rsidRPr="000B6B2A">
        <w:rPr>
          <w:rFonts w:ascii="Garamond" w:hAnsi="Garamond"/>
        </w:rPr>
        <w:t xml:space="preserve"> II</w:t>
      </w:r>
      <w:r>
        <w:rPr>
          <w:rFonts w:ascii="Garamond" w:hAnsi="Garamond"/>
        </w:rPr>
        <w:t xml:space="preserve">: </w:t>
      </w:r>
      <w:r w:rsidRPr="000B6B2A">
        <w:rPr>
          <w:rFonts w:ascii="Garamond" w:hAnsi="Garamond"/>
        </w:rPr>
        <w:t>Utilizing NASA Earth Observations to Identify Indicators to Help Predict Deadly Storms over the African Great Lakes</w:t>
      </w:r>
    </w:p>
    <w:p w14:paraId="319D25B2" w14:textId="77777777" w:rsidR="006B3733" w:rsidRDefault="006B3733" w:rsidP="007A7268">
      <w:pPr>
        <w:ind w:left="720" w:hanging="720"/>
        <w:rPr>
          <w:rFonts w:ascii="Garamond" w:hAnsi="Garamond"/>
        </w:rPr>
      </w:pPr>
    </w:p>
    <w:p w14:paraId="648DFB2E" w14:textId="77777777" w:rsidR="00A52ECC" w:rsidRDefault="00A52ECC" w:rsidP="007A7268">
      <w:pPr>
        <w:ind w:left="720" w:hanging="720"/>
        <w:rPr>
          <w:rFonts w:ascii="Garamond" w:hAnsi="Garamond"/>
        </w:rPr>
      </w:pPr>
    </w:p>
    <w:p w14:paraId="7D79AE23" w14:textId="4D3AD1C3" w:rsidR="00272CD9" w:rsidRPr="00272CD9" w:rsidRDefault="003D2EDF" w:rsidP="00A52ECC">
      <w:pPr>
        <w:pBdr>
          <w:bottom w:val="single" w:sz="4" w:space="1" w:color="auto"/>
        </w:pBdr>
        <w:rPr>
          <w:szCs w:val="20"/>
        </w:rPr>
      </w:pPr>
      <w:r w:rsidRPr="00272CD9">
        <w:rPr>
          <w:b/>
          <w:szCs w:val="20"/>
        </w:rPr>
        <w:t>Notes</w:t>
      </w:r>
      <w:r w:rsidR="00A52ECC">
        <w:rPr>
          <w:b/>
          <w:szCs w:val="20"/>
        </w:rPr>
        <w:t xml:space="preserve"> &amp; </w:t>
      </w:r>
      <w:r w:rsidR="000C4D56">
        <w:rPr>
          <w:b/>
          <w:szCs w:val="20"/>
        </w:rPr>
        <w:t>Ref</w:t>
      </w:r>
      <w:r w:rsidR="00272CD9">
        <w:rPr>
          <w:b/>
          <w:szCs w:val="20"/>
        </w:rPr>
        <w:t>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1F82D916" w14:textId="6EF7CB2E" w:rsidR="005D7108" w:rsidRPr="007F1669" w:rsidRDefault="000B6B2A" w:rsidP="003878A2">
      <w:pPr>
        <w:ind w:left="720" w:hanging="720"/>
        <w:rPr>
          <w:rFonts w:ascii="Garamond" w:hAnsi="Garamond"/>
        </w:rPr>
      </w:pPr>
      <w:r w:rsidRPr="007F1669">
        <w:rPr>
          <w:rFonts w:ascii="Garamond" w:hAnsi="Garamond"/>
        </w:rPr>
        <w:t xml:space="preserve">Joint Typhoon Warning Center. </w:t>
      </w:r>
      <w:r w:rsidR="003878A2">
        <w:rPr>
          <w:rFonts w:ascii="Garamond" w:hAnsi="Garamond"/>
        </w:rPr>
        <w:t>Appendix B: Characteristics of tropical cyclones a</w:t>
      </w:r>
      <w:r w:rsidRPr="007F1669">
        <w:rPr>
          <w:rFonts w:ascii="Garamond" w:hAnsi="Garamond"/>
        </w:rPr>
        <w:t>ffecting the Philippine Islands (Shoemaker 199</w:t>
      </w:r>
      <w:r w:rsidR="00D43B79" w:rsidRPr="007F1669">
        <w:rPr>
          <w:rFonts w:ascii="Garamond" w:hAnsi="Garamond"/>
        </w:rPr>
        <w:t>1).</w:t>
      </w:r>
      <w:r w:rsidR="000C0BDA" w:rsidRPr="007F1669">
        <w:rPr>
          <w:rFonts w:ascii="Garamond" w:hAnsi="Garamond"/>
        </w:rPr>
        <w:t xml:space="preserve"> </w:t>
      </w:r>
      <w:r w:rsidR="00D43B79" w:rsidRPr="007F1669">
        <w:rPr>
          <w:rFonts w:ascii="Garamond" w:hAnsi="Garamond"/>
        </w:rPr>
        <w:t>Retrieved on 2016-10</w:t>
      </w:r>
      <w:r w:rsidRPr="007F1669">
        <w:rPr>
          <w:rFonts w:ascii="Garamond" w:hAnsi="Garamond"/>
        </w:rPr>
        <w:t>-20.</w:t>
      </w:r>
    </w:p>
    <w:p w14:paraId="5AC5FDED" w14:textId="77777777" w:rsidR="00176090" w:rsidRDefault="00176090" w:rsidP="00176090">
      <w:pPr>
        <w:ind w:left="720" w:hanging="720"/>
        <w:rPr>
          <w:rFonts w:ascii="Garamond" w:hAnsi="Garamond"/>
        </w:rPr>
      </w:pPr>
    </w:p>
    <w:p w14:paraId="1752B3BC" w14:textId="753E3865" w:rsidR="00176090" w:rsidRPr="00176090" w:rsidRDefault="00176090" w:rsidP="00176090">
      <w:pPr>
        <w:ind w:left="720" w:hanging="720"/>
        <w:rPr>
          <w:rFonts w:ascii="Garamond" w:hAnsi="Garamond"/>
        </w:rPr>
      </w:pPr>
      <w:proofErr w:type="spellStart"/>
      <w:r w:rsidRPr="00176090">
        <w:rPr>
          <w:rFonts w:ascii="Garamond" w:hAnsi="Garamond"/>
        </w:rPr>
        <w:t>Knaff</w:t>
      </w:r>
      <w:proofErr w:type="spellEnd"/>
      <w:r w:rsidRPr="00176090">
        <w:rPr>
          <w:rFonts w:ascii="Garamond" w:hAnsi="Garamond"/>
        </w:rPr>
        <w:t xml:space="preserve">, J. A., Longmore, S. P., &amp; </w:t>
      </w:r>
      <w:proofErr w:type="spellStart"/>
      <w:r w:rsidRPr="00176090">
        <w:rPr>
          <w:rFonts w:ascii="Garamond" w:hAnsi="Garamond"/>
        </w:rPr>
        <w:t>Molenar</w:t>
      </w:r>
      <w:proofErr w:type="spellEnd"/>
      <w:r w:rsidRPr="00176090">
        <w:rPr>
          <w:rFonts w:ascii="Garamond" w:hAnsi="Garamond"/>
        </w:rPr>
        <w:t xml:space="preserve">, </w:t>
      </w:r>
      <w:r w:rsidR="003878A2">
        <w:rPr>
          <w:rFonts w:ascii="Garamond" w:hAnsi="Garamond"/>
        </w:rPr>
        <w:t>D. A. (2014). An objective satellite-based tropical c</w:t>
      </w:r>
      <w:r w:rsidRPr="00176090">
        <w:rPr>
          <w:rFonts w:ascii="Garamond" w:hAnsi="Garamond"/>
        </w:rPr>
        <w:t xml:space="preserve">yclone </w:t>
      </w:r>
      <w:r w:rsidR="003878A2">
        <w:rPr>
          <w:rFonts w:ascii="Garamond" w:hAnsi="Garamond"/>
        </w:rPr>
        <w:t>size c</w:t>
      </w:r>
      <w:r w:rsidRPr="00176090">
        <w:rPr>
          <w:rFonts w:ascii="Garamond" w:hAnsi="Garamond"/>
        </w:rPr>
        <w:t xml:space="preserve">limatology. </w:t>
      </w:r>
      <w:r w:rsidRPr="003878A2">
        <w:rPr>
          <w:rFonts w:ascii="Garamond" w:hAnsi="Garamond"/>
          <w:i/>
        </w:rPr>
        <w:t>Journal of Climate, 27</w:t>
      </w:r>
      <w:r w:rsidRPr="00176090">
        <w:rPr>
          <w:rFonts w:ascii="Garamond" w:hAnsi="Garamond"/>
        </w:rPr>
        <w:t>(1), 455–476. https://doi.org/10.1175/JCLI-D-13-00096.1</w:t>
      </w:r>
    </w:p>
    <w:p w14:paraId="32C2C1DD" w14:textId="77777777" w:rsidR="00A14756" w:rsidRPr="007F1669" w:rsidRDefault="00A14756" w:rsidP="000B6B2A">
      <w:pPr>
        <w:ind w:left="720" w:hanging="720"/>
        <w:rPr>
          <w:rFonts w:ascii="Garamond" w:hAnsi="Garamond"/>
        </w:rPr>
      </w:pPr>
    </w:p>
    <w:p w14:paraId="650A27AB" w14:textId="78AB43A3" w:rsidR="00D43B79" w:rsidRDefault="00A14756" w:rsidP="00176090">
      <w:pPr>
        <w:ind w:left="720" w:hanging="720"/>
        <w:rPr>
          <w:rFonts w:ascii="Garamond" w:hAnsi="Garamond"/>
        </w:rPr>
      </w:pPr>
      <w:proofErr w:type="spellStart"/>
      <w:r w:rsidRPr="007F1669">
        <w:rPr>
          <w:rFonts w:ascii="Garamond" w:hAnsi="Garamond"/>
        </w:rPr>
        <w:t>LePage</w:t>
      </w:r>
      <w:proofErr w:type="spellEnd"/>
      <w:r w:rsidRPr="007F1669">
        <w:rPr>
          <w:rFonts w:ascii="Garamond" w:hAnsi="Garamond"/>
        </w:rPr>
        <w:t xml:space="preserve">, A. (2014). </w:t>
      </w:r>
      <w:proofErr w:type="spellStart"/>
      <w:r w:rsidRPr="007F1669">
        <w:rPr>
          <w:rFonts w:ascii="Garamond" w:hAnsi="Garamond"/>
        </w:rPr>
        <w:t>CyMISS</w:t>
      </w:r>
      <w:proofErr w:type="spellEnd"/>
      <w:r w:rsidRPr="007F1669">
        <w:rPr>
          <w:rFonts w:ascii="Garamond" w:hAnsi="Garamond"/>
        </w:rPr>
        <w:t xml:space="preserve"> (Cyclone Intensity Measurement from the ISS). Retrieved January 13, 2017, from </w:t>
      </w:r>
      <w:r w:rsidR="00FE302F" w:rsidRPr="00FE302F">
        <w:rPr>
          <w:rFonts w:ascii="Garamond" w:hAnsi="Garamond"/>
        </w:rPr>
        <w:t>http://www.drewexmachina.com/cymiss-cyclone-intensity-measurement-from-the-iss/</w:t>
      </w:r>
    </w:p>
    <w:p w14:paraId="1B01914F" w14:textId="77777777" w:rsidR="00176090" w:rsidRDefault="00176090" w:rsidP="00176090">
      <w:pPr>
        <w:ind w:left="720" w:hanging="720"/>
        <w:rPr>
          <w:rFonts w:ascii="Garamond" w:hAnsi="Garamond"/>
        </w:rPr>
      </w:pPr>
    </w:p>
    <w:p w14:paraId="57982CE5" w14:textId="51844E42" w:rsidR="009D6424" w:rsidRDefault="00176090" w:rsidP="00176090">
      <w:pPr>
        <w:ind w:left="720" w:hanging="720"/>
        <w:rPr>
          <w:rFonts w:ascii="Garamond" w:hAnsi="Garamond"/>
        </w:rPr>
      </w:pPr>
      <w:r w:rsidRPr="00176090">
        <w:rPr>
          <w:rFonts w:ascii="Garamond" w:hAnsi="Garamond"/>
        </w:rPr>
        <w:t xml:space="preserve">Mueller, K. J., </w:t>
      </w:r>
      <w:proofErr w:type="spellStart"/>
      <w:r w:rsidRPr="00176090">
        <w:rPr>
          <w:rFonts w:ascii="Garamond" w:hAnsi="Garamond"/>
        </w:rPr>
        <w:t>DeMaria</w:t>
      </w:r>
      <w:proofErr w:type="spellEnd"/>
      <w:r w:rsidRPr="00176090">
        <w:rPr>
          <w:rFonts w:ascii="Garamond" w:hAnsi="Garamond"/>
        </w:rPr>
        <w:t xml:space="preserve">, M., </w:t>
      </w:r>
      <w:proofErr w:type="spellStart"/>
      <w:r w:rsidRPr="00176090">
        <w:rPr>
          <w:rFonts w:ascii="Garamond" w:hAnsi="Garamond"/>
        </w:rPr>
        <w:t>Knaff</w:t>
      </w:r>
      <w:proofErr w:type="spellEnd"/>
      <w:r w:rsidRPr="00176090">
        <w:rPr>
          <w:rFonts w:ascii="Garamond" w:hAnsi="Garamond"/>
        </w:rPr>
        <w:t xml:space="preserve">, J., </w:t>
      </w:r>
      <w:proofErr w:type="spellStart"/>
      <w:r w:rsidRPr="00176090">
        <w:rPr>
          <w:rFonts w:ascii="Garamond" w:hAnsi="Garamond"/>
        </w:rPr>
        <w:t>Kossin</w:t>
      </w:r>
      <w:proofErr w:type="spellEnd"/>
      <w:r w:rsidRPr="00176090">
        <w:rPr>
          <w:rFonts w:ascii="Garamond" w:hAnsi="Garamond"/>
        </w:rPr>
        <w:t xml:space="preserve">, J. P., &amp; </w:t>
      </w:r>
      <w:proofErr w:type="spellStart"/>
      <w:r w:rsidRPr="00176090">
        <w:rPr>
          <w:rFonts w:ascii="Garamond" w:hAnsi="Garamond"/>
        </w:rPr>
        <w:t>Vonder</w:t>
      </w:r>
      <w:proofErr w:type="spellEnd"/>
      <w:r w:rsidRPr="00176090">
        <w:rPr>
          <w:rFonts w:ascii="Garamond" w:hAnsi="Garamond"/>
        </w:rPr>
        <w:t xml:space="preserve"> </w:t>
      </w:r>
      <w:proofErr w:type="spellStart"/>
      <w:r w:rsidRPr="00176090">
        <w:rPr>
          <w:rFonts w:ascii="Garamond" w:hAnsi="Garamond"/>
        </w:rPr>
        <w:t>Haar</w:t>
      </w:r>
      <w:proofErr w:type="spellEnd"/>
      <w:r w:rsidRPr="00176090">
        <w:rPr>
          <w:rFonts w:ascii="Garamond" w:hAnsi="Garamond"/>
        </w:rPr>
        <w:t xml:space="preserve">, T. H. (2006). Objective estimation of tropical cyclone wind structure from infrared satellite data. </w:t>
      </w:r>
      <w:r w:rsidRPr="003878A2">
        <w:rPr>
          <w:rFonts w:ascii="Garamond" w:hAnsi="Garamond"/>
          <w:i/>
        </w:rPr>
        <w:t>Weather and Forecasting, 21</w:t>
      </w:r>
      <w:r w:rsidRPr="00176090">
        <w:rPr>
          <w:rFonts w:ascii="Garamond" w:hAnsi="Garamond"/>
        </w:rPr>
        <w:t xml:space="preserve">(6), </w:t>
      </w:r>
      <w:r>
        <w:rPr>
          <w:rFonts w:ascii="Garamond" w:hAnsi="Garamond"/>
        </w:rPr>
        <w:t>990–1005.</w:t>
      </w:r>
    </w:p>
    <w:p w14:paraId="5D4EBC8C" w14:textId="77777777" w:rsidR="00176090" w:rsidRDefault="00176090" w:rsidP="00176090">
      <w:pPr>
        <w:ind w:left="720" w:hanging="720"/>
        <w:rPr>
          <w:rFonts w:ascii="Garamond" w:hAnsi="Garamond"/>
        </w:rPr>
      </w:pPr>
    </w:p>
    <w:p w14:paraId="2420A7D1" w14:textId="77777777" w:rsidR="00176090" w:rsidRPr="007F1669" w:rsidRDefault="00176090" w:rsidP="00176090">
      <w:pPr>
        <w:ind w:left="720" w:hanging="720"/>
        <w:rPr>
          <w:rFonts w:ascii="Garamond" w:hAnsi="Garamond"/>
        </w:rPr>
      </w:pPr>
      <w:r w:rsidRPr="00FE302F">
        <w:rPr>
          <w:rFonts w:ascii="Garamond" w:hAnsi="Garamond"/>
        </w:rPr>
        <w:t>Typhoon Haiyan - Nov 2013. (</w:t>
      </w:r>
      <w:proofErr w:type="spellStart"/>
      <w:r w:rsidRPr="00FE302F">
        <w:rPr>
          <w:rFonts w:ascii="Garamond" w:hAnsi="Garamond"/>
        </w:rPr>
        <w:t>n.d.</w:t>
      </w:r>
      <w:proofErr w:type="spellEnd"/>
      <w:r w:rsidRPr="00FE302F">
        <w:rPr>
          <w:rFonts w:ascii="Garamond" w:hAnsi="Garamond"/>
        </w:rPr>
        <w:t>). Retrieved March 15, 2017, from http://reliefweb.int/disaster/tc-2013-000139-phl</w:t>
      </w:r>
    </w:p>
    <w:p w14:paraId="5BBB11DE" w14:textId="77777777" w:rsidR="00176090" w:rsidRPr="007F1669" w:rsidRDefault="00176090" w:rsidP="00176090">
      <w:pPr>
        <w:ind w:left="720" w:hanging="720"/>
        <w:rPr>
          <w:rFonts w:ascii="Garamond" w:hAnsi="Garamond"/>
        </w:rPr>
      </w:pPr>
    </w:p>
    <w:p w14:paraId="0B89B116" w14:textId="77777777" w:rsidR="00176090" w:rsidRPr="007F1669" w:rsidRDefault="00176090" w:rsidP="00176090">
      <w:pPr>
        <w:ind w:left="720" w:hanging="720"/>
        <w:rPr>
          <w:rFonts w:ascii="Garamond" w:hAnsi="Garamond"/>
        </w:rPr>
      </w:pPr>
      <w:r w:rsidRPr="007F1669">
        <w:rPr>
          <w:rFonts w:ascii="Garamond" w:hAnsi="Garamond"/>
        </w:rPr>
        <w:t xml:space="preserve">United Nations: </w:t>
      </w:r>
      <w:proofErr w:type="spellStart"/>
      <w:r w:rsidRPr="007F1669">
        <w:rPr>
          <w:rFonts w:ascii="Garamond" w:hAnsi="Garamond"/>
        </w:rPr>
        <w:t>InterAgency</w:t>
      </w:r>
      <w:proofErr w:type="spellEnd"/>
      <w:r w:rsidRPr="007F1669">
        <w:rPr>
          <w:rFonts w:ascii="Garamond" w:hAnsi="Garamond"/>
        </w:rPr>
        <w:t xml:space="preserve"> Standing Committee, Operational Guidelines on Human Rights and Natural Disasters. Washington: Brookings-Bern Project on Internal Displacement, June 2006.</w:t>
      </w:r>
    </w:p>
    <w:p w14:paraId="3C5B5FCD" w14:textId="77777777" w:rsidR="00176090" w:rsidRPr="007F1669" w:rsidRDefault="00176090" w:rsidP="00176090">
      <w:pPr>
        <w:ind w:left="720" w:hanging="720"/>
        <w:rPr>
          <w:rFonts w:ascii="Garamond" w:hAnsi="Garamond"/>
        </w:rPr>
      </w:pPr>
    </w:p>
    <w:p w14:paraId="4FA3EE0C" w14:textId="333A9C92" w:rsidR="00D43B79" w:rsidRPr="003878A2" w:rsidRDefault="00176090" w:rsidP="003878A2">
      <w:pPr>
        <w:ind w:left="720" w:hanging="720"/>
        <w:rPr>
          <w:rFonts w:ascii="Garamond" w:hAnsi="Garamond"/>
        </w:rPr>
      </w:pPr>
      <w:r w:rsidRPr="007F1669">
        <w:rPr>
          <w:rFonts w:ascii="Garamond" w:hAnsi="Garamond"/>
        </w:rPr>
        <w:t xml:space="preserve">Watson, John T., Gayer, </w:t>
      </w:r>
      <w:r w:rsidR="003878A2">
        <w:rPr>
          <w:rFonts w:ascii="Garamond" w:hAnsi="Garamond"/>
        </w:rPr>
        <w:t xml:space="preserve">Michelle, &amp; Connolly, </w:t>
      </w:r>
      <w:proofErr w:type="spellStart"/>
      <w:r w:rsidR="003878A2">
        <w:rPr>
          <w:rFonts w:ascii="Garamond" w:hAnsi="Garamond"/>
        </w:rPr>
        <w:t>Maire</w:t>
      </w:r>
      <w:proofErr w:type="spellEnd"/>
      <w:r w:rsidR="003878A2">
        <w:rPr>
          <w:rFonts w:ascii="Garamond" w:hAnsi="Garamond"/>
        </w:rPr>
        <w:t xml:space="preserve"> A. (</w:t>
      </w:r>
      <w:r w:rsidRPr="007F1669">
        <w:rPr>
          <w:rFonts w:ascii="Garamond" w:hAnsi="Garamond"/>
        </w:rPr>
        <w:t>2007</w:t>
      </w:r>
      <w:r w:rsidR="003878A2">
        <w:rPr>
          <w:rFonts w:ascii="Garamond" w:hAnsi="Garamond"/>
        </w:rPr>
        <w:t>).</w:t>
      </w:r>
      <w:r w:rsidRPr="007F1669">
        <w:rPr>
          <w:rFonts w:ascii="Garamond" w:hAnsi="Garamond"/>
        </w:rPr>
        <w:t xml:space="preserve"> Ep</w:t>
      </w:r>
      <w:r w:rsidR="003878A2">
        <w:rPr>
          <w:rFonts w:ascii="Garamond" w:hAnsi="Garamond"/>
        </w:rPr>
        <w:t>idemics after natural disasters.</w:t>
      </w:r>
      <w:r w:rsidRPr="007F1669">
        <w:rPr>
          <w:rFonts w:ascii="Garamond" w:hAnsi="Garamond"/>
        </w:rPr>
        <w:t xml:space="preserve"> </w:t>
      </w:r>
      <w:r w:rsidRPr="003878A2">
        <w:rPr>
          <w:rFonts w:ascii="Garamond" w:hAnsi="Garamond"/>
          <w:i/>
        </w:rPr>
        <w:t>Emerg</w:t>
      </w:r>
      <w:r w:rsidR="003878A2" w:rsidRPr="003878A2">
        <w:rPr>
          <w:rFonts w:ascii="Garamond" w:hAnsi="Garamond"/>
          <w:i/>
        </w:rPr>
        <w:t>ing Infectious Diseases, 13</w:t>
      </w:r>
      <w:r w:rsidR="003878A2">
        <w:rPr>
          <w:rFonts w:ascii="Garamond" w:hAnsi="Garamond"/>
        </w:rPr>
        <w:t xml:space="preserve">(1), </w:t>
      </w:r>
      <w:r w:rsidRPr="007F1669">
        <w:rPr>
          <w:rFonts w:ascii="Garamond" w:hAnsi="Garamond"/>
        </w:rPr>
        <w:t xml:space="preserve">1-5. </w:t>
      </w:r>
      <w:proofErr w:type="spellStart"/>
      <w:r w:rsidRPr="007F1669">
        <w:rPr>
          <w:rFonts w:ascii="Garamond" w:hAnsi="Garamond"/>
        </w:rPr>
        <w:t>Doi</w:t>
      </w:r>
      <w:proofErr w:type="spellEnd"/>
      <w:r w:rsidRPr="007F1669">
        <w:rPr>
          <w:rFonts w:ascii="Garamond" w:hAnsi="Garamond"/>
        </w:rPr>
        <w:t>: 10.3201/eid1301.060779 http://www.ncbi.nlm.nih.gov/pmc/</w:t>
      </w:r>
      <w:r>
        <w:rPr>
          <w:rFonts w:ascii="Garamond" w:hAnsi="Garamond"/>
        </w:rPr>
        <w:t xml:space="preserve"> </w:t>
      </w:r>
      <w:r w:rsidRPr="007F1669">
        <w:rPr>
          <w:rFonts w:ascii="Garamond" w:hAnsi="Garamond"/>
        </w:rPr>
        <w:t>articles/PMC2725828/</w:t>
      </w:r>
      <w:bookmarkStart w:id="0" w:name="_GoBack"/>
      <w:bookmarkEnd w:id="0"/>
    </w:p>
    <w:sectPr w:rsidR="00D43B79" w:rsidRPr="003878A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751B"/>
    <w:rsid w:val="0001261B"/>
    <w:rsid w:val="00020050"/>
    <w:rsid w:val="000263DE"/>
    <w:rsid w:val="00026A85"/>
    <w:rsid w:val="00031A6C"/>
    <w:rsid w:val="00042495"/>
    <w:rsid w:val="00066161"/>
    <w:rsid w:val="00073224"/>
    <w:rsid w:val="00074343"/>
    <w:rsid w:val="00075708"/>
    <w:rsid w:val="00094EED"/>
    <w:rsid w:val="00095D93"/>
    <w:rsid w:val="000B6B2A"/>
    <w:rsid w:val="000C0BDA"/>
    <w:rsid w:val="000C4D56"/>
    <w:rsid w:val="000D7963"/>
    <w:rsid w:val="000E3C1F"/>
    <w:rsid w:val="000E4025"/>
    <w:rsid w:val="000E7DF7"/>
    <w:rsid w:val="000F487D"/>
    <w:rsid w:val="000F76DA"/>
    <w:rsid w:val="00123B69"/>
    <w:rsid w:val="00134C6A"/>
    <w:rsid w:val="001538F2"/>
    <w:rsid w:val="00155719"/>
    <w:rsid w:val="001670D1"/>
    <w:rsid w:val="00176090"/>
    <w:rsid w:val="0018643A"/>
    <w:rsid w:val="00186D40"/>
    <w:rsid w:val="00192FDE"/>
    <w:rsid w:val="001976DA"/>
    <w:rsid w:val="001A2ECC"/>
    <w:rsid w:val="001D1B19"/>
    <w:rsid w:val="001D47C0"/>
    <w:rsid w:val="002046C4"/>
    <w:rsid w:val="00206EAE"/>
    <w:rsid w:val="0022612D"/>
    <w:rsid w:val="0023408F"/>
    <w:rsid w:val="002525CC"/>
    <w:rsid w:val="00272CD9"/>
    <w:rsid w:val="00273BD3"/>
    <w:rsid w:val="00276572"/>
    <w:rsid w:val="00284DE9"/>
    <w:rsid w:val="00285042"/>
    <w:rsid w:val="002860EC"/>
    <w:rsid w:val="00290705"/>
    <w:rsid w:val="002B6846"/>
    <w:rsid w:val="002C501D"/>
    <w:rsid w:val="002D6CAD"/>
    <w:rsid w:val="002E2309"/>
    <w:rsid w:val="002E2D9E"/>
    <w:rsid w:val="002F0643"/>
    <w:rsid w:val="003109EB"/>
    <w:rsid w:val="00316EA8"/>
    <w:rsid w:val="0032268C"/>
    <w:rsid w:val="003347A7"/>
    <w:rsid w:val="00334B0C"/>
    <w:rsid w:val="00347670"/>
    <w:rsid w:val="00353F4B"/>
    <w:rsid w:val="003646E6"/>
    <w:rsid w:val="00365554"/>
    <w:rsid w:val="00367AFA"/>
    <w:rsid w:val="00373B1D"/>
    <w:rsid w:val="003829FB"/>
    <w:rsid w:val="00384B24"/>
    <w:rsid w:val="00387319"/>
    <w:rsid w:val="003878A2"/>
    <w:rsid w:val="003A0D91"/>
    <w:rsid w:val="003B4F6B"/>
    <w:rsid w:val="003B54D0"/>
    <w:rsid w:val="003C28CD"/>
    <w:rsid w:val="003C2CAB"/>
    <w:rsid w:val="003D129B"/>
    <w:rsid w:val="003D2EDF"/>
    <w:rsid w:val="003D6607"/>
    <w:rsid w:val="003E0520"/>
    <w:rsid w:val="003F7657"/>
    <w:rsid w:val="0041665F"/>
    <w:rsid w:val="0041686A"/>
    <w:rsid w:val="004228B2"/>
    <w:rsid w:val="004228BD"/>
    <w:rsid w:val="00441F3E"/>
    <w:rsid w:val="00445F35"/>
    <w:rsid w:val="00453F48"/>
    <w:rsid w:val="00461AA0"/>
    <w:rsid w:val="00472133"/>
    <w:rsid w:val="00476EA1"/>
    <w:rsid w:val="00477937"/>
    <w:rsid w:val="004861FC"/>
    <w:rsid w:val="004964A3"/>
    <w:rsid w:val="004A15D5"/>
    <w:rsid w:val="004B304D"/>
    <w:rsid w:val="004C0A16"/>
    <w:rsid w:val="004D7D4F"/>
    <w:rsid w:val="00511ECB"/>
    <w:rsid w:val="00516560"/>
    <w:rsid w:val="005216EF"/>
    <w:rsid w:val="005344D2"/>
    <w:rsid w:val="00542AAA"/>
    <w:rsid w:val="00542E0B"/>
    <w:rsid w:val="00565EE1"/>
    <w:rsid w:val="00572D95"/>
    <w:rsid w:val="00576C41"/>
    <w:rsid w:val="00583971"/>
    <w:rsid w:val="00591624"/>
    <w:rsid w:val="005B5E7B"/>
    <w:rsid w:val="005C5954"/>
    <w:rsid w:val="005C6FC1"/>
    <w:rsid w:val="005D3F60"/>
    <w:rsid w:val="005D7108"/>
    <w:rsid w:val="006346C4"/>
    <w:rsid w:val="00636FAE"/>
    <w:rsid w:val="006452A4"/>
    <w:rsid w:val="006515E3"/>
    <w:rsid w:val="00670FDC"/>
    <w:rsid w:val="00676C74"/>
    <w:rsid w:val="006804AC"/>
    <w:rsid w:val="00684869"/>
    <w:rsid w:val="00695D85"/>
    <w:rsid w:val="006A2A26"/>
    <w:rsid w:val="006B18D6"/>
    <w:rsid w:val="006B3733"/>
    <w:rsid w:val="006E1C6C"/>
    <w:rsid w:val="007059D2"/>
    <w:rsid w:val="007072BA"/>
    <w:rsid w:val="0072167C"/>
    <w:rsid w:val="007226AE"/>
    <w:rsid w:val="00735F70"/>
    <w:rsid w:val="00736A6E"/>
    <w:rsid w:val="00752AC5"/>
    <w:rsid w:val="00760B99"/>
    <w:rsid w:val="007715BF"/>
    <w:rsid w:val="00771CCB"/>
    <w:rsid w:val="00782999"/>
    <w:rsid w:val="007A1A25"/>
    <w:rsid w:val="007A4F2A"/>
    <w:rsid w:val="007A7268"/>
    <w:rsid w:val="007B1EF5"/>
    <w:rsid w:val="007B73F9"/>
    <w:rsid w:val="007D4A87"/>
    <w:rsid w:val="007D5EC0"/>
    <w:rsid w:val="007F1669"/>
    <w:rsid w:val="007F7107"/>
    <w:rsid w:val="0080287D"/>
    <w:rsid w:val="00831F2B"/>
    <w:rsid w:val="00835C04"/>
    <w:rsid w:val="008403B8"/>
    <w:rsid w:val="00896D48"/>
    <w:rsid w:val="008B3821"/>
    <w:rsid w:val="008C1B74"/>
    <w:rsid w:val="008E7DB2"/>
    <w:rsid w:val="0090002B"/>
    <w:rsid w:val="009015D6"/>
    <w:rsid w:val="00916099"/>
    <w:rsid w:val="00937ED2"/>
    <w:rsid w:val="0094514E"/>
    <w:rsid w:val="009812BB"/>
    <w:rsid w:val="009A09FD"/>
    <w:rsid w:val="009A492A"/>
    <w:rsid w:val="009B041B"/>
    <w:rsid w:val="009B08C3"/>
    <w:rsid w:val="009D6424"/>
    <w:rsid w:val="009D7235"/>
    <w:rsid w:val="009E0563"/>
    <w:rsid w:val="009E1788"/>
    <w:rsid w:val="009E4CFF"/>
    <w:rsid w:val="00A07C1D"/>
    <w:rsid w:val="00A14756"/>
    <w:rsid w:val="00A4473F"/>
    <w:rsid w:val="00A44DD0"/>
    <w:rsid w:val="00A46F34"/>
    <w:rsid w:val="00A502A8"/>
    <w:rsid w:val="00A50CFE"/>
    <w:rsid w:val="00A52ECC"/>
    <w:rsid w:val="00A5463B"/>
    <w:rsid w:val="00A60645"/>
    <w:rsid w:val="00A744EB"/>
    <w:rsid w:val="00A74DE5"/>
    <w:rsid w:val="00A80A92"/>
    <w:rsid w:val="00A8257F"/>
    <w:rsid w:val="00A845C4"/>
    <w:rsid w:val="00AB2804"/>
    <w:rsid w:val="00AC1C5B"/>
    <w:rsid w:val="00AC6B89"/>
    <w:rsid w:val="00AE46F5"/>
    <w:rsid w:val="00AE492E"/>
    <w:rsid w:val="00B01A0B"/>
    <w:rsid w:val="00B129B1"/>
    <w:rsid w:val="00B43262"/>
    <w:rsid w:val="00B5325D"/>
    <w:rsid w:val="00B54CF1"/>
    <w:rsid w:val="00B73203"/>
    <w:rsid w:val="00B76BDC"/>
    <w:rsid w:val="00B81E34"/>
    <w:rsid w:val="00B82905"/>
    <w:rsid w:val="00B9571C"/>
    <w:rsid w:val="00B9614C"/>
    <w:rsid w:val="00BA4A73"/>
    <w:rsid w:val="00BD0255"/>
    <w:rsid w:val="00BD0874"/>
    <w:rsid w:val="00BD6173"/>
    <w:rsid w:val="00BD6413"/>
    <w:rsid w:val="00C02223"/>
    <w:rsid w:val="00C057E9"/>
    <w:rsid w:val="00C17416"/>
    <w:rsid w:val="00C24808"/>
    <w:rsid w:val="00C311F6"/>
    <w:rsid w:val="00C321D5"/>
    <w:rsid w:val="00C32A58"/>
    <w:rsid w:val="00C33A8E"/>
    <w:rsid w:val="00C55C3F"/>
    <w:rsid w:val="00C55FC9"/>
    <w:rsid w:val="00C628EB"/>
    <w:rsid w:val="00C72F1A"/>
    <w:rsid w:val="00C82473"/>
    <w:rsid w:val="00C83576"/>
    <w:rsid w:val="00C8361E"/>
    <w:rsid w:val="00C90937"/>
    <w:rsid w:val="00C9296F"/>
    <w:rsid w:val="00CA0A4F"/>
    <w:rsid w:val="00CA0EED"/>
    <w:rsid w:val="00CA4793"/>
    <w:rsid w:val="00CB421A"/>
    <w:rsid w:val="00CB51DA"/>
    <w:rsid w:val="00CC7683"/>
    <w:rsid w:val="00CD0433"/>
    <w:rsid w:val="00CE4F6F"/>
    <w:rsid w:val="00D07222"/>
    <w:rsid w:val="00D12F5B"/>
    <w:rsid w:val="00D22267"/>
    <w:rsid w:val="00D22F4A"/>
    <w:rsid w:val="00D2513E"/>
    <w:rsid w:val="00D3189E"/>
    <w:rsid w:val="00D3192F"/>
    <w:rsid w:val="00D43B79"/>
    <w:rsid w:val="00D5414B"/>
    <w:rsid w:val="00D808DE"/>
    <w:rsid w:val="00D85D11"/>
    <w:rsid w:val="00DA4909"/>
    <w:rsid w:val="00DB5124"/>
    <w:rsid w:val="00DC6974"/>
    <w:rsid w:val="00E205BF"/>
    <w:rsid w:val="00E22543"/>
    <w:rsid w:val="00E24415"/>
    <w:rsid w:val="00E55138"/>
    <w:rsid w:val="00E6039B"/>
    <w:rsid w:val="00E761F3"/>
    <w:rsid w:val="00EB4818"/>
    <w:rsid w:val="00EC7147"/>
    <w:rsid w:val="00ED2AE4"/>
    <w:rsid w:val="00ED6B3C"/>
    <w:rsid w:val="00F1255A"/>
    <w:rsid w:val="00F20A93"/>
    <w:rsid w:val="00F2154C"/>
    <w:rsid w:val="00F24033"/>
    <w:rsid w:val="00F268BE"/>
    <w:rsid w:val="00F36A72"/>
    <w:rsid w:val="00F36BAA"/>
    <w:rsid w:val="00F52113"/>
    <w:rsid w:val="00F57CCD"/>
    <w:rsid w:val="00FB1905"/>
    <w:rsid w:val="00FE302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D6E7-D7DC-402D-AFEC-B5192B9A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2017-05-26T17:59:00Z</dcterms:created>
  <dcterms:modified xsi:type="dcterms:W3CDTF">2017-05-26T17:59:00Z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id="1xldF9Zh"/&gt;&lt;style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