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AD465A" w14:textId="1A0ADC9C" w:rsidR="009830D6" w:rsidRPr="005A5711" w:rsidRDefault="009830D6" w:rsidP="0041150E">
      <w:pPr>
        <w:spacing w:after="0" w:line="240" w:lineRule="auto"/>
        <w:rPr>
          <w:rFonts w:ascii="Garamond" w:hAnsi="Garamond" w:cs="Arial"/>
          <w:b/>
          <w:sz w:val="32"/>
        </w:rPr>
      </w:pPr>
    </w:p>
    <w:p w14:paraId="0770EE59" w14:textId="4E40638A" w:rsidR="005F6AD4" w:rsidRPr="005A5711" w:rsidRDefault="008E5453" w:rsidP="00195D23">
      <w:pPr>
        <w:spacing w:after="0" w:line="240" w:lineRule="auto"/>
        <w:jc w:val="right"/>
        <w:rPr>
          <w:rFonts w:ascii="Garamond" w:hAnsi="Garamond" w:cs="Arial"/>
          <w:b/>
          <w:sz w:val="32"/>
        </w:rPr>
      </w:pPr>
      <w:r w:rsidRPr="008E5453">
        <w:rPr>
          <w:rFonts w:ascii="Garamond" w:hAnsi="Garamond"/>
          <w:b/>
          <w:noProof/>
          <w:sz w:val="32"/>
          <w:szCs w:val="32"/>
        </w:rPr>
        <w:drawing>
          <wp:anchor distT="0" distB="0" distL="114300" distR="114300" simplePos="0" relativeHeight="251663360" behindDoc="1" locked="0" layoutInCell="1" allowOverlap="1" wp14:anchorId="5FE01C38" wp14:editId="4E12E0A3">
            <wp:simplePos x="0" y="0"/>
            <wp:positionH relativeFrom="margin">
              <wp:align>right</wp:align>
            </wp:positionH>
            <wp:positionV relativeFrom="paragraph">
              <wp:posOffset>160319</wp:posOffset>
            </wp:positionV>
            <wp:extent cx="5924550" cy="64198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 Icon Header.png"/>
                    <pic:cNvPicPr/>
                  </pic:nvPicPr>
                  <pic:blipFill>
                    <a:blip r:embed="rId8">
                      <a:extLst>
                        <a:ext uri="{28A0092B-C50C-407E-A947-70E740481C1C}">
                          <a14:useLocalDpi xmlns:a14="http://schemas.microsoft.com/office/drawing/2010/main" val="0"/>
                        </a:ext>
                      </a:extLst>
                    </a:blip>
                    <a:stretch>
                      <a:fillRect/>
                    </a:stretch>
                  </pic:blipFill>
                  <pic:spPr>
                    <a:xfrm>
                      <a:off x="0" y="0"/>
                      <a:ext cx="5924550" cy="641985"/>
                    </a:xfrm>
                    <a:prstGeom prst="rect">
                      <a:avLst/>
                    </a:prstGeom>
                  </pic:spPr>
                </pic:pic>
              </a:graphicData>
            </a:graphic>
            <wp14:sizeRelH relativeFrom="margin">
              <wp14:pctWidth>0</wp14:pctWidth>
            </wp14:sizeRelH>
            <wp14:sizeRelV relativeFrom="margin">
              <wp14:pctHeight>0</wp14:pctHeight>
            </wp14:sizeRelV>
          </wp:anchor>
        </w:drawing>
      </w:r>
      <w:r w:rsidR="007E68B5" w:rsidRPr="005A5711">
        <w:rPr>
          <w:rFonts w:ascii="Garamond" w:hAnsi="Garamond" w:cs="Arial"/>
          <w:b/>
          <w:sz w:val="32"/>
        </w:rPr>
        <w:t>NASA DEVELOP National Program</w:t>
      </w:r>
    </w:p>
    <w:p w14:paraId="1B2CB04E" w14:textId="7243ADC8" w:rsidR="006E2A1C" w:rsidRPr="008E5453" w:rsidRDefault="005764BA" w:rsidP="00195D23">
      <w:pPr>
        <w:spacing w:after="0" w:line="240" w:lineRule="auto"/>
        <w:jc w:val="right"/>
        <w:rPr>
          <w:rFonts w:ascii="Garamond" w:hAnsi="Garamond" w:cs="Arial"/>
          <w:b/>
          <w:sz w:val="32"/>
          <w:szCs w:val="32"/>
        </w:rPr>
      </w:pPr>
      <w:r>
        <w:rPr>
          <w:rFonts w:ascii="Garamond" w:hAnsi="Garamond" w:cs="Arial"/>
          <w:b/>
          <w:sz w:val="32"/>
          <w:szCs w:val="32"/>
        </w:rPr>
        <w:t>Virginia – Langley</w:t>
      </w:r>
    </w:p>
    <w:p w14:paraId="35F9A1A6" w14:textId="56C896AA" w:rsidR="00B265D9" w:rsidRDefault="00B265D9" w:rsidP="00B265D9">
      <w:pPr>
        <w:spacing w:after="0" w:line="240" w:lineRule="auto"/>
        <w:jc w:val="center"/>
        <w:rPr>
          <w:rFonts w:ascii="Garamond" w:hAnsi="Garamond" w:cs="Arial"/>
          <w:sz w:val="36"/>
        </w:rPr>
      </w:pPr>
    </w:p>
    <w:p w14:paraId="55B93A04" w14:textId="1DFC951E" w:rsidR="008E5453" w:rsidRPr="008E5453" w:rsidRDefault="008E5453" w:rsidP="00E578D6">
      <w:pPr>
        <w:spacing w:after="0" w:line="240" w:lineRule="auto"/>
        <w:jc w:val="right"/>
        <w:rPr>
          <w:rFonts w:ascii="Garamond" w:hAnsi="Garamond" w:cs="Arial"/>
          <w:i/>
          <w:sz w:val="32"/>
          <w:szCs w:val="32"/>
        </w:rPr>
      </w:pPr>
      <w:r w:rsidRPr="008E5453">
        <w:rPr>
          <w:rFonts w:ascii="Garamond" w:hAnsi="Garamond" w:cs="Arial"/>
          <w:i/>
          <w:sz w:val="32"/>
          <w:szCs w:val="32"/>
        </w:rPr>
        <w:t>Summer 2018</w:t>
      </w:r>
    </w:p>
    <w:p w14:paraId="3DF39D6B" w14:textId="77777777" w:rsidR="008E5453" w:rsidRDefault="008E5453" w:rsidP="00E578D6">
      <w:pPr>
        <w:spacing w:after="0" w:line="240" w:lineRule="auto"/>
        <w:jc w:val="right"/>
        <w:rPr>
          <w:rFonts w:ascii="Garamond" w:hAnsi="Garamond" w:cs="Arial"/>
          <w:sz w:val="40"/>
        </w:rPr>
      </w:pPr>
    </w:p>
    <w:p w14:paraId="44BB3100" w14:textId="53A9EF9B" w:rsidR="009830D6" w:rsidRPr="005A5711" w:rsidRDefault="005764BA" w:rsidP="00E578D6">
      <w:pPr>
        <w:spacing w:after="0" w:line="240" w:lineRule="auto"/>
        <w:jc w:val="right"/>
        <w:rPr>
          <w:rFonts w:ascii="Garamond" w:hAnsi="Garamond" w:cs="Arial"/>
          <w:sz w:val="40"/>
        </w:rPr>
      </w:pPr>
      <w:r>
        <w:rPr>
          <w:rFonts w:ascii="Garamond" w:hAnsi="Garamond" w:cs="Arial"/>
          <w:sz w:val="40"/>
        </w:rPr>
        <w:t>US Urban Development</w:t>
      </w:r>
    </w:p>
    <w:p w14:paraId="5C53A2B7" w14:textId="0AE08FC5" w:rsidR="009830D6" w:rsidRPr="005A5711" w:rsidRDefault="00A30DAB" w:rsidP="00E578D6">
      <w:pPr>
        <w:spacing w:after="0" w:line="240" w:lineRule="auto"/>
        <w:jc w:val="right"/>
        <w:rPr>
          <w:rFonts w:ascii="Garamond" w:hAnsi="Garamond" w:cs="Arial"/>
          <w:sz w:val="28"/>
        </w:rPr>
      </w:pPr>
      <w:r>
        <w:rPr>
          <w:rFonts w:ascii="Garamond" w:hAnsi="Garamond" w:cs="Arial"/>
          <w:sz w:val="28"/>
        </w:rPr>
        <w:t>Generating Hemispherical Visualizations of Artificial Brightness Using Updated Sky Glow Estimation Tools on Suomi NPP-VIIRS Data</w:t>
      </w:r>
    </w:p>
    <w:p w14:paraId="0F963EE5" w14:textId="77777777" w:rsidR="009830D6" w:rsidRPr="005A5711" w:rsidRDefault="009830D6" w:rsidP="00916AAB">
      <w:pPr>
        <w:spacing w:after="0" w:line="240" w:lineRule="auto"/>
        <w:rPr>
          <w:rFonts w:ascii="Garamond" w:hAnsi="Garamond" w:cs="Arial"/>
          <w:sz w:val="32"/>
        </w:rPr>
      </w:pPr>
    </w:p>
    <w:p w14:paraId="11F786B3" w14:textId="77777777" w:rsidR="00E578D6" w:rsidRPr="005A5711" w:rsidRDefault="00E578D6" w:rsidP="00916AAB">
      <w:pPr>
        <w:spacing w:after="0" w:line="240" w:lineRule="auto"/>
        <w:rPr>
          <w:rFonts w:ascii="Garamond" w:hAnsi="Garamond" w:cs="Arial"/>
          <w:sz w:val="32"/>
        </w:rPr>
      </w:pPr>
    </w:p>
    <w:p w14:paraId="5FF73AA5" w14:textId="77777777" w:rsidR="00E578D6" w:rsidRPr="005A5711" w:rsidRDefault="00E578D6" w:rsidP="00916AAB">
      <w:pPr>
        <w:spacing w:after="0" w:line="240" w:lineRule="auto"/>
        <w:rPr>
          <w:rFonts w:ascii="Garamond" w:hAnsi="Garamond" w:cs="Arial"/>
          <w:sz w:val="32"/>
        </w:rPr>
      </w:pPr>
    </w:p>
    <w:p w14:paraId="2A91BFEF" w14:textId="77777777" w:rsidR="00E578D6" w:rsidRPr="005A5711" w:rsidRDefault="00E578D6" w:rsidP="00916AAB">
      <w:pPr>
        <w:spacing w:after="0" w:line="240" w:lineRule="auto"/>
        <w:rPr>
          <w:rFonts w:ascii="Garamond" w:hAnsi="Garamond" w:cs="Arial"/>
          <w:sz w:val="32"/>
        </w:rPr>
      </w:pPr>
    </w:p>
    <w:p w14:paraId="347CEE32" w14:textId="77777777" w:rsidR="00FC670A" w:rsidRPr="005A5711" w:rsidRDefault="00FC670A" w:rsidP="00E578D6">
      <w:pPr>
        <w:spacing w:after="0" w:line="240" w:lineRule="auto"/>
        <w:jc w:val="center"/>
        <w:rPr>
          <w:rFonts w:ascii="Garamond" w:hAnsi="Garamond" w:cs="Arial"/>
          <w:b/>
          <w:sz w:val="32"/>
        </w:rPr>
      </w:pPr>
    </w:p>
    <w:p w14:paraId="37CABABF" w14:textId="77777777" w:rsidR="00FC670A" w:rsidRPr="005A5711" w:rsidRDefault="00FC670A" w:rsidP="00E578D6">
      <w:pPr>
        <w:spacing w:after="0" w:line="240" w:lineRule="auto"/>
        <w:jc w:val="center"/>
        <w:rPr>
          <w:rFonts w:ascii="Garamond" w:hAnsi="Garamond" w:cs="Arial"/>
          <w:b/>
          <w:sz w:val="32"/>
        </w:rPr>
      </w:pPr>
    </w:p>
    <w:p w14:paraId="776B0F45" w14:textId="5C033021" w:rsidR="0064280B" w:rsidRPr="005A5711" w:rsidRDefault="0064280B" w:rsidP="00E578D6">
      <w:pPr>
        <w:spacing w:after="0" w:line="240" w:lineRule="auto"/>
        <w:jc w:val="center"/>
        <w:rPr>
          <w:rFonts w:ascii="Garamond" w:hAnsi="Garamond" w:cs="Arial"/>
          <w:b/>
          <w:sz w:val="32"/>
        </w:rPr>
      </w:pPr>
      <w:r w:rsidRPr="005A5711">
        <w:rPr>
          <w:rFonts w:ascii="Garamond" w:hAnsi="Garamond" w:cs="Arial"/>
          <w:noProof/>
          <w:sz w:val="32"/>
        </w:rPr>
        <w:drawing>
          <wp:anchor distT="0" distB="0" distL="114300" distR="114300" simplePos="0" relativeHeight="251657216" behindDoc="0" locked="0" layoutInCell="1" allowOverlap="1" wp14:anchorId="62117CDB" wp14:editId="4540B55D">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5A5711">
        <w:rPr>
          <w:rFonts w:ascii="Garamond" w:hAnsi="Garamond" w:cs="Arial"/>
          <w:b/>
          <w:sz w:val="32"/>
        </w:rPr>
        <w:t xml:space="preserve">                 </w:t>
      </w:r>
      <w:r w:rsidR="00FB5846" w:rsidRPr="005A5711">
        <w:rPr>
          <w:rFonts w:ascii="Garamond" w:hAnsi="Garamond" w:cs="Arial"/>
          <w:b/>
          <w:sz w:val="32"/>
        </w:rPr>
        <w:t>Technical Report</w:t>
      </w:r>
    </w:p>
    <w:p w14:paraId="6135BAC2" w14:textId="7D564641" w:rsidR="00916AAB" w:rsidRPr="005A5711" w:rsidRDefault="002B3281" w:rsidP="00E578D6">
      <w:pPr>
        <w:spacing w:after="0" w:line="240" w:lineRule="auto"/>
        <w:jc w:val="center"/>
        <w:rPr>
          <w:rFonts w:ascii="Garamond" w:hAnsi="Garamond" w:cs="Arial"/>
          <w:sz w:val="28"/>
        </w:rPr>
      </w:pPr>
      <w:r>
        <w:rPr>
          <w:rFonts w:ascii="Garamond" w:hAnsi="Garamond" w:cs="Arial"/>
          <w:sz w:val="28"/>
        </w:rPr>
        <w:t>Final</w:t>
      </w:r>
      <w:r w:rsidR="00BA41F7" w:rsidRPr="005A5711">
        <w:rPr>
          <w:rFonts w:ascii="Garamond" w:hAnsi="Garamond" w:cs="Arial"/>
          <w:sz w:val="28"/>
        </w:rPr>
        <w:t xml:space="preserve"> Draft</w:t>
      </w:r>
      <w:r w:rsidR="0064280B" w:rsidRPr="005A5711">
        <w:rPr>
          <w:rFonts w:ascii="Garamond" w:hAnsi="Garamond" w:cs="Arial"/>
          <w:sz w:val="28"/>
        </w:rPr>
        <w:t xml:space="preserve"> </w:t>
      </w:r>
      <w:r w:rsidR="009A20ED" w:rsidRPr="005A5711">
        <w:rPr>
          <w:rFonts w:ascii="Garamond" w:hAnsi="Garamond" w:cs="Arial"/>
          <w:sz w:val="28"/>
        </w:rPr>
        <w:t>–</w:t>
      </w:r>
      <w:r w:rsidR="0064280B" w:rsidRPr="005A5711">
        <w:rPr>
          <w:rFonts w:ascii="Garamond" w:hAnsi="Garamond" w:cs="Arial"/>
          <w:sz w:val="28"/>
        </w:rPr>
        <w:t xml:space="preserve"> </w:t>
      </w:r>
      <w:r>
        <w:rPr>
          <w:rFonts w:ascii="Garamond" w:hAnsi="Garamond" w:cs="Arial"/>
          <w:sz w:val="28"/>
        </w:rPr>
        <w:t>August 10th</w:t>
      </w:r>
      <w:bookmarkStart w:id="0" w:name="_GoBack"/>
      <w:bookmarkEnd w:id="0"/>
      <w:r w:rsidR="00A2773A" w:rsidRPr="005A5711">
        <w:rPr>
          <w:rFonts w:ascii="Garamond" w:hAnsi="Garamond" w:cs="Arial"/>
          <w:sz w:val="28"/>
        </w:rPr>
        <w:t>, 201</w:t>
      </w:r>
      <w:r w:rsidR="004C4352">
        <w:rPr>
          <w:rFonts w:ascii="Garamond" w:hAnsi="Garamond" w:cs="Arial"/>
          <w:sz w:val="28"/>
        </w:rPr>
        <w:t>8</w:t>
      </w:r>
    </w:p>
    <w:p w14:paraId="654A8582" w14:textId="77777777" w:rsidR="00916AAB" w:rsidRPr="005A5711" w:rsidRDefault="00916AAB" w:rsidP="00E578D6">
      <w:pPr>
        <w:spacing w:after="0" w:line="240" w:lineRule="auto"/>
        <w:jc w:val="center"/>
        <w:rPr>
          <w:rFonts w:ascii="Garamond" w:hAnsi="Garamond" w:cs="Arial"/>
          <w:sz w:val="24"/>
          <w:szCs w:val="24"/>
        </w:rPr>
      </w:pPr>
    </w:p>
    <w:p w14:paraId="76F0AEAE" w14:textId="501A5096" w:rsidR="0041150E" w:rsidRPr="005A5711" w:rsidRDefault="005764BA" w:rsidP="00E578D6">
      <w:pPr>
        <w:spacing w:after="0" w:line="240" w:lineRule="auto"/>
        <w:jc w:val="center"/>
        <w:rPr>
          <w:rFonts w:ascii="Garamond" w:hAnsi="Garamond" w:cs="Arial"/>
          <w:sz w:val="20"/>
          <w:szCs w:val="20"/>
        </w:rPr>
      </w:pPr>
      <w:r>
        <w:rPr>
          <w:rFonts w:ascii="Garamond" w:hAnsi="Garamond" w:cs="Arial"/>
          <w:sz w:val="20"/>
          <w:szCs w:val="20"/>
        </w:rPr>
        <w:t>Maximilian Ioffe</w:t>
      </w:r>
      <w:r w:rsidR="00FC670A" w:rsidRPr="005A5711">
        <w:rPr>
          <w:rFonts w:ascii="Garamond" w:hAnsi="Garamond" w:cs="Arial"/>
          <w:sz w:val="20"/>
          <w:szCs w:val="20"/>
        </w:rPr>
        <w:t xml:space="preserve"> </w:t>
      </w:r>
      <w:r w:rsidR="00BA41F7" w:rsidRPr="005A5711">
        <w:rPr>
          <w:rFonts w:ascii="Garamond" w:hAnsi="Garamond" w:cs="Arial"/>
          <w:sz w:val="20"/>
          <w:szCs w:val="20"/>
        </w:rPr>
        <w:t>(Project L</w:t>
      </w:r>
      <w:r w:rsidR="00B265D9" w:rsidRPr="005A5711">
        <w:rPr>
          <w:rFonts w:ascii="Garamond" w:hAnsi="Garamond" w:cs="Arial"/>
          <w:sz w:val="20"/>
          <w:szCs w:val="20"/>
        </w:rPr>
        <w:t>ead)</w:t>
      </w:r>
    </w:p>
    <w:p w14:paraId="0A6A3CFB" w14:textId="2E862453" w:rsidR="00B265D9" w:rsidRPr="005A5711" w:rsidRDefault="005764BA" w:rsidP="00FC670A">
      <w:pPr>
        <w:spacing w:after="0" w:line="240" w:lineRule="auto"/>
        <w:jc w:val="center"/>
        <w:rPr>
          <w:rFonts w:ascii="Garamond" w:hAnsi="Garamond" w:cs="Arial"/>
          <w:sz w:val="20"/>
          <w:szCs w:val="20"/>
        </w:rPr>
      </w:pPr>
      <w:r>
        <w:rPr>
          <w:rFonts w:ascii="Garamond" w:hAnsi="Garamond" w:cs="Arial"/>
          <w:sz w:val="20"/>
          <w:szCs w:val="20"/>
        </w:rPr>
        <w:t>Julia Hink</w:t>
      </w:r>
    </w:p>
    <w:p w14:paraId="28B20EB9" w14:textId="025AE4F4" w:rsidR="00FC670A" w:rsidRPr="005A5711" w:rsidRDefault="005764BA" w:rsidP="00FC670A">
      <w:pPr>
        <w:spacing w:after="0" w:line="240" w:lineRule="auto"/>
        <w:jc w:val="center"/>
        <w:rPr>
          <w:rFonts w:ascii="Garamond" w:hAnsi="Garamond" w:cs="Arial"/>
          <w:sz w:val="20"/>
          <w:szCs w:val="20"/>
        </w:rPr>
      </w:pPr>
      <w:r>
        <w:rPr>
          <w:rFonts w:ascii="Garamond" w:hAnsi="Garamond" w:cs="Arial"/>
          <w:sz w:val="20"/>
          <w:szCs w:val="20"/>
        </w:rPr>
        <w:t>Tyler Jameson</w:t>
      </w:r>
    </w:p>
    <w:p w14:paraId="51EBA91F" w14:textId="3A8F17B0" w:rsidR="00FC670A" w:rsidRPr="005A5711" w:rsidRDefault="005764BA" w:rsidP="00FC670A">
      <w:pPr>
        <w:spacing w:after="0" w:line="240" w:lineRule="auto"/>
        <w:jc w:val="center"/>
        <w:rPr>
          <w:rFonts w:ascii="Garamond" w:hAnsi="Garamond" w:cs="Arial"/>
          <w:sz w:val="20"/>
          <w:szCs w:val="20"/>
        </w:rPr>
      </w:pPr>
      <w:r>
        <w:rPr>
          <w:rFonts w:ascii="Garamond" w:hAnsi="Garamond" w:cs="Arial"/>
          <w:sz w:val="20"/>
          <w:szCs w:val="20"/>
        </w:rPr>
        <w:t>Charlie McClay</w:t>
      </w:r>
    </w:p>
    <w:p w14:paraId="58C3E2E7" w14:textId="77777777" w:rsidR="00FC670A" w:rsidRPr="005A5711" w:rsidRDefault="00FC670A" w:rsidP="00FC670A">
      <w:pPr>
        <w:spacing w:after="0" w:line="240" w:lineRule="auto"/>
        <w:jc w:val="center"/>
        <w:rPr>
          <w:rFonts w:ascii="Garamond" w:hAnsi="Garamond" w:cs="Arial"/>
          <w:sz w:val="20"/>
          <w:szCs w:val="20"/>
        </w:rPr>
      </w:pPr>
    </w:p>
    <w:p w14:paraId="74093909" w14:textId="0943E648" w:rsidR="006E2A1C" w:rsidRPr="005A5711" w:rsidRDefault="005764BA" w:rsidP="00E578D6">
      <w:pPr>
        <w:spacing w:after="0" w:line="240" w:lineRule="auto"/>
        <w:jc w:val="center"/>
        <w:rPr>
          <w:rFonts w:ascii="Garamond" w:hAnsi="Garamond" w:cs="Arial"/>
          <w:sz w:val="20"/>
          <w:szCs w:val="20"/>
        </w:rPr>
      </w:pPr>
      <w:r>
        <w:rPr>
          <w:rFonts w:ascii="Garamond" w:hAnsi="Garamond" w:cs="Arial"/>
          <w:sz w:val="20"/>
          <w:szCs w:val="20"/>
        </w:rPr>
        <w:t>Dr. Kenton Ross, NASA Langley Research Center (Science Advisor)</w:t>
      </w:r>
    </w:p>
    <w:p w14:paraId="20DDFCF1" w14:textId="77777777" w:rsidR="00FC670A" w:rsidRPr="005A5711" w:rsidRDefault="00FC670A" w:rsidP="00E578D6">
      <w:pPr>
        <w:spacing w:after="0" w:line="240" w:lineRule="auto"/>
        <w:jc w:val="center"/>
        <w:rPr>
          <w:rFonts w:ascii="Garamond" w:hAnsi="Garamond" w:cs="Arial"/>
          <w:sz w:val="20"/>
          <w:szCs w:val="20"/>
        </w:rPr>
      </w:pPr>
    </w:p>
    <w:p w14:paraId="7F3D67F6" w14:textId="77777777" w:rsidR="00FC670A" w:rsidRPr="005A5711" w:rsidRDefault="00FC670A" w:rsidP="00E578D6">
      <w:pPr>
        <w:spacing w:after="0" w:line="240" w:lineRule="auto"/>
        <w:jc w:val="center"/>
        <w:rPr>
          <w:rFonts w:ascii="Garamond" w:hAnsi="Garamond" w:cs="Arial"/>
          <w:sz w:val="20"/>
          <w:szCs w:val="20"/>
        </w:rPr>
      </w:pPr>
      <w:r w:rsidRPr="005A5711">
        <w:rPr>
          <w:rFonts w:ascii="Garamond" w:hAnsi="Garamond" w:cs="Arial"/>
          <w:sz w:val="20"/>
          <w:szCs w:val="20"/>
        </w:rPr>
        <w:t>Previous Contributors:</w:t>
      </w:r>
    </w:p>
    <w:p w14:paraId="71CA5455" w14:textId="2CA166D8" w:rsidR="00FC670A" w:rsidRPr="005A5711" w:rsidRDefault="005764BA" w:rsidP="00E578D6">
      <w:pPr>
        <w:spacing w:after="0" w:line="240" w:lineRule="auto"/>
        <w:jc w:val="center"/>
        <w:rPr>
          <w:rFonts w:ascii="Garamond" w:hAnsi="Garamond" w:cs="Arial"/>
          <w:sz w:val="20"/>
          <w:szCs w:val="20"/>
        </w:rPr>
      </w:pPr>
      <w:r>
        <w:rPr>
          <w:rFonts w:ascii="Garamond" w:hAnsi="Garamond" w:cs="Arial"/>
          <w:sz w:val="20"/>
          <w:szCs w:val="20"/>
        </w:rPr>
        <w:t>Margaret Mulhern</w:t>
      </w:r>
    </w:p>
    <w:p w14:paraId="7A122667" w14:textId="1F4F5B15" w:rsidR="00FC670A" w:rsidRDefault="005764BA" w:rsidP="00E578D6">
      <w:pPr>
        <w:spacing w:after="0" w:line="240" w:lineRule="auto"/>
        <w:jc w:val="center"/>
        <w:rPr>
          <w:rFonts w:ascii="Garamond" w:hAnsi="Garamond" w:cs="Arial"/>
          <w:sz w:val="20"/>
          <w:szCs w:val="20"/>
        </w:rPr>
      </w:pPr>
      <w:r>
        <w:rPr>
          <w:rFonts w:ascii="Garamond" w:hAnsi="Garamond" w:cs="Arial"/>
          <w:sz w:val="20"/>
          <w:szCs w:val="20"/>
        </w:rPr>
        <w:t>Manda Au</w:t>
      </w:r>
    </w:p>
    <w:p w14:paraId="4265FA3D" w14:textId="7DA8CE36" w:rsidR="005764BA" w:rsidRDefault="005764BA" w:rsidP="00E578D6">
      <w:pPr>
        <w:spacing w:after="0" w:line="240" w:lineRule="auto"/>
        <w:jc w:val="center"/>
        <w:rPr>
          <w:rFonts w:ascii="Garamond" w:hAnsi="Garamond" w:cs="Arial"/>
          <w:sz w:val="20"/>
          <w:szCs w:val="20"/>
        </w:rPr>
      </w:pPr>
      <w:r>
        <w:rPr>
          <w:rFonts w:ascii="Garamond" w:hAnsi="Garamond" w:cs="Arial"/>
          <w:sz w:val="20"/>
          <w:szCs w:val="20"/>
        </w:rPr>
        <w:t xml:space="preserve">Ian </w:t>
      </w:r>
      <w:proofErr w:type="spellStart"/>
      <w:r>
        <w:rPr>
          <w:rFonts w:ascii="Garamond" w:hAnsi="Garamond" w:cs="Arial"/>
          <w:sz w:val="20"/>
          <w:szCs w:val="20"/>
        </w:rPr>
        <w:t>Brastow</w:t>
      </w:r>
      <w:proofErr w:type="spellEnd"/>
    </w:p>
    <w:p w14:paraId="4FFBDB63" w14:textId="14452B59" w:rsidR="005764BA" w:rsidRDefault="005764BA" w:rsidP="00E578D6">
      <w:pPr>
        <w:spacing w:after="0" w:line="240" w:lineRule="auto"/>
        <w:jc w:val="center"/>
        <w:rPr>
          <w:rFonts w:ascii="Garamond" w:hAnsi="Garamond" w:cs="Arial"/>
          <w:sz w:val="20"/>
          <w:szCs w:val="20"/>
        </w:rPr>
      </w:pPr>
      <w:r>
        <w:rPr>
          <w:rFonts w:ascii="Garamond" w:hAnsi="Garamond" w:cs="Arial"/>
          <w:sz w:val="20"/>
          <w:szCs w:val="20"/>
        </w:rPr>
        <w:t xml:space="preserve">Veronica </w:t>
      </w:r>
      <w:proofErr w:type="spellStart"/>
      <w:r>
        <w:rPr>
          <w:rFonts w:ascii="Garamond" w:hAnsi="Garamond" w:cs="Arial"/>
          <w:sz w:val="20"/>
          <w:szCs w:val="20"/>
        </w:rPr>
        <w:t>Warda</w:t>
      </w:r>
      <w:proofErr w:type="spellEnd"/>
    </w:p>
    <w:p w14:paraId="3C9CB73C" w14:textId="5934DDC9" w:rsidR="005764BA" w:rsidRDefault="005764BA" w:rsidP="00E578D6">
      <w:pPr>
        <w:spacing w:after="0" w:line="240" w:lineRule="auto"/>
        <w:jc w:val="center"/>
        <w:rPr>
          <w:rFonts w:ascii="Garamond" w:hAnsi="Garamond" w:cs="Arial"/>
          <w:sz w:val="20"/>
          <w:szCs w:val="20"/>
        </w:rPr>
      </w:pPr>
      <w:r>
        <w:rPr>
          <w:rFonts w:ascii="Garamond" w:hAnsi="Garamond" w:cs="Arial"/>
          <w:sz w:val="20"/>
          <w:szCs w:val="20"/>
        </w:rPr>
        <w:t xml:space="preserve">Aubrey </w:t>
      </w:r>
      <w:proofErr w:type="spellStart"/>
      <w:r>
        <w:rPr>
          <w:rFonts w:ascii="Garamond" w:hAnsi="Garamond" w:cs="Arial"/>
          <w:sz w:val="20"/>
          <w:szCs w:val="20"/>
        </w:rPr>
        <w:t>Hilte</w:t>
      </w:r>
      <w:proofErr w:type="spellEnd"/>
    </w:p>
    <w:p w14:paraId="5C2D605A" w14:textId="62150812" w:rsidR="005764BA" w:rsidRDefault="005764BA" w:rsidP="00E578D6">
      <w:pPr>
        <w:spacing w:after="0" w:line="240" w:lineRule="auto"/>
        <w:jc w:val="center"/>
        <w:rPr>
          <w:rFonts w:ascii="Garamond" w:hAnsi="Garamond" w:cs="Arial"/>
          <w:sz w:val="20"/>
          <w:szCs w:val="20"/>
        </w:rPr>
      </w:pPr>
      <w:r>
        <w:rPr>
          <w:rFonts w:ascii="Garamond" w:hAnsi="Garamond" w:cs="Arial"/>
          <w:sz w:val="20"/>
          <w:szCs w:val="20"/>
        </w:rPr>
        <w:t>Christine Stevens</w:t>
      </w:r>
    </w:p>
    <w:p w14:paraId="5BE39199" w14:textId="72E92ED9" w:rsidR="005764BA" w:rsidRDefault="005764BA" w:rsidP="00E578D6">
      <w:pPr>
        <w:spacing w:after="0" w:line="240" w:lineRule="auto"/>
        <w:jc w:val="center"/>
        <w:rPr>
          <w:rFonts w:ascii="Garamond" w:hAnsi="Garamond" w:cs="Arial"/>
          <w:sz w:val="20"/>
          <w:szCs w:val="20"/>
        </w:rPr>
      </w:pPr>
      <w:r>
        <w:rPr>
          <w:rFonts w:ascii="Garamond" w:hAnsi="Garamond" w:cs="Arial"/>
          <w:sz w:val="20"/>
          <w:szCs w:val="20"/>
        </w:rPr>
        <w:t>Eric White</w:t>
      </w:r>
    </w:p>
    <w:p w14:paraId="76B73A0F" w14:textId="4985A01A" w:rsidR="005764BA" w:rsidRDefault="005764BA" w:rsidP="00E578D6">
      <w:pPr>
        <w:spacing w:after="0" w:line="240" w:lineRule="auto"/>
        <w:jc w:val="center"/>
        <w:rPr>
          <w:rFonts w:ascii="Garamond" w:hAnsi="Garamond" w:cs="Arial"/>
          <w:sz w:val="20"/>
          <w:szCs w:val="20"/>
        </w:rPr>
      </w:pPr>
      <w:r>
        <w:rPr>
          <w:rFonts w:ascii="Garamond" w:hAnsi="Garamond" w:cs="Arial"/>
          <w:sz w:val="20"/>
          <w:szCs w:val="20"/>
        </w:rPr>
        <w:t>Ryan Avery</w:t>
      </w:r>
    </w:p>
    <w:p w14:paraId="265BD09A" w14:textId="3F984905" w:rsidR="005764BA" w:rsidRDefault="005764BA" w:rsidP="00E578D6">
      <w:pPr>
        <w:spacing w:after="0" w:line="240" w:lineRule="auto"/>
        <w:jc w:val="center"/>
        <w:rPr>
          <w:rFonts w:ascii="Garamond" w:hAnsi="Garamond" w:cs="Arial"/>
          <w:sz w:val="20"/>
          <w:szCs w:val="20"/>
        </w:rPr>
      </w:pPr>
      <w:r>
        <w:rPr>
          <w:rFonts w:ascii="Garamond" w:hAnsi="Garamond" w:cs="Arial"/>
          <w:sz w:val="20"/>
          <w:szCs w:val="20"/>
        </w:rPr>
        <w:t>Steven Chao</w:t>
      </w:r>
    </w:p>
    <w:p w14:paraId="50361F08" w14:textId="19DA7A34" w:rsidR="005764BA" w:rsidRPr="005A5711" w:rsidRDefault="005764BA" w:rsidP="00E578D6">
      <w:pPr>
        <w:spacing w:after="0" w:line="240" w:lineRule="auto"/>
        <w:jc w:val="center"/>
        <w:rPr>
          <w:rFonts w:ascii="Garamond" w:hAnsi="Garamond" w:cs="Arial"/>
          <w:sz w:val="20"/>
          <w:szCs w:val="20"/>
        </w:rPr>
      </w:pPr>
      <w:r>
        <w:rPr>
          <w:rFonts w:ascii="Garamond" w:hAnsi="Garamond" w:cs="Arial"/>
          <w:sz w:val="20"/>
          <w:szCs w:val="20"/>
        </w:rPr>
        <w:t>Stanley Yu</w:t>
      </w:r>
    </w:p>
    <w:p w14:paraId="2558426B" w14:textId="77777777" w:rsidR="0064280B" w:rsidRPr="005A5711" w:rsidRDefault="0064280B">
      <w:pPr>
        <w:rPr>
          <w:rFonts w:ascii="Garamond" w:hAnsi="Garamond" w:cs="Arial"/>
          <w:sz w:val="20"/>
          <w:szCs w:val="20"/>
        </w:rPr>
      </w:pPr>
      <w:r w:rsidRPr="005A5711">
        <w:rPr>
          <w:rFonts w:ascii="Garamond" w:hAnsi="Garamond" w:cs="Arial"/>
          <w:b/>
          <w:bCs/>
          <w:sz w:val="20"/>
          <w:szCs w:val="20"/>
        </w:rPr>
        <w:br w:type="page"/>
      </w:r>
    </w:p>
    <w:p w14:paraId="45F8C63B" w14:textId="2ABA52D9" w:rsidR="006E2A1C" w:rsidRPr="005A5711" w:rsidRDefault="00C15E9C" w:rsidP="006E2A1C">
      <w:pPr>
        <w:pStyle w:val="Heading1"/>
        <w:rPr>
          <w:rFonts w:ascii="Garamond" w:hAnsi="Garamond"/>
        </w:rPr>
      </w:pPr>
      <w:r w:rsidRPr="005A5711">
        <w:rPr>
          <w:rFonts w:ascii="Garamond" w:hAnsi="Garamond"/>
        </w:rPr>
        <w:lastRenderedPageBreak/>
        <w:t>1</w:t>
      </w:r>
      <w:r w:rsidR="008B7071" w:rsidRPr="005A5711">
        <w:rPr>
          <w:rFonts w:ascii="Garamond" w:hAnsi="Garamond"/>
        </w:rPr>
        <w:t xml:space="preserve">. </w:t>
      </w:r>
      <w:r w:rsidR="007E508C" w:rsidRPr="005A5711">
        <w:rPr>
          <w:rFonts w:ascii="Garamond" w:hAnsi="Garamond"/>
        </w:rPr>
        <w:t>Abstract</w:t>
      </w:r>
    </w:p>
    <w:p w14:paraId="73D9AA95" w14:textId="6A62D92E" w:rsidR="006E2A1C" w:rsidRPr="002231A8" w:rsidRDefault="002231A8" w:rsidP="00FC670A">
      <w:pPr>
        <w:spacing w:after="0" w:line="240" w:lineRule="auto"/>
      </w:pPr>
      <w:r>
        <w:rPr>
          <w:rFonts w:ascii="Garamond" w:hAnsi="Garamond" w:cs="Arial"/>
        </w:rPr>
        <w:t xml:space="preserve">The growth of the global population along with rapid industrialization has caused an increase in artificial light pollution, also known as artificial sky glow. Anthropogenic light pollution disturbs the world’s ecosystems by interfering with the interconnected life of flora and fauna, degrading the night sky quality for astronomical and aesthetic viewing, and disrupting human circadian rhythms and melatonin production, which can have lasting negative effects on health. The </w:t>
      </w:r>
      <w:proofErr w:type="spellStart"/>
      <w:r>
        <w:rPr>
          <w:rFonts w:ascii="Garamond" w:hAnsi="Garamond" w:cs="Arial"/>
        </w:rPr>
        <w:t>Skyglow</w:t>
      </w:r>
      <w:proofErr w:type="spellEnd"/>
      <w:r>
        <w:rPr>
          <w:rFonts w:ascii="Garamond" w:hAnsi="Garamond" w:cs="Arial"/>
        </w:rPr>
        <w:t xml:space="preserve"> Estimation Toolbox (SET) calculates artificial sky glow by applying a model of light propagation to visible light radiance imagery from the Suomi National Polar-orbiting Partnership (NPP) Visible Infrared Imaging Radiometer Suite (VIIRS) Day/Night Band (DNB). The previous iteration of SET was further expanded by adding a hemispherical visualization feature compiled from individual sky glow maps with different zenith/azimuth angle combinations at one location. The graphical user interface (GUI) of SET was also updated to include all functions of the command line interface and the code repository now works with all versions of Python 2.7 and above. Written unit tests were installed to prevent future code breaks, and several issues were fixed such as logic errors, repository bloat, and lack of documentation. The revised SET was tested on four United States national parks to ensure functionality across different environments. The resulting hemispherical visualizations were provided to the National Park Service (NPS) to compare with </w:t>
      </w:r>
      <w:r>
        <w:rPr>
          <w:rFonts w:ascii="Garamond" w:hAnsi="Garamond" w:cs="Arial"/>
          <w:i/>
        </w:rPr>
        <w:t xml:space="preserve">in situ </w:t>
      </w:r>
      <w:r>
        <w:rPr>
          <w:rFonts w:ascii="Garamond" w:hAnsi="Garamond" w:cs="Arial"/>
        </w:rPr>
        <w:t>measurements. The team explored validation methods, which provided a basis for future action for measuring and managing light pollution around national park units.</w:t>
      </w:r>
    </w:p>
    <w:p w14:paraId="00721E94" w14:textId="77777777" w:rsidR="00D3013B" w:rsidRPr="005A5711" w:rsidRDefault="00D3013B" w:rsidP="006E2A1C">
      <w:pPr>
        <w:spacing w:after="0" w:line="240" w:lineRule="auto"/>
        <w:rPr>
          <w:rFonts w:ascii="Garamond" w:hAnsi="Garamond" w:cs="Arial"/>
          <w:szCs w:val="24"/>
        </w:rPr>
      </w:pPr>
    </w:p>
    <w:p w14:paraId="350BBE67" w14:textId="77777777" w:rsidR="00770650" w:rsidRPr="00106FD6" w:rsidRDefault="00770650" w:rsidP="008975BD">
      <w:pPr>
        <w:spacing w:after="0" w:line="240" w:lineRule="auto"/>
        <w:rPr>
          <w:rFonts w:ascii="Garamond" w:hAnsi="Garamond" w:cs="Arial"/>
          <w:b/>
        </w:rPr>
      </w:pPr>
      <w:r w:rsidRPr="00106FD6">
        <w:rPr>
          <w:rFonts w:ascii="Garamond" w:hAnsi="Garamond" w:cs="Arial"/>
          <w:b/>
        </w:rPr>
        <w:t>Keywords</w:t>
      </w:r>
    </w:p>
    <w:p w14:paraId="36F9FEF5" w14:textId="405FA67B" w:rsidR="002C4C2E" w:rsidRPr="00106FD6" w:rsidRDefault="005764BA" w:rsidP="008975BD">
      <w:pPr>
        <w:spacing w:after="0" w:line="240" w:lineRule="auto"/>
        <w:rPr>
          <w:rFonts w:ascii="Garamond" w:hAnsi="Garamond" w:cs="Arial"/>
        </w:rPr>
      </w:pPr>
      <w:r>
        <w:rPr>
          <w:rFonts w:ascii="Garamond" w:hAnsi="Garamond" w:cs="Arial"/>
        </w:rPr>
        <w:t>Suomi NPP VIIRS Day/Night Band</w:t>
      </w:r>
      <w:r w:rsidR="002231A8">
        <w:rPr>
          <w:rFonts w:ascii="Garamond" w:hAnsi="Garamond" w:cs="Arial"/>
        </w:rPr>
        <w:t>, artificial light, remote sensing</w:t>
      </w:r>
      <w:r w:rsidR="006425A0">
        <w:rPr>
          <w:rFonts w:ascii="Garamond" w:hAnsi="Garamond" w:cs="Arial"/>
        </w:rPr>
        <w:t>, light pollution, sky</w:t>
      </w:r>
      <w:r w:rsidR="003C787E">
        <w:rPr>
          <w:rFonts w:ascii="Garamond" w:hAnsi="Garamond" w:cs="Arial"/>
        </w:rPr>
        <w:t xml:space="preserve"> </w:t>
      </w:r>
      <w:r w:rsidR="006425A0">
        <w:rPr>
          <w:rFonts w:ascii="Garamond" w:hAnsi="Garamond" w:cs="Arial"/>
        </w:rPr>
        <w:t>glow, light propagation, national park tourism,</w:t>
      </w:r>
      <w:r w:rsidR="003C787E">
        <w:rPr>
          <w:rFonts w:ascii="Garamond" w:hAnsi="Garamond" w:cs="Arial"/>
        </w:rPr>
        <w:t xml:space="preserve"> </w:t>
      </w:r>
      <w:r w:rsidR="00544B31">
        <w:rPr>
          <w:rFonts w:ascii="Garamond" w:hAnsi="Garamond" w:cs="Arial"/>
        </w:rPr>
        <w:t>Python</w:t>
      </w:r>
    </w:p>
    <w:p w14:paraId="24D6C1A2" w14:textId="54B8B6E2" w:rsidR="00E03B8E" w:rsidRPr="003211DD" w:rsidRDefault="00C15E9C" w:rsidP="003211DD">
      <w:pPr>
        <w:pStyle w:val="Heading1"/>
        <w:rPr>
          <w:rFonts w:ascii="Garamond" w:hAnsi="Garamond"/>
        </w:rPr>
      </w:pPr>
      <w:bookmarkStart w:id="1" w:name="_Toc334198720"/>
      <w:r w:rsidRPr="005A5711">
        <w:rPr>
          <w:rFonts w:ascii="Garamond" w:hAnsi="Garamond"/>
        </w:rPr>
        <w:t>2</w:t>
      </w:r>
      <w:r w:rsidR="008B7071" w:rsidRPr="005A5711">
        <w:rPr>
          <w:rFonts w:ascii="Garamond" w:hAnsi="Garamond"/>
        </w:rPr>
        <w:t xml:space="preserve">. </w:t>
      </w:r>
      <w:r w:rsidR="00FB5846" w:rsidRPr="005A5711">
        <w:rPr>
          <w:rFonts w:ascii="Garamond" w:hAnsi="Garamond"/>
        </w:rPr>
        <w:t>Introduction</w:t>
      </w:r>
      <w:bookmarkEnd w:id="1"/>
    </w:p>
    <w:p w14:paraId="53F72CE1" w14:textId="5758950C" w:rsidR="00C15E9C" w:rsidRPr="006C6154" w:rsidRDefault="00C15E9C" w:rsidP="009F60A9">
      <w:pPr>
        <w:pStyle w:val="ListParagraph"/>
        <w:numPr>
          <w:ilvl w:val="1"/>
          <w:numId w:val="11"/>
        </w:numPr>
        <w:spacing w:after="0" w:line="240" w:lineRule="auto"/>
        <w:rPr>
          <w:rFonts w:ascii="Garamond" w:hAnsi="Garamond"/>
          <w:b/>
          <w:i/>
        </w:rPr>
      </w:pPr>
      <w:bookmarkStart w:id="2" w:name="_Toc334198721"/>
      <w:r w:rsidRPr="006C6154">
        <w:rPr>
          <w:rFonts w:ascii="Garamond" w:hAnsi="Garamond"/>
          <w:b/>
          <w:i/>
        </w:rPr>
        <w:t>Background Information</w:t>
      </w:r>
    </w:p>
    <w:bookmarkEnd w:id="2"/>
    <w:p w14:paraId="4BAD9119" w14:textId="0DD7C497" w:rsidR="00C15E9C" w:rsidRDefault="008D0FCC" w:rsidP="00467442">
      <w:pPr>
        <w:spacing w:after="0" w:line="240" w:lineRule="auto"/>
        <w:rPr>
          <w:rFonts w:ascii="Garamond" w:hAnsi="Garamond"/>
        </w:rPr>
      </w:pPr>
      <w:r>
        <w:rPr>
          <w:rFonts w:ascii="Garamond" w:hAnsi="Garamond"/>
        </w:rPr>
        <w:t>Ever since humans harnessed the power of ele</w:t>
      </w:r>
      <w:r w:rsidR="000561CA">
        <w:rPr>
          <w:rFonts w:ascii="Garamond" w:hAnsi="Garamond"/>
        </w:rPr>
        <w:t>ctricity to create light, they have</w:t>
      </w:r>
      <w:r>
        <w:rPr>
          <w:rFonts w:ascii="Garamond" w:hAnsi="Garamond"/>
        </w:rPr>
        <w:t xml:space="preserve"> been adding artificial light to the environment (</w:t>
      </w:r>
      <w:proofErr w:type="spellStart"/>
      <w:r>
        <w:rPr>
          <w:rFonts w:ascii="Garamond" w:hAnsi="Garamond"/>
        </w:rPr>
        <w:t>Chepesiuk</w:t>
      </w:r>
      <w:proofErr w:type="spellEnd"/>
      <w:r>
        <w:rPr>
          <w:rFonts w:ascii="Garamond" w:hAnsi="Garamond"/>
        </w:rPr>
        <w:t>, 2009). Anthropogenic sky</w:t>
      </w:r>
      <w:r w:rsidR="00E77A90">
        <w:rPr>
          <w:rFonts w:ascii="Garamond" w:hAnsi="Garamond"/>
        </w:rPr>
        <w:t xml:space="preserve"> </w:t>
      </w:r>
      <w:r>
        <w:rPr>
          <w:rFonts w:ascii="Garamond" w:hAnsi="Garamond"/>
        </w:rPr>
        <w:t>glow has far-reaching implications that affect how people and wildlife behave and</w:t>
      </w:r>
      <w:r w:rsidR="00CB078F">
        <w:rPr>
          <w:rFonts w:ascii="Garamond" w:hAnsi="Garamond"/>
        </w:rPr>
        <w:t xml:space="preserve"> interact within their</w:t>
      </w:r>
      <w:r>
        <w:rPr>
          <w:rFonts w:ascii="Garamond" w:hAnsi="Garamond"/>
        </w:rPr>
        <w:t xml:space="preserve"> environment</w:t>
      </w:r>
      <w:r w:rsidR="00CB078F">
        <w:rPr>
          <w:rFonts w:ascii="Garamond" w:hAnsi="Garamond"/>
        </w:rPr>
        <w:t>s</w:t>
      </w:r>
      <w:r>
        <w:rPr>
          <w:rFonts w:ascii="Garamond" w:hAnsi="Garamond"/>
        </w:rPr>
        <w:t xml:space="preserve">. </w:t>
      </w:r>
      <w:r w:rsidR="000561CA">
        <w:rPr>
          <w:rFonts w:ascii="Garamond" w:hAnsi="Garamond"/>
        </w:rPr>
        <w:t>One benefit of artificial light</w:t>
      </w:r>
      <w:r>
        <w:rPr>
          <w:rFonts w:ascii="Garamond" w:hAnsi="Garamond"/>
        </w:rPr>
        <w:t xml:space="preserve"> </w:t>
      </w:r>
      <w:r w:rsidR="000561CA">
        <w:rPr>
          <w:rFonts w:ascii="Garamond" w:hAnsi="Garamond"/>
        </w:rPr>
        <w:t xml:space="preserve">is the extension of the length of productive time per day, </w:t>
      </w:r>
      <w:r w:rsidR="004651B8">
        <w:rPr>
          <w:rFonts w:ascii="Garamond" w:hAnsi="Garamond"/>
        </w:rPr>
        <w:t>allowing</w:t>
      </w:r>
      <w:r>
        <w:rPr>
          <w:rFonts w:ascii="Garamond" w:hAnsi="Garamond"/>
        </w:rPr>
        <w:t xml:space="preserve"> more flexible work hours, and </w:t>
      </w:r>
      <w:r w:rsidR="000561CA">
        <w:rPr>
          <w:rFonts w:ascii="Garamond" w:hAnsi="Garamond"/>
        </w:rPr>
        <w:t xml:space="preserve">the ability to </w:t>
      </w:r>
      <w:r>
        <w:rPr>
          <w:rFonts w:ascii="Garamond" w:hAnsi="Garamond"/>
        </w:rPr>
        <w:t>participate in recreational activiti</w:t>
      </w:r>
      <w:r w:rsidR="000561CA">
        <w:rPr>
          <w:rFonts w:ascii="Garamond" w:hAnsi="Garamond"/>
        </w:rPr>
        <w:t xml:space="preserve">es after the sun goes down. A </w:t>
      </w:r>
      <w:r>
        <w:rPr>
          <w:rFonts w:ascii="Garamond" w:hAnsi="Garamond"/>
        </w:rPr>
        <w:t>maj</w:t>
      </w:r>
      <w:r w:rsidR="003024D2">
        <w:rPr>
          <w:rFonts w:ascii="Garamond" w:hAnsi="Garamond"/>
        </w:rPr>
        <w:t xml:space="preserve">or </w:t>
      </w:r>
      <w:r>
        <w:rPr>
          <w:rFonts w:ascii="Garamond" w:hAnsi="Garamond"/>
        </w:rPr>
        <w:t xml:space="preserve">consequence of </w:t>
      </w:r>
      <w:r w:rsidR="000561CA">
        <w:rPr>
          <w:rFonts w:ascii="Garamond" w:hAnsi="Garamond"/>
        </w:rPr>
        <w:t>increasing</w:t>
      </w:r>
      <w:r>
        <w:rPr>
          <w:rFonts w:ascii="Garamond" w:hAnsi="Garamond"/>
        </w:rPr>
        <w:t xml:space="preserve"> artificial light is the disruption of the circadian rhythm of humans and animals </w:t>
      </w:r>
      <w:r w:rsidR="00071374">
        <w:rPr>
          <w:rFonts w:ascii="Garamond" w:hAnsi="Garamond"/>
        </w:rPr>
        <w:t xml:space="preserve">by reducing the production of the hormone melatonin </w:t>
      </w:r>
      <w:r>
        <w:rPr>
          <w:rFonts w:ascii="Garamond" w:hAnsi="Garamond"/>
        </w:rPr>
        <w:t>(</w:t>
      </w:r>
      <w:proofErr w:type="spellStart"/>
      <w:r>
        <w:rPr>
          <w:rFonts w:ascii="Garamond" w:hAnsi="Garamond"/>
        </w:rPr>
        <w:t>Falchi</w:t>
      </w:r>
      <w:proofErr w:type="spellEnd"/>
      <w:r>
        <w:rPr>
          <w:rFonts w:ascii="Garamond" w:hAnsi="Garamond"/>
        </w:rPr>
        <w:t xml:space="preserve"> et al., 2011</w:t>
      </w:r>
      <w:r w:rsidR="00AA3442">
        <w:rPr>
          <w:rFonts w:ascii="Garamond" w:hAnsi="Garamond"/>
        </w:rPr>
        <w:t>).</w:t>
      </w:r>
      <w:r w:rsidR="00E50D7F">
        <w:rPr>
          <w:rFonts w:ascii="Garamond" w:hAnsi="Garamond"/>
        </w:rPr>
        <w:t xml:space="preserve"> </w:t>
      </w:r>
      <w:r w:rsidR="00E50D7F">
        <w:rPr>
          <w:rFonts w:ascii="Garamond" w:hAnsi="Garamond"/>
          <w:color w:val="000000"/>
        </w:rPr>
        <w:t>In humans, this is linked to pineal gland suppression, leading to stress, weight gain, and even cancer (</w:t>
      </w:r>
      <w:proofErr w:type="spellStart"/>
      <w:r w:rsidR="00E50D7F">
        <w:rPr>
          <w:rFonts w:ascii="Garamond" w:hAnsi="Garamond"/>
          <w:color w:val="000000"/>
        </w:rPr>
        <w:t>Anisimov</w:t>
      </w:r>
      <w:proofErr w:type="spellEnd"/>
      <w:r w:rsidR="00E50D7F">
        <w:rPr>
          <w:rFonts w:ascii="Garamond" w:hAnsi="Garamond"/>
          <w:color w:val="000000"/>
        </w:rPr>
        <w:t xml:space="preserve">, 2006). Wildlife is affected on an even broader scale; birds’ migration and feeding </w:t>
      </w:r>
      <w:r w:rsidR="00755800">
        <w:rPr>
          <w:rFonts w:ascii="Garamond" w:hAnsi="Garamond"/>
          <w:noProof/>
          <w:color w:val="000000"/>
        </w:rPr>
        <w:t>are</w:t>
      </w:r>
      <w:r w:rsidR="00E50D7F">
        <w:rPr>
          <w:rFonts w:ascii="Garamond" w:hAnsi="Garamond"/>
          <w:color w:val="000000"/>
        </w:rPr>
        <w:t xml:space="preserve"> disrupted, sea turtles have trouble making it to the ocean after hatching, and mammals mating and migration patterns are misguided and</w:t>
      </w:r>
      <w:r w:rsidR="00CB078F">
        <w:rPr>
          <w:rFonts w:ascii="Garamond" w:hAnsi="Garamond"/>
          <w:color w:val="000000"/>
        </w:rPr>
        <w:t xml:space="preserve"> can</w:t>
      </w:r>
      <w:r w:rsidR="00E50D7F">
        <w:rPr>
          <w:rFonts w:ascii="Garamond" w:hAnsi="Garamond"/>
          <w:color w:val="000000"/>
        </w:rPr>
        <w:t xml:space="preserve"> occur at the wrong time (Gaston et al, 2013).</w:t>
      </w:r>
      <w:r w:rsidR="00CB078F">
        <w:rPr>
          <w:rFonts w:ascii="Garamond" w:hAnsi="Garamond"/>
        </w:rPr>
        <w:t xml:space="preserve"> </w:t>
      </w:r>
      <w:r w:rsidR="00467442">
        <w:rPr>
          <w:rFonts w:ascii="Garamond" w:hAnsi="Garamond"/>
        </w:rPr>
        <w:t>Artificial light increases the duration of visibility for predators, decreasing the chance of survival for prey (</w:t>
      </w:r>
      <w:proofErr w:type="spellStart"/>
      <w:r w:rsidR="00467442">
        <w:rPr>
          <w:rFonts w:ascii="Garamond" w:hAnsi="Garamond"/>
        </w:rPr>
        <w:t>Longcore</w:t>
      </w:r>
      <w:proofErr w:type="spellEnd"/>
      <w:r w:rsidR="00467442">
        <w:rPr>
          <w:rFonts w:ascii="Garamond" w:hAnsi="Garamond"/>
        </w:rPr>
        <w:t xml:space="preserve"> &amp; Rich, 2004).</w:t>
      </w:r>
      <w:r w:rsidR="00AA3442">
        <w:rPr>
          <w:rFonts w:ascii="Garamond" w:hAnsi="Garamond"/>
        </w:rPr>
        <w:t xml:space="preserve"> </w:t>
      </w:r>
      <w:r w:rsidR="007B6EFF">
        <w:rPr>
          <w:rFonts w:ascii="Garamond" w:hAnsi="Garamond"/>
        </w:rPr>
        <w:t>More than one-th</w:t>
      </w:r>
      <w:r w:rsidR="00CB078F">
        <w:rPr>
          <w:rFonts w:ascii="Garamond" w:hAnsi="Garamond"/>
        </w:rPr>
        <w:t>ird of the global population is</w:t>
      </w:r>
      <w:r w:rsidR="007B6EFF">
        <w:rPr>
          <w:rFonts w:ascii="Garamond" w:hAnsi="Garamond"/>
        </w:rPr>
        <w:t xml:space="preserve"> unable to see the Milky Way, including 97% of the United States population (</w:t>
      </w:r>
      <w:proofErr w:type="spellStart"/>
      <w:r w:rsidR="007B6EFF">
        <w:rPr>
          <w:rFonts w:ascii="Garamond" w:hAnsi="Garamond"/>
        </w:rPr>
        <w:t>Falchi</w:t>
      </w:r>
      <w:proofErr w:type="spellEnd"/>
      <w:r w:rsidR="007B6EFF">
        <w:rPr>
          <w:rFonts w:ascii="Garamond" w:hAnsi="Garamond"/>
        </w:rPr>
        <w:t xml:space="preserve"> et al., 2016). </w:t>
      </w:r>
      <w:r w:rsidR="00467442">
        <w:rPr>
          <w:rFonts w:ascii="Garamond" w:hAnsi="Garamond"/>
        </w:rPr>
        <w:t>Light pollution is one of the most pervasive forms of environmental alteration, damaging night landscapes in occupied communities and protected areas such as national parks (</w:t>
      </w:r>
      <w:proofErr w:type="spellStart"/>
      <w:r w:rsidR="00467442">
        <w:rPr>
          <w:rFonts w:ascii="Garamond" w:hAnsi="Garamond"/>
        </w:rPr>
        <w:t>Falchi</w:t>
      </w:r>
      <w:proofErr w:type="spellEnd"/>
      <w:r w:rsidR="00467442">
        <w:rPr>
          <w:rFonts w:ascii="Garamond" w:hAnsi="Garamond"/>
        </w:rPr>
        <w:t xml:space="preserve"> et al., 2016).</w:t>
      </w:r>
    </w:p>
    <w:p w14:paraId="4EA524D7" w14:textId="381066C8" w:rsidR="008D0FCC" w:rsidRDefault="008D0FCC" w:rsidP="009F60A9">
      <w:pPr>
        <w:spacing w:after="0" w:line="240" w:lineRule="auto"/>
        <w:rPr>
          <w:rFonts w:ascii="Garamond" w:hAnsi="Garamond"/>
        </w:rPr>
      </w:pPr>
    </w:p>
    <w:p w14:paraId="7BA254B2" w14:textId="64E2F899" w:rsidR="00602B9F" w:rsidRDefault="008D0FCC" w:rsidP="00AA610C">
      <w:pPr>
        <w:spacing w:after="0" w:line="240" w:lineRule="auto"/>
        <w:rPr>
          <w:rFonts w:ascii="Garamond" w:hAnsi="Garamond"/>
        </w:rPr>
      </w:pPr>
      <w:r>
        <w:rPr>
          <w:rFonts w:ascii="Garamond" w:hAnsi="Garamond"/>
        </w:rPr>
        <w:t>Measuring the impact of light pollution across various national parks can help decision-makers support policy that preserves</w:t>
      </w:r>
      <w:r w:rsidR="00770322">
        <w:rPr>
          <w:rFonts w:ascii="Garamond" w:hAnsi="Garamond"/>
        </w:rPr>
        <w:t xml:space="preserve"> </w:t>
      </w:r>
      <w:r w:rsidR="00A66B8D">
        <w:rPr>
          <w:rFonts w:ascii="Garamond" w:hAnsi="Garamond"/>
        </w:rPr>
        <w:t xml:space="preserve">some of the </w:t>
      </w:r>
      <w:r w:rsidR="00770322">
        <w:rPr>
          <w:rFonts w:ascii="Garamond" w:hAnsi="Garamond"/>
        </w:rPr>
        <w:t>natural</w:t>
      </w:r>
      <w:r>
        <w:rPr>
          <w:rFonts w:ascii="Garamond" w:hAnsi="Garamond"/>
        </w:rPr>
        <w:t xml:space="preserve"> night sky environments</w:t>
      </w:r>
      <w:r w:rsidR="00770322">
        <w:rPr>
          <w:rFonts w:ascii="Garamond" w:hAnsi="Garamond"/>
        </w:rPr>
        <w:t xml:space="preserve"> in the United States</w:t>
      </w:r>
      <w:r>
        <w:rPr>
          <w:rFonts w:ascii="Garamond" w:hAnsi="Garamond"/>
        </w:rPr>
        <w:t xml:space="preserve">. </w:t>
      </w:r>
      <w:r w:rsidR="00E77A89">
        <w:rPr>
          <w:rFonts w:ascii="Garamond" w:hAnsi="Garamond"/>
        </w:rPr>
        <w:t>Our areas of interes</w:t>
      </w:r>
      <w:r w:rsidR="003A62B6">
        <w:rPr>
          <w:rFonts w:ascii="Garamond" w:hAnsi="Garamond"/>
        </w:rPr>
        <w:t>t include</w:t>
      </w:r>
      <w:r w:rsidR="003C31DB">
        <w:rPr>
          <w:rFonts w:ascii="Garamond" w:hAnsi="Garamond"/>
        </w:rPr>
        <w:t>d</w:t>
      </w:r>
      <w:r w:rsidR="003A62B6">
        <w:rPr>
          <w:rFonts w:ascii="Garamond" w:hAnsi="Garamond"/>
        </w:rPr>
        <w:t xml:space="preserve"> </w:t>
      </w:r>
      <w:r w:rsidR="006D3039">
        <w:rPr>
          <w:rFonts w:ascii="Garamond" w:hAnsi="Garamond"/>
        </w:rPr>
        <w:t>Gulf Islands National Seashore, Indiana Dunes National Lakeshore, Scotts Bluff National Monument, and Denali National Park and Preserve</w:t>
      </w:r>
      <w:r w:rsidR="00E77A89">
        <w:rPr>
          <w:rFonts w:ascii="Garamond" w:hAnsi="Garamond"/>
        </w:rPr>
        <w:t xml:space="preserve"> highlighted in Figure 1</w:t>
      </w:r>
      <w:r w:rsidR="006D3039">
        <w:rPr>
          <w:rFonts w:ascii="Garamond" w:hAnsi="Garamond"/>
        </w:rPr>
        <w:t>.</w:t>
      </w:r>
      <w:r w:rsidR="000907B5">
        <w:rPr>
          <w:rFonts w:ascii="Garamond" w:hAnsi="Garamond"/>
        </w:rPr>
        <w:t xml:space="preserve"> Gulf Islands National Seashore stretches eastward from Cat Island, Mississippi to the Okaloosa Area of Florida. Light pollution f</w:t>
      </w:r>
      <w:r w:rsidR="00CB078F">
        <w:rPr>
          <w:rFonts w:ascii="Garamond" w:hAnsi="Garamond"/>
        </w:rPr>
        <w:t>rom coastal communities, boats</w:t>
      </w:r>
      <w:r w:rsidR="000907B5">
        <w:rPr>
          <w:rFonts w:ascii="Garamond" w:hAnsi="Garamond"/>
        </w:rPr>
        <w:t xml:space="preserve">, and campers can disturb the sea turtle nesting and disorient hatchlings </w:t>
      </w:r>
      <w:r w:rsidR="006D3039">
        <w:rPr>
          <w:rFonts w:ascii="Garamond" w:hAnsi="Garamond"/>
        </w:rPr>
        <w:t xml:space="preserve">of the seashore </w:t>
      </w:r>
      <w:r w:rsidR="000907B5">
        <w:rPr>
          <w:rFonts w:ascii="Garamond" w:hAnsi="Garamond"/>
        </w:rPr>
        <w:t xml:space="preserve">(National Park Service, </w:t>
      </w:r>
      <w:proofErr w:type="spellStart"/>
      <w:r w:rsidR="000907B5">
        <w:rPr>
          <w:rFonts w:ascii="Garamond" w:hAnsi="Garamond"/>
        </w:rPr>
        <w:t>n.d.</w:t>
      </w:r>
      <w:proofErr w:type="spellEnd"/>
      <w:r w:rsidR="000907B5">
        <w:rPr>
          <w:rFonts w:ascii="Garamond" w:hAnsi="Garamond"/>
        </w:rPr>
        <w:t xml:space="preserve">). </w:t>
      </w:r>
      <w:r w:rsidR="003024D2">
        <w:rPr>
          <w:rFonts w:ascii="Garamond" w:hAnsi="Garamond"/>
        </w:rPr>
        <w:t xml:space="preserve">Indiana Dunes National Lakeshore extends 15 miles along Lake Michigan in Northwest Indiana. As nearby communities continue to develop and light pollution increases, it becomes harder to view the natural night sky in places like Indiana Dunes. Scotts Bluff National monument in </w:t>
      </w:r>
      <w:r w:rsidR="00BD4100">
        <w:rPr>
          <w:rFonts w:ascii="Garamond" w:hAnsi="Garamond"/>
        </w:rPr>
        <w:t>w</w:t>
      </w:r>
      <w:r w:rsidR="003024D2">
        <w:rPr>
          <w:rFonts w:ascii="Garamond" w:hAnsi="Garamond"/>
        </w:rPr>
        <w:t xml:space="preserve">estern Nebraska is a </w:t>
      </w:r>
      <w:r w:rsidR="003024D2">
        <w:rPr>
          <w:rFonts w:ascii="Garamond" w:hAnsi="Garamond"/>
        </w:rPr>
        <w:lastRenderedPageBreak/>
        <w:t xml:space="preserve">significant landmark for travelers of the Oregon and Mormon trails. </w:t>
      </w:r>
      <w:r w:rsidR="001112DA">
        <w:rPr>
          <w:rFonts w:ascii="Garamond" w:hAnsi="Garamond"/>
        </w:rPr>
        <w:t>This monument serves as an attraction for travelers interested in viewing the night sky, and increased light pollution in nearby cities may soon make it impossible to do so.</w:t>
      </w:r>
      <w:r w:rsidR="006D3039">
        <w:rPr>
          <w:rFonts w:ascii="Garamond" w:hAnsi="Garamond"/>
        </w:rPr>
        <w:t xml:space="preserve"> Denali National Park and Preserve in Alaska is unique as Aurora Borealis is viewable within it, providing that the park is not further impacted by excessive artificial light from nearby cities.</w:t>
      </w:r>
    </w:p>
    <w:p w14:paraId="7267E603" w14:textId="74349887" w:rsidR="00C27285" w:rsidRDefault="00C27285" w:rsidP="00AA610C">
      <w:pPr>
        <w:spacing w:after="0" w:line="240" w:lineRule="auto"/>
        <w:rPr>
          <w:rFonts w:ascii="Garamond" w:hAnsi="Garamond"/>
        </w:rPr>
      </w:pPr>
    </w:p>
    <w:p w14:paraId="20CC6BC1" w14:textId="77777777" w:rsidR="00C27285" w:rsidRPr="00AA610C" w:rsidRDefault="00C27285" w:rsidP="00AA610C">
      <w:pPr>
        <w:spacing w:after="0" w:line="240" w:lineRule="auto"/>
        <w:rPr>
          <w:rFonts w:ascii="Garamond" w:hAnsi="Garamond"/>
        </w:rPr>
      </w:pPr>
    </w:p>
    <w:p w14:paraId="29FB0000" w14:textId="09495B04" w:rsidR="00AA610C" w:rsidRDefault="00AA610C" w:rsidP="00AA610C">
      <w:r>
        <w:rPr>
          <w:noProof/>
        </w:rPr>
        <w:drawing>
          <wp:inline distT="0" distB="0" distL="0" distR="0" wp14:anchorId="34F06105" wp14:editId="11885C3D">
            <wp:extent cx="6050943" cy="3101108"/>
            <wp:effectExtent l="0" t="0" r="698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per_sa.PNG"/>
                    <pic:cNvPicPr/>
                  </pic:nvPicPr>
                  <pic:blipFill>
                    <a:blip r:embed="rId10">
                      <a:extLst>
                        <a:ext uri="{28A0092B-C50C-407E-A947-70E740481C1C}">
                          <a14:useLocalDpi xmlns:a14="http://schemas.microsoft.com/office/drawing/2010/main" val="0"/>
                        </a:ext>
                      </a:extLst>
                    </a:blip>
                    <a:stretch>
                      <a:fillRect/>
                    </a:stretch>
                  </pic:blipFill>
                  <pic:spPr>
                    <a:xfrm>
                      <a:off x="0" y="0"/>
                      <a:ext cx="6096541" cy="3124477"/>
                    </a:xfrm>
                    <a:prstGeom prst="rect">
                      <a:avLst/>
                    </a:prstGeom>
                  </pic:spPr>
                </pic:pic>
              </a:graphicData>
            </a:graphic>
          </wp:inline>
        </w:drawing>
      </w:r>
    </w:p>
    <w:p w14:paraId="5E3551E3" w14:textId="77777777" w:rsidR="00C27285" w:rsidRDefault="00C27285" w:rsidP="00AA610C"/>
    <w:p w14:paraId="5235726B" w14:textId="5293F5B1" w:rsidR="003B6D7C" w:rsidRPr="003B6D7C" w:rsidRDefault="00E77A89" w:rsidP="00755800">
      <w:pPr>
        <w:pStyle w:val="Caption"/>
        <w:jc w:val="center"/>
        <w:rPr>
          <w:rFonts w:ascii="Garamond" w:hAnsi="Garamond"/>
          <w:i w:val="0"/>
          <w:color w:val="000000" w:themeColor="text1"/>
          <w:sz w:val="22"/>
          <w:szCs w:val="22"/>
        </w:rPr>
      </w:pPr>
      <w:r w:rsidRPr="00E77A89">
        <w:rPr>
          <w:rFonts w:ascii="Garamond" w:hAnsi="Garamond"/>
          <w:color w:val="000000" w:themeColor="text1"/>
          <w:sz w:val="22"/>
          <w:szCs w:val="22"/>
        </w:rPr>
        <w:t xml:space="preserve">Figure </w:t>
      </w:r>
      <w:r w:rsidRPr="00E77A89">
        <w:rPr>
          <w:rFonts w:ascii="Garamond" w:hAnsi="Garamond"/>
          <w:color w:val="000000" w:themeColor="text1"/>
          <w:sz w:val="22"/>
          <w:szCs w:val="22"/>
        </w:rPr>
        <w:fldChar w:fldCharType="begin"/>
      </w:r>
      <w:r w:rsidRPr="00E77A89">
        <w:rPr>
          <w:rFonts w:ascii="Garamond" w:hAnsi="Garamond"/>
          <w:color w:val="000000" w:themeColor="text1"/>
          <w:sz w:val="22"/>
          <w:szCs w:val="22"/>
        </w:rPr>
        <w:instrText xml:space="preserve"> SEQ Figure \* ARABIC </w:instrText>
      </w:r>
      <w:r w:rsidRPr="00E77A89">
        <w:rPr>
          <w:rFonts w:ascii="Garamond" w:hAnsi="Garamond"/>
          <w:color w:val="000000" w:themeColor="text1"/>
          <w:sz w:val="22"/>
          <w:szCs w:val="22"/>
        </w:rPr>
        <w:fldChar w:fldCharType="separate"/>
      </w:r>
      <w:r w:rsidR="00B27F85">
        <w:rPr>
          <w:rFonts w:ascii="Garamond" w:hAnsi="Garamond"/>
          <w:noProof/>
          <w:color w:val="000000" w:themeColor="text1"/>
          <w:sz w:val="22"/>
          <w:szCs w:val="22"/>
        </w:rPr>
        <w:t>1</w:t>
      </w:r>
      <w:r w:rsidRPr="00E77A89">
        <w:rPr>
          <w:rFonts w:ascii="Garamond" w:hAnsi="Garamond"/>
          <w:color w:val="000000" w:themeColor="text1"/>
          <w:sz w:val="22"/>
          <w:szCs w:val="22"/>
        </w:rPr>
        <w:fldChar w:fldCharType="end"/>
      </w:r>
      <w:r w:rsidRPr="00E77A89">
        <w:rPr>
          <w:rFonts w:ascii="Garamond" w:hAnsi="Garamond"/>
          <w:color w:val="000000" w:themeColor="text1"/>
          <w:sz w:val="22"/>
          <w:szCs w:val="22"/>
        </w:rPr>
        <w:t xml:space="preserve">: </w:t>
      </w:r>
      <w:r w:rsidR="006D3039">
        <w:rPr>
          <w:rFonts w:ascii="Garamond" w:hAnsi="Garamond"/>
          <w:i w:val="0"/>
          <w:color w:val="000000" w:themeColor="text1"/>
          <w:sz w:val="22"/>
          <w:szCs w:val="22"/>
        </w:rPr>
        <w:t>The areas of interest:</w:t>
      </w:r>
      <w:r>
        <w:rPr>
          <w:rFonts w:ascii="Garamond" w:hAnsi="Garamond"/>
          <w:i w:val="0"/>
          <w:color w:val="000000" w:themeColor="text1"/>
          <w:sz w:val="22"/>
          <w:szCs w:val="22"/>
        </w:rPr>
        <w:t xml:space="preserve"> Gulf Islands National Seashore, Indian</w:t>
      </w:r>
      <w:r w:rsidR="006D3039">
        <w:rPr>
          <w:rFonts w:ascii="Garamond" w:hAnsi="Garamond"/>
          <w:i w:val="0"/>
          <w:color w:val="000000" w:themeColor="text1"/>
          <w:sz w:val="22"/>
          <w:szCs w:val="22"/>
        </w:rPr>
        <w:t xml:space="preserve">a Dunes National Lakeshore, </w:t>
      </w:r>
      <w:r>
        <w:rPr>
          <w:rFonts w:ascii="Garamond" w:hAnsi="Garamond"/>
          <w:i w:val="0"/>
          <w:color w:val="000000" w:themeColor="text1"/>
          <w:sz w:val="22"/>
          <w:szCs w:val="22"/>
        </w:rPr>
        <w:t xml:space="preserve">Scotts Bluff </w:t>
      </w:r>
      <w:r w:rsidR="008D13AC">
        <w:rPr>
          <w:rFonts w:ascii="Garamond" w:hAnsi="Garamond"/>
          <w:i w:val="0"/>
          <w:color w:val="000000" w:themeColor="text1"/>
          <w:sz w:val="22"/>
          <w:szCs w:val="22"/>
        </w:rPr>
        <w:t>National Monument</w:t>
      </w:r>
      <w:r w:rsidR="006D3039">
        <w:rPr>
          <w:rFonts w:ascii="Garamond" w:hAnsi="Garamond"/>
          <w:i w:val="0"/>
          <w:color w:val="000000" w:themeColor="text1"/>
          <w:sz w:val="22"/>
          <w:szCs w:val="22"/>
        </w:rPr>
        <w:t>, and Denali National Park and Preserve</w:t>
      </w:r>
      <w:r w:rsidR="008D13AC">
        <w:rPr>
          <w:rFonts w:ascii="Garamond" w:hAnsi="Garamond"/>
          <w:i w:val="0"/>
          <w:color w:val="000000" w:themeColor="text1"/>
          <w:sz w:val="22"/>
          <w:szCs w:val="22"/>
        </w:rPr>
        <w:t xml:space="preserve"> (from National Park Service – Park Unit Boundaries, 2018</w:t>
      </w:r>
      <w:r>
        <w:rPr>
          <w:rFonts w:ascii="Garamond" w:hAnsi="Garamond"/>
          <w:i w:val="0"/>
          <w:color w:val="000000" w:themeColor="text1"/>
          <w:sz w:val="22"/>
          <w:szCs w:val="22"/>
        </w:rPr>
        <w:t>).</w:t>
      </w:r>
    </w:p>
    <w:p w14:paraId="23A9B2DE" w14:textId="097B59E2" w:rsidR="00A5773C" w:rsidRDefault="006D3039" w:rsidP="00F83412">
      <w:pPr>
        <w:spacing w:after="0" w:line="240" w:lineRule="auto"/>
        <w:jc w:val="center"/>
        <w:rPr>
          <w:rFonts w:ascii="Garamond" w:hAnsi="Garamond"/>
        </w:rPr>
      </w:pPr>
      <w:r w:rsidRPr="00A5773C">
        <w:rPr>
          <w:rFonts w:ascii="Garamond" w:hAnsi="Garamond"/>
          <w:noProof/>
        </w:rPr>
        <w:lastRenderedPageBreak/>
        <w:drawing>
          <wp:inline distT="0" distB="0" distL="0" distR="0" wp14:anchorId="7D3EDB1E" wp14:editId="2A3309AD">
            <wp:extent cx="5934323" cy="3347957"/>
            <wp:effectExtent l="0" t="0" r="0" b="5080"/>
            <wp:docPr id="3" name="Picture 3" descr="https://lh5.googleusercontent.com/fQeBYk6k-pDhidmnJcKr1AlDX5orSlmzNeH-XWdyPtuc8vXAxAjJOjBT9glaMa5f6CqqBceY6TeWQlNkPXlPmZWvn--6ogbZwBfZxJMQCkdgl5YnOioOdKH9qvC_ti9CcrEG6z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fQeBYk6k-pDhidmnJcKr1AlDX5orSlmzNeH-XWdyPtuc8vXAxAjJOjBT9glaMa5f6CqqBceY6TeWQlNkPXlPmZWvn--6ogbZwBfZxJMQCkdgl5YnOioOdKH9qvC_ti9CcrEG6zg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84920" cy="3432919"/>
                    </a:xfrm>
                    <a:prstGeom prst="rect">
                      <a:avLst/>
                    </a:prstGeom>
                    <a:noFill/>
                    <a:ln>
                      <a:noFill/>
                    </a:ln>
                  </pic:spPr>
                </pic:pic>
              </a:graphicData>
            </a:graphic>
          </wp:inline>
        </w:drawing>
      </w:r>
    </w:p>
    <w:p w14:paraId="08D9261B" w14:textId="5D8A0C4A" w:rsidR="00A5773C" w:rsidRDefault="00A5773C" w:rsidP="00A5773C">
      <w:pPr>
        <w:keepNext/>
        <w:spacing w:after="0" w:line="240" w:lineRule="auto"/>
      </w:pPr>
      <w:r>
        <w:t xml:space="preserve">                    </w:t>
      </w:r>
    </w:p>
    <w:p w14:paraId="149FCD8E" w14:textId="2A25A80F" w:rsidR="00F83412" w:rsidRDefault="00A5773C" w:rsidP="00755800">
      <w:pPr>
        <w:pStyle w:val="Caption"/>
        <w:jc w:val="center"/>
      </w:pPr>
      <w:r w:rsidRPr="00A5773C">
        <w:rPr>
          <w:rFonts w:ascii="Garamond" w:hAnsi="Garamond"/>
          <w:color w:val="auto"/>
          <w:sz w:val="22"/>
          <w:szCs w:val="22"/>
        </w:rPr>
        <w:t xml:space="preserve">Figure </w:t>
      </w:r>
      <w:r w:rsidRPr="00A5773C">
        <w:rPr>
          <w:rFonts w:ascii="Garamond" w:hAnsi="Garamond"/>
          <w:color w:val="auto"/>
          <w:sz w:val="22"/>
          <w:szCs w:val="22"/>
        </w:rPr>
        <w:fldChar w:fldCharType="begin"/>
      </w:r>
      <w:r w:rsidRPr="00A5773C">
        <w:rPr>
          <w:rFonts w:ascii="Garamond" w:hAnsi="Garamond"/>
          <w:color w:val="auto"/>
          <w:sz w:val="22"/>
          <w:szCs w:val="22"/>
        </w:rPr>
        <w:instrText xml:space="preserve"> SEQ Figure \* ARABIC </w:instrText>
      </w:r>
      <w:r w:rsidRPr="00A5773C">
        <w:rPr>
          <w:rFonts w:ascii="Garamond" w:hAnsi="Garamond"/>
          <w:color w:val="auto"/>
          <w:sz w:val="22"/>
          <w:szCs w:val="22"/>
        </w:rPr>
        <w:fldChar w:fldCharType="separate"/>
      </w:r>
      <w:r w:rsidR="00B27F85">
        <w:rPr>
          <w:rFonts w:ascii="Garamond" w:hAnsi="Garamond"/>
          <w:noProof/>
          <w:color w:val="auto"/>
          <w:sz w:val="22"/>
          <w:szCs w:val="22"/>
        </w:rPr>
        <w:t>2</w:t>
      </w:r>
      <w:r w:rsidRPr="00A5773C">
        <w:rPr>
          <w:rFonts w:ascii="Garamond" w:hAnsi="Garamond"/>
          <w:color w:val="auto"/>
          <w:sz w:val="22"/>
          <w:szCs w:val="22"/>
        </w:rPr>
        <w:fldChar w:fldCharType="end"/>
      </w:r>
      <w:r>
        <w:rPr>
          <w:rFonts w:ascii="Garamond" w:hAnsi="Garamond"/>
          <w:color w:val="auto"/>
          <w:sz w:val="22"/>
          <w:szCs w:val="22"/>
        </w:rPr>
        <w:t xml:space="preserve">: </w:t>
      </w:r>
      <w:r>
        <w:rPr>
          <w:rFonts w:ascii="Garamond" w:hAnsi="Garamond"/>
          <w:i w:val="0"/>
          <w:color w:val="auto"/>
          <w:sz w:val="22"/>
          <w:szCs w:val="22"/>
        </w:rPr>
        <w:t xml:space="preserve">Mean monthly snowfall (in.) for the four study area states; </w:t>
      </w:r>
      <w:r w:rsidRPr="00755800">
        <w:rPr>
          <w:rFonts w:ascii="Garamond" w:hAnsi="Garamond"/>
          <w:i w:val="0"/>
          <w:noProof/>
          <w:color w:val="auto"/>
          <w:sz w:val="22"/>
          <w:szCs w:val="22"/>
        </w:rPr>
        <w:t>study</w:t>
      </w:r>
      <w:r>
        <w:rPr>
          <w:rFonts w:ascii="Garamond" w:hAnsi="Garamond"/>
          <w:i w:val="0"/>
          <w:color w:val="auto"/>
          <w:sz w:val="22"/>
          <w:szCs w:val="22"/>
        </w:rPr>
        <w:t xml:space="preserve"> period is highlighted in green.</w:t>
      </w:r>
    </w:p>
    <w:p w14:paraId="49B1B672" w14:textId="449B781A" w:rsidR="00F83412" w:rsidRDefault="00F83412" w:rsidP="00F83412">
      <w:pPr>
        <w:spacing w:after="0" w:line="240" w:lineRule="auto"/>
        <w:rPr>
          <w:rFonts w:ascii="Garamond" w:hAnsi="Garamond"/>
        </w:rPr>
      </w:pPr>
      <w:r w:rsidRPr="003B6D7C">
        <w:rPr>
          <w:rFonts w:ascii="Garamond" w:hAnsi="Garamond"/>
        </w:rPr>
        <w:t>The study period for this project encompassed the months of June through October 2014-2017. The team excluded late autumn, winter, and spring months from the study period to eliminate the effects of snow reflection, which can increase artificial sky brightness</w:t>
      </w:r>
      <w:r>
        <w:rPr>
          <w:rFonts w:ascii="Garamond" w:hAnsi="Garamond"/>
        </w:rPr>
        <w:t xml:space="preserve"> (Figure 2)</w:t>
      </w:r>
      <w:r w:rsidRPr="003B6D7C">
        <w:rPr>
          <w:rFonts w:ascii="Garamond" w:hAnsi="Garamond"/>
        </w:rPr>
        <w:t xml:space="preserve">. When artificial light pollution reflects off </w:t>
      </w:r>
      <w:r w:rsidR="00D37FC5">
        <w:rPr>
          <w:rFonts w:ascii="Garamond" w:hAnsi="Garamond"/>
        </w:rPr>
        <w:t xml:space="preserve">of </w:t>
      </w:r>
      <w:r w:rsidRPr="003B6D7C">
        <w:rPr>
          <w:rFonts w:ascii="Garamond" w:hAnsi="Garamond"/>
        </w:rPr>
        <w:t>snow coverage, artificial sky brightness</w:t>
      </w:r>
      <w:r w:rsidR="00D37FC5">
        <w:rPr>
          <w:rFonts w:ascii="Garamond" w:hAnsi="Garamond"/>
        </w:rPr>
        <w:t xml:space="preserve"> in the atmosphere</w:t>
      </w:r>
      <w:r w:rsidRPr="003B6D7C">
        <w:rPr>
          <w:rFonts w:ascii="Garamond" w:hAnsi="Garamond"/>
        </w:rPr>
        <w:t xml:space="preserve"> increases by </w:t>
      </w:r>
      <w:r w:rsidR="00D37FC5">
        <w:rPr>
          <w:rFonts w:ascii="Garamond" w:hAnsi="Garamond"/>
        </w:rPr>
        <w:t>up to</w:t>
      </w:r>
      <w:r w:rsidRPr="003B6D7C">
        <w:rPr>
          <w:rFonts w:ascii="Garamond" w:hAnsi="Garamond"/>
        </w:rPr>
        <w:t xml:space="preserve"> 10% (</w:t>
      </w:r>
      <w:proofErr w:type="spellStart"/>
      <w:r w:rsidRPr="003B6D7C">
        <w:rPr>
          <w:rFonts w:ascii="Garamond" w:hAnsi="Garamond"/>
        </w:rPr>
        <w:t>Falchi</w:t>
      </w:r>
      <w:proofErr w:type="spellEnd"/>
      <w:r w:rsidRPr="003B6D7C">
        <w:rPr>
          <w:rFonts w:ascii="Garamond" w:hAnsi="Garamond"/>
        </w:rPr>
        <w:t xml:space="preserve"> et al.</w:t>
      </w:r>
      <w:r>
        <w:rPr>
          <w:rFonts w:ascii="Garamond" w:hAnsi="Garamond"/>
        </w:rPr>
        <w:t>,</w:t>
      </w:r>
      <w:r w:rsidRPr="003B6D7C">
        <w:rPr>
          <w:rFonts w:ascii="Garamond" w:hAnsi="Garamond"/>
        </w:rPr>
        <w:t xml:space="preserve"> 2016). </w:t>
      </w:r>
      <w:r>
        <w:rPr>
          <w:rFonts w:ascii="Garamond" w:hAnsi="Garamond"/>
        </w:rPr>
        <w:t xml:space="preserve">Due to the very short duration of </w:t>
      </w:r>
      <w:r w:rsidRPr="00755800">
        <w:rPr>
          <w:rFonts w:ascii="Garamond" w:hAnsi="Garamond"/>
          <w:noProof/>
        </w:rPr>
        <w:t>night</w:t>
      </w:r>
      <w:r>
        <w:rPr>
          <w:rFonts w:ascii="Garamond" w:hAnsi="Garamond"/>
        </w:rPr>
        <w:t xml:space="preserve"> during summer months in Alaska, the team analyzed September and October months for Denali National Park and Preserve so that time of day did not interfere with satellite imagery data-collection. </w:t>
      </w:r>
    </w:p>
    <w:p w14:paraId="209692F9" w14:textId="6000F917" w:rsidR="003B6D7C" w:rsidRPr="00362495" w:rsidRDefault="003B6D7C" w:rsidP="003B6D7C">
      <w:pPr>
        <w:spacing w:after="0" w:line="240" w:lineRule="auto"/>
        <w:rPr>
          <w:rFonts w:ascii="Garamond" w:hAnsi="Garamond"/>
        </w:rPr>
      </w:pPr>
    </w:p>
    <w:p w14:paraId="7C9D709B" w14:textId="11B9599A" w:rsidR="00C15E9C" w:rsidRPr="006C6154" w:rsidRDefault="00C15E9C" w:rsidP="00B468A3">
      <w:pPr>
        <w:pStyle w:val="ListParagraph"/>
        <w:numPr>
          <w:ilvl w:val="1"/>
          <w:numId w:val="11"/>
        </w:numPr>
        <w:spacing w:after="0" w:line="240" w:lineRule="auto"/>
        <w:rPr>
          <w:rFonts w:ascii="Garamond" w:hAnsi="Garamond"/>
          <w:b/>
          <w:bCs/>
          <w:i/>
        </w:rPr>
      </w:pPr>
      <w:r w:rsidRPr="006C6154">
        <w:rPr>
          <w:rFonts w:ascii="Garamond" w:hAnsi="Garamond"/>
          <w:b/>
          <w:bCs/>
          <w:i/>
        </w:rPr>
        <w:t xml:space="preserve">Project </w:t>
      </w:r>
      <w:r w:rsidR="00B468A3" w:rsidRPr="006C6154">
        <w:rPr>
          <w:rFonts w:ascii="Garamond" w:hAnsi="Garamond"/>
          <w:b/>
          <w:bCs/>
          <w:i/>
        </w:rPr>
        <w:t>Partners &amp; Objectives</w:t>
      </w:r>
    </w:p>
    <w:p w14:paraId="61B21CAF" w14:textId="2C832244" w:rsidR="00C15E9C" w:rsidRDefault="00BB1B7B" w:rsidP="00B468A3">
      <w:pPr>
        <w:spacing w:after="0" w:line="240" w:lineRule="auto"/>
        <w:rPr>
          <w:rFonts w:ascii="Garamond" w:hAnsi="Garamond" w:cs="Arial"/>
        </w:rPr>
      </w:pPr>
      <w:r>
        <w:rPr>
          <w:rFonts w:ascii="Garamond" w:hAnsi="Garamond" w:cs="Arial"/>
        </w:rPr>
        <w:t>T</w:t>
      </w:r>
      <w:r w:rsidR="00362495">
        <w:rPr>
          <w:rFonts w:ascii="Garamond" w:hAnsi="Garamond" w:cs="Arial"/>
        </w:rPr>
        <w:t xml:space="preserve">he Natural Sounds and Night Skies Division of the National Park Service </w:t>
      </w:r>
      <w:r w:rsidR="00BD4100">
        <w:rPr>
          <w:rFonts w:ascii="Garamond" w:hAnsi="Garamond" w:cs="Arial"/>
        </w:rPr>
        <w:t xml:space="preserve">(NPS) </w:t>
      </w:r>
      <w:r w:rsidR="00362495">
        <w:rPr>
          <w:rFonts w:ascii="Garamond" w:hAnsi="Garamond" w:cs="Arial"/>
        </w:rPr>
        <w:t xml:space="preserve">relies on engineering, science, and technology to manage resources that national parks offer, such as the dark night sky environment (NPS, </w:t>
      </w:r>
      <w:proofErr w:type="spellStart"/>
      <w:r w:rsidR="00362495">
        <w:rPr>
          <w:rFonts w:ascii="Garamond" w:hAnsi="Garamond" w:cs="Arial"/>
        </w:rPr>
        <w:t>n.d.</w:t>
      </w:r>
      <w:proofErr w:type="spellEnd"/>
      <w:r w:rsidR="00362495">
        <w:rPr>
          <w:rFonts w:ascii="Garamond" w:hAnsi="Garamond" w:cs="Arial"/>
        </w:rPr>
        <w:t>)</w:t>
      </w:r>
      <w:r w:rsidR="003C31DB">
        <w:rPr>
          <w:rFonts w:ascii="Garamond" w:hAnsi="Garamond" w:cs="Arial"/>
        </w:rPr>
        <w:t>.</w:t>
      </w:r>
      <w:r w:rsidR="00362495">
        <w:rPr>
          <w:rFonts w:ascii="Garamond" w:hAnsi="Garamond" w:cs="Arial"/>
        </w:rPr>
        <w:t xml:space="preserve"> More specifically, the NPS Natural Sounds and Night Skies Division develops innovative ways to measure the impacts of noise and light pollution, figures out new approaches to safeguard these resources, and identifies management strategies to restore them (NPS, </w:t>
      </w:r>
      <w:proofErr w:type="spellStart"/>
      <w:r w:rsidR="00362495">
        <w:rPr>
          <w:rFonts w:ascii="Garamond" w:hAnsi="Garamond" w:cs="Arial"/>
        </w:rPr>
        <w:t>n.d.</w:t>
      </w:r>
      <w:proofErr w:type="spellEnd"/>
      <w:r w:rsidR="00362495">
        <w:rPr>
          <w:rFonts w:ascii="Garamond" w:hAnsi="Garamond" w:cs="Arial"/>
        </w:rPr>
        <w:t>)</w:t>
      </w:r>
      <w:r w:rsidR="003C31DB">
        <w:rPr>
          <w:rFonts w:ascii="Garamond" w:hAnsi="Garamond" w:cs="Arial"/>
        </w:rPr>
        <w:t>.</w:t>
      </w:r>
      <w:r w:rsidR="00362495">
        <w:rPr>
          <w:rFonts w:ascii="Garamond" w:hAnsi="Garamond" w:cs="Arial"/>
        </w:rPr>
        <w:t xml:space="preserve"> By </w:t>
      </w:r>
      <w:r w:rsidR="00164461">
        <w:rPr>
          <w:rFonts w:ascii="Garamond" w:hAnsi="Garamond" w:cs="Arial"/>
        </w:rPr>
        <w:t>collaborating</w:t>
      </w:r>
      <w:r w:rsidR="00362495">
        <w:rPr>
          <w:rFonts w:ascii="Garamond" w:hAnsi="Garamond" w:cs="Arial"/>
        </w:rPr>
        <w:t xml:space="preserve"> with parks along with previous partners of NASA DEVELOP’</w:t>
      </w:r>
      <w:r w:rsidR="00164461">
        <w:rPr>
          <w:rFonts w:ascii="Garamond" w:hAnsi="Garamond" w:cs="Arial"/>
        </w:rPr>
        <w:t xml:space="preserve">s Wyoming Cross-Cutting I &amp; </w:t>
      </w:r>
      <w:r w:rsidR="00362495">
        <w:rPr>
          <w:rFonts w:ascii="Garamond" w:hAnsi="Garamond" w:cs="Arial"/>
        </w:rPr>
        <w:t>II, and Colorado Plateau Urban Development teams, the Natural Sounds and Night Skies Division can increase scientific understanding and discovery</w:t>
      </w:r>
      <w:r w:rsidR="00164461">
        <w:rPr>
          <w:rFonts w:ascii="Garamond" w:hAnsi="Garamond" w:cs="Arial"/>
        </w:rPr>
        <w:t xml:space="preserve"> needed</w:t>
      </w:r>
      <w:r w:rsidR="00362495">
        <w:rPr>
          <w:rFonts w:ascii="Garamond" w:hAnsi="Garamond" w:cs="Arial"/>
        </w:rPr>
        <w:t xml:space="preserve"> to preserve natural </w:t>
      </w:r>
      <w:r w:rsidR="00D57704">
        <w:rPr>
          <w:rFonts w:ascii="Garamond" w:hAnsi="Garamond" w:cs="Arial"/>
        </w:rPr>
        <w:t xml:space="preserve">nightscapes.  </w:t>
      </w:r>
    </w:p>
    <w:p w14:paraId="01E8A8A4" w14:textId="784A5DA8" w:rsidR="00362495" w:rsidRDefault="00362495" w:rsidP="00B468A3">
      <w:pPr>
        <w:spacing w:after="0" w:line="240" w:lineRule="auto"/>
        <w:rPr>
          <w:rFonts w:ascii="Garamond" w:hAnsi="Garamond" w:cs="Arial"/>
        </w:rPr>
      </w:pPr>
    </w:p>
    <w:p w14:paraId="7065265B" w14:textId="4188545E" w:rsidR="00362495" w:rsidRPr="00960092" w:rsidRDefault="00362495" w:rsidP="00B468A3">
      <w:pPr>
        <w:spacing w:after="0" w:line="240" w:lineRule="auto"/>
        <w:rPr>
          <w:rFonts w:ascii="Garamond" w:hAnsi="Garamond" w:cs="Arial"/>
        </w:rPr>
      </w:pPr>
      <w:r>
        <w:rPr>
          <w:rFonts w:ascii="Garamond" w:hAnsi="Garamond" w:cs="Arial"/>
        </w:rPr>
        <w:t>The project objective</w:t>
      </w:r>
      <w:r w:rsidR="00010AC7">
        <w:rPr>
          <w:rFonts w:ascii="Garamond" w:hAnsi="Garamond" w:cs="Arial"/>
        </w:rPr>
        <w:t>s</w:t>
      </w:r>
      <w:r w:rsidR="007D0C08">
        <w:rPr>
          <w:rFonts w:ascii="Garamond" w:hAnsi="Garamond" w:cs="Arial"/>
        </w:rPr>
        <w:t xml:space="preserve"> </w:t>
      </w:r>
      <w:r w:rsidR="00010AC7">
        <w:rPr>
          <w:rFonts w:ascii="Garamond" w:hAnsi="Garamond" w:cs="Arial"/>
        </w:rPr>
        <w:t xml:space="preserve">were </w:t>
      </w:r>
      <w:r>
        <w:rPr>
          <w:rFonts w:ascii="Garamond" w:hAnsi="Garamond" w:cs="Arial"/>
        </w:rPr>
        <w:t>to update</w:t>
      </w:r>
      <w:r w:rsidR="00740935">
        <w:rPr>
          <w:rFonts w:ascii="Garamond" w:hAnsi="Garamond" w:cs="Arial"/>
        </w:rPr>
        <w:t xml:space="preserve"> and improve</w:t>
      </w:r>
      <w:r>
        <w:rPr>
          <w:rFonts w:ascii="Garamond" w:hAnsi="Garamond" w:cs="Arial"/>
        </w:rPr>
        <w:t xml:space="preserve"> the </w:t>
      </w:r>
      <w:proofErr w:type="spellStart"/>
      <w:r>
        <w:rPr>
          <w:rFonts w:ascii="Garamond" w:hAnsi="Garamond" w:cs="Arial"/>
        </w:rPr>
        <w:t>Skyglow</w:t>
      </w:r>
      <w:proofErr w:type="spellEnd"/>
      <w:r>
        <w:rPr>
          <w:rFonts w:ascii="Garamond" w:hAnsi="Garamond" w:cs="Arial"/>
        </w:rPr>
        <w:t xml:space="preserve"> Estimation Toolbox (SET) to be functional across multiple physiographic and environmental regions</w:t>
      </w:r>
      <w:r w:rsidR="00740935">
        <w:rPr>
          <w:rFonts w:ascii="Garamond" w:hAnsi="Garamond" w:cs="Arial"/>
        </w:rPr>
        <w:t xml:space="preserve"> and to implement a feature that generates hemispherical visualizations</w:t>
      </w:r>
      <w:r>
        <w:rPr>
          <w:rFonts w:ascii="Garamond" w:hAnsi="Garamond" w:cs="Arial"/>
        </w:rPr>
        <w:t>.</w:t>
      </w:r>
      <w:r w:rsidR="00164461">
        <w:rPr>
          <w:rFonts w:ascii="Garamond" w:hAnsi="Garamond" w:cs="Arial"/>
        </w:rPr>
        <w:t xml:space="preserve"> </w:t>
      </w:r>
      <w:r w:rsidR="007D0C08">
        <w:rPr>
          <w:rFonts w:ascii="Garamond" w:hAnsi="Garamond" w:cs="Arial"/>
        </w:rPr>
        <w:t xml:space="preserve">The </w:t>
      </w:r>
      <w:r w:rsidR="00D37FC5">
        <w:rPr>
          <w:rFonts w:ascii="Garamond" w:hAnsi="Garamond" w:cs="Arial"/>
        </w:rPr>
        <w:t>preexisting SET program</w:t>
      </w:r>
      <w:r w:rsidR="007D0C08">
        <w:rPr>
          <w:rFonts w:ascii="Garamond" w:hAnsi="Garamond" w:cs="Arial"/>
        </w:rPr>
        <w:t xml:space="preserve"> needed improvement</w:t>
      </w:r>
      <w:r>
        <w:rPr>
          <w:rFonts w:ascii="Garamond" w:hAnsi="Garamond" w:cs="Arial"/>
        </w:rPr>
        <w:t xml:space="preserve"> to streamline toolbox installation, packaging, and </w:t>
      </w:r>
      <w:r w:rsidR="00D37FC5">
        <w:rPr>
          <w:rFonts w:ascii="Garamond" w:hAnsi="Garamond" w:cs="Arial"/>
        </w:rPr>
        <w:t>runtime</w:t>
      </w:r>
      <w:r>
        <w:rPr>
          <w:rFonts w:ascii="Garamond" w:hAnsi="Garamond" w:cs="Arial"/>
        </w:rPr>
        <w:t xml:space="preserve">. The graphical user interface </w:t>
      </w:r>
      <w:r w:rsidR="007D0C08">
        <w:rPr>
          <w:rFonts w:ascii="Garamond" w:hAnsi="Garamond" w:cs="Arial"/>
        </w:rPr>
        <w:t>required expansion</w:t>
      </w:r>
      <w:r>
        <w:rPr>
          <w:rFonts w:ascii="Garamond" w:hAnsi="Garamond" w:cs="Arial"/>
        </w:rPr>
        <w:t xml:space="preserve"> to include all functions of the command line interface. A hemispherical v</w:t>
      </w:r>
      <w:r w:rsidR="007D0C08">
        <w:rPr>
          <w:rFonts w:ascii="Garamond" w:hAnsi="Garamond" w:cs="Arial"/>
        </w:rPr>
        <w:t>isualization feature was add</w:t>
      </w:r>
      <w:r w:rsidR="00D37FC5">
        <w:rPr>
          <w:rFonts w:ascii="Garamond" w:hAnsi="Garamond" w:cs="Arial"/>
        </w:rPr>
        <w:t xml:space="preserve">ed </w:t>
      </w:r>
      <w:r w:rsidR="007D0C08">
        <w:rPr>
          <w:rFonts w:ascii="Garamond" w:hAnsi="Garamond" w:cs="Arial"/>
        </w:rPr>
        <w:t xml:space="preserve">to the toolbox </w:t>
      </w:r>
      <w:r>
        <w:rPr>
          <w:rFonts w:ascii="Garamond" w:hAnsi="Garamond" w:cs="Arial"/>
        </w:rPr>
        <w:t>to stitch together multiple sky</w:t>
      </w:r>
      <w:r w:rsidR="00716E56">
        <w:rPr>
          <w:rFonts w:ascii="Garamond" w:hAnsi="Garamond" w:cs="Arial"/>
        </w:rPr>
        <w:t xml:space="preserve"> </w:t>
      </w:r>
      <w:r>
        <w:rPr>
          <w:rFonts w:ascii="Garamond" w:hAnsi="Garamond" w:cs="Arial"/>
        </w:rPr>
        <w:t xml:space="preserve">glow maps for a given location. </w:t>
      </w:r>
    </w:p>
    <w:p w14:paraId="799E4EC0" w14:textId="1B87CEB0" w:rsidR="009A20ED" w:rsidRPr="002D50A9" w:rsidRDefault="00A43059" w:rsidP="002D50A9">
      <w:pPr>
        <w:pStyle w:val="Heading1"/>
        <w:rPr>
          <w:rFonts w:ascii="Garamond" w:hAnsi="Garamond"/>
        </w:rPr>
      </w:pPr>
      <w:bookmarkStart w:id="3" w:name="_Toc334198726"/>
      <w:r w:rsidRPr="005A5711">
        <w:rPr>
          <w:rFonts w:ascii="Garamond" w:hAnsi="Garamond"/>
        </w:rPr>
        <w:lastRenderedPageBreak/>
        <w:t>3</w:t>
      </w:r>
      <w:r w:rsidR="008B7071" w:rsidRPr="005A5711">
        <w:rPr>
          <w:rFonts w:ascii="Garamond" w:hAnsi="Garamond"/>
        </w:rPr>
        <w:t xml:space="preserve">. </w:t>
      </w:r>
      <w:r w:rsidR="00E41324" w:rsidRPr="005A5711">
        <w:rPr>
          <w:rFonts w:ascii="Garamond" w:hAnsi="Garamond"/>
        </w:rPr>
        <w:t>Methodology</w:t>
      </w:r>
      <w:bookmarkEnd w:id="3"/>
    </w:p>
    <w:p w14:paraId="6B9E638C" w14:textId="77777777" w:rsidR="00A43059" w:rsidRPr="0066075C" w:rsidRDefault="00A43059" w:rsidP="008975BD">
      <w:pPr>
        <w:spacing w:after="0" w:line="240" w:lineRule="auto"/>
        <w:rPr>
          <w:rFonts w:ascii="Garamond" w:hAnsi="Garamond" w:cs="Arial"/>
          <w:b/>
          <w:i/>
          <w:szCs w:val="24"/>
        </w:rPr>
      </w:pPr>
      <w:r w:rsidRPr="0066075C">
        <w:rPr>
          <w:rFonts w:ascii="Garamond" w:hAnsi="Garamond" w:cs="Arial"/>
          <w:b/>
          <w:i/>
          <w:szCs w:val="24"/>
        </w:rPr>
        <w:t xml:space="preserve">3.1 </w:t>
      </w:r>
      <w:r w:rsidRPr="0066075C">
        <w:rPr>
          <w:rFonts w:ascii="Garamond" w:hAnsi="Garamond"/>
          <w:b/>
          <w:i/>
        </w:rPr>
        <w:t>Data Acquisition</w:t>
      </w:r>
      <w:r w:rsidRPr="0066075C">
        <w:rPr>
          <w:rFonts w:ascii="Garamond" w:hAnsi="Garamond" w:cs="Arial"/>
          <w:b/>
          <w:i/>
          <w:szCs w:val="24"/>
        </w:rPr>
        <w:t xml:space="preserve"> </w:t>
      </w:r>
    </w:p>
    <w:p w14:paraId="7E6F3030" w14:textId="1B3FBB0B" w:rsidR="00A43059" w:rsidRDefault="009A510A" w:rsidP="00A43059">
      <w:pPr>
        <w:spacing w:after="0" w:line="240" w:lineRule="auto"/>
        <w:rPr>
          <w:rFonts w:ascii="Garamond" w:eastAsia="Times New Roman" w:hAnsi="Garamond" w:cs="Arial"/>
          <w:bCs/>
        </w:rPr>
      </w:pPr>
      <w:r>
        <w:rPr>
          <w:rFonts w:ascii="Garamond" w:eastAsia="Times New Roman" w:hAnsi="Garamond" w:cs="Arial"/>
          <w:bCs/>
        </w:rPr>
        <w:t>The National Oceanic and Atmospheric Administration (NOAA) National Center</w:t>
      </w:r>
      <w:r w:rsidR="00010AC7">
        <w:rPr>
          <w:rFonts w:ascii="Garamond" w:eastAsia="Times New Roman" w:hAnsi="Garamond" w:cs="Arial"/>
          <w:bCs/>
        </w:rPr>
        <w:t>s</w:t>
      </w:r>
      <w:r>
        <w:rPr>
          <w:rFonts w:ascii="Garamond" w:eastAsia="Times New Roman" w:hAnsi="Garamond" w:cs="Arial"/>
          <w:bCs/>
        </w:rPr>
        <w:t xml:space="preserve"> for Environmental Information (NCEI) Earth Observation Grou</w:t>
      </w:r>
      <w:r w:rsidR="002D50A9">
        <w:rPr>
          <w:rFonts w:ascii="Garamond" w:eastAsia="Times New Roman" w:hAnsi="Garamond" w:cs="Arial"/>
          <w:bCs/>
        </w:rPr>
        <w:t>p (EOG)</w:t>
      </w:r>
      <w:r>
        <w:rPr>
          <w:rFonts w:ascii="Garamond" w:eastAsia="Times New Roman" w:hAnsi="Garamond" w:cs="Arial"/>
          <w:bCs/>
        </w:rPr>
        <w:t xml:space="preserve"> provides monthly average radiance composite images from the Suomi National Polar-orbiting Partnership (NPP) Visible Infrared Imaging Radiometer Suite (VIIRS) Day/Night Band (DNB).</w:t>
      </w:r>
      <w:r w:rsidR="00B60FDC">
        <w:rPr>
          <w:rFonts w:ascii="Garamond" w:eastAsia="Times New Roman" w:hAnsi="Garamond" w:cs="Arial"/>
          <w:bCs/>
        </w:rPr>
        <w:t xml:space="preserve"> Suomi NPP is a joint mission between NASA and NOAA.</w:t>
      </w:r>
      <w:r>
        <w:rPr>
          <w:rFonts w:ascii="Garamond" w:eastAsia="Times New Roman" w:hAnsi="Garamond" w:cs="Arial"/>
          <w:bCs/>
        </w:rPr>
        <w:t xml:space="preserve"> The EOG at NOAA</w:t>
      </w:r>
      <w:r w:rsidR="00BD4100">
        <w:rPr>
          <w:rFonts w:ascii="Garamond" w:eastAsia="Times New Roman" w:hAnsi="Garamond" w:cs="Arial"/>
          <w:bCs/>
        </w:rPr>
        <w:t xml:space="preserve"> </w:t>
      </w:r>
      <w:r>
        <w:rPr>
          <w:rFonts w:ascii="Garamond" w:eastAsia="Times New Roman" w:hAnsi="Garamond" w:cs="Arial"/>
          <w:bCs/>
        </w:rPr>
        <w:t>NCEI</w:t>
      </w:r>
      <w:r w:rsidR="004025F7">
        <w:rPr>
          <w:rFonts w:ascii="Garamond" w:eastAsia="Times New Roman" w:hAnsi="Garamond" w:cs="Arial"/>
          <w:bCs/>
        </w:rPr>
        <w:t xml:space="preserve"> filters</w:t>
      </w:r>
      <w:r>
        <w:rPr>
          <w:rFonts w:ascii="Garamond" w:eastAsia="Times New Roman" w:hAnsi="Garamond" w:cs="Arial"/>
          <w:bCs/>
        </w:rPr>
        <w:t xml:space="preserve"> </w:t>
      </w:r>
      <w:r w:rsidR="002D50A9">
        <w:rPr>
          <w:rFonts w:ascii="Garamond" w:eastAsia="Times New Roman" w:hAnsi="Garamond" w:cs="Arial"/>
          <w:bCs/>
        </w:rPr>
        <w:t>all</w:t>
      </w:r>
      <w:r>
        <w:rPr>
          <w:rFonts w:ascii="Garamond" w:eastAsia="Times New Roman" w:hAnsi="Garamond" w:cs="Arial"/>
          <w:bCs/>
        </w:rPr>
        <w:t xml:space="preserve"> data </w:t>
      </w:r>
      <w:r w:rsidR="002D50A9">
        <w:rPr>
          <w:rFonts w:ascii="Garamond" w:eastAsia="Times New Roman" w:hAnsi="Garamond" w:cs="Arial"/>
          <w:bCs/>
        </w:rPr>
        <w:t>prior to averaging to</w:t>
      </w:r>
      <w:r>
        <w:rPr>
          <w:rFonts w:ascii="Garamond" w:eastAsia="Times New Roman" w:hAnsi="Garamond" w:cs="Arial"/>
          <w:bCs/>
        </w:rPr>
        <w:t xml:space="preserve"> exclude impacts of stray light, lunar illumination, cloud cover, and temporary light from sources such as wildfire</w:t>
      </w:r>
      <w:r w:rsidR="002D50A9">
        <w:rPr>
          <w:rFonts w:ascii="Garamond" w:eastAsia="Times New Roman" w:hAnsi="Garamond" w:cs="Arial"/>
          <w:bCs/>
        </w:rPr>
        <w:t xml:space="preserve">s or gas flares </w:t>
      </w:r>
      <w:r>
        <w:rPr>
          <w:rFonts w:ascii="Garamond" w:eastAsia="Times New Roman" w:hAnsi="Garamond" w:cs="Arial"/>
          <w:bCs/>
        </w:rPr>
        <w:t xml:space="preserve">(EOG, 2017). </w:t>
      </w:r>
      <w:r w:rsidR="002D50A9">
        <w:rPr>
          <w:rFonts w:ascii="Garamond" w:eastAsia="Times New Roman" w:hAnsi="Garamond" w:cs="Arial"/>
          <w:bCs/>
        </w:rPr>
        <w:t>The dat</w:t>
      </w:r>
      <w:r w:rsidR="00740935">
        <w:rPr>
          <w:rFonts w:ascii="Garamond" w:eastAsia="Times New Roman" w:hAnsi="Garamond" w:cs="Arial"/>
          <w:bCs/>
        </w:rPr>
        <w:t xml:space="preserve">a products are available in </w:t>
      </w:r>
      <w:proofErr w:type="spellStart"/>
      <w:r w:rsidR="00740935">
        <w:rPr>
          <w:rFonts w:ascii="Garamond" w:eastAsia="Times New Roman" w:hAnsi="Garamond" w:cs="Arial"/>
          <w:bCs/>
        </w:rPr>
        <w:t>geot</w:t>
      </w:r>
      <w:r w:rsidR="002D50A9">
        <w:rPr>
          <w:rFonts w:ascii="Garamond" w:eastAsia="Times New Roman" w:hAnsi="Garamond" w:cs="Arial"/>
          <w:bCs/>
        </w:rPr>
        <w:t>iff</w:t>
      </w:r>
      <w:proofErr w:type="spellEnd"/>
      <w:r w:rsidR="002D50A9">
        <w:rPr>
          <w:rFonts w:ascii="Garamond" w:eastAsia="Times New Roman" w:hAnsi="Garamond" w:cs="Arial"/>
          <w:bCs/>
        </w:rPr>
        <w:t xml:space="preserve"> format in six separate tiles that span 120 degrees latitude and split across the equator (EOG, 2017). Each area of interest for this project is located in Tile 1 (75N/180W).  </w:t>
      </w:r>
    </w:p>
    <w:p w14:paraId="0D36066D" w14:textId="1F935FF0" w:rsidR="002D50A9" w:rsidRDefault="002D50A9" w:rsidP="00A43059">
      <w:pPr>
        <w:spacing w:after="0" w:line="240" w:lineRule="auto"/>
        <w:rPr>
          <w:rFonts w:ascii="Garamond" w:eastAsia="Times New Roman" w:hAnsi="Garamond" w:cs="Arial"/>
          <w:bCs/>
        </w:rPr>
      </w:pPr>
    </w:p>
    <w:p w14:paraId="73D445B6" w14:textId="5FA415B9" w:rsidR="003D7C78" w:rsidRDefault="003D7C78" w:rsidP="00A43059">
      <w:pPr>
        <w:spacing w:after="0" w:line="240" w:lineRule="auto"/>
        <w:rPr>
          <w:rFonts w:ascii="Garamond" w:eastAsia="Times New Roman" w:hAnsi="Garamond" w:cs="Arial"/>
          <w:bCs/>
        </w:rPr>
      </w:pPr>
      <w:r>
        <w:rPr>
          <w:rFonts w:ascii="Garamond" w:eastAsia="Times New Roman" w:hAnsi="Garamond" w:cs="Arial"/>
          <w:bCs/>
        </w:rPr>
        <w:t xml:space="preserve">Using data from summer and fall months (June through October) for most locations lessened the chance of encountering snow cover in the imagery. </w:t>
      </w:r>
      <w:r w:rsidR="00A5773C">
        <w:rPr>
          <w:rFonts w:ascii="Garamond" w:eastAsia="Times New Roman" w:hAnsi="Garamond" w:cs="Arial"/>
          <w:bCs/>
        </w:rPr>
        <w:t>S</w:t>
      </w:r>
      <w:r>
        <w:rPr>
          <w:rFonts w:ascii="Garamond" w:eastAsia="Times New Roman" w:hAnsi="Garamond" w:cs="Arial"/>
          <w:bCs/>
        </w:rPr>
        <w:t>tray light corrected D</w:t>
      </w:r>
      <w:r w:rsidR="00D63425">
        <w:rPr>
          <w:rFonts w:ascii="Garamond" w:eastAsia="Times New Roman" w:hAnsi="Garamond" w:cs="Arial"/>
          <w:bCs/>
        </w:rPr>
        <w:t>NB</w:t>
      </w:r>
      <w:r>
        <w:rPr>
          <w:rFonts w:ascii="Garamond" w:eastAsia="Times New Roman" w:hAnsi="Garamond" w:cs="Arial"/>
          <w:bCs/>
        </w:rPr>
        <w:t xml:space="preserve"> imagery was </w:t>
      </w:r>
      <w:r w:rsidR="00A5773C">
        <w:rPr>
          <w:rFonts w:ascii="Garamond" w:eastAsia="Times New Roman" w:hAnsi="Garamond" w:cs="Arial"/>
          <w:bCs/>
        </w:rPr>
        <w:t xml:space="preserve">not </w:t>
      </w:r>
      <w:r>
        <w:rPr>
          <w:rFonts w:ascii="Garamond" w:eastAsia="Times New Roman" w:hAnsi="Garamond" w:cs="Arial"/>
          <w:bCs/>
        </w:rPr>
        <w:t xml:space="preserve">available prior to 2014 (EOG, 2017). Therefore, the study period consisted of a multi-annual composite of twenty months from 2014 to 2017 for June, July, August, September, and October for all areas of interest except Denali National Park and Preserve, which consisted of a multi-annual composite of eight months from 2014 to 2017 for September, and October. </w:t>
      </w:r>
    </w:p>
    <w:p w14:paraId="3B87316D" w14:textId="119292D7" w:rsidR="001459C6" w:rsidRDefault="001459C6" w:rsidP="00A43059">
      <w:pPr>
        <w:spacing w:after="0" w:line="240" w:lineRule="auto"/>
        <w:rPr>
          <w:rFonts w:ascii="Garamond" w:eastAsia="Times New Roman" w:hAnsi="Garamond" w:cs="Arial"/>
          <w:bCs/>
        </w:rPr>
      </w:pPr>
    </w:p>
    <w:p w14:paraId="3F17F296" w14:textId="26197796" w:rsidR="001459C6" w:rsidRDefault="001459C6" w:rsidP="00A43059">
      <w:pPr>
        <w:spacing w:after="0" w:line="240" w:lineRule="auto"/>
        <w:rPr>
          <w:rFonts w:ascii="Garamond" w:eastAsia="Times New Roman" w:hAnsi="Garamond" w:cs="Arial"/>
          <w:bCs/>
        </w:rPr>
      </w:pPr>
      <w:r>
        <w:rPr>
          <w:rFonts w:ascii="Garamond" w:eastAsia="Times New Roman" w:hAnsi="Garamond" w:cs="Arial"/>
          <w:bCs/>
        </w:rPr>
        <w:t xml:space="preserve">The team obtained </w:t>
      </w:r>
      <w:r w:rsidR="00010AC7">
        <w:rPr>
          <w:rFonts w:ascii="Garamond" w:eastAsia="Times New Roman" w:hAnsi="Garamond" w:cs="Arial"/>
          <w:bCs/>
        </w:rPr>
        <w:t xml:space="preserve">a </w:t>
      </w:r>
      <w:proofErr w:type="spellStart"/>
      <w:r>
        <w:rPr>
          <w:rFonts w:ascii="Garamond" w:eastAsia="Times New Roman" w:hAnsi="Garamond" w:cs="Arial"/>
          <w:bCs/>
        </w:rPr>
        <w:t>shapefile</w:t>
      </w:r>
      <w:proofErr w:type="spellEnd"/>
      <w:r>
        <w:rPr>
          <w:rFonts w:ascii="Garamond" w:eastAsia="Times New Roman" w:hAnsi="Garamond" w:cs="Arial"/>
          <w:bCs/>
        </w:rPr>
        <w:t xml:space="preserve"> of the national park unit boundaries from the National Park </w:t>
      </w:r>
      <w:r w:rsidR="008D13AC">
        <w:rPr>
          <w:rFonts w:ascii="Garamond" w:eastAsia="Times New Roman" w:hAnsi="Garamond" w:cs="Arial"/>
          <w:bCs/>
        </w:rPr>
        <w:t xml:space="preserve">Service – Park Unit Boundaries feature service published on ArcGIS Online by the Land Resources Division, last updated in June of 2018.  </w:t>
      </w:r>
    </w:p>
    <w:p w14:paraId="6A037745" w14:textId="4B3F7C0D" w:rsidR="002D50A9" w:rsidRPr="00106FD6" w:rsidRDefault="002D50A9" w:rsidP="00A43059">
      <w:pPr>
        <w:spacing w:after="0" w:line="240" w:lineRule="auto"/>
        <w:rPr>
          <w:rFonts w:ascii="Garamond" w:hAnsi="Garamond" w:cs="Arial"/>
        </w:rPr>
      </w:pPr>
    </w:p>
    <w:p w14:paraId="76007EF6" w14:textId="0D5278D8" w:rsidR="00A43059" w:rsidRPr="0066075C" w:rsidRDefault="00A43059" w:rsidP="00A43059">
      <w:pPr>
        <w:spacing w:after="0" w:line="240" w:lineRule="auto"/>
        <w:rPr>
          <w:rFonts w:ascii="Garamond" w:hAnsi="Garamond" w:cs="Arial"/>
          <w:b/>
          <w:i/>
          <w:szCs w:val="24"/>
        </w:rPr>
      </w:pPr>
      <w:r w:rsidRPr="0066075C">
        <w:rPr>
          <w:rFonts w:ascii="Garamond" w:hAnsi="Garamond" w:cs="Arial"/>
          <w:b/>
          <w:i/>
          <w:szCs w:val="24"/>
        </w:rPr>
        <w:t>3.2 Data Processing</w:t>
      </w:r>
    </w:p>
    <w:p w14:paraId="78D4A26A" w14:textId="446A9B07" w:rsidR="002E545C" w:rsidRDefault="002E41D5" w:rsidP="00990C90">
      <w:pPr>
        <w:spacing w:after="0" w:line="240" w:lineRule="auto"/>
        <w:rPr>
          <w:rFonts w:ascii="Garamond" w:eastAsia="Times New Roman" w:hAnsi="Garamond" w:cs="Arial"/>
          <w:bCs/>
        </w:rPr>
      </w:pPr>
      <w:r>
        <w:rPr>
          <w:rFonts w:ascii="Garamond" w:eastAsia="Times New Roman" w:hAnsi="Garamond" w:cs="Arial"/>
          <w:bCs/>
        </w:rPr>
        <w:t xml:space="preserve">The team created a subset of the national park boundaries </w:t>
      </w:r>
      <w:proofErr w:type="spellStart"/>
      <w:r>
        <w:rPr>
          <w:rFonts w:ascii="Garamond" w:eastAsia="Times New Roman" w:hAnsi="Garamond" w:cs="Arial"/>
          <w:bCs/>
        </w:rPr>
        <w:t>shapefile</w:t>
      </w:r>
      <w:proofErr w:type="spellEnd"/>
      <w:r>
        <w:rPr>
          <w:rFonts w:ascii="Garamond" w:eastAsia="Times New Roman" w:hAnsi="Garamond" w:cs="Arial"/>
          <w:bCs/>
        </w:rPr>
        <w:t xml:space="preserve"> to </w:t>
      </w:r>
      <w:r w:rsidR="00664894">
        <w:rPr>
          <w:rFonts w:ascii="Garamond" w:eastAsia="Times New Roman" w:hAnsi="Garamond" w:cs="Arial"/>
          <w:bCs/>
        </w:rPr>
        <w:t>contain</w:t>
      </w:r>
      <w:r w:rsidR="00044823">
        <w:rPr>
          <w:rFonts w:ascii="Garamond" w:eastAsia="Times New Roman" w:hAnsi="Garamond" w:cs="Arial"/>
          <w:bCs/>
        </w:rPr>
        <w:t xml:space="preserve"> only</w:t>
      </w:r>
      <w:r>
        <w:rPr>
          <w:rFonts w:ascii="Garamond" w:eastAsia="Times New Roman" w:hAnsi="Garamond" w:cs="Arial"/>
          <w:bCs/>
        </w:rPr>
        <w:t xml:space="preserve"> our areas of interest. </w:t>
      </w:r>
      <w:r w:rsidR="007663AF">
        <w:rPr>
          <w:rFonts w:ascii="Garamond" w:eastAsia="Times New Roman" w:hAnsi="Garamond" w:cs="Arial"/>
          <w:bCs/>
        </w:rPr>
        <w:t>The New World Atlas models include the impact of surrounding light sources up to 195 km away (</w:t>
      </w:r>
      <w:proofErr w:type="spellStart"/>
      <w:r w:rsidR="007663AF">
        <w:rPr>
          <w:rFonts w:ascii="Garamond" w:eastAsia="Times New Roman" w:hAnsi="Garamond" w:cs="Arial"/>
          <w:bCs/>
        </w:rPr>
        <w:t>Falchi</w:t>
      </w:r>
      <w:proofErr w:type="spellEnd"/>
      <w:r w:rsidR="007663AF">
        <w:rPr>
          <w:rFonts w:ascii="Garamond" w:eastAsia="Times New Roman" w:hAnsi="Garamond" w:cs="Arial"/>
          <w:bCs/>
        </w:rPr>
        <w:t xml:space="preserve"> et al., 2016). </w:t>
      </w:r>
      <w:r w:rsidR="002E545C">
        <w:rPr>
          <w:rFonts w:ascii="Garamond" w:eastAsia="Times New Roman" w:hAnsi="Garamond" w:cs="Arial"/>
          <w:bCs/>
        </w:rPr>
        <w:t xml:space="preserve">The team was interested in assessing light pollution up to 200 km away in the four national park units. In efforts to increase our accuracy, the team generated 400 km buffers around each of the study areas because this distance impacts light pollution at 200 km away from the national park unit. </w:t>
      </w:r>
    </w:p>
    <w:p w14:paraId="5D4CB56F" w14:textId="77777777" w:rsidR="00044823" w:rsidRDefault="00044823" w:rsidP="00990C90">
      <w:pPr>
        <w:spacing w:after="0" w:line="240" w:lineRule="auto"/>
        <w:rPr>
          <w:rFonts w:ascii="Garamond" w:eastAsia="Times New Roman" w:hAnsi="Garamond" w:cs="Arial"/>
          <w:bCs/>
        </w:rPr>
      </w:pPr>
    </w:p>
    <w:p w14:paraId="547C68DA" w14:textId="3F5331DD" w:rsidR="00CE4FD1" w:rsidRDefault="002E545C" w:rsidP="00990C90">
      <w:pPr>
        <w:spacing w:after="0" w:line="240" w:lineRule="auto"/>
        <w:rPr>
          <w:rFonts w:ascii="Garamond" w:eastAsia="Times New Roman" w:hAnsi="Garamond" w:cs="Arial"/>
          <w:bCs/>
        </w:rPr>
      </w:pPr>
      <w:r>
        <w:rPr>
          <w:rFonts w:ascii="Garamond" w:eastAsia="Times New Roman" w:hAnsi="Garamond" w:cs="Arial"/>
          <w:bCs/>
        </w:rPr>
        <w:t xml:space="preserve">The Suomi NPP VIIRS DNB data required data processing to account for outliers, such as wildfires, that may impact results. The team produced a composite image of the 20 images </w:t>
      </w:r>
      <w:r w:rsidR="00D602AB">
        <w:rPr>
          <w:rFonts w:ascii="Garamond" w:eastAsia="Times New Roman" w:hAnsi="Garamond" w:cs="Arial"/>
          <w:bCs/>
        </w:rPr>
        <w:t xml:space="preserve">using the Cell Statistics tool in ArcMap 10.5. </w:t>
      </w:r>
      <w:r w:rsidR="002809F4">
        <w:rPr>
          <w:rFonts w:ascii="Garamond" w:eastAsia="Times New Roman" w:hAnsi="Garamond" w:cs="Arial"/>
          <w:bCs/>
        </w:rPr>
        <w:t xml:space="preserve">Cell Statistics can calculate the median value of inputs on a cell-by-cell basis. </w:t>
      </w:r>
      <w:r w:rsidR="00D602AB">
        <w:rPr>
          <w:rFonts w:ascii="Garamond" w:eastAsia="Times New Roman" w:hAnsi="Garamond" w:cs="Arial"/>
          <w:bCs/>
        </w:rPr>
        <w:t xml:space="preserve">The median is more robust in removing outliers compared to the mean so the median was our cell statistic variable. The </w:t>
      </w:r>
      <w:r w:rsidR="002809F4">
        <w:rPr>
          <w:rFonts w:ascii="Garamond" w:eastAsia="Times New Roman" w:hAnsi="Garamond" w:cs="Arial"/>
          <w:bCs/>
        </w:rPr>
        <w:t xml:space="preserve">median composite image was </w:t>
      </w:r>
      <w:r w:rsidR="00D602AB">
        <w:rPr>
          <w:rFonts w:ascii="Garamond" w:eastAsia="Times New Roman" w:hAnsi="Garamond" w:cs="Arial"/>
          <w:bCs/>
        </w:rPr>
        <w:t xml:space="preserve">clipped to a rectangle around each </w:t>
      </w:r>
      <w:r w:rsidR="002809F4">
        <w:rPr>
          <w:rFonts w:ascii="Garamond" w:eastAsia="Times New Roman" w:hAnsi="Garamond" w:cs="Arial"/>
          <w:bCs/>
        </w:rPr>
        <w:t>400 km buffer so that</w:t>
      </w:r>
      <w:r w:rsidR="00D602AB">
        <w:rPr>
          <w:rFonts w:ascii="Garamond" w:eastAsia="Times New Roman" w:hAnsi="Garamond" w:cs="Arial"/>
          <w:bCs/>
        </w:rPr>
        <w:t xml:space="preserve"> the light </w:t>
      </w:r>
      <w:r w:rsidR="007C22A3">
        <w:rPr>
          <w:rFonts w:ascii="Garamond" w:eastAsia="Times New Roman" w:hAnsi="Garamond" w:cs="Arial"/>
          <w:bCs/>
        </w:rPr>
        <w:t>propagation</w:t>
      </w:r>
      <w:r w:rsidR="00D602AB">
        <w:rPr>
          <w:rFonts w:ascii="Garamond" w:eastAsia="Times New Roman" w:hAnsi="Garamond" w:cs="Arial"/>
          <w:bCs/>
        </w:rPr>
        <w:t xml:space="preserve"> </w:t>
      </w:r>
      <w:r w:rsidR="002809F4">
        <w:rPr>
          <w:rFonts w:ascii="Garamond" w:eastAsia="Times New Roman" w:hAnsi="Garamond" w:cs="Arial"/>
          <w:bCs/>
        </w:rPr>
        <w:t>measurements were</w:t>
      </w:r>
      <w:r w:rsidR="00D602AB">
        <w:rPr>
          <w:rFonts w:ascii="Garamond" w:eastAsia="Times New Roman" w:hAnsi="Garamond" w:cs="Arial"/>
          <w:bCs/>
        </w:rPr>
        <w:t xml:space="preserve"> valid at the edges of the images</w:t>
      </w:r>
      <w:r w:rsidR="002809F4">
        <w:rPr>
          <w:rFonts w:ascii="Garamond" w:eastAsia="Times New Roman" w:hAnsi="Garamond" w:cs="Arial"/>
          <w:bCs/>
        </w:rPr>
        <w:t>.</w:t>
      </w:r>
    </w:p>
    <w:p w14:paraId="28B57DCF" w14:textId="77777777" w:rsidR="00CE4FD1" w:rsidRDefault="00CE4FD1" w:rsidP="00990C90">
      <w:pPr>
        <w:spacing w:after="0" w:line="240" w:lineRule="auto"/>
        <w:rPr>
          <w:rFonts w:ascii="Garamond" w:eastAsia="Times New Roman" w:hAnsi="Garamond" w:cs="Arial"/>
          <w:bCs/>
        </w:rPr>
      </w:pPr>
    </w:p>
    <w:p w14:paraId="538A5F1D" w14:textId="3E4B6602" w:rsidR="00A43059" w:rsidRDefault="00A43059" w:rsidP="008975BD">
      <w:pPr>
        <w:spacing w:after="0" w:line="240" w:lineRule="auto"/>
        <w:rPr>
          <w:rFonts w:ascii="Garamond" w:hAnsi="Garamond" w:cs="Arial"/>
          <w:b/>
          <w:i/>
          <w:szCs w:val="24"/>
        </w:rPr>
      </w:pPr>
      <w:r w:rsidRPr="0066075C">
        <w:rPr>
          <w:rFonts w:ascii="Garamond" w:hAnsi="Garamond" w:cs="Arial"/>
          <w:b/>
          <w:i/>
          <w:szCs w:val="24"/>
        </w:rPr>
        <w:t xml:space="preserve">3.3 </w:t>
      </w:r>
      <w:proofErr w:type="spellStart"/>
      <w:r w:rsidR="000E667C">
        <w:rPr>
          <w:rFonts w:ascii="Garamond" w:hAnsi="Garamond" w:cs="Arial"/>
          <w:b/>
          <w:i/>
          <w:szCs w:val="24"/>
        </w:rPr>
        <w:t>Skyglow</w:t>
      </w:r>
      <w:proofErr w:type="spellEnd"/>
      <w:r w:rsidR="000E667C">
        <w:rPr>
          <w:rFonts w:ascii="Garamond" w:hAnsi="Garamond" w:cs="Arial"/>
          <w:b/>
          <w:i/>
          <w:szCs w:val="24"/>
        </w:rPr>
        <w:t xml:space="preserve"> Estimation Toolbox</w:t>
      </w:r>
    </w:p>
    <w:p w14:paraId="30A0C9B1" w14:textId="0721A6CE" w:rsidR="00B91229" w:rsidRDefault="00A5773C" w:rsidP="00B365F0">
      <w:pPr>
        <w:spacing w:after="0" w:line="240" w:lineRule="auto"/>
        <w:rPr>
          <w:rFonts w:ascii="Garamond" w:hAnsi="Garamond" w:cs="Arial"/>
          <w:szCs w:val="24"/>
        </w:rPr>
      </w:pPr>
      <w:r>
        <w:rPr>
          <w:rFonts w:ascii="Garamond" w:hAnsi="Garamond" w:cs="Arial"/>
          <w:szCs w:val="24"/>
        </w:rPr>
        <w:t xml:space="preserve">The </w:t>
      </w:r>
      <w:proofErr w:type="spellStart"/>
      <w:r>
        <w:rPr>
          <w:rFonts w:ascii="Garamond" w:hAnsi="Garamond" w:cs="Arial"/>
          <w:szCs w:val="24"/>
        </w:rPr>
        <w:t>Skyglow</w:t>
      </w:r>
      <w:proofErr w:type="spellEnd"/>
      <w:r>
        <w:rPr>
          <w:rFonts w:ascii="Garamond" w:hAnsi="Garamond" w:cs="Arial"/>
          <w:szCs w:val="24"/>
        </w:rPr>
        <w:t xml:space="preserve"> Estimation Toolbox (SET) generates a light propagation kernel for a study area given a specific zenith/azimuth angle combination based on a physical model of light propagation described in papers by Cinzano et al. (2000) and </w:t>
      </w:r>
      <w:proofErr w:type="spellStart"/>
      <w:r>
        <w:rPr>
          <w:rFonts w:ascii="Garamond" w:hAnsi="Garamond" w:cs="Arial"/>
          <w:szCs w:val="24"/>
        </w:rPr>
        <w:t>Falchi</w:t>
      </w:r>
      <w:proofErr w:type="spellEnd"/>
      <w:r>
        <w:rPr>
          <w:rFonts w:ascii="Garamond" w:hAnsi="Garamond" w:cs="Arial"/>
          <w:szCs w:val="24"/>
        </w:rPr>
        <w:t xml:space="preserve"> et al. (2016). The kernel is simply an array of numerical coefficients representing weights of light propagation from an emitting source to an observation point (Figure 3). </w:t>
      </w:r>
    </w:p>
    <w:p w14:paraId="5E0ED381" w14:textId="77777777" w:rsidR="00004ECB" w:rsidRDefault="00B91229" w:rsidP="00B91229">
      <w:pPr>
        <w:keepNext/>
        <w:spacing w:after="0" w:line="240" w:lineRule="auto"/>
        <w:rPr>
          <w:rFonts w:ascii="Garamond" w:hAnsi="Garamond"/>
          <w:noProof/>
        </w:rPr>
      </w:pPr>
      <w:r>
        <w:rPr>
          <w:rFonts w:ascii="Garamond" w:hAnsi="Garamond"/>
          <w:noProof/>
        </w:rPr>
        <w:lastRenderedPageBreak/>
        <w:t xml:space="preserve">         </w:t>
      </w:r>
      <w:r w:rsidR="00004ECB">
        <w:rPr>
          <w:rFonts w:ascii="Garamond" w:hAnsi="Garamond"/>
          <w:noProof/>
        </w:rPr>
        <w:t xml:space="preserve">                               </w:t>
      </w:r>
    </w:p>
    <w:p w14:paraId="7284BAA7" w14:textId="3F01245D" w:rsidR="00B91229" w:rsidRDefault="00004ECB" w:rsidP="00B91229">
      <w:pPr>
        <w:keepNext/>
        <w:spacing w:after="0" w:line="240" w:lineRule="auto"/>
      </w:pPr>
      <w:r>
        <w:rPr>
          <w:rFonts w:ascii="Garamond" w:hAnsi="Garamond"/>
          <w:noProof/>
        </w:rPr>
        <w:t xml:space="preserve">                                        </w:t>
      </w:r>
      <w:r w:rsidR="00B91229">
        <w:rPr>
          <w:rFonts w:ascii="Garamond" w:hAnsi="Garamond"/>
          <w:noProof/>
        </w:rPr>
        <w:t xml:space="preserve">       </w:t>
      </w:r>
      <w:r w:rsidR="00B91229" w:rsidRPr="00B91229">
        <w:rPr>
          <w:rFonts w:ascii="Garamond" w:hAnsi="Garamond"/>
          <w:noProof/>
        </w:rPr>
        <w:t xml:space="preserve"> </w:t>
      </w:r>
      <w:r w:rsidR="00B91229">
        <w:rPr>
          <w:rFonts w:ascii="Garamond" w:hAnsi="Garamond"/>
          <w:noProof/>
        </w:rPr>
        <w:drawing>
          <wp:inline distT="0" distB="0" distL="0" distR="0" wp14:anchorId="59C2C1A9" wp14:editId="3943675C">
            <wp:extent cx="2843069" cy="2838616"/>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9545" cy="2895004"/>
                    </a:xfrm>
                    <a:prstGeom prst="rect">
                      <a:avLst/>
                    </a:prstGeom>
                    <a:noFill/>
                  </pic:spPr>
                </pic:pic>
              </a:graphicData>
            </a:graphic>
          </wp:inline>
        </w:drawing>
      </w:r>
    </w:p>
    <w:p w14:paraId="595718D1" w14:textId="77777777" w:rsidR="00B91229" w:rsidRDefault="00B91229" w:rsidP="00B91229">
      <w:pPr>
        <w:pStyle w:val="Caption"/>
        <w:rPr>
          <w:rFonts w:ascii="Garamond" w:hAnsi="Garamond"/>
          <w:color w:val="auto"/>
          <w:sz w:val="22"/>
          <w:szCs w:val="22"/>
        </w:rPr>
      </w:pPr>
    </w:p>
    <w:p w14:paraId="01BD2AFB" w14:textId="413D33D2" w:rsidR="00A5773C" w:rsidRPr="00A5773C" w:rsidRDefault="00B91229" w:rsidP="00755800">
      <w:pPr>
        <w:pStyle w:val="Caption"/>
        <w:jc w:val="center"/>
        <w:rPr>
          <w:rFonts w:ascii="Garamond" w:hAnsi="Garamond"/>
          <w:i w:val="0"/>
          <w:color w:val="auto"/>
          <w:sz w:val="22"/>
          <w:szCs w:val="22"/>
        </w:rPr>
      </w:pPr>
      <w:r w:rsidRPr="00B91229">
        <w:rPr>
          <w:rFonts w:ascii="Garamond" w:hAnsi="Garamond"/>
          <w:color w:val="auto"/>
          <w:sz w:val="22"/>
          <w:szCs w:val="22"/>
        </w:rPr>
        <w:t xml:space="preserve">Figure </w:t>
      </w:r>
      <w:r w:rsidRPr="00B91229">
        <w:rPr>
          <w:rFonts w:ascii="Garamond" w:hAnsi="Garamond"/>
          <w:color w:val="auto"/>
          <w:sz w:val="22"/>
          <w:szCs w:val="22"/>
        </w:rPr>
        <w:fldChar w:fldCharType="begin"/>
      </w:r>
      <w:r w:rsidRPr="00B91229">
        <w:rPr>
          <w:rFonts w:ascii="Garamond" w:hAnsi="Garamond"/>
          <w:color w:val="auto"/>
          <w:sz w:val="22"/>
          <w:szCs w:val="22"/>
        </w:rPr>
        <w:instrText xml:space="preserve"> SEQ Figure \* ARABIC </w:instrText>
      </w:r>
      <w:r w:rsidRPr="00B91229">
        <w:rPr>
          <w:rFonts w:ascii="Garamond" w:hAnsi="Garamond"/>
          <w:color w:val="auto"/>
          <w:sz w:val="22"/>
          <w:szCs w:val="22"/>
        </w:rPr>
        <w:fldChar w:fldCharType="separate"/>
      </w:r>
      <w:r w:rsidR="00B27F85">
        <w:rPr>
          <w:rFonts w:ascii="Garamond" w:hAnsi="Garamond"/>
          <w:noProof/>
          <w:color w:val="auto"/>
          <w:sz w:val="22"/>
          <w:szCs w:val="22"/>
        </w:rPr>
        <w:t>3</w:t>
      </w:r>
      <w:r w:rsidRPr="00B91229">
        <w:rPr>
          <w:rFonts w:ascii="Garamond" w:hAnsi="Garamond"/>
          <w:color w:val="auto"/>
          <w:sz w:val="22"/>
          <w:szCs w:val="22"/>
        </w:rPr>
        <w:fldChar w:fldCharType="end"/>
      </w:r>
      <w:r>
        <w:rPr>
          <w:rFonts w:ascii="Garamond" w:hAnsi="Garamond"/>
          <w:color w:val="auto"/>
          <w:sz w:val="22"/>
          <w:szCs w:val="22"/>
        </w:rPr>
        <w:t>:</w:t>
      </w:r>
      <w:r w:rsidRPr="003C31DB">
        <w:rPr>
          <w:rFonts w:ascii="Garamond" w:hAnsi="Garamond"/>
          <w:color w:val="auto"/>
          <w:sz w:val="22"/>
          <w:szCs w:val="22"/>
        </w:rPr>
        <w:t xml:space="preserve"> </w:t>
      </w:r>
      <w:r w:rsidRPr="003C31DB">
        <w:rPr>
          <w:rFonts w:ascii="Garamond" w:hAnsi="Garamond"/>
          <w:i w:val="0"/>
          <w:color w:val="auto"/>
          <w:sz w:val="22"/>
          <w:szCs w:val="22"/>
        </w:rPr>
        <w:t>Relationships between light emission and an observer; adapted from Cinzano et al. (2001).</w:t>
      </w:r>
    </w:p>
    <w:p w14:paraId="4133B696" w14:textId="6D0F2CF5" w:rsidR="00C0714C" w:rsidRDefault="00A5773C" w:rsidP="00B365F0">
      <w:pPr>
        <w:spacing w:after="0" w:line="240" w:lineRule="auto"/>
        <w:rPr>
          <w:rFonts w:ascii="Garamond" w:hAnsi="Garamond"/>
          <w:iCs/>
          <w:noProof/>
        </w:rPr>
      </w:pPr>
      <w:r>
        <w:rPr>
          <w:rFonts w:ascii="Garamond" w:hAnsi="Garamond"/>
          <w:iCs/>
          <w:noProof/>
        </w:rPr>
        <w:t xml:space="preserve">SET then convolves that kernel with the input VIIRS image to create an artificial brightness map at the study area for the given viewing angle. </w:t>
      </w:r>
      <w:r w:rsidR="002A79FA">
        <w:rPr>
          <w:rFonts w:ascii="Garamond" w:hAnsi="Garamond"/>
          <w:iCs/>
          <w:noProof/>
        </w:rPr>
        <w:t>Convolution can be summarized by having e</w:t>
      </w:r>
      <w:r>
        <w:rPr>
          <w:rFonts w:ascii="Garamond" w:hAnsi="Garamond"/>
          <w:iCs/>
          <w:noProof/>
        </w:rPr>
        <w:t xml:space="preserve">ach pixel on the VIIRS image take its turn being the observation point and the pixels around it covered by the kernel </w:t>
      </w:r>
      <w:r w:rsidR="00177792">
        <w:rPr>
          <w:rFonts w:ascii="Garamond" w:hAnsi="Garamond"/>
          <w:iCs/>
          <w:noProof/>
        </w:rPr>
        <w:t xml:space="preserve">act as </w:t>
      </w:r>
      <w:r>
        <w:rPr>
          <w:rFonts w:ascii="Garamond" w:hAnsi="Garamond"/>
          <w:iCs/>
          <w:noProof/>
        </w:rPr>
        <w:t xml:space="preserve">sources of light. </w:t>
      </w:r>
      <w:r w:rsidR="0034152D">
        <w:rPr>
          <w:rFonts w:ascii="Garamond" w:hAnsi="Garamond"/>
          <w:iCs/>
          <w:noProof/>
        </w:rPr>
        <w:t>The output value at that pixel is the weighted average of the pixel</w:t>
      </w:r>
      <w:r w:rsidR="00B27F85">
        <w:rPr>
          <w:rFonts w:ascii="Garamond" w:hAnsi="Garamond"/>
          <w:iCs/>
          <w:noProof/>
        </w:rPr>
        <w:t xml:space="preserve"> values</w:t>
      </w:r>
      <w:r w:rsidR="0034152D">
        <w:rPr>
          <w:rFonts w:ascii="Garamond" w:hAnsi="Garamond"/>
          <w:iCs/>
          <w:noProof/>
        </w:rPr>
        <w:t xml:space="preserve"> covered by the kernel</w:t>
      </w:r>
      <w:r w:rsidR="00B27F85">
        <w:rPr>
          <w:rFonts w:ascii="Garamond" w:hAnsi="Garamond"/>
          <w:iCs/>
          <w:noProof/>
        </w:rPr>
        <w:t xml:space="preserve"> (Figure 4)</w:t>
      </w:r>
      <w:r w:rsidR="0034152D">
        <w:rPr>
          <w:rFonts w:ascii="Garamond" w:hAnsi="Garamond"/>
          <w:iCs/>
          <w:noProof/>
        </w:rPr>
        <w:t>. The kernel then slides to the next pixel</w:t>
      </w:r>
      <w:r w:rsidR="002A79FA">
        <w:rPr>
          <w:rFonts w:ascii="Garamond" w:hAnsi="Garamond"/>
          <w:iCs/>
          <w:noProof/>
        </w:rPr>
        <w:t xml:space="preserve"> and repeats the process</w:t>
      </w:r>
      <w:r w:rsidR="0034152D">
        <w:rPr>
          <w:rFonts w:ascii="Garamond" w:hAnsi="Garamond"/>
          <w:iCs/>
          <w:noProof/>
        </w:rPr>
        <w:t>.</w:t>
      </w:r>
    </w:p>
    <w:p w14:paraId="4E7DA510" w14:textId="77777777" w:rsidR="00B27F85" w:rsidRDefault="00B27F85" w:rsidP="00B365F0">
      <w:pPr>
        <w:spacing w:after="0" w:line="240" w:lineRule="auto"/>
        <w:rPr>
          <w:rFonts w:ascii="Garamond" w:hAnsi="Garamond"/>
          <w:iCs/>
          <w:noProof/>
        </w:rPr>
      </w:pPr>
    </w:p>
    <w:p w14:paraId="783C675F" w14:textId="77777777" w:rsidR="00B27F85" w:rsidRDefault="00B27F85" w:rsidP="003C787E">
      <w:pPr>
        <w:keepNext/>
        <w:spacing w:after="0" w:line="240" w:lineRule="auto"/>
        <w:jc w:val="center"/>
      </w:pPr>
      <w:r>
        <w:rPr>
          <w:rFonts w:ascii="Garamond" w:hAnsi="Garamond"/>
          <w:iCs/>
          <w:noProof/>
        </w:rPr>
        <w:drawing>
          <wp:inline distT="0" distB="0" distL="0" distR="0" wp14:anchorId="3ADCB7CB" wp14:editId="1D1D3C03">
            <wp:extent cx="3780790" cy="3556251"/>
            <wp:effectExtent l="0" t="0" r="0" b="6350"/>
            <wp:docPr id="9" name="Picture 9" descr="C:\Users\mioffe\AppData\Local\Microsoft\Windows\INetCache\Content.Word\con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offe\AppData\Local\Microsoft\Windows\INetCache\Content.Word\conv.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78108" cy="3647789"/>
                    </a:xfrm>
                    <a:prstGeom prst="rect">
                      <a:avLst/>
                    </a:prstGeom>
                    <a:noFill/>
                    <a:ln>
                      <a:noFill/>
                    </a:ln>
                  </pic:spPr>
                </pic:pic>
              </a:graphicData>
            </a:graphic>
          </wp:inline>
        </w:drawing>
      </w:r>
    </w:p>
    <w:p w14:paraId="66C6D726" w14:textId="1F0F1288" w:rsidR="00B27F85" w:rsidRPr="003C787E" w:rsidRDefault="00B27F85" w:rsidP="00755800">
      <w:pPr>
        <w:pStyle w:val="Caption"/>
        <w:jc w:val="center"/>
        <w:rPr>
          <w:rFonts w:ascii="Garamond" w:hAnsi="Garamond"/>
          <w:iCs w:val="0"/>
          <w:noProof/>
          <w:color w:val="auto"/>
          <w:sz w:val="22"/>
          <w:szCs w:val="22"/>
        </w:rPr>
      </w:pPr>
      <w:r w:rsidRPr="003C787E">
        <w:rPr>
          <w:rFonts w:ascii="Garamond" w:hAnsi="Garamond"/>
          <w:color w:val="auto"/>
          <w:sz w:val="22"/>
          <w:szCs w:val="22"/>
        </w:rPr>
        <w:t xml:space="preserve">Figure </w:t>
      </w:r>
      <w:r w:rsidRPr="003C787E">
        <w:rPr>
          <w:rFonts w:ascii="Garamond" w:hAnsi="Garamond"/>
          <w:color w:val="auto"/>
          <w:sz w:val="22"/>
          <w:szCs w:val="22"/>
        </w:rPr>
        <w:fldChar w:fldCharType="begin"/>
      </w:r>
      <w:r w:rsidRPr="003C787E">
        <w:rPr>
          <w:rFonts w:ascii="Garamond" w:hAnsi="Garamond"/>
          <w:color w:val="auto"/>
          <w:sz w:val="22"/>
          <w:szCs w:val="22"/>
        </w:rPr>
        <w:instrText xml:space="preserve"> SEQ Figure \* ARABIC </w:instrText>
      </w:r>
      <w:r w:rsidRPr="003C787E">
        <w:rPr>
          <w:rFonts w:ascii="Garamond" w:hAnsi="Garamond"/>
          <w:color w:val="auto"/>
          <w:sz w:val="22"/>
          <w:szCs w:val="22"/>
        </w:rPr>
        <w:fldChar w:fldCharType="separate"/>
      </w:r>
      <w:r w:rsidRPr="003C787E">
        <w:rPr>
          <w:rFonts w:ascii="Garamond" w:hAnsi="Garamond"/>
          <w:noProof/>
          <w:color w:val="auto"/>
          <w:sz w:val="22"/>
          <w:szCs w:val="22"/>
        </w:rPr>
        <w:t>4</w:t>
      </w:r>
      <w:r w:rsidRPr="003C787E">
        <w:rPr>
          <w:rFonts w:ascii="Garamond" w:hAnsi="Garamond"/>
          <w:color w:val="auto"/>
          <w:sz w:val="22"/>
          <w:szCs w:val="22"/>
        </w:rPr>
        <w:fldChar w:fldCharType="end"/>
      </w:r>
      <w:r w:rsidRPr="003C787E">
        <w:rPr>
          <w:rFonts w:ascii="Garamond" w:hAnsi="Garamond"/>
          <w:color w:val="auto"/>
          <w:sz w:val="22"/>
          <w:szCs w:val="22"/>
        </w:rPr>
        <w:t xml:space="preserve">: </w:t>
      </w:r>
      <w:r w:rsidRPr="003C787E">
        <w:rPr>
          <w:rFonts w:ascii="Garamond" w:hAnsi="Garamond"/>
          <w:i w:val="0"/>
          <w:color w:val="auto"/>
          <w:sz w:val="22"/>
          <w:szCs w:val="22"/>
        </w:rPr>
        <w:t xml:space="preserve">Convolution </w:t>
      </w:r>
      <w:r w:rsidRPr="003C787E">
        <w:rPr>
          <w:rFonts w:ascii="Garamond" w:hAnsi="Garamond"/>
          <w:i w:val="0"/>
          <w:noProof/>
          <w:color w:val="auto"/>
          <w:sz w:val="22"/>
          <w:szCs w:val="22"/>
        </w:rPr>
        <w:t>of VIIRS image with light propagation kernel</w:t>
      </w:r>
    </w:p>
    <w:p w14:paraId="387119C0" w14:textId="6B47F048" w:rsidR="00B91229" w:rsidRDefault="0034152D" w:rsidP="00B365F0">
      <w:pPr>
        <w:spacing w:after="0" w:line="240" w:lineRule="auto"/>
        <w:rPr>
          <w:rFonts w:ascii="Garamond" w:hAnsi="Garamond"/>
          <w:iCs/>
          <w:noProof/>
        </w:rPr>
      </w:pPr>
      <w:r>
        <w:rPr>
          <w:rFonts w:ascii="Garamond" w:hAnsi="Garamond"/>
          <w:iCs/>
          <w:noProof/>
        </w:rPr>
        <w:lastRenderedPageBreak/>
        <w:t>For efficiency purposes, SET performs a convolution with the equivalent</w:t>
      </w:r>
      <w:r w:rsidR="00F516BC">
        <w:rPr>
          <w:rFonts w:ascii="Garamond" w:hAnsi="Garamond"/>
          <w:iCs/>
          <w:noProof/>
        </w:rPr>
        <w:t>,</w:t>
      </w:r>
      <w:r>
        <w:rPr>
          <w:rFonts w:ascii="Garamond" w:hAnsi="Garamond"/>
          <w:iCs/>
          <w:noProof/>
        </w:rPr>
        <w:t xml:space="preserve"> but </w:t>
      </w:r>
      <w:r w:rsidRPr="00755800">
        <w:rPr>
          <w:rFonts w:ascii="Garamond" w:hAnsi="Garamond"/>
          <w:iCs/>
          <w:noProof/>
        </w:rPr>
        <w:t>much</w:t>
      </w:r>
      <w:r>
        <w:rPr>
          <w:rFonts w:ascii="Garamond" w:hAnsi="Garamond"/>
          <w:iCs/>
          <w:noProof/>
        </w:rPr>
        <w:t xml:space="preserve"> fast</w:t>
      </w:r>
      <w:r w:rsidR="00F516BC">
        <w:rPr>
          <w:rFonts w:ascii="Garamond" w:hAnsi="Garamond"/>
          <w:iCs/>
          <w:noProof/>
        </w:rPr>
        <w:t>er</w:t>
      </w:r>
      <w:r>
        <w:rPr>
          <w:rFonts w:ascii="Garamond" w:hAnsi="Garamond"/>
          <w:iCs/>
          <w:noProof/>
        </w:rPr>
        <w:t xml:space="preserve"> process of multiplication in the frequency domain of both images</w:t>
      </w:r>
      <w:r w:rsidR="00C0714C" w:rsidRPr="00C0714C">
        <w:rPr>
          <w:rFonts w:ascii="Garamond" w:hAnsi="Garamond"/>
          <w:iCs/>
          <w:noProof/>
        </w:rPr>
        <w:t xml:space="preserve"> </w:t>
      </w:r>
      <w:r w:rsidR="00C0714C">
        <w:rPr>
          <w:rFonts w:ascii="Garamond" w:hAnsi="Garamond"/>
          <w:iCs/>
          <w:noProof/>
        </w:rPr>
        <w:t>(see Convolution Theorem). It does so</w:t>
      </w:r>
      <w:r>
        <w:rPr>
          <w:rFonts w:ascii="Garamond" w:hAnsi="Garamond"/>
          <w:iCs/>
          <w:noProof/>
        </w:rPr>
        <w:t xml:space="preserve"> via the Fast Fourier Transform</w:t>
      </w:r>
      <w:r w:rsidR="00177792">
        <w:rPr>
          <w:rFonts w:ascii="Garamond" w:hAnsi="Garamond"/>
          <w:iCs/>
          <w:noProof/>
        </w:rPr>
        <w:t xml:space="preserve"> algorithm</w:t>
      </w:r>
      <w:r w:rsidR="00C0714C">
        <w:rPr>
          <w:rFonts w:ascii="Garamond" w:hAnsi="Garamond"/>
          <w:iCs/>
          <w:noProof/>
        </w:rPr>
        <w:t xml:space="preserve">, which </w:t>
      </w:r>
      <w:r w:rsidR="00177792">
        <w:rPr>
          <w:rFonts w:ascii="Garamond" w:hAnsi="Garamond"/>
          <w:iCs/>
          <w:noProof/>
        </w:rPr>
        <w:t>rapidly computes the frequency domains of both input images.</w:t>
      </w:r>
      <w:r>
        <w:rPr>
          <w:rFonts w:ascii="Garamond" w:hAnsi="Garamond"/>
          <w:iCs/>
          <w:noProof/>
        </w:rPr>
        <w:t xml:space="preserve"> By default, 52 kernels are generated, one for a different viewing angle. Pixel values at a geographic point within the study area from the 52 corresponding artificial brightness maps are combined in one hemispherical visualization of sky glow. SET interpolates between the generated samples to completely fill the hemisphere. The result is </w:t>
      </w:r>
      <w:r w:rsidR="00C0714C">
        <w:rPr>
          <w:rFonts w:ascii="Garamond" w:hAnsi="Garamond"/>
          <w:iCs/>
          <w:noProof/>
        </w:rPr>
        <w:t>a</w:t>
      </w:r>
      <w:r>
        <w:rPr>
          <w:rFonts w:ascii="Garamond" w:hAnsi="Garamond"/>
          <w:iCs/>
          <w:noProof/>
        </w:rPr>
        <w:t xml:space="preserve">n intuitive look at sky glow in a given region. </w:t>
      </w:r>
    </w:p>
    <w:p w14:paraId="78946305" w14:textId="77777777" w:rsidR="0034152D" w:rsidRDefault="0034152D" w:rsidP="00B365F0">
      <w:pPr>
        <w:spacing w:after="0" w:line="240" w:lineRule="auto"/>
        <w:rPr>
          <w:rFonts w:ascii="Garamond" w:hAnsi="Garamond"/>
          <w:iCs/>
          <w:noProof/>
        </w:rPr>
      </w:pPr>
    </w:p>
    <w:p w14:paraId="6F5C60A6" w14:textId="4585C8B1" w:rsidR="000E667C" w:rsidRDefault="000E667C" w:rsidP="00B365F0">
      <w:pPr>
        <w:spacing w:after="0" w:line="240" w:lineRule="auto"/>
        <w:rPr>
          <w:rFonts w:ascii="Garamond" w:hAnsi="Garamond"/>
          <w:b/>
          <w:i/>
        </w:rPr>
      </w:pPr>
      <w:r>
        <w:rPr>
          <w:rFonts w:ascii="Garamond" w:hAnsi="Garamond"/>
          <w:b/>
          <w:i/>
        </w:rPr>
        <w:t>3.4 Data Analysis</w:t>
      </w:r>
    </w:p>
    <w:p w14:paraId="61D426AF" w14:textId="05F25307" w:rsidR="0050515D" w:rsidRDefault="0034152D" w:rsidP="0050515D">
      <w:pPr>
        <w:spacing w:after="0" w:line="240" w:lineRule="auto"/>
        <w:rPr>
          <w:rFonts w:ascii="Garamond" w:hAnsi="Garamond"/>
        </w:rPr>
      </w:pPr>
      <w:r>
        <w:rPr>
          <w:rFonts w:ascii="Garamond" w:hAnsi="Garamond"/>
        </w:rPr>
        <w:t>Though extensive validation of SET has not been done, the team explored foundational methods behind future validation processes. NPS provided the team with hemispherical ground truth data collected in October 2014 from Langdon Beach at Gulf Islands National Seashore. The team used SET to generate artificial brightness maps at the exact latitude and longitude where the NPS collected their data. The team extracted the values from the NPS hemisphere data for the viewing angles that artificial brightness maps were created for. To compare between SET and NPS data, the team produced a scatte</w:t>
      </w:r>
      <w:r w:rsidR="00257B14">
        <w:rPr>
          <w:rFonts w:ascii="Garamond" w:hAnsi="Garamond"/>
        </w:rPr>
        <w:t>r plot of these values (Figure 9</w:t>
      </w:r>
      <w:r>
        <w:rPr>
          <w:rFonts w:ascii="Garamond" w:hAnsi="Garamond"/>
        </w:rPr>
        <w:t>).</w:t>
      </w:r>
    </w:p>
    <w:p w14:paraId="73BF8639" w14:textId="224E48F9" w:rsidR="00B91229" w:rsidRDefault="00B91229" w:rsidP="0050515D">
      <w:pPr>
        <w:spacing w:after="0" w:line="240" w:lineRule="auto"/>
        <w:rPr>
          <w:rFonts w:ascii="Garamond" w:hAnsi="Garamond"/>
        </w:rPr>
      </w:pPr>
    </w:p>
    <w:p w14:paraId="305230CE" w14:textId="77777777" w:rsidR="00B91229" w:rsidRDefault="00B91229" w:rsidP="0050515D">
      <w:pPr>
        <w:spacing w:after="0" w:line="240" w:lineRule="auto"/>
        <w:rPr>
          <w:rFonts w:ascii="Garamond" w:hAnsi="Garamond"/>
        </w:rPr>
      </w:pPr>
    </w:p>
    <w:p w14:paraId="1B28D2C6" w14:textId="77777777" w:rsidR="00B91229" w:rsidRDefault="00B91229" w:rsidP="00B91229">
      <w:pPr>
        <w:keepNext/>
        <w:spacing w:after="0" w:line="240" w:lineRule="auto"/>
      </w:pPr>
      <w:r>
        <w:rPr>
          <w:rFonts w:ascii="Garamond" w:hAnsi="Garamond" w:cs="Arial"/>
        </w:rPr>
        <w:t xml:space="preserve">             </w:t>
      </w:r>
      <w:r>
        <w:rPr>
          <w:rFonts w:ascii="Garamond" w:eastAsia="Times New Roman" w:hAnsi="Garamond" w:cs="Arial"/>
          <w:bCs/>
          <w:noProof/>
        </w:rPr>
        <w:drawing>
          <wp:inline distT="0" distB="0" distL="0" distR="0" wp14:anchorId="179D6EF3" wp14:editId="609622C0">
            <wp:extent cx="5486400" cy="320040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C5EB5A8" w14:textId="77777777" w:rsidR="00B91229" w:rsidRDefault="00B91229" w:rsidP="00B91229">
      <w:pPr>
        <w:pStyle w:val="Caption"/>
        <w:rPr>
          <w:rFonts w:ascii="Garamond" w:hAnsi="Garamond"/>
          <w:color w:val="auto"/>
          <w:sz w:val="22"/>
          <w:szCs w:val="22"/>
        </w:rPr>
      </w:pPr>
    </w:p>
    <w:p w14:paraId="4DD15C98" w14:textId="4521F66C" w:rsidR="003C787E" w:rsidRPr="003C787E" w:rsidRDefault="00B91229" w:rsidP="00755800">
      <w:pPr>
        <w:jc w:val="center"/>
      </w:pPr>
      <w:r w:rsidRPr="00B91229">
        <w:rPr>
          <w:rFonts w:ascii="Garamond" w:hAnsi="Garamond"/>
        </w:rPr>
        <w:t xml:space="preserve">Figure </w:t>
      </w:r>
      <w:r w:rsidRPr="00B91229">
        <w:rPr>
          <w:rFonts w:ascii="Garamond" w:hAnsi="Garamond"/>
        </w:rPr>
        <w:fldChar w:fldCharType="begin"/>
      </w:r>
      <w:r w:rsidRPr="00B91229">
        <w:rPr>
          <w:rFonts w:ascii="Garamond" w:hAnsi="Garamond"/>
        </w:rPr>
        <w:instrText xml:space="preserve"> SEQ Figure \* ARABIC </w:instrText>
      </w:r>
      <w:r w:rsidRPr="00B91229">
        <w:rPr>
          <w:rFonts w:ascii="Garamond" w:hAnsi="Garamond"/>
        </w:rPr>
        <w:fldChar w:fldCharType="separate"/>
      </w:r>
      <w:r w:rsidR="00B27F85">
        <w:rPr>
          <w:rFonts w:ascii="Garamond" w:hAnsi="Garamond"/>
          <w:noProof/>
        </w:rPr>
        <w:t>5</w:t>
      </w:r>
      <w:r w:rsidRPr="00B91229">
        <w:rPr>
          <w:rFonts w:ascii="Garamond" w:hAnsi="Garamond"/>
        </w:rPr>
        <w:fldChar w:fldCharType="end"/>
      </w:r>
      <w:r>
        <w:rPr>
          <w:rFonts w:ascii="Garamond" w:hAnsi="Garamond"/>
        </w:rPr>
        <w:t xml:space="preserve">: </w:t>
      </w:r>
      <w:r w:rsidR="000113CA">
        <w:rPr>
          <w:rFonts w:ascii="Garamond" w:hAnsi="Garamond"/>
        </w:rPr>
        <w:t>Methodology workflow followed by the US Urban Development team.</w:t>
      </w:r>
    </w:p>
    <w:p w14:paraId="1F53876F" w14:textId="029713C7" w:rsidR="00E41324" w:rsidRDefault="00621AB9" w:rsidP="00D3013B">
      <w:pPr>
        <w:pStyle w:val="Heading1"/>
        <w:rPr>
          <w:rFonts w:ascii="Garamond" w:hAnsi="Garamond"/>
        </w:rPr>
      </w:pPr>
      <w:bookmarkStart w:id="4" w:name="_Toc334198730"/>
      <w:r w:rsidRPr="005A5711">
        <w:rPr>
          <w:rFonts w:ascii="Garamond" w:hAnsi="Garamond"/>
        </w:rPr>
        <w:t>4</w:t>
      </w:r>
      <w:r w:rsidR="008B7071" w:rsidRPr="005A5711">
        <w:rPr>
          <w:rFonts w:ascii="Garamond" w:hAnsi="Garamond"/>
        </w:rPr>
        <w:t xml:space="preserve">. </w:t>
      </w:r>
      <w:r w:rsidR="00E41324" w:rsidRPr="005A5711">
        <w:rPr>
          <w:rFonts w:ascii="Garamond" w:hAnsi="Garamond"/>
        </w:rPr>
        <w:t>Results</w:t>
      </w:r>
      <w:bookmarkEnd w:id="4"/>
      <w:r w:rsidR="001F1328" w:rsidRPr="005A5711">
        <w:rPr>
          <w:rFonts w:ascii="Garamond" w:hAnsi="Garamond"/>
        </w:rPr>
        <w:t xml:space="preserve"> &amp; Discussion</w:t>
      </w:r>
    </w:p>
    <w:p w14:paraId="7D0F0B1F" w14:textId="36DA763A" w:rsidR="002A79FA" w:rsidRPr="002A79FA" w:rsidRDefault="002A79FA" w:rsidP="003C787E">
      <w:pPr>
        <w:rPr>
          <w:rFonts w:ascii="Garamond" w:hAnsi="Garamond"/>
        </w:rPr>
      </w:pPr>
      <w:r w:rsidRPr="003C787E">
        <w:rPr>
          <w:rFonts w:ascii="Garamond" w:hAnsi="Garamond"/>
        </w:rPr>
        <w:t>Our results</w:t>
      </w:r>
      <w:r>
        <w:rPr>
          <w:rFonts w:ascii="Garamond" w:hAnsi="Garamond"/>
        </w:rPr>
        <w:t xml:space="preserve"> consist of hemispherical visualizations of </w:t>
      </w:r>
      <w:proofErr w:type="spellStart"/>
      <w:r>
        <w:rPr>
          <w:rFonts w:ascii="Garamond" w:hAnsi="Garamond"/>
        </w:rPr>
        <w:t>skyglow</w:t>
      </w:r>
      <w:proofErr w:type="spellEnd"/>
      <w:r>
        <w:rPr>
          <w:rFonts w:ascii="Garamond" w:hAnsi="Garamond"/>
        </w:rPr>
        <w:t xml:space="preserve"> at our study areas</w:t>
      </w:r>
      <w:r w:rsidR="003C787E">
        <w:rPr>
          <w:rFonts w:ascii="Garamond" w:hAnsi="Garamond"/>
        </w:rPr>
        <w:t xml:space="preserve"> as well as results validation using NPS ground truth data</w:t>
      </w:r>
      <w:r w:rsidR="00755800">
        <w:rPr>
          <w:rFonts w:ascii="Garamond" w:hAnsi="Garamond"/>
        </w:rPr>
        <w:t xml:space="preserve"> (Figures 6-11)</w:t>
      </w:r>
      <w:r w:rsidR="003C787E">
        <w:rPr>
          <w:rFonts w:ascii="Garamond" w:hAnsi="Garamond"/>
        </w:rPr>
        <w:t>.</w:t>
      </w:r>
    </w:p>
    <w:p w14:paraId="36EFC865" w14:textId="77777777" w:rsidR="004D1C3F" w:rsidRDefault="004D1C3F" w:rsidP="004D1C3F">
      <w:pPr>
        <w:keepNext/>
        <w:spacing w:after="0" w:line="240" w:lineRule="auto"/>
      </w:pPr>
      <w:r>
        <w:rPr>
          <w:rFonts w:ascii="Garamond" w:hAnsi="Garamond"/>
          <w:noProof/>
          <w:szCs w:val="24"/>
        </w:rPr>
        <w:lastRenderedPageBreak/>
        <w:drawing>
          <wp:inline distT="0" distB="0" distL="0" distR="0" wp14:anchorId="5C1FB47A" wp14:editId="7541E218">
            <wp:extent cx="6135624" cy="1618488"/>
            <wp:effectExtent l="0" t="0" r="0" b="127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gi_hem.png"/>
                    <pic:cNvPicPr/>
                  </pic:nvPicPr>
                  <pic:blipFill>
                    <a:blip r:embed="rId19">
                      <a:extLst>
                        <a:ext uri="{28A0092B-C50C-407E-A947-70E740481C1C}">
                          <a14:useLocalDpi xmlns:a14="http://schemas.microsoft.com/office/drawing/2010/main" val="0"/>
                        </a:ext>
                      </a:extLst>
                    </a:blip>
                    <a:stretch>
                      <a:fillRect/>
                    </a:stretch>
                  </pic:blipFill>
                  <pic:spPr>
                    <a:xfrm>
                      <a:off x="0" y="0"/>
                      <a:ext cx="6135624" cy="1618488"/>
                    </a:xfrm>
                    <a:prstGeom prst="rect">
                      <a:avLst/>
                    </a:prstGeom>
                  </pic:spPr>
                </pic:pic>
              </a:graphicData>
            </a:graphic>
          </wp:inline>
        </w:drawing>
      </w:r>
    </w:p>
    <w:p w14:paraId="4DEA908A" w14:textId="17BE88E3" w:rsidR="009A20ED" w:rsidRPr="004D1C3F" w:rsidRDefault="004D1C3F" w:rsidP="00755800">
      <w:pPr>
        <w:pStyle w:val="Caption"/>
        <w:jc w:val="center"/>
        <w:rPr>
          <w:rFonts w:ascii="Garamond" w:hAnsi="Garamond"/>
          <w:i w:val="0"/>
          <w:color w:val="auto"/>
          <w:sz w:val="22"/>
          <w:szCs w:val="22"/>
        </w:rPr>
      </w:pPr>
      <w:r w:rsidRPr="004D1C3F">
        <w:rPr>
          <w:rFonts w:ascii="Garamond" w:hAnsi="Garamond"/>
          <w:color w:val="auto"/>
          <w:sz w:val="22"/>
          <w:szCs w:val="22"/>
        </w:rPr>
        <w:t xml:space="preserve">Figure </w:t>
      </w:r>
      <w:r w:rsidRPr="004D1C3F">
        <w:rPr>
          <w:rFonts w:ascii="Garamond" w:hAnsi="Garamond"/>
          <w:color w:val="auto"/>
          <w:sz w:val="22"/>
          <w:szCs w:val="22"/>
        </w:rPr>
        <w:fldChar w:fldCharType="begin"/>
      </w:r>
      <w:r w:rsidRPr="004D1C3F">
        <w:rPr>
          <w:rFonts w:ascii="Garamond" w:hAnsi="Garamond"/>
          <w:color w:val="auto"/>
          <w:sz w:val="22"/>
          <w:szCs w:val="22"/>
        </w:rPr>
        <w:instrText xml:space="preserve"> SEQ Figure \* ARABIC </w:instrText>
      </w:r>
      <w:r w:rsidRPr="004D1C3F">
        <w:rPr>
          <w:rFonts w:ascii="Garamond" w:hAnsi="Garamond"/>
          <w:color w:val="auto"/>
          <w:sz w:val="22"/>
          <w:szCs w:val="22"/>
        </w:rPr>
        <w:fldChar w:fldCharType="separate"/>
      </w:r>
      <w:r w:rsidR="00B27F85">
        <w:rPr>
          <w:rFonts w:ascii="Garamond" w:hAnsi="Garamond"/>
          <w:noProof/>
          <w:color w:val="auto"/>
          <w:sz w:val="22"/>
          <w:szCs w:val="22"/>
        </w:rPr>
        <w:t>6</w:t>
      </w:r>
      <w:r w:rsidRPr="004D1C3F">
        <w:rPr>
          <w:rFonts w:ascii="Garamond" w:hAnsi="Garamond"/>
          <w:color w:val="auto"/>
          <w:sz w:val="22"/>
          <w:szCs w:val="22"/>
        </w:rPr>
        <w:fldChar w:fldCharType="end"/>
      </w:r>
      <w:r>
        <w:rPr>
          <w:rFonts w:ascii="Garamond" w:hAnsi="Garamond"/>
          <w:color w:val="auto"/>
          <w:sz w:val="22"/>
          <w:szCs w:val="22"/>
        </w:rPr>
        <w:t xml:space="preserve">: </w:t>
      </w:r>
      <w:r>
        <w:rPr>
          <w:rFonts w:ascii="Garamond" w:hAnsi="Garamond"/>
          <w:i w:val="0"/>
          <w:color w:val="auto"/>
          <w:sz w:val="22"/>
          <w:szCs w:val="22"/>
        </w:rPr>
        <w:t>Hemispherical visualization generated by SET in Gulf Islands National Seashore</w:t>
      </w:r>
      <w:r w:rsidR="00AA610C">
        <w:rPr>
          <w:rFonts w:ascii="Garamond" w:hAnsi="Garamond"/>
          <w:i w:val="0"/>
          <w:color w:val="auto"/>
          <w:sz w:val="22"/>
          <w:szCs w:val="22"/>
        </w:rPr>
        <w:t xml:space="preserve">. Several large cities such as New Orleans, LA </w:t>
      </w:r>
      <w:r w:rsidR="00AA610C" w:rsidRPr="00755800">
        <w:rPr>
          <w:rFonts w:ascii="Garamond" w:hAnsi="Garamond"/>
          <w:i w:val="0"/>
          <w:noProof/>
          <w:color w:val="auto"/>
          <w:sz w:val="22"/>
          <w:szCs w:val="22"/>
        </w:rPr>
        <w:t>and</w:t>
      </w:r>
      <w:r w:rsidR="00AA610C">
        <w:rPr>
          <w:rFonts w:ascii="Garamond" w:hAnsi="Garamond"/>
          <w:i w:val="0"/>
          <w:color w:val="auto"/>
          <w:sz w:val="22"/>
          <w:szCs w:val="22"/>
        </w:rPr>
        <w:t xml:space="preserve"> Pensacola, FL contribute to the sky brightness in this national park unit.</w:t>
      </w:r>
    </w:p>
    <w:p w14:paraId="54A38B21" w14:textId="77777777" w:rsidR="004D1C3F" w:rsidRDefault="004D1C3F" w:rsidP="004D1C3F">
      <w:pPr>
        <w:keepNext/>
        <w:spacing w:after="0" w:line="240" w:lineRule="auto"/>
      </w:pPr>
      <w:r>
        <w:rPr>
          <w:rFonts w:ascii="Garamond" w:hAnsi="Garamond"/>
          <w:noProof/>
          <w:szCs w:val="24"/>
        </w:rPr>
        <w:drawing>
          <wp:inline distT="0" distB="0" distL="0" distR="0" wp14:anchorId="44D6F52E" wp14:editId="4499FB2E">
            <wp:extent cx="6131235" cy="1617860"/>
            <wp:effectExtent l="0" t="0" r="317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D_43.695_-89.08_Scaleof10.png"/>
                    <pic:cNvPicPr/>
                  </pic:nvPicPr>
                  <pic:blipFill>
                    <a:blip r:embed="rId20">
                      <a:extLst>
                        <a:ext uri="{28A0092B-C50C-407E-A947-70E740481C1C}">
                          <a14:useLocalDpi xmlns:a14="http://schemas.microsoft.com/office/drawing/2010/main" val="0"/>
                        </a:ext>
                      </a:extLst>
                    </a:blip>
                    <a:stretch>
                      <a:fillRect/>
                    </a:stretch>
                  </pic:blipFill>
                  <pic:spPr>
                    <a:xfrm>
                      <a:off x="0" y="0"/>
                      <a:ext cx="6131235" cy="1617860"/>
                    </a:xfrm>
                    <a:prstGeom prst="rect">
                      <a:avLst/>
                    </a:prstGeom>
                  </pic:spPr>
                </pic:pic>
              </a:graphicData>
            </a:graphic>
          </wp:inline>
        </w:drawing>
      </w:r>
    </w:p>
    <w:p w14:paraId="23E00765" w14:textId="18F03121" w:rsidR="004D1C3F" w:rsidRPr="004D1C3F" w:rsidRDefault="004D1C3F" w:rsidP="00755800">
      <w:pPr>
        <w:pStyle w:val="Caption"/>
        <w:jc w:val="center"/>
        <w:rPr>
          <w:rFonts w:ascii="Garamond" w:hAnsi="Garamond"/>
          <w:i w:val="0"/>
          <w:color w:val="auto"/>
          <w:sz w:val="22"/>
          <w:szCs w:val="22"/>
        </w:rPr>
      </w:pPr>
      <w:r w:rsidRPr="004D1C3F">
        <w:rPr>
          <w:rFonts w:ascii="Garamond" w:hAnsi="Garamond"/>
          <w:color w:val="auto"/>
          <w:sz w:val="22"/>
          <w:szCs w:val="22"/>
        </w:rPr>
        <w:t xml:space="preserve">Figure </w:t>
      </w:r>
      <w:r w:rsidRPr="004D1C3F">
        <w:rPr>
          <w:rFonts w:ascii="Garamond" w:hAnsi="Garamond"/>
          <w:color w:val="auto"/>
          <w:sz w:val="22"/>
          <w:szCs w:val="22"/>
        </w:rPr>
        <w:fldChar w:fldCharType="begin"/>
      </w:r>
      <w:r w:rsidRPr="004D1C3F">
        <w:rPr>
          <w:rFonts w:ascii="Garamond" w:hAnsi="Garamond"/>
          <w:color w:val="auto"/>
          <w:sz w:val="22"/>
          <w:szCs w:val="22"/>
        </w:rPr>
        <w:instrText xml:space="preserve"> SEQ Figure \* ARABIC </w:instrText>
      </w:r>
      <w:r w:rsidRPr="004D1C3F">
        <w:rPr>
          <w:rFonts w:ascii="Garamond" w:hAnsi="Garamond"/>
          <w:color w:val="auto"/>
          <w:sz w:val="22"/>
          <w:szCs w:val="22"/>
        </w:rPr>
        <w:fldChar w:fldCharType="separate"/>
      </w:r>
      <w:r w:rsidR="00B27F85">
        <w:rPr>
          <w:rFonts w:ascii="Garamond" w:hAnsi="Garamond"/>
          <w:noProof/>
          <w:color w:val="auto"/>
          <w:sz w:val="22"/>
          <w:szCs w:val="22"/>
        </w:rPr>
        <w:t>7</w:t>
      </w:r>
      <w:r w:rsidRPr="004D1C3F">
        <w:rPr>
          <w:rFonts w:ascii="Garamond" w:hAnsi="Garamond"/>
          <w:color w:val="auto"/>
          <w:sz w:val="22"/>
          <w:szCs w:val="22"/>
        </w:rPr>
        <w:fldChar w:fldCharType="end"/>
      </w:r>
      <w:r>
        <w:rPr>
          <w:rFonts w:ascii="Garamond" w:hAnsi="Garamond"/>
          <w:color w:val="auto"/>
          <w:sz w:val="22"/>
          <w:szCs w:val="22"/>
        </w:rPr>
        <w:t xml:space="preserve">: </w:t>
      </w:r>
      <w:r>
        <w:rPr>
          <w:rFonts w:ascii="Garamond" w:hAnsi="Garamond"/>
          <w:i w:val="0"/>
          <w:color w:val="auto"/>
          <w:sz w:val="22"/>
          <w:szCs w:val="22"/>
        </w:rPr>
        <w:t>Hemispherical visualization generated by SET in Indiana Dunes National Lakeshore</w:t>
      </w:r>
      <w:r w:rsidR="00AA610C">
        <w:rPr>
          <w:rFonts w:ascii="Garamond" w:hAnsi="Garamond"/>
          <w:i w:val="0"/>
          <w:color w:val="auto"/>
          <w:sz w:val="22"/>
          <w:szCs w:val="22"/>
        </w:rPr>
        <w:t>. Chicago, IL is located to the left of this national park unit and</w:t>
      </w:r>
    </w:p>
    <w:p w14:paraId="738CB7CE" w14:textId="77777777" w:rsidR="004D1C3F" w:rsidRDefault="004D1C3F" w:rsidP="004D1C3F">
      <w:pPr>
        <w:keepNext/>
        <w:spacing w:after="0" w:line="240" w:lineRule="auto"/>
      </w:pPr>
      <w:r>
        <w:rPr>
          <w:rFonts w:ascii="Garamond" w:hAnsi="Garamond"/>
          <w:noProof/>
          <w:szCs w:val="24"/>
        </w:rPr>
        <w:drawing>
          <wp:inline distT="0" distB="0" distL="0" distR="0" wp14:anchorId="1DCC3AB3" wp14:editId="0E448973">
            <wp:extent cx="6130925" cy="1617980"/>
            <wp:effectExtent l="0" t="0" r="317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otts_bluff.png"/>
                    <pic:cNvPicPr/>
                  </pic:nvPicPr>
                  <pic:blipFill>
                    <a:blip r:embed="rId21">
                      <a:extLst>
                        <a:ext uri="{28A0092B-C50C-407E-A947-70E740481C1C}">
                          <a14:useLocalDpi xmlns:a14="http://schemas.microsoft.com/office/drawing/2010/main" val="0"/>
                        </a:ext>
                      </a:extLst>
                    </a:blip>
                    <a:stretch>
                      <a:fillRect/>
                    </a:stretch>
                  </pic:blipFill>
                  <pic:spPr>
                    <a:xfrm>
                      <a:off x="0" y="0"/>
                      <a:ext cx="6133759" cy="1618728"/>
                    </a:xfrm>
                    <a:prstGeom prst="rect">
                      <a:avLst/>
                    </a:prstGeom>
                  </pic:spPr>
                </pic:pic>
              </a:graphicData>
            </a:graphic>
          </wp:inline>
        </w:drawing>
      </w:r>
    </w:p>
    <w:p w14:paraId="259B1074" w14:textId="304FF0F2" w:rsidR="004D1C3F" w:rsidRPr="004D1C3F" w:rsidRDefault="004D1C3F" w:rsidP="00755800">
      <w:pPr>
        <w:pStyle w:val="Caption"/>
        <w:jc w:val="center"/>
        <w:rPr>
          <w:rFonts w:ascii="Garamond" w:hAnsi="Garamond"/>
          <w:i w:val="0"/>
          <w:color w:val="auto"/>
          <w:sz w:val="22"/>
          <w:szCs w:val="22"/>
        </w:rPr>
      </w:pPr>
      <w:r w:rsidRPr="004D1C3F">
        <w:rPr>
          <w:rFonts w:ascii="Garamond" w:hAnsi="Garamond"/>
          <w:color w:val="auto"/>
          <w:sz w:val="22"/>
          <w:szCs w:val="22"/>
        </w:rPr>
        <w:t xml:space="preserve">Figure </w:t>
      </w:r>
      <w:r w:rsidRPr="004D1C3F">
        <w:rPr>
          <w:rFonts w:ascii="Garamond" w:hAnsi="Garamond"/>
          <w:color w:val="auto"/>
          <w:sz w:val="22"/>
          <w:szCs w:val="22"/>
        </w:rPr>
        <w:fldChar w:fldCharType="begin"/>
      </w:r>
      <w:r w:rsidRPr="004D1C3F">
        <w:rPr>
          <w:rFonts w:ascii="Garamond" w:hAnsi="Garamond"/>
          <w:color w:val="auto"/>
          <w:sz w:val="22"/>
          <w:szCs w:val="22"/>
        </w:rPr>
        <w:instrText xml:space="preserve"> SEQ Figure \* ARABIC </w:instrText>
      </w:r>
      <w:r w:rsidRPr="004D1C3F">
        <w:rPr>
          <w:rFonts w:ascii="Garamond" w:hAnsi="Garamond"/>
          <w:color w:val="auto"/>
          <w:sz w:val="22"/>
          <w:szCs w:val="22"/>
        </w:rPr>
        <w:fldChar w:fldCharType="separate"/>
      </w:r>
      <w:r w:rsidR="00B27F85">
        <w:rPr>
          <w:rFonts w:ascii="Garamond" w:hAnsi="Garamond"/>
          <w:noProof/>
          <w:color w:val="auto"/>
          <w:sz w:val="22"/>
          <w:szCs w:val="22"/>
        </w:rPr>
        <w:t>8</w:t>
      </w:r>
      <w:r w:rsidRPr="004D1C3F">
        <w:rPr>
          <w:rFonts w:ascii="Garamond" w:hAnsi="Garamond"/>
          <w:color w:val="auto"/>
          <w:sz w:val="22"/>
          <w:szCs w:val="22"/>
        </w:rPr>
        <w:fldChar w:fldCharType="end"/>
      </w:r>
      <w:r>
        <w:rPr>
          <w:rFonts w:ascii="Garamond" w:hAnsi="Garamond"/>
          <w:color w:val="auto"/>
          <w:sz w:val="22"/>
          <w:szCs w:val="22"/>
        </w:rPr>
        <w:t xml:space="preserve">: </w:t>
      </w:r>
      <w:r>
        <w:rPr>
          <w:rFonts w:ascii="Garamond" w:hAnsi="Garamond"/>
          <w:i w:val="0"/>
          <w:color w:val="auto"/>
          <w:sz w:val="22"/>
          <w:szCs w:val="22"/>
        </w:rPr>
        <w:t>Hemispherical visualization generate</w:t>
      </w:r>
      <w:r w:rsidR="008B3FC0">
        <w:rPr>
          <w:rFonts w:ascii="Garamond" w:hAnsi="Garamond"/>
          <w:i w:val="0"/>
          <w:color w:val="auto"/>
          <w:sz w:val="22"/>
          <w:szCs w:val="22"/>
        </w:rPr>
        <w:t>d by SET in</w:t>
      </w:r>
      <w:r>
        <w:rPr>
          <w:rFonts w:ascii="Garamond" w:hAnsi="Garamond"/>
          <w:i w:val="0"/>
          <w:color w:val="auto"/>
          <w:sz w:val="22"/>
          <w:szCs w:val="22"/>
        </w:rPr>
        <w:t xml:space="preserve"> Scotts Bluff National Monument</w:t>
      </w:r>
      <w:r w:rsidR="000113CA">
        <w:rPr>
          <w:rFonts w:ascii="Garamond" w:hAnsi="Garamond"/>
          <w:i w:val="0"/>
          <w:color w:val="auto"/>
          <w:sz w:val="22"/>
          <w:szCs w:val="22"/>
        </w:rPr>
        <w:t>. There are many bright spots present in this map mostly to the right of the monument.</w:t>
      </w:r>
    </w:p>
    <w:p w14:paraId="3FD7BEC9" w14:textId="17011C15" w:rsidR="0034152D" w:rsidRDefault="0034152D" w:rsidP="004201E8">
      <w:pPr>
        <w:keepNext/>
        <w:spacing w:after="0" w:line="240" w:lineRule="auto"/>
        <w:jc w:val="center"/>
      </w:pPr>
      <w:r w:rsidRPr="0034152D">
        <w:rPr>
          <w:rFonts w:ascii="Garamond" w:hAnsi="Garamond"/>
          <w:noProof/>
          <w:szCs w:val="24"/>
        </w:rPr>
        <w:lastRenderedPageBreak/>
        <w:drawing>
          <wp:inline distT="0" distB="0" distL="0" distR="0" wp14:anchorId="4DA6E28C" wp14:editId="51E1A77E">
            <wp:extent cx="5114925" cy="3751868"/>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wMUwTGeQaT1UVjKLHRg6nMC98khXwAQzOqMhht9c8-WfLJff_C69-ns2pBXXkrqBaqi8chmpFC4bejEPqxNazO6GAaHPt7AHbwJVxgmOe6vuhxb_gceUPe2ljb3PTgI1Tm0PMCAq"/>
                    <pic:cNvPicPr>
                      <a:picLocks noChangeAspect="1" noChangeArrowheads="1"/>
                    </pic:cNvPicPr>
                  </pic:nvPicPr>
                  <pic:blipFill rotWithShape="1">
                    <a:blip r:embed="rId22">
                      <a:extLst>
                        <a:ext uri="{28A0092B-C50C-407E-A947-70E740481C1C}">
                          <a14:useLocalDpi xmlns:a14="http://schemas.microsoft.com/office/drawing/2010/main" val="0"/>
                        </a:ext>
                      </a:extLst>
                    </a:blip>
                    <a:srcRect l="1959" t="4980" r="1289"/>
                    <a:stretch/>
                  </pic:blipFill>
                  <pic:spPr bwMode="auto">
                    <a:xfrm>
                      <a:off x="0" y="0"/>
                      <a:ext cx="5175969" cy="3796644"/>
                    </a:xfrm>
                    <a:prstGeom prst="rect">
                      <a:avLst/>
                    </a:prstGeom>
                    <a:noFill/>
                    <a:ln>
                      <a:noFill/>
                    </a:ln>
                    <a:extLst>
                      <a:ext uri="{53640926-AAD7-44D8-BBD7-CCE9431645EC}">
                        <a14:shadowObscured xmlns:a14="http://schemas.microsoft.com/office/drawing/2010/main"/>
                      </a:ext>
                    </a:extLst>
                  </pic:spPr>
                </pic:pic>
              </a:graphicData>
            </a:graphic>
          </wp:inline>
        </w:drawing>
      </w:r>
    </w:p>
    <w:p w14:paraId="05D7EBD9" w14:textId="52D4A94B" w:rsidR="004D1C3F" w:rsidRPr="0034152D" w:rsidRDefault="0034152D" w:rsidP="00755800">
      <w:pPr>
        <w:pStyle w:val="Caption"/>
        <w:jc w:val="center"/>
        <w:rPr>
          <w:rFonts w:ascii="Garamond" w:hAnsi="Garamond"/>
          <w:i w:val="0"/>
          <w:color w:val="auto"/>
          <w:sz w:val="22"/>
          <w:szCs w:val="22"/>
        </w:rPr>
      </w:pPr>
      <w:r w:rsidRPr="0034152D">
        <w:rPr>
          <w:rFonts w:ascii="Garamond" w:hAnsi="Garamond"/>
          <w:color w:val="auto"/>
          <w:sz w:val="22"/>
          <w:szCs w:val="22"/>
        </w:rPr>
        <w:t xml:space="preserve">Figure </w:t>
      </w:r>
      <w:r w:rsidRPr="0034152D">
        <w:rPr>
          <w:rFonts w:ascii="Garamond" w:hAnsi="Garamond"/>
          <w:color w:val="auto"/>
          <w:sz w:val="22"/>
          <w:szCs w:val="22"/>
        </w:rPr>
        <w:fldChar w:fldCharType="begin"/>
      </w:r>
      <w:r w:rsidRPr="0034152D">
        <w:rPr>
          <w:rFonts w:ascii="Garamond" w:hAnsi="Garamond"/>
          <w:color w:val="auto"/>
          <w:sz w:val="22"/>
          <w:szCs w:val="22"/>
        </w:rPr>
        <w:instrText xml:space="preserve"> SEQ Figure \* ARABIC </w:instrText>
      </w:r>
      <w:r w:rsidRPr="0034152D">
        <w:rPr>
          <w:rFonts w:ascii="Garamond" w:hAnsi="Garamond"/>
          <w:color w:val="auto"/>
          <w:sz w:val="22"/>
          <w:szCs w:val="22"/>
        </w:rPr>
        <w:fldChar w:fldCharType="separate"/>
      </w:r>
      <w:r w:rsidR="00B27F85">
        <w:rPr>
          <w:rFonts w:ascii="Garamond" w:hAnsi="Garamond"/>
          <w:noProof/>
          <w:color w:val="auto"/>
          <w:sz w:val="22"/>
          <w:szCs w:val="22"/>
        </w:rPr>
        <w:t>9</w:t>
      </w:r>
      <w:r w:rsidRPr="0034152D">
        <w:rPr>
          <w:rFonts w:ascii="Garamond" w:hAnsi="Garamond"/>
          <w:color w:val="auto"/>
          <w:sz w:val="22"/>
          <w:szCs w:val="22"/>
        </w:rPr>
        <w:fldChar w:fldCharType="end"/>
      </w:r>
      <w:r>
        <w:rPr>
          <w:rFonts w:ascii="Garamond" w:hAnsi="Garamond"/>
          <w:color w:val="auto"/>
          <w:sz w:val="22"/>
          <w:szCs w:val="22"/>
        </w:rPr>
        <w:t xml:space="preserve">: </w:t>
      </w:r>
      <w:r>
        <w:rPr>
          <w:rFonts w:ascii="Garamond" w:hAnsi="Garamond"/>
          <w:i w:val="0"/>
          <w:color w:val="auto"/>
          <w:sz w:val="22"/>
          <w:szCs w:val="22"/>
        </w:rPr>
        <w:t>NPS ground truth data vs. SET generated data for Gulf Islands National Seashore at latitude 30.31682, longitude -87.26236</w:t>
      </w:r>
      <w:r w:rsidR="00FE6C53">
        <w:rPr>
          <w:rFonts w:ascii="Garamond" w:hAnsi="Garamond"/>
          <w:i w:val="0"/>
          <w:color w:val="auto"/>
          <w:sz w:val="22"/>
          <w:szCs w:val="22"/>
        </w:rPr>
        <w:t xml:space="preserve"> (in magnitudes per square arc second)</w:t>
      </w:r>
      <w:r>
        <w:rPr>
          <w:rFonts w:ascii="Garamond" w:hAnsi="Garamond"/>
          <w:i w:val="0"/>
          <w:color w:val="auto"/>
          <w:sz w:val="22"/>
          <w:szCs w:val="22"/>
        </w:rPr>
        <w:t>.</w:t>
      </w:r>
    </w:p>
    <w:p w14:paraId="54350D5C" w14:textId="2B0A5197" w:rsidR="0034152D" w:rsidRDefault="00004ECB" w:rsidP="0034152D">
      <w:pPr>
        <w:keepNext/>
        <w:spacing w:after="0" w:line="240" w:lineRule="auto"/>
      </w:pPr>
      <w:r>
        <w:t xml:space="preserve">         </w:t>
      </w:r>
      <w:r w:rsidR="0034152D" w:rsidRPr="0034152D">
        <w:rPr>
          <w:rFonts w:ascii="Garamond" w:hAnsi="Garamond"/>
          <w:noProof/>
          <w:szCs w:val="24"/>
        </w:rPr>
        <w:drawing>
          <wp:inline distT="0" distB="0" distL="0" distR="0" wp14:anchorId="18DE1776" wp14:editId="6CF4CB7E">
            <wp:extent cx="5080635" cy="3049262"/>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EGWClidA-tf7dRFdJ-m04-_pSyZpVgayYiI335AbG4iAdvXI_DUJUX3AZVfvwPIwaZhWnXgkSYEtCROhtWvveYAZpZcPW7o7y3AfnIevAXT-FF2H_eE1_bMIfZcOFxBuV9gx_Wz0"/>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080635" cy="3049262"/>
                    </a:xfrm>
                    <a:prstGeom prst="rect">
                      <a:avLst/>
                    </a:prstGeom>
                    <a:noFill/>
                    <a:ln>
                      <a:noFill/>
                    </a:ln>
                  </pic:spPr>
                </pic:pic>
              </a:graphicData>
            </a:graphic>
          </wp:inline>
        </w:drawing>
      </w:r>
    </w:p>
    <w:p w14:paraId="45E8D9D5" w14:textId="77777777" w:rsidR="00004ECB" w:rsidRDefault="00004ECB" w:rsidP="0034152D">
      <w:pPr>
        <w:keepNext/>
        <w:spacing w:after="0" w:line="240" w:lineRule="auto"/>
      </w:pPr>
    </w:p>
    <w:p w14:paraId="41B9DB83" w14:textId="0AA697E2" w:rsidR="004D1C3F" w:rsidRDefault="0034152D" w:rsidP="00755800">
      <w:pPr>
        <w:pStyle w:val="Caption"/>
        <w:jc w:val="center"/>
        <w:rPr>
          <w:rFonts w:ascii="Garamond" w:hAnsi="Garamond"/>
          <w:i w:val="0"/>
          <w:color w:val="auto"/>
          <w:sz w:val="22"/>
          <w:szCs w:val="22"/>
        </w:rPr>
      </w:pPr>
      <w:r w:rsidRPr="0034152D">
        <w:rPr>
          <w:rFonts w:ascii="Garamond" w:hAnsi="Garamond"/>
          <w:color w:val="auto"/>
          <w:sz w:val="22"/>
          <w:szCs w:val="22"/>
        </w:rPr>
        <w:t xml:space="preserve">Figure </w:t>
      </w:r>
      <w:r w:rsidRPr="0034152D">
        <w:rPr>
          <w:rFonts w:ascii="Garamond" w:hAnsi="Garamond"/>
          <w:color w:val="auto"/>
          <w:sz w:val="22"/>
          <w:szCs w:val="22"/>
        </w:rPr>
        <w:fldChar w:fldCharType="begin"/>
      </w:r>
      <w:r w:rsidRPr="0034152D">
        <w:rPr>
          <w:rFonts w:ascii="Garamond" w:hAnsi="Garamond"/>
          <w:color w:val="auto"/>
          <w:sz w:val="22"/>
          <w:szCs w:val="22"/>
        </w:rPr>
        <w:instrText xml:space="preserve"> SEQ Figure \* ARABIC </w:instrText>
      </w:r>
      <w:r w:rsidRPr="0034152D">
        <w:rPr>
          <w:rFonts w:ascii="Garamond" w:hAnsi="Garamond"/>
          <w:color w:val="auto"/>
          <w:sz w:val="22"/>
          <w:szCs w:val="22"/>
        </w:rPr>
        <w:fldChar w:fldCharType="separate"/>
      </w:r>
      <w:r w:rsidR="00B27F85">
        <w:rPr>
          <w:rFonts w:ascii="Garamond" w:hAnsi="Garamond"/>
          <w:noProof/>
          <w:color w:val="auto"/>
          <w:sz w:val="22"/>
          <w:szCs w:val="22"/>
        </w:rPr>
        <w:t>10</w:t>
      </w:r>
      <w:r w:rsidRPr="0034152D">
        <w:rPr>
          <w:rFonts w:ascii="Garamond" w:hAnsi="Garamond"/>
          <w:color w:val="auto"/>
          <w:sz w:val="22"/>
          <w:szCs w:val="22"/>
        </w:rPr>
        <w:fldChar w:fldCharType="end"/>
      </w:r>
      <w:r>
        <w:rPr>
          <w:rFonts w:ascii="Garamond" w:hAnsi="Garamond"/>
          <w:i w:val="0"/>
          <w:color w:val="auto"/>
          <w:sz w:val="22"/>
          <w:szCs w:val="22"/>
        </w:rPr>
        <w:t>: NPS ground truth hemisphere (bottom) vs. SET generated hemisphere (top) for Gulf Islands National Seashore at latitude 30.31682, longitude -87.26236</w:t>
      </w:r>
    </w:p>
    <w:p w14:paraId="4AE4FA8A" w14:textId="3AAD7C06" w:rsidR="00F83412" w:rsidRDefault="00F83412" w:rsidP="00F83412">
      <w:pPr>
        <w:keepNext/>
      </w:pPr>
      <w:r w:rsidRPr="00F83412">
        <w:rPr>
          <w:i/>
          <w:iCs/>
          <w:noProof/>
        </w:rPr>
        <w:lastRenderedPageBreak/>
        <w:drawing>
          <wp:inline distT="0" distB="0" distL="0" distR="0" wp14:anchorId="308B1FD9" wp14:editId="3DF6EE22">
            <wp:extent cx="5995819" cy="2003728"/>
            <wp:effectExtent l="0" t="0" r="5080" b="0"/>
            <wp:docPr id="12" name="Picture 12" descr="https://lh5.googleusercontent.com/qiYQfWM32ljrmjKFywD9M2mmDY3UEvcY7_aXEu6Mk-P7Xa3iQG7dqc0DlR50kZt6uuOymiJ-nBF3kOp6ig0dkdejrau2ynCUAI4RsM7vAB4lJyaQV-vEwWqNj51kf92LU22M8Z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qiYQfWM32ljrmjKFywD9M2mmDY3UEvcY7_aXEu6Mk-P7Xa3iQG7dqc0DlR50kZt6uuOymiJ-nBF3kOp6ig0dkdejrau2ynCUAI4RsM7vAB4lJyaQV-vEwWqNj51kf92LU22M8ZE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07667" cy="2007688"/>
                    </a:xfrm>
                    <a:prstGeom prst="rect">
                      <a:avLst/>
                    </a:prstGeom>
                    <a:noFill/>
                    <a:ln>
                      <a:noFill/>
                    </a:ln>
                  </pic:spPr>
                </pic:pic>
              </a:graphicData>
            </a:graphic>
          </wp:inline>
        </w:drawing>
      </w:r>
    </w:p>
    <w:p w14:paraId="3BF5C6D5" w14:textId="72B311CB" w:rsidR="00F83412" w:rsidRPr="00F83412" w:rsidRDefault="00F83412" w:rsidP="00755800">
      <w:pPr>
        <w:pStyle w:val="Caption"/>
        <w:jc w:val="center"/>
        <w:rPr>
          <w:rFonts w:ascii="Garamond" w:hAnsi="Garamond"/>
          <w:i w:val="0"/>
          <w:color w:val="auto"/>
          <w:sz w:val="22"/>
          <w:szCs w:val="22"/>
        </w:rPr>
      </w:pPr>
      <w:r w:rsidRPr="00F83412">
        <w:rPr>
          <w:rFonts w:ascii="Garamond" w:hAnsi="Garamond"/>
          <w:color w:val="auto"/>
          <w:sz w:val="22"/>
          <w:szCs w:val="22"/>
        </w:rPr>
        <w:t xml:space="preserve">Figure </w:t>
      </w:r>
      <w:r w:rsidRPr="00F83412">
        <w:rPr>
          <w:rFonts w:ascii="Garamond" w:hAnsi="Garamond"/>
          <w:color w:val="auto"/>
          <w:sz w:val="22"/>
          <w:szCs w:val="22"/>
        </w:rPr>
        <w:fldChar w:fldCharType="begin"/>
      </w:r>
      <w:r w:rsidRPr="00F83412">
        <w:rPr>
          <w:rFonts w:ascii="Garamond" w:hAnsi="Garamond"/>
          <w:color w:val="auto"/>
          <w:sz w:val="22"/>
          <w:szCs w:val="22"/>
        </w:rPr>
        <w:instrText xml:space="preserve"> SEQ Figure \* ARABIC </w:instrText>
      </w:r>
      <w:r w:rsidRPr="00F83412">
        <w:rPr>
          <w:rFonts w:ascii="Garamond" w:hAnsi="Garamond"/>
          <w:color w:val="auto"/>
          <w:sz w:val="22"/>
          <w:szCs w:val="22"/>
        </w:rPr>
        <w:fldChar w:fldCharType="separate"/>
      </w:r>
      <w:r w:rsidR="00B27F85">
        <w:rPr>
          <w:rFonts w:ascii="Garamond" w:hAnsi="Garamond"/>
          <w:noProof/>
          <w:color w:val="auto"/>
          <w:sz w:val="22"/>
          <w:szCs w:val="22"/>
        </w:rPr>
        <w:t>11</w:t>
      </w:r>
      <w:r w:rsidRPr="00F83412">
        <w:rPr>
          <w:rFonts w:ascii="Garamond" w:hAnsi="Garamond"/>
          <w:color w:val="auto"/>
          <w:sz w:val="22"/>
          <w:szCs w:val="22"/>
        </w:rPr>
        <w:fldChar w:fldCharType="end"/>
      </w:r>
      <w:r>
        <w:rPr>
          <w:rFonts w:ascii="Garamond" w:hAnsi="Garamond"/>
          <w:color w:val="auto"/>
          <w:sz w:val="22"/>
          <w:szCs w:val="22"/>
        </w:rPr>
        <w:t xml:space="preserve">: </w:t>
      </w:r>
      <w:r>
        <w:rPr>
          <w:rFonts w:ascii="Garamond" w:hAnsi="Garamond"/>
          <w:i w:val="0"/>
          <w:color w:val="auto"/>
          <w:sz w:val="22"/>
          <w:szCs w:val="22"/>
        </w:rPr>
        <w:t>Median composite image of Gulf Islands National Seashore (left) and Denali National Park and Preserve (right).</w:t>
      </w:r>
    </w:p>
    <w:p w14:paraId="0D8F6035" w14:textId="77777777" w:rsidR="0034152D" w:rsidRPr="005A5711" w:rsidRDefault="0034152D" w:rsidP="008975BD">
      <w:pPr>
        <w:spacing w:after="0" w:line="240" w:lineRule="auto"/>
        <w:rPr>
          <w:rFonts w:ascii="Garamond" w:hAnsi="Garamond"/>
          <w:szCs w:val="24"/>
        </w:rPr>
      </w:pPr>
    </w:p>
    <w:p w14:paraId="3AB7CD2F" w14:textId="1C2494C9" w:rsidR="00E41324" w:rsidRPr="006C6154" w:rsidRDefault="00621AB9" w:rsidP="008975BD">
      <w:pPr>
        <w:spacing w:after="0" w:line="240" w:lineRule="auto"/>
        <w:rPr>
          <w:rFonts w:ascii="Garamond" w:hAnsi="Garamond"/>
          <w:b/>
          <w:i/>
          <w:szCs w:val="24"/>
        </w:rPr>
      </w:pPr>
      <w:r w:rsidRPr="006C6154">
        <w:rPr>
          <w:rFonts w:ascii="Garamond" w:hAnsi="Garamond"/>
          <w:b/>
          <w:i/>
          <w:szCs w:val="24"/>
        </w:rPr>
        <w:t>4.1 Analysis of Results</w:t>
      </w:r>
    </w:p>
    <w:p w14:paraId="1806A0A0" w14:textId="3A13C794" w:rsidR="0091174B" w:rsidRDefault="0034152D" w:rsidP="00B365F0">
      <w:pPr>
        <w:pStyle w:val="NoSpacing"/>
        <w:rPr>
          <w:rFonts w:ascii="Garamond" w:hAnsi="Garamond"/>
        </w:rPr>
      </w:pPr>
      <w:r>
        <w:rPr>
          <w:rFonts w:ascii="Garamond" w:hAnsi="Garamond"/>
        </w:rPr>
        <w:t>The visualization for Gulf Islands National Seashore shows a long horizontal streak of sky glow near the horizon, which coincides with nearby large citie</w:t>
      </w:r>
      <w:r w:rsidR="00755800">
        <w:rPr>
          <w:rFonts w:ascii="Garamond" w:hAnsi="Garamond"/>
        </w:rPr>
        <w:t>s such as New Orleans, LA,</w:t>
      </w:r>
      <w:r>
        <w:rPr>
          <w:rFonts w:ascii="Garamond" w:hAnsi="Garamond"/>
        </w:rPr>
        <w:t xml:space="preserve"> </w:t>
      </w:r>
      <w:r w:rsidRPr="00755800">
        <w:rPr>
          <w:rFonts w:ascii="Garamond" w:hAnsi="Garamond"/>
          <w:noProof/>
        </w:rPr>
        <w:t>and</w:t>
      </w:r>
      <w:r>
        <w:rPr>
          <w:rFonts w:ascii="Garamond" w:hAnsi="Garamond"/>
        </w:rPr>
        <w:t xml:space="preserve"> Pensacola, F</w:t>
      </w:r>
      <w:r w:rsidR="00755800">
        <w:rPr>
          <w:rFonts w:ascii="Garamond" w:hAnsi="Garamond"/>
        </w:rPr>
        <w:t>L</w:t>
      </w:r>
      <w:r>
        <w:rPr>
          <w:rFonts w:ascii="Garamond" w:hAnsi="Garamond"/>
        </w:rPr>
        <w:t xml:space="preserve"> that </w:t>
      </w:r>
      <w:r w:rsidRPr="00755800">
        <w:rPr>
          <w:rFonts w:ascii="Garamond" w:hAnsi="Garamond"/>
          <w:noProof/>
        </w:rPr>
        <w:t>contribute</w:t>
      </w:r>
      <w:r>
        <w:rPr>
          <w:rFonts w:ascii="Garamond" w:hAnsi="Garamond"/>
        </w:rPr>
        <w:t xml:space="preserve"> to the light pollution in the area</w:t>
      </w:r>
      <w:r w:rsidR="00257B14">
        <w:rPr>
          <w:rFonts w:ascii="Garamond" w:hAnsi="Garamond"/>
        </w:rPr>
        <w:t xml:space="preserve"> (Figure 6</w:t>
      </w:r>
      <w:r w:rsidR="009F1F15">
        <w:rPr>
          <w:rFonts w:ascii="Garamond" w:hAnsi="Garamond"/>
        </w:rPr>
        <w:t>)</w:t>
      </w:r>
      <w:r>
        <w:rPr>
          <w:rFonts w:ascii="Garamond" w:hAnsi="Garamond"/>
        </w:rPr>
        <w:t>. As shown, light pollution increases toward the horizon, which is naturally expected as light has to travel through more atmosphere at</w:t>
      </w:r>
      <w:r w:rsidR="0091174B">
        <w:rPr>
          <w:rFonts w:ascii="Garamond" w:hAnsi="Garamond"/>
        </w:rPr>
        <w:t xml:space="preserve"> higher angles from the zenith. There are multiple bright spots across this hemispherical sky brightness map, the brightest around -90 degrees</w:t>
      </w:r>
      <w:r w:rsidR="0021272E">
        <w:rPr>
          <w:rFonts w:ascii="Garamond" w:hAnsi="Garamond"/>
        </w:rPr>
        <w:t xml:space="preserve"> azimuth</w:t>
      </w:r>
      <w:r w:rsidR="0091174B">
        <w:rPr>
          <w:rFonts w:ascii="Garamond" w:hAnsi="Garamond"/>
        </w:rPr>
        <w:t xml:space="preserve">. </w:t>
      </w:r>
      <w:r w:rsidR="0091174B" w:rsidRPr="0021272E">
        <w:rPr>
          <w:rFonts w:ascii="Garamond" w:hAnsi="Garamond"/>
        </w:rPr>
        <w:t xml:space="preserve">This bright spot is most likely </w:t>
      </w:r>
      <w:r w:rsidR="0021272E">
        <w:rPr>
          <w:rFonts w:ascii="Garamond" w:hAnsi="Garamond"/>
        </w:rPr>
        <w:t>indicative of light sources from Biloxi, MS</w:t>
      </w:r>
      <w:r w:rsidR="00755800">
        <w:rPr>
          <w:rFonts w:ascii="Garamond" w:hAnsi="Garamond"/>
        </w:rPr>
        <w:t>,</w:t>
      </w:r>
      <w:r w:rsidR="0021272E">
        <w:rPr>
          <w:rFonts w:ascii="Garamond" w:hAnsi="Garamond"/>
        </w:rPr>
        <w:t xml:space="preserve"> </w:t>
      </w:r>
      <w:r w:rsidR="0021272E" w:rsidRPr="00755800">
        <w:rPr>
          <w:rFonts w:ascii="Garamond" w:hAnsi="Garamond"/>
          <w:noProof/>
        </w:rPr>
        <w:t>and</w:t>
      </w:r>
      <w:r w:rsidR="0021272E">
        <w:rPr>
          <w:rFonts w:ascii="Garamond" w:hAnsi="Garamond"/>
        </w:rPr>
        <w:t xml:space="preserve"> Gulfport, MS to the left of the observation point.</w:t>
      </w:r>
      <w:r w:rsidR="0091174B">
        <w:rPr>
          <w:rFonts w:ascii="Garamond" w:hAnsi="Garamond"/>
        </w:rPr>
        <w:t xml:space="preserve"> </w:t>
      </w:r>
    </w:p>
    <w:p w14:paraId="64AB458D" w14:textId="77777777" w:rsidR="0091174B" w:rsidRDefault="0091174B" w:rsidP="00B365F0">
      <w:pPr>
        <w:pStyle w:val="NoSpacing"/>
        <w:rPr>
          <w:rFonts w:ascii="Garamond" w:hAnsi="Garamond"/>
        </w:rPr>
      </w:pPr>
    </w:p>
    <w:p w14:paraId="74CA81C5" w14:textId="61A043AD" w:rsidR="0091174B" w:rsidRDefault="0091174B" w:rsidP="00B365F0">
      <w:pPr>
        <w:pStyle w:val="NoSpacing"/>
        <w:rPr>
          <w:rFonts w:ascii="Garamond" w:hAnsi="Garamond"/>
        </w:rPr>
      </w:pPr>
      <w:r>
        <w:rPr>
          <w:rFonts w:ascii="Garamond" w:hAnsi="Garamond"/>
        </w:rPr>
        <w:t>In the hemispherical visualization map created for Indiana Dunes National Lakeshore, there is a bright spot to the left around -80 degrees</w:t>
      </w:r>
      <w:r w:rsidR="0021272E">
        <w:rPr>
          <w:rFonts w:ascii="Garamond" w:hAnsi="Garamond"/>
        </w:rPr>
        <w:t xml:space="preserve"> azimuth</w:t>
      </w:r>
      <w:r w:rsidR="00257B14">
        <w:rPr>
          <w:rFonts w:ascii="Garamond" w:hAnsi="Garamond"/>
        </w:rPr>
        <w:t xml:space="preserve"> (Figure 7</w:t>
      </w:r>
      <w:r w:rsidR="009F1F15">
        <w:rPr>
          <w:rFonts w:ascii="Garamond" w:hAnsi="Garamond"/>
        </w:rPr>
        <w:t>)</w:t>
      </w:r>
      <w:r>
        <w:rPr>
          <w:rFonts w:ascii="Garamond" w:hAnsi="Garamond"/>
        </w:rPr>
        <w:t xml:space="preserve">. </w:t>
      </w:r>
      <w:r>
        <w:rPr>
          <w:rFonts w:ascii="Garamond" w:hAnsi="Garamond"/>
          <w:color w:val="000000"/>
        </w:rPr>
        <w:t>The team infers that this bright spot is Chicago, IL, located to the left of Indiana Dunes National Lakeshore.</w:t>
      </w:r>
      <w:r w:rsidR="00AA610C">
        <w:rPr>
          <w:rFonts w:ascii="Garamond" w:hAnsi="Garamond"/>
        </w:rPr>
        <w:t xml:space="preserve"> As urban communities </w:t>
      </w:r>
      <w:r>
        <w:rPr>
          <w:rFonts w:ascii="Garamond" w:hAnsi="Garamond"/>
        </w:rPr>
        <w:t xml:space="preserve">outside of this large city </w:t>
      </w:r>
      <w:r w:rsidR="00AA610C">
        <w:rPr>
          <w:rFonts w:ascii="Garamond" w:hAnsi="Garamond"/>
        </w:rPr>
        <w:t>continue developing causing the expansion of light pollution, places like Indiana Dunes National Lakeshore will be hard</w:t>
      </w:r>
      <w:r>
        <w:rPr>
          <w:rFonts w:ascii="Garamond" w:hAnsi="Garamond"/>
        </w:rPr>
        <w:t>er</w:t>
      </w:r>
      <w:r w:rsidR="00AA610C">
        <w:rPr>
          <w:rFonts w:ascii="Garamond" w:hAnsi="Garamond"/>
        </w:rPr>
        <w:t xml:space="preserve"> to come across</w:t>
      </w:r>
      <w:r>
        <w:rPr>
          <w:rFonts w:ascii="Garamond" w:hAnsi="Garamond"/>
        </w:rPr>
        <w:t xml:space="preserve"> and will threaten the ability of citizens to see the night sky</w:t>
      </w:r>
      <w:r w:rsidR="00AA610C">
        <w:rPr>
          <w:rFonts w:ascii="Garamond" w:hAnsi="Garamond"/>
        </w:rPr>
        <w:t xml:space="preserve">. </w:t>
      </w:r>
      <w:r>
        <w:rPr>
          <w:rFonts w:ascii="Garamond" w:hAnsi="Garamond"/>
          <w:highlight w:val="yellow"/>
        </w:rPr>
        <w:t xml:space="preserve"> </w:t>
      </w:r>
    </w:p>
    <w:p w14:paraId="3587EB05" w14:textId="55C82726" w:rsidR="004B36D6" w:rsidRDefault="004B36D6" w:rsidP="00B365F0">
      <w:pPr>
        <w:pStyle w:val="NoSpacing"/>
        <w:rPr>
          <w:rFonts w:ascii="Garamond" w:hAnsi="Garamond"/>
        </w:rPr>
      </w:pPr>
    </w:p>
    <w:p w14:paraId="5D006707" w14:textId="7742BDF8" w:rsidR="002A79FA" w:rsidRDefault="009F1F15" w:rsidP="00B365F0">
      <w:pPr>
        <w:pStyle w:val="NoSpacing"/>
        <w:rPr>
          <w:rFonts w:ascii="Garamond" w:hAnsi="Garamond"/>
        </w:rPr>
      </w:pPr>
      <w:r>
        <w:rPr>
          <w:rFonts w:ascii="Garamond" w:hAnsi="Garamond"/>
        </w:rPr>
        <w:t>Scotts Bluff National Monument has a hemispherical visualization map with many bright areas to the right of the monument, especially near 50 degrees</w:t>
      </w:r>
      <w:r w:rsidR="0021272E">
        <w:rPr>
          <w:rFonts w:ascii="Garamond" w:hAnsi="Garamond"/>
        </w:rPr>
        <w:t xml:space="preserve"> azimuth</w:t>
      </w:r>
      <w:r>
        <w:rPr>
          <w:rFonts w:ascii="Garamond" w:hAnsi="Garamond"/>
        </w:rPr>
        <w:t>. This could be due to the proximity of the nearby city of Scottsbluff, NE, which emits a great amount of sk</w:t>
      </w:r>
      <w:r w:rsidR="00257B14">
        <w:rPr>
          <w:rFonts w:ascii="Garamond" w:hAnsi="Garamond"/>
        </w:rPr>
        <w:t>y brightness as seen in Figure 8</w:t>
      </w:r>
      <w:r>
        <w:rPr>
          <w:rFonts w:ascii="Garamond" w:hAnsi="Garamond"/>
        </w:rPr>
        <w:t>.</w:t>
      </w:r>
    </w:p>
    <w:p w14:paraId="5614DF78" w14:textId="77777777" w:rsidR="002A79FA" w:rsidRDefault="002A79FA" w:rsidP="00B365F0">
      <w:pPr>
        <w:pStyle w:val="NoSpacing"/>
        <w:rPr>
          <w:rFonts w:ascii="Garamond" w:hAnsi="Garamond"/>
        </w:rPr>
      </w:pPr>
    </w:p>
    <w:p w14:paraId="7A92B6DE" w14:textId="53725839" w:rsidR="0091174B" w:rsidRDefault="00755800" w:rsidP="00B365F0">
      <w:pPr>
        <w:pStyle w:val="NoSpacing"/>
        <w:rPr>
          <w:rFonts w:ascii="Garamond" w:hAnsi="Garamond"/>
        </w:rPr>
      </w:pPr>
      <w:r>
        <w:rPr>
          <w:rFonts w:ascii="Garamond" w:hAnsi="Garamond"/>
        </w:rPr>
        <w:t>T</w:t>
      </w:r>
      <w:r w:rsidR="002A79FA">
        <w:rPr>
          <w:rFonts w:ascii="Garamond" w:hAnsi="Garamond"/>
        </w:rPr>
        <w:t>he team chose not to generate a sky glow hemisphere for Denali National Park and Preserve. Though we attempted to compile a median composite image for this study area, the light noise captured by the VIIRS DNB sensor from sunlight and snow cover was too severe to yield accurate sky glow maps</w:t>
      </w:r>
      <w:r w:rsidR="00257B14">
        <w:rPr>
          <w:rFonts w:ascii="Garamond" w:hAnsi="Garamond"/>
        </w:rPr>
        <w:t xml:space="preserve"> (Figure 11)</w:t>
      </w:r>
      <w:r w:rsidR="002A79FA">
        <w:rPr>
          <w:rFonts w:ascii="Garamond" w:hAnsi="Garamond"/>
        </w:rPr>
        <w:t>. This revealed a limitation of VIIRS DNB data in high latitude regions, which is an important result for the functionality of SET. With this limitation aside, the sky glow hemispheres for the other study areas give comprehensive one-picture summaries of the study area environments and source directions of light pollution.</w:t>
      </w:r>
    </w:p>
    <w:p w14:paraId="5C6A1488" w14:textId="77777777" w:rsidR="0091174B" w:rsidRDefault="0091174B" w:rsidP="00B365F0">
      <w:pPr>
        <w:pStyle w:val="NoSpacing"/>
        <w:rPr>
          <w:rFonts w:ascii="Garamond" w:hAnsi="Garamond"/>
        </w:rPr>
      </w:pPr>
    </w:p>
    <w:p w14:paraId="66FCD063" w14:textId="4569039C" w:rsidR="004B36D6" w:rsidRDefault="0091174B" w:rsidP="00B365F0">
      <w:pPr>
        <w:pStyle w:val="NoSpacing"/>
        <w:rPr>
          <w:rFonts w:ascii="Garamond" w:hAnsi="Garamond"/>
        </w:rPr>
      </w:pPr>
      <w:r>
        <w:rPr>
          <w:rFonts w:ascii="Garamond" w:hAnsi="Garamond"/>
        </w:rPr>
        <w:t>The team compared and validated results from Gulf Islands National Seash</w:t>
      </w:r>
      <w:r w:rsidR="00FE6C53">
        <w:rPr>
          <w:rFonts w:ascii="Garamond" w:hAnsi="Garamond"/>
        </w:rPr>
        <w:t xml:space="preserve">ore with NPS ground-truth data. Originally, the data were captured in different units (visible magnitudes per square arc second vs. micro candelas per square meter), so we first converted SET data units to NPS units. </w:t>
      </w:r>
      <w:r w:rsidR="004B36D6">
        <w:rPr>
          <w:rFonts w:ascii="Garamond" w:hAnsi="Garamond"/>
        </w:rPr>
        <w:t>In referen</w:t>
      </w:r>
      <w:r w:rsidR="00FE6C53">
        <w:rPr>
          <w:rFonts w:ascii="Garamond" w:hAnsi="Garamond"/>
        </w:rPr>
        <w:t>ce to the scatter plot (Figure 9</w:t>
      </w:r>
      <w:r w:rsidR="004B36D6" w:rsidRPr="00FE6C53">
        <w:rPr>
          <w:rFonts w:ascii="Garamond" w:hAnsi="Garamond"/>
        </w:rPr>
        <w:t xml:space="preserve">), </w:t>
      </w:r>
      <w:r w:rsidR="00FE6C53" w:rsidRPr="00FE6C53">
        <w:rPr>
          <w:rFonts w:ascii="Garamond" w:hAnsi="Garamond"/>
        </w:rPr>
        <w:t>a distinct linear relationship between the two datasets is immediately visible</w:t>
      </w:r>
      <w:r w:rsidR="004B36D6" w:rsidRPr="00FE6C53">
        <w:rPr>
          <w:rFonts w:ascii="Garamond" w:hAnsi="Garamond"/>
        </w:rPr>
        <w:t>, so we calculated the Spearman’s rank-order correlation coefficient value.</w:t>
      </w:r>
      <w:r w:rsidR="004B36D6">
        <w:rPr>
          <w:rFonts w:ascii="Garamond" w:hAnsi="Garamond"/>
        </w:rPr>
        <w:t xml:space="preserve"> This value tests for a monotonic relationship between variables. For our dataset, the correlation coeffi</w:t>
      </w:r>
      <w:r w:rsidR="004201E8">
        <w:rPr>
          <w:rFonts w:ascii="Garamond" w:hAnsi="Garamond"/>
        </w:rPr>
        <w:t xml:space="preserve">cient value was </w:t>
      </w:r>
      <w:r w:rsidR="00FE6C53">
        <w:rPr>
          <w:rFonts w:ascii="Garamond" w:hAnsi="Garamond"/>
        </w:rPr>
        <w:t>0.73</w:t>
      </w:r>
      <w:r w:rsidR="004B36D6">
        <w:rPr>
          <w:rFonts w:ascii="Garamond" w:hAnsi="Garamond"/>
        </w:rPr>
        <w:t xml:space="preserve">. A higher value could have been achieved by excluding the outliers for the viewing angles (80, -180) and (80, 180). </w:t>
      </w:r>
      <w:r w:rsidR="00FE6C53">
        <w:rPr>
          <w:rFonts w:ascii="Garamond" w:hAnsi="Garamond"/>
        </w:rPr>
        <w:t xml:space="preserve">A direct value comparison showed </w:t>
      </w:r>
      <w:r w:rsidR="00FE6C53">
        <w:rPr>
          <w:rFonts w:ascii="Garamond" w:hAnsi="Garamond"/>
        </w:rPr>
        <w:lastRenderedPageBreak/>
        <w:t>that SET generated values were, on average,</w:t>
      </w:r>
      <w:r w:rsidR="00257B14">
        <w:rPr>
          <w:rFonts w:ascii="Garamond" w:hAnsi="Garamond"/>
        </w:rPr>
        <w:t xml:space="preserve"> 2.4 magnitudes per square arc second larger than NPS ground truth values.</w:t>
      </w:r>
      <w:r w:rsidR="00FE6C53">
        <w:rPr>
          <w:rFonts w:ascii="Garamond" w:hAnsi="Garamond"/>
        </w:rPr>
        <w:t xml:space="preserve"> </w:t>
      </w:r>
      <w:r w:rsidR="004B36D6">
        <w:rPr>
          <w:rFonts w:ascii="Garamond" w:hAnsi="Garamond"/>
        </w:rPr>
        <w:t xml:space="preserve">A more extensive </w:t>
      </w:r>
      <w:r w:rsidR="004201E8">
        <w:rPr>
          <w:rFonts w:ascii="Garamond" w:hAnsi="Garamond"/>
        </w:rPr>
        <w:t xml:space="preserve">linear </w:t>
      </w:r>
      <w:r w:rsidR="004B36D6">
        <w:rPr>
          <w:rFonts w:ascii="Garamond" w:hAnsi="Garamond"/>
        </w:rPr>
        <w:t>regression analysis could follow to further validate the relationship. This formal validation process can be repeated in future terms on other study areas aided by a simple visual comparison of gr</w:t>
      </w:r>
      <w:r w:rsidR="00257B14">
        <w:rPr>
          <w:rFonts w:ascii="Garamond" w:hAnsi="Garamond"/>
        </w:rPr>
        <w:t>ound truth hemispheres (Figure 10</w:t>
      </w:r>
      <w:r w:rsidR="004B36D6">
        <w:rPr>
          <w:rFonts w:ascii="Garamond" w:hAnsi="Garamond"/>
        </w:rPr>
        <w:t xml:space="preserve">). </w:t>
      </w:r>
    </w:p>
    <w:p w14:paraId="278C394D" w14:textId="1CAB5A4C" w:rsidR="004B36D6" w:rsidRDefault="004B36D6" w:rsidP="00B365F0">
      <w:pPr>
        <w:pStyle w:val="NoSpacing"/>
        <w:rPr>
          <w:rFonts w:ascii="Garamond" w:hAnsi="Garamond"/>
        </w:rPr>
      </w:pPr>
    </w:p>
    <w:p w14:paraId="74B3DE96" w14:textId="3B90896E" w:rsidR="004B36D6" w:rsidRDefault="004B36D6" w:rsidP="00B365F0">
      <w:pPr>
        <w:pStyle w:val="NoSpacing"/>
        <w:rPr>
          <w:rFonts w:ascii="Garamond" w:hAnsi="Garamond"/>
        </w:rPr>
      </w:pPr>
      <w:r>
        <w:rPr>
          <w:rFonts w:ascii="Garamond" w:hAnsi="Garamond"/>
        </w:rPr>
        <w:t xml:space="preserve">There are a few uncertainties that are not accounted for by SET. The first being topography and topographic shielding. Different locations vary in the makeup of their topography and surroundings. Mountain ranges and the shape of the land can change the way that light travels. This could potentially alter results from SET, especially in mountainous regions. Secondly, light emission model bias is another uncertainty. The </w:t>
      </w:r>
      <w:r w:rsidR="006C3DF2">
        <w:rPr>
          <w:rFonts w:ascii="Garamond" w:hAnsi="Garamond"/>
        </w:rPr>
        <w:t xml:space="preserve">light emission model used is </w:t>
      </w:r>
      <w:r>
        <w:rPr>
          <w:rFonts w:ascii="Garamond" w:hAnsi="Garamond"/>
        </w:rPr>
        <w:t xml:space="preserve">a weighted average of three light emission models. The weights are not set dynamically based on </w:t>
      </w:r>
      <w:r w:rsidR="00755800">
        <w:rPr>
          <w:rFonts w:ascii="Garamond" w:hAnsi="Garamond"/>
        </w:rPr>
        <w:t xml:space="preserve">the </w:t>
      </w:r>
      <w:r w:rsidRPr="00755800">
        <w:rPr>
          <w:rFonts w:ascii="Garamond" w:hAnsi="Garamond"/>
          <w:noProof/>
        </w:rPr>
        <w:t>study</w:t>
      </w:r>
      <w:r>
        <w:rPr>
          <w:rFonts w:ascii="Garamond" w:hAnsi="Garamond"/>
        </w:rPr>
        <w:t xml:space="preserve"> area environment. This may result in calculations that are biased toward the types of emission in the area that the program was designed for originally. Lastly, water-reflected light is not accounted for by SET. Water-reflected light follows a different emission </w:t>
      </w:r>
      <w:r w:rsidR="005C7A9D">
        <w:rPr>
          <w:rFonts w:ascii="Garamond" w:hAnsi="Garamond"/>
        </w:rPr>
        <w:t>model than the three used in the current model</w:t>
      </w:r>
      <w:r>
        <w:rPr>
          <w:rFonts w:ascii="Garamond" w:hAnsi="Garamond"/>
        </w:rPr>
        <w:t>. Therefore, light pollution calculations in areas near bodies of water may not be completely accurate.</w:t>
      </w:r>
    </w:p>
    <w:p w14:paraId="30A54844" w14:textId="46EF5282" w:rsidR="0021272E" w:rsidRDefault="0021272E" w:rsidP="00B365F0">
      <w:pPr>
        <w:pStyle w:val="NoSpacing"/>
        <w:rPr>
          <w:rFonts w:ascii="Garamond" w:hAnsi="Garamond"/>
        </w:rPr>
      </w:pPr>
    </w:p>
    <w:p w14:paraId="663D188B" w14:textId="2E5D87D5" w:rsidR="0021272E" w:rsidRDefault="0021272E" w:rsidP="00B365F0">
      <w:pPr>
        <w:pStyle w:val="NoSpacing"/>
        <w:rPr>
          <w:rFonts w:ascii="Garamond" w:hAnsi="Garamond"/>
        </w:rPr>
      </w:pPr>
      <w:r>
        <w:rPr>
          <w:rFonts w:ascii="Garamond" w:hAnsi="Garamond"/>
        </w:rPr>
        <w:t>To address the outliers captured in the validation scatter plot (Figu</w:t>
      </w:r>
      <w:r w:rsidR="00257B14">
        <w:rPr>
          <w:rFonts w:ascii="Garamond" w:hAnsi="Garamond"/>
        </w:rPr>
        <w:t>re 9</w:t>
      </w:r>
      <w:r>
        <w:rPr>
          <w:rFonts w:ascii="Garamond" w:hAnsi="Garamond"/>
        </w:rPr>
        <w:t>) we decided not to include values for azimuth angles -180 and 180 in the hemisphere maps. This significantly improved the visual</w:t>
      </w:r>
      <w:r w:rsidR="006C3DF2">
        <w:rPr>
          <w:rFonts w:ascii="Garamond" w:hAnsi="Garamond"/>
        </w:rPr>
        <w:t xml:space="preserve"> range of colors on these maps but it did not fix the anomalous values calculated by SET in the artificial brightness maps. </w:t>
      </w:r>
      <w:r w:rsidR="005E4B2F">
        <w:rPr>
          <w:rFonts w:ascii="Garamond" w:hAnsi="Garamond"/>
        </w:rPr>
        <w:t>Instead, these values were disregarded completely, a</w:t>
      </w:r>
      <w:r w:rsidR="002A79FA">
        <w:rPr>
          <w:rFonts w:ascii="Garamond" w:hAnsi="Garamond"/>
        </w:rPr>
        <w:t xml:space="preserve">n impermanent </w:t>
      </w:r>
      <w:r w:rsidR="005E4B2F">
        <w:rPr>
          <w:rFonts w:ascii="Garamond" w:hAnsi="Garamond"/>
        </w:rPr>
        <w:t xml:space="preserve">solution for observation points with a lot of light coming from the south. A more thorough look at the calculations involving the azimuth viewing angle may reveal the source of these outliers, whether it is an arithmetic or logic error. </w:t>
      </w:r>
    </w:p>
    <w:p w14:paraId="26652EBC" w14:textId="4EA5B073" w:rsidR="00E91B1A" w:rsidRDefault="00E91B1A" w:rsidP="00621AB9">
      <w:pPr>
        <w:pStyle w:val="NoSpacing"/>
        <w:rPr>
          <w:rFonts w:ascii="Garamond" w:hAnsi="Garamond"/>
          <w:b/>
          <w:i/>
          <w:szCs w:val="24"/>
        </w:rPr>
      </w:pPr>
      <w:bookmarkStart w:id="5" w:name="_Toc334198734"/>
    </w:p>
    <w:p w14:paraId="4EB6DFAB" w14:textId="426CAABA" w:rsidR="00621AB9" w:rsidRPr="006C6154" w:rsidRDefault="00621AB9" w:rsidP="00621AB9">
      <w:pPr>
        <w:pStyle w:val="NoSpacing"/>
        <w:rPr>
          <w:rFonts w:ascii="Garamond" w:hAnsi="Garamond"/>
          <w:b/>
          <w:i/>
          <w:szCs w:val="24"/>
        </w:rPr>
      </w:pPr>
      <w:r w:rsidRPr="006C6154">
        <w:rPr>
          <w:rFonts w:ascii="Garamond" w:hAnsi="Garamond"/>
          <w:b/>
          <w:i/>
          <w:szCs w:val="24"/>
        </w:rPr>
        <w:t>4.2 Future Work</w:t>
      </w:r>
    </w:p>
    <w:bookmarkEnd w:id="5"/>
    <w:p w14:paraId="3FA2F3A1" w14:textId="7222D443" w:rsidR="001A6A3B" w:rsidRPr="001A6A3B" w:rsidRDefault="004B36D6" w:rsidP="00B365F0">
      <w:pPr>
        <w:pStyle w:val="NoSpacing"/>
        <w:rPr>
          <w:rFonts w:ascii="Garamond" w:hAnsi="Garamond"/>
        </w:rPr>
      </w:pPr>
      <w:r>
        <w:rPr>
          <w:rFonts w:ascii="Garamond" w:hAnsi="Garamond"/>
        </w:rPr>
        <w:t>If another term were to continue studying light pollution using the SET model, there is more work that can be done. Future terms could expand validation techniques</w:t>
      </w:r>
      <w:r w:rsidR="002A79FA">
        <w:rPr>
          <w:rFonts w:ascii="Garamond" w:hAnsi="Garamond"/>
        </w:rPr>
        <w:t xml:space="preserve"> with regression analyses and direct value comparisons</w:t>
      </w:r>
      <w:r>
        <w:rPr>
          <w:rFonts w:ascii="Garamond" w:hAnsi="Garamond"/>
        </w:rPr>
        <w:t xml:space="preserve"> to draw more statistically accurate conclusions. They could also work on light emission model hyper-parameter calibration to account for urban and rural lighting differences and model bias associated with these differences. Developing insight into some of the uncertainties observed may be useful if future teams wanted to integrate new equations into the model to make it more accurate in geographically diverse areas.</w:t>
      </w:r>
      <w:r w:rsidR="006322C9">
        <w:rPr>
          <w:rFonts w:ascii="Garamond" w:hAnsi="Garamond"/>
        </w:rPr>
        <w:t xml:space="preserve"> The next team could update the website that was previously created to include current installation instructions and tool usage. There also needs to be an additional section added to include information about the hemispherical visualization feature.</w:t>
      </w:r>
      <w:r w:rsidR="00501614">
        <w:rPr>
          <w:rFonts w:ascii="Garamond" w:hAnsi="Garamond"/>
        </w:rPr>
        <w:t xml:space="preserve"> The SET model has the potential to be integrated into Google Earth Engine, a mobile application, or a virtual reality environment</w:t>
      </w:r>
      <w:r w:rsidR="000C1C72">
        <w:rPr>
          <w:rFonts w:ascii="Garamond" w:hAnsi="Garamond"/>
        </w:rPr>
        <w:t xml:space="preserve"> or can function as a standalone package install through a Python package manager like </w:t>
      </w:r>
      <w:proofErr w:type="spellStart"/>
      <w:r w:rsidR="000C1C72">
        <w:rPr>
          <w:rFonts w:ascii="Garamond" w:hAnsi="Garamond"/>
        </w:rPr>
        <w:t>PyPI</w:t>
      </w:r>
      <w:proofErr w:type="spellEnd"/>
      <w:r w:rsidR="000C1C72">
        <w:rPr>
          <w:rFonts w:ascii="Garamond" w:hAnsi="Garamond"/>
        </w:rPr>
        <w:t xml:space="preserve"> or Anaconda</w:t>
      </w:r>
      <w:r w:rsidR="00501614">
        <w:rPr>
          <w:rFonts w:ascii="Garamond" w:hAnsi="Garamond"/>
        </w:rPr>
        <w:t xml:space="preserve">. </w:t>
      </w:r>
    </w:p>
    <w:p w14:paraId="2177AADA" w14:textId="7EB75DA2" w:rsidR="00E41324" w:rsidRPr="005A5711" w:rsidRDefault="00621AB9" w:rsidP="00D3013B">
      <w:pPr>
        <w:pStyle w:val="Heading1"/>
        <w:rPr>
          <w:rFonts w:ascii="Garamond" w:hAnsi="Garamond"/>
        </w:rPr>
      </w:pPr>
      <w:bookmarkStart w:id="6" w:name="_Toc334198735"/>
      <w:r w:rsidRPr="005A5711">
        <w:rPr>
          <w:rFonts w:ascii="Garamond" w:hAnsi="Garamond"/>
        </w:rPr>
        <w:t>5</w:t>
      </w:r>
      <w:r w:rsidR="008B7071" w:rsidRPr="005A5711">
        <w:rPr>
          <w:rFonts w:ascii="Garamond" w:hAnsi="Garamond"/>
        </w:rPr>
        <w:t xml:space="preserve">. </w:t>
      </w:r>
      <w:r w:rsidR="00E41324" w:rsidRPr="005A5711">
        <w:rPr>
          <w:rFonts w:ascii="Garamond" w:hAnsi="Garamond"/>
        </w:rPr>
        <w:t>Conclusions</w:t>
      </w:r>
      <w:bookmarkEnd w:id="6"/>
    </w:p>
    <w:p w14:paraId="2F06B831" w14:textId="3E1E5C21" w:rsidR="002C2B99" w:rsidRPr="00106FD6" w:rsidRDefault="004B36D6" w:rsidP="008975BD">
      <w:pPr>
        <w:spacing w:after="0" w:line="240" w:lineRule="auto"/>
        <w:rPr>
          <w:rFonts w:ascii="Garamond" w:hAnsi="Garamond"/>
        </w:rPr>
      </w:pPr>
      <w:r>
        <w:rPr>
          <w:rFonts w:ascii="Garamond" w:hAnsi="Garamond"/>
        </w:rPr>
        <w:t>SET will allow the NPS to estimate artificial sky glow at park units across the United States without having to conduct</w:t>
      </w:r>
      <w:r w:rsidR="00555129">
        <w:rPr>
          <w:rFonts w:ascii="Garamond" w:hAnsi="Garamond"/>
        </w:rPr>
        <w:t xml:space="preserve"> as many</w:t>
      </w:r>
      <w:r>
        <w:rPr>
          <w:rFonts w:ascii="Garamond" w:hAnsi="Garamond"/>
        </w:rPr>
        <w:t xml:space="preserve"> costly and lengthy field measurements. SET has the ability to generate artificial sky glow brightness maps using Suomi NPP VIIRS DNB</w:t>
      </w:r>
      <w:r w:rsidR="00555129">
        <w:rPr>
          <w:rFonts w:ascii="Garamond" w:hAnsi="Garamond"/>
        </w:rPr>
        <w:t xml:space="preserve"> data</w:t>
      </w:r>
      <w:r>
        <w:rPr>
          <w:rFonts w:ascii="Garamond" w:hAnsi="Garamond"/>
        </w:rPr>
        <w:t xml:space="preserve">. The addition of the hemispherical visualization feature to the toolbox allows the end-user to produce an easily understandable graphic of the sky glow showing the direction and intensity of light pollution from nearby areas. </w:t>
      </w:r>
      <w:r w:rsidR="002C2B99">
        <w:rPr>
          <w:rFonts w:ascii="Garamond" w:hAnsi="Garamond"/>
        </w:rPr>
        <w:t xml:space="preserve">Limitations of the DNB make it difficult to analyze sky glow in high latitude regions. At lower latitudes, SET is more accurate and useful when comparing results to ground data from NPS. Our partners currently gather data by travelling to sites during a specific window of every month, weather permitting, when the moon is at its darkest. Since there are only a small number of people in the Natural Sounds and Night Skies Division and hundreds of park units to gather data from, there are difficulties associated with gathering good data for all park </w:t>
      </w:r>
      <w:r w:rsidR="00555129">
        <w:rPr>
          <w:rFonts w:ascii="Garamond" w:hAnsi="Garamond"/>
        </w:rPr>
        <w:t>units. By implementing SET, the NPS</w:t>
      </w:r>
      <w:r w:rsidR="002C2B99">
        <w:rPr>
          <w:rFonts w:ascii="Garamond" w:hAnsi="Garamond"/>
        </w:rPr>
        <w:t xml:space="preserve"> will be able to greatly increase the amount and accuracy of park units sampled by </w:t>
      </w:r>
      <w:r w:rsidR="00555129">
        <w:rPr>
          <w:rFonts w:ascii="Garamond" w:hAnsi="Garamond"/>
        </w:rPr>
        <w:t xml:space="preserve">using </w:t>
      </w:r>
      <w:r w:rsidR="002C2B99">
        <w:rPr>
          <w:rFonts w:ascii="Garamond" w:hAnsi="Garamond"/>
        </w:rPr>
        <w:t xml:space="preserve">remotely </w:t>
      </w:r>
      <w:r w:rsidR="00555129">
        <w:rPr>
          <w:rFonts w:ascii="Garamond" w:hAnsi="Garamond"/>
        </w:rPr>
        <w:t xml:space="preserve">sensed </w:t>
      </w:r>
      <w:r w:rsidR="002C2B99">
        <w:rPr>
          <w:rFonts w:ascii="Garamond" w:hAnsi="Garamond"/>
        </w:rPr>
        <w:t>satellite data while cutting down on travel and expenses ass</w:t>
      </w:r>
      <w:r w:rsidR="00794138">
        <w:rPr>
          <w:rFonts w:ascii="Garamond" w:hAnsi="Garamond"/>
        </w:rPr>
        <w:t xml:space="preserve">ociated with field observation. Exploring </w:t>
      </w:r>
      <w:r w:rsidR="00794138">
        <w:rPr>
          <w:rFonts w:ascii="Garamond" w:hAnsi="Garamond"/>
        </w:rPr>
        <w:lastRenderedPageBreak/>
        <w:t xml:space="preserve">validation methods provided a basis for comparing hemispherical visualizations with on-the-ground measurements and could be useful to future teams conducting further analysis and validation of SET. </w:t>
      </w:r>
    </w:p>
    <w:p w14:paraId="5A1B70B2" w14:textId="3EFDBFD2" w:rsidR="001459C6" w:rsidRDefault="00621AB9" w:rsidP="001459C6">
      <w:pPr>
        <w:pStyle w:val="Heading1"/>
        <w:rPr>
          <w:rFonts w:ascii="Garamond" w:hAnsi="Garamond"/>
        </w:rPr>
      </w:pPr>
      <w:bookmarkStart w:id="7" w:name="_Toc334198736"/>
      <w:r w:rsidRPr="005A5711">
        <w:rPr>
          <w:rFonts w:ascii="Garamond" w:hAnsi="Garamond"/>
        </w:rPr>
        <w:t>6</w:t>
      </w:r>
      <w:r w:rsidR="008B7071" w:rsidRPr="005A5711">
        <w:rPr>
          <w:rFonts w:ascii="Garamond" w:hAnsi="Garamond"/>
        </w:rPr>
        <w:t xml:space="preserve">. </w:t>
      </w:r>
      <w:r w:rsidR="00E41324" w:rsidRPr="005A5711">
        <w:rPr>
          <w:rFonts w:ascii="Garamond" w:hAnsi="Garamond"/>
        </w:rPr>
        <w:t>Acknowledgments</w:t>
      </w:r>
      <w:bookmarkEnd w:id="7"/>
    </w:p>
    <w:p w14:paraId="057FBD57" w14:textId="6C9D99A6" w:rsidR="00FC670A" w:rsidRPr="00106FD6" w:rsidRDefault="001459C6" w:rsidP="008975BD">
      <w:pPr>
        <w:spacing w:after="0" w:line="240" w:lineRule="auto"/>
        <w:rPr>
          <w:rFonts w:ascii="Garamond" w:hAnsi="Garamond"/>
        </w:rPr>
      </w:pPr>
      <w:r>
        <w:rPr>
          <w:rFonts w:ascii="Garamond" w:hAnsi="Garamond"/>
        </w:rPr>
        <w:t>Maps throughout this paper</w:t>
      </w:r>
      <w:r w:rsidRPr="001459C6">
        <w:rPr>
          <w:rFonts w:ascii="Garamond" w:hAnsi="Garamond"/>
        </w:rPr>
        <w:t xml:space="preserve"> were created using ArcGIS® software by </w:t>
      </w:r>
      <w:proofErr w:type="spellStart"/>
      <w:r w:rsidRPr="001459C6">
        <w:rPr>
          <w:rFonts w:ascii="Garamond" w:hAnsi="Garamond"/>
        </w:rPr>
        <w:t>Esri</w:t>
      </w:r>
      <w:proofErr w:type="spellEnd"/>
      <w:r w:rsidRPr="001459C6">
        <w:rPr>
          <w:rFonts w:ascii="Garamond" w:hAnsi="Garamond"/>
        </w:rPr>
        <w:t xml:space="preserve">. ArcGIS® and ArcMap™ are the intellectual property of </w:t>
      </w:r>
      <w:proofErr w:type="spellStart"/>
      <w:r w:rsidRPr="001459C6">
        <w:rPr>
          <w:rFonts w:ascii="Garamond" w:hAnsi="Garamond"/>
        </w:rPr>
        <w:t>Esri</w:t>
      </w:r>
      <w:proofErr w:type="spellEnd"/>
      <w:r w:rsidRPr="001459C6">
        <w:rPr>
          <w:rFonts w:ascii="Garamond" w:hAnsi="Garamond"/>
        </w:rPr>
        <w:t xml:space="preserve"> and are used herein under license. Copyright © </w:t>
      </w:r>
      <w:proofErr w:type="spellStart"/>
      <w:r w:rsidRPr="001459C6">
        <w:rPr>
          <w:rFonts w:ascii="Garamond" w:hAnsi="Garamond"/>
        </w:rPr>
        <w:t>Esri</w:t>
      </w:r>
      <w:proofErr w:type="spellEnd"/>
      <w:r w:rsidRPr="001459C6">
        <w:rPr>
          <w:rFonts w:ascii="Garamond" w:hAnsi="Garamond"/>
        </w:rPr>
        <w:t xml:space="preserve">. All rights reserved. For more information about </w:t>
      </w:r>
      <w:proofErr w:type="spellStart"/>
      <w:r w:rsidRPr="001459C6">
        <w:rPr>
          <w:rFonts w:ascii="Garamond" w:hAnsi="Garamond"/>
        </w:rPr>
        <w:t>Esri</w:t>
      </w:r>
      <w:proofErr w:type="spellEnd"/>
      <w:r w:rsidRPr="001459C6">
        <w:rPr>
          <w:rFonts w:ascii="Garamond" w:hAnsi="Garamond"/>
        </w:rPr>
        <w:t>® software, please visit www.esri.com.</w:t>
      </w:r>
    </w:p>
    <w:p w14:paraId="0CBC3E7E" w14:textId="77777777" w:rsidR="00171796" w:rsidRDefault="00171796" w:rsidP="008975BD">
      <w:pPr>
        <w:spacing w:after="0" w:line="240" w:lineRule="auto"/>
        <w:rPr>
          <w:rFonts w:ascii="Garamond" w:hAnsi="Garamond" w:cs="Arial"/>
          <w:color w:val="000000"/>
        </w:rPr>
      </w:pPr>
    </w:p>
    <w:p w14:paraId="33DBD467" w14:textId="7E82DA90" w:rsidR="000057A6" w:rsidRPr="00106FD6" w:rsidRDefault="00171796" w:rsidP="008975BD">
      <w:pPr>
        <w:spacing w:after="0" w:line="240" w:lineRule="auto"/>
        <w:rPr>
          <w:rFonts w:ascii="Garamond" w:hAnsi="Garamond" w:cs="Arial"/>
          <w:color w:val="000000"/>
        </w:rPr>
      </w:pPr>
      <w:r>
        <w:rPr>
          <w:rFonts w:ascii="Garamond" w:hAnsi="Garamond" w:cs="Arial"/>
          <w:color w:val="000000"/>
        </w:rPr>
        <w:t>A</w:t>
      </w:r>
      <w:r w:rsidR="000057A6" w:rsidRPr="00106FD6">
        <w:rPr>
          <w:rFonts w:ascii="Garamond" w:hAnsi="Garamond" w:cs="Arial"/>
          <w:color w:val="000000"/>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106FD6" w:rsidRDefault="000057A6" w:rsidP="008975BD">
      <w:pPr>
        <w:spacing w:after="0" w:line="240" w:lineRule="auto"/>
        <w:rPr>
          <w:rFonts w:ascii="Garamond" w:hAnsi="Garamond"/>
        </w:rPr>
      </w:pPr>
    </w:p>
    <w:p w14:paraId="108F742C" w14:textId="03452214" w:rsidR="00FC670A" w:rsidRPr="00106FD6" w:rsidRDefault="00FC670A" w:rsidP="001A67C2">
      <w:pPr>
        <w:spacing w:after="0" w:line="240" w:lineRule="auto"/>
        <w:rPr>
          <w:rFonts w:ascii="Garamond" w:hAnsi="Garamond"/>
        </w:rPr>
      </w:pPr>
      <w:r w:rsidRPr="00106FD6">
        <w:rPr>
          <w:rFonts w:ascii="Garamond" w:hAnsi="Garamond"/>
        </w:rPr>
        <w:t xml:space="preserve">This material is based upon work supported by NASA </w:t>
      </w:r>
      <w:r w:rsidR="00855532" w:rsidRPr="00106FD6">
        <w:rPr>
          <w:rFonts w:ascii="Garamond" w:hAnsi="Garamond"/>
        </w:rPr>
        <w:t>through</w:t>
      </w:r>
      <w:r w:rsidR="000F2ADA">
        <w:rPr>
          <w:rFonts w:ascii="Garamond" w:hAnsi="Garamond"/>
        </w:rPr>
        <w:t xml:space="preserve"> contract NNL16AA05C</w:t>
      </w:r>
      <w:r w:rsidRPr="00106FD6">
        <w:rPr>
          <w:rFonts w:ascii="Garamond" w:hAnsi="Garamond"/>
        </w:rPr>
        <w:t xml:space="preserve"> and cooperative agreement NNX14AB60A.</w:t>
      </w:r>
    </w:p>
    <w:p w14:paraId="5E048FEB" w14:textId="00604476" w:rsidR="001A67C2" w:rsidRDefault="00621AB9" w:rsidP="00872A13">
      <w:pPr>
        <w:pStyle w:val="Heading1"/>
        <w:spacing w:line="240" w:lineRule="auto"/>
        <w:rPr>
          <w:rFonts w:ascii="Garamond" w:hAnsi="Garamond"/>
        </w:rPr>
      </w:pPr>
      <w:bookmarkStart w:id="8" w:name="_Toc334198737"/>
      <w:r w:rsidRPr="005A5711">
        <w:rPr>
          <w:rFonts w:ascii="Garamond" w:hAnsi="Garamond"/>
        </w:rPr>
        <w:t>7</w:t>
      </w:r>
      <w:r w:rsidR="008B7071" w:rsidRPr="005A5711">
        <w:rPr>
          <w:rFonts w:ascii="Garamond" w:hAnsi="Garamond"/>
        </w:rPr>
        <w:t xml:space="preserve">. </w:t>
      </w:r>
      <w:r w:rsidR="001A67C2">
        <w:rPr>
          <w:rFonts w:ascii="Garamond" w:hAnsi="Garamond"/>
        </w:rPr>
        <w:t>Glossary</w:t>
      </w:r>
    </w:p>
    <w:p w14:paraId="0AB87E1D" w14:textId="759A8735" w:rsidR="008C2A34" w:rsidRPr="008C2A34" w:rsidRDefault="008C2A34" w:rsidP="00872A13">
      <w:pPr>
        <w:spacing w:after="0" w:line="240" w:lineRule="auto"/>
        <w:rPr>
          <w:rFonts w:ascii="Garamond" w:hAnsi="Garamond"/>
          <w:b/>
        </w:rPr>
      </w:pPr>
      <w:r>
        <w:rPr>
          <w:rFonts w:ascii="Garamond" w:hAnsi="Garamond"/>
          <w:b/>
        </w:rPr>
        <w:t xml:space="preserve">Anthropogenic </w:t>
      </w:r>
      <w:r>
        <w:rPr>
          <w:rFonts w:ascii="Garamond" w:hAnsi="Garamond"/>
        </w:rPr>
        <w:t>– caused by or produced by humans, relating to the environment</w:t>
      </w:r>
    </w:p>
    <w:p w14:paraId="4E5BA720" w14:textId="63673DBE" w:rsidR="001A67C2" w:rsidRDefault="001A6A3B" w:rsidP="00872A13">
      <w:pPr>
        <w:spacing w:after="0" w:line="240" w:lineRule="auto"/>
        <w:rPr>
          <w:rFonts w:ascii="Garamond" w:hAnsi="Garamond"/>
        </w:rPr>
      </w:pPr>
      <w:r w:rsidRPr="001A6A3B">
        <w:rPr>
          <w:rFonts w:ascii="Garamond" w:hAnsi="Garamond"/>
          <w:b/>
        </w:rPr>
        <w:t>Azimuth</w:t>
      </w:r>
      <w:r>
        <w:rPr>
          <w:rFonts w:ascii="Garamond" w:hAnsi="Garamond"/>
        </w:rPr>
        <w:t xml:space="preserve"> – The angular distance between the direction of a celestial object from an observer and the north </w:t>
      </w:r>
      <w:proofErr w:type="gramStart"/>
      <w:r>
        <w:rPr>
          <w:rFonts w:ascii="Garamond" w:hAnsi="Garamond"/>
        </w:rPr>
        <w:t>or</w:t>
      </w:r>
      <w:proofErr w:type="gramEnd"/>
      <w:r>
        <w:rPr>
          <w:rFonts w:ascii="Garamond" w:hAnsi="Garamond"/>
        </w:rPr>
        <w:t xml:space="preserve"> south point of the horizon</w:t>
      </w:r>
    </w:p>
    <w:p w14:paraId="46780A60" w14:textId="6406933B" w:rsidR="001A6A3B" w:rsidRDefault="001A6A3B" w:rsidP="00872A13">
      <w:pPr>
        <w:spacing w:after="0" w:line="240" w:lineRule="auto"/>
        <w:rPr>
          <w:rFonts w:ascii="Garamond" w:hAnsi="Garamond"/>
        </w:rPr>
      </w:pPr>
      <w:r w:rsidRPr="001A6A3B">
        <w:rPr>
          <w:rFonts w:ascii="Garamond" w:hAnsi="Garamond"/>
          <w:b/>
        </w:rPr>
        <w:t>Buffer</w:t>
      </w:r>
      <w:r>
        <w:rPr>
          <w:rFonts w:ascii="Garamond" w:hAnsi="Garamond"/>
        </w:rPr>
        <w:t xml:space="preserve"> – A zone </w:t>
      </w:r>
      <w:r w:rsidR="00716E56">
        <w:rPr>
          <w:rFonts w:ascii="Garamond" w:hAnsi="Garamond"/>
        </w:rPr>
        <w:t>around a map feature measured by distance or time</w:t>
      </w:r>
    </w:p>
    <w:p w14:paraId="1B7FAC00" w14:textId="2A1D27CE" w:rsidR="001A6A3B" w:rsidRDefault="001A6A3B" w:rsidP="00872A13">
      <w:pPr>
        <w:spacing w:after="0" w:line="240" w:lineRule="auto"/>
        <w:rPr>
          <w:rFonts w:ascii="Garamond" w:hAnsi="Garamond"/>
        </w:rPr>
      </w:pPr>
      <w:r w:rsidRPr="001A6A3B">
        <w:rPr>
          <w:rFonts w:ascii="Garamond" w:hAnsi="Garamond"/>
          <w:b/>
        </w:rPr>
        <w:t>Circadian rhythm</w:t>
      </w:r>
      <w:r>
        <w:rPr>
          <w:rFonts w:ascii="Garamond" w:hAnsi="Garamond"/>
        </w:rPr>
        <w:t xml:space="preserve"> – A physiological process of living organisms that regulates sleep patterns in a 24-hour day/night cycle</w:t>
      </w:r>
    </w:p>
    <w:p w14:paraId="07426564" w14:textId="7B8159C9" w:rsidR="001A6A3B" w:rsidRDefault="001A6A3B" w:rsidP="00872A13">
      <w:pPr>
        <w:spacing w:after="0" w:line="240" w:lineRule="auto"/>
        <w:rPr>
          <w:rFonts w:ascii="Garamond" w:hAnsi="Garamond"/>
        </w:rPr>
      </w:pPr>
      <w:r w:rsidRPr="001A6A3B">
        <w:rPr>
          <w:rFonts w:ascii="Garamond" w:hAnsi="Garamond"/>
          <w:b/>
        </w:rPr>
        <w:t xml:space="preserve">Convolution </w:t>
      </w:r>
      <w:r>
        <w:rPr>
          <w:rFonts w:ascii="Garamond" w:hAnsi="Garamond"/>
        </w:rPr>
        <w:t>– A mathematical operation used in image processing that takes two functions and demonstrates how one modifies the other</w:t>
      </w:r>
    </w:p>
    <w:p w14:paraId="2C5E62FE" w14:textId="50D04AA5" w:rsidR="00C0714C" w:rsidRDefault="00B27F85" w:rsidP="00C0714C">
      <w:pPr>
        <w:spacing w:after="0" w:line="240" w:lineRule="auto"/>
        <w:rPr>
          <w:rFonts w:ascii="Garamond" w:hAnsi="Garamond"/>
        </w:rPr>
      </w:pPr>
      <w:r w:rsidRPr="002A79FA">
        <w:rPr>
          <w:rFonts w:ascii="Garamond" w:hAnsi="Garamond"/>
          <w:b/>
        </w:rPr>
        <w:t>Convolution T</w:t>
      </w:r>
      <w:r w:rsidR="00C0714C" w:rsidRPr="003C787E">
        <w:rPr>
          <w:rFonts w:ascii="Garamond" w:hAnsi="Garamond"/>
          <w:b/>
        </w:rPr>
        <w:t>heorem</w:t>
      </w:r>
      <w:r w:rsidR="00C0714C">
        <w:rPr>
          <w:rFonts w:ascii="Garamond" w:hAnsi="Garamond"/>
        </w:rPr>
        <w:t xml:space="preserve"> </w:t>
      </w:r>
      <w:r w:rsidR="00C0714C">
        <w:rPr>
          <w:rFonts w:ascii="Garamond" w:hAnsi="Garamond"/>
        </w:rPr>
        <w:softHyphen/>
        <w:t>– A mathematical theorem that states convolution in one domain (e.g. spatial</w:t>
      </w:r>
      <w:r>
        <w:rPr>
          <w:rFonts w:ascii="Garamond" w:hAnsi="Garamond"/>
        </w:rPr>
        <w:t xml:space="preserve"> for images</w:t>
      </w:r>
      <w:r w:rsidR="00C0714C">
        <w:rPr>
          <w:rFonts w:ascii="Garamond" w:hAnsi="Garamond"/>
        </w:rPr>
        <w:t xml:space="preserve">) </w:t>
      </w:r>
      <w:r>
        <w:rPr>
          <w:rFonts w:ascii="Garamond" w:hAnsi="Garamond"/>
        </w:rPr>
        <w:t>is equal</w:t>
      </w:r>
      <w:r w:rsidR="00C0714C">
        <w:rPr>
          <w:rFonts w:ascii="Garamond" w:hAnsi="Garamond"/>
        </w:rPr>
        <w:t xml:space="preserve"> to pointwise multiplication in the frequency domain.</w:t>
      </w:r>
    </w:p>
    <w:p w14:paraId="1FA73C4A" w14:textId="2B0A47A5" w:rsidR="001A6A3B" w:rsidRDefault="001A6A3B" w:rsidP="00872A13">
      <w:pPr>
        <w:spacing w:after="0" w:line="240" w:lineRule="auto"/>
        <w:rPr>
          <w:rFonts w:ascii="Garamond" w:hAnsi="Garamond"/>
        </w:rPr>
      </w:pPr>
      <w:r w:rsidRPr="001A6A3B">
        <w:rPr>
          <w:rFonts w:ascii="Garamond" w:hAnsi="Garamond"/>
          <w:b/>
        </w:rPr>
        <w:t xml:space="preserve">Day/Night Band (DNB) </w:t>
      </w:r>
      <w:r>
        <w:rPr>
          <w:rFonts w:ascii="Garamond" w:hAnsi="Garamond"/>
        </w:rPr>
        <w:t>– A 750</w:t>
      </w:r>
      <w:r w:rsidR="00D63425">
        <w:rPr>
          <w:rFonts w:ascii="Garamond" w:hAnsi="Garamond"/>
        </w:rPr>
        <w:t xml:space="preserve"> </w:t>
      </w:r>
      <w:r>
        <w:rPr>
          <w:rFonts w:ascii="Garamond" w:hAnsi="Garamond"/>
        </w:rPr>
        <w:t>m resolution VIIRS product that obtains total radiance with wavelengths between 500 n</w:t>
      </w:r>
      <w:r w:rsidR="00B14EE2">
        <w:rPr>
          <w:rFonts w:ascii="Garamond" w:hAnsi="Garamond"/>
        </w:rPr>
        <w:t>anometers (n</w:t>
      </w:r>
      <w:r>
        <w:rPr>
          <w:rFonts w:ascii="Garamond" w:hAnsi="Garamond"/>
        </w:rPr>
        <w:t>m</w:t>
      </w:r>
      <w:r w:rsidR="00B14EE2">
        <w:rPr>
          <w:rFonts w:ascii="Garamond" w:hAnsi="Garamond"/>
        </w:rPr>
        <w:t>)</w:t>
      </w:r>
      <w:r>
        <w:rPr>
          <w:rFonts w:ascii="Garamond" w:hAnsi="Garamond"/>
        </w:rPr>
        <w:t xml:space="preserve"> and 900 </w:t>
      </w:r>
      <w:r w:rsidR="00B14EE2">
        <w:rPr>
          <w:rFonts w:ascii="Garamond" w:hAnsi="Garamond"/>
        </w:rPr>
        <w:t>nm</w:t>
      </w:r>
      <w:r>
        <w:rPr>
          <w:rFonts w:ascii="Garamond" w:hAnsi="Garamond"/>
        </w:rPr>
        <w:t>, including parts of the visible and infrared spectra</w:t>
      </w:r>
    </w:p>
    <w:p w14:paraId="3813BF1A" w14:textId="420BE061" w:rsidR="001A6A3B" w:rsidRDefault="001A6A3B" w:rsidP="00872A13">
      <w:pPr>
        <w:spacing w:after="0" w:line="240" w:lineRule="auto"/>
        <w:rPr>
          <w:rFonts w:ascii="Garamond" w:hAnsi="Garamond"/>
        </w:rPr>
      </w:pPr>
      <w:r w:rsidRPr="001A6A3B">
        <w:rPr>
          <w:rFonts w:ascii="Garamond" w:hAnsi="Garamond"/>
          <w:b/>
        </w:rPr>
        <w:t>Earth Observation Group (EOG)</w:t>
      </w:r>
      <w:r>
        <w:rPr>
          <w:rFonts w:ascii="Garamond" w:hAnsi="Garamond"/>
        </w:rPr>
        <w:t xml:space="preserve"> – A part of NOAA</w:t>
      </w:r>
      <w:r w:rsidR="00D63425">
        <w:rPr>
          <w:rFonts w:ascii="Garamond" w:hAnsi="Garamond"/>
        </w:rPr>
        <w:t xml:space="preserve"> </w:t>
      </w:r>
      <w:r>
        <w:rPr>
          <w:rFonts w:ascii="Garamond" w:hAnsi="Garamond"/>
        </w:rPr>
        <w:t>NCEI that specializes in nighttime observations of lights and combustion sources on a global scale</w:t>
      </w:r>
    </w:p>
    <w:p w14:paraId="5CABBF54" w14:textId="33BE513E" w:rsidR="00B27F85" w:rsidRDefault="00B27F85" w:rsidP="00B27F85">
      <w:pPr>
        <w:spacing w:after="0" w:line="240" w:lineRule="auto"/>
        <w:rPr>
          <w:rFonts w:ascii="Garamond" w:hAnsi="Garamond"/>
        </w:rPr>
      </w:pPr>
      <w:r w:rsidRPr="003C787E">
        <w:rPr>
          <w:rFonts w:ascii="Garamond" w:hAnsi="Garamond"/>
          <w:b/>
        </w:rPr>
        <w:t xml:space="preserve">Fast Fourier Transform </w:t>
      </w:r>
      <w:r>
        <w:rPr>
          <w:rFonts w:ascii="Garamond" w:hAnsi="Garamond"/>
        </w:rPr>
        <w:t xml:space="preserve">– An algorithm that divides a signal into its frequency components in </w:t>
      </w:r>
      <w:proofErr w:type="gramStart"/>
      <w:r>
        <w:rPr>
          <w:rFonts w:ascii="Garamond" w:hAnsi="Garamond"/>
        </w:rPr>
        <w:t>O(</w:t>
      </w:r>
      <w:proofErr w:type="spellStart"/>
      <w:proofErr w:type="gramEnd"/>
      <w:r w:rsidRPr="003C787E">
        <w:rPr>
          <w:rFonts w:ascii="Garamond" w:hAnsi="Garamond"/>
          <w:i/>
        </w:rPr>
        <w:t>nlogn</w:t>
      </w:r>
      <w:proofErr w:type="spellEnd"/>
      <w:r>
        <w:rPr>
          <w:rFonts w:ascii="Garamond" w:hAnsi="Garamond"/>
        </w:rPr>
        <w:t xml:space="preserve">) time, where </w:t>
      </w:r>
      <w:r w:rsidRPr="003C787E">
        <w:rPr>
          <w:rFonts w:ascii="Garamond" w:hAnsi="Garamond"/>
          <w:i/>
        </w:rPr>
        <w:t>n</w:t>
      </w:r>
      <w:r>
        <w:rPr>
          <w:rFonts w:ascii="Garamond" w:hAnsi="Garamond"/>
        </w:rPr>
        <w:t xml:space="preserve"> is the data size.</w:t>
      </w:r>
    </w:p>
    <w:p w14:paraId="428AFFFA" w14:textId="145A06B2" w:rsidR="001A6A3B" w:rsidRDefault="001A6A3B" w:rsidP="00872A13">
      <w:pPr>
        <w:spacing w:after="0" w:line="240" w:lineRule="auto"/>
        <w:rPr>
          <w:rFonts w:ascii="Garamond" w:hAnsi="Garamond"/>
        </w:rPr>
      </w:pPr>
      <w:proofErr w:type="spellStart"/>
      <w:r>
        <w:rPr>
          <w:rFonts w:ascii="Garamond" w:hAnsi="Garamond"/>
          <w:b/>
        </w:rPr>
        <w:t>GeoTIFF</w:t>
      </w:r>
      <w:proofErr w:type="spellEnd"/>
      <w:r>
        <w:rPr>
          <w:rFonts w:ascii="Garamond" w:hAnsi="Garamond"/>
          <w:b/>
        </w:rPr>
        <w:t xml:space="preserve"> </w:t>
      </w:r>
      <w:r>
        <w:rPr>
          <w:rFonts w:ascii="Garamond" w:hAnsi="Garamond"/>
        </w:rPr>
        <w:t xml:space="preserve">– A file format which allows for </w:t>
      </w:r>
      <w:proofErr w:type="spellStart"/>
      <w:r>
        <w:rPr>
          <w:rFonts w:ascii="Garamond" w:hAnsi="Garamond"/>
        </w:rPr>
        <w:t>georeferencing</w:t>
      </w:r>
      <w:proofErr w:type="spellEnd"/>
      <w:r>
        <w:rPr>
          <w:rFonts w:ascii="Garamond" w:hAnsi="Garamond"/>
        </w:rPr>
        <w:t xml:space="preserve"> information to be attached to the data within the file</w:t>
      </w:r>
    </w:p>
    <w:p w14:paraId="75DDB4DC" w14:textId="3EDAA1B8" w:rsidR="001A6A3B" w:rsidRDefault="001A6A3B" w:rsidP="00872A13">
      <w:pPr>
        <w:spacing w:after="0" w:line="240" w:lineRule="auto"/>
        <w:rPr>
          <w:rFonts w:ascii="Garamond" w:hAnsi="Garamond"/>
        </w:rPr>
      </w:pPr>
      <w:r>
        <w:rPr>
          <w:rFonts w:ascii="Garamond" w:hAnsi="Garamond"/>
          <w:b/>
        </w:rPr>
        <w:t xml:space="preserve">Graphical User Interface (GUI) </w:t>
      </w:r>
      <w:r>
        <w:rPr>
          <w:rFonts w:ascii="Garamond" w:hAnsi="Garamond"/>
        </w:rPr>
        <w:t>– A visual program that uses windows and icons to allow optimal user interaction with a program on the computer</w:t>
      </w:r>
    </w:p>
    <w:p w14:paraId="647AD36D" w14:textId="5058FD37" w:rsidR="001A6A3B" w:rsidRDefault="001A6A3B" w:rsidP="00872A13">
      <w:pPr>
        <w:spacing w:after="0" w:line="240" w:lineRule="auto"/>
        <w:rPr>
          <w:rFonts w:ascii="Garamond" w:hAnsi="Garamond"/>
        </w:rPr>
      </w:pPr>
      <w:r>
        <w:rPr>
          <w:rFonts w:ascii="Garamond" w:hAnsi="Garamond"/>
          <w:b/>
          <w:i/>
        </w:rPr>
        <w:t>In Situ</w:t>
      </w:r>
      <w:r>
        <w:rPr>
          <w:rFonts w:ascii="Garamond" w:hAnsi="Garamond"/>
        </w:rPr>
        <w:t xml:space="preserve"> – A Latin phrase meaning “on site” or “in position”, which refers to any measurement that is taken in the same place that </w:t>
      </w:r>
      <w:r w:rsidRPr="00755800">
        <w:rPr>
          <w:rFonts w:ascii="Garamond" w:hAnsi="Garamond"/>
          <w:noProof/>
        </w:rPr>
        <w:t>an observation</w:t>
      </w:r>
      <w:r>
        <w:rPr>
          <w:rFonts w:ascii="Garamond" w:hAnsi="Garamond"/>
        </w:rPr>
        <w:t xml:space="preserve"> is occurring</w:t>
      </w:r>
    </w:p>
    <w:p w14:paraId="00F6FA61" w14:textId="420AAC6C" w:rsidR="001A6A3B" w:rsidRDefault="001A6A3B" w:rsidP="00872A13">
      <w:pPr>
        <w:spacing w:after="0" w:line="240" w:lineRule="auto"/>
        <w:rPr>
          <w:rFonts w:ascii="Garamond" w:hAnsi="Garamond"/>
          <w:i/>
        </w:rPr>
      </w:pPr>
      <w:r>
        <w:rPr>
          <w:rFonts w:ascii="Garamond" w:hAnsi="Garamond"/>
          <w:b/>
        </w:rPr>
        <w:t xml:space="preserve">Kernel </w:t>
      </w:r>
      <w:r>
        <w:rPr>
          <w:rFonts w:ascii="Garamond" w:hAnsi="Garamond"/>
        </w:rPr>
        <w:t>– A small matrix that is used to generat</w:t>
      </w:r>
      <w:r w:rsidR="00B14EE2">
        <w:rPr>
          <w:rFonts w:ascii="Garamond" w:hAnsi="Garamond"/>
        </w:rPr>
        <w:t>e an output array by sliding the</w:t>
      </w:r>
      <w:r>
        <w:rPr>
          <w:rFonts w:ascii="Garamond" w:hAnsi="Garamond"/>
        </w:rPr>
        <w:t xml:space="preserve"> kernel through all positions within the boundary of an image</w:t>
      </w:r>
      <w:r w:rsidR="00B14EE2">
        <w:rPr>
          <w:rFonts w:ascii="Garamond" w:hAnsi="Garamond"/>
        </w:rPr>
        <w:t>, similar to a filter</w:t>
      </w:r>
      <w:r>
        <w:rPr>
          <w:rFonts w:ascii="Garamond" w:hAnsi="Garamond"/>
        </w:rPr>
        <w:t>. Each kernel value is multiplied by the underlying pixel value</w:t>
      </w:r>
      <w:r w:rsidR="00B14EE2">
        <w:rPr>
          <w:rFonts w:ascii="Garamond" w:hAnsi="Garamond"/>
        </w:rPr>
        <w:t xml:space="preserve"> and then added together</w:t>
      </w:r>
      <w:r>
        <w:rPr>
          <w:rFonts w:ascii="Garamond" w:hAnsi="Garamond"/>
        </w:rPr>
        <w:t xml:space="preserve">; this process is known as convolution (see </w:t>
      </w:r>
      <w:r w:rsidR="00B14EE2">
        <w:rPr>
          <w:rFonts w:ascii="Garamond" w:hAnsi="Garamond"/>
          <w:i/>
        </w:rPr>
        <w:t>Convolution)</w:t>
      </w:r>
    </w:p>
    <w:p w14:paraId="2E8582FA" w14:textId="37AE3D70" w:rsidR="00B14EE2" w:rsidRDefault="00B14EE2" w:rsidP="00872A13">
      <w:pPr>
        <w:spacing w:after="0" w:line="240" w:lineRule="auto"/>
        <w:rPr>
          <w:rFonts w:ascii="Garamond" w:hAnsi="Garamond"/>
        </w:rPr>
      </w:pPr>
      <w:r>
        <w:rPr>
          <w:rFonts w:ascii="Garamond" w:hAnsi="Garamond"/>
          <w:b/>
        </w:rPr>
        <w:t xml:space="preserve">Light Pollution </w:t>
      </w:r>
      <w:r>
        <w:rPr>
          <w:rFonts w:ascii="Garamond" w:hAnsi="Garamond"/>
        </w:rPr>
        <w:t xml:space="preserve">– Undesirable effects as a result of artificial sources of light on natural lighting levels </w:t>
      </w:r>
    </w:p>
    <w:p w14:paraId="3277B2F4" w14:textId="1251CA3A" w:rsidR="00B14EE2" w:rsidRDefault="00B14EE2" w:rsidP="00872A13">
      <w:pPr>
        <w:spacing w:after="0" w:line="240" w:lineRule="auto"/>
        <w:rPr>
          <w:rFonts w:ascii="Garamond" w:hAnsi="Garamond"/>
        </w:rPr>
      </w:pPr>
      <w:r>
        <w:rPr>
          <w:rFonts w:ascii="Garamond" w:hAnsi="Garamond"/>
          <w:b/>
        </w:rPr>
        <w:t xml:space="preserve">Melatonin </w:t>
      </w:r>
      <w:r>
        <w:rPr>
          <w:rFonts w:ascii="Garamond" w:hAnsi="Garamond"/>
        </w:rPr>
        <w:t>– A hormone produced by the pineal gland of the brain that regulates the sleep cycle</w:t>
      </w:r>
    </w:p>
    <w:p w14:paraId="26AD6F62" w14:textId="4AEB556F" w:rsidR="002C2B99" w:rsidRPr="002C2B99" w:rsidRDefault="002C2B99" w:rsidP="00872A13">
      <w:pPr>
        <w:spacing w:after="0" w:line="240" w:lineRule="auto"/>
        <w:rPr>
          <w:rFonts w:ascii="Garamond" w:hAnsi="Garamond"/>
        </w:rPr>
      </w:pPr>
      <w:r>
        <w:rPr>
          <w:rFonts w:ascii="Garamond" w:hAnsi="Garamond"/>
          <w:b/>
        </w:rPr>
        <w:t>National Centers for Environmental Information (NCEI)</w:t>
      </w:r>
      <w:r>
        <w:rPr>
          <w:rFonts w:ascii="Garamond" w:hAnsi="Garamond"/>
        </w:rPr>
        <w:t xml:space="preserve"> – An authority under NOAA responsible for providing and hosting atmospheric, oceanic, coastal, and geophysical data products and services.</w:t>
      </w:r>
    </w:p>
    <w:p w14:paraId="66C7C1E6" w14:textId="25ED9658" w:rsidR="00B14EE2" w:rsidRDefault="00B14EE2" w:rsidP="00872A13">
      <w:pPr>
        <w:spacing w:after="0" w:line="240" w:lineRule="auto"/>
        <w:rPr>
          <w:rFonts w:ascii="Garamond" w:hAnsi="Garamond"/>
        </w:rPr>
      </w:pPr>
      <w:r>
        <w:rPr>
          <w:rFonts w:ascii="Garamond" w:hAnsi="Garamond"/>
          <w:b/>
        </w:rPr>
        <w:t xml:space="preserve">National Oceanic and Atmospheric Administration (NOAA) </w:t>
      </w:r>
      <w:r>
        <w:rPr>
          <w:rFonts w:ascii="Garamond" w:hAnsi="Garamond"/>
        </w:rPr>
        <w:t>– An agency under the US Department of Commerce that is interested in climate monitoring, oceanic research, and atmospheric science</w:t>
      </w:r>
    </w:p>
    <w:p w14:paraId="49CEC6ED" w14:textId="6727D955" w:rsidR="00B14EE2" w:rsidRDefault="00B14EE2" w:rsidP="00872A13">
      <w:pPr>
        <w:spacing w:after="0" w:line="240" w:lineRule="auto"/>
        <w:rPr>
          <w:rFonts w:ascii="Garamond" w:hAnsi="Garamond"/>
        </w:rPr>
      </w:pPr>
      <w:r>
        <w:rPr>
          <w:rFonts w:ascii="Garamond" w:hAnsi="Garamond"/>
          <w:b/>
        </w:rPr>
        <w:t xml:space="preserve">National Park Service (NPS) </w:t>
      </w:r>
      <w:r>
        <w:rPr>
          <w:rFonts w:ascii="Garamond" w:hAnsi="Garamond"/>
        </w:rPr>
        <w:t xml:space="preserve">– A US federal agency established in 1916 aimed at caring for and preserving national parks along with other ecological and historic properties. </w:t>
      </w:r>
    </w:p>
    <w:p w14:paraId="14267C20" w14:textId="45DB597B" w:rsidR="00B14EE2" w:rsidRDefault="00B14EE2" w:rsidP="00872A13">
      <w:pPr>
        <w:spacing w:after="0" w:line="240" w:lineRule="auto"/>
        <w:rPr>
          <w:rFonts w:ascii="Garamond" w:hAnsi="Garamond"/>
        </w:rPr>
      </w:pPr>
      <w:r>
        <w:rPr>
          <w:rFonts w:ascii="Garamond" w:hAnsi="Garamond"/>
          <w:b/>
        </w:rPr>
        <w:lastRenderedPageBreak/>
        <w:t xml:space="preserve">New World Atlas (NWA) </w:t>
      </w:r>
      <w:r>
        <w:rPr>
          <w:rFonts w:ascii="Garamond" w:hAnsi="Garamond"/>
        </w:rPr>
        <w:t xml:space="preserve">– </w:t>
      </w:r>
      <w:r>
        <w:rPr>
          <w:rFonts w:ascii="Garamond" w:hAnsi="Garamond"/>
          <w:i/>
        </w:rPr>
        <w:t xml:space="preserve">The New World Atlas of Artificial Night Sky Brightness </w:t>
      </w:r>
      <w:r>
        <w:rPr>
          <w:rFonts w:ascii="Garamond" w:hAnsi="Garamond"/>
        </w:rPr>
        <w:t xml:space="preserve">by </w:t>
      </w:r>
      <w:proofErr w:type="spellStart"/>
      <w:r>
        <w:rPr>
          <w:rFonts w:ascii="Garamond" w:hAnsi="Garamond"/>
        </w:rPr>
        <w:t>Falchi</w:t>
      </w:r>
      <w:proofErr w:type="spellEnd"/>
      <w:r>
        <w:rPr>
          <w:rFonts w:ascii="Garamond" w:hAnsi="Garamond"/>
        </w:rPr>
        <w:t xml:space="preserve"> et al. (2016), a research article on artificial sky</w:t>
      </w:r>
      <w:r w:rsidR="00716E56">
        <w:rPr>
          <w:rFonts w:ascii="Garamond" w:hAnsi="Garamond"/>
        </w:rPr>
        <w:t xml:space="preserve"> </w:t>
      </w:r>
      <w:r>
        <w:rPr>
          <w:rFonts w:ascii="Garamond" w:hAnsi="Garamond"/>
        </w:rPr>
        <w:t xml:space="preserve">glow and light pollution </w:t>
      </w:r>
    </w:p>
    <w:p w14:paraId="72FE5198" w14:textId="4FC018BB" w:rsidR="00B14EE2" w:rsidRDefault="00B14EE2" w:rsidP="00872A13">
      <w:pPr>
        <w:spacing w:after="0" w:line="240" w:lineRule="auto"/>
        <w:rPr>
          <w:rFonts w:ascii="Garamond" w:hAnsi="Garamond"/>
        </w:rPr>
      </w:pPr>
      <w:r>
        <w:rPr>
          <w:rFonts w:ascii="Garamond" w:hAnsi="Garamond"/>
          <w:b/>
        </w:rPr>
        <w:t xml:space="preserve">Pixel </w:t>
      </w:r>
      <w:r>
        <w:rPr>
          <w:rFonts w:ascii="Garamond" w:hAnsi="Garamond"/>
        </w:rPr>
        <w:t>– The smallest measurable unit of an image that corresponds to a category or value; a combination of pixels forms an image</w:t>
      </w:r>
    </w:p>
    <w:p w14:paraId="1781996D" w14:textId="44895887" w:rsidR="00D86EBD" w:rsidRPr="00D86EBD" w:rsidRDefault="00D86EBD" w:rsidP="00872A13">
      <w:pPr>
        <w:spacing w:after="0" w:line="240" w:lineRule="auto"/>
        <w:rPr>
          <w:rFonts w:ascii="Garamond" w:hAnsi="Garamond"/>
        </w:rPr>
      </w:pPr>
      <w:proofErr w:type="spellStart"/>
      <w:r>
        <w:rPr>
          <w:rFonts w:ascii="Garamond" w:hAnsi="Garamond"/>
          <w:b/>
        </w:rPr>
        <w:t>Shapefile</w:t>
      </w:r>
      <w:proofErr w:type="spellEnd"/>
      <w:r>
        <w:rPr>
          <w:rFonts w:ascii="Garamond" w:hAnsi="Garamond"/>
          <w:b/>
        </w:rPr>
        <w:t xml:space="preserve"> </w:t>
      </w:r>
      <w:r>
        <w:rPr>
          <w:rFonts w:ascii="Garamond" w:hAnsi="Garamond"/>
        </w:rPr>
        <w:t>– A storage format used for vector data that stores location, shape, and attributes of geographic features</w:t>
      </w:r>
    </w:p>
    <w:p w14:paraId="30367633" w14:textId="4CE13380" w:rsidR="00B14EE2" w:rsidRDefault="00B14EE2" w:rsidP="00872A13">
      <w:pPr>
        <w:spacing w:after="0" w:line="240" w:lineRule="auto"/>
        <w:rPr>
          <w:rFonts w:ascii="Garamond" w:hAnsi="Garamond"/>
        </w:rPr>
      </w:pPr>
      <w:r>
        <w:rPr>
          <w:rFonts w:ascii="Garamond" w:hAnsi="Garamond"/>
          <w:b/>
        </w:rPr>
        <w:t xml:space="preserve">Sky brightness </w:t>
      </w:r>
      <w:r>
        <w:rPr>
          <w:rFonts w:ascii="Garamond" w:hAnsi="Garamond"/>
        </w:rPr>
        <w:t>– The light intensity of the sky seen from Earth</w:t>
      </w:r>
    </w:p>
    <w:p w14:paraId="3D988040" w14:textId="09ACCA15" w:rsidR="00B14EE2" w:rsidRDefault="00B14EE2" w:rsidP="00872A13">
      <w:pPr>
        <w:spacing w:after="0" w:line="240" w:lineRule="auto"/>
        <w:rPr>
          <w:rFonts w:ascii="Garamond" w:hAnsi="Garamond"/>
        </w:rPr>
      </w:pPr>
      <w:r>
        <w:rPr>
          <w:rFonts w:ascii="Garamond" w:hAnsi="Garamond"/>
          <w:b/>
        </w:rPr>
        <w:t>Sky glow</w:t>
      </w:r>
      <w:r>
        <w:rPr>
          <w:rFonts w:ascii="Garamond" w:hAnsi="Garamond"/>
        </w:rPr>
        <w:t xml:space="preserve"> – Brightness of the night sky accumulated from natural and artificial light sources that result in light pollution </w:t>
      </w:r>
    </w:p>
    <w:p w14:paraId="44D15089" w14:textId="7F23DFF7" w:rsidR="00A71D2F" w:rsidRPr="00A71D2F" w:rsidRDefault="00A71D2F" w:rsidP="00872A13">
      <w:pPr>
        <w:spacing w:after="0" w:line="240" w:lineRule="auto"/>
        <w:rPr>
          <w:rFonts w:ascii="Garamond" w:hAnsi="Garamond"/>
        </w:rPr>
      </w:pPr>
      <w:r>
        <w:rPr>
          <w:rFonts w:ascii="Garamond" w:hAnsi="Garamond"/>
          <w:b/>
        </w:rPr>
        <w:t>Spearman’s correlation</w:t>
      </w:r>
      <w:r>
        <w:rPr>
          <w:rFonts w:ascii="Garamond" w:hAnsi="Garamond"/>
        </w:rPr>
        <w:t xml:space="preserve"> – A nonparametric measure of strength and direction associated with two variables measured on at least an ordinal scale. </w:t>
      </w:r>
    </w:p>
    <w:p w14:paraId="2D924417" w14:textId="39DFEC31" w:rsidR="00B14EE2" w:rsidRDefault="00B14EE2" w:rsidP="00872A13">
      <w:pPr>
        <w:spacing w:after="0" w:line="240" w:lineRule="auto"/>
        <w:rPr>
          <w:rFonts w:ascii="Garamond" w:hAnsi="Garamond"/>
        </w:rPr>
      </w:pPr>
      <w:r>
        <w:rPr>
          <w:rFonts w:ascii="Garamond" w:hAnsi="Garamond"/>
          <w:b/>
        </w:rPr>
        <w:t>Stray light</w:t>
      </w:r>
      <w:r>
        <w:rPr>
          <w:rFonts w:ascii="Garamond" w:hAnsi="Garamond"/>
        </w:rPr>
        <w:t xml:space="preserve"> – Light that does not belong to the desired bandwidth</w:t>
      </w:r>
    </w:p>
    <w:p w14:paraId="5E74E878" w14:textId="5B0AEA52" w:rsidR="00B14EE2" w:rsidRDefault="00B14EE2" w:rsidP="00872A13">
      <w:pPr>
        <w:spacing w:after="0" w:line="240" w:lineRule="auto"/>
        <w:rPr>
          <w:rFonts w:ascii="Garamond" w:hAnsi="Garamond"/>
        </w:rPr>
      </w:pPr>
      <w:r>
        <w:rPr>
          <w:rFonts w:ascii="Garamond" w:hAnsi="Garamond"/>
          <w:b/>
        </w:rPr>
        <w:t xml:space="preserve">Suomi National Polar-orbiting Partnership (NPP) </w:t>
      </w:r>
      <w:r>
        <w:rPr>
          <w:rFonts w:ascii="Garamond" w:hAnsi="Garamond"/>
        </w:rPr>
        <w:t>– A NASA joint-mission weather satellite launched in 2011 that gathers land, ocean, and atmospheric data</w:t>
      </w:r>
    </w:p>
    <w:p w14:paraId="4CCC25DA" w14:textId="21B04952" w:rsidR="00B14EE2" w:rsidRDefault="00B14EE2" w:rsidP="00872A13">
      <w:pPr>
        <w:spacing w:after="0" w:line="240" w:lineRule="auto"/>
        <w:rPr>
          <w:rFonts w:ascii="Garamond" w:hAnsi="Garamond"/>
        </w:rPr>
      </w:pPr>
      <w:r>
        <w:rPr>
          <w:rFonts w:ascii="Garamond" w:hAnsi="Garamond"/>
          <w:b/>
        </w:rPr>
        <w:t xml:space="preserve">Visible Infrared Imaging Radiometer Suite (VIIRS) </w:t>
      </w:r>
      <w:r>
        <w:rPr>
          <w:rFonts w:ascii="Garamond" w:hAnsi="Garamond"/>
        </w:rPr>
        <w:t>– A scanning radiometer on the Suomi NPP satellite that collects visible and infrared imagery and measurements from land, oceans, and the atmosphere</w:t>
      </w:r>
    </w:p>
    <w:p w14:paraId="245F6E53" w14:textId="5853E747" w:rsidR="00B14EE2" w:rsidRPr="00B14EE2" w:rsidRDefault="00B14EE2" w:rsidP="00872A13">
      <w:pPr>
        <w:spacing w:after="0" w:line="240" w:lineRule="auto"/>
        <w:rPr>
          <w:rFonts w:ascii="Garamond" w:hAnsi="Garamond"/>
        </w:rPr>
      </w:pPr>
      <w:r>
        <w:rPr>
          <w:rFonts w:ascii="Garamond" w:hAnsi="Garamond"/>
          <w:b/>
        </w:rPr>
        <w:t>Zenith</w:t>
      </w:r>
      <w:r>
        <w:rPr>
          <w:rFonts w:ascii="Garamond" w:hAnsi="Garamond"/>
        </w:rPr>
        <w:t xml:space="preserve"> – The point on the celestial sphere directly above the position of an observer. </w:t>
      </w:r>
    </w:p>
    <w:p w14:paraId="6A686CFC" w14:textId="082F246F" w:rsidR="00E41324" w:rsidRPr="005A5711" w:rsidRDefault="001A67C2" w:rsidP="00872A13">
      <w:pPr>
        <w:pStyle w:val="Heading1"/>
        <w:spacing w:line="240" w:lineRule="auto"/>
        <w:rPr>
          <w:rFonts w:ascii="Garamond" w:hAnsi="Garamond"/>
        </w:rPr>
      </w:pPr>
      <w:r>
        <w:rPr>
          <w:rFonts w:ascii="Garamond" w:hAnsi="Garamond"/>
        </w:rPr>
        <w:t xml:space="preserve">8. </w:t>
      </w:r>
      <w:r w:rsidR="00E41324" w:rsidRPr="005A5711">
        <w:rPr>
          <w:rFonts w:ascii="Garamond" w:hAnsi="Garamond"/>
        </w:rPr>
        <w:t>References</w:t>
      </w:r>
      <w:bookmarkEnd w:id="8"/>
    </w:p>
    <w:p w14:paraId="1FCD28B8" w14:textId="77777777" w:rsidR="00C25D99" w:rsidRPr="00C25D99" w:rsidRDefault="00C25D99" w:rsidP="00C25D99">
      <w:pPr>
        <w:spacing w:after="0" w:line="240" w:lineRule="auto"/>
        <w:rPr>
          <w:rFonts w:ascii="Garamond" w:eastAsia="Times New Roman" w:hAnsi="Garamond" w:cs="Times New Roman"/>
          <w:color w:val="000000"/>
        </w:rPr>
      </w:pPr>
      <w:proofErr w:type="spellStart"/>
      <w:r w:rsidRPr="00C25D99">
        <w:rPr>
          <w:rFonts w:ascii="Garamond" w:eastAsia="Times New Roman" w:hAnsi="Garamond" w:cs="Times New Roman"/>
          <w:color w:val="000000"/>
        </w:rPr>
        <w:t>Anisimov</w:t>
      </w:r>
      <w:proofErr w:type="spellEnd"/>
      <w:r w:rsidRPr="00C25D99">
        <w:rPr>
          <w:rFonts w:ascii="Garamond" w:eastAsia="Times New Roman" w:hAnsi="Garamond" w:cs="Times New Roman"/>
          <w:color w:val="000000"/>
        </w:rPr>
        <w:t xml:space="preserve">, V.N. (2006). Light pollution, reproductive function </w:t>
      </w:r>
      <w:r w:rsidRPr="00755800">
        <w:rPr>
          <w:rFonts w:ascii="Garamond" w:eastAsia="Times New Roman" w:hAnsi="Garamond" w:cs="Times New Roman"/>
          <w:noProof/>
          <w:color w:val="000000"/>
        </w:rPr>
        <w:t>and</w:t>
      </w:r>
      <w:r w:rsidRPr="00C25D99">
        <w:rPr>
          <w:rFonts w:ascii="Garamond" w:eastAsia="Times New Roman" w:hAnsi="Garamond" w:cs="Times New Roman"/>
          <w:color w:val="000000"/>
        </w:rPr>
        <w:t xml:space="preserve"> cancer risk. </w:t>
      </w:r>
      <w:r w:rsidRPr="00C25D99">
        <w:rPr>
          <w:rFonts w:ascii="Garamond" w:eastAsia="Times New Roman" w:hAnsi="Garamond" w:cs="Times New Roman"/>
          <w:i/>
          <w:iCs/>
          <w:color w:val="000000"/>
        </w:rPr>
        <w:t>Neuro Endocrinology Letters,</w:t>
      </w:r>
    </w:p>
    <w:p w14:paraId="032ACBCC" w14:textId="4584CA94" w:rsidR="00C25D99" w:rsidRDefault="00C25D99" w:rsidP="00C25D99">
      <w:pPr>
        <w:spacing w:after="0" w:line="240" w:lineRule="auto"/>
        <w:ind w:firstLine="720"/>
        <w:rPr>
          <w:rFonts w:ascii="Garamond" w:eastAsia="Times New Roman" w:hAnsi="Garamond" w:cs="Times New Roman"/>
          <w:color w:val="000000"/>
        </w:rPr>
      </w:pPr>
      <w:r w:rsidRPr="00C25D99">
        <w:rPr>
          <w:rFonts w:ascii="Garamond" w:eastAsia="Times New Roman" w:hAnsi="Garamond" w:cs="Times New Roman"/>
          <w:i/>
          <w:iCs/>
          <w:color w:val="000000"/>
        </w:rPr>
        <w:t>27(</w:t>
      </w:r>
      <w:r w:rsidRPr="00716E56">
        <w:rPr>
          <w:rFonts w:ascii="Garamond" w:eastAsia="Times New Roman" w:hAnsi="Garamond" w:cs="Times New Roman"/>
          <w:iCs/>
          <w:color w:val="000000"/>
        </w:rPr>
        <w:t>1-2),</w:t>
      </w:r>
      <w:r w:rsidRPr="00C25D99">
        <w:rPr>
          <w:rFonts w:ascii="Garamond" w:eastAsia="Times New Roman" w:hAnsi="Garamond" w:cs="Times New Roman"/>
          <w:i/>
          <w:iCs/>
          <w:color w:val="000000"/>
        </w:rPr>
        <w:t xml:space="preserve"> </w:t>
      </w:r>
      <w:r w:rsidRPr="00C25D99">
        <w:rPr>
          <w:rFonts w:ascii="Garamond" w:eastAsia="Times New Roman" w:hAnsi="Garamond" w:cs="Times New Roman"/>
          <w:color w:val="000000"/>
        </w:rPr>
        <w:t>35-52. Retrieved from http://europepmc.org/abstract/med/16648818</w:t>
      </w:r>
    </w:p>
    <w:p w14:paraId="6C5A00DE" w14:textId="4157B680" w:rsidR="004D3964" w:rsidRDefault="004D3964" w:rsidP="00C25D99">
      <w:pPr>
        <w:spacing w:after="0" w:line="240" w:lineRule="auto"/>
        <w:ind w:firstLine="720"/>
        <w:rPr>
          <w:rFonts w:ascii="Garamond" w:eastAsia="Times New Roman" w:hAnsi="Garamond" w:cs="Times New Roman"/>
          <w:color w:val="000000"/>
        </w:rPr>
      </w:pPr>
    </w:p>
    <w:p w14:paraId="3062DCBD" w14:textId="77777777" w:rsidR="004D3964" w:rsidRPr="008E33CA" w:rsidRDefault="004D3964" w:rsidP="004D3964">
      <w:pPr>
        <w:spacing w:after="0" w:line="240" w:lineRule="auto"/>
        <w:rPr>
          <w:rFonts w:ascii="Times New Roman" w:eastAsia="Times New Roman" w:hAnsi="Times New Roman" w:cs="Times New Roman"/>
          <w:sz w:val="24"/>
          <w:szCs w:val="24"/>
        </w:rPr>
      </w:pPr>
      <w:proofErr w:type="spellStart"/>
      <w:r w:rsidRPr="008E33CA">
        <w:rPr>
          <w:rFonts w:ascii="Garamond" w:eastAsia="Times New Roman" w:hAnsi="Garamond" w:cs="Times New Roman"/>
          <w:color w:val="000000"/>
        </w:rPr>
        <w:t>Chepesiuk</w:t>
      </w:r>
      <w:proofErr w:type="spellEnd"/>
      <w:r w:rsidRPr="008E33CA">
        <w:rPr>
          <w:rFonts w:ascii="Garamond" w:eastAsia="Times New Roman" w:hAnsi="Garamond" w:cs="Times New Roman"/>
          <w:color w:val="000000"/>
        </w:rPr>
        <w:t xml:space="preserve">, R. (2009). Missing the Dark: Health Effects of Light Pollution. </w:t>
      </w:r>
      <w:r w:rsidRPr="008E33CA">
        <w:rPr>
          <w:rFonts w:ascii="Garamond" w:eastAsia="Times New Roman" w:hAnsi="Garamond" w:cs="Times New Roman"/>
          <w:i/>
          <w:iCs/>
          <w:color w:val="000000"/>
        </w:rPr>
        <w:t>Environmental Health Perspectives,</w:t>
      </w:r>
    </w:p>
    <w:p w14:paraId="5BBB0BD6" w14:textId="77777777" w:rsidR="004D3964" w:rsidRPr="008E33CA" w:rsidRDefault="004D3964" w:rsidP="004D3964">
      <w:pPr>
        <w:spacing w:after="0" w:line="240" w:lineRule="auto"/>
        <w:ind w:firstLine="720"/>
        <w:rPr>
          <w:rFonts w:ascii="Times New Roman" w:eastAsia="Times New Roman" w:hAnsi="Times New Roman" w:cs="Times New Roman"/>
          <w:sz w:val="24"/>
          <w:szCs w:val="24"/>
        </w:rPr>
      </w:pPr>
      <w:r w:rsidRPr="008E33CA">
        <w:rPr>
          <w:rFonts w:ascii="Garamond" w:eastAsia="Times New Roman" w:hAnsi="Garamond" w:cs="Times New Roman"/>
          <w:i/>
          <w:iCs/>
          <w:color w:val="000000"/>
        </w:rPr>
        <w:t>117</w:t>
      </w:r>
      <w:r w:rsidRPr="00716E56">
        <w:rPr>
          <w:rFonts w:ascii="Garamond" w:eastAsia="Times New Roman" w:hAnsi="Garamond" w:cs="Times New Roman"/>
          <w:iCs/>
          <w:color w:val="000000"/>
        </w:rPr>
        <w:t>(1),</w:t>
      </w:r>
      <w:r w:rsidRPr="008E33CA">
        <w:rPr>
          <w:rFonts w:ascii="Garamond" w:eastAsia="Times New Roman" w:hAnsi="Garamond" w:cs="Times New Roman"/>
          <w:i/>
          <w:iCs/>
          <w:color w:val="000000"/>
        </w:rPr>
        <w:t xml:space="preserve"> </w:t>
      </w:r>
      <w:r w:rsidRPr="008E33CA">
        <w:rPr>
          <w:rFonts w:ascii="Garamond" w:eastAsia="Times New Roman" w:hAnsi="Garamond" w:cs="Times New Roman"/>
          <w:color w:val="000000"/>
        </w:rPr>
        <w:t xml:space="preserve">20-27. Retrieved June 25, </w:t>
      </w:r>
      <w:r w:rsidRPr="00755800">
        <w:rPr>
          <w:rFonts w:ascii="Garamond" w:eastAsia="Times New Roman" w:hAnsi="Garamond" w:cs="Times New Roman"/>
          <w:noProof/>
          <w:color w:val="000000"/>
        </w:rPr>
        <w:t>2018</w:t>
      </w:r>
      <w:r w:rsidRPr="008E33CA">
        <w:rPr>
          <w:rFonts w:ascii="Garamond" w:eastAsia="Times New Roman" w:hAnsi="Garamond" w:cs="Times New Roman"/>
          <w:color w:val="000000"/>
        </w:rPr>
        <w:t xml:space="preserve"> from </w:t>
      </w:r>
    </w:p>
    <w:p w14:paraId="31C1EE07" w14:textId="77777777" w:rsidR="004D3964" w:rsidRDefault="004D3964" w:rsidP="004D3964">
      <w:pPr>
        <w:spacing w:after="0" w:line="240" w:lineRule="auto"/>
        <w:ind w:firstLine="720"/>
        <w:rPr>
          <w:rFonts w:ascii="Garamond" w:eastAsia="Times New Roman" w:hAnsi="Garamond" w:cs="Times New Roman"/>
          <w:color w:val="000000"/>
        </w:rPr>
      </w:pPr>
      <w:r w:rsidRPr="008E33CA">
        <w:rPr>
          <w:rFonts w:ascii="Garamond" w:eastAsia="Times New Roman" w:hAnsi="Garamond" w:cs="Times New Roman"/>
          <w:color w:val="000000"/>
        </w:rPr>
        <w:t xml:space="preserve">https://www.ncbi.nlm.nih.gov/pmc/articles/PMC2627884/ </w:t>
      </w:r>
    </w:p>
    <w:p w14:paraId="4F1FB75E" w14:textId="77777777" w:rsidR="004D3964" w:rsidRDefault="004D3964" w:rsidP="008E33CA">
      <w:pPr>
        <w:spacing w:after="0" w:line="240" w:lineRule="auto"/>
        <w:rPr>
          <w:rFonts w:ascii="Garamond" w:eastAsia="Times New Roman" w:hAnsi="Garamond" w:cs="Times New Roman"/>
          <w:color w:val="000000"/>
        </w:rPr>
      </w:pPr>
    </w:p>
    <w:p w14:paraId="6CDCA8E1" w14:textId="6383B766" w:rsidR="008E33CA" w:rsidRPr="008E33CA" w:rsidRDefault="008E33CA" w:rsidP="008E33CA">
      <w:pPr>
        <w:spacing w:after="0" w:line="240" w:lineRule="auto"/>
        <w:rPr>
          <w:rFonts w:ascii="Times New Roman" w:eastAsia="Times New Roman" w:hAnsi="Times New Roman" w:cs="Times New Roman"/>
          <w:sz w:val="24"/>
          <w:szCs w:val="24"/>
        </w:rPr>
      </w:pPr>
      <w:r w:rsidRPr="008E33CA">
        <w:rPr>
          <w:rFonts w:ascii="Garamond" w:eastAsia="Times New Roman" w:hAnsi="Garamond" w:cs="Times New Roman"/>
          <w:color w:val="000000"/>
        </w:rPr>
        <w:t xml:space="preserve">Cinzano, P., </w:t>
      </w:r>
      <w:proofErr w:type="spellStart"/>
      <w:r w:rsidRPr="008E33CA">
        <w:rPr>
          <w:rFonts w:ascii="Garamond" w:eastAsia="Times New Roman" w:hAnsi="Garamond" w:cs="Times New Roman"/>
          <w:color w:val="000000"/>
        </w:rPr>
        <w:t>Falchi</w:t>
      </w:r>
      <w:proofErr w:type="spellEnd"/>
      <w:r w:rsidRPr="008E33CA">
        <w:rPr>
          <w:rFonts w:ascii="Garamond" w:eastAsia="Times New Roman" w:hAnsi="Garamond" w:cs="Times New Roman"/>
          <w:color w:val="000000"/>
        </w:rPr>
        <w:t xml:space="preserve">, F., </w:t>
      </w:r>
      <w:proofErr w:type="spellStart"/>
      <w:r w:rsidRPr="008E33CA">
        <w:rPr>
          <w:rFonts w:ascii="Garamond" w:eastAsia="Times New Roman" w:hAnsi="Garamond" w:cs="Times New Roman"/>
          <w:color w:val="000000"/>
        </w:rPr>
        <w:t>Elvidge</w:t>
      </w:r>
      <w:proofErr w:type="spellEnd"/>
      <w:r w:rsidRPr="008E33CA">
        <w:rPr>
          <w:rFonts w:ascii="Garamond" w:eastAsia="Times New Roman" w:hAnsi="Garamond" w:cs="Times New Roman"/>
          <w:color w:val="000000"/>
        </w:rPr>
        <w:t>, C. D., &amp; Baugh, K. E. (2000). The artificial night sky brightness mapped</w:t>
      </w:r>
    </w:p>
    <w:p w14:paraId="6847C363" w14:textId="77777777" w:rsidR="008E33CA" w:rsidRPr="008E33CA" w:rsidRDefault="008E33CA" w:rsidP="008E33CA">
      <w:pPr>
        <w:spacing w:after="0" w:line="240" w:lineRule="auto"/>
        <w:ind w:firstLine="720"/>
        <w:rPr>
          <w:rFonts w:ascii="Times New Roman" w:eastAsia="Times New Roman" w:hAnsi="Times New Roman" w:cs="Times New Roman"/>
          <w:sz w:val="24"/>
          <w:szCs w:val="24"/>
        </w:rPr>
      </w:pPr>
      <w:proofErr w:type="gramStart"/>
      <w:r w:rsidRPr="008E33CA">
        <w:rPr>
          <w:rFonts w:ascii="Garamond" w:eastAsia="Times New Roman" w:hAnsi="Garamond" w:cs="Times New Roman"/>
          <w:color w:val="000000"/>
        </w:rPr>
        <w:t>from</w:t>
      </w:r>
      <w:proofErr w:type="gramEnd"/>
      <w:r w:rsidRPr="008E33CA">
        <w:rPr>
          <w:rFonts w:ascii="Garamond" w:eastAsia="Times New Roman" w:hAnsi="Garamond" w:cs="Times New Roman"/>
          <w:color w:val="000000"/>
        </w:rPr>
        <w:t xml:space="preserve"> DMSP satellite Operational </w:t>
      </w:r>
      <w:proofErr w:type="spellStart"/>
      <w:r w:rsidRPr="008E33CA">
        <w:rPr>
          <w:rFonts w:ascii="Garamond" w:eastAsia="Times New Roman" w:hAnsi="Garamond" w:cs="Times New Roman"/>
          <w:color w:val="000000"/>
        </w:rPr>
        <w:t>Linescan</w:t>
      </w:r>
      <w:proofErr w:type="spellEnd"/>
      <w:r w:rsidRPr="008E33CA">
        <w:rPr>
          <w:rFonts w:ascii="Garamond" w:eastAsia="Times New Roman" w:hAnsi="Garamond" w:cs="Times New Roman"/>
          <w:color w:val="000000"/>
        </w:rPr>
        <w:t xml:space="preserve"> System measurements. </w:t>
      </w:r>
      <w:r w:rsidRPr="008E33CA">
        <w:rPr>
          <w:rFonts w:ascii="Garamond" w:eastAsia="Times New Roman" w:hAnsi="Garamond" w:cs="Times New Roman"/>
          <w:i/>
          <w:iCs/>
          <w:color w:val="000000"/>
        </w:rPr>
        <w:t xml:space="preserve">Monthly Notices of the Royal </w:t>
      </w:r>
    </w:p>
    <w:p w14:paraId="241F8C5A" w14:textId="77777777" w:rsidR="008E33CA" w:rsidRPr="008E33CA" w:rsidRDefault="008E33CA" w:rsidP="008E33CA">
      <w:pPr>
        <w:spacing w:after="0" w:line="240" w:lineRule="auto"/>
        <w:ind w:firstLine="720"/>
        <w:rPr>
          <w:rFonts w:ascii="Times New Roman" w:eastAsia="Times New Roman" w:hAnsi="Times New Roman" w:cs="Times New Roman"/>
          <w:sz w:val="24"/>
          <w:szCs w:val="24"/>
        </w:rPr>
      </w:pPr>
      <w:r w:rsidRPr="008E33CA">
        <w:rPr>
          <w:rFonts w:ascii="Garamond" w:eastAsia="Times New Roman" w:hAnsi="Garamond" w:cs="Times New Roman"/>
          <w:i/>
          <w:iCs/>
          <w:color w:val="000000"/>
        </w:rPr>
        <w:t>Astronomical Society, 318</w:t>
      </w:r>
      <w:r w:rsidRPr="008E33CA">
        <w:rPr>
          <w:rFonts w:ascii="Garamond" w:eastAsia="Times New Roman" w:hAnsi="Garamond" w:cs="Times New Roman"/>
          <w:color w:val="000000"/>
        </w:rPr>
        <w:t>(3), 641-657. doi:10.1046/j.1365-8711.2000.03562.x</w:t>
      </w:r>
    </w:p>
    <w:p w14:paraId="695814EF" w14:textId="77777777" w:rsidR="008E33CA" w:rsidRPr="008E33CA" w:rsidRDefault="008E33CA" w:rsidP="008E33CA">
      <w:pPr>
        <w:spacing w:after="0" w:line="240" w:lineRule="auto"/>
        <w:rPr>
          <w:rFonts w:ascii="Times New Roman" w:eastAsia="Times New Roman" w:hAnsi="Times New Roman" w:cs="Times New Roman"/>
          <w:sz w:val="24"/>
          <w:szCs w:val="24"/>
        </w:rPr>
      </w:pPr>
    </w:p>
    <w:p w14:paraId="73281686" w14:textId="77777777" w:rsidR="008E33CA" w:rsidRPr="008E33CA" w:rsidRDefault="008E33CA" w:rsidP="008E33CA">
      <w:pPr>
        <w:spacing w:after="0" w:line="240" w:lineRule="auto"/>
        <w:rPr>
          <w:rFonts w:ascii="Times New Roman" w:eastAsia="Times New Roman" w:hAnsi="Times New Roman" w:cs="Times New Roman"/>
          <w:sz w:val="24"/>
          <w:szCs w:val="24"/>
        </w:rPr>
      </w:pPr>
      <w:r w:rsidRPr="008E33CA">
        <w:rPr>
          <w:rFonts w:ascii="Garamond" w:eastAsia="Times New Roman" w:hAnsi="Garamond" w:cs="Times New Roman"/>
          <w:color w:val="000000"/>
        </w:rPr>
        <w:t xml:space="preserve">Cinzano, P., </w:t>
      </w:r>
      <w:proofErr w:type="spellStart"/>
      <w:r w:rsidRPr="008E33CA">
        <w:rPr>
          <w:rFonts w:ascii="Garamond" w:eastAsia="Times New Roman" w:hAnsi="Garamond" w:cs="Times New Roman"/>
          <w:color w:val="000000"/>
        </w:rPr>
        <w:t>Falchi</w:t>
      </w:r>
      <w:proofErr w:type="spellEnd"/>
      <w:r w:rsidRPr="008E33CA">
        <w:rPr>
          <w:rFonts w:ascii="Garamond" w:eastAsia="Times New Roman" w:hAnsi="Garamond" w:cs="Times New Roman"/>
          <w:color w:val="000000"/>
        </w:rPr>
        <w:t xml:space="preserve">, F., &amp; </w:t>
      </w:r>
      <w:proofErr w:type="spellStart"/>
      <w:r w:rsidRPr="008E33CA">
        <w:rPr>
          <w:rFonts w:ascii="Garamond" w:eastAsia="Times New Roman" w:hAnsi="Garamond" w:cs="Times New Roman"/>
          <w:color w:val="000000"/>
        </w:rPr>
        <w:t>Elvidge</w:t>
      </w:r>
      <w:proofErr w:type="spellEnd"/>
      <w:r w:rsidRPr="008E33CA">
        <w:rPr>
          <w:rFonts w:ascii="Garamond" w:eastAsia="Times New Roman" w:hAnsi="Garamond" w:cs="Times New Roman"/>
          <w:color w:val="000000"/>
        </w:rPr>
        <w:t xml:space="preserve">, C. D. (2001). The first World Atlas of the artificial night sky brightness. </w:t>
      </w:r>
    </w:p>
    <w:p w14:paraId="63F4FCA0" w14:textId="77777777" w:rsidR="008E33CA" w:rsidRPr="008E33CA" w:rsidRDefault="008E33CA" w:rsidP="008E33CA">
      <w:pPr>
        <w:spacing w:after="0" w:line="240" w:lineRule="auto"/>
        <w:ind w:firstLine="720"/>
        <w:rPr>
          <w:rFonts w:ascii="Times New Roman" w:eastAsia="Times New Roman" w:hAnsi="Times New Roman" w:cs="Times New Roman"/>
          <w:sz w:val="24"/>
          <w:szCs w:val="24"/>
        </w:rPr>
      </w:pPr>
      <w:r w:rsidRPr="008E33CA">
        <w:rPr>
          <w:rFonts w:ascii="Garamond" w:eastAsia="Times New Roman" w:hAnsi="Garamond" w:cs="Times New Roman"/>
          <w:i/>
          <w:iCs/>
          <w:color w:val="000000"/>
        </w:rPr>
        <w:t>Monthly Notices of the Royal Astronomical Society,</w:t>
      </w:r>
      <w:r w:rsidRPr="008E33CA">
        <w:rPr>
          <w:rFonts w:ascii="Garamond" w:eastAsia="Times New Roman" w:hAnsi="Garamond" w:cs="Times New Roman"/>
          <w:color w:val="000000"/>
        </w:rPr>
        <w:t xml:space="preserve"> </w:t>
      </w:r>
      <w:r w:rsidRPr="008E33CA">
        <w:rPr>
          <w:rFonts w:ascii="Garamond" w:eastAsia="Times New Roman" w:hAnsi="Garamond" w:cs="Times New Roman"/>
          <w:i/>
          <w:iCs/>
          <w:color w:val="000000"/>
        </w:rPr>
        <w:t>328</w:t>
      </w:r>
      <w:r w:rsidRPr="008E33CA">
        <w:rPr>
          <w:rFonts w:ascii="Garamond" w:eastAsia="Times New Roman" w:hAnsi="Garamond" w:cs="Times New Roman"/>
          <w:color w:val="000000"/>
        </w:rPr>
        <w:t>(3), 689-707. doi:10.1046/j.1365-8711.2001.04882.x</w:t>
      </w:r>
    </w:p>
    <w:p w14:paraId="5413578C" w14:textId="03A49324" w:rsidR="00AA3442" w:rsidRPr="008E33CA" w:rsidRDefault="00AA3442" w:rsidP="004D3964">
      <w:pPr>
        <w:spacing w:after="0" w:line="240" w:lineRule="auto"/>
        <w:rPr>
          <w:rFonts w:ascii="Times New Roman" w:eastAsia="Times New Roman" w:hAnsi="Times New Roman" w:cs="Times New Roman"/>
          <w:sz w:val="24"/>
          <w:szCs w:val="24"/>
        </w:rPr>
      </w:pPr>
    </w:p>
    <w:p w14:paraId="275677C2" w14:textId="77777777" w:rsidR="008E33CA" w:rsidRPr="008E33CA" w:rsidRDefault="008E33CA" w:rsidP="008E33CA">
      <w:pPr>
        <w:spacing w:after="0" w:line="240" w:lineRule="auto"/>
        <w:rPr>
          <w:rFonts w:ascii="Times New Roman" w:eastAsia="Times New Roman" w:hAnsi="Times New Roman" w:cs="Times New Roman"/>
          <w:sz w:val="24"/>
          <w:szCs w:val="24"/>
        </w:rPr>
      </w:pPr>
      <w:r w:rsidRPr="008E33CA">
        <w:rPr>
          <w:rFonts w:ascii="Garamond" w:eastAsia="Times New Roman" w:hAnsi="Garamond" w:cs="Times New Roman"/>
          <w:color w:val="000000"/>
        </w:rPr>
        <w:t>Earth Observation Group. (2017). Version 1 Nighttime VIIRS Day/Night Band Monthly Composites.</w:t>
      </w:r>
      <w:r w:rsidRPr="008E33CA">
        <w:rPr>
          <w:rFonts w:ascii="Garamond" w:eastAsia="Times New Roman" w:hAnsi="Garamond" w:cs="Times New Roman"/>
          <w:color w:val="000000"/>
        </w:rPr>
        <w:tab/>
      </w:r>
    </w:p>
    <w:p w14:paraId="3B3D1841" w14:textId="2B13E593" w:rsidR="008E33CA" w:rsidRPr="008E33CA" w:rsidRDefault="008E33CA" w:rsidP="008E33CA">
      <w:pPr>
        <w:spacing w:after="0" w:line="240" w:lineRule="auto"/>
        <w:ind w:firstLine="720"/>
        <w:rPr>
          <w:rFonts w:ascii="Times New Roman" w:eastAsia="Times New Roman" w:hAnsi="Times New Roman" w:cs="Times New Roman"/>
          <w:sz w:val="24"/>
          <w:szCs w:val="24"/>
        </w:rPr>
      </w:pPr>
      <w:r w:rsidRPr="008E33CA">
        <w:rPr>
          <w:rFonts w:ascii="Garamond" w:eastAsia="Times New Roman" w:hAnsi="Garamond" w:cs="Times New Roman"/>
          <w:color w:val="000000"/>
        </w:rPr>
        <w:t>NOAA National Centers for Environmental Information. Retrieved June 18 &amp; 19, 2018, from  </w:t>
      </w:r>
    </w:p>
    <w:p w14:paraId="31D85A18" w14:textId="77777777" w:rsidR="008E33CA" w:rsidRPr="008E33CA" w:rsidRDefault="008E33CA" w:rsidP="008E33CA">
      <w:pPr>
        <w:spacing w:after="0" w:line="240" w:lineRule="auto"/>
        <w:ind w:firstLine="720"/>
        <w:rPr>
          <w:rFonts w:ascii="Times New Roman" w:eastAsia="Times New Roman" w:hAnsi="Times New Roman" w:cs="Times New Roman"/>
          <w:sz w:val="24"/>
          <w:szCs w:val="24"/>
        </w:rPr>
      </w:pPr>
      <w:r w:rsidRPr="008E33CA">
        <w:rPr>
          <w:rFonts w:ascii="Garamond" w:eastAsia="Times New Roman" w:hAnsi="Garamond" w:cs="Times New Roman"/>
          <w:color w:val="000000"/>
        </w:rPr>
        <w:t>https://www.ngdc.noaa.gov/eog/viirs/download_dnb_composites.html</w:t>
      </w:r>
    </w:p>
    <w:p w14:paraId="54051473" w14:textId="77777777" w:rsidR="008E33CA" w:rsidRPr="008E33CA" w:rsidRDefault="008E33CA" w:rsidP="008E33CA">
      <w:pPr>
        <w:spacing w:after="0" w:line="240" w:lineRule="auto"/>
        <w:rPr>
          <w:rFonts w:ascii="Times New Roman" w:eastAsia="Times New Roman" w:hAnsi="Times New Roman" w:cs="Times New Roman"/>
          <w:sz w:val="24"/>
          <w:szCs w:val="24"/>
        </w:rPr>
      </w:pPr>
    </w:p>
    <w:p w14:paraId="61EE4F6D" w14:textId="77777777" w:rsidR="008E33CA" w:rsidRPr="008E33CA" w:rsidRDefault="008E33CA" w:rsidP="008E33CA">
      <w:pPr>
        <w:spacing w:after="0" w:line="240" w:lineRule="auto"/>
        <w:rPr>
          <w:rFonts w:ascii="Times New Roman" w:eastAsia="Times New Roman" w:hAnsi="Times New Roman" w:cs="Times New Roman"/>
          <w:sz w:val="24"/>
          <w:szCs w:val="24"/>
        </w:rPr>
      </w:pPr>
      <w:proofErr w:type="spellStart"/>
      <w:r w:rsidRPr="008E33CA">
        <w:rPr>
          <w:rFonts w:ascii="Garamond" w:eastAsia="Times New Roman" w:hAnsi="Garamond" w:cs="Times New Roman"/>
          <w:color w:val="000000"/>
        </w:rPr>
        <w:t>Falchi</w:t>
      </w:r>
      <w:proofErr w:type="spellEnd"/>
      <w:r w:rsidRPr="008E33CA">
        <w:rPr>
          <w:rFonts w:ascii="Garamond" w:eastAsia="Times New Roman" w:hAnsi="Garamond" w:cs="Times New Roman"/>
          <w:color w:val="000000"/>
        </w:rPr>
        <w:t xml:space="preserve">, F., Cinzano, P., </w:t>
      </w:r>
      <w:proofErr w:type="spellStart"/>
      <w:r w:rsidRPr="008E33CA">
        <w:rPr>
          <w:rFonts w:ascii="Garamond" w:eastAsia="Times New Roman" w:hAnsi="Garamond" w:cs="Times New Roman"/>
          <w:color w:val="000000"/>
        </w:rPr>
        <w:t>Elvidge</w:t>
      </w:r>
      <w:proofErr w:type="spellEnd"/>
      <w:r w:rsidRPr="008E33CA">
        <w:rPr>
          <w:rFonts w:ascii="Garamond" w:eastAsia="Times New Roman" w:hAnsi="Garamond" w:cs="Times New Roman"/>
          <w:color w:val="000000"/>
        </w:rPr>
        <w:t xml:space="preserve"> C.D., Keith D.M., &amp; Haim, A. (2011). Limiting the impact of light pollution </w:t>
      </w:r>
    </w:p>
    <w:p w14:paraId="0E69E5A9" w14:textId="77777777" w:rsidR="008E33CA" w:rsidRPr="008E33CA" w:rsidRDefault="008E33CA" w:rsidP="008E33CA">
      <w:pPr>
        <w:spacing w:after="0" w:line="240" w:lineRule="auto"/>
        <w:rPr>
          <w:rFonts w:ascii="Times New Roman" w:eastAsia="Times New Roman" w:hAnsi="Times New Roman" w:cs="Times New Roman"/>
          <w:sz w:val="24"/>
          <w:szCs w:val="24"/>
        </w:rPr>
      </w:pPr>
      <w:r w:rsidRPr="008E33CA">
        <w:rPr>
          <w:rFonts w:ascii="Garamond" w:eastAsia="Times New Roman" w:hAnsi="Garamond" w:cs="Times New Roman"/>
          <w:color w:val="000000"/>
        </w:rPr>
        <w:tab/>
      </w:r>
      <w:proofErr w:type="gramStart"/>
      <w:r w:rsidRPr="008E33CA">
        <w:rPr>
          <w:rFonts w:ascii="Garamond" w:eastAsia="Times New Roman" w:hAnsi="Garamond" w:cs="Times New Roman"/>
          <w:color w:val="000000"/>
        </w:rPr>
        <w:t>on</w:t>
      </w:r>
      <w:proofErr w:type="gramEnd"/>
      <w:r w:rsidRPr="008E33CA">
        <w:rPr>
          <w:rFonts w:ascii="Garamond" w:eastAsia="Times New Roman" w:hAnsi="Garamond" w:cs="Times New Roman"/>
          <w:color w:val="000000"/>
        </w:rPr>
        <w:t xml:space="preserve"> human health, environment and stellar visibility. </w:t>
      </w:r>
      <w:r w:rsidRPr="008E33CA">
        <w:rPr>
          <w:rFonts w:ascii="Garamond" w:eastAsia="Times New Roman" w:hAnsi="Garamond" w:cs="Times New Roman"/>
          <w:i/>
          <w:iCs/>
          <w:color w:val="000000"/>
        </w:rPr>
        <w:t>Journal of Environmental Management, 92</w:t>
      </w:r>
      <w:r w:rsidRPr="00716E56">
        <w:rPr>
          <w:rFonts w:ascii="Garamond" w:eastAsia="Times New Roman" w:hAnsi="Garamond" w:cs="Times New Roman"/>
          <w:iCs/>
          <w:color w:val="000000"/>
        </w:rPr>
        <w:t>(10),</w:t>
      </w:r>
    </w:p>
    <w:p w14:paraId="0F9C4ECD" w14:textId="77777777" w:rsidR="008E33CA" w:rsidRPr="008E33CA" w:rsidRDefault="008E33CA" w:rsidP="008E33CA">
      <w:pPr>
        <w:spacing w:after="0" w:line="240" w:lineRule="auto"/>
        <w:ind w:firstLine="720"/>
        <w:rPr>
          <w:rFonts w:ascii="Times New Roman" w:eastAsia="Times New Roman" w:hAnsi="Times New Roman" w:cs="Times New Roman"/>
          <w:sz w:val="24"/>
          <w:szCs w:val="24"/>
        </w:rPr>
      </w:pPr>
      <w:r w:rsidRPr="008E33CA">
        <w:rPr>
          <w:rFonts w:ascii="Garamond" w:eastAsia="Times New Roman" w:hAnsi="Garamond" w:cs="Times New Roman"/>
          <w:color w:val="000000"/>
        </w:rPr>
        <w:t xml:space="preserve">2714-2722. Retrieved June 25, </w:t>
      </w:r>
      <w:r w:rsidRPr="00755800">
        <w:rPr>
          <w:rFonts w:ascii="Garamond" w:eastAsia="Times New Roman" w:hAnsi="Garamond" w:cs="Times New Roman"/>
          <w:noProof/>
          <w:color w:val="000000"/>
        </w:rPr>
        <w:t>2018</w:t>
      </w:r>
      <w:r w:rsidRPr="008E33CA">
        <w:rPr>
          <w:rFonts w:ascii="Garamond" w:eastAsia="Times New Roman" w:hAnsi="Garamond" w:cs="Times New Roman"/>
          <w:color w:val="000000"/>
        </w:rPr>
        <w:t xml:space="preserve"> from</w:t>
      </w:r>
    </w:p>
    <w:p w14:paraId="7A87D01B" w14:textId="77777777" w:rsidR="008E33CA" w:rsidRPr="008E33CA" w:rsidRDefault="008E33CA" w:rsidP="008E33CA">
      <w:pPr>
        <w:spacing w:after="0" w:line="240" w:lineRule="auto"/>
        <w:ind w:firstLine="720"/>
        <w:rPr>
          <w:rFonts w:ascii="Times New Roman" w:eastAsia="Times New Roman" w:hAnsi="Times New Roman" w:cs="Times New Roman"/>
          <w:sz w:val="24"/>
          <w:szCs w:val="24"/>
        </w:rPr>
      </w:pPr>
      <w:r w:rsidRPr="008E33CA">
        <w:rPr>
          <w:rFonts w:ascii="Garamond" w:eastAsia="Times New Roman" w:hAnsi="Garamond" w:cs="Times New Roman"/>
          <w:color w:val="000000"/>
        </w:rPr>
        <w:t>https://www.sciencedirect.com/science/article/pii/S030147971100226X</w:t>
      </w:r>
    </w:p>
    <w:p w14:paraId="4747A082" w14:textId="77777777" w:rsidR="008E33CA" w:rsidRPr="008E33CA" w:rsidRDefault="008E33CA" w:rsidP="008E33CA">
      <w:pPr>
        <w:spacing w:after="0" w:line="240" w:lineRule="auto"/>
        <w:rPr>
          <w:rFonts w:ascii="Times New Roman" w:eastAsia="Times New Roman" w:hAnsi="Times New Roman" w:cs="Times New Roman"/>
          <w:sz w:val="24"/>
          <w:szCs w:val="24"/>
        </w:rPr>
      </w:pPr>
    </w:p>
    <w:p w14:paraId="59FDC2BF" w14:textId="77777777" w:rsidR="008E33CA" w:rsidRPr="00671812" w:rsidRDefault="008E33CA" w:rsidP="008E33CA">
      <w:pPr>
        <w:pStyle w:val="NormalWeb"/>
        <w:spacing w:before="0" w:beforeAutospacing="0" w:after="0" w:afterAutospacing="0"/>
        <w:rPr>
          <w:rFonts w:ascii="Garamond" w:hAnsi="Garamond"/>
          <w:color w:val="000000"/>
          <w:sz w:val="22"/>
          <w:szCs w:val="22"/>
        </w:rPr>
      </w:pPr>
      <w:proofErr w:type="spellStart"/>
      <w:r w:rsidRPr="00671812">
        <w:rPr>
          <w:rFonts w:ascii="Garamond" w:hAnsi="Garamond"/>
          <w:color w:val="000000"/>
          <w:sz w:val="22"/>
          <w:szCs w:val="22"/>
        </w:rPr>
        <w:t>Falchi</w:t>
      </w:r>
      <w:proofErr w:type="spellEnd"/>
      <w:r w:rsidRPr="00671812">
        <w:rPr>
          <w:rFonts w:ascii="Garamond" w:hAnsi="Garamond"/>
          <w:color w:val="000000"/>
          <w:sz w:val="22"/>
          <w:szCs w:val="22"/>
        </w:rPr>
        <w:t xml:space="preserve">, F., Cinzano, P., </w:t>
      </w:r>
      <w:proofErr w:type="spellStart"/>
      <w:r w:rsidRPr="00671812">
        <w:rPr>
          <w:rFonts w:ascii="Garamond" w:hAnsi="Garamond"/>
          <w:color w:val="000000"/>
          <w:sz w:val="22"/>
          <w:szCs w:val="22"/>
        </w:rPr>
        <w:t>Duriscoe</w:t>
      </w:r>
      <w:proofErr w:type="spellEnd"/>
      <w:r w:rsidRPr="00671812">
        <w:rPr>
          <w:rFonts w:ascii="Garamond" w:hAnsi="Garamond"/>
          <w:color w:val="000000"/>
          <w:sz w:val="22"/>
          <w:szCs w:val="22"/>
        </w:rPr>
        <w:t xml:space="preserve">, D., </w:t>
      </w:r>
      <w:proofErr w:type="spellStart"/>
      <w:r w:rsidRPr="00671812">
        <w:rPr>
          <w:rFonts w:ascii="Garamond" w:hAnsi="Garamond"/>
          <w:color w:val="000000"/>
          <w:sz w:val="22"/>
          <w:szCs w:val="22"/>
        </w:rPr>
        <w:t>Kyba</w:t>
      </w:r>
      <w:proofErr w:type="spellEnd"/>
      <w:r w:rsidRPr="00671812">
        <w:rPr>
          <w:rFonts w:ascii="Garamond" w:hAnsi="Garamond"/>
          <w:color w:val="000000"/>
          <w:sz w:val="22"/>
          <w:szCs w:val="22"/>
        </w:rPr>
        <w:t xml:space="preserve">, C. C. M., </w:t>
      </w:r>
      <w:proofErr w:type="spellStart"/>
      <w:r w:rsidRPr="00671812">
        <w:rPr>
          <w:rFonts w:ascii="Garamond" w:hAnsi="Garamond"/>
          <w:color w:val="000000"/>
          <w:sz w:val="22"/>
          <w:szCs w:val="22"/>
        </w:rPr>
        <w:t>Elvidge</w:t>
      </w:r>
      <w:proofErr w:type="spellEnd"/>
      <w:r w:rsidRPr="00671812">
        <w:rPr>
          <w:rFonts w:ascii="Garamond" w:hAnsi="Garamond"/>
          <w:color w:val="000000"/>
          <w:sz w:val="22"/>
          <w:szCs w:val="22"/>
        </w:rPr>
        <w:t xml:space="preserve">, C. D., Baugh, K., </w:t>
      </w:r>
      <w:proofErr w:type="spellStart"/>
      <w:r w:rsidRPr="00671812">
        <w:rPr>
          <w:rFonts w:ascii="Garamond" w:hAnsi="Garamond"/>
          <w:color w:val="000000"/>
          <w:sz w:val="22"/>
          <w:szCs w:val="22"/>
        </w:rPr>
        <w:t>Furgoni</w:t>
      </w:r>
      <w:proofErr w:type="spellEnd"/>
      <w:r w:rsidRPr="00671812">
        <w:rPr>
          <w:rFonts w:ascii="Garamond" w:hAnsi="Garamond"/>
          <w:color w:val="000000"/>
          <w:sz w:val="22"/>
          <w:szCs w:val="22"/>
        </w:rPr>
        <w:t xml:space="preserve">, R. (2016). The new </w:t>
      </w:r>
    </w:p>
    <w:p w14:paraId="7872D95E" w14:textId="2CA9E7D5" w:rsidR="00D92E29" w:rsidRDefault="008E33CA" w:rsidP="00C25D99">
      <w:pPr>
        <w:pStyle w:val="NormalWeb"/>
        <w:spacing w:before="0" w:beforeAutospacing="0" w:after="0" w:afterAutospacing="0"/>
        <w:ind w:left="720"/>
        <w:rPr>
          <w:rFonts w:ascii="Garamond" w:hAnsi="Garamond"/>
          <w:color w:val="000000"/>
          <w:sz w:val="22"/>
          <w:szCs w:val="22"/>
        </w:rPr>
      </w:pPr>
      <w:proofErr w:type="gramStart"/>
      <w:r w:rsidRPr="00671812">
        <w:rPr>
          <w:rFonts w:ascii="Garamond" w:hAnsi="Garamond"/>
          <w:color w:val="000000"/>
          <w:sz w:val="22"/>
          <w:szCs w:val="22"/>
        </w:rPr>
        <w:t>world</w:t>
      </w:r>
      <w:proofErr w:type="gramEnd"/>
      <w:r w:rsidRPr="00671812">
        <w:rPr>
          <w:rFonts w:ascii="Garamond" w:hAnsi="Garamond"/>
          <w:color w:val="000000"/>
          <w:sz w:val="22"/>
          <w:szCs w:val="22"/>
        </w:rPr>
        <w:t xml:space="preserve"> atlas of artificial night sky brightness. </w:t>
      </w:r>
      <w:r w:rsidRPr="00671812">
        <w:rPr>
          <w:rFonts w:ascii="Garamond" w:hAnsi="Garamond"/>
          <w:i/>
          <w:iCs/>
          <w:color w:val="000000"/>
          <w:sz w:val="22"/>
          <w:szCs w:val="22"/>
        </w:rPr>
        <w:t>Science Advances</w:t>
      </w:r>
      <w:r w:rsidRPr="00671812">
        <w:rPr>
          <w:rFonts w:ascii="Garamond" w:hAnsi="Garamond"/>
          <w:color w:val="000000"/>
          <w:sz w:val="22"/>
          <w:szCs w:val="22"/>
        </w:rPr>
        <w:t xml:space="preserve">, </w:t>
      </w:r>
      <w:r w:rsidRPr="00671812">
        <w:rPr>
          <w:rFonts w:ascii="Garamond" w:hAnsi="Garamond"/>
          <w:i/>
          <w:iCs/>
          <w:color w:val="000000"/>
          <w:sz w:val="22"/>
          <w:szCs w:val="22"/>
        </w:rPr>
        <w:t>2</w:t>
      </w:r>
      <w:r w:rsidRPr="00671812">
        <w:rPr>
          <w:rFonts w:ascii="Garamond" w:hAnsi="Garamond"/>
          <w:color w:val="000000"/>
          <w:sz w:val="22"/>
          <w:szCs w:val="22"/>
        </w:rPr>
        <w:t xml:space="preserve">(6), e1600377. doi:10.1126/sciadv.1600377 </w:t>
      </w:r>
    </w:p>
    <w:p w14:paraId="1BD2FB5E" w14:textId="678A0DA1" w:rsidR="00C25D99" w:rsidRDefault="00C25D99" w:rsidP="00A71D2F">
      <w:pPr>
        <w:pStyle w:val="NormalWeb"/>
        <w:rPr>
          <w:rFonts w:ascii="Garamond" w:hAnsi="Garamond"/>
          <w:color w:val="000000"/>
          <w:sz w:val="22"/>
          <w:szCs w:val="22"/>
        </w:rPr>
      </w:pPr>
      <w:r w:rsidRPr="00C25D99">
        <w:rPr>
          <w:rFonts w:ascii="Garamond" w:hAnsi="Garamond"/>
          <w:color w:val="000000"/>
          <w:sz w:val="22"/>
          <w:szCs w:val="22"/>
        </w:rPr>
        <w:t>Gaston, K.J., Bennie, J., Davies, T.W., Hopkins, J. (2013). The ecological impacts of nighttime light pollution:</w:t>
      </w:r>
      <w:r>
        <w:rPr>
          <w:rFonts w:ascii="Garamond" w:hAnsi="Garamond"/>
          <w:color w:val="000000"/>
          <w:sz w:val="22"/>
          <w:szCs w:val="22"/>
        </w:rPr>
        <w:tab/>
      </w:r>
      <w:r w:rsidR="00D63425">
        <w:rPr>
          <w:rFonts w:ascii="Garamond" w:hAnsi="Garamond"/>
          <w:color w:val="000000"/>
          <w:sz w:val="22"/>
          <w:szCs w:val="22"/>
        </w:rPr>
        <w:t>A</w:t>
      </w:r>
      <w:r w:rsidRPr="00C25D99">
        <w:rPr>
          <w:rFonts w:ascii="Garamond" w:hAnsi="Garamond"/>
          <w:color w:val="000000"/>
          <w:sz w:val="22"/>
          <w:szCs w:val="22"/>
        </w:rPr>
        <w:t xml:space="preserve"> mechanistic appraisal. </w:t>
      </w:r>
      <w:r w:rsidRPr="00C25D99">
        <w:rPr>
          <w:rFonts w:ascii="Garamond" w:hAnsi="Garamond"/>
          <w:i/>
          <w:iCs/>
          <w:color w:val="000000"/>
          <w:sz w:val="22"/>
          <w:szCs w:val="22"/>
        </w:rPr>
        <w:t>Biological Reviews, 88</w:t>
      </w:r>
      <w:r w:rsidRPr="00602B9F">
        <w:rPr>
          <w:rFonts w:ascii="Garamond" w:hAnsi="Garamond"/>
          <w:iCs/>
          <w:color w:val="000000"/>
          <w:sz w:val="22"/>
          <w:szCs w:val="22"/>
        </w:rPr>
        <w:t>(4)</w:t>
      </w:r>
      <w:r w:rsidR="00A5773C">
        <w:rPr>
          <w:rFonts w:ascii="Garamond" w:hAnsi="Garamond"/>
          <w:iCs/>
          <w:color w:val="000000"/>
          <w:sz w:val="22"/>
          <w:szCs w:val="22"/>
        </w:rPr>
        <w:t>, 912-923</w:t>
      </w:r>
      <w:r w:rsidRPr="00602B9F">
        <w:rPr>
          <w:rFonts w:ascii="Garamond" w:hAnsi="Garamond"/>
          <w:iCs/>
          <w:color w:val="000000"/>
          <w:sz w:val="22"/>
          <w:szCs w:val="22"/>
        </w:rPr>
        <w:t>.</w:t>
      </w:r>
      <w:r w:rsidRPr="00C25D99">
        <w:rPr>
          <w:rFonts w:ascii="Garamond" w:hAnsi="Garamond"/>
          <w:i/>
          <w:iCs/>
          <w:color w:val="000000"/>
          <w:sz w:val="22"/>
          <w:szCs w:val="22"/>
        </w:rPr>
        <w:t xml:space="preserve"> </w:t>
      </w:r>
      <w:r w:rsidR="00A71D2F">
        <w:rPr>
          <w:rFonts w:ascii="Garamond" w:hAnsi="Garamond"/>
          <w:color w:val="000000"/>
          <w:sz w:val="22"/>
          <w:szCs w:val="22"/>
        </w:rPr>
        <w:t>Retrieved from</w:t>
      </w:r>
      <w:r w:rsidR="00A71D2F">
        <w:rPr>
          <w:rFonts w:ascii="Garamond" w:hAnsi="Garamond"/>
          <w:color w:val="000000"/>
          <w:sz w:val="22"/>
          <w:szCs w:val="22"/>
        </w:rPr>
        <w:tab/>
      </w:r>
      <w:r w:rsidRPr="00C25D99">
        <w:rPr>
          <w:rFonts w:ascii="Garamond" w:hAnsi="Garamond"/>
          <w:color w:val="000000"/>
          <w:sz w:val="22"/>
          <w:szCs w:val="22"/>
        </w:rPr>
        <w:t>https://doi.org/10.1111/brv.12036</w:t>
      </w:r>
    </w:p>
    <w:p w14:paraId="6FAEFA8A" w14:textId="6C078B2B" w:rsidR="00D92E29" w:rsidRPr="00671812" w:rsidRDefault="00D92E29" w:rsidP="00D92E29">
      <w:pPr>
        <w:pStyle w:val="NormalWeb"/>
        <w:spacing w:before="0" w:beforeAutospacing="0" w:after="0" w:afterAutospacing="0"/>
        <w:rPr>
          <w:rFonts w:ascii="Garamond" w:hAnsi="Garamond"/>
          <w:color w:val="000000"/>
          <w:sz w:val="22"/>
          <w:szCs w:val="22"/>
        </w:rPr>
      </w:pPr>
      <w:proofErr w:type="spellStart"/>
      <w:r w:rsidRPr="00671812">
        <w:rPr>
          <w:rFonts w:ascii="Garamond" w:hAnsi="Garamond"/>
          <w:color w:val="000000"/>
          <w:sz w:val="22"/>
          <w:szCs w:val="22"/>
        </w:rPr>
        <w:lastRenderedPageBreak/>
        <w:t>Longcore</w:t>
      </w:r>
      <w:proofErr w:type="spellEnd"/>
      <w:r w:rsidRPr="00671812">
        <w:rPr>
          <w:rFonts w:ascii="Garamond" w:hAnsi="Garamond"/>
          <w:color w:val="000000"/>
          <w:sz w:val="22"/>
          <w:szCs w:val="22"/>
        </w:rPr>
        <w:t xml:space="preserve">, T., &amp; Rich, C. (2004). Ecological light pollution. </w:t>
      </w:r>
      <w:r w:rsidRPr="00671812">
        <w:rPr>
          <w:rFonts w:ascii="Garamond" w:hAnsi="Garamond"/>
          <w:i/>
          <w:iCs/>
          <w:color w:val="000000"/>
          <w:sz w:val="22"/>
          <w:szCs w:val="22"/>
        </w:rPr>
        <w:t>Frontiers in Ecology and the Environment,</w:t>
      </w:r>
      <w:r w:rsidRPr="00671812">
        <w:rPr>
          <w:rFonts w:ascii="Garamond" w:hAnsi="Garamond"/>
          <w:color w:val="000000"/>
          <w:sz w:val="22"/>
          <w:szCs w:val="22"/>
        </w:rPr>
        <w:t xml:space="preserve"> </w:t>
      </w:r>
      <w:r w:rsidRPr="00671812">
        <w:rPr>
          <w:rFonts w:ascii="Garamond" w:hAnsi="Garamond"/>
          <w:i/>
          <w:iCs/>
          <w:color w:val="000000"/>
          <w:sz w:val="22"/>
          <w:szCs w:val="22"/>
        </w:rPr>
        <w:t>2</w:t>
      </w:r>
      <w:r w:rsidRPr="00671812">
        <w:rPr>
          <w:rFonts w:ascii="Garamond" w:hAnsi="Garamond"/>
          <w:color w:val="000000"/>
          <w:sz w:val="22"/>
          <w:szCs w:val="22"/>
        </w:rPr>
        <w:t>(4), 191-</w:t>
      </w:r>
    </w:p>
    <w:p w14:paraId="0457CBC3" w14:textId="07D4D741" w:rsidR="008E33CA" w:rsidRPr="00D92E29" w:rsidRDefault="00D92E29" w:rsidP="00D92E29">
      <w:pPr>
        <w:pStyle w:val="NormalWeb"/>
        <w:spacing w:before="0" w:beforeAutospacing="0" w:after="0" w:afterAutospacing="0"/>
        <w:ind w:firstLine="720"/>
        <w:rPr>
          <w:rFonts w:ascii="Garamond" w:hAnsi="Garamond"/>
          <w:sz w:val="22"/>
          <w:szCs w:val="22"/>
        </w:rPr>
      </w:pPr>
      <w:r w:rsidRPr="00671812">
        <w:rPr>
          <w:rFonts w:ascii="Garamond" w:hAnsi="Garamond"/>
          <w:color w:val="000000"/>
          <w:sz w:val="22"/>
          <w:szCs w:val="22"/>
        </w:rPr>
        <w:t xml:space="preserve">198. </w:t>
      </w:r>
      <w:proofErr w:type="gramStart"/>
      <w:r w:rsidRPr="00671812">
        <w:rPr>
          <w:rFonts w:ascii="Garamond" w:hAnsi="Garamond"/>
          <w:color w:val="000000"/>
          <w:sz w:val="22"/>
          <w:szCs w:val="22"/>
        </w:rPr>
        <w:t>doi:</w:t>
      </w:r>
      <w:proofErr w:type="gramEnd"/>
      <w:r w:rsidRPr="00671812">
        <w:rPr>
          <w:rFonts w:ascii="Garamond" w:hAnsi="Garamond"/>
          <w:color w:val="000000"/>
          <w:sz w:val="22"/>
          <w:szCs w:val="22"/>
        </w:rPr>
        <w:t>10.2307/3868314</w:t>
      </w:r>
    </w:p>
    <w:p w14:paraId="6A66C541" w14:textId="77777777" w:rsidR="00DE7411" w:rsidRDefault="00DE7411" w:rsidP="008E33CA">
      <w:pPr>
        <w:spacing w:after="0" w:line="240" w:lineRule="auto"/>
        <w:rPr>
          <w:rFonts w:ascii="Garamond" w:eastAsia="Times New Roman" w:hAnsi="Garamond" w:cs="Times New Roman"/>
          <w:color w:val="000000"/>
        </w:rPr>
      </w:pPr>
    </w:p>
    <w:p w14:paraId="21E56914" w14:textId="4A3EE868" w:rsidR="008E33CA" w:rsidRPr="008E33CA" w:rsidRDefault="008E33CA" w:rsidP="008E33CA">
      <w:pPr>
        <w:spacing w:after="0" w:line="240" w:lineRule="auto"/>
        <w:rPr>
          <w:rFonts w:ascii="Times New Roman" w:eastAsia="Times New Roman" w:hAnsi="Times New Roman" w:cs="Times New Roman"/>
          <w:sz w:val="24"/>
          <w:szCs w:val="24"/>
        </w:rPr>
      </w:pPr>
      <w:r w:rsidRPr="008E33CA">
        <w:rPr>
          <w:rFonts w:ascii="Garamond" w:eastAsia="Times New Roman" w:hAnsi="Garamond" w:cs="Times New Roman"/>
          <w:color w:val="000000"/>
        </w:rPr>
        <w:t>National Park Service (</w:t>
      </w:r>
      <w:proofErr w:type="spellStart"/>
      <w:r w:rsidRPr="008E33CA">
        <w:rPr>
          <w:rFonts w:ascii="Garamond" w:eastAsia="Times New Roman" w:hAnsi="Garamond" w:cs="Times New Roman"/>
          <w:color w:val="000000"/>
        </w:rPr>
        <w:t>n.d.</w:t>
      </w:r>
      <w:proofErr w:type="spellEnd"/>
      <w:r w:rsidRPr="008E33CA">
        <w:rPr>
          <w:rFonts w:ascii="Garamond" w:eastAsia="Times New Roman" w:hAnsi="Garamond" w:cs="Times New Roman"/>
          <w:color w:val="000000"/>
        </w:rPr>
        <w:t xml:space="preserve">). </w:t>
      </w:r>
      <w:r w:rsidRPr="00755800">
        <w:rPr>
          <w:rFonts w:ascii="Garamond" w:eastAsia="Times New Roman" w:hAnsi="Garamond" w:cs="Times New Roman"/>
          <w:noProof/>
          <w:color w:val="000000"/>
        </w:rPr>
        <w:t>Gulf</w:t>
      </w:r>
      <w:r w:rsidRPr="008E33CA">
        <w:rPr>
          <w:rFonts w:ascii="Garamond" w:eastAsia="Times New Roman" w:hAnsi="Garamond" w:cs="Times New Roman"/>
          <w:color w:val="000000"/>
        </w:rPr>
        <w:t xml:space="preserve"> Islands. Sea turtles. Retrieved June 25, 2018, from</w:t>
      </w:r>
    </w:p>
    <w:p w14:paraId="78FCF389" w14:textId="77777777" w:rsidR="008E33CA" w:rsidRPr="008E33CA" w:rsidRDefault="008E33CA" w:rsidP="008E33CA">
      <w:pPr>
        <w:spacing w:after="0" w:line="240" w:lineRule="auto"/>
        <w:ind w:firstLine="720"/>
        <w:rPr>
          <w:rFonts w:ascii="Times New Roman" w:eastAsia="Times New Roman" w:hAnsi="Times New Roman" w:cs="Times New Roman"/>
          <w:sz w:val="24"/>
          <w:szCs w:val="24"/>
        </w:rPr>
      </w:pPr>
      <w:r w:rsidRPr="008E33CA">
        <w:rPr>
          <w:rFonts w:ascii="Garamond" w:eastAsia="Times New Roman" w:hAnsi="Garamond" w:cs="Times New Roman"/>
          <w:color w:val="000000"/>
        </w:rPr>
        <w:t>https://www.nps.gov/guis/learn/nature/seaturtles-help.htm</w:t>
      </w:r>
    </w:p>
    <w:p w14:paraId="1B17D5B8" w14:textId="77777777" w:rsidR="008E33CA" w:rsidRPr="008E33CA" w:rsidRDefault="008E33CA" w:rsidP="008E33CA">
      <w:pPr>
        <w:spacing w:after="0" w:line="240" w:lineRule="auto"/>
        <w:rPr>
          <w:rFonts w:ascii="Times New Roman" w:eastAsia="Times New Roman" w:hAnsi="Times New Roman" w:cs="Times New Roman"/>
          <w:sz w:val="24"/>
          <w:szCs w:val="24"/>
        </w:rPr>
      </w:pPr>
    </w:p>
    <w:p w14:paraId="7C6EAC90" w14:textId="77777777" w:rsidR="008E33CA" w:rsidRPr="008E33CA" w:rsidRDefault="008E33CA" w:rsidP="008E33CA">
      <w:pPr>
        <w:spacing w:after="0" w:line="240" w:lineRule="auto"/>
        <w:rPr>
          <w:rFonts w:ascii="Times New Roman" w:eastAsia="Times New Roman" w:hAnsi="Times New Roman" w:cs="Times New Roman"/>
          <w:sz w:val="24"/>
          <w:szCs w:val="24"/>
        </w:rPr>
      </w:pPr>
      <w:r w:rsidRPr="008E33CA">
        <w:rPr>
          <w:rFonts w:ascii="Garamond" w:eastAsia="Times New Roman" w:hAnsi="Garamond" w:cs="Times New Roman"/>
          <w:color w:val="000000"/>
        </w:rPr>
        <w:t>National Park Service (</w:t>
      </w:r>
      <w:proofErr w:type="spellStart"/>
      <w:r w:rsidRPr="008E33CA">
        <w:rPr>
          <w:rFonts w:ascii="Garamond" w:eastAsia="Times New Roman" w:hAnsi="Garamond" w:cs="Times New Roman"/>
          <w:color w:val="000000"/>
        </w:rPr>
        <w:t>n.d.</w:t>
      </w:r>
      <w:proofErr w:type="spellEnd"/>
      <w:r w:rsidRPr="008E33CA">
        <w:rPr>
          <w:rFonts w:ascii="Garamond" w:eastAsia="Times New Roman" w:hAnsi="Garamond" w:cs="Times New Roman"/>
          <w:color w:val="000000"/>
        </w:rPr>
        <w:t xml:space="preserve">). Managing </w:t>
      </w:r>
      <w:proofErr w:type="spellStart"/>
      <w:r w:rsidRPr="008E33CA">
        <w:rPr>
          <w:rFonts w:ascii="Garamond" w:eastAsia="Times New Roman" w:hAnsi="Garamond" w:cs="Times New Roman"/>
          <w:color w:val="000000"/>
        </w:rPr>
        <w:t>Lightscapes</w:t>
      </w:r>
      <w:proofErr w:type="spellEnd"/>
      <w:r w:rsidRPr="008E33CA">
        <w:rPr>
          <w:rFonts w:ascii="Garamond" w:eastAsia="Times New Roman" w:hAnsi="Garamond" w:cs="Times New Roman"/>
          <w:color w:val="000000"/>
        </w:rPr>
        <w:t xml:space="preserve">. Retrieved June 21, 2018, from </w:t>
      </w:r>
    </w:p>
    <w:p w14:paraId="2CFD4677" w14:textId="354B6951" w:rsidR="00D7644D" w:rsidRDefault="008E33CA" w:rsidP="009D3C18">
      <w:pPr>
        <w:spacing w:after="0" w:line="240" w:lineRule="auto"/>
        <w:ind w:firstLine="720"/>
        <w:rPr>
          <w:rFonts w:ascii="Garamond" w:eastAsia="Times New Roman" w:hAnsi="Garamond" w:cs="Times New Roman"/>
          <w:color w:val="000000"/>
        </w:rPr>
      </w:pPr>
      <w:r w:rsidRPr="008E33CA">
        <w:rPr>
          <w:rFonts w:ascii="Garamond" w:eastAsia="Times New Roman" w:hAnsi="Garamond" w:cs="Times New Roman"/>
          <w:color w:val="000000"/>
        </w:rPr>
        <w:t>https://www.nps.gov/subjects/nightskies/management.htm</w:t>
      </w:r>
    </w:p>
    <w:p w14:paraId="291412AE" w14:textId="3DD83102" w:rsidR="00071374" w:rsidRDefault="00071374" w:rsidP="00071374">
      <w:pPr>
        <w:spacing w:after="0" w:line="240" w:lineRule="auto"/>
        <w:rPr>
          <w:rFonts w:ascii="Times New Roman" w:eastAsia="Times New Roman" w:hAnsi="Times New Roman" w:cs="Times New Roman"/>
          <w:sz w:val="24"/>
          <w:szCs w:val="24"/>
        </w:rPr>
      </w:pPr>
    </w:p>
    <w:p w14:paraId="7859DDEF" w14:textId="74FA6E21" w:rsidR="00E95112" w:rsidRDefault="00E95112" w:rsidP="00071374">
      <w:pPr>
        <w:spacing w:after="0" w:line="240" w:lineRule="auto"/>
        <w:rPr>
          <w:rFonts w:ascii="Garamond" w:eastAsia="Times New Roman" w:hAnsi="Garamond" w:cs="Times New Roman"/>
        </w:rPr>
      </w:pPr>
      <w:r>
        <w:rPr>
          <w:rFonts w:ascii="Garamond" w:eastAsia="Times New Roman" w:hAnsi="Garamond" w:cs="Times New Roman"/>
        </w:rPr>
        <w:t xml:space="preserve">National Park Service – Park Unit Boundaries. Retrieved June 26, 2018, from </w:t>
      </w:r>
    </w:p>
    <w:p w14:paraId="6BA620FF" w14:textId="77777777" w:rsidR="00E95112" w:rsidRDefault="00E95112" w:rsidP="00071374">
      <w:pPr>
        <w:spacing w:after="0" w:line="240" w:lineRule="auto"/>
        <w:rPr>
          <w:rFonts w:ascii="Garamond" w:eastAsia="Times New Roman" w:hAnsi="Garamond" w:cs="Times New Roman"/>
        </w:rPr>
      </w:pPr>
      <w:r>
        <w:rPr>
          <w:rFonts w:ascii="Garamond" w:eastAsia="Times New Roman" w:hAnsi="Garamond" w:cs="Times New Roman"/>
        </w:rPr>
        <w:tab/>
      </w:r>
      <w:r w:rsidRPr="00E95112">
        <w:rPr>
          <w:rFonts w:ascii="Garamond" w:eastAsia="Times New Roman" w:hAnsi="Garamond" w:cs="Times New Roman"/>
        </w:rPr>
        <w:t>https://services1.arcgis.com/fBc8EJBxQRMcHlei/arcgis/rest/services/NPS_Park_Boundaries/Fea</w:t>
      </w:r>
    </w:p>
    <w:p w14:paraId="12A7E726" w14:textId="21F22A0E" w:rsidR="008E5453" w:rsidRPr="00716E56" w:rsidRDefault="00E95112" w:rsidP="00716E56">
      <w:pPr>
        <w:spacing w:after="0" w:line="240" w:lineRule="auto"/>
        <w:ind w:firstLine="720"/>
        <w:rPr>
          <w:rFonts w:ascii="Garamond" w:eastAsia="Times New Roman" w:hAnsi="Garamond" w:cs="Times New Roman"/>
        </w:rPr>
      </w:pPr>
      <w:proofErr w:type="spellStart"/>
      <w:proofErr w:type="gramStart"/>
      <w:r w:rsidRPr="00E95112">
        <w:rPr>
          <w:rFonts w:ascii="Garamond" w:eastAsia="Times New Roman" w:hAnsi="Garamond" w:cs="Times New Roman"/>
        </w:rPr>
        <w:t>tureServer</w:t>
      </w:r>
      <w:proofErr w:type="spellEnd"/>
      <w:proofErr w:type="gramEnd"/>
    </w:p>
    <w:sectPr w:rsidR="008E5453" w:rsidRPr="00716E56" w:rsidSect="0064280B">
      <w:footerReference w:type="default" r:id="rId25"/>
      <w:headerReference w:type="first" r:id="rId26"/>
      <w:footerReference w:type="first" r:id="rId27"/>
      <w:pgSz w:w="12240" w:h="15840"/>
      <w:pgMar w:top="1440" w:right="1440" w:bottom="1440" w:left="1440" w:header="720" w:footer="720" w:gutter="0"/>
      <w:pgNumType w:start="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6353035" w16cid:durableId="1EF6553B"/>
  <w16cid:commentId w16cid:paraId="250361A8" w16cid:durableId="1EF65285"/>
  <w16cid:commentId w16cid:paraId="1197FEFB" w16cid:durableId="1EF652C8"/>
  <w16cid:commentId w16cid:paraId="02749616" w16cid:durableId="1EF65395"/>
  <w16cid:commentId w16cid:paraId="045E2F34" w16cid:durableId="1EF653E2"/>
  <w16cid:commentId w16cid:paraId="3A588473" w16cid:durableId="1EF65402"/>
  <w16cid:commentId w16cid:paraId="13D11D77" w16cid:durableId="1EF65446"/>
  <w16cid:commentId w16cid:paraId="23CB79F7" w16cid:durableId="1EF654DF"/>
  <w16cid:commentId w16cid:paraId="001168D7" w16cid:durableId="1EF6551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898934" w14:textId="77777777" w:rsidR="00A54C6A" w:rsidRDefault="00A54C6A" w:rsidP="00242822">
      <w:pPr>
        <w:spacing w:after="0" w:line="240" w:lineRule="auto"/>
      </w:pPr>
      <w:r>
        <w:separator/>
      </w:r>
    </w:p>
  </w:endnote>
  <w:endnote w:type="continuationSeparator" w:id="0">
    <w:p w14:paraId="33B1B624" w14:textId="77777777" w:rsidR="00A54C6A" w:rsidRDefault="00A54C6A"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823035"/>
      <w:docPartObj>
        <w:docPartGallery w:val="Page Numbers (Bottom of Page)"/>
        <w:docPartUnique/>
      </w:docPartObj>
    </w:sdtPr>
    <w:sdtEndPr>
      <w:rPr>
        <w:noProof/>
      </w:rPr>
    </w:sdtEndPr>
    <w:sdtContent>
      <w:p w14:paraId="6FC3D74D" w14:textId="434FA9B3" w:rsidR="0064280B" w:rsidRDefault="00B2307C">
        <w:pPr>
          <w:pStyle w:val="Footer"/>
          <w:jc w:val="center"/>
        </w:pPr>
        <w:r>
          <w:fldChar w:fldCharType="begin"/>
        </w:r>
        <w:r w:rsidR="0064280B">
          <w:instrText xml:space="preserve"> PAGE   \* MERGEFORMAT </w:instrText>
        </w:r>
        <w:r>
          <w:fldChar w:fldCharType="separate"/>
        </w:r>
        <w:r w:rsidR="002B3281">
          <w:rPr>
            <w:noProof/>
          </w:rPr>
          <w:t>13</w:t>
        </w:r>
        <w:r>
          <w:rPr>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C87CC" w14:textId="77777777" w:rsidR="00A54C6A" w:rsidRDefault="00A54C6A" w:rsidP="00242822">
      <w:pPr>
        <w:spacing w:after="0" w:line="240" w:lineRule="auto"/>
      </w:pPr>
      <w:r>
        <w:separator/>
      </w:r>
    </w:p>
  </w:footnote>
  <w:footnote w:type="continuationSeparator" w:id="0">
    <w:p w14:paraId="28056DEC" w14:textId="77777777" w:rsidR="00A54C6A" w:rsidRDefault="00A54C6A" w:rsidP="00242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49D9A" w14:textId="77777777" w:rsidR="005F6AD4" w:rsidRDefault="005F6AD4" w:rsidP="005F6AD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7"/>
  </w:num>
  <w:num w:numId="3">
    <w:abstractNumId w:val="2"/>
  </w:num>
  <w:num w:numId="4">
    <w:abstractNumId w:val="4"/>
  </w:num>
  <w:num w:numId="5">
    <w:abstractNumId w:val="5"/>
  </w:num>
  <w:num w:numId="6">
    <w:abstractNumId w:val="3"/>
  </w:num>
  <w:num w:numId="7">
    <w:abstractNumId w:val="10"/>
  </w:num>
  <w:num w:numId="8">
    <w:abstractNumId w:val="6"/>
  </w:num>
  <w:num w:numId="9">
    <w:abstractNumId w:val="9"/>
  </w:num>
  <w:num w:numId="10">
    <w:abstractNumId w:val="0"/>
  </w:num>
  <w:num w:numId="11">
    <w:abstractNumId w:val="1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6" w:nlCheck="1" w:checkStyle="0"/>
  <w:activeWritingStyle w:appName="MSWord" w:lang="en-US" w:vendorID="64" w:dllVersion="6" w:nlCheck="1" w:checkStyle="1"/>
  <w:activeWritingStyle w:appName="MSWord" w:lang="en-US" w:vendorID="64" w:dllVersion="4096" w:nlCheck="1" w:checkStyle="0"/>
  <w:activeWritingStyle w:appName="MSWord" w:lang="es-ES" w:vendorID="64" w:dllVersion="4096" w:nlCheck="1" w:checkStyle="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W1MDQytjQ0NTM2MLBQ0lEKTi0uzszPAykwqgUADFXx1iwAAAA="/>
  </w:docVars>
  <w:rsids>
    <w:rsidRoot w:val="0041150E"/>
    <w:rsid w:val="00004ECB"/>
    <w:rsid w:val="000057A6"/>
    <w:rsid w:val="00010AC7"/>
    <w:rsid w:val="000113CA"/>
    <w:rsid w:val="00014DAF"/>
    <w:rsid w:val="00030B13"/>
    <w:rsid w:val="00044823"/>
    <w:rsid w:val="000456D3"/>
    <w:rsid w:val="000501ED"/>
    <w:rsid w:val="00054474"/>
    <w:rsid w:val="000561CA"/>
    <w:rsid w:val="00071374"/>
    <w:rsid w:val="00086B7E"/>
    <w:rsid w:val="000907B5"/>
    <w:rsid w:val="000C1C72"/>
    <w:rsid w:val="000C58B8"/>
    <w:rsid w:val="000D79AC"/>
    <w:rsid w:val="000E667C"/>
    <w:rsid w:val="000F1545"/>
    <w:rsid w:val="000F1EE7"/>
    <w:rsid w:val="000F2ADA"/>
    <w:rsid w:val="00101280"/>
    <w:rsid w:val="00106FD6"/>
    <w:rsid w:val="001112DA"/>
    <w:rsid w:val="001277EC"/>
    <w:rsid w:val="0014039E"/>
    <w:rsid w:val="0014286F"/>
    <w:rsid w:val="001459C6"/>
    <w:rsid w:val="0015019B"/>
    <w:rsid w:val="001556CC"/>
    <w:rsid w:val="00163111"/>
    <w:rsid w:val="00164461"/>
    <w:rsid w:val="00171796"/>
    <w:rsid w:val="00177792"/>
    <w:rsid w:val="001821EB"/>
    <w:rsid w:val="00194FE1"/>
    <w:rsid w:val="00195D23"/>
    <w:rsid w:val="001A67C2"/>
    <w:rsid w:val="001A6A3B"/>
    <w:rsid w:val="001C3DDA"/>
    <w:rsid w:val="001C674F"/>
    <w:rsid w:val="001D63A1"/>
    <w:rsid w:val="001F1328"/>
    <w:rsid w:val="001F2623"/>
    <w:rsid w:val="0021272E"/>
    <w:rsid w:val="00220295"/>
    <w:rsid w:val="0022176E"/>
    <w:rsid w:val="00221CE5"/>
    <w:rsid w:val="002231A8"/>
    <w:rsid w:val="00234F37"/>
    <w:rsid w:val="0023574D"/>
    <w:rsid w:val="00242822"/>
    <w:rsid w:val="00257B14"/>
    <w:rsid w:val="002809F4"/>
    <w:rsid w:val="0029214C"/>
    <w:rsid w:val="00293F47"/>
    <w:rsid w:val="002A2D97"/>
    <w:rsid w:val="002A37F8"/>
    <w:rsid w:val="002A79FA"/>
    <w:rsid w:val="002B2BE4"/>
    <w:rsid w:val="002B3281"/>
    <w:rsid w:val="002C28E6"/>
    <w:rsid w:val="002C2B99"/>
    <w:rsid w:val="002C4C2E"/>
    <w:rsid w:val="002D50A9"/>
    <w:rsid w:val="002D5F9B"/>
    <w:rsid w:val="002D6167"/>
    <w:rsid w:val="002D726D"/>
    <w:rsid w:val="002E41D5"/>
    <w:rsid w:val="002E545C"/>
    <w:rsid w:val="002F204B"/>
    <w:rsid w:val="003024D2"/>
    <w:rsid w:val="003211DD"/>
    <w:rsid w:val="00322557"/>
    <w:rsid w:val="003377F1"/>
    <w:rsid w:val="0034152D"/>
    <w:rsid w:val="00362495"/>
    <w:rsid w:val="00366BA2"/>
    <w:rsid w:val="003A62B6"/>
    <w:rsid w:val="003B6D7C"/>
    <w:rsid w:val="003C31DB"/>
    <w:rsid w:val="003C787E"/>
    <w:rsid w:val="003D7C78"/>
    <w:rsid w:val="003F39BF"/>
    <w:rsid w:val="004025F7"/>
    <w:rsid w:val="0041150E"/>
    <w:rsid w:val="0041500B"/>
    <w:rsid w:val="00415D9D"/>
    <w:rsid w:val="00417A61"/>
    <w:rsid w:val="004201E8"/>
    <w:rsid w:val="0043112E"/>
    <w:rsid w:val="00436E69"/>
    <w:rsid w:val="00451695"/>
    <w:rsid w:val="004651B8"/>
    <w:rsid w:val="00467442"/>
    <w:rsid w:val="00475B2B"/>
    <w:rsid w:val="00481863"/>
    <w:rsid w:val="00482519"/>
    <w:rsid w:val="00494746"/>
    <w:rsid w:val="004951A9"/>
    <w:rsid w:val="00495ECA"/>
    <w:rsid w:val="004A2010"/>
    <w:rsid w:val="004B36D6"/>
    <w:rsid w:val="004C4352"/>
    <w:rsid w:val="004D19D3"/>
    <w:rsid w:val="004D1C3F"/>
    <w:rsid w:val="004D3964"/>
    <w:rsid w:val="004D7212"/>
    <w:rsid w:val="004E726C"/>
    <w:rsid w:val="004E730A"/>
    <w:rsid w:val="004F724D"/>
    <w:rsid w:val="00501614"/>
    <w:rsid w:val="00504053"/>
    <w:rsid w:val="0050515D"/>
    <w:rsid w:val="00524715"/>
    <w:rsid w:val="00535B4D"/>
    <w:rsid w:val="005418C9"/>
    <w:rsid w:val="00544B31"/>
    <w:rsid w:val="00555129"/>
    <w:rsid w:val="00563FD5"/>
    <w:rsid w:val="00571F90"/>
    <w:rsid w:val="005764BA"/>
    <w:rsid w:val="00583B86"/>
    <w:rsid w:val="005974B9"/>
    <w:rsid w:val="005A161D"/>
    <w:rsid w:val="005A37F4"/>
    <w:rsid w:val="005A457F"/>
    <w:rsid w:val="005A5711"/>
    <w:rsid w:val="005A7F9E"/>
    <w:rsid w:val="005B6AE3"/>
    <w:rsid w:val="005B7FA7"/>
    <w:rsid w:val="005C49EF"/>
    <w:rsid w:val="005C723F"/>
    <w:rsid w:val="005C7A9D"/>
    <w:rsid w:val="005D6DCC"/>
    <w:rsid w:val="005E4B2F"/>
    <w:rsid w:val="005F6AD4"/>
    <w:rsid w:val="00602B9F"/>
    <w:rsid w:val="006043FF"/>
    <w:rsid w:val="0061211C"/>
    <w:rsid w:val="00615E3A"/>
    <w:rsid w:val="00621AB9"/>
    <w:rsid w:val="00624E1E"/>
    <w:rsid w:val="006322C9"/>
    <w:rsid w:val="006425A0"/>
    <w:rsid w:val="0064280B"/>
    <w:rsid w:val="006528A0"/>
    <w:rsid w:val="0066075C"/>
    <w:rsid w:val="0066463C"/>
    <w:rsid w:val="00664894"/>
    <w:rsid w:val="0066727D"/>
    <w:rsid w:val="00684FE5"/>
    <w:rsid w:val="00695331"/>
    <w:rsid w:val="006A440C"/>
    <w:rsid w:val="006B6FAA"/>
    <w:rsid w:val="006B709D"/>
    <w:rsid w:val="006C3DF2"/>
    <w:rsid w:val="006C6154"/>
    <w:rsid w:val="006C7B8F"/>
    <w:rsid w:val="006D1A28"/>
    <w:rsid w:val="006D3039"/>
    <w:rsid w:val="006E1497"/>
    <w:rsid w:val="006E2A1C"/>
    <w:rsid w:val="006E2B65"/>
    <w:rsid w:val="006F0FAB"/>
    <w:rsid w:val="00703AEF"/>
    <w:rsid w:val="00704680"/>
    <w:rsid w:val="0071112B"/>
    <w:rsid w:val="007125F1"/>
    <w:rsid w:val="00716586"/>
    <w:rsid w:val="00716E56"/>
    <w:rsid w:val="007258AB"/>
    <w:rsid w:val="00732B10"/>
    <w:rsid w:val="00740935"/>
    <w:rsid w:val="00753B16"/>
    <w:rsid w:val="0075502A"/>
    <w:rsid w:val="00755800"/>
    <w:rsid w:val="007566D3"/>
    <w:rsid w:val="00756C0F"/>
    <w:rsid w:val="007663AF"/>
    <w:rsid w:val="00770322"/>
    <w:rsid w:val="00770650"/>
    <w:rsid w:val="00771691"/>
    <w:rsid w:val="007775D4"/>
    <w:rsid w:val="00781908"/>
    <w:rsid w:val="00792431"/>
    <w:rsid w:val="00793FBF"/>
    <w:rsid w:val="00794138"/>
    <w:rsid w:val="007B6EFF"/>
    <w:rsid w:val="007C22A3"/>
    <w:rsid w:val="007D0C08"/>
    <w:rsid w:val="007E508C"/>
    <w:rsid w:val="007E68B5"/>
    <w:rsid w:val="007F5769"/>
    <w:rsid w:val="007F6093"/>
    <w:rsid w:val="0081261B"/>
    <w:rsid w:val="00824CC4"/>
    <w:rsid w:val="0083391E"/>
    <w:rsid w:val="00855532"/>
    <w:rsid w:val="00865A53"/>
    <w:rsid w:val="00870E95"/>
    <w:rsid w:val="00872A13"/>
    <w:rsid w:val="008741CE"/>
    <w:rsid w:val="00875E95"/>
    <w:rsid w:val="008975BD"/>
    <w:rsid w:val="008B3FC0"/>
    <w:rsid w:val="008B7071"/>
    <w:rsid w:val="008C0234"/>
    <w:rsid w:val="008C2A34"/>
    <w:rsid w:val="008C7380"/>
    <w:rsid w:val="008D0175"/>
    <w:rsid w:val="008D0E0F"/>
    <w:rsid w:val="008D0FCC"/>
    <w:rsid w:val="008D13AC"/>
    <w:rsid w:val="008E33CA"/>
    <w:rsid w:val="008E5453"/>
    <w:rsid w:val="008F733C"/>
    <w:rsid w:val="0091174B"/>
    <w:rsid w:val="009124FD"/>
    <w:rsid w:val="00916AAB"/>
    <w:rsid w:val="009228EC"/>
    <w:rsid w:val="00933965"/>
    <w:rsid w:val="00935394"/>
    <w:rsid w:val="00960092"/>
    <w:rsid w:val="009818E5"/>
    <w:rsid w:val="009830D6"/>
    <w:rsid w:val="00990C90"/>
    <w:rsid w:val="009A19B3"/>
    <w:rsid w:val="009A20C2"/>
    <w:rsid w:val="009A20ED"/>
    <w:rsid w:val="009A4203"/>
    <w:rsid w:val="009A510A"/>
    <w:rsid w:val="009A5F2A"/>
    <w:rsid w:val="009B0301"/>
    <w:rsid w:val="009D3C18"/>
    <w:rsid w:val="009F1F15"/>
    <w:rsid w:val="009F5966"/>
    <w:rsid w:val="009F5B6F"/>
    <w:rsid w:val="009F60A9"/>
    <w:rsid w:val="00A07188"/>
    <w:rsid w:val="00A11DB7"/>
    <w:rsid w:val="00A12AEF"/>
    <w:rsid w:val="00A152A9"/>
    <w:rsid w:val="00A20AD8"/>
    <w:rsid w:val="00A212CE"/>
    <w:rsid w:val="00A232BE"/>
    <w:rsid w:val="00A2773A"/>
    <w:rsid w:val="00A30DAB"/>
    <w:rsid w:val="00A402E2"/>
    <w:rsid w:val="00A43059"/>
    <w:rsid w:val="00A44FFF"/>
    <w:rsid w:val="00A50F2B"/>
    <w:rsid w:val="00A54C6A"/>
    <w:rsid w:val="00A5773C"/>
    <w:rsid w:val="00A60645"/>
    <w:rsid w:val="00A66B8D"/>
    <w:rsid w:val="00A71D2F"/>
    <w:rsid w:val="00A77EBE"/>
    <w:rsid w:val="00AA3442"/>
    <w:rsid w:val="00AA610C"/>
    <w:rsid w:val="00AB12D0"/>
    <w:rsid w:val="00AD1493"/>
    <w:rsid w:val="00AD5D0D"/>
    <w:rsid w:val="00AE278F"/>
    <w:rsid w:val="00B14EE2"/>
    <w:rsid w:val="00B1778F"/>
    <w:rsid w:val="00B2307C"/>
    <w:rsid w:val="00B23085"/>
    <w:rsid w:val="00B24E61"/>
    <w:rsid w:val="00B265D9"/>
    <w:rsid w:val="00B27F85"/>
    <w:rsid w:val="00B3322E"/>
    <w:rsid w:val="00B365F0"/>
    <w:rsid w:val="00B468A3"/>
    <w:rsid w:val="00B503E1"/>
    <w:rsid w:val="00B508E7"/>
    <w:rsid w:val="00B60FDC"/>
    <w:rsid w:val="00B64CCF"/>
    <w:rsid w:val="00B900FC"/>
    <w:rsid w:val="00B91229"/>
    <w:rsid w:val="00BA41F7"/>
    <w:rsid w:val="00BB1B7B"/>
    <w:rsid w:val="00BB6C95"/>
    <w:rsid w:val="00BB78A4"/>
    <w:rsid w:val="00BC113C"/>
    <w:rsid w:val="00BD1A87"/>
    <w:rsid w:val="00BD4100"/>
    <w:rsid w:val="00BF15CD"/>
    <w:rsid w:val="00C0714C"/>
    <w:rsid w:val="00C15E9C"/>
    <w:rsid w:val="00C23B3E"/>
    <w:rsid w:val="00C25D99"/>
    <w:rsid w:val="00C27285"/>
    <w:rsid w:val="00C3045C"/>
    <w:rsid w:val="00C44AAF"/>
    <w:rsid w:val="00C46DF0"/>
    <w:rsid w:val="00C577D0"/>
    <w:rsid w:val="00C60F7D"/>
    <w:rsid w:val="00C82473"/>
    <w:rsid w:val="00C86E0B"/>
    <w:rsid w:val="00C95BDD"/>
    <w:rsid w:val="00CB078F"/>
    <w:rsid w:val="00CB1C0F"/>
    <w:rsid w:val="00CB7AFE"/>
    <w:rsid w:val="00CD092A"/>
    <w:rsid w:val="00CD2939"/>
    <w:rsid w:val="00CE4388"/>
    <w:rsid w:val="00CE4FD1"/>
    <w:rsid w:val="00CE7909"/>
    <w:rsid w:val="00CE7E7C"/>
    <w:rsid w:val="00CF17F8"/>
    <w:rsid w:val="00CF6083"/>
    <w:rsid w:val="00D1374C"/>
    <w:rsid w:val="00D3013B"/>
    <w:rsid w:val="00D32763"/>
    <w:rsid w:val="00D37FC5"/>
    <w:rsid w:val="00D41203"/>
    <w:rsid w:val="00D41B46"/>
    <w:rsid w:val="00D523CD"/>
    <w:rsid w:val="00D57704"/>
    <w:rsid w:val="00D602AB"/>
    <w:rsid w:val="00D625FF"/>
    <w:rsid w:val="00D63425"/>
    <w:rsid w:val="00D658AC"/>
    <w:rsid w:val="00D7644D"/>
    <w:rsid w:val="00D86EBD"/>
    <w:rsid w:val="00D92E29"/>
    <w:rsid w:val="00DA5145"/>
    <w:rsid w:val="00DA7B77"/>
    <w:rsid w:val="00DA7F96"/>
    <w:rsid w:val="00DB7821"/>
    <w:rsid w:val="00DD3C69"/>
    <w:rsid w:val="00DE189A"/>
    <w:rsid w:val="00DE7411"/>
    <w:rsid w:val="00E00E6B"/>
    <w:rsid w:val="00E02B08"/>
    <w:rsid w:val="00E02C83"/>
    <w:rsid w:val="00E02F8B"/>
    <w:rsid w:val="00E03767"/>
    <w:rsid w:val="00E03B8E"/>
    <w:rsid w:val="00E10031"/>
    <w:rsid w:val="00E21A3C"/>
    <w:rsid w:val="00E40B9D"/>
    <w:rsid w:val="00E41324"/>
    <w:rsid w:val="00E43BB7"/>
    <w:rsid w:val="00E50D7F"/>
    <w:rsid w:val="00E524A3"/>
    <w:rsid w:val="00E578D6"/>
    <w:rsid w:val="00E6105B"/>
    <w:rsid w:val="00E64FEA"/>
    <w:rsid w:val="00E74845"/>
    <w:rsid w:val="00E75D54"/>
    <w:rsid w:val="00E77A89"/>
    <w:rsid w:val="00E77A90"/>
    <w:rsid w:val="00E8610C"/>
    <w:rsid w:val="00E91B1A"/>
    <w:rsid w:val="00E95112"/>
    <w:rsid w:val="00EA6DC8"/>
    <w:rsid w:val="00EB1428"/>
    <w:rsid w:val="00EB297C"/>
    <w:rsid w:val="00ED4EBF"/>
    <w:rsid w:val="00F16E2F"/>
    <w:rsid w:val="00F206D4"/>
    <w:rsid w:val="00F24FCE"/>
    <w:rsid w:val="00F345E2"/>
    <w:rsid w:val="00F37B0F"/>
    <w:rsid w:val="00F516BC"/>
    <w:rsid w:val="00F54C5E"/>
    <w:rsid w:val="00F83412"/>
    <w:rsid w:val="00F85D9B"/>
    <w:rsid w:val="00F86FAA"/>
    <w:rsid w:val="00F87D82"/>
    <w:rsid w:val="00FB0A29"/>
    <w:rsid w:val="00FB2F9A"/>
    <w:rsid w:val="00FB5846"/>
    <w:rsid w:val="00FC670A"/>
    <w:rsid w:val="00FD2E28"/>
    <w:rsid w:val="00FD40F0"/>
    <w:rsid w:val="00FD59B0"/>
    <w:rsid w:val="00FE08DD"/>
    <w:rsid w:val="00FE6C53"/>
    <w:rsid w:val="00FF71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ADC84104-CC61-444E-BA90-49BFA5CB0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paragraph" w:styleId="NormalWeb">
    <w:name w:val="Normal (Web)"/>
    <w:basedOn w:val="Normal"/>
    <w:uiPriority w:val="99"/>
    <w:unhideWhenUsed/>
    <w:rsid w:val="008E33C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89698">
      <w:bodyDiv w:val="1"/>
      <w:marLeft w:val="0"/>
      <w:marRight w:val="0"/>
      <w:marTop w:val="0"/>
      <w:marBottom w:val="0"/>
      <w:divBdr>
        <w:top w:val="none" w:sz="0" w:space="0" w:color="auto"/>
        <w:left w:val="none" w:sz="0" w:space="0" w:color="auto"/>
        <w:bottom w:val="none" w:sz="0" w:space="0" w:color="auto"/>
        <w:right w:val="none" w:sz="0" w:space="0" w:color="auto"/>
      </w:divBdr>
    </w:div>
    <w:div w:id="502862089">
      <w:bodyDiv w:val="1"/>
      <w:marLeft w:val="0"/>
      <w:marRight w:val="0"/>
      <w:marTop w:val="0"/>
      <w:marBottom w:val="0"/>
      <w:divBdr>
        <w:top w:val="none" w:sz="0" w:space="0" w:color="auto"/>
        <w:left w:val="none" w:sz="0" w:space="0" w:color="auto"/>
        <w:bottom w:val="none" w:sz="0" w:space="0" w:color="auto"/>
        <w:right w:val="none" w:sz="0" w:space="0" w:color="auto"/>
      </w:divBdr>
    </w:div>
    <w:div w:id="559946048">
      <w:bodyDiv w:val="1"/>
      <w:marLeft w:val="0"/>
      <w:marRight w:val="0"/>
      <w:marTop w:val="0"/>
      <w:marBottom w:val="0"/>
      <w:divBdr>
        <w:top w:val="none" w:sz="0" w:space="0" w:color="auto"/>
        <w:left w:val="none" w:sz="0" w:space="0" w:color="auto"/>
        <w:bottom w:val="none" w:sz="0" w:space="0" w:color="auto"/>
        <w:right w:val="none" w:sz="0" w:space="0" w:color="auto"/>
      </w:divBdr>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090126074">
      <w:bodyDiv w:val="1"/>
      <w:marLeft w:val="0"/>
      <w:marRight w:val="0"/>
      <w:marTop w:val="0"/>
      <w:marBottom w:val="0"/>
      <w:divBdr>
        <w:top w:val="none" w:sz="0" w:space="0" w:color="auto"/>
        <w:left w:val="none" w:sz="0" w:space="0" w:color="auto"/>
        <w:bottom w:val="none" w:sz="0" w:space="0" w:color="auto"/>
        <w:right w:val="none" w:sz="0" w:space="0" w:color="auto"/>
      </w:divBdr>
    </w:div>
    <w:div w:id="1638604523">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microsoft.com/office/2007/relationships/diagramDrawing" Target="diagrams/drawing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Colors" Target="diagrams/colors1.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image" Target="media/image10.png"/><Relationship Id="rId27"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8F84B1-FD40-46F8-9B82-750A33A45C20}" type="doc">
      <dgm:prSet loTypeId="urn:microsoft.com/office/officeart/2005/8/layout/StepDownProcess" loCatId="process" qsTypeId="urn:microsoft.com/office/officeart/2005/8/quickstyle/simple1" qsCatId="simple" csTypeId="urn:microsoft.com/office/officeart/2005/8/colors/accent0_1" csCatId="mainScheme" phldr="1"/>
      <dgm:spPr/>
      <dgm:t>
        <a:bodyPr/>
        <a:lstStyle/>
        <a:p>
          <a:endParaRPr lang="en-US"/>
        </a:p>
      </dgm:t>
    </dgm:pt>
    <dgm:pt modelId="{1795EE61-91A4-4FCC-8B6D-33F8D3252F3E}">
      <dgm:prSet phldrT="[Text]" custT="1"/>
      <dgm:spPr/>
      <dgm:t>
        <a:bodyPr/>
        <a:lstStyle/>
        <a:p>
          <a:r>
            <a:rPr lang="en-US" sz="2000">
              <a:latin typeface="Garamond" panose="02020404030301010803" pitchFamily="18" charset="0"/>
            </a:rPr>
            <a:t>Data Acquisition</a:t>
          </a:r>
        </a:p>
      </dgm:t>
    </dgm:pt>
    <dgm:pt modelId="{978713BC-064D-41A1-8576-AC2E954C1A55}" type="parTrans" cxnId="{28441CE5-4BE4-4EC5-8B49-A877EA20056C}">
      <dgm:prSet/>
      <dgm:spPr/>
      <dgm:t>
        <a:bodyPr/>
        <a:lstStyle/>
        <a:p>
          <a:endParaRPr lang="en-US"/>
        </a:p>
      </dgm:t>
    </dgm:pt>
    <dgm:pt modelId="{8342849E-CDD7-4668-9860-3A493A69FA3C}" type="sibTrans" cxnId="{28441CE5-4BE4-4EC5-8B49-A877EA20056C}">
      <dgm:prSet/>
      <dgm:spPr/>
      <dgm:t>
        <a:bodyPr/>
        <a:lstStyle/>
        <a:p>
          <a:endParaRPr lang="en-US"/>
        </a:p>
      </dgm:t>
    </dgm:pt>
    <dgm:pt modelId="{05051C08-0189-4B9D-B129-57F8DD43872B}">
      <dgm:prSet phldrT="[Text]" custT="1"/>
      <dgm:spPr/>
      <dgm:t>
        <a:bodyPr/>
        <a:lstStyle/>
        <a:p>
          <a:r>
            <a:rPr lang="en-US" sz="1000">
              <a:latin typeface="Garamond" panose="02020404030301010803" pitchFamily="18" charset="0"/>
            </a:rPr>
            <a:t>Monthly average radiance composite images from Suomi NPP VIIRS DNB</a:t>
          </a:r>
        </a:p>
      </dgm:t>
    </dgm:pt>
    <dgm:pt modelId="{E8DCB452-C392-4217-A690-8F8BC2E13B11}" type="parTrans" cxnId="{2D18FDC0-B350-4DFA-9CBC-3C084BA6384C}">
      <dgm:prSet/>
      <dgm:spPr/>
      <dgm:t>
        <a:bodyPr/>
        <a:lstStyle/>
        <a:p>
          <a:endParaRPr lang="en-US"/>
        </a:p>
      </dgm:t>
    </dgm:pt>
    <dgm:pt modelId="{BF54C53F-2422-4903-83DE-C0B0709C94EB}" type="sibTrans" cxnId="{2D18FDC0-B350-4DFA-9CBC-3C084BA6384C}">
      <dgm:prSet/>
      <dgm:spPr/>
      <dgm:t>
        <a:bodyPr/>
        <a:lstStyle/>
        <a:p>
          <a:endParaRPr lang="en-US"/>
        </a:p>
      </dgm:t>
    </dgm:pt>
    <dgm:pt modelId="{DA795370-AF5B-4144-87CE-CF173EF2A095}">
      <dgm:prSet phldrT="[Text]" custT="1"/>
      <dgm:spPr/>
      <dgm:t>
        <a:bodyPr/>
        <a:lstStyle/>
        <a:p>
          <a:r>
            <a:rPr lang="en-US" sz="2000">
              <a:latin typeface="Garamond" panose="02020404030301010803" pitchFamily="18" charset="0"/>
            </a:rPr>
            <a:t>Data Processing</a:t>
          </a:r>
        </a:p>
      </dgm:t>
    </dgm:pt>
    <dgm:pt modelId="{DAA3EA89-396B-4F7A-B2FF-88627207B8EA}" type="parTrans" cxnId="{80376A81-5BD4-4CFD-A646-3D1FB8EEAECE}">
      <dgm:prSet/>
      <dgm:spPr/>
      <dgm:t>
        <a:bodyPr/>
        <a:lstStyle/>
        <a:p>
          <a:endParaRPr lang="en-US"/>
        </a:p>
      </dgm:t>
    </dgm:pt>
    <dgm:pt modelId="{1F7BD242-1026-415A-B11E-01E3EC67F486}" type="sibTrans" cxnId="{80376A81-5BD4-4CFD-A646-3D1FB8EEAECE}">
      <dgm:prSet/>
      <dgm:spPr/>
      <dgm:t>
        <a:bodyPr/>
        <a:lstStyle/>
        <a:p>
          <a:endParaRPr lang="en-US"/>
        </a:p>
      </dgm:t>
    </dgm:pt>
    <dgm:pt modelId="{551DA92A-31CC-46E3-9F16-1828F4D9614D}">
      <dgm:prSet phldrT="[Text]" custT="1"/>
      <dgm:spPr/>
      <dgm:t>
        <a:bodyPr/>
        <a:lstStyle/>
        <a:p>
          <a:r>
            <a:rPr lang="en-US" sz="1000">
              <a:latin typeface="Garamond" panose="02020404030301010803" pitchFamily="18" charset="0"/>
            </a:rPr>
            <a:t>Subset NPS boundaries</a:t>
          </a:r>
        </a:p>
      </dgm:t>
    </dgm:pt>
    <dgm:pt modelId="{8F6AD452-4960-4000-8EDB-B44444875630}" type="parTrans" cxnId="{40F74311-66BB-4409-9270-6966BE6DDDE6}">
      <dgm:prSet/>
      <dgm:spPr/>
      <dgm:t>
        <a:bodyPr/>
        <a:lstStyle/>
        <a:p>
          <a:endParaRPr lang="en-US"/>
        </a:p>
      </dgm:t>
    </dgm:pt>
    <dgm:pt modelId="{11043F03-B96F-4203-9A01-CD256510275F}" type="sibTrans" cxnId="{40F74311-66BB-4409-9270-6966BE6DDDE6}">
      <dgm:prSet/>
      <dgm:spPr/>
      <dgm:t>
        <a:bodyPr/>
        <a:lstStyle/>
        <a:p>
          <a:endParaRPr lang="en-US"/>
        </a:p>
      </dgm:t>
    </dgm:pt>
    <dgm:pt modelId="{FD2A7BF8-9ADB-4DD3-A3E8-CDB4815AF2B7}">
      <dgm:prSet phldrT="[Text]" custT="1"/>
      <dgm:spPr/>
      <dgm:t>
        <a:bodyPr/>
        <a:lstStyle/>
        <a:p>
          <a:r>
            <a:rPr lang="en-US" sz="2000">
              <a:latin typeface="Garamond" panose="02020404030301010803" pitchFamily="18" charset="0"/>
            </a:rPr>
            <a:t>SET</a:t>
          </a:r>
        </a:p>
      </dgm:t>
    </dgm:pt>
    <dgm:pt modelId="{BA84B05B-CB34-408F-851A-3616DDB8E71B}" type="parTrans" cxnId="{52319427-C81E-48A2-9303-1837A9CF82CA}">
      <dgm:prSet/>
      <dgm:spPr/>
      <dgm:t>
        <a:bodyPr/>
        <a:lstStyle/>
        <a:p>
          <a:endParaRPr lang="en-US"/>
        </a:p>
      </dgm:t>
    </dgm:pt>
    <dgm:pt modelId="{C1D2D7EF-E32C-42E4-A989-3AE35B73B7D4}" type="sibTrans" cxnId="{52319427-C81E-48A2-9303-1837A9CF82CA}">
      <dgm:prSet/>
      <dgm:spPr/>
      <dgm:t>
        <a:bodyPr/>
        <a:lstStyle/>
        <a:p>
          <a:endParaRPr lang="en-US"/>
        </a:p>
      </dgm:t>
    </dgm:pt>
    <dgm:pt modelId="{F562F88E-4126-4911-B24E-B2252B10C869}">
      <dgm:prSet phldrT="[Text]" custT="1"/>
      <dgm:spPr/>
      <dgm:t>
        <a:bodyPr/>
        <a:lstStyle/>
        <a:p>
          <a:r>
            <a:rPr lang="en-US" sz="1000">
              <a:latin typeface="Garamond" panose="02020404030301010803" pitchFamily="18" charset="0"/>
            </a:rPr>
            <a:t>Generate hemispherical visualizations for each study area </a:t>
          </a:r>
        </a:p>
      </dgm:t>
    </dgm:pt>
    <dgm:pt modelId="{90C704F3-1F6F-4C43-B26E-38A3B80A4DE7}" type="parTrans" cxnId="{85FD52F5-4189-42EE-97D2-57AE1AA2F455}">
      <dgm:prSet/>
      <dgm:spPr/>
      <dgm:t>
        <a:bodyPr/>
        <a:lstStyle/>
        <a:p>
          <a:endParaRPr lang="en-US"/>
        </a:p>
      </dgm:t>
    </dgm:pt>
    <dgm:pt modelId="{A4F71529-2E2E-43B0-BC1F-DC8EBACEDADE}" type="sibTrans" cxnId="{85FD52F5-4189-42EE-97D2-57AE1AA2F455}">
      <dgm:prSet/>
      <dgm:spPr/>
      <dgm:t>
        <a:bodyPr/>
        <a:lstStyle/>
        <a:p>
          <a:endParaRPr lang="en-US"/>
        </a:p>
      </dgm:t>
    </dgm:pt>
    <dgm:pt modelId="{89A585D9-EC5B-4404-A3A6-473397BE0800}">
      <dgm:prSet phldrT="[Text]" custT="1"/>
      <dgm:spPr/>
      <dgm:t>
        <a:bodyPr/>
        <a:lstStyle/>
        <a:p>
          <a:r>
            <a:rPr lang="en-US" sz="1000">
              <a:latin typeface="Garamond" panose="02020404030301010803" pitchFamily="18" charset="0"/>
            </a:rPr>
            <a:t>NPS boundaries </a:t>
          </a:r>
        </a:p>
      </dgm:t>
    </dgm:pt>
    <dgm:pt modelId="{8E5322C1-E44C-4B5A-B000-278A3169CCE5}" type="parTrans" cxnId="{B1B6C0F7-97E0-418C-9F49-17AF9DAC7202}">
      <dgm:prSet/>
      <dgm:spPr/>
      <dgm:t>
        <a:bodyPr/>
        <a:lstStyle/>
        <a:p>
          <a:endParaRPr lang="en-US"/>
        </a:p>
      </dgm:t>
    </dgm:pt>
    <dgm:pt modelId="{141F8B91-EDEF-408B-B30A-5C6E9C2C8C70}" type="sibTrans" cxnId="{B1B6C0F7-97E0-418C-9F49-17AF9DAC7202}">
      <dgm:prSet/>
      <dgm:spPr/>
      <dgm:t>
        <a:bodyPr/>
        <a:lstStyle/>
        <a:p>
          <a:endParaRPr lang="en-US"/>
        </a:p>
      </dgm:t>
    </dgm:pt>
    <dgm:pt modelId="{6A2629E8-146D-403C-BAEE-3CDB62A8F0D0}">
      <dgm:prSet phldrT="[Text]" custT="1"/>
      <dgm:spPr/>
      <dgm:t>
        <a:bodyPr/>
        <a:lstStyle/>
        <a:p>
          <a:r>
            <a:rPr lang="en-US" sz="1000">
              <a:latin typeface="Garamond" panose="02020404030301010803" pitchFamily="18" charset="0"/>
            </a:rPr>
            <a:t>Median composite image (Cell Statistics)</a:t>
          </a:r>
        </a:p>
      </dgm:t>
    </dgm:pt>
    <dgm:pt modelId="{5996FC16-1385-42F3-A55F-174E7651B7A9}" type="parTrans" cxnId="{33872A47-8C18-4166-9E56-41D443C0A19D}">
      <dgm:prSet/>
      <dgm:spPr/>
      <dgm:t>
        <a:bodyPr/>
        <a:lstStyle/>
        <a:p>
          <a:endParaRPr lang="en-US"/>
        </a:p>
      </dgm:t>
    </dgm:pt>
    <dgm:pt modelId="{4A176C38-8538-4464-A65A-30F5573AB38A}" type="sibTrans" cxnId="{33872A47-8C18-4166-9E56-41D443C0A19D}">
      <dgm:prSet/>
      <dgm:spPr/>
      <dgm:t>
        <a:bodyPr/>
        <a:lstStyle/>
        <a:p>
          <a:endParaRPr lang="en-US"/>
        </a:p>
      </dgm:t>
    </dgm:pt>
    <dgm:pt modelId="{20757BD0-0634-4354-BB56-651662FFEE80}">
      <dgm:prSet phldrT="[Text]" custT="1"/>
      <dgm:spPr/>
      <dgm:t>
        <a:bodyPr/>
        <a:lstStyle/>
        <a:p>
          <a:r>
            <a:rPr lang="en-US" sz="1000">
              <a:latin typeface="Garamond" panose="02020404030301010803" pitchFamily="18" charset="0"/>
            </a:rPr>
            <a:t>Clip composite image to 400 km around study area boundaries</a:t>
          </a:r>
        </a:p>
      </dgm:t>
    </dgm:pt>
    <dgm:pt modelId="{3720FC9E-62FB-44D2-A1D3-F3BC54C8B021}" type="parTrans" cxnId="{DFE30BAD-9626-4B74-BFE5-886AAB7C25D9}">
      <dgm:prSet/>
      <dgm:spPr/>
      <dgm:t>
        <a:bodyPr/>
        <a:lstStyle/>
        <a:p>
          <a:endParaRPr lang="en-US"/>
        </a:p>
      </dgm:t>
    </dgm:pt>
    <dgm:pt modelId="{4D9D298A-13C9-47A3-8DCC-C7D83FE72AD4}" type="sibTrans" cxnId="{DFE30BAD-9626-4B74-BFE5-886AAB7C25D9}">
      <dgm:prSet/>
      <dgm:spPr/>
      <dgm:t>
        <a:bodyPr/>
        <a:lstStyle/>
        <a:p>
          <a:endParaRPr lang="en-US"/>
        </a:p>
      </dgm:t>
    </dgm:pt>
    <dgm:pt modelId="{582BCB11-1B4A-4722-923E-37B8CA19533C}">
      <dgm:prSet phldrT="[Text]" custT="1"/>
      <dgm:spPr/>
      <dgm:t>
        <a:bodyPr/>
        <a:lstStyle/>
        <a:p>
          <a:r>
            <a:rPr lang="en-US" sz="1000">
              <a:latin typeface="Garamond" panose="02020404030301010803" pitchFamily="18" charset="0"/>
            </a:rPr>
            <a:t>Explore validation methods</a:t>
          </a:r>
        </a:p>
      </dgm:t>
    </dgm:pt>
    <dgm:pt modelId="{846C57D0-F3F8-45CB-B2E1-F7E9F062B106}" type="parTrans" cxnId="{A5F72880-ECC2-45E7-AB3C-3FDFBE577E48}">
      <dgm:prSet/>
      <dgm:spPr/>
      <dgm:t>
        <a:bodyPr/>
        <a:lstStyle/>
        <a:p>
          <a:endParaRPr lang="en-US"/>
        </a:p>
      </dgm:t>
    </dgm:pt>
    <dgm:pt modelId="{025641FC-EE4F-4896-874C-BB5FD58993B2}" type="sibTrans" cxnId="{A5F72880-ECC2-45E7-AB3C-3FDFBE577E48}">
      <dgm:prSet/>
      <dgm:spPr/>
      <dgm:t>
        <a:bodyPr/>
        <a:lstStyle/>
        <a:p>
          <a:endParaRPr lang="en-US"/>
        </a:p>
      </dgm:t>
    </dgm:pt>
    <dgm:pt modelId="{37463140-3C42-4199-86C3-26CB7D29F844}" type="pres">
      <dgm:prSet presAssocID="{1D8F84B1-FD40-46F8-9B82-750A33A45C20}" presName="rootnode" presStyleCnt="0">
        <dgm:presLayoutVars>
          <dgm:chMax/>
          <dgm:chPref/>
          <dgm:dir/>
          <dgm:animLvl val="lvl"/>
        </dgm:presLayoutVars>
      </dgm:prSet>
      <dgm:spPr/>
      <dgm:t>
        <a:bodyPr/>
        <a:lstStyle/>
        <a:p>
          <a:endParaRPr lang="en-US"/>
        </a:p>
      </dgm:t>
    </dgm:pt>
    <dgm:pt modelId="{FD23F7DD-990B-45C2-8467-7F5DFBB6FC0D}" type="pres">
      <dgm:prSet presAssocID="{1795EE61-91A4-4FCC-8B6D-33F8D3252F3E}" presName="composite" presStyleCnt="0"/>
      <dgm:spPr/>
      <dgm:t>
        <a:bodyPr/>
        <a:lstStyle/>
        <a:p>
          <a:endParaRPr lang="en-US"/>
        </a:p>
      </dgm:t>
    </dgm:pt>
    <dgm:pt modelId="{B6EF2801-03B5-4FF4-B80E-0F821C4598FF}" type="pres">
      <dgm:prSet presAssocID="{1795EE61-91A4-4FCC-8B6D-33F8D3252F3E}" presName="bentUpArrow1" presStyleLbl="alignImgPlace1" presStyleIdx="0" presStyleCnt="2"/>
      <dgm:spPr/>
      <dgm:t>
        <a:bodyPr/>
        <a:lstStyle/>
        <a:p>
          <a:endParaRPr lang="en-US"/>
        </a:p>
      </dgm:t>
    </dgm:pt>
    <dgm:pt modelId="{FAA47289-5309-4D35-B7A4-BAEB59C92FE1}" type="pres">
      <dgm:prSet presAssocID="{1795EE61-91A4-4FCC-8B6D-33F8D3252F3E}" presName="ParentText" presStyleLbl="node1" presStyleIdx="0" presStyleCnt="3">
        <dgm:presLayoutVars>
          <dgm:chMax val="1"/>
          <dgm:chPref val="1"/>
          <dgm:bulletEnabled val="1"/>
        </dgm:presLayoutVars>
      </dgm:prSet>
      <dgm:spPr/>
      <dgm:t>
        <a:bodyPr/>
        <a:lstStyle/>
        <a:p>
          <a:endParaRPr lang="en-US"/>
        </a:p>
      </dgm:t>
    </dgm:pt>
    <dgm:pt modelId="{66C3B2B1-EC59-4D3F-ABFF-F07FFFEFCA98}" type="pres">
      <dgm:prSet presAssocID="{1795EE61-91A4-4FCC-8B6D-33F8D3252F3E}" presName="ChildText" presStyleLbl="revTx" presStyleIdx="0" presStyleCnt="3">
        <dgm:presLayoutVars>
          <dgm:chMax val="0"/>
          <dgm:chPref val="0"/>
          <dgm:bulletEnabled val="1"/>
        </dgm:presLayoutVars>
      </dgm:prSet>
      <dgm:spPr/>
      <dgm:t>
        <a:bodyPr/>
        <a:lstStyle/>
        <a:p>
          <a:endParaRPr lang="en-US"/>
        </a:p>
      </dgm:t>
    </dgm:pt>
    <dgm:pt modelId="{B019220C-1EBC-47AF-8285-1685B1673436}" type="pres">
      <dgm:prSet presAssocID="{8342849E-CDD7-4668-9860-3A493A69FA3C}" presName="sibTrans" presStyleCnt="0"/>
      <dgm:spPr/>
      <dgm:t>
        <a:bodyPr/>
        <a:lstStyle/>
        <a:p>
          <a:endParaRPr lang="en-US"/>
        </a:p>
      </dgm:t>
    </dgm:pt>
    <dgm:pt modelId="{9DB7FF21-681D-4F86-8A91-3133137CA578}" type="pres">
      <dgm:prSet presAssocID="{DA795370-AF5B-4144-87CE-CF173EF2A095}" presName="composite" presStyleCnt="0"/>
      <dgm:spPr/>
      <dgm:t>
        <a:bodyPr/>
        <a:lstStyle/>
        <a:p>
          <a:endParaRPr lang="en-US"/>
        </a:p>
      </dgm:t>
    </dgm:pt>
    <dgm:pt modelId="{F1BE0B79-5595-4E1A-AFBF-6852365BB91C}" type="pres">
      <dgm:prSet presAssocID="{DA795370-AF5B-4144-87CE-CF173EF2A095}" presName="bentUpArrow1" presStyleLbl="alignImgPlace1" presStyleIdx="1" presStyleCnt="2"/>
      <dgm:spPr/>
      <dgm:t>
        <a:bodyPr/>
        <a:lstStyle/>
        <a:p>
          <a:endParaRPr lang="en-US"/>
        </a:p>
      </dgm:t>
    </dgm:pt>
    <dgm:pt modelId="{30E9AECD-520F-4973-96A2-D413BC0739D8}" type="pres">
      <dgm:prSet presAssocID="{DA795370-AF5B-4144-87CE-CF173EF2A095}" presName="ParentText" presStyleLbl="node1" presStyleIdx="1" presStyleCnt="3">
        <dgm:presLayoutVars>
          <dgm:chMax val="1"/>
          <dgm:chPref val="1"/>
          <dgm:bulletEnabled val="1"/>
        </dgm:presLayoutVars>
      </dgm:prSet>
      <dgm:spPr/>
      <dgm:t>
        <a:bodyPr/>
        <a:lstStyle/>
        <a:p>
          <a:endParaRPr lang="en-US"/>
        </a:p>
      </dgm:t>
    </dgm:pt>
    <dgm:pt modelId="{8A326C2B-60D7-4A77-9151-035A95313B62}" type="pres">
      <dgm:prSet presAssocID="{DA795370-AF5B-4144-87CE-CF173EF2A095}" presName="ChildText" presStyleLbl="revTx" presStyleIdx="1" presStyleCnt="3" custScaleX="131555" custLinFactNeighborX="15055">
        <dgm:presLayoutVars>
          <dgm:chMax val="0"/>
          <dgm:chPref val="0"/>
          <dgm:bulletEnabled val="1"/>
        </dgm:presLayoutVars>
      </dgm:prSet>
      <dgm:spPr/>
      <dgm:t>
        <a:bodyPr/>
        <a:lstStyle/>
        <a:p>
          <a:endParaRPr lang="en-US"/>
        </a:p>
      </dgm:t>
    </dgm:pt>
    <dgm:pt modelId="{33492F3C-03DB-432A-9100-004D20058EF1}" type="pres">
      <dgm:prSet presAssocID="{1F7BD242-1026-415A-B11E-01E3EC67F486}" presName="sibTrans" presStyleCnt="0"/>
      <dgm:spPr/>
      <dgm:t>
        <a:bodyPr/>
        <a:lstStyle/>
        <a:p>
          <a:endParaRPr lang="en-US"/>
        </a:p>
      </dgm:t>
    </dgm:pt>
    <dgm:pt modelId="{AAFCD223-49B6-4AEF-9F78-F03EBE03C93F}" type="pres">
      <dgm:prSet presAssocID="{FD2A7BF8-9ADB-4DD3-A3E8-CDB4815AF2B7}" presName="composite" presStyleCnt="0"/>
      <dgm:spPr/>
      <dgm:t>
        <a:bodyPr/>
        <a:lstStyle/>
        <a:p>
          <a:endParaRPr lang="en-US"/>
        </a:p>
      </dgm:t>
    </dgm:pt>
    <dgm:pt modelId="{0E61900E-D80B-4D77-BBA5-B731361AEA7F}" type="pres">
      <dgm:prSet presAssocID="{FD2A7BF8-9ADB-4DD3-A3E8-CDB4815AF2B7}" presName="ParentText" presStyleLbl="node1" presStyleIdx="2" presStyleCnt="3">
        <dgm:presLayoutVars>
          <dgm:chMax val="1"/>
          <dgm:chPref val="1"/>
          <dgm:bulletEnabled val="1"/>
        </dgm:presLayoutVars>
      </dgm:prSet>
      <dgm:spPr/>
      <dgm:t>
        <a:bodyPr/>
        <a:lstStyle/>
        <a:p>
          <a:endParaRPr lang="en-US"/>
        </a:p>
      </dgm:t>
    </dgm:pt>
    <dgm:pt modelId="{51A94B91-A103-440A-9197-2615E72C3E97}" type="pres">
      <dgm:prSet presAssocID="{FD2A7BF8-9ADB-4DD3-A3E8-CDB4815AF2B7}" presName="FinalChildText" presStyleLbl="revTx" presStyleIdx="2" presStyleCnt="3" custScaleX="121809" custLinFactNeighborX="8469">
        <dgm:presLayoutVars>
          <dgm:chMax val="0"/>
          <dgm:chPref val="0"/>
          <dgm:bulletEnabled val="1"/>
        </dgm:presLayoutVars>
      </dgm:prSet>
      <dgm:spPr/>
      <dgm:t>
        <a:bodyPr/>
        <a:lstStyle/>
        <a:p>
          <a:endParaRPr lang="en-US"/>
        </a:p>
      </dgm:t>
    </dgm:pt>
  </dgm:ptLst>
  <dgm:cxnLst>
    <dgm:cxn modelId="{168C7BFF-3BBB-43BD-8169-EA359DE02F6A}" type="presOf" srcId="{582BCB11-1B4A-4722-923E-37B8CA19533C}" destId="{51A94B91-A103-440A-9197-2615E72C3E97}" srcOrd="0" destOrd="1" presId="urn:microsoft.com/office/officeart/2005/8/layout/StepDownProcess"/>
    <dgm:cxn modelId="{DFE30BAD-9626-4B74-BFE5-886AAB7C25D9}" srcId="{DA795370-AF5B-4144-87CE-CF173EF2A095}" destId="{20757BD0-0634-4354-BB56-651662FFEE80}" srcOrd="2" destOrd="0" parTransId="{3720FC9E-62FB-44D2-A1D3-F3BC54C8B021}" sibTransId="{4D9D298A-13C9-47A3-8DCC-C7D83FE72AD4}"/>
    <dgm:cxn modelId="{3E1972CC-A15F-498F-898E-12FA404862ED}" type="presOf" srcId="{1D8F84B1-FD40-46F8-9B82-750A33A45C20}" destId="{37463140-3C42-4199-86C3-26CB7D29F844}" srcOrd="0" destOrd="0" presId="urn:microsoft.com/office/officeart/2005/8/layout/StepDownProcess"/>
    <dgm:cxn modelId="{0DCB1B2C-D1FE-45CE-9D24-8856038A70D7}" type="presOf" srcId="{551DA92A-31CC-46E3-9F16-1828F4D9614D}" destId="{8A326C2B-60D7-4A77-9151-035A95313B62}" srcOrd="0" destOrd="0" presId="urn:microsoft.com/office/officeart/2005/8/layout/StepDownProcess"/>
    <dgm:cxn modelId="{52319427-C81E-48A2-9303-1837A9CF82CA}" srcId="{1D8F84B1-FD40-46F8-9B82-750A33A45C20}" destId="{FD2A7BF8-9ADB-4DD3-A3E8-CDB4815AF2B7}" srcOrd="2" destOrd="0" parTransId="{BA84B05B-CB34-408F-851A-3616DDB8E71B}" sibTransId="{C1D2D7EF-E32C-42E4-A989-3AE35B73B7D4}"/>
    <dgm:cxn modelId="{40F74311-66BB-4409-9270-6966BE6DDDE6}" srcId="{DA795370-AF5B-4144-87CE-CF173EF2A095}" destId="{551DA92A-31CC-46E3-9F16-1828F4D9614D}" srcOrd="0" destOrd="0" parTransId="{8F6AD452-4960-4000-8EDB-B44444875630}" sibTransId="{11043F03-B96F-4203-9A01-CD256510275F}"/>
    <dgm:cxn modelId="{80376A81-5BD4-4CFD-A646-3D1FB8EEAECE}" srcId="{1D8F84B1-FD40-46F8-9B82-750A33A45C20}" destId="{DA795370-AF5B-4144-87CE-CF173EF2A095}" srcOrd="1" destOrd="0" parTransId="{DAA3EA89-396B-4F7A-B2FF-88627207B8EA}" sibTransId="{1F7BD242-1026-415A-B11E-01E3EC67F486}"/>
    <dgm:cxn modelId="{A5F72880-ECC2-45E7-AB3C-3FDFBE577E48}" srcId="{FD2A7BF8-9ADB-4DD3-A3E8-CDB4815AF2B7}" destId="{582BCB11-1B4A-4722-923E-37B8CA19533C}" srcOrd="1" destOrd="0" parTransId="{846C57D0-F3F8-45CB-B2E1-F7E9F062B106}" sibTransId="{025641FC-EE4F-4896-874C-BB5FD58993B2}"/>
    <dgm:cxn modelId="{CFDF88EC-A686-4F68-A034-A9CCEA122830}" type="presOf" srcId="{20757BD0-0634-4354-BB56-651662FFEE80}" destId="{8A326C2B-60D7-4A77-9151-035A95313B62}" srcOrd="0" destOrd="2" presId="urn:microsoft.com/office/officeart/2005/8/layout/StepDownProcess"/>
    <dgm:cxn modelId="{268A8421-137B-40EB-9E75-C96983D41D1A}" type="presOf" srcId="{DA795370-AF5B-4144-87CE-CF173EF2A095}" destId="{30E9AECD-520F-4973-96A2-D413BC0739D8}" srcOrd="0" destOrd="0" presId="urn:microsoft.com/office/officeart/2005/8/layout/StepDownProcess"/>
    <dgm:cxn modelId="{93012B73-B0B9-492F-9FA1-8D7EEE6E71A3}" type="presOf" srcId="{89A585D9-EC5B-4404-A3A6-473397BE0800}" destId="{66C3B2B1-EC59-4D3F-ABFF-F07FFFEFCA98}" srcOrd="0" destOrd="1" presId="urn:microsoft.com/office/officeart/2005/8/layout/StepDownProcess"/>
    <dgm:cxn modelId="{E3D8653A-9D08-4236-86D4-6AC142A643AA}" type="presOf" srcId="{F562F88E-4126-4911-B24E-B2252B10C869}" destId="{51A94B91-A103-440A-9197-2615E72C3E97}" srcOrd="0" destOrd="0" presId="urn:microsoft.com/office/officeart/2005/8/layout/StepDownProcess"/>
    <dgm:cxn modelId="{0A10CB66-58D4-43FC-9CFA-C3D80325A7EC}" type="presOf" srcId="{FD2A7BF8-9ADB-4DD3-A3E8-CDB4815AF2B7}" destId="{0E61900E-D80B-4D77-BBA5-B731361AEA7F}" srcOrd="0" destOrd="0" presId="urn:microsoft.com/office/officeart/2005/8/layout/StepDownProcess"/>
    <dgm:cxn modelId="{2D18FDC0-B350-4DFA-9CBC-3C084BA6384C}" srcId="{1795EE61-91A4-4FCC-8B6D-33F8D3252F3E}" destId="{05051C08-0189-4B9D-B129-57F8DD43872B}" srcOrd="0" destOrd="0" parTransId="{E8DCB452-C392-4217-A690-8F8BC2E13B11}" sibTransId="{BF54C53F-2422-4903-83DE-C0B0709C94EB}"/>
    <dgm:cxn modelId="{B2BC6F3C-220E-44C9-8422-98120D0DF03A}" type="presOf" srcId="{05051C08-0189-4B9D-B129-57F8DD43872B}" destId="{66C3B2B1-EC59-4D3F-ABFF-F07FFFEFCA98}" srcOrd="0" destOrd="0" presId="urn:microsoft.com/office/officeart/2005/8/layout/StepDownProcess"/>
    <dgm:cxn modelId="{85FD52F5-4189-42EE-97D2-57AE1AA2F455}" srcId="{FD2A7BF8-9ADB-4DD3-A3E8-CDB4815AF2B7}" destId="{F562F88E-4126-4911-B24E-B2252B10C869}" srcOrd="0" destOrd="0" parTransId="{90C704F3-1F6F-4C43-B26E-38A3B80A4DE7}" sibTransId="{A4F71529-2E2E-43B0-BC1F-DC8EBACEDADE}"/>
    <dgm:cxn modelId="{33872A47-8C18-4166-9E56-41D443C0A19D}" srcId="{DA795370-AF5B-4144-87CE-CF173EF2A095}" destId="{6A2629E8-146D-403C-BAEE-3CDB62A8F0D0}" srcOrd="1" destOrd="0" parTransId="{5996FC16-1385-42F3-A55F-174E7651B7A9}" sibTransId="{4A176C38-8538-4464-A65A-30F5573AB38A}"/>
    <dgm:cxn modelId="{B1B6C0F7-97E0-418C-9F49-17AF9DAC7202}" srcId="{1795EE61-91A4-4FCC-8B6D-33F8D3252F3E}" destId="{89A585D9-EC5B-4404-A3A6-473397BE0800}" srcOrd="1" destOrd="0" parTransId="{8E5322C1-E44C-4B5A-B000-278A3169CCE5}" sibTransId="{141F8B91-EDEF-408B-B30A-5C6E9C2C8C70}"/>
    <dgm:cxn modelId="{D5F51BAA-9916-46BC-89C3-63C3B47B1634}" type="presOf" srcId="{6A2629E8-146D-403C-BAEE-3CDB62A8F0D0}" destId="{8A326C2B-60D7-4A77-9151-035A95313B62}" srcOrd="0" destOrd="1" presId="urn:microsoft.com/office/officeart/2005/8/layout/StepDownProcess"/>
    <dgm:cxn modelId="{28441CE5-4BE4-4EC5-8B49-A877EA20056C}" srcId="{1D8F84B1-FD40-46F8-9B82-750A33A45C20}" destId="{1795EE61-91A4-4FCC-8B6D-33F8D3252F3E}" srcOrd="0" destOrd="0" parTransId="{978713BC-064D-41A1-8576-AC2E954C1A55}" sibTransId="{8342849E-CDD7-4668-9860-3A493A69FA3C}"/>
    <dgm:cxn modelId="{97E27ED2-145C-4006-9810-E2F33A906B91}" type="presOf" srcId="{1795EE61-91A4-4FCC-8B6D-33F8D3252F3E}" destId="{FAA47289-5309-4D35-B7A4-BAEB59C92FE1}" srcOrd="0" destOrd="0" presId="urn:microsoft.com/office/officeart/2005/8/layout/StepDownProcess"/>
    <dgm:cxn modelId="{8146DAC5-28CF-42CD-87F4-83B8245C2957}" type="presParOf" srcId="{37463140-3C42-4199-86C3-26CB7D29F844}" destId="{FD23F7DD-990B-45C2-8467-7F5DFBB6FC0D}" srcOrd="0" destOrd="0" presId="urn:microsoft.com/office/officeart/2005/8/layout/StepDownProcess"/>
    <dgm:cxn modelId="{F665E26D-EEE5-47E7-8D83-7B6653032EDD}" type="presParOf" srcId="{FD23F7DD-990B-45C2-8467-7F5DFBB6FC0D}" destId="{B6EF2801-03B5-4FF4-B80E-0F821C4598FF}" srcOrd="0" destOrd="0" presId="urn:microsoft.com/office/officeart/2005/8/layout/StepDownProcess"/>
    <dgm:cxn modelId="{DE4FC0F8-7DF1-42B6-9ED1-9A3579347360}" type="presParOf" srcId="{FD23F7DD-990B-45C2-8467-7F5DFBB6FC0D}" destId="{FAA47289-5309-4D35-B7A4-BAEB59C92FE1}" srcOrd="1" destOrd="0" presId="urn:microsoft.com/office/officeart/2005/8/layout/StepDownProcess"/>
    <dgm:cxn modelId="{8E666E46-F0E8-4E06-9522-1661FBE69730}" type="presParOf" srcId="{FD23F7DD-990B-45C2-8467-7F5DFBB6FC0D}" destId="{66C3B2B1-EC59-4D3F-ABFF-F07FFFEFCA98}" srcOrd="2" destOrd="0" presId="urn:microsoft.com/office/officeart/2005/8/layout/StepDownProcess"/>
    <dgm:cxn modelId="{F3E8D3AC-58D5-4FD8-A0D5-CB8F23A7B57F}" type="presParOf" srcId="{37463140-3C42-4199-86C3-26CB7D29F844}" destId="{B019220C-1EBC-47AF-8285-1685B1673436}" srcOrd="1" destOrd="0" presId="urn:microsoft.com/office/officeart/2005/8/layout/StepDownProcess"/>
    <dgm:cxn modelId="{10854693-0AD2-4D65-ACDC-BA9391147F72}" type="presParOf" srcId="{37463140-3C42-4199-86C3-26CB7D29F844}" destId="{9DB7FF21-681D-4F86-8A91-3133137CA578}" srcOrd="2" destOrd="0" presId="urn:microsoft.com/office/officeart/2005/8/layout/StepDownProcess"/>
    <dgm:cxn modelId="{7698FEF4-FB67-4F8C-8964-8D1BEDD602B2}" type="presParOf" srcId="{9DB7FF21-681D-4F86-8A91-3133137CA578}" destId="{F1BE0B79-5595-4E1A-AFBF-6852365BB91C}" srcOrd="0" destOrd="0" presId="urn:microsoft.com/office/officeart/2005/8/layout/StepDownProcess"/>
    <dgm:cxn modelId="{231E66F7-6144-4DFD-8386-808AB0208635}" type="presParOf" srcId="{9DB7FF21-681D-4F86-8A91-3133137CA578}" destId="{30E9AECD-520F-4973-96A2-D413BC0739D8}" srcOrd="1" destOrd="0" presId="urn:microsoft.com/office/officeart/2005/8/layout/StepDownProcess"/>
    <dgm:cxn modelId="{EC313DAD-A92F-484D-BFDD-11C84C23767B}" type="presParOf" srcId="{9DB7FF21-681D-4F86-8A91-3133137CA578}" destId="{8A326C2B-60D7-4A77-9151-035A95313B62}" srcOrd="2" destOrd="0" presId="urn:microsoft.com/office/officeart/2005/8/layout/StepDownProcess"/>
    <dgm:cxn modelId="{D43CEDB5-5C6C-48C1-B03A-6363C4696CD4}" type="presParOf" srcId="{37463140-3C42-4199-86C3-26CB7D29F844}" destId="{33492F3C-03DB-432A-9100-004D20058EF1}" srcOrd="3" destOrd="0" presId="urn:microsoft.com/office/officeart/2005/8/layout/StepDownProcess"/>
    <dgm:cxn modelId="{50819424-0176-4ACE-B2F7-9D1C0E07D9F9}" type="presParOf" srcId="{37463140-3C42-4199-86C3-26CB7D29F844}" destId="{AAFCD223-49B6-4AEF-9F78-F03EBE03C93F}" srcOrd="4" destOrd="0" presId="urn:microsoft.com/office/officeart/2005/8/layout/StepDownProcess"/>
    <dgm:cxn modelId="{CD8AE51C-654B-4238-9C2F-275E11212744}" type="presParOf" srcId="{AAFCD223-49B6-4AEF-9F78-F03EBE03C93F}" destId="{0E61900E-D80B-4D77-BBA5-B731361AEA7F}" srcOrd="0" destOrd="0" presId="urn:microsoft.com/office/officeart/2005/8/layout/StepDownProcess"/>
    <dgm:cxn modelId="{5797E444-BC11-4BC5-B8C0-742BB2CF68E7}" type="presParOf" srcId="{AAFCD223-49B6-4AEF-9F78-F03EBE03C93F}" destId="{51A94B91-A103-440A-9197-2615E72C3E97}" srcOrd="1" destOrd="0" presId="urn:microsoft.com/office/officeart/2005/8/layout/StepDownProcess"/>
  </dgm:cxnLst>
  <dgm:bg/>
  <dgm:whole>
    <a:ln>
      <a:noFill/>
    </a:ln>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EF2801-03B5-4FF4-B80E-0F821C4598FF}">
      <dsp:nvSpPr>
        <dsp:cNvPr id="0" name=""/>
        <dsp:cNvSpPr/>
      </dsp:nvSpPr>
      <dsp:spPr>
        <a:xfrm rot="5400000">
          <a:off x="550529" y="935058"/>
          <a:ext cx="826978" cy="941485"/>
        </a:xfrm>
        <a:prstGeom prst="bentUpArrow">
          <a:avLst>
            <a:gd name="adj1" fmla="val 32840"/>
            <a:gd name="adj2" fmla="val 25000"/>
            <a:gd name="adj3" fmla="val 35780"/>
          </a:avLst>
        </a:prstGeom>
        <a:solidFill>
          <a:schemeClr val="dk1">
            <a:tint val="4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AA47289-5309-4D35-B7A4-BAEB59C92FE1}">
      <dsp:nvSpPr>
        <dsp:cNvPr id="0" name=""/>
        <dsp:cNvSpPr/>
      </dsp:nvSpPr>
      <dsp:spPr>
        <a:xfrm>
          <a:off x="331430" y="18336"/>
          <a:ext cx="1392144" cy="974456"/>
        </a:xfrm>
        <a:prstGeom prst="roundRect">
          <a:avLst>
            <a:gd name="adj" fmla="val 1667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kern="1200">
              <a:latin typeface="Garamond" panose="02020404030301010803" pitchFamily="18" charset="0"/>
            </a:rPr>
            <a:t>Data Acquisition</a:t>
          </a:r>
        </a:p>
      </dsp:txBody>
      <dsp:txXfrm>
        <a:off x="379008" y="65914"/>
        <a:ext cx="1296988" cy="879300"/>
      </dsp:txXfrm>
    </dsp:sp>
    <dsp:sp modelId="{66C3B2B1-EC59-4D3F-ABFF-F07FFFEFCA98}">
      <dsp:nvSpPr>
        <dsp:cNvPr id="0" name=""/>
        <dsp:cNvSpPr/>
      </dsp:nvSpPr>
      <dsp:spPr>
        <a:xfrm>
          <a:off x="1723574" y="111272"/>
          <a:ext cx="1012513" cy="7875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kern="1200">
              <a:latin typeface="Garamond" panose="02020404030301010803" pitchFamily="18" charset="0"/>
            </a:rPr>
            <a:t>Monthly average radiance composite images from Suomi NPP VIIRS DNB</a:t>
          </a:r>
        </a:p>
        <a:p>
          <a:pPr marL="57150" lvl="1" indent="-57150" algn="l" defTabSz="444500">
            <a:lnSpc>
              <a:spcPct val="90000"/>
            </a:lnSpc>
            <a:spcBef>
              <a:spcPct val="0"/>
            </a:spcBef>
            <a:spcAft>
              <a:spcPct val="15000"/>
            </a:spcAft>
            <a:buChar char="••"/>
          </a:pPr>
          <a:r>
            <a:rPr lang="en-US" sz="1000" kern="1200">
              <a:latin typeface="Garamond" panose="02020404030301010803" pitchFamily="18" charset="0"/>
            </a:rPr>
            <a:t>NPS boundaries </a:t>
          </a:r>
        </a:p>
      </dsp:txBody>
      <dsp:txXfrm>
        <a:off x="1723574" y="111272"/>
        <a:ext cx="1012513" cy="787598"/>
      </dsp:txXfrm>
    </dsp:sp>
    <dsp:sp modelId="{F1BE0B79-5595-4E1A-AFBF-6852365BB91C}">
      <dsp:nvSpPr>
        <dsp:cNvPr id="0" name=""/>
        <dsp:cNvSpPr/>
      </dsp:nvSpPr>
      <dsp:spPr>
        <a:xfrm rot="5400000">
          <a:off x="1704765" y="2029694"/>
          <a:ext cx="826978" cy="941485"/>
        </a:xfrm>
        <a:prstGeom prst="bentUpArrow">
          <a:avLst>
            <a:gd name="adj1" fmla="val 32840"/>
            <a:gd name="adj2" fmla="val 25000"/>
            <a:gd name="adj3" fmla="val 35780"/>
          </a:avLst>
        </a:prstGeom>
        <a:solidFill>
          <a:schemeClr val="dk1">
            <a:tint val="4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0E9AECD-520F-4973-96A2-D413BC0739D8}">
      <dsp:nvSpPr>
        <dsp:cNvPr id="0" name=""/>
        <dsp:cNvSpPr/>
      </dsp:nvSpPr>
      <dsp:spPr>
        <a:xfrm>
          <a:off x="1485666" y="1112971"/>
          <a:ext cx="1392144" cy="974456"/>
        </a:xfrm>
        <a:prstGeom prst="roundRect">
          <a:avLst>
            <a:gd name="adj" fmla="val 1667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kern="1200">
              <a:latin typeface="Garamond" panose="02020404030301010803" pitchFamily="18" charset="0"/>
            </a:rPr>
            <a:t>Data Processing</a:t>
          </a:r>
        </a:p>
      </dsp:txBody>
      <dsp:txXfrm>
        <a:off x="1533244" y="1160549"/>
        <a:ext cx="1296988" cy="879300"/>
      </dsp:txXfrm>
    </dsp:sp>
    <dsp:sp modelId="{8A326C2B-60D7-4A77-9151-035A95313B62}">
      <dsp:nvSpPr>
        <dsp:cNvPr id="0" name=""/>
        <dsp:cNvSpPr/>
      </dsp:nvSpPr>
      <dsp:spPr>
        <a:xfrm>
          <a:off x="2870495" y="1205908"/>
          <a:ext cx="1332012" cy="7875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kern="1200">
              <a:latin typeface="Garamond" panose="02020404030301010803" pitchFamily="18" charset="0"/>
            </a:rPr>
            <a:t>Subset NPS boundaries</a:t>
          </a:r>
        </a:p>
        <a:p>
          <a:pPr marL="57150" lvl="1" indent="-57150" algn="l" defTabSz="444500">
            <a:lnSpc>
              <a:spcPct val="90000"/>
            </a:lnSpc>
            <a:spcBef>
              <a:spcPct val="0"/>
            </a:spcBef>
            <a:spcAft>
              <a:spcPct val="15000"/>
            </a:spcAft>
            <a:buChar char="••"/>
          </a:pPr>
          <a:r>
            <a:rPr lang="en-US" sz="1000" kern="1200">
              <a:latin typeface="Garamond" panose="02020404030301010803" pitchFamily="18" charset="0"/>
            </a:rPr>
            <a:t>Median composite image (Cell Statistics)</a:t>
          </a:r>
        </a:p>
        <a:p>
          <a:pPr marL="57150" lvl="1" indent="-57150" algn="l" defTabSz="444500">
            <a:lnSpc>
              <a:spcPct val="90000"/>
            </a:lnSpc>
            <a:spcBef>
              <a:spcPct val="0"/>
            </a:spcBef>
            <a:spcAft>
              <a:spcPct val="15000"/>
            </a:spcAft>
            <a:buChar char="••"/>
          </a:pPr>
          <a:r>
            <a:rPr lang="en-US" sz="1000" kern="1200">
              <a:latin typeface="Garamond" panose="02020404030301010803" pitchFamily="18" charset="0"/>
            </a:rPr>
            <a:t>Clip composite image to 400 km around study area boundaries</a:t>
          </a:r>
        </a:p>
      </dsp:txBody>
      <dsp:txXfrm>
        <a:off x="2870495" y="1205908"/>
        <a:ext cx="1332012" cy="787598"/>
      </dsp:txXfrm>
    </dsp:sp>
    <dsp:sp modelId="{0E61900E-D80B-4D77-BBA5-B731361AEA7F}">
      <dsp:nvSpPr>
        <dsp:cNvPr id="0" name=""/>
        <dsp:cNvSpPr/>
      </dsp:nvSpPr>
      <dsp:spPr>
        <a:xfrm>
          <a:off x="2639902" y="2207607"/>
          <a:ext cx="1392144" cy="974456"/>
        </a:xfrm>
        <a:prstGeom prst="roundRect">
          <a:avLst>
            <a:gd name="adj" fmla="val 1667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kern="1200">
              <a:latin typeface="Garamond" panose="02020404030301010803" pitchFamily="18" charset="0"/>
            </a:rPr>
            <a:t>SET</a:t>
          </a:r>
        </a:p>
      </dsp:txBody>
      <dsp:txXfrm>
        <a:off x="2687480" y="2255185"/>
        <a:ext cx="1296988" cy="879300"/>
      </dsp:txXfrm>
    </dsp:sp>
    <dsp:sp modelId="{51A94B91-A103-440A-9197-2615E72C3E97}">
      <dsp:nvSpPr>
        <dsp:cNvPr id="0" name=""/>
        <dsp:cNvSpPr/>
      </dsp:nvSpPr>
      <dsp:spPr>
        <a:xfrm>
          <a:off x="4007387" y="2300544"/>
          <a:ext cx="1233332" cy="7875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kern="1200">
              <a:latin typeface="Garamond" panose="02020404030301010803" pitchFamily="18" charset="0"/>
            </a:rPr>
            <a:t>Generate hemispherical visualizations for each study area </a:t>
          </a:r>
        </a:p>
        <a:p>
          <a:pPr marL="57150" lvl="1" indent="-57150" algn="l" defTabSz="444500">
            <a:lnSpc>
              <a:spcPct val="90000"/>
            </a:lnSpc>
            <a:spcBef>
              <a:spcPct val="0"/>
            </a:spcBef>
            <a:spcAft>
              <a:spcPct val="15000"/>
            </a:spcAft>
            <a:buChar char="••"/>
          </a:pPr>
          <a:r>
            <a:rPr lang="en-US" sz="1000" kern="1200">
              <a:latin typeface="Garamond" panose="02020404030301010803" pitchFamily="18" charset="0"/>
            </a:rPr>
            <a:t>Explore validation methods</a:t>
          </a:r>
        </a:p>
      </dsp:txBody>
      <dsp:txXfrm>
        <a:off x="4007387" y="2300544"/>
        <a:ext cx="1233332" cy="787598"/>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E8E77-7675-4680-962A-6131D8C2B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4372</Words>
  <Characters>24921</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29235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lmchilds</dc:creator>
  <cp:keywords/>
  <dc:description/>
  <cp:lastModifiedBy>Clayton, Amanda L. (LARC-E3)[SSAI DEVELOP]</cp:lastModifiedBy>
  <cp:revision>3</cp:revision>
  <cp:lastPrinted>2017-01-19T21:17:00Z</cp:lastPrinted>
  <dcterms:created xsi:type="dcterms:W3CDTF">2019-02-25T15:23:00Z</dcterms:created>
  <dcterms:modified xsi:type="dcterms:W3CDTF">2019-04-02T14:19:00Z</dcterms:modified>
</cp:coreProperties>
</file>