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D88217" w14:textId="77777777" w:rsidR="00C82473" w:rsidRDefault="007B73F9">
      <w:pPr>
        <w:rPr>
          <w:b/>
          <w:sz w:val="28"/>
        </w:rPr>
      </w:pPr>
      <w:r>
        <w:rPr>
          <w:b/>
          <w:sz w:val="28"/>
        </w:rPr>
        <w:t>NASA DEVELOP National Program</w:t>
      </w:r>
    </w:p>
    <w:p w14:paraId="69D88218" w14:textId="77777777" w:rsidR="007B73F9" w:rsidRPr="00A44DD0" w:rsidRDefault="00A44DD0">
      <w:pPr>
        <w:rPr>
          <w:b/>
          <w:sz w:val="24"/>
        </w:rPr>
      </w:pPr>
      <w:r>
        <w:rPr>
          <w:b/>
          <w:sz w:val="24"/>
        </w:rPr>
        <w:t>Fall</w:t>
      </w:r>
      <w:r w:rsidR="00835C04" w:rsidRPr="00A44DD0">
        <w:rPr>
          <w:b/>
          <w:sz w:val="24"/>
        </w:rPr>
        <w:t xml:space="preserve"> </w:t>
      </w:r>
      <w:r w:rsidR="00A80A92" w:rsidRPr="00A44DD0">
        <w:rPr>
          <w:b/>
          <w:sz w:val="24"/>
        </w:rPr>
        <w:t>2015</w:t>
      </w:r>
      <w:r w:rsidR="007B73F9" w:rsidRPr="00A44DD0">
        <w:rPr>
          <w:b/>
          <w:sz w:val="24"/>
        </w:rPr>
        <w:t xml:space="preserve"> Project Proposal</w:t>
      </w:r>
    </w:p>
    <w:p w14:paraId="39F94C63" w14:textId="77777777" w:rsidR="004365B8" w:rsidRPr="004365B8" w:rsidRDefault="004365B8" w:rsidP="004365B8">
      <w:pPr>
        <w:rPr>
          <w:sz w:val="20"/>
        </w:rPr>
      </w:pPr>
      <w:r w:rsidRPr="004365B8">
        <w:rPr>
          <w:sz w:val="20"/>
        </w:rPr>
        <w:t>NASA Marshall Space Flight Center</w:t>
      </w:r>
    </w:p>
    <w:p w14:paraId="69D88219" w14:textId="77777777" w:rsidR="00A44DD0" w:rsidRDefault="00A44DD0" w:rsidP="00A44DD0">
      <w:pPr>
        <w:rPr>
          <w:b/>
          <w:sz w:val="24"/>
        </w:rPr>
      </w:pPr>
    </w:p>
    <w:p w14:paraId="69D8821B" w14:textId="0E267FA8" w:rsidR="007B73F9" w:rsidRPr="004365B8" w:rsidRDefault="00C0222F">
      <w:pPr>
        <w:rPr>
          <w:b/>
          <w:sz w:val="24"/>
        </w:rPr>
      </w:pPr>
      <w:r w:rsidRPr="004365B8">
        <w:rPr>
          <w:b/>
          <w:sz w:val="24"/>
        </w:rPr>
        <w:t xml:space="preserve">North </w:t>
      </w:r>
      <w:r w:rsidR="000D6B9D" w:rsidRPr="004365B8">
        <w:rPr>
          <w:b/>
          <w:sz w:val="24"/>
        </w:rPr>
        <w:t>Mexico</w:t>
      </w:r>
      <w:r w:rsidR="0087397E" w:rsidRPr="004365B8">
        <w:rPr>
          <w:b/>
          <w:sz w:val="24"/>
        </w:rPr>
        <w:t xml:space="preserve"> Ecological Forecasting</w:t>
      </w:r>
    </w:p>
    <w:p w14:paraId="69D8821C" w14:textId="11C33A34" w:rsidR="007B73F9" w:rsidRPr="00A44DD0" w:rsidRDefault="00B65F88">
      <w:pPr>
        <w:rPr>
          <w:sz w:val="20"/>
        </w:rPr>
      </w:pPr>
      <w:r>
        <w:rPr>
          <w:sz w:val="20"/>
        </w:rPr>
        <w:t>Usi</w:t>
      </w:r>
      <w:r w:rsidR="000D6B9D">
        <w:rPr>
          <w:sz w:val="20"/>
        </w:rPr>
        <w:t>ng NASA Earth Observations to Monitor and Manage Ocelot Habitat Loss in</w:t>
      </w:r>
      <w:r w:rsidR="00C0222F">
        <w:rPr>
          <w:sz w:val="20"/>
        </w:rPr>
        <w:t xml:space="preserve"> North</w:t>
      </w:r>
      <w:r w:rsidR="000D6B9D">
        <w:rPr>
          <w:sz w:val="20"/>
        </w:rPr>
        <w:t xml:space="preserve"> Mexico</w:t>
      </w:r>
      <w:r w:rsidR="00A87125">
        <w:rPr>
          <w:sz w:val="20"/>
        </w:rPr>
        <w:t xml:space="preserve"> </w:t>
      </w:r>
    </w:p>
    <w:p w14:paraId="69D8821D" w14:textId="77777777" w:rsidR="00334B0C" w:rsidRPr="00A44DD0" w:rsidRDefault="00334B0C" w:rsidP="00334B0C">
      <w:pPr>
        <w:rPr>
          <w:b/>
          <w:sz w:val="20"/>
        </w:rPr>
      </w:pPr>
    </w:p>
    <w:p w14:paraId="69D8821E" w14:textId="77777777" w:rsidR="005C5954" w:rsidRPr="00A44DD0" w:rsidRDefault="005C5954" w:rsidP="00334B0C">
      <w:pPr>
        <w:rPr>
          <w:b/>
          <w:u w:val="single"/>
        </w:rPr>
      </w:pPr>
      <w:r w:rsidRPr="00A44DD0">
        <w:rPr>
          <w:b/>
          <w:u w:val="single"/>
        </w:rPr>
        <w:t>Objective:</w:t>
      </w:r>
    </w:p>
    <w:p w14:paraId="69D8821F" w14:textId="21DBF4BF" w:rsidR="00E600E9" w:rsidRPr="00EA6096" w:rsidRDefault="00E21D77" w:rsidP="00E600E9">
      <w:pPr>
        <w:rPr>
          <w:sz w:val="20"/>
        </w:rPr>
      </w:pPr>
      <w:r>
        <w:rPr>
          <w:sz w:val="20"/>
        </w:rPr>
        <w:t>To</w:t>
      </w:r>
      <w:r w:rsidR="00E600E9" w:rsidRPr="00EA6096">
        <w:rPr>
          <w:sz w:val="20"/>
        </w:rPr>
        <w:t xml:space="preserve"> track change in ocelot habitat from 1980</w:t>
      </w:r>
      <w:r>
        <w:rPr>
          <w:sz w:val="20"/>
        </w:rPr>
        <w:t>-2015</w:t>
      </w:r>
      <w:r w:rsidR="00E600E9" w:rsidRPr="00EA6096">
        <w:rPr>
          <w:sz w:val="20"/>
        </w:rPr>
        <w:t xml:space="preserve"> </w:t>
      </w:r>
      <w:r w:rsidR="00EA6096" w:rsidRPr="00EA6096">
        <w:rPr>
          <w:sz w:val="20"/>
        </w:rPr>
        <w:t>to</w:t>
      </w:r>
      <w:r w:rsidR="00E600E9" w:rsidRPr="00EA6096">
        <w:rPr>
          <w:sz w:val="20"/>
        </w:rPr>
        <w:t xml:space="preserve"> determine how urbanization, road development, habitat loss, habitat fragmentation, and other barriers have had an impact</w:t>
      </w:r>
      <w:r>
        <w:rPr>
          <w:sz w:val="20"/>
        </w:rPr>
        <w:t>, as well as demonstrate the application of</w:t>
      </w:r>
      <w:r w:rsidR="0026349E">
        <w:rPr>
          <w:sz w:val="20"/>
        </w:rPr>
        <w:t xml:space="preserve"> </w:t>
      </w:r>
      <w:r w:rsidR="00480B78">
        <w:rPr>
          <w:sz w:val="20"/>
        </w:rPr>
        <w:t xml:space="preserve">Suomi NPP VIIRS </w:t>
      </w:r>
      <w:r>
        <w:rPr>
          <w:sz w:val="20"/>
        </w:rPr>
        <w:t>in place of</w:t>
      </w:r>
      <w:r w:rsidR="003C00A4">
        <w:rPr>
          <w:sz w:val="20"/>
        </w:rPr>
        <w:t xml:space="preserve"> </w:t>
      </w:r>
      <w:r w:rsidR="00480B78">
        <w:rPr>
          <w:sz w:val="20"/>
        </w:rPr>
        <w:t>MODIS so that the methodologies created from this project can be more sustainable.</w:t>
      </w:r>
    </w:p>
    <w:p w14:paraId="69D88220" w14:textId="77777777" w:rsidR="005C5954" w:rsidRPr="00A44DD0" w:rsidRDefault="005C5954" w:rsidP="00334B0C">
      <w:pPr>
        <w:rPr>
          <w:b/>
          <w:sz w:val="20"/>
        </w:rPr>
      </w:pPr>
    </w:p>
    <w:p w14:paraId="69D88221" w14:textId="77777777" w:rsidR="003D2EDF" w:rsidRPr="00A44DD0" w:rsidRDefault="00334B0C" w:rsidP="00334B0C">
      <w:r w:rsidRPr="00A44DD0">
        <w:rPr>
          <w:b/>
          <w:u w:val="single"/>
        </w:rPr>
        <w:t>Community Concern:</w:t>
      </w:r>
    </w:p>
    <w:p w14:paraId="69D88222" w14:textId="200BDF87" w:rsidR="00334B0C" w:rsidRPr="00A44DD0" w:rsidRDefault="00DD31EB" w:rsidP="00334B0C">
      <w:pPr>
        <w:rPr>
          <w:sz w:val="20"/>
        </w:rPr>
      </w:pPr>
      <w:r w:rsidRPr="00DD31EB">
        <w:rPr>
          <w:sz w:val="20"/>
        </w:rPr>
        <w:t>An ocelot (</w:t>
      </w:r>
      <w:proofErr w:type="spellStart"/>
      <w:r w:rsidRPr="00DD31EB">
        <w:rPr>
          <w:i/>
          <w:sz w:val="20"/>
        </w:rPr>
        <w:t>Leopardus</w:t>
      </w:r>
      <w:proofErr w:type="spellEnd"/>
      <w:r w:rsidRPr="00DD31EB">
        <w:rPr>
          <w:i/>
          <w:sz w:val="20"/>
        </w:rPr>
        <w:t xml:space="preserve"> </w:t>
      </w:r>
      <w:proofErr w:type="spellStart"/>
      <w:r w:rsidRPr="00DD31EB">
        <w:rPr>
          <w:i/>
          <w:sz w:val="20"/>
        </w:rPr>
        <w:t>pardalis</w:t>
      </w:r>
      <w:proofErr w:type="spellEnd"/>
      <w:r w:rsidR="004365B8">
        <w:rPr>
          <w:sz w:val="20"/>
        </w:rPr>
        <w:t xml:space="preserve">) is an endangered species </w:t>
      </w:r>
      <w:r w:rsidRPr="00DD31EB">
        <w:rPr>
          <w:sz w:val="20"/>
        </w:rPr>
        <w:t xml:space="preserve">of cat that can be found from Texas to Northern Argentina in both humid tropical rainforests and dry scrublands. Ocelots need at least seven miles of dense vegetation in order to hunt for prey. </w:t>
      </w:r>
      <w:r w:rsidR="001C4A6E">
        <w:rPr>
          <w:sz w:val="20"/>
        </w:rPr>
        <w:t>U</w:t>
      </w:r>
      <w:r w:rsidRPr="00DD31EB">
        <w:rPr>
          <w:sz w:val="20"/>
        </w:rPr>
        <w:t xml:space="preserve">rban development, agricultural </w:t>
      </w:r>
      <w:r w:rsidR="001C4A6E">
        <w:rPr>
          <w:sz w:val="20"/>
        </w:rPr>
        <w:t>land use</w:t>
      </w:r>
      <w:r w:rsidRPr="00DD31EB">
        <w:rPr>
          <w:sz w:val="20"/>
        </w:rPr>
        <w:t xml:space="preserve">, road development, and other </w:t>
      </w:r>
      <w:r w:rsidR="001C4A6E">
        <w:rPr>
          <w:sz w:val="20"/>
        </w:rPr>
        <w:t xml:space="preserve">physical </w:t>
      </w:r>
      <w:r w:rsidRPr="00DD31EB">
        <w:rPr>
          <w:sz w:val="20"/>
        </w:rPr>
        <w:t xml:space="preserve">barriers, such as fences, </w:t>
      </w:r>
      <w:r w:rsidR="00880A49">
        <w:rPr>
          <w:sz w:val="20"/>
        </w:rPr>
        <w:t>have contributed to</w:t>
      </w:r>
      <w:r w:rsidRPr="00DD31EB">
        <w:rPr>
          <w:sz w:val="20"/>
        </w:rPr>
        <w:t xml:space="preserve"> the separation of </w:t>
      </w:r>
      <w:r w:rsidR="00880A49">
        <w:rPr>
          <w:sz w:val="20"/>
        </w:rPr>
        <w:t xml:space="preserve">ocelot </w:t>
      </w:r>
      <w:r w:rsidRPr="00DD31EB">
        <w:rPr>
          <w:sz w:val="20"/>
        </w:rPr>
        <w:t>habitat patches</w:t>
      </w:r>
      <w:r w:rsidR="00880A49">
        <w:rPr>
          <w:sz w:val="20"/>
        </w:rPr>
        <w:t xml:space="preserve"> and overall decrease in suitable ocelot habitat</w:t>
      </w:r>
      <w:r w:rsidRPr="00DD31EB">
        <w:rPr>
          <w:sz w:val="20"/>
        </w:rPr>
        <w:t>. This</w:t>
      </w:r>
      <w:r w:rsidR="001C4A6E">
        <w:rPr>
          <w:sz w:val="20"/>
        </w:rPr>
        <w:t xml:space="preserve"> habitat fragmentation and resulting increase in inbreeding</w:t>
      </w:r>
      <w:r w:rsidRPr="00DD31EB">
        <w:rPr>
          <w:sz w:val="20"/>
        </w:rPr>
        <w:t xml:space="preserve"> has </w:t>
      </w:r>
      <w:r w:rsidR="001C4A6E">
        <w:rPr>
          <w:sz w:val="20"/>
        </w:rPr>
        <w:t>contributed to</w:t>
      </w:r>
      <w:r w:rsidR="001C4A6E" w:rsidRPr="00DD31EB">
        <w:rPr>
          <w:sz w:val="20"/>
        </w:rPr>
        <w:t xml:space="preserve"> </w:t>
      </w:r>
      <w:r w:rsidRPr="00DD31EB">
        <w:rPr>
          <w:sz w:val="20"/>
        </w:rPr>
        <w:t xml:space="preserve">the ocelot </w:t>
      </w:r>
      <w:r w:rsidR="001C4A6E">
        <w:rPr>
          <w:sz w:val="20"/>
        </w:rPr>
        <w:t>being identified as</w:t>
      </w:r>
      <w:r w:rsidRPr="00DD31EB">
        <w:rPr>
          <w:sz w:val="20"/>
        </w:rPr>
        <w:t xml:space="preserve"> an endangered species. Mapping of the ocelot habitat is required to help monitor and manage </w:t>
      </w:r>
      <w:r w:rsidR="001C4A6E">
        <w:rPr>
          <w:sz w:val="20"/>
        </w:rPr>
        <w:t>existing habitat and to inform habitat restoration efforts</w:t>
      </w:r>
      <w:r w:rsidRPr="00DD31EB">
        <w:rPr>
          <w:sz w:val="20"/>
        </w:rPr>
        <w:t>.</w:t>
      </w:r>
    </w:p>
    <w:p w14:paraId="69D88223" w14:textId="77777777" w:rsidR="00D12F5B" w:rsidRPr="00A44DD0" w:rsidRDefault="00D12F5B" w:rsidP="00D12F5B">
      <w:pPr>
        <w:rPr>
          <w:b/>
          <w:sz w:val="20"/>
        </w:rPr>
      </w:pPr>
    </w:p>
    <w:p w14:paraId="69D88224" w14:textId="77777777" w:rsidR="00D12F5B" w:rsidRPr="00A44DD0" w:rsidRDefault="00A44DD0" w:rsidP="00D12F5B">
      <w:pPr>
        <w:rPr>
          <w:b/>
          <w:u w:val="single"/>
        </w:rPr>
      </w:pPr>
      <w:r>
        <w:rPr>
          <w:b/>
          <w:u w:val="single"/>
        </w:rPr>
        <w:t>Partner</w:t>
      </w:r>
      <w:r w:rsidR="00835C04" w:rsidRPr="00A44DD0">
        <w:rPr>
          <w:b/>
          <w:u w:val="single"/>
        </w:rPr>
        <w:t xml:space="preserve"> Organizations</w:t>
      </w:r>
      <w:r w:rsidR="00D12F5B" w:rsidRPr="00A44DD0">
        <w:rPr>
          <w:b/>
          <w:u w:val="single"/>
        </w:rPr>
        <w:t>:</w:t>
      </w:r>
    </w:p>
    <w:p w14:paraId="121FAD1B" w14:textId="77777777" w:rsidR="004365B8" w:rsidRDefault="004365B8" w:rsidP="004365B8">
      <w:pPr>
        <w:ind w:left="720" w:hanging="720"/>
        <w:rPr>
          <w:sz w:val="20"/>
        </w:rPr>
      </w:pPr>
      <w:r>
        <w:rPr>
          <w:sz w:val="20"/>
        </w:rPr>
        <w:t xml:space="preserve">Mexican Secretariat of the Environment and Natural Resources </w:t>
      </w:r>
      <w:r w:rsidRPr="00E600E9">
        <w:rPr>
          <w:sz w:val="20"/>
        </w:rPr>
        <w:t>(SEMARNAT</w:t>
      </w:r>
      <w:r>
        <w:rPr>
          <w:sz w:val="20"/>
        </w:rPr>
        <w:t xml:space="preserve">, </w:t>
      </w:r>
      <w:proofErr w:type="spellStart"/>
      <w:r>
        <w:rPr>
          <w:sz w:val="20"/>
        </w:rPr>
        <w:t>Secretarí</w:t>
      </w:r>
      <w:r w:rsidRPr="00E600E9">
        <w:rPr>
          <w:sz w:val="20"/>
        </w:rPr>
        <w:t>a</w:t>
      </w:r>
      <w:proofErr w:type="spellEnd"/>
      <w:r w:rsidRPr="00E600E9">
        <w:rPr>
          <w:sz w:val="20"/>
        </w:rPr>
        <w:t xml:space="preserve"> de Medio </w:t>
      </w:r>
      <w:proofErr w:type="spellStart"/>
      <w:r w:rsidRPr="00E600E9">
        <w:rPr>
          <w:sz w:val="20"/>
        </w:rPr>
        <w:t>Ambiente</w:t>
      </w:r>
      <w:proofErr w:type="spellEnd"/>
      <w:r w:rsidRPr="00E600E9">
        <w:rPr>
          <w:sz w:val="20"/>
        </w:rPr>
        <w:t xml:space="preserve"> y </w:t>
      </w:r>
      <w:proofErr w:type="spellStart"/>
      <w:r w:rsidRPr="00E600E9">
        <w:rPr>
          <w:sz w:val="20"/>
        </w:rPr>
        <w:t>Recusos</w:t>
      </w:r>
      <w:proofErr w:type="spellEnd"/>
      <w:r w:rsidRPr="00E600E9">
        <w:rPr>
          <w:sz w:val="20"/>
        </w:rPr>
        <w:t xml:space="preserve"> </w:t>
      </w:r>
      <w:proofErr w:type="spellStart"/>
      <w:r w:rsidRPr="00E600E9">
        <w:rPr>
          <w:sz w:val="20"/>
        </w:rPr>
        <w:t>Naturales</w:t>
      </w:r>
      <w:proofErr w:type="spellEnd"/>
      <w:r w:rsidRPr="00E600E9">
        <w:rPr>
          <w:sz w:val="20"/>
        </w:rPr>
        <w:t xml:space="preserve">) (Collaborator/Boundary Organization/End-User, POC: Dr. Arturo </w:t>
      </w:r>
      <w:proofErr w:type="spellStart"/>
      <w:r w:rsidRPr="00E600E9">
        <w:rPr>
          <w:sz w:val="20"/>
        </w:rPr>
        <w:t>Caso</w:t>
      </w:r>
      <w:proofErr w:type="spellEnd"/>
      <w:r w:rsidRPr="00E600E9">
        <w:rPr>
          <w:sz w:val="20"/>
        </w:rPr>
        <w:t>, Area Director)</w:t>
      </w:r>
    </w:p>
    <w:p w14:paraId="69D88225" w14:textId="77777777" w:rsidR="0068075B" w:rsidRPr="00E600E9" w:rsidRDefault="0068075B" w:rsidP="00E21D77">
      <w:pPr>
        <w:ind w:left="720" w:hanging="720"/>
        <w:rPr>
          <w:sz w:val="20"/>
        </w:rPr>
      </w:pPr>
      <w:r w:rsidRPr="00E600E9">
        <w:rPr>
          <w:sz w:val="20"/>
        </w:rPr>
        <w:t>Pittsburgh Zoo &amp; PPG Aquarium (Collaborator/Boundary Organization, POC: Ken Kaemmerer, Ocelot SSP Chair)</w:t>
      </w:r>
    </w:p>
    <w:p w14:paraId="69D88226" w14:textId="77777777" w:rsidR="0068075B" w:rsidRPr="00E600E9" w:rsidRDefault="0068075B" w:rsidP="00E21D77">
      <w:pPr>
        <w:ind w:left="720" w:hanging="720"/>
        <w:rPr>
          <w:sz w:val="20"/>
        </w:rPr>
      </w:pPr>
      <w:r w:rsidRPr="00E600E9">
        <w:rPr>
          <w:sz w:val="20"/>
        </w:rPr>
        <w:t>Pittsburgh Zoo &amp; PPG Aquarium (Collaborator/Boundary Organization, POC: Dr. Josh Gaspard, Director of Science and Conservation)</w:t>
      </w:r>
    </w:p>
    <w:p w14:paraId="69D88227" w14:textId="77777777" w:rsidR="0068075B" w:rsidRPr="00E600E9" w:rsidRDefault="0068075B" w:rsidP="00E21D77">
      <w:pPr>
        <w:ind w:left="720" w:hanging="720"/>
        <w:rPr>
          <w:sz w:val="20"/>
        </w:rPr>
      </w:pPr>
      <w:r w:rsidRPr="00E600E9">
        <w:rPr>
          <w:sz w:val="20"/>
        </w:rPr>
        <w:t xml:space="preserve">Caesar </w:t>
      </w:r>
      <w:proofErr w:type="spellStart"/>
      <w:r w:rsidRPr="00E600E9">
        <w:rPr>
          <w:sz w:val="20"/>
        </w:rPr>
        <w:t>Klegerg</w:t>
      </w:r>
      <w:proofErr w:type="spellEnd"/>
      <w:r w:rsidRPr="00E600E9">
        <w:rPr>
          <w:sz w:val="20"/>
        </w:rPr>
        <w:t xml:space="preserve"> Wildlife Research Institute at Texas A&amp;M University-Kingsville (Collaborator/End-User/Boundary Organization, POC: Michael </w:t>
      </w:r>
      <w:proofErr w:type="spellStart"/>
      <w:r w:rsidRPr="00E600E9">
        <w:rPr>
          <w:sz w:val="20"/>
        </w:rPr>
        <w:t>Tewes</w:t>
      </w:r>
      <w:proofErr w:type="spellEnd"/>
      <w:r w:rsidRPr="00E600E9">
        <w:rPr>
          <w:sz w:val="20"/>
        </w:rPr>
        <w:t xml:space="preserve">, Frank D. </w:t>
      </w:r>
      <w:proofErr w:type="spellStart"/>
      <w:r w:rsidRPr="00E600E9">
        <w:rPr>
          <w:sz w:val="20"/>
        </w:rPr>
        <w:t>Yturria</w:t>
      </w:r>
      <w:proofErr w:type="spellEnd"/>
      <w:r w:rsidRPr="00E600E9">
        <w:rPr>
          <w:sz w:val="20"/>
        </w:rPr>
        <w:t xml:space="preserve"> Endowed Chair in Wild Cat Studies and Regents Professor)</w:t>
      </w:r>
    </w:p>
    <w:p w14:paraId="69D88228" w14:textId="77777777" w:rsidR="0068075B" w:rsidRPr="00E600E9" w:rsidRDefault="0068075B" w:rsidP="00E21D77">
      <w:pPr>
        <w:ind w:left="720" w:hanging="720"/>
        <w:rPr>
          <w:sz w:val="20"/>
        </w:rPr>
      </w:pPr>
      <w:r w:rsidRPr="00E600E9">
        <w:rPr>
          <w:sz w:val="20"/>
        </w:rPr>
        <w:t xml:space="preserve">The Denver Zoo (Collaborator/End-User, POC: Nanette </w:t>
      </w:r>
      <w:proofErr w:type="spellStart"/>
      <w:r w:rsidRPr="00E600E9">
        <w:rPr>
          <w:sz w:val="20"/>
        </w:rPr>
        <w:t>Bragin</w:t>
      </w:r>
      <w:proofErr w:type="spellEnd"/>
      <w:r w:rsidRPr="00E600E9">
        <w:rPr>
          <w:sz w:val="20"/>
        </w:rPr>
        <w:t>, GIS Conservation Biologist)</w:t>
      </w:r>
    </w:p>
    <w:p w14:paraId="69D88229" w14:textId="77777777" w:rsidR="0068075B" w:rsidRPr="00E600E9" w:rsidRDefault="0068075B" w:rsidP="00E21D77">
      <w:pPr>
        <w:ind w:left="720" w:hanging="720"/>
        <w:rPr>
          <w:sz w:val="20"/>
        </w:rPr>
      </w:pPr>
      <w:r w:rsidRPr="00E600E9">
        <w:rPr>
          <w:sz w:val="20"/>
        </w:rPr>
        <w:t>South Texas Refuge Complex (Collaborator/End-User, POC: Mitch Sternberg, Zone Biologist-South Texas Gulf Coast)</w:t>
      </w:r>
    </w:p>
    <w:p w14:paraId="69D8822A" w14:textId="77777777" w:rsidR="0068075B" w:rsidRPr="00E600E9" w:rsidRDefault="0068075B" w:rsidP="00E21D77">
      <w:pPr>
        <w:ind w:left="720" w:hanging="720"/>
        <w:rPr>
          <w:sz w:val="20"/>
        </w:rPr>
      </w:pPr>
      <w:r w:rsidRPr="00E600E9">
        <w:rPr>
          <w:sz w:val="20"/>
        </w:rPr>
        <w:t>Texas Department of Transportation (Collaborator/End-User, POC: Dr. John Young, Jr., Environmental Specialist)</w:t>
      </w:r>
    </w:p>
    <w:p w14:paraId="58D1937F" w14:textId="245C6247" w:rsidR="003B1337" w:rsidRPr="00E600E9" w:rsidRDefault="003B1337" w:rsidP="00E21D77">
      <w:pPr>
        <w:ind w:left="720" w:hanging="720"/>
        <w:rPr>
          <w:sz w:val="20"/>
        </w:rPr>
      </w:pPr>
      <w:r w:rsidRPr="000F3FCB">
        <w:rPr>
          <w:sz w:val="20"/>
        </w:rPr>
        <w:t>East</w:t>
      </w:r>
      <w:r w:rsidR="000F3FCB" w:rsidRPr="000F3FCB">
        <w:rPr>
          <w:sz w:val="20"/>
        </w:rPr>
        <w:t xml:space="preserve"> Wildlife</w:t>
      </w:r>
      <w:r w:rsidRPr="000F3FCB">
        <w:rPr>
          <w:sz w:val="20"/>
        </w:rPr>
        <w:t xml:space="preserve"> Foundation (End-User, POC:</w:t>
      </w:r>
      <w:r w:rsidR="000F3FCB" w:rsidRPr="000F3FCB">
        <w:rPr>
          <w:sz w:val="20"/>
        </w:rPr>
        <w:t xml:space="preserve"> Dr.</w:t>
      </w:r>
      <w:r w:rsidRPr="000F3FCB">
        <w:rPr>
          <w:sz w:val="20"/>
        </w:rPr>
        <w:t xml:space="preserve"> Tyler Campbell,</w:t>
      </w:r>
      <w:r w:rsidR="000F3FCB" w:rsidRPr="000F3FCB">
        <w:rPr>
          <w:sz w:val="20"/>
        </w:rPr>
        <w:t xml:space="preserve"> Chief Program Officer and</w:t>
      </w:r>
      <w:r w:rsidRPr="000F3FCB">
        <w:rPr>
          <w:sz w:val="20"/>
        </w:rPr>
        <w:t xml:space="preserve"> Principle Scientist)</w:t>
      </w:r>
    </w:p>
    <w:p w14:paraId="69D8822C" w14:textId="77777777" w:rsidR="0068075B" w:rsidRPr="00E600E9" w:rsidRDefault="0068075B" w:rsidP="0068075B">
      <w:pPr>
        <w:rPr>
          <w:sz w:val="20"/>
        </w:rPr>
      </w:pPr>
    </w:p>
    <w:p w14:paraId="69D8822E" w14:textId="4B1616ED" w:rsidR="0068075B" w:rsidRPr="00E600E9" w:rsidRDefault="0068075B" w:rsidP="0068075B">
      <w:pPr>
        <w:rPr>
          <w:sz w:val="20"/>
        </w:rPr>
      </w:pPr>
      <w:r w:rsidRPr="00E600E9">
        <w:rPr>
          <w:sz w:val="20"/>
        </w:rPr>
        <w:t>The Pittsburgh Zoo and PPG Aquarium have shown an interest in ocelot recovery. Contact was initiated when Leigh Sinclair (DEVELOP Center Lead) and Amberle Keith (DEVELOP Assistant Center Lead and Young Professional) asked Ken Kaemmerer (</w:t>
      </w:r>
      <w:r w:rsidR="008142A9">
        <w:rPr>
          <w:sz w:val="20"/>
        </w:rPr>
        <w:t>Pittsburg Zoo</w:t>
      </w:r>
      <w:r w:rsidRPr="00E600E9">
        <w:rPr>
          <w:sz w:val="20"/>
        </w:rPr>
        <w:t xml:space="preserve">) to be a partner for this project. Mr. Kaemmerer suggested </w:t>
      </w:r>
      <w:r w:rsidR="001C4A6E">
        <w:rPr>
          <w:sz w:val="20"/>
        </w:rPr>
        <w:t>several</w:t>
      </w:r>
      <w:r w:rsidR="001C4A6E" w:rsidRPr="00E600E9">
        <w:rPr>
          <w:sz w:val="20"/>
        </w:rPr>
        <w:t xml:space="preserve"> </w:t>
      </w:r>
      <w:r w:rsidR="001C4A6E">
        <w:rPr>
          <w:sz w:val="20"/>
        </w:rPr>
        <w:t>additional</w:t>
      </w:r>
      <w:r w:rsidR="001C4A6E" w:rsidRPr="00E600E9">
        <w:rPr>
          <w:sz w:val="20"/>
        </w:rPr>
        <w:t xml:space="preserve"> </w:t>
      </w:r>
      <w:r w:rsidRPr="00E600E9">
        <w:rPr>
          <w:sz w:val="20"/>
        </w:rPr>
        <w:t>partners</w:t>
      </w:r>
      <w:r w:rsidR="004365B8">
        <w:rPr>
          <w:sz w:val="20"/>
        </w:rPr>
        <w:t xml:space="preserve"> </w:t>
      </w:r>
      <w:r w:rsidR="005B2E73">
        <w:rPr>
          <w:sz w:val="20"/>
        </w:rPr>
        <w:t>–</w:t>
      </w:r>
      <w:r w:rsidR="004365B8">
        <w:rPr>
          <w:sz w:val="20"/>
        </w:rPr>
        <w:t xml:space="preserve"> </w:t>
      </w:r>
      <w:r w:rsidRPr="00E600E9">
        <w:rPr>
          <w:sz w:val="20"/>
        </w:rPr>
        <w:t xml:space="preserve">Michael </w:t>
      </w:r>
      <w:proofErr w:type="spellStart"/>
      <w:r w:rsidRPr="00E600E9">
        <w:rPr>
          <w:sz w:val="20"/>
        </w:rPr>
        <w:t>Tewes</w:t>
      </w:r>
      <w:proofErr w:type="spellEnd"/>
      <w:r w:rsidRPr="00E600E9">
        <w:rPr>
          <w:sz w:val="20"/>
        </w:rPr>
        <w:t xml:space="preserve"> (Texas A&amp;M), Nanette </w:t>
      </w:r>
      <w:proofErr w:type="spellStart"/>
      <w:r w:rsidRPr="00E600E9">
        <w:rPr>
          <w:sz w:val="20"/>
        </w:rPr>
        <w:t>Bragin</w:t>
      </w:r>
      <w:proofErr w:type="spellEnd"/>
      <w:r w:rsidRPr="00E600E9">
        <w:rPr>
          <w:sz w:val="20"/>
        </w:rPr>
        <w:t xml:space="preserve"> (The Denver Zoo), Dr. Josh Gaspard (The Pittsburgh Zoo), Mitch Sternberg (South Texas Refuge Complex), Dr. John Young (Texas Department of Transportation), and Dr. Arturo </w:t>
      </w:r>
      <w:proofErr w:type="spellStart"/>
      <w:r w:rsidRPr="00E600E9">
        <w:rPr>
          <w:sz w:val="20"/>
        </w:rPr>
        <w:t>Caso</w:t>
      </w:r>
      <w:proofErr w:type="spellEnd"/>
      <w:r w:rsidRPr="00E600E9">
        <w:rPr>
          <w:sz w:val="20"/>
        </w:rPr>
        <w:t xml:space="preserve"> (SEMARNAT)</w:t>
      </w:r>
      <w:r w:rsidR="004365B8">
        <w:rPr>
          <w:sz w:val="20"/>
        </w:rPr>
        <w:t xml:space="preserve"> </w:t>
      </w:r>
      <w:r w:rsidR="005B2E73">
        <w:rPr>
          <w:sz w:val="20"/>
        </w:rPr>
        <w:t>–</w:t>
      </w:r>
      <w:r w:rsidR="004365B8">
        <w:rPr>
          <w:sz w:val="20"/>
        </w:rPr>
        <w:t xml:space="preserve"> </w:t>
      </w:r>
      <w:r w:rsidRPr="00E600E9">
        <w:rPr>
          <w:sz w:val="20"/>
        </w:rPr>
        <w:t xml:space="preserve">and suggested a teleconference meeting to discuss the project further. </w:t>
      </w:r>
      <w:r w:rsidR="001C4A6E">
        <w:rPr>
          <w:sz w:val="20"/>
        </w:rPr>
        <w:t>During</w:t>
      </w:r>
      <w:r w:rsidR="001C4A6E" w:rsidRPr="00E600E9">
        <w:rPr>
          <w:sz w:val="20"/>
        </w:rPr>
        <w:t xml:space="preserve"> </w:t>
      </w:r>
      <w:r w:rsidRPr="00E600E9">
        <w:rPr>
          <w:sz w:val="20"/>
        </w:rPr>
        <w:t xml:space="preserve">the teleconference meeting, a conversation </w:t>
      </w:r>
      <w:r w:rsidR="001C4A6E">
        <w:rPr>
          <w:sz w:val="20"/>
        </w:rPr>
        <w:t>began</w:t>
      </w:r>
      <w:r w:rsidRPr="00E600E9">
        <w:rPr>
          <w:sz w:val="20"/>
        </w:rPr>
        <w:t xml:space="preserve"> about the use of satellite imagery for monitoring </w:t>
      </w:r>
      <w:r w:rsidR="001C4A6E" w:rsidRPr="00E600E9">
        <w:rPr>
          <w:sz w:val="20"/>
        </w:rPr>
        <w:t>ocelot</w:t>
      </w:r>
      <w:r w:rsidR="001C4A6E" w:rsidRPr="00E600E9" w:rsidDel="001C4A6E">
        <w:rPr>
          <w:sz w:val="20"/>
        </w:rPr>
        <w:t xml:space="preserve"> </w:t>
      </w:r>
      <w:r w:rsidRPr="00E600E9">
        <w:rPr>
          <w:sz w:val="20"/>
        </w:rPr>
        <w:t xml:space="preserve">habitat. Incorporating the use of NASA’s Earth observations for ocelot habitat </w:t>
      </w:r>
      <w:r w:rsidRPr="00E600E9">
        <w:rPr>
          <w:sz w:val="20"/>
        </w:rPr>
        <w:lastRenderedPageBreak/>
        <w:t xml:space="preserve">monitoring will help </w:t>
      </w:r>
      <w:r w:rsidR="001C4A6E">
        <w:rPr>
          <w:sz w:val="20"/>
        </w:rPr>
        <w:t xml:space="preserve">the project partners </w:t>
      </w:r>
      <w:r w:rsidRPr="00E600E9">
        <w:rPr>
          <w:sz w:val="20"/>
        </w:rPr>
        <w:t xml:space="preserve">better understand where to manage the habitat </w:t>
      </w:r>
      <w:proofErr w:type="gramStart"/>
      <w:r w:rsidRPr="00E600E9">
        <w:rPr>
          <w:sz w:val="20"/>
        </w:rPr>
        <w:t>loss.</w:t>
      </w:r>
      <w:proofErr w:type="gramEnd"/>
      <w:r w:rsidRPr="00E600E9">
        <w:rPr>
          <w:sz w:val="20"/>
        </w:rPr>
        <w:t xml:space="preserve"> Also, utilizing NASA’s Earth observations in ocelot habitat monitoring will provide a more spatially complete picture of the ocelot’s habitat for enhanced ocelot habitat management decision-making.</w:t>
      </w:r>
    </w:p>
    <w:p w14:paraId="69D8822F" w14:textId="77777777" w:rsidR="0068075B" w:rsidRDefault="0068075B" w:rsidP="0068075B"/>
    <w:p w14:paraId="077CE7AD" w14:textId="58D21860" w:rsidR="004365B8" w:rsidRDefault="0068075B" w:rsidP="004365B8">
      <w:pPr>
        <w:rPr>
          <w:sz w:val="20"/>
        </w:rPr>
      </w:pPr>
      <w:r w:rsidRPr="001930BB">
        <w:rPr>
          <w:b/>
          <w:sz w:val="20"/>
        </w:rPr>
        <w:t>Letters of Support</w:t>
      </w:r>
      <w:r w:rsidR="005B2E73">
        <w:rPr>
          <w:b/>
          <w:sz w:val="20"/>
        </w:rPr>
        <w:t>:</w:t>
      </w:r>
      <w:r w:rsidR="004365B8">
        <w:rPr>
          <w:b/>
          <w:sz w:val="20"/>
        </w:rPr>
        <w:t xml:space="preserve"> </w:t>
      </w:r>
      <w:r w:rsidR="004365B8">
        <w:rPr>
          <w:sz w:val="20"/>
        </w:rPr>
        <w:t xml:space="preserve">1) </w:t>
      </w:r>
      <w:r w:rsidR="004365B8" w:rsidRPr="004365B8">
        <w:rPr>
          <w:sz w:val="20"/>
        </w:rPr>
        <w:t xml:space="preserve">Pittsburgh Zoo &amp; PPG Aquarium (Collaborator/End-User, POC: Kenneth R. </w:t>
      </w:r>
      <w:proofErr w:type="spellStart"/>
      <w:r w:rsidR="004365B8" w:rsidRPr="004365B8">
        <w:rPr>
          <w:sz w:val="20"/>
        </w:rPr>
        <w:t>Kaemmerer</w:t>
      </w:r>
      <w:proofErr w:type="spellEnd"/>
      <w:r w:rsidR="004365B8" w:rsidRPr="004365B8">
        <w:rPr>
          <w:sz w:val="20"/>
        </w:rPr>
        <w:t>, Ocelot SSP Chair and USFWS Ocelot Recovery Team)</w:t>
      </w:r>
      <w:r w:rsidR="004365B8">
        <w:rPr>
          <w:sz w:val="20"/>
        </w:rPr>
        <w:t xml:space="preserve">; 2) </w:t>
      </w:r>
      <w:r w:rsidR="004365B8" w:rsidRPr="004365B8">
        <w:rPr>
          <w:sz w:val="20"/>
        </w:rPr>
        <w:t xml:space="preserve">Texas Department of Transportation (Collaborator/End-User, POC: Carlos </w:t>
      </w:r>
      <w:proofErr w:type="spellStart"/>
      <w:r w:rsidR="004365B8" w:rsidRPr="004365B8">
        <w:rPr>
          <w:sz w:val="20"/>
        </w:rPr>
        <w:t>Swonke</w:t>
      </w:r>
      <w:proofErr w:type="spellEnd"/>
      <w:r w:rsidR="004365B8" w:rsidRPr="004365B8">
        <w:rPr>
          <w:sz w:val="20"/>
        </w:rPr>
        <w:t>, Director of Environmental Affairs Division)</w:t>
      </w:r>
      <w:r w:rsidR="004365B8">
        <w:rPr>
          <w:sz w:val="20"/>
        </w:rPr>
        <w:t xml:space="preserve">; 3) </w:t>
      </w:r>
      <w:r w:rsidR="004365B8" w:rsidRPr="004365B8">
        <w:rPr>
          <w:sz w:val="20"/>
        </w:rPr>
        <w:t>Cincinnati Zoo and Botanical Gardens (Collaborator, POC: Shasta R. Bray, Ocelot Species Survival Plan Education Advisor and Interpretive Media Manager)</w:t>
      </w:r>
    </w:p>
    <w:p w14:paraId="69D88232" w14:textId="77777777" w:rsidR="0057586B" w:rsidRPr="00A44DD0" w:rsidRDefault="0057586B">
      <w:pPr>
        <w:rPr>
          <w:sz w:val="20"/>
        </w:rPr>
      </w:pPr>
    </w:p>
    <w:p w14:paraId="69D88233" w14:textId="77777777" w:rsidR="003D2EDF" w:rsidRPr="00A44DD0" w:rsidRDefault="00782999" w:rsidP="00782999">
      <w:r w:rsidRPr="00A44DD0">
        <w:rPr>
          <w:b/>
          <w:u w:val="single"/>
        </w:rPr>
        <w:t>Decision Making Process:</w:t>
      </w:r>
    </w:p>
    <w:p w14:paraId="69D88234" w14:textId="1118B4DC" w:rsidR="00242C89" w:rsidRPr="00242C89" w:rsidRDefault="00242C89" w:rsidP="00242C89">
      <w:pPr>
        <w:rPr>
          <w:sz w:val="20"/>
        </w:rPr>
      </w:pPr>
      <w:r w:rsidRPr="00242C89">
        <w:rPr>
          <w:sz w:val="20"/>
        </w:rPr>
        <w:t xml:space="preserve">Currently, remote sensing is not being utilized </w:t>
      </w:r>
      <w:r w:rsidR="00FA755D">
        <w:rPr>
          <w:sz w:val="20"/>
        </w:rPr>
        <w:t xml:space="preserve">by any of the project partners </w:t>
      </w:r>
      <w:r w:rsidRPr="00242C89">
        <w:rPr>
          <w:sz w:val="20"/>
        </w:rPr>
        <w:t xml:space="preserve">to monitor the decrease of the ocelot habitat. </w:t>
      </w:r>
      <w:r w:rsidR="00E546CF">
        <w:rPr>
          <w:sz w:val="20"/>
        </w:rPr>
        <w:t>Previous research on the cat typically consists of using radio collars and traps to track their movement.</w:t>
      </w:r>
      <w:r w:rsidR="00886896">
        <w:rPr>
          <w:sz w:val="20"/>
        </w:rPr>
        <w:t xml:space="preserve"> Other management practices that the partners are using include the occasional collection of aerial imagery, </w:t>
      </w:r>
      <w:proofErr w:type="spellStart"/>
      <w:r w:rsidR="00886896">
        <w:rPr>
          <w:sz w:val="20"/>
        </w:rPr>
        <w:t>translocating</w:t>
      </w:r>
      <w:proofErr w:type="spellEnd"/>
      <w:r w:rsidR="00886896">
        <w:rPr>
          <w:sz w:val="20"/>
        </w:rPr>
        <w:t xml:space="preserve"> up to four ocelots from Mexico to south Texas each year, restoring native vegetation in the area that is preferred by the ocelots, and planning wildlife crossing structures.</w:t>
      </w:r>
      <w:r w:rsidR="00E547E4">
        <w:rPr>
          <w:sz w:val="20"/>
        </w:rPr>
        <w:t xml:space="preserve"> The use of</w:t>
      </w:r>
      <w:r w:rsidR="00E546CF">
        <w:rPr>
          <w:sz w:val="20"/>
        </w:rPr>
        <w:t xml:space="preserve"> field techniques can be costly and time consuming for the resear</w:t>
      </w:r>
      <w:r w:rsidR="000A3202">
        <w:rPr>
          <w:sz w:val="20"/>
        </w:rPr>
        <w:t>chers, and can be</w:t>
      </w:r>
      <w:r w:rsidR="00E546CF">
        <w:rPr>
          <w:sz w:val="20"/>
        </w:rPr>
        <w:t xml:space="preserve"> traumatic and </w:t>
      </w:r>
      <w:r w:rsidR="000A3202">
        <w:rPr>
          <w:sz w:val="20"/>
        </w:rPr>
        <w:t>put the ocelots’ safety at risk with the use of sedation – which can have negative side effects</w:t>
      </w:r>
      <w:r w:rsidR="00E546CF">
        <w:rPr>
          <w:sz w:val="20"/>
        </w:rPr>
        <w:t xml:space="preserve">. </w:t>
      </w:r>
      <w:r w:rsidR="00FA755D">
        <w:rPr>
          <w:sz w:val="20"/>
        </w:rPr>
        <w:t>T</w:t>
      </w:r>
      <w:r w:rsidRPr="00242C89">
        <w:rPr>
          <w:sz w:val="20"/>
        </w:rPr>
        <w:t>his project will provide do</w:t>
      </w:r>
      <w:r w:rsidR="00E547E4">
        <w:rPr>
          <w:sz w:val="20"/>
        </w:rPr>
        <w:t>cumentation of locations of suitable</w:t>
      </w:r>
      <w:r w:rsidRPr="00242C89">
        <w:rPr>
          <w:sz w:val="20"/>
        </w:rPr>
        <w:t xml:space="preserve"> habitat left for the ocelot. Using the results of this project, the partners will be able to groun</w:t>
      </w:r>
      <w:r w:rsidR="00F80581">
        <w:rPr>
          <w:sz w:val="20"/>
        </w:rPr>
        <w:t>d-truth the maps and then extend</w:t>
      </w:r>
      <w:r w:rsidRPr="00242C89">
        <w:rPr>
          <w:sz w:val="20"/>
        </w:rPr>
        <w:t xml:space="preserve"> the methodology</w:t>
      </w:r>
      <w:r w:rsidR="005753D4">
        <w:rPr>
          <w:sz w:val="20"/>
        </w:rPr>
        <w:t xml:space="preserve"> further in</w:t>
      </w:r>
      <w:r w:rsidRPr="00242C89">
        <w:rPr>
          <w:sz w:val="20"/>
        </w:rPr>
        <w:t>to Central America.</w:t>
      </w:r>
      <w:r w:rsidR="00E20225">
        <w:rPr>
          <w:sz w:val="20"/>
        </w:rPr>
        <w:t xml:space="preserve"> The project will use the methodologies that were created during the </w:t>
      </w:r>
      <w:r w:rsidR="005B2E73">
        <w:rPr>
          <w:sz w:val="20"/>
        </w:rPr>
        <w:t>s</w:t>
      </w:r>
      <w:r w:rsidR="00E20225">
        <w:rPr>
          <w:sz w:val="20"/>
        </w:rPr>
        <w:t>ummer 2015 term to encompass</w:t>
      </w:r>
      <w:r w:rsidR="0093407A">
        <w:rPr>
          <w:sz w:val="20"/>
        </w:rPr>
        <w:t xml:space="preserve"> </w:t>
      </w:r>
      <w:r w:rsidR="00E41EAA">
        <w:rPr>
          <w:sz w:val="20"/>
        </w:rPr>
        <w:t xml:space="preserve">part of northwest Mexico, a small portion of </w:t>
      </w:r>
      <w:r w:rsidR="005753D4">
        <w:rPr>
          <w:sz w:val="20"/>
        </w:rPr>
        <w:t>the historical</w:t>
      </w:r>
      <w:r w:rsidR="00E20225">
        <w:rPr>
          <w:sz w:val="20"/>
        </w:rPr>
        <w:t xml:space="preserve"> ocelot habitat</w:t>
      </w:r>
      <w:r w:rsidR="005753D4">
        <w:rPr>
          <w:sz w:val="20"/>
        </w:rPr>
        <w:t xml:space="preserve"> range</w:t>
      </w:r>
      <w:r w:rsidR="00E20225">
        <w:rPr>
          <w:sz w:val="20"/>
        </w:rPr>
        <w:t xml:space="preserve">. This project will also focus on making the methodologies more </w:t>
      </w:r>
      <w:r w:rsidR="009D5EFE">
        <w:rPr>
          <w:sz w:val="20"/>
        </w:rPr>
        <w:t>sustainable</w:t>
      </w:r>
      <w:r w:rsidR="00E20225">
        <w:rPr>
          <w:sz w:val="20"/>
        </w:rPr>
        <w:t xml:space="preserve"> for the partners.</w:t>
      </w:r>
      <w:r w:rsidRPr="00242C89">
        <w:rPr>
          <w:sz w:val="20"/>
        </w:rPr>
        <w:t xml:space="preserve"> This will help the project partners to better approximate ocelot population densities and the current amount of remaining suitable habitat. </w:t>
      </w:r>
      <w:r w:rsidR="005B2E73">
        <w:rPr>
          <w:sz w:val="20"/>
        </w:rPr>
        <w:t>T</w:t>
      </w:r>
      <w:r w:rsidRPr="00242C89">
        <w:rPr>
          <w:sz w:val="20"/>
        </w:rPr>
        <w:t xml:space="preserve">his knowledge will provide support for prioritizing conservation </w:t>
      </w:r>
      <w:r w:rsidR="005753D4">
        <w:rPr>
          <w:sz w:val="20"/>
        </w:rPr>
        <w:t>and</w:t>
      </w:r>
      <w:r w:rsidRPr="00242C89">
        <w:rPr>
          <w:sz w:val="20"/>
        </w:rPr>
        <w:t xml:space="preserve"> research</w:t>
      </w:r>
      <w:r w:rsidR="005753D4" w:rsidRPr="005753D4">
        <w:rPr>
          <w:sz w:val="20"/>
        </w:rPr>
        <w:t xml:space="preserve"> </w:t>
      </w:r>
      <w:r w:rsidR="005753D4" w:rsidRPr="00242C89">
        <w:rPr>
          <w:sz w:val="20"/>
        </w:rPr>
        <w:t>efforts</w:t>
      </w:r>
      <w:r w:rsidRPr="00242C89">
        <w:rPr>
          <w:sz w:val="20"/>
        </w:rPr>
        <w:t>.</w:t>
      </w:r>
    </w:p>
    <w:p w14:paraId="69D88235" w14:textId="77777777" w:rsidR="00242C89" w:rsidRPr="00242C89" w:rsidRDefault="00242C89" w:rsidP="00242C89">
      <w:pPr>
        <w:rPr>
          <w:sz w:val="20"/>
        </w:rPr>
      </w:pPr>
    </w:p>
    <w:p w14:paraId="69D88237" w14:textId="77777777" w:rsidR="003D2EDF" w:rsidRPr="00A44DD0" w:rsidRDefault="00735F70" w:rsidP="00782999">
      <w:r w:rsidRPr="00A44DD0">
        <w:rPr>
          <w:b/>
          <w:u w:val="single"/>
        </w:rPr>
        <w:t>Earth Observations: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250"/>
        <w:gridCol w:w="5130"/>
      </w:tblGrid>
      <w:tr w:rsidR="00B76BDC" w:rsidRPr="00A44DD0" w14:paraId="69D8823B" w14:textId="77777777" w:rsidTr="004365B8">
        <w:tc>
          <w:tcPr>
            <w:tcW w:w="1710" w:type="dxa"/>
            <w:shd w:val="clear" w:color="auto" w:fill="4F81BD"/>
            <w:vAlign w:val="center"/>
          </w:tcPr>
          <w:p w14:paraId="69D88238" w14:textId="77777777" w:rsidR="00B76BDC" w:rsidRPr="00A44DD0" w:rsidRDefault="00B76BDC" w:rsidP="006515E3">
            <w:pPr>
              <w:rPr>
                <w:b/>
                <w:bCs/>
                <w:color w:val="FFFFFF"/>
                <w:sz w:val="20"/>
              </w:rPr>
            </w:pPr>
            <w:r w:rsidRPr="00A44DD0">
              <w:rPr>
                <w:b/>
                <w:bCs/>
                <w:color w:val="FFFFFF"/>
                <w:sz w:val="20"/>
              </w:rPr>
              <w:t>Platform</w:t>
            </w:r>
          </w:p>
        </w:tc>
        <w:tc>
          <w:tcPr>
            <w:tcW w:w="2250" w:type="dxa"/>
            <w:shd w:val="clear" w:color="auto" w:fill="4F81BD"/>
            <w:vAlign w:val="center"/>
          </w:tcPr>
          <w:p w14:paraId="69D88239" w14:textId="77777777" w:rsidR="00B76BDC" w:rsidRPr="00A44DD0" w:rsidRDefault="00B76BDC" w:rsidP="006515E3">
            <w:pPr>
              <w:rPr>
                <w:b/>
                <w:bCs/>
                <w:color w:val="FFFFFF"/>
                <w:sz w:val="20"/>
              </w:rPr>
            </w:pPr>
            <w:r w:rsidRPr="00A44DD0">
              <w:rPr>
                <w:b/>
                <w:bCs/>
                <w:color w:val="FFFFFF"/>
                <w:sz w:val="20"/>
              </w:rPr>
              <w:t>Sensor</w:t>
            </w:r>
          </w:p>
        </w:tc>
        <w:tc>
          <w:tcPr>
            <w:tcW w:w="5130" w:type="dxa"/>
            <w:shd w:val="clear" w:color="auto" w:fill="4F81BD"/>
            <w:vAlign w:val="center"/>
          </w:tcPr>
          <w:p w14:paraId="69D8823A" w14:textId="77777777" w:rsidR="00B76BDC" w:rsidRPr="00A44DD0" w:rsidRDefault="00B76BDC" w:rsidP="006515E3">
            <w:pPr>
              <w:rPr>
                <w:b/>
                <w:bCs/>
                <w:color w:val="FFFFFF"/>
                <w:sz w:val="20"/>
              </w:rPr>
            </w:pPr>
            <w:r w:rsidRPr="00A44DD0">
              <w:rPr>
                <w:b/>
                <w:bCs/>
                <w:color w:val="FFFFFF"/>
                <w:sz w:val="20"/>
              </w:rPr>
              <w:t>Geophysical Parameter</w:t>
            </w:r>
          </w:p>
        </w:tc>
      </w:tr>
      <w:tr w:rsidR="00B76BDC" w:rsidRPr="00A44DD0" w14:paraId="69D8823F" w14:textId="77777777" w:rsidTr="004365B8">
        <w:tc>
          <w:tcPr>
            <w:tcW w:w="1710" w:type="dxa"/>
            <w:vAlign w:val="center"/>
          </w:tcPr>
          <w:p w14:paraId="69D8823C" w14:textId="0474C61C" w:rsidR="00B76BDC" w:rsidRPr="00A44DD0" w:rsidRDefault="00F05515" w:rsidP="006515E3">
            <w:pPr>
              <w:rPr>
                <w:b/>
                <w:bCs/>
                <w:sz w:val="20"/>
              </w:rPr>
            </w:pPr>
            <w:r>
              <w:rPr>
                <w:b/>
                <w:bCs/>
                <w:sz w:val="20"/>
              </w:rPr>
              <w:t xml:space="preserve">Landsat </w:t>
            </w:r>
            <w:r w:rsidR="00B510B6">
              <w:rPr>
                <w:b/>
                <w:bCs/>
                <w:sz w:val="20"/>
              </w:rPr>
              <w:t>4,5,7,8</w:t>
            </w:r>
          </w:p>
        </w:tc>
        <w:tc>
          <w:tcPr>
            <w:tcW w:w="2250" w:type="dxa"/>
            <w:vAlign w:val="center"/>
          </w:tcPr>
          <w:p w14:paraId="69D8823D" w14:textId="77777777" w:rsidR="00B76BDC" w:rsidRPr="00A44DD0" w:rsidRDefault="00B510B6" w:rsidP="006515E3">
            <w:pPr>
              <w:rPr>
                <w:sz w:val="20"/>
              </w:rPr>
            </w:pPr>
            <w:r>
              <w:rPr>
                <w:sz w:val="20"/>
              </w:rPr>
              <w:t>MSS, TM, ETM+, OLI</w:t>
            </w:r>
          </w:p>
        </w:tc>
        <w:tc>
          <w:tcPr>
            <w:tcW w:w="5130" w:type="dxa"/>
            <w:vAlign w:val="center"/>
          </w:tcPr>
          <w:p w14:paraId="69D8823E" w14:textId="7B08B429" w:rsidR="00B76BDC" w:rsidRPr="00A44DD0" w:rsidRDefault="00B510B6" w:rsidP="006515E3">
            <w:pPr>
              <w:rPr>
                <w:sz w:val="20"/>
              </w:rPr>
            </w:pPr>
            <w:r w:rsidRPr="00B510B6">
              <w:rPr>
                <w:sz w:val="20"/>
              </w:rPr>
              <w:t>Spectral vegetation indices,</w:t>
            </w:r>
            <w:r w:rsidR="005B2E73">
              <w:rPr>
                <w:sz w:val="20"/>
              </w:rPr>
              <w:t xml:space="preserve"> land cover classifications,</w:t>
            </w:r>
            <w:r w:rsidRPr="00B510B6">
              <w:rPr>
                <w:sz w:val="20"/>
              </w:rPr>
              <w:t xml:space="preserve"> land cover change</w:t>
            </w:r>
            <w:r w:rsidR="0030090B">
              <w:rPr>
                <w:sz w:val="20"/>
              </w:rPr>
              <w:t>, leaf area index</w:t>
            </w:r>
          </w:p>
        </w:tc>
      </w:tr>
      <w:tr w:rsidR="00B76BDC" w:rsidRPr="00A44DD0" w14:paraId="69D88243" w14:textId="77777777" w:rsidTr="004365B8">
        <w:tc>
          <w:tcPr>
            <w:tcW w:w="1710" w:type="dxa"/>
            <w:tcBorders>
              <w:bottom w:val="single" w:sz="4" w:space="0" w:color="auto"/>
            </w:tcBorders>
            <w:vAlign w:val="center"/>
          </w:tcPr>
          <w:p w14:paraId="69D88240" w14:textId="069BC3CA" w:rsidR="00B76BDC" w:rsidRPr="00A44DD0" w:rsidRDefault="00A44DD0" w:rsidP="004365B8">
            <w:pPr>
              <w:rPr>
                <w:b/>
                <w:bCs/>
                <w:sz w:val="20"/>
              </w:rPr>
            </w:pPr>
            <w:r>
              <w:rPr>
                <w:b/>
                <w:bCs/>
                <w:sz w:val="20"/>
              </w:rPr>
              <w:t>Aqua</w:t>
            </w:r>
            <w:r w:rsidR="005B2E73">
              <w:rPr>
                <w:b/>
                <w:bCs/>
                <w:sz w:val="20"/>
              </w:rPr>
              <w:t xml:space="preserve"> </w:t>
            </w:r>
            <w:r w:rsidR="004365B8">
              <w:rPr>
                <w:b/>
                <w:bCs/>
                <w:sz w:val="20"/>
              </w:rPr>
              <w:t>/</w:t>
            </w:r>
            <w:r w:rsidR="005B2E73">
              <w:rPr>
                <w:b/>
                <w:bCs/>
                <w:sz w:val="20"/>
              </w:rPr>
              <w:t xml:space="preserve"> </w:t>
            </w:r>
            <w:r w:rsidR="00B76BDC" w:rsidRPr="00A44DD0">
              <w:rPr>
                <w:b/>
                <w:bCs/>
                <w:sz w:val="20"/>
              </w:rPr>
              <w:t>Terra</w:t>
            </w:r>
          </w:p>
        </w:tc>
        <w:tc>
          <w:tcPr>
            <w:tcW w:w="2250" w:type="dxa"/>
            <w:tcBorders>
              <w:bottom w:val="single" w:sz="4" w:space="0" w:color="auto"/>
            </w:tcBorders>
            <w:vAlign w:val="center"/>
          </w:tcPr>
          <w:p w14:paraId="69D88241" w14:textId="77777777" w:rsidR="00B76BDC" w:rsidRPr="00A44DD0" w:rsidRDefault="00B76BDC" w:rsidP="006515E3">
            <w:pPr>
              <w:rPr>
                <w:sz w:val="20"/>
              </w:rPr>
            </w:pPr>
            <w:r w:rsidRPr="00A44DD0">
              <w:rPr>
                <w:sz w:val="20"/>
              </w:rPr>
              <w:t>MODIS</w:t>
            </w:r>
          </w:p>
        </w:tc>
        <w:tc>
          <w:tcPr>
            <w:tcW w:w="5130" w:type="dxa"/>
            <w:tcBorders>
              <w:bottom w:val="single" w:sz="4" w:space="0" w:color="auto"/>
            </w:tcBorders>
            <w:vAlign w:val="center"/>
          </w:tcPr>
          <w:p w14:paraId="69D88242" w14:textId="77777777" w:rsidR="00B76BDC" w:rsidRPr="00A44DD0" w:rsidRDefault="00F84FF9" w:rsidP="006515E3">
            <w:pPr>
              <w:rPr>
                <w:sz w:val="20"/>
              </w:rPr>
            </w:pPr>
            <w:r w:rsidRPr="00F84FF9">
              <w:rPr>
                <w:sz w:val="20"/>
              </w:rPr>
              <w:t>Spectral vegetation indices</w:t>
            </w:r>
          </w:p>
        </w:tc>
      </w:tr>
      <w:tr w:rsidR="00B76BDC" w:rsidRPr="00A44DD0" w14:paraId="69D88247" w14:textId="77777777" w:rsidTr="004365B8">
        <w:tc>
          <w:tcPr>
            <w:tcW w:w="1710" w:type="dxa"/>
            <w:tcBorders>
              <w:top w:val="single" w:sz="4" w:space="0" w:color="auto"/>
              <w:left w:val="single" w:sz="4" w:space="0" w:color="auto"/>
              <w:bottom w:val="single" w:sz="4" w:space="0" w:color="auto"/>
            </w:tcBorders>
            <w:vAlign w:val="center"/>
          </w:tcPr>
          <w:p w14:paraId="69D88244" w14:textId="77777777" w:rsidR="00B76BDC" w:rsidRPr="00A44DD0" w:rsidRDefault="009A5503" w:rsidP="006515E3">
            <w:pPr>
              <w:rPr>
                <w:b/>
                <w:bCs/>
                <w:sz w:val="20"/>
              </w:rPr>
            </w:pPr>
            <w:r>
              <w:rPr>
                <w:b/>
                <w:bCs/>
                <w:sz w:val="20"/>
              </w:rPr>
              <w:t>Suomi</w:t>
            </w:r>
            <w:r w:rsidR="00F84FF9">
              <w:rPr>
                <w:b/>
                <w:bCs/>
                <w:sz w:val="20"/>
              </w:rPr>
              <w:t xml:space="preserve"> NPP</w:t>
            </w:r>
          </w:p>
        </w:tc>
        <w:tc>
          <w:tcPr>
            <w:tcW w:w="2250" w:type="dxa"/>
            <w:tcBorders>
              <w:top w:val="single" w:sz="4" w:space="0" w:color="auto"/>
              <w:bottom w:val="single" w:sz="4" w:space="0" w:color="auto"/>
            </w:tcBorders>
            <w:vAlign w:val="center"/>
          </w:tcPr>
          <w:p w14:paraId="69D88245" w14:textId="77777777" w:rsidR="00B76BDC" w:rsidRPr="00A44DD0" w:rsidRDefault="00F84FF9" w:rsidP="006515E3">
            <w:pPr>
              <w:rPr>
                <w:sz w:val="20"/>
              </w:rPr>
            </w:pPr>
            <w:r>
              <w:rPr>
                <w:sz w:val="20"/>
              </w:rPr>
              <w:t>VIIRS</w:t>
            </w:r>
          </w:p>
        </w:tc>
        <w:tc>
          <w:tcPr>
            <w:tcW w:w="5130" w:type="dxa"/>
            <w:tcBorders>
              <w:top w:val="single" w:sz="4" w:space="0" w:color="auto"/>
              <w:bottom w:val="single" w:sz="4" w:space="0" w:color="auto"/>
              <w:right w:val="single" w:sz="4" w:space="0" w:color="auto"/>
            </w:tcBorders>
            <w:vAlign w:val="center"/>
          </w:tcPr>
          <w:p w14:paraId="69D88246" w14:textId="77777777" w:rsidR="00B76BDC" w:rsidRPr="00A44DD0" w:rsidRDefault="00F84FF9" w:rsidP="006515E3">
            <w:pPr>
              <w:rPr>
                <w:sz w:val="20"/>
              </w:rPr>
            </w:pPr>
            <w:r>
              <w:rPr>
                <w:sz w:val="20"/>
              </w:rPr>
              <w:t>Land cover change, spectral vegetation indices</w:t>
            </w:r>
          </w:p>
        </w:tc>
      </w:tr>
    </w:tbl>
    <w:p w14:paraId="69D88248" w14:textId="77777777" w:rsidR="00B76BDC" w:rsidRPr="00A44DD0" w:rsidRDefault="00B76BDC" w:rsidP="00B76BDC">
      <w:pPr>
        <w:rPr>
          <w:b/>
          <w:sz w:val="20"/>
        </w:rPr>
      </w:pPr>
    </w:p>
    <w:p w14:paraId="69D88249" w14:textId="77777777" w:rsidR="00B9614C" w:rsidRPr="00A44DD0" w:rsidRDefault="00782999" w:rsidP="00782999">
      <w:pPr>
        <w:rPr>
          <w:sz w:val="20"/>
        </w:rPr>
      </w:pPr>
      <w:r w:rsidRPr="00A44DD0">
        <w:rPr>
          <w:b/>
          <w:sz w:val="20"/>
        </w:rPr>
        <w:t>NASA Earth Observations</w:t>
      </w:r>
      <w:r w:rsidR="00A44DD0">
        <w:rPr>
          <w:b/>
          <w:sz w:val="20"/>
        </w:rPr>
        <w:t xml:space="preserve"> Highlighted</w:t>
      </w:r>
      <w:r w:rsidRPr="00A44DD0">
        <w:rPr>
          <w:b/>
          <w:sz w:val="20"/>
        </w:rPr>
        <w:t>:</w:t>
      </w:r>
    </w:p>
    <w:p w14:paraId="69D8824A" w14:textId="77777777" w:rsidR="00735F70" w:rsidRPr="00A44DD0" w:rsidRDefault="00F84FF9" w:rsidP="00782999">
      <w:pPr>
        <w:rPr>
          <w:sz w:val="20"/>
        </w:rPr>
      </w:pPr>
      <w:r w:rsidRPr="00F84FF9">
        <w:rPr>
          <w:sz w:val="20"/>
        </w:rPr>
        <w:t>The preferred habitats for the ocelot are semi-arid deserts in south Texas and the leafy jungle canopies in Mexico and Central America. This project will calculate vegetation indices, land cover classifications of these environments to show the loss of the ocelot habitat by highlighting the spectral, temporal, and spatial resolution capabilities of the Landsat series, whic</w:t>
      </w:r>
      <w:r w:rsidR="003932FE">
        <w:rPr>
          <w:sz w:val="20"/>
        </w:rPr>
        <w:t>h includes the use of</w:t>
      </w:r>
      <w:r w:rsidRPr="00F84FF9">
        <w:rPr>
          <w:sz w:val="20"/>
        </w:rPr>
        <w:t xml:space="preserve"> the </w:t>
      </w:r>
      <w:r w:rsidR="003932FE">
        <w:rPr>
          <w:sz w:val="20"/>
        </w:rPr>
        <w:t>TM</w:t>
      </w:r>
      <w:r w:rsidRPr="00F84FF9">
        <w:rPr>
          <w:sz w:val="20"/>
        </w:rPr>
        <w:t>,</w:t>
      </w:r>
      <w:r w:rsidR="003932FE">
        <w:rPr>
          <w:sz w:val="20"/>
        </w:rPr>
        <w:t xml:space="preserve"> ETM+, and OLI</w:t>
      </w:r>
      <w:r w:rsidRPr="00F84FF9">
        <w:rPr>
          <w:sz w:val="20"/>
        </w:rPr>
        <w:t>. Using the MODIS sensor, onboard Terra and Aqua, vegetation indices will be created to capture the temporal resolution of the study area in the event of high cloud cover in the Landsat images.</w:t>
      </w:r>
      <w:r w:rsidR="009A5503">
        <w:rPr>
          <w:sz w:val="20"/>
        </w:rPr>
        <w:t xml:space="preserve"> Suomi</w:t>
      </w:r>
      <w:r>
        <w:rPr>
          <w:sz w:val="20"/>
        </w:rPr>
        <w:t xml:space="preserve"> VIIRS will be used to detect land cover changes and spectral vegetation indices that will demonstrate to the project partners the capabilities of the satellite so that they can have a more sustainable methodology.</w:t>
      </w:r>
    </w:p>
    <w:p w14:paraId="69D8824B" w14:textId="77777777" w:rsidR="007A4F2A" w:rsidRPr="00A44DD0" w:rsidRDefault="007A4F2A" w:rsidP="007A4F2A">
      <w:pPr>
        <w:rPr>
          <w:sz w:val="20"/>
        </w:rPr>
      </w:pPr>
    </w:p>
    <w:p w14:paraId="69D8824C" w14:textId="77777777" w:rsidR="00B9614C" w:rsidRPr="00A44DD0" w:rsidRDefault="007A4F2A" w:rsidP="007A4F2A">
      <w:pPr>
        <w:rPr>
          <w:sz w:val="20"/>
        </w:rPr>
      </w:pPr>
      <w:r w:rsidRPr="00A07097">
        <w:rPr>
          <w:b/>
          <w:sz w:val="20"/>
        </w:rPr>
        <w:t>Ancillary Datasets</w:t>
      </w:r>
      <w:r w:rsidRPr="00A44DD0">
        <w:rPr>
          <w:b/>
          <w:sz w:val="20"/>
        </w:rPr>
        <w:t>:</w:t>
      </w:r>
    </w:p>
    <w:p w14:paraId="69D8824D" w14:textId="08FACE95" w:rsidR="00B40DBE" w:rsidRDefault="00A10BD3" w:rsidP="00B76BDC">
      <w:pPr>
        <w:rPr>
          <w:sz w:val="20"/>
        </w:rPr>
      </w:pPr>
      <w:r w:rsidRPr="00A10BD3">
        <w:rPr>
          <w:sz w:val="20"/>
        </w:rPr>
        <w:t xml:space="preserve">Ocelot habitat data, International Union for Conservation of Nature (ICUN), to determine the current </w:t>
      </w:r>
      <w:r w:rsidR="005B2E73">
        <w:rPr>
          <w:sz w:val="20"/>
        </w:rPr>
        <w:t>locations of the ocelot habitat</w:t>
      </w:r>
      <w:r w:rsidR="003D76A7">
        <w:rPr>
          <w:sz w:val="20"/>
        </w:rPr>
        <w:t xml:space="preserve">; </w:t>
      </w:r>
      <w:r w:rsidRPr="00A10BD3">
        <w:rPr>
          <w:sz w:val="20"/>
        </w:rPr>
        <w:t>Human population data, NASA’s Socioeconomic Data and Applications Center (SEDAC), proximity to forested areas, grasslands, or ideal habitat of the ocelot</w:t>
      </w:r>
      <w:r w:rsidR="003D76A7">
        <w:rPr>
          <w:sz w:val="20"/>
        </w:rPr>
        <w:t xml:space="preserve">; </w:t>
      </w:r>
      <w:r w:rsidR="00AE50E5">
        <w:rPr>
          <w:sz w:val="20"/>
        </w:rPr>
        <w:t xml:space="preserve">Roads of Mexico and Central America GIS data, ESRI World Street Map, to determine the </w:t>
      </w:r>
      <w:r w:rsidR="00AE50E5">
        <w:rPr>
          <w:sz w:val="20"/>
        </w:rPr>
        <w:lastRenderedPageBreak/>
        <w:t>locations of roads</w:t>
      </w:r>
      <w:r w:rsidR="00E070AE">
        <w:rPr>
          <w:sz w:val="20"/>
        </w:rPr>
        <w:t xml:space="preserve"> relative to preferred ocelot habitat</w:t>
      </w:r>
      <w:r w:rsidR="000906A9">
        <w:rPr>
          <w:sz w:val="20"/>
        </w:rPr>
        <w:t xml:space="preserve">, </w:t>
      </w:r>
      <w:r w:rsidR="00F625A8">
        <w:rPr>
          <w:sz w:val="20"/>
        </w:rPr>
        <w:t xml:space="preserve">250m </w:t>
      </w:r>
      <w:r w:rsidR="000906A9">
        <w:rPr>
          <w:sz w:val="20"/>
        </w:rPr>
        <w:t>Land cover dataset, Commission for Environmental Cooperation</w:t>
      </w:r>
    </w:p>
    <w:p w14:paraId="69D8824E" w14:textId="77777777" w:rsidR="005B2008" w:rsidRPr="00A44DD0" w:rsidRDefault="005B2008" w:rsidP="00B76BDC">
      <w:pPr>
        <w:rPr>
          <w:b/>
          <w:sz w:val="20"/>
        </w:rPr>
      </w:pPr>
    </w:p>
    <w:p w14:paraId="69D8824F" w14:textId="77777777" w:rsidR="00B9614C" w:rsidRPr="00A44DD0" w:rsidRDefault="0080287D" w:rsidP="00B76BDC">
      <w:pPr>
        <w:rPr>
          <w:sz w:val="20"/>
        </w:rPr>
      </w:pPr>
      <w:r w:rsidRPr="00A44DD0">
        <w:rPr>
          <w:b/>
          <w:sz w:val="20"/>
        </w:rPr>
        <w:t>Models</w:t>
      </w:r>
      <w:r w:rsidR="007A4F2A" w:rsidRPr="00A44DD0">
        <w:rPr>
          <w:b/>
          <w:sz w:val="20"/>
        </w:rPr>
        <w:t>:</w:t>
      </w:r>
    </w:p>
    <w:p w14:paraId="69D88251" w14:textId="72FD2D00" w:rsidR="004E4470" w:rsidRPr="004E4470" w:rsidRDefault="004E4470" w:rsidP="004E4470">
      <w:pPr>
        <w:pStyle w:val="ListParagraph"/>
        <w:numPr>
          <w:ilvl w:val="0"/>
          <w:numId w:val="4"/>
        </w:numPr>
        <w:rPr>
          <w:sz w:val="20"/>
        </w:rPr>
      </w:pPr>
      <w:r w:rsidRPr="004E4470">
        <w:rPr>
          <w:sz w:val="20"/>
        </w:rPr>
        <w:t>Princeton University Maximum Entropy Distribution Model (</w:t>
      </w:r>
      <w:proofErr w:type="spellStart"/>
      <w:r w:rsidRPr="004E4470">
        <w:rPr>
          <w:sz w:val="20"/>
        </w:rPr>
        <w:t>Maxent</w:t>
      </w:r>
      <w:proofErr w:type="spellEnd"/>
      <w:r w:rsidRPr="004E4470">
        <w:rPr>
          <w:sz w:val="20"/>
        </w:rPr>
        <w:t>) (POC: Jeffry Ely, Team Lead of Great Basin Climate)</w:t>
      </w:r>
    </w:p>
    <w:p w14:paraId="69D88252" w14:textId="66A4B222" w:rsidR="004E4470" w:rsidRPr="004E4470" w:rsidRDefault="004E4470" w:rsidP="004E4470">
      <w:pPr>
        <w:pStyle w:val="ListParagraph"/>
        <w:numPr>
          <w:ilvl w:val="0"/>
          <w:numId w:val="4"/>
        </w:numPr>
        <w:rPr>
          <w:sz w:val="20"/>
        </w:rPr>
      </w:pPr>
      <w:r w:rsidRPr="004E4470">
        <w:rPr>
          <w:sz w:val="20"/>
        </w:rPr>
        <w:t xml:space="preserve">Spatial Data Modeler (POC: Gary Raines, Author of the </w:t>
      </w:r>
      <w:r w:rsidR="003C00A4">
        <w:rPr>
          <w:sz w:val="20"/>
        </w:rPr>
        <w:t>P</w:t>
      </w:r>
      <w:r w:rsidRPr="004E4470">
        <w:rPr>
          <w:sz w:val="20"/>
        </w:rPr>
        <w:t>ython script)</w:t>
      </w:r>
    </w:p>
    <w:p w14:paraId="388E0F43" w14:textId="386235DA" w:rsidR="000867F6" w:rsidRPr="00482CC3" w:rsidRDefault="004E4470" w:rsidP="00482CC3">
      <w:pPr>
        <w:pStyle w:val="ListParagraph"/>
        <w:numPr>
          <w:ilvl w:val="0"/>
          <w:numId w:val="4"/>
        </w:numPr>
        <w:rPr>
          <w:sz w:val="20"/>
        </w:rPr>
      </w:pPr>
      <w:proofErr w:type="spellStart"/>
      <w:r w:rsidRPr="004E4470">
        <w:rPr>
          <w:sz w:val="20"/>
        </w:rPr>
        <w:t>PatchMorph</w:t>
      </w:r>
      <w:proofErr w:type="spellEnd"/>
      <w:r w:rsidRPr="004E4470">
        <w:rPr>
          <w:sz w:val="20"/>
        </w:rPr>
        <w:t xml:space="preserve"> Patch Delineation Algorithm Tool (POC: Evan </w:t>
      </w:r>
      <w:proofErr w:type="spellStart"/>
      <w:r w:rsidRPr="004E4470">
        <w:rPr>
          <w:sz w:val="20"/>
        </w:rPr>
        <w:t>Girvetz</w:t>
      </w:r>
      <w:proofErr w:type="spellEnd"/>
      <w:r w:rsidRPr="004E4470">
        <w:rPr>
          <w:sz w:val="20"/>
        </w:rPr>
        <w:t>, Postdoctoral Research Associate, University of Washington)</w:t>
      </w:r>
    </w:p>
    <w:p w14:paraId="56E6A3FD" w14:textId="692DFB32" w:rsidR="00057103" w:rsidRPr="004E4470" w:rsidRDefault="00057103" w:rsidP="004E4470">
      <w:pPr>
        <w:pStyle w:val="ListParagraph"/>
        <w:numPr>
          <w:ilvl w:val="0"/>
          <w:numId w:val="4"/>
        </w:numPr>
        <w:rPr>
          <w:sz w:val="20"/>
        </w:rPr>
      </w:pPr>
      <w:r>
        <w:rPr>
          <w:sz w:val="20"/>
        </w:rPr>
        <w:t>Fuzzy Logic (POC: Daryl Ann Winstead, Team Lead of the Texas &amp; Arizona Ecological Forecasting)</w:t>
      </w:r>
    </w:p>
    <w:p w14:paraId="69D88254" w14:textId="77777777" w:rsidR="004E4470" w:rsidRPr="00A44DD0" w:rsidRDefault="004E4470" w:rsidP="00073224">
      <w:pPr>
        <w:rPr>
          <w:b/>
          <w:u w:val="single"/>
        </w:rPr>
      </w:pPr>
    </w:p>
    <w:p w14:paraId="69D88255" w14:textId="77777777" w:rsidR="00073224" w:rsidRPr="00A44DD0" w:rsidRDefault="00073224" w:rsidP="00073224">
      <w:pPr>
        <w:rPr>
          <w:b/>
          <w:u w:val="single"/>
        </w:rPr>
      </w:pPr>
      <w:r w:rsidRPr="00F9444A">
        <w:rPr>
          <w:b/>
          <w:u w:val="single"/>
        </w:rPr>
        <w:t>Decision Support</w:t>
      </w:r>
      <w:r w:rsidR="00F20A93" w:rsidRPr="00F9444A">
        <w:rPr>
          <w:b/>
          <w:u w:val="single"/>
        </w:rPr>
        <w:t xml:space="preserve"> </w:t>
      </w:r>
      <w:r w:rsidR="00FB1905" w:rsidRPr="00F9444A">
        <w:rPr>
          <w:b/>
          <w:u w:val="single"/>
        </w:rPr>
        <w:t>Tools</w:t>
      </w:r>
      <w:r w:rsidR="00FB1905" w:rsidRPr="00A44DD0">
        <w:rPr>
          <w:b/>
          <w:u w:val="single"/>
        </w:rPr>
        <w:t xml:space="preserve"> </w:t>
      </w:r>
      <w:r w:rsidR="00F20A93" w:rsidRPr="00A44DD0">
        <w:rPr>
          <w:b/>
          <w:u w:val="single"/>
        </w:rPr>
        <w:t>&amp; Analyses</w:t>
      </w:r>
      <w:r w:rsidR="005B2E73">
        <w:rPr>
          <w:b/>
          <w:u w:val="single"/>
        </w:rPr>
        <w:t>:</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4590"/>
        <w:gridCol w:w="1890"/>
      </w:tblGrid>
      <w:tr w:rsidR="00073224" w:rsidRPr="00A44DD0" w14:paraId="69D88259" w14:textId="77777777" w:rsidTr="003D76A7">
        <w:tc>
          <w:tcPr>
            <w:tcW w:w="2610" w:type="dxa"/>
            <w:shd w:val="clear" w:color="auto" w:fill="4F81BD"/>
            <w:vAlign w:val="center"/>
          </w:tcPr>
          <w:p w14:paraId="69D88256" w14:textId="77777777" w:rsidR="00073224" w:rsidRPr="00A44DD0" w:rsidRDefault="00073224" w:rsidP="00A46F34">
            <w:pPr>
              <w:rPr>
                <w:b/>
                <w:bCs/>
                <w:color w:val="FFFFFF"/>
                <w:sz w:val="20"/>
              </w:rPr>
            </w:pPr>
            <w:r w:rsidRPr="00A44DD0">
              <w:rPr>
                <w:b/>
                <w:bCs/>
                <w:color w:val="FFFFFF"/>
                <w:sz w:val="20"/>
              </w:rPr>
              <w:t>Proposed End Products</w:t>
            </w:r>
          </w:p>
        </w:tc>
        <w:tc>
          <w:tcPr>
            <w:tcW w:w="4590" w:type="dxa"/>
            <w:shd w:val="clear" w:color="auto" w:fill="4F81BD"/>
            <w:vAlign w:val="center"/>
          </w:tcPr>
          <w:p w14:paraId="69D88257" w14:textId="77777777" w:rsidR="00073224" w:rsidRPr="00A44DD0" w:rsidRDefault="00073224" w:rsidP="003347A7">
            <w:pPr>
              <w:rPr>
                <w:b/>
                <w:bCs/>
                <w:color w:val="FFFFFF"/>
                <w:sz w:val="20"/>
              </w:rPr>
            </w:pPr>
            <w:r w:rsidRPr="00A44DD0">
              <w:rPr>
                <w:b/>
                <w:bCs/>
                <w:color w:val="FFFFFF"/>
                <w:sz w:val="20"/>
              </w:rPr>
              <w:t xml:space="preserve">Decision </w:t>
            </w:r>
            <w:r w:rsidR="003347A7">
              <w:rPr>
                <w:b/>
                <w:bCs/>
                <w:color w:val="FFFFFF"/>
                <w:sz w:val="20"/>
              </w:rPr>
              <w:t>to be Impacted</w:t>
            </w:r>
          </w:p>
        </w:tc>
        <w:tc>
          <w:tcPr>
            <w:tcW w:w="1890" w:type="dxa"/>
            <w:shd w:val="clear" w:color="auto" w:fill="4F81BD"/>
            <w:vAlign w:val="center"/>
          </w:tcPr>
          <w:p w14:paraId="69D88258" w14:textId="77777777" w:rsidR="00073224" w:rsidRPr="00A44DD0" w:rsidRDefault="00073224" w:rsidP="00A46F34">
            <w:pPr>
              <w:rPr>
                <w:b/>
                <w:bCs/>
                <w:color w:val="FFFFFF"/>
                <w:sz w:val="20"/>
              </w:rPr>
            </w:pPr>
            <w:r w:rsidRPr="00A44DD0">
              <w:rPr>
                <w:b/>
                <w:bCs/>
                <w:color w:val="FFFFFF"/>
                <w:sz w:val="20"/>
              </w:rPr>
              <w:t>Current Partner Tool/Method</w:t>
            </w:r>
          </w:p>
        </w:tc>
      </w:tr>
      <w:tr w:rsidR="00073224" w:rsidRPr="00A44DD0" w14:paraId="69D8825D" w14:textId="77777777" w:rsidTr="003D76A7">
        <w:tc>
          <w:tcPr>
            <w:tcW w:w="2610" w:type="dxa"/>
            <w:vAlign w:val="center"/>
          </w:tcPr>
          <w:p w14:paraId="69D8825A" w14:textId="4A93651C" w:rsidR="00073224" w:rsidRPr="00A44DD0" w:rsidRDefault="00C32D9C" w:rsidP="00367D6B">
            <w:pPr>
              <w:rPr>
                <w:bCs/>
                <w:sz w:val="20"/>
              </w:rPr>
            </w:pPr>
            <w:r w:rsidRPr="00C32D9C">
              <w:rPr>
                <w:bCs/>
                <w:sz w:val="20"/>
              </w:rPr>
              <w:t xml:space="preserve">Habitat </w:t>
            </w:r>
            <w:r w:rsidR="00367D6B">
              <w:rPr>
                <w:bCs/>
                <w:sz w:val="20"/>
              </w:rPr>
              <w:t>Change</w:t>
            </w:r>
            <w:r w:rsidRPr="00C32D9C">
              <w:rPr>
                <w:bCs/>
                <w:sz w:val="20"/>
              </w:rPr>
              <w:t xml:space="preserve"> Map</w:t>
            </w:r>
          </w:p>
        </w:tc>
        <w:tc>
          <w:tcPr>
            <w:tcW w:w="4590" w:type="dxa"/>
            <w:vAlign w:val="center"/>
          </w:tcPr>
          <w:p w14:paraId="69D8825B" w14:textId="77777777" w:rsidR="00073224" w:rsidRPr="00A44DD0" w:rsidRDefault="00073224" w:rsidP="005D28A4">
            <w:pPr>
              <w:rPr>
                <w:sz w:val="20"/>
              </w:rPr>
            </w:pPr>
            <w:r w:rsidRPr="005D28A4">
              <w:rPr>
                <w:sz w:val="20"/>
              </w:rPr>
              <w:t xml:space="preserve">Where the Texas </w:t>
            </w:r>
            <w:r w:rsidR="005D28A4">
              <w:rPr>
                <w:sz w:val="20"/>
              </w:rPr>
              <w:t>A&amp;M University and SEMARNAT researchers should focus ground-truthing and prioritize conservation efforts</w:t>
            </w:r>
          </w:p>
        </w:tc>
        <w:tc>
          <w:tcPr>
            <w:tcW w:w="1890" w:type="dxa"/>
            <w:vAlign w:val="center"/>
          </w:tcPr>
          <w:p w14:paraId="69D8825C" w14:textId="77777777" w:rsidR="00073224" w:rsidRPr="00A44DD0" w:rsidRDefault="00A92222" w:rsidP="00A46F34">
            <w:pPr>
              <w:rPr>
                <w:sz w:val="20"/>
              </w:rPr>
            </w:pPr>
            <w:r>
              <w:rPr>
                <w:sz w:val="20"/>
              </w:rPr>
              <w:t>F</w:t>
            </w:r>
            <w:r w:rsidR="00073224" w:rsidRPr="00A44DD0">
              <w:rPr>
                <w:sz w:val="20"/>
              </w:rPr>
              <w:t>ield surveys</w:t>
            </w:r>
          </w:p>
        </w:tc>
      </w:tr>
      <w:tr w:rsidR="00073224" w:rsidRPr="00A44DD0" w14:paraId="69D88261" w14:textId="77777777" w:rsidTr="003D76A7">
        <w:tc>
          <w:tcPr>
            <w:tcW w:w="2610" w:type="dxa"/>
            <w:vAlign w:val="center"/>
          </w:tcPr>
          <w:p w14:paraId="69D8825E" w14:textId="378EE517" w:rsidR="00073224" w:rsidRPr="00A44DD0" w:rsidRDefault="00367D6B" w:rsidP="00367D6B">
            <w:pPr>
              <w:rPr>
                <w:bCs/>
                <w:sz w:val="20"/>
              </w:rPr>
            </w:pPr>
            <w:r>
              <w:rPr>
                <w:bCs/>
                <w:sz w:val="20"/>
              </w:rPr>
              <w:t xml:space="preserve">Potential </w:t>
            </w:r>
            <w:r w:rsidR="00C32D9C" w:rsidRPr="00C32D9C">
              <w:rPr>
                <w:bCs/>
                <w:sz w:val="20"/>
              </w:rPr>
              <w:t>Habitat Map</w:t>
            </w:r>
          </w:p>
        </w:tc>
        <w:tc>
          <w:tcPr>
            <w:tcW w:w="4590" w:type="dxa"/>
            <w:vAlign w:val="center"/>
          </w:tcPr>
          <w:p w14:paraId="69D8825F" w14:textId="77777777" w:rsidR="00073224" w:rsidRPr="00A44DD0" w:rsidRDefault="002C1615" w:rsidP="00A46F34">
            <w:pPr>
              <w:rPr>
                <w:sz w:val="20"/>
              </w:rPr>
            </w:pPr>
            <w:r>
              <w:rPr>
                <w:sz w:val="20"/>
              </w:rPr>
              <w:t>Where conservation groups should focus eff</w:t>
            </w:r>
            <w:r w:rsidR="005B2E73">
              <w:rPr>
                <w:sz w:val="20"/>
              </w:rPr>
              <w:t>orts to connect habitat patches</w:t>
            </w:r>
          </w:p>
        </w:tc>
        <w:tc>
          <w:tcPr>
            <w:tcW w:w="1890" w:type="dxa"/>
            <w:vAlign w:val="center"/>
          </w:tcPr>
          <w:p w14:paraId="69D88260" w14:textId="77777777" w:rsidR="00073224" w:rsidRPr="00A44DD0" w:rsidRDefault="00A92222" w:rsidP="00A46F34">
            <w:pPr>
              <w:rPr>
                <w:sz w:val="20"/>
              </w:rPr>
            </w:pPr>
            <w:r>
              <w:rPr>
                <w:sz w:val="20"/>
              </w:rPr>
              <w:t>Field surveys</w:t>
            </w:r>
          </w:p>
        </w:tc>
      </w:tr>
    </w:tbl>
    <w:p w14:paraId="69D88266" w14:textId="77777777" w:rsidR="00073224" w:rsidRPr="00A44DD0" w:rsidRDefault="00073224" w:rsidP="00073224">
      <w:pPr>
        <w:rPr>
          <w:b/>
          <w:sz w:val="20"/>
        </w:rPr>
      </w:pPr>
    </w:p>
    <w:p w14:paraId="69D88267" w14:textId="3077A31A" w:rsidR="00AC01C4" w:rsidRPr="00AC01C4" w:rsidRDefault="00AC01C4" w:rsidP="00AC01C4">
      <w:pPr>
        <w:rPr>
          <w:sz w:val="20"/>
        </w:rPr>
      </w:pPr>
      <w:r w:rsidRPr="00AC01C4">
        <w:rPr>
          <w:i/>
          <w:sz w:val="20"/>
        </w:rPr>
        <w:t xml:space="preserve">Habitat </w:t>
      </w:r>
      <w:r w:rsidR="00367D6B">
        <w:rPr>
          <w:i/>
          <w:sz w:val="20"/>
        </w:rPr>
        <w:t>Change</w:t>
      </w:r>
      <w:r w:rsidRPr="00AC01C4">
        <w:rPr>
          <w:i/>
          <w:sz w:val="20"/>
        </w:rPr>
        <w:t xml:space="preserve"> Map</w:t>
      </w:r>
      <w:r w:rsidRPr="00AC01C4">
        <w:rPr>
          <w:sz w:val="20"/>
        </w:rPr>
        <w:t xml:space="preserve"> – This map will be derived by first identifying suitable ocelot habitat by creating land cover classifications to identify scrublands, jungle, agricultural, and urbanized areas</w:t>
      </w:r>
      <w:r w:rsidR="003B31AA">
        <w:rPr>
          <w:sz w:val="20"/>
        </w:rPr>
        <w:t xml:space="preserve"> using Landsat</w:t>
      </w:r>
      <w:r w:rsidR="00A70474">
        <w:rPr>
          <w:sz w:val="20"/>
        </w:rPr>
        <w:t xml:space="preserve"> TM, ETM+, OLI, Suomi VIIRS</w:t>
      </w:r>
      <w:r w:rsidR="003B31AA">
        <w:rPr>
          <w:sz w:val="20"/>
        </w:rPr>
        <w:t xml:space="preserve"> and</w:t>
      </w:r>
      <w:r w:rsidR="00A70474">
        <w:rPr>
          <w:sz w:val="20"/>
        </w:rPr>
        <w:t xml:space="preserve"> Terra </w:t>
      </w:r>
      <w:r w:rsidR="001C2845">
        <w:rPr>
          <w:sz w:val="20"/>
        </w:rPr>
        <w:t>and</w:t>
      </w:r>
      <w:r w:rsidR="00A70474">
        <w:rPr>
          <w:sz w:val="20"/>
        </w:rPr>
        <w:t xml:space="preserve"> Aqua</w:t>
      </w:r>
      <w:r w:rsidR="003B31AA">
        <w:rPr>
          <w:sz w:val="20"/>
        </w:rPr>
        <w:t xml:space="preserve"> MODIS</w:t>
      </w:r>
      <w:r w:rsidRPr="00AC01C4">
        <w:rPr>
          <w:sz w:val="20"/>
        </w:rPr>
        <w:t xml:space="preserve">. Using the classifications and human population data, </w:t>
      </w:r>
      <w:r w:rsidR="00F304D9">
        <w:rPr>
          <w:sz w:val="20"/>
        </w:rPr>
        <w:t>land cover change will be calculated in ArcGIS to</w:t>
      </w:r>
      <w:r w:rsidR="001C2845" w:rsidRPr="00AC01C4">
        <w:rPr>
          <w:sz w:val="20"/>
        </w:rPr>
        <w:t xml:space="preserve"> </w:t>
      </w:r>
      <w:r w:rsidRPr="00AC01C4">
        <w:rPr>
          <w:sz w:val="20"/>
        </w:rPr>
        <w:t>identify how land use has changed over time. Participants will assess the current p</w:t>
      </w:r>
      <w:r w:rsidR="001C2845">
        <w:rPr>
          <w:sz w:val="20"/>
        </w:rPr>
        <w:t>ercent cover of ocelot habitat.</w:t>
      </w:r>
    </w:p>
    <w:p w14:paraId="69D88268" w14:textId="77777777" w:rsidR="00AC01C4" w:rsidRPr="00AC01C4" w:rsidRDefault="00AC01C4" w:rsidP="00AC01C4">
      <w:pPr>
        <w:rPr>
          <w:sz w:val="20"/>
        </w:rPr>
      </w:pPr>
    </w:p>
    <w:p w14:paraId="69D88269" w14:textId="3D3A6830" w:rsidR="00AC01C4" w:rsidRPr="00AC01C4" w:rsidRDefault="00367D6B" w:rsidP="00AC01C4">
      <w:pPr>
        <w:rPr>
          <w:sz w:val="20"/>
        </w:rPr>
      </w:pPr>
      <w:r>
        <w:rPr>
          <w:i/>
          <w:sz w:val="20"/>
        </w:rPr>
        <w:t xml:space="preserve">Potential </w:t>
      </w:r>
      <w:r w:rsidR="00AC01C4" w:rsidRPr="00AC01C4">
        <w:rPr>
          <w:i/>
          <w:sz w:val="20"/>
        </w:rPr>
        <w:t>Habitat Map</w:t>
      </w:r>
      <w:r w:rsidR="00AC01C4" w:rsidRPr="00AC01C4">
        <w:rPr>
          <w:sz w:val="20"/>
        </w:rPr>
        <w:t xml:space="preserve"> – This map will be created by combining the results of the Habitat </w:t>
      </w:r>
      <w:r>
        <w:rPr>
          <w:sz w:val="20"/>
        </w:rPr>
        <w:t>Change</w:t>
      </w:r>
      <w:r w:rsidR="00AC01C4" w:rsidRPr="00AC01C4">
        <w:rPr>
          <w:sz w:val="20"/>
        </w:rPr>
        <w:t xml:space="preserve"> Map and ground data in </w:t>
      </w:r>
      <w:proofErr w:type="spellStart"/>
      <w:r w:rsidR="00AC01C4" w:rsidRPr="00AC01C4">
        <w:rPr>
          <w:sz w:val="20"/>
        </w:rPr>
        <w:t>Maxent</w:t>
      </w:r>
      <w:proofErr w:type="spellEnd"/>
      <w:r w:rsidR="00AC01C4" w:rsidRPr="00AC01C4">
        <w:rPr>
          <w:sz w:val="20"/>
        </w:rPr>
        <w:t xml:space="preserve">. This will identify areas that are </w:t>
      </w:r>
      <w:r>
        <w:rPr>
          <w:sz w:val="20"/>
        </w:rPr>
        <w:t>suitable</w:t>
      </w:r>
      <w:r w:rsidR="00AC01C4" w:rsidRPr="00AC01C4">
        <w:rPr>
          <w:sz w:val="20"/>
        </w:rPr>
        <w:t xml:space="preserve"> </w:t>
      </w:r>
      <w:r>
        <w:rPr>
          <w:sz w:val="20"/>
        </w:rPr>
        <w:t>for</w:t>
      </w:r>
      <w:r w:rsidR="00AC01C4" w:rsidRPr="00AC01C4">
        <w:rPr>
          <w:sz w:val="20"/>
        </w:rPr>
        <w:t xml:space="preserve"> ocelot </w:t>
      </w:r>
      <w:r>
        <w:rPr>
          <w:sz w:val="20"/>
        </w:rPr>
        <w:t>in</w:t>
      </w:r>
      <w:r w:rsidR="00AC01C4" w:rsidRPr="00AC01C4">
        <w:rPr>
          <w:sz w:val="20"/>
        </w:rPr>
        <w:t>habitat</w:t>
      </w:r>
      <w:r>
        <w:rPr>
          <w:sz w:val="20"/>
        </w:rPr>
        <w:t>ion</w:t>
      </w:r>
      <w:r w:rsidR="00AC01C4" w:rsidRPr="00AC01C4">
        <w:rPr>
          <w:sz w:val="20"/>
        </w:rPr>
        <w:t xml:space="preserve">. </w:t>
      </w:r>
      <w:r w:rsidR="00891E2D">
        <w:rPr>
          <w:sz w:val="20"/>
        </w:rPr>
        <w:t>With this knowledge, partners can focus conservation efforts to connect ocelot habitat patches.</w:t>
      </w:r>
      <w:r w:rsidR="00341D73">
        <w:rPr>
          <w:sz w:val="20"/>
        </w:rPr>
        <w:t xml:space="preserve"> This product will also help partners identify source locations of ocelots for translocation efforts.</w:t>
      </w:r>
    </w:p>
    <w:p w14:paraId="69D8826C" w14:textId="77777777" w:rsidR="00782999" w:rsidRPr="00A44DD0" w:rsidRDefault="00782999">
      <w:pPr>
        <w:rPr>
          <w:sz w:val="20"/>
        </w:rPr>
      </w:pPr>
    </w:p>
    <w:p w14:paraId="69D8826D" w14:textId="77777777" w:rsidR="00D12F5B" w:rsidRPr="00A44DD0" w:rsidRDefault="00D12F5B">
      <w:pPr>
        <w:rPr>
          <w:b/>
          <w:u w:val="single"/>
        </w:rPr>
      </w:pPr>
      <w:r w:rsidRPr="00A44DD0">
        <w:rPr>
          <w:b/>
          <w:u w:val="single"/>
        </w:rPr>
        <w:t xml:space="preserve">Project </w:t>
      </w:r>
      <w:r w:rsidR="006515E3" w:rsidRPr="00A44DD0">
        <w:rPr>
          <w:b/>
          <w:u w:val="single"/>
        </w:rPr>
        <w:t>Details</w:t>
      </w:r>
      <w:r w:rsidRPr="00A44DD0">
        <w:rPr>
          <w:b/>
          <w:u w:val="single"/>
        </w:rPr>
        <w:t>:</w:t>
      </w:r>
    </w:p>
    <w:p w14:paraId="69D8826E" w14:textId="77777777" w:rsidR="0080287D" w:rsidRPr="00A44DD0" w:rsidRDefault="001C2845" w:rsidP="0080287D">
      <w:pPr>
        <w:rPr>
          <w:sz w:val="20"/>
        </w:rPr>
      </w:pPr>
      <w:r>
        <w:rPr>
          <w:b/>
          <w:sz w:val="20"/>
        </w:rPr>
        <w:t>National Application Area</w:t>
      </w:r>
      <w:r w:rsidR="0080287D" w:rsidRPr="00A44DD0">
        <w:rPr>
          <w:b/>
          <w:sz w:val="20"/>
        </w:rPr>
        <w:t xml:space="preserve"> Addressed:</w:t>
      </w:r>
      <w:r w:rsidR="0080287D" w:rsidRPr="00A44DD0">
        <w:rPr>
          <w:sz w:val="20"/>
        </w:rPr>
        <w:t xml:space="preserve"> </w:t>
      </w:r>
      <w:r w:rsidR="00197E70">
        <w:rPr>
          <w:sz w:val="20"/>
        </w:rPr>
        <w:t>Ecological Forecasting</w:t>
      </w:r>
    </w:p>
    <w:p w14:paraId="69D8826F" w14:textId="512E0AF2" w:rsidR="00A46F34" w:rsidRPr="00A44DD0" w:rsidRDefault="00A46F34" w:rsidP="00A46F34">
      <w:pPr>
        <w:rPr>
          <w:sz w:val="20"/>
        </w:rPr>
      </w:pPr>
      <w:r w:rsidRPr="003F7C02">
        <w:rPr>
          <w:b/>
          <w:sz w:val="20"/>
        </w:rPr>
        <w:t>Source of Project</w:t>
      </w:r>
      <w:r w:rsidRPr="00A44DD0">
        <w:rPr>
          <w:b/>
          <w:sz w:val="20"/>
        </w:rPr>
        <w:t xml:space="preserve"> Idea:</w:t>
      </w:r>
      <w:r w:rsidRPr="00A44DD0">
        <w:rPr>
          <w:sz w:val="20"/>
        </w:rPr>
        <w:t xml:space="preserve"> </w:t>
      </w:r>
      <w:r w:rsidR="003F5622">
        <w:rPr>
          <w:sz w:val="20"/>
        </w:rPr>
        <w:t xml:space="preserve">While watching informative videos on the ocelots, a participant became aware that the species has become </w:t>
      </w:r>
      <w:r w:rsidR="0036597D">
        <w:rPr>
          <w:sz w:val="20"/>
        </w:rPr>
        <w:t>endangered</w:t>
      </w:r>
      <w:r w:rsidR="003F5622">
        <w:rPr>
          <w:sz w:val="20"/>
        </w:rPr>
        <w:t>; especially in the Unit</w:t>
      </w:r>
      <w:r w:rsidR="00656F32">
        <w:rPr>
          <w:sz w:val="20"/>
        </w:rPr>
        <w:t>ed States. Initial research on the topic indicated that the use of satellite imagery would greatly benefit project partners with cost and time management.</w:t>
      </w:r>
    </w:p>
    <w:p w14:paraId="69D88270" w14:textId="77777777" w:rsidR="000263DE" w:rsidRDefault="000263DE" w:rsidP="000263DE">
      <w:pPr>
        <w:rPr>
          <w:b/>
          <w:sz w:val="20"/>
        </w:rPr>
      </w:pPr>
    </w:p>
    <w:p w14:paraId="69D88271" w14:textId="0C837770" w:rsidR="000263DE" w:rsidRPr="00A44DD0" w:rsidRDefault="000263DE" w:rsidP="000263DE">
      <w:pPr>
        <w:rPr>
          <w:sz w:val="20"/>
        </w:rPr>
      </w:pPr>
      <w:r w:rsidRPr="00A44DD0">
        <w:rPr>
          <w:b/>
          <w:sz w:val="20"/>
        </w:rPr>
        <w:t>Study Location:</w:t>
      </w:r>
      <w:r w:rsidRPr="00A44DD0">
        <w:rPr>
          <w:sz w:val="20"/>
        </w:rPr>
        <w:t xml:space="preserve"> </w:t>
      </w:r>
      <w:r w:rsidR="00906BF7">
        <w:rPr>
          <w:sz w:val="20"/>
        </w:rPr>
        <w:t>Northw</w:t>
      </w:r>
      <w:r w:rsidR="00FC37D1">
        <w:rPr>
          <w:sz w:val="20"/>
        </w:rPr>
        <w:t>est</w:t>
      </w:r>
      <w:r w:rsidR="00906BF7">
        <w:rPr>
          <w:sz w:val="20"/>
        </w:rPr>
        <w:t>ern</w:t>
      </w:r>
      <w:r w:rsidR="00480D74">
        <w:rPr>
          <w:sz w:val="20"/>
        </w:rPr>
        <w:t xml:space="preserve"> Mexico, Path &amp; Rows: 26/42, 26/43, 26/44, 27/42, 27/43, and 27/44.</w:t>
      </w:r>
      <w:r w:rsidR="00FC37D1">
        <w:rPr>
          <w:sz w:val="20"/>
        </w:rPr>
        <w:t xml:space="preserve"> </w:t>
      </w:r>
      <w:r w:rsidR="00906BF7">
        <w:rPr>
          <w:sz w:val="20"/>
        </w:rPr>
        <w:t>Northe</w:t>
      </w:r>
      <w:r w:rsidR="00FC37D1">
        <w:rPr>
          <w:sz w:val="20"/>
        </w:rPr>
        <w:t>ast</w:t>
      </w:r>
      <w:r w:rsidR="00906BF7">
        <w:rPr>
          <w:sz w:val="20"/>
        </w:rPr>
        <w:t>ern</w:t>
      </w:r>
      <w:r w:rsidR="00FC37D1">
        <w:rPr>
          <w:sz w:val="20"/>
        </w:rPr>
        <w:t xml:space="preserve"> Mexico</w:t>
      </w:r>
      <w:r w:rsidR="00906BF7">
        <w:rPr>
          <w:sz w:val="20"/>
        </w:rPr>
        <w:t xml:space="preserve">, </w:t>
      </w:r>
      <w:r w:rsidR="00480D74">
        <w:rPr>
          <w:sz w:val="20"/>
        </w:rPr>
        <w:t>Path &amp; Rows: 37/38, 36/38, 35/38, 36/</w:t>
      </w:r>
      <w:r w:rsidR="004B5B09">
        <w:rPr>
          <w:sz w:val="20"/>
        </w:rPr>
        <w:t>39, and 35/39 (time permitting)</w:t>
      </w:r>
    </w:p>
    <w:p w14:paraId="69D88272" w14:textId="50E0D1FC" w:rsidR="000263DE" w:rsidRPr="00A44DD0" w:rsidRDefault="000263DE" w:rsidP="000263DE">
      <w:pPr>
        <w:rPr>
          <w:sz w:val="20"/>
        </w:rPr>
      </w:pPr>
      <w:r w:rsidRPr="00F17808">
        <w:rPr>
          <w:b/>
          <w:sz w:val="20"/>
        </w:rPr>
        <w:t xml:space="preserve">Period being </w:t>
      </w:r>
      <w:proofErr w:type="gramStart"/>
      <w:r w:rsidRPr="00F17808">
        <w:rPr>
          <w:b/>
          <w:sz w:val="20"/>
        </w:rPr>
        <w:t>Studied</w:t>
      </w:r>
      <w:proofErr w:type="gramEnd"/>
      <w:r w:rsidRPr="00A44DD0">
        <w:rPr>
          <w:b/>
          <w:sz w:val="20"/>
        </w:rPr>
        <w:t xml:space="preserve">: </w:t>
      </w:r>
      <w:r w:rsidR="00E45A61">
        <w:rPr>
          <w:sz w:val="20"/>
        </w:rPr>
        <w:t>January to March for</w:t>
      </w:r>
      <w:r w:rsidR="00BF28AC">
        <w:rPr>
          <w:sz w:val="20"/>
        </w:rPr>
        <w:t xml:space="preserve"> 1996, 2005, and</w:t>
      </w:r>
      <w:r w:rsidR="00820128" w:rsidRPr="00820128">
        <w:rPr>
          <w:sz w:val="20"/>
        </w:rPr>
        <w:t xml:space="preserve"> 2014</w:t>
      </w:r>
    </w:p>
    <w:p w14:paraId="69D88273" w14:textId="77777777" w:rsidR="006515E3" w:rsidRPr="00A44DD0" w:rsidRDefault="006515E3" w:rsidP="0080287D">
      <w:pPr>
        <w:rPr>
          <w:b/>
          <w:sz w:val="20"/>
        </w:rPr>
      </w:pPr>
    </w:p>
    <w:p w14:paraId="69D88274" w14:textId="77777777" w:rsidR="0080287D" w:rsidRPr="00A44DD0" w:rsidRDefault="001C2845" w:rsidP="0080287D">
      <w:pPr>
        <w:rPr>
          <w:sz w:val="20"/>
        </w:rPr>
      </w:pPr>
      <w:r>
        <w:rPr>
          <w:b/>
          <w:sz w:val="20"/>
        </w:rPr>
        <w:t>Advisor</w:t>
      </w:r>
      <w:r w:rsidR="0080287D" w:rsidRPr="00B07283">
        <w:rPr>
          <w:b/>
          <w:sz w:val="20"/>
        </w:rPr>
        <w:t>:</w:t>
      </w:r>
      <w:r w:rsidR="005F4DE8">
        <w:rPr>
          <w:sz w:val="20"/>
        </w:rPr>
        <w:t xml:space="preserve"> Dr. Jeffrey Luvall (NASA at NSSTC)</w:t>
      </w:r>
    </w:p>
    <w:p w14:paraId="69D88275" w14:textId="77777777" w:rsidR="00A46F34" w:rsidRPr="00A44DD0" w:rsidRDefault="00031A6C" w:rsidP="00A46F34">
      <w:pPr>
        <w:rPr>
          <w:sz w:val="20"/>
        </w:rPr>
      </w:pPr>
      <w:r w:rsidRPr="00B07283">
        <w:rPr>
          <w:b/>
          <w:sz w:val="20"/>
        </w:rPr>
        <w:t xml:space="preserve">Participants </w:t>
      </w:r>
      <w:r w:rsidR="00A46F34" w:rsidRPr="00B07283">
        <w:rPr>
          <w:b/>
          <w:sz w:val="20"/>
        </w:rPr>
        <w:t>Requested</w:t>
      </w:r>
      <w:r w:rsidR="00A46F34" w:rsidRPr="00A44DD0">
        <w:rPr>
          <w:b/>
          <w:sz w:val="20"/>
        </w:rPr>
        <w:t xml:space="preserve">: </w:t>
      </w:r>
      <w:r w:rsidR="00F54F55">
        <w:rPr>
          <w:sz w:val="20"/>
        </w:rPr>
        <w:t>3-4</w:t>
      </w:r>
    </w:p>
    <w:p w14:paraId="69D88276" w14:textId="77777777" w:rsidR="000263DE" w:rsidRDefault="000263DE" w:rsidP="000263DE">
      <w:pPr>
        <w:rPr>
          <w:b/>
          <w:sz w:val="20"/>
        </w:rPr>
      </w:pPr>
    </w:p>
    <w:p w14:paraId="69D88277" w14:textId="77777777" w:rsidR="000263DE" w:rsidRPr="00A44DD0" w:rsidRDefault="000263DE" w:rsidP="000263DE">
      <w:pPr>
        <w:rPr>
          <w:sz w:val="20"/>
        </w:rPr>
      </w:pPr>
      <w:r w:rsidRPr="004B5A5F">
        <w:rPr>
          <w:b/>
          <w:sz w:val="20"/>
        </w:rPr>
        <w:t>Project Timeline</w:t>
      </w:r>
      <w:r w:rsidRPr="00A44DD0">
        <w:rPr>
          <w:b/>
          <w:sz w:val="20"/>
        </w:rPr>
        <w:t xml:space="preserve">: </w:t>
      </w:r>
      <w:r w:rsidR="001C2845">
        <w:rPr>
          <w:sz w:val="20"/>
        </w:rPr>
        <w:t>2 Terms: 2015 Fall to 2016 Spring</w:t>
      </w:r>
    </w:p>
    <w:p w14:paraId="69D88278" w14:textId="77777777" w:rsidR="000E3C1F" w:rsidRPr="00A44DD0" w:rsidRDefault="000E3C1F" w:rsidP="003D2EDF">
      <w:pPr>
        <w:rPr>
          <w:b/>
          <w:sz w:val="20"/>
        </w:rPr>
      </w:pPr>
      <w:r w:rsidRPr="00A44DD0">
        <w:rPr>
          <w:b/>
          <w:sz w:val="20"/>
        </w:rPr>
        <w:t>Multi-Term Objectives:</w:t>
      </w:r>
    </w:p>
    <w:p w14:paraId="69D88279" w14:textId="038BB787" w:rsidR="000E3C1F" w:rsidRPr="00906ADD" w:rsidRDefault="000E3C1F" w:rsidP="00906ADD">
      <w:pPr>
        <w:pStyle w:val="ListParagraph"/>
        <w:numPr>
          <w:ilvl w:val="0"/>
          <w:numId w:val="2"/>
        </w:numPr>
        <w:ind w:left="540" w:hanging="180"/>
        <w:rPr>
          <w:b/>
          <w:sz w:val="20"/>
        </w:rPr>
      </w:pPr>
      <w:r w:rsidRPr="00A44DD0">
        <w:rPr>
          <w:b/>
          <w:sz w:val="20"/>
        </w:rPr>
        <w:t>Term 1</w:t>
      </w:r>
      <w:r w:rsidR="003D76A7">
        <w:rPr>
          <w:b/>
          <w:sz w:val="20"/>
        </w:rPr>
        <w:t xml:space="preserve"> </w:t>
      </w:r>
      <w:r w:rsidRPr="00A44DD0">
        <w:rPr>
          <w:sz w:val="20"/>
        </w:rPr>
        <w:t xml:space="preserve">– </w:t>
      </w:r>
      <w:r w:rsidR="006606BC">
        <w:rPr>
          <w:sz w:val="20"/>
        </w:rPr>
        <w:t xml:space="preserve">The objectives of this project was to establish a methodology using land cover change in south Texas and south Arizona to determine how urbanization, agriculture, and, </w:t>
      </w:r>
      <w:r w:rsidR="006606BC">
        <w:rPr>
          <w:sz w:val="20"/>
        </w:rPr>
        <w:lastRenderedPageBreak/>
        <w:t xml:space="preserve">habitat loss and fragmentation, and road development have had an impact on the ocelot. </w:t>
      </w:r>
    </w:p>
    <w:p w14:paraId="69D8827A" w14:textId="490BD04B" w:rsidR="00B9752E" w:rsidRPr="00FA3A55" w:rsidRDefault="000E3C1F" w:rsidP="0063770D">
      <w:pPr>
        <w:pStyle w:val="ListParagraph"/>
        <w:numPr>
          <w:ilvl w:val="0"/>
          <w:numId w:val="2"/>
        </w:numPr>
        <w:ind w:left="540" w:hanging="180"/>
        <w:rPr>
          <w:b/>
          <w:sz w:val="20"/>
        </w:rPr>
      </w:pPr>
      <w:r w:rsidRPr="00A44DD0">
        <w:rPr>
          <w:b/>
          <w:sz w:val="20"/>
        </w:rPr>
        <w:t>Term 2</w:t>
      </w:r>
      <w:r w:rsidR="00647DE9">
        <w:rPr>
          <w:b/>
          <w:sz w:val="20"/>
        </w:rPr>
        <w:t xml:space="preserve"> (Proposed Term)</w:t>
      </w:r>
      <w:r w:rsidR="0063770D">
        <w:rPr>
          <w:b/>
          <w:sz w:val="20"/>
        </w:rPr>
        <w:t xml:space="preserve"> </w:t>
      </w:r>
      <w:r w:rsidRPr="00A44DD0">
        <w:rPr>
          <w:sz w:val="20"/>
        </w:rPr>
        <w:t>–</w:t>
      </w:r>
      <w:r w:rsidR="006A14B0">
        <w:rPr>
          <w:sz w:val="20"/>
        </w:rPr>
        <w:t xml:space="preserve"> </w:t>
      </w:r>
      <w:r w:rsidR="001A1CD4">
        <w:rPr>
          <w:sz w:val="20"/>
        </w:rPr>
        <w:t xml:space="preserve">The goal of this term is to first identify and classify suitable habitat in north Mexico by using land cover classifications. This will follow the methodologies created during the summer 2013 term, the Habitat Percent Map, the Habitat Probability Map, and refining the technique so that the methodologies are more sustainable for the partners. </w:t>
      </w:r>
      <w:r w:rsidR="001A1CD4" w:rsidRPr="00906ADD">
        <w:rPr>
          <w:sz w:val="20"/>
        </w:rPr>
        <w:t>There will also be a comparison between the land classification</w:t>
      </w:r>
      <w:r w:rsidR="00773E0A">
        <w:rPr>
          <w:sz w:val="20"/>
        </w:rPr>
        <w:t>s</w:t>
      </w:r>
      <w:r w:rsidR="001A1CD4" w:rsidRPr="00906ADD">
        <w:rPr>
          <w:sz w:val="20"/>
        </w:rPr>
        <w:t xml:space="preserve"> and </w:t>
      </w:r>
      <w:r w:rsidR="001A1CD4" w:rsidRPr="001C2845">
        <w:rPr>
          <w:i/>
          <w:sz w:val="20"/>
        </w:rPr>
        <w:t>in-situ</w:t>
      </w:r>
      <w:r w:rsidR="001A1CD4" w:rsidRPr="00906ADD">
        <w:rPr>
          <w:sz w:val="20"/>
        </w:rPr>
        <w:t xml:space="preserve"> data to determine </w:t>
      </w:r>
      <w:r w:rsidR="001A1CD4">
        <w:rPr>
          <w:sz w:val="20"/>
        </w:rPr>
        <w:t>areas that would aid in translocation efforts</w:t>
      </w:r>
      <w:r w:rsidR="001A1CD4" w:rsidRPr="00906ADD">
        <w:rPr>
          <w:sz w:val="20"/>
        </w:rPr>
        <w:t>.</w:t>
      </w:r>
    </w:p>
    <w:p w14:paraId="499344D7" w14:textId="09DF2625" w:rsidR="00FA3A55" w:rsidRPr="0063770D" w:rsidRDefault="00FA3A55" w:rsidP="00FA3A55">
      <w:pPr>
        <w:pStyle w:val="ListParagraph"/>
        <w:numPr>
          <w:ilvl w:val="0"/>
          <w:numId w:val="2"/>
        </w:numPr>
        <w:ind w:left="540" w:hanging="180"/>
        <w:rPr>
          <w:b/>
          <w:sz w:val="20"/>
        </w:rPr>
      </w:pPr>
      <w:r>
        <w:rPr>
          <w:b/>
          <w:sz w:val="20"/>
        </w:rPr>
        <w:t xml:space="preserve">Term 3 </w:t>
      </w:r>
      <w:r w:rsidRPr="00A44DD0">
        <w:rPr>
          <w:sz w:val="20"/>
        </w:rPr>
        <w:t xml:space="preserve">– </w:t>
      </w:r>
      <w:r w:rsidRPr="0063770D">
        <w:rPr>
          <w:sz w:val="20"/>
        </w:rPr>
        <w:t xml:space="preserve">The goal of this term is to create a habitat percent map and a habitat probability map for Belize, Guatemala, El Salvador, Honduras, Nicaragua, Costa Rica, and Panama showing locations of prime ocelot habitats by using land classification and </w:t>
      </w:r>
      <w:r w:rsidRPr="00024A85">
        <w:rPr>
          <w:sz w:val="20"/>
        </w:rPr>
        <w:t>in-situ</w:t>
      </w:r>
      <w:r w:rsidRPr="0063770D">
        <w:rPr>
          <w:sz w:val="20"/>
        </w:rPr>
        <w:t xml:space="preserve"> data. There will also be a comparison between the land classification</w:t>
      </w:r>
      <w:r w:rsidR="00773E0A">
        <w:rPr>
          <w:sz w:val="20"/>
        </w:rPr>
        <w:t>s</w:t>
      </w:r>
      <w:r w:rsidRPr="0063770D">
        <w:rPr>
          <w:sz w:val="20"/>
        </w:rPr>
        <w:t xml:space="preserve"> and </w:t>
      </w:r>
      <w:r w:rsidRPr="0006652D">
        <w:rPr>
          <w:i/>
          <w:sz w:val="20"/>
        </w:rPr>
        <w:t>in-situ</w:t>
      </w:r>
      <w:r w:rsidRPr="0063770D">
        <w:rPr>
          <w:sz w:val="20"/>
        </w:rPr>
        <w:t xml:space="preserve"> data to determine </w:t>
      </w:r>
      <w:r w:rsidR="00773E0A">
        <w:rPr>
          <w:sz w:val="20"/>
        </w:rPr>
        <w:t>possible corridors for the ocelots</w:t>
      </w:r>
      <w:r w:rsidRPr="0063770D">
        <w:rPr>
          <w:sz w:val="20"/>
        </w:rPr>
        <w:t>.</w:t>
      </w:r>
    </w:p>
    <w:p w14:paraId="69D8827B" w14:textId="73A74FF9" w:rsidR="00A44DD0" w:rsidRPr="00865C5E" w:rsidRDefault="00A44DD0" w:rsidP="00A44DD0">
      <w:pPr>
        <w:rPr>
          <w:b/>
          <w:color w:val="00B0F0"/>
          <w:sz w:val="20"/>
        </w:rPr>
      </w:pPr>
    </w:p>
    <w:p w14:paraId="69D8827C" w14:textId="77777777" w:rsidR="000769D2" w:rsidRPr="00824B6D" w:rsidRDefault="00A44DD0" w:rsidP="000263DE">
      <w:pPr>
        <w:rPr>
          <w:b/>
          <w:sz w:val="20"/>
        </w:rPr>
      </w:pPr>
      <w:r w:rsidRPr="00AA3CBB">
        <w:rPr>
          <w:b/>
          <w:sz w:val="20"/>
        </w:rPr>
        <w:t>Previous Related</w:t>
      </w:r>
      <w:r w:rsidRPr="00A44DD0">
        <w:rPr>
          <w:b/>
          <w:sz w:val="20"/>
        </w:rPr>
        <w:t xml:space="preserve"> DEVELOP Work:</w:t>
      </w:r>
    </w:p>
    <w:p w14:paraId="69D8827D" w14:textId="77777777" w:rsidR="00166705" w:rsidRDefault="00166705" w:rsidP="000263DE">
      <w:pPr>
        <w:rPr>
          <w:sz w:val="20"/>
        </w:rPr>
      </w:pPr>
      <w:r>
        <w:rPr>
          <w:sz w:val="20"/>
        </w:rPr>
        <w:t xml:space="preserve">Summer 2015 </w:t>
      </w:r>
      <w:r w:rsidR="00283277">
        <w:rPr>
          <w:sz w:val="20"/>
        </w:rPr>
        <w:t>(Marshall Space Flight Center) -</w:t>
      </w:r>
      <w:r>
        <w:rPr>
          <w:sz w:val="20"/>
        </w:rPr>
        <w:t xml:space="preserve"> Texas and Arizona Ecological Forecasting: Utilizing NASA Earth Observations to Monitor and Manage Ocelot Habitat Loss</w:t>
      </w:r>
    </w:p>
    <w:p w14:paraId="69D8827E" w14:textId="77777777" w:rsidR="00166705" w:rsidRDefault="00166705" w:rsidP="000263DE">
      <w:pPr>
        <w:rPr>
          <w:sz w:val="20"/>
        </w:rPr>
      </w:pPr>
    </w:p>
    <w:p w14:paraId="03B8E2AA" w14:textId="521FD698" w:rsidR="003355A6" w:rsidRDefault="003355A6" w:rsidP="000769D2">
      <w:pPr>
        <w:rPr>
          <w:sz w:val="20"/>
        </w:rPr>
      </w:pPr>
      <w:r>
        <w:rPr>
          <w:sz w:val="20"/>
        </w:rPr>
        <w:t>Summer 2015 (University of Georgia) - Ocmulgee River Ecological Forecasting II: Utilizing NASA’s Earth Observations for Forecasting Land Use Change and Wildlife Disturbances Along the Ocmulgee River Corridor</w:t>
      </w:r>
    </w:p>
    <w:p w14:paraId="66DC3ADE" w14:textId="77777777" w:rsidR="003355A6" w:rsidRDefault="003355A6" w:rsidP="000769D2">
      <w:pPr>
        <w:rPr>
          <w:sz w:val="20"/>
        </w:rPr>
      </w:pPr>
    </w:p>
    <w:p w14:paraId="6A023607" w14:textId="1318C3AE" w:rsidR="00EA0668" w:rsidRPr="00EA0668" w:rsidRDefault="00EA0668" w:rsidP="000769D2">
      <w:pPr>
        <w:rPr>
          <w:i/>
          <w:sz w:val="20"/>
        </w:rPr>
      </w:pPr>
      <w:r>
        <w:rPr>
          <w:sz w:val="20"/>
        </w:rPr>
        <w:t xml:space="preserve">Spring 2015 (University of Georgia) - Colombia Ecological Forecasting III: Utilizing NASA Earth Observations to Enhance the Conservation Efforts of Colombia’s Most Endangered Primate, the Cotton-top </w:t>
      </w:r>
      <w:proofErr w:type="spellStart"/>
      <w:r>
        <w:rPr>
          <w:sz w:val="20"/>
        </w:rPr>
        <w:t>Tamarin</w:t>
      </w:r>
      <w:proofErr w:type="spellEnd"/>
      <w:r>
        <w:rPr>
          <w:sz w:val="20"/>
        </w:rPr>
        <w:t xml:space="preserve"> (</w:t>
      </w:r>
      <w:proofErr w:type="spellStart"/>
      <w:r>
        <w:rPr>
          <w:i/>
          <w:sz w:val="20"/>
        </w:rPr>
        <w:t>Saguinus</w:t>
      </w:r>
      <w:proofErr w:type="spellEnd"/>
      <w:r>
        <w:rPr>
          <w:i/>
          <w:sz w:val="20"/>
        </w:rPr>
        <w:t xml:space="preserve"> </w:t>
      </w:r>
      <w:proofErr w:type="spellStart"/>
      <w:r>
        <w:rPr>
          <w:i/>
          <w:sz w:val="20"/>
        </w:rPr>
        <w:t>oedipus</w:t>
      </w:r>
      <w:proofErr w:type="spellEnd"/>
      <w:r>
        <w:rPr>
          <w:i/>
          <w:sz w:val="20"/>
        </w:rPr>
        <w:t>)</w:t>
      </w:r>
    </w:p>
    <w:p w14:paraId="71DFAD11" w14:textId="77777777" w:rsidR="00EA0668" w:rsidRDefault="00EA0668" w:rsidP="000769D2">
      <w:pPr>
        <w:rPr>
          <w:sz w:val="20"/>
        </w:rPr>
      </w:pPr>
    </w:p>
    <w:p w14:paraId="69D8827F" w14:textId="77777777" w:rsidR="000769D2" w:rsidRDefault="000769D2" w:rsidP="000769D2">
      <w:pPr>
        <w:rPr>
          <w:sz w:val="20"/>
        </w:rPr>
      </w:pPr>
      <w:r>
        <w:rPr>
          <w:sz w:val="20"/>
        </w:rPr>
        <w:t xml:space="preserve">Fall 2013 </w:t>
      </w:r>
      <w:r w:rsidRPr="000769D2">
        <w:rPr>
          <w:sz w:val="20"/>
        </w:rPr>
        <w:t>(University of Georgia)</w:t>
      </w:r>
      <w:r>
        <w:rPr>
          <w:sz w:val="20"/>
        </w:rPr>
        <w:t xml:space="preserve"> - </w:t>
      </w:r>
      <w:r w:rsidRPr="000769D2">
        <w:rPr>
          <w:sz w:val="20"/>
        </w:rPr>
        <w:t>Costa Rica Ecological Forecasting</w:t>
      </w:r>
      <w:r>
        <w:rPr>
          <w:sz w:val="20"/>
        </w:rPr>
        <w:t xml:space="preserve">: </w:t>
      </w:r>
      <w:r w:rsidRPr="000769D2">
        <w:rPr>
          <w:sz w:val="20"/>
        </w:rPr>
        <w:t xml:space="preserve">Utilizing NASA Earth Observations to prioritize reforestation efforts in the </w:t>
      </w:r>
      <w:proofErr w:type="spellStart"/>
      <w:r w:rsidRPr="000769D2">
        <w:rPr>
          <w:sz w:val="20"/>
        </w:rPr>
        <w:t>Pájaro</w:t>
      </w:r>
      <w:proofErr w:type="spellEnd"/>
      <w:r w:rsidRPr="000769D2">
        <w:rPr>
          <w:sz w:val="20"/>
        </w:rPr>
        <w:t xml:space="preserve"> </w:t>
      </w:r>
      <w:proofErr w:type="spellStart"/>
      <w:r w:rsidRPr="000769D2">
        <w:rPr>
          <w:sz w:val="20"/>
        </w:rPr>
        <w:t>Campana</w:t>
      </w:r>
      <w:proofErr w:type="spellEnd"/>
      <w:r w:rsidRPr="000769D2">
        <w:rPr>
          <w:sz w:val="20"/>
        </w:rPr>
        <w:t xml:space="preserve"> Biological Corridor in Costa Rica</w:t>
      </w:r>
    </w:p>
    <w:p w14:paraId="69D88280" w14:textId="77777777" w:rsidR="006F71EA" w:rsidRDefault="006F71EA" w:rsidP="000769D2">
      <w:pPr>
        <w:rPr>
          <w:sz w:val="20"/>
        </w:rPr>
      </w:pPr>
    </w:p>
    <w:p w14:paraId="69D8828B" w14:textId="77777777" w:rsidR="000769D2" w:rsidRPr="000769D2" w:rsidRDefault="00271878" w:rsidP="000769D2">
      <w:pPr>
        <w:rPr>
          <w:sz w:val="20"/>
        </w:rPr>
      </w:pPr>
      <w:bookmarkStart w:id="0" w:name="_GoBack"/>
      <w:bookmarkEnd w:id="0"/>
      <w:r w:rsidRPr="000769D2">
        <w:rPr>
          <w:sz w:val="20"/>
        </w:rPr>
        <w:t>Fall 2013 (Goddard Space Flight Center)</w:t>
      </w:r>
      <w:r>
        <w:rPr>
          <w:sz w:val="20"/>
        </w:rPr>
        <w:t xml:space="preserve"> - </w:t>
      </w:r>
      <w:r w:rsidR="000769D2" w:rsidRPr="000769D2">
        <w:rPr>
          <w:sz w:val="20"/>
        </w:rPr>
        <w:t>Myanmar Ecological Forecasting</w:t>
      </w:r>
      <w:r>
        <w:rPr>
          <w:sz w:val="20"/>
        </w:rPr>
        <w:t xml:space="preserve">: </w:t>
      </w:r>
      <w:r w:rsidR="000769D2" w:rsidRPr="000769D2">
        <w:rPr>
          <w:sz w:val="20"/>
        </w:rPr>
        <w:t>Utilizing NASA Earth Observations to Monitor, Map and Analyze Mangrove Forests in Myanmar for Enhanced Conservation</w:t>
      </w:r>
    </w:p>
    <w:p w14:paraId="69D8828C" w14:textId="77777777" w:rsidR="00A44DD0" w:rsidRPr="00A44DD0" w:rsidRDefault="00A44DD0" w:rsidP="00A44DD0">
      <w:pPr>
        <w:rPr>
          <w:sz w:val="20"/>
        </w:rPr>
      </w:pPr>
    </w:p>
    <w:p w14:paraId="69D8828D" w14:textId="77777777" w:rsidR="00A44DD0" w:rsidRPr="00A44DD0" w:rsidRDefault="00A44DD0" w:rsidP="00A44DD0">
      <w:pPr>
        <w:rPr>
          <w:sz w:val="20"/>
        </w:rPr>
      </w:pPr>
      <w:r w:rsidRPr="00B44DE6">
        <w:rPr>
          <w:b/>
          <w:bCs/>
          <w:sz w:val="20"/>
        </w:rPr>
        <w:t>Software</w:t>
      </w:r>
      <w:r w:rsidRPr="00A44DD0">
        <w:rPr>
          <w:b/>
          <w:bCs/>
          <w:sz w:val="20"/>
        </w:rPr>
        <w:t xml:space="preserve"> &amp; Scripting </w:t>
      </w:r>
      <w:r w:rsidR="000263DE">
        <w:rPr>
          <w:b/>
          <w:bCs/>
          <w:sz w:val="20"/>
        </w:rPr>
        <w:t>Requested</w:t>
      </w:r>
      <w:r w:rsidRPr="00A44DD0">
        <w:rPr>
          <w:b/>
          <w:bCs/>
          <w:sz w:val="20"/>
        </w:rPr>
        <w:t>:</w:t>
      </w:r>
    </w:p>
    <w:p w14:paraId="69D8828E" w14:textId="6983C477" w:rsidR="00A44DD0" w:rsidRDefault="00831FD6" w:rsidP="00A44DD0">
      <w:pPr>
        <w:pStyle w:val="ListParagraph"/>
        <w:numPr>
          <w:ilvl w:val="0"/>
          <w:numId w:val="2"/>
        </w:numPr>
        <w:ind w:left="540" w:hanging="180"/>
        <w:rPr>
          <w:sz w:val="20"/>
        </w:rPr>
      </w:pPr>
      <w:r>
        <w:rPr>
          <w:sz w:val="20"/>
        </w:rPr>
        <w:t>ArcGIS</w:t>
      </w:r>
      <w:r w:rsidR="005838A5">
        <w:rPr>
          <w:sz w:val="20"/>
        </w:rPr>
        <w:t xml:space="preserve"> 10.2.1</w:t>
      </w:r>
      <w:r>
        <w:rPr>
          <w:sz w:val="20"/>
        </w:rPr>
        <w:t xml:space="preserve"> - Raster manipulation/a</w:t>
      </w:r>
      <w:r w:rsidR="00A44DD0" w:rsidRPr="00A44DD0">
        <w:rPr>
          <w:sz w:val="20"/>
        </w:rPr>
        <w:t xml:space="preserve">nalysis, </w:t>
      </w:r>
      <w:r w:rsidR="001C2845">
        <w:rPr>
          <w:sz w:val="20"/>
        </w:rPr>
        <w:t>v</w:t>
      </w:r>
      <w:r>
        <w:rPr>
          <w:sz w:val="20"/>
        </w:rPr>
        <w:t>ector data processing, map creation of Landsat 5 TM, Landsat 7 ETM+, Landsat 8 OLI, Aqua and Terra MODIS for land cover classifications, land cover change, and vegetation indices</w:t>
      </w:r>
    </w:p>
    <w:p w14:paraId="69D8828F" w14:textId="3A50EBB1" w:rsidR="005838A5" w:rsidRDefault="005838A5" w:rsidP="00A44DD0">
      <w:pPr>
        <w:pStyle w:val="ListParagraph"/>
        <w:numPr>
          <w:ilvl w:val="0"/>
          <w:numId w:val="2"/>
        </w:numPr>
        <w:ind w:left="540" w:hanging="180"/>
        <w:rPr>
          <w:sz w:val="20"/>
        </w:rPr>
      </w:pPr>
      <w:r>
        <w:rPr>
          <w:sz w:val="20"/>
        </w:rPr>
        <w:t>ENVI Classic and 5.0 - Raster manipulation/a</w:t>
      </w:r>
      <w:r w:rsidRPr="00A44DD0">
        <w:rPr>
          <w:sz w:val="20"/>
        </w:rPr>
        <w:t xml:space="preserve">nalysis, </w:t>
      </w:r>
      <w:r w:rsidR="001C2845">
        <w:rPr>
          <w:sz w:val="20"/>
        </w:rPr>
        <w:t>v</w:t>
      </w:r>
      <w:r>
        <w:rPr>
          <w:sz w:val="20"/>
        </w:rPr>
        <w:t>ector data processing, map creation of Landsat 5 TM, Landsat 7 ETM+, Landsat 8 OLI, Aqua and Terra MODIS for land cover classifications, land cover change, and vegetation indices</w:t>
      </w:r>
    </w:p>
    <w:p w14:paraId="69D88290" w14:textId="77777777" w:rsidR="00B44DE6" w:rsidRDefault="00B44DE6" w:rsidP="00A44DD0">
      <w:pPr>
        <w:pStyle w:val="ListParagraph"/>
        <w:numPr>
          <w:ilvl w:val="0"/>
          <w:numId w:val="2"/>
        </w:numPr>
        <w:ind w:left="540" w:hanging="180"/>
        <w:rPr>
          <w:sz w:val="20"/>
        </w:rPr>
      </w:pPr>
      <w:proofErr w:type="spellStart"/>
      <w:r>
        <w:rPr>
          <w:sz w:val="20"/>
        </w:rPr>
        <w:t>Dnppy</w:t>
      </w:r>
      <w:proofErr w:type="spellEnd"/>
      <w:r>
        <w:rPr>
          <w:sz w:val="20"/>
        </w:rPr>
        <w:t xml:space="preserve"> model - Processing of Landsat data into TOA</w:t>
      </w:r>
    </w:p>
    <w:p w14:paraId="23374AFE" w14:textId="58870A7F" w:rsidR="000867F6" w:rsidRPr="00A44DD0" w:rsidRDefault="000867F6" w:rsidP="00A44DD0">
      <w:pPr>
        <w:pStyle w:val="ListParagraph"/>
        <w:numPr>
          <w:ilvl w:val="0"/>
          <w:numId w:val="2"/>
        </w:numPr>
        <w:ind w:left="540" w:hanging="180"/>
        <w:rPr>
          <w:sz w:val="20"/>
        </w:rPr>
      </w:pPr>
      <w:r>
        <w:rPr>
          <w:sz w:val="20"/>
        </w:rPr>
        <w:t>R - Calculation of suitable habitat</w:t>
      </w:r>
      <w:r w:rsidR="008771A5">
        <w:rPr>
          <w:sz w:val="20"/>
        </w:rPr>
        <w:t xml:space="preserve"> in conjunction with </w:t>
      </w:r>
      <w:proofErr w:type="spellStart"/>
      <w:r w:rsidR="008771A5">
        <w:rPr>
          <w:sz w:val="20"/>
        </w:rPr>
        <w:t>Maxent</w:t>
      </w:r>
      <w:proofErr w:type="spellEnd"/>
    </w:p>
    <w:p w14:paraId="69D88292" w14:textId="77777777" w:rsidR="000E3C1F" w:rsidRPr="00A44DD0" w:rsidRDefault="000E3C1F" w:rsidP="000E3C1F">
      <w:pPr>
        <w:rPr>
          <w:b/>
          <w:sz w:val="20"/>
        </w:rPr>
      </w:pPr>
    </w:p>
    <w:p w14:paraId="69D88293" w14:textId="4D6EB493" w:rsidR="003D2EDF" w:rsidRPr="00A44DD0" w:rsidRDefault="003D2EDF" w:rsidP="003D2EDF">
      <w:pPr>
        <w:rPr>
          <w:sz w:val="20"/>
        </w:rPr>
      </w:pPr>
      <w:r w:rsidRPr="00B44DE6">
        <w:rPr>
          <w:b/>
          <w:sz w:val="20"/>
        </w:rPr>
        <w:t>Notes</w:t>
      </w:r>
      <w:r w:rsidRPr="00A44DD0">
        <w:rPr>
          <w:b/>
          <w:sz w:val="20"/>
        </w:rPr>
        <w:t>:</w:t>
      </w:r>
    </w:p>
    <w:p w14:paraId="69D88295" w14:textId="0145BA76" w:rsidR="00923EED" w:rsidRDefault="00923EED" w:rsidP="00923EED">
      <w:pPr>
        <w:rPr>
          <w:sz w:val="20"/>
        </w:rPr>
      </w:pPr>
      <w:r w:rsidRPr="00923EED">
        <w:rPr>
          <w:sz w:val="20"/>
        </w:rPr>
        <w:t xml:space="preserve">This approach will take advantage of </w:t>
      </w:r>
      <w:r w:rsidR="003B540A">
        <w:rPr>
          <w:sz w:val="20"/>
        </w:rPr>
        <w:t>known</w:t>
      </w:r>
      <w:r w:rsidR="003B540A" w:rsidRPr="00923EED">
        <w:rPr>
          <w:sz w:val="20"/>
        </w:rPr>
        <w:t xml:space="preserve"> </w:t>
      </w:r>
      <w:r w:rsidR="003B540A">
        <w:rPr>
          <w:sz w:val="20"/>
        </w:rPr>
        <w:t>o</w:t>
      </w:r>
      <w:r w:rsidRPr="00923EED">
        <w:rPr>
          <w:sz w:val="20"/>
        </w:rPr>
        <w:t>celot habitat characteristics. The ocelot’s habitat usually consists of tall and thick vegetation such as forests or grassland.</w:t>
      </w:r>
      <w:r>
        <w:rPr>
          <w:sz w:val="20"/>
        </w:rPr>
        <w:t xml:space="preserve"> This project will build on the methodologies that were created during the </w:t>
      </w:r>
      <w:r w:rsidR="001C2845">
        <w:rPr>
          <w:sz w:val="20"/>
        </w:rPr>
        <w:t>s</w:t>
      </w:r>
      <w:r>
        <w:rPr>
          <w:sz w:val="20"/>
        </w:rPr>
        <w:t>ummer 2015 term to encompass the rest of the ocelot habitat so that the project’s partners can focus ground-truthi</w:t>
      </w:r>
      <w:r w:rsidR="001C2845">
        <w:rPr>
          <w:sz w:val="20"/>
        </w:rPr>
        <w:t>ng efforts and future research.</w:t>
      </w:r>
      <w:r w:rsidR="005932C1">
        <w:rPr>
          <w:sz w:val="20"/>
        </w:rPr>
        <w:t xml:space="preserve"> The efforts for this project will use land cover classifications from 1996, 2005, and 2014, from January to March, and then make a land cover change analysis during that time period.</w:t>
      </w:r>
    </w:p>
    <w:p w14:paraId="7B456DD9" w14:textId="77777777" w:rsidR="005932C1" w:rsidRDefault="005932C1" w:rsidP="00923EED">
      <w:pPr>
        <w:rPr>
          <w:sz w:val="20"/>
        </w:rPr>
      </w:pPr>
    </w:p>
    <w:p w14:paraId="6B0EF970" w14:textId="4BD64372" w:rsidR="005932C1" w:rsidRDefault="005932C1" w:rsidP="00923EED">
      <w:pPr>
        <w:rPr>
          <w:sz w:val="20"/>
        </w:rPr>
      </w:pPr>
      <w:r>
        <w:rPr>
          <w:sz w:val="20"/>
        </w:rPr>
        <w:lastRenderedPageBreak/>
        <w:t>It should also be noted that the project partners from Texas A&amp;M University and SEMARNAT do some collaborative work on ocelot conservation efforts. The results of this project will help their combined efforts in assessing management of the species.</w:t>
      </w:r>
    </w:p>
    <w:p w14:paraId="319425C1" w14:textId="77777777" w:rsidR="005932C1" w:rsidRPr="00923EED" w:rsidRDefault="005932C1" w:rsidP="00923EED">
      <w:pPr>
        <w:rPr>
          <w:sz w:val="20"/>
        </w:rPr>
      </w:pPr>
    </w:p>
    <w:p w14:paraId="69D88296" w14:textId="77777777" w:rsidR="00923EED" w:rsidRPr="00923EED" w:rsidRDefault="00923EED" w:rsidP="00923EED">
      <w:pPr>
        <w:rPr>
          <w:sz w:val="20"/>
        </w:rPr>
      </w:pPr>
      <w:r w:rsidRPr="00923EED">
        <w:rPr>
          <w:sz w:val="20"/>
        </w:rPr>
        <w:t>Methodology and statistics can be found in the following articles:</w:t>
      </w:r>
    </w:p>
    <w:p w14:paraId="69D88297" w14:textId="77777777" w:rsidR="00923EED" w:rsidRPr="00923EED" w:rsidRDefault="00923EED" w:rsidP="00923EED">
      <w:pPr>
        <w:rPr>
          <w:sz w:val="20"/>
        </w:rPr>
      </w:pPr>
      <w:r w:rsidRPr="00923EED">
        <w:rPr>
          <w:sz w:val="20"/>
          <w:lang w:val="es-ES_tradnl"/>
        </w:rPr>
        <w:t xml:space="preserve">Carlos A. López González, David E. Brown and Juan P. Gallo-Reynoso (2003). </w:t>
      </w:r>
      <w:r w:rsidRPr="00923EED">
        <w:rPr>
          <w:sz w:val="20"/>
        </w:rPr>
        <w:t xml:space="preserve">The ocelot </w:t>
      </w:r>
      <w:proofErr w:type="spellStart"/>
      <w:r w:rsidRPr="00923EED">
        <w:rPr>
          <w:sz w:val="20"/>
        </w:rPr>
        <w:t>Leopardus</w:t>
      </w:r>
      <w:proofErr w:type="spellEnd"/>
      <w:r w:rsidRPr="00923EED">
        <w:rPr>
          <w:sz w:val="20"/>
        </w:rPr>
        <w:t xml:space="preserve"> </w:t>
      </w:r>
      <w:proofErr w:type="spellStart"/>
      <w:r w:rsidRPr="00923EED">
        <w:rPr>
          <w:sz w:val="20"/>
        </w:rPr>
        <w:t>pardalis</w:t>
      </w:r>
      <w:proofErr w:type="spellEnd"/>
      <w:r w:rsidRPr="00923EED">
        <w:rPr>
          <w:sz w:val="20"/>
        </w:rPr>
        <w:t xml:space="preserve"> in north-western Mexico: ecology, distribution and conservation status. Oryx, 37, pp 358-364. </w:t>
      </w:r>
      <w:proofErr w:type="gramStart"/>
      <w:r w:rsidRPr="00923EED">
        <w:rPr>
          <w:sz w:val="20"/>
        </w:rPr>
        <w:t>doi:</w:t>
      </w:r>
      <w:proofErr w:type="gramEnd"/>
      <w:r w:rsidRPr="00923EED">
        <w:rPr>
          <w:sz w:val="20"/>
        </w:rPr>
        <w:t>10.1017/S0030605303000620.</w:t>
      </w:r>
    </w:p>
    <w:p w14:paraId="69D88298" w14:textId="77777777" w:rsidR="00923EED" w:rsidRPr="00923EED" w:rsidRDefault="00923EED" w:rsidP="00923EED">
      <w:pPr>
        <w:rPr>
          <w:sz w:val="20"/>
        </w:rPr>
      </w:pPr>
    </w:p>
    <w:p w14:paraId="69D88299" w14:textId="77777777" w:rsidR="00923EED" w:rsidRPr="00923EED" w:rsidRDefault="00923EED" w:rsidP="00923EED">
      <w:pPr>
        <w:rPr>
          <w:sz w:val="20"/>
        </w:rPr>
      </w:pPr>
      <w:r w:rsidRPr="00923EED">
        <w:rPr>
          <w:sz w:val="20"/>
        </w:rPr>
        <w:t xml:space="preserve">Di </w:t>
      </w:r>
      <w:proofErr w:type="spellStart"/>
      <w:r w:rsidRPr="00923EED">
        <w:rPr>
          <w:sz w:val="20"/>
        </w:rPr>
        <w:t>Bitetti</w:t>
      </w:r>
      <w:proofErr w:type="spellEnd"/>
      <w:r w:rsidRPr="00923EED">
        <w:rPr>
          <w:sz w:val="20"/>
        </w:rPr>
        <w:t xml:space="preserve">, M. S., </w:t>
      </w:r>
      <w:proofErr w:type="spellStart"/>
      <w:r w:rsidRPr="00923EED">
        <w:rPr>
          <w:sz w:val="20"/>
        </w:rPr>
        <w:t>Paviolo</w:t>
      </w:r>
      <w:proofErr w:type="spellEnd"/>
      <w:r w:rsidRPr="00923EED">
        <w:rPr>
          <w:sz w:val="20"/>
        </w:rPr>
        <w:t>, A. and De Angelo, C. (2006), Density, habitat use and activity patterns of ocelots (</w:t>
      </w:r>
      <w:proofErr w:type="spellStart"/>
      <w:r w:rsidRPr="00923EED">
        <w:rPr>
          <w:sz w:val="20"/>
        </w:rPr>
        <w:t>Leopardus</w:t>
      </w:r>
      <w:proofErr w:type="spellEnd"/>
      <w:r w:rsidRPr="00923EED">
        <w:rPr>
          <w:sz w:val="20"/>
        </w:rPr>
        <w:t xml:space="preserve"> </w:t>
      </w:r>
      <w:proofErr w:type="spellStart"/>
      <w:r w:rsidRPr="00923EED">
        <w:rPr>
          <w:sz w:val="20"/>
        </w:rPr>
        <w:t>pardalis</w:t>
      </w:r>
      <w:proofErr w:type="spellEnd"/>
      <w:r w:rsidRPr="00923EED">
        <w:rPr>
          <w:sz w:val="20"/>
        </w:rPr>
        <w:t xml:space="preserve">) in the Atlantic Forest of Misiones, Argentina. Journal of Zoology, 270: 153–163. </w:t>
      </w:r>
      <w:proofErr w:type="spellStart"/>
      <w:proofErr w:type="gramStart"/>
      <w:r w:rsidRPr="00923EED">
        <w:rPr>
          <w:sz w:val="20"/>
        </w:rPr>
        <w:t>doi</w:t>
      </w:r>
      <w:proofErr w:type="spellEnd"/>
      <w:proofErr w:type="gramEnd"/>
      <w:r w:rsidRPr="00923EED">
        <w:rPr>
          <w:sz w:val="20"/>
        </w:rPr>
        <w:t>: 10.1111/j.1469-7998.2006.00102.</w:t>
      </w:r>
    </w:p>
    <w:p w14:paraId="69D8829A" w14:textId="77777777" w:rsidR="00923EED" w:rsidRPr="00923EED" w:rsidRDefault="00923EED" w:rsidP="00923EED">
      <w:pPr>
        <w:rPr>
          <w:sz w:val="20"/>
        </w:rPr>
      </w:pPr>
    </w:p>
    <w:p w14:paraId="69D8829B" w14:textId="77777777" w:rsidR="00923EED" w:rsidRPr="00923EED" w:rsidRDefault="00923EED" w:rsidP="00923EED">
      <w:pPr>
        <w:rPr>
          <w:sz w:val="20"/>
        </w:rPr>
      </w:pPr>
      <w:r w:rsidRPr="00923EED">
        <w:rPr>
          <w:sz w:val="20"/>
        </w:rPr>
        <w:t>US Fish and Wildlife Service: http://www.fws.gov/endangered/esa-library/pdf/ocelot.pdf</w:t>
      </w:r>
    </w:p>
    <w:p w14:paraId="69D8829C" w14:textId="77777777" w:rsidR="005D7108" w:rsidRDefault="005D7108">
      <w:pPr>
        <w:rPr>
          <w:sz w:val="20"/>
        </w:rPr>
      </w:pPr>
    </w:p>
    <w:p w14:paraId="198B32C8" w14:textId="77777777" w:rsidR="00F625A8" w:rsidRDefault="00F625A8" w:rsidP="00F625A8">
      <w:pPr>
        <w:rPr>
          <w:color w:val="00B050"/>
          <w:sz w:val="20"/>
        </w:rPr>
      </w:pPr>
      <w:r>
        <w:rPr>
          <w:sz w:val="20"/>
        </w:rPr>
        <w:t xml:space="preserve">Commission for Environmental Cooperation: </w:t>
      </w:r>
      <w:hyperlink r:id="rId5" w:history="1">
        <w:r w:rsidRPr="00DB7BB3">
          <w:rPr>
            <w:rStyle w:val="Hyperlink"/>
            <w:sz w:val="20"/>
          </w:rPr>
          <w:t>http://www.cec.org/Page.asp?PageID=1226&amp;SiteNodeID=498</w:t>
        </w:r>
      </w:hyperlink>
    </w:p>
    <w:p w14:paraId="69D8829D" w14:textId="1DFD4D4D" w:rsidR="003D76A7" w:rsidRDefault="003D76A7">
      <w:pPr>
        <w:rPr>
          <w:sz w:val="20"/>
        </w:rPr>
      </w:pPr>
    </w:p>
    <w:p w14:paraId="6F5DD7B1" w14:textId="3DE14AC5" w:rsidR="003A26F0" w:rsidRDefault="00CC3D8B" w:rsidP="003D76A7">
      <w:pPr>
        <w:rPr>
          <w:color w:val="00B050"/>
          <w:sz w:val="20"/>
        </w:rPr>
      </w:pPr>
      <w:r>
        <w:rPr>
          <w:sz w:val="20"/>
        </w:rPr>
        <w:t xml:space="preserve">Leaf Area Index (LAI) using Landsat imagery: </w:t>
      </w:r>
      <w:hyperlink r:id="rId6" w:history="1">
        <w:r w:rsidRPr="004825D7">
          <w:rPr>
            <w:rStyle w:val="Hyperlink"/>
            <w:sz w:val="20"/>
          </w:rPr>
          <w:t>http://www.sciencedirect.com/science/article/pii/0034425795001956#</w:t>
        </w:r>
      </w:hyperlink>
      <w:r>
        <w:rPr>
          <w:sz w:val="20"/>
        </w:rPr>
        <w:t xml:space="preserve"> </w:t>
      </w:r>
    </w:p>
    <w:p w14:paraId="0D2481C9" w14:textId="77777777" w:rsidR="00EE6D4F" w:rsidRPr="00776351" w:rsidRDefault="00EE6D4F" w:rsidP="003D76A7">
      <w:pPr>
        <w:rPr>
          <w:color w:val="003399"/>
          <w:sz w:val="20"/>
        </w:rPr>
      </w:pPr>
    </w:p>
    <w:sectPr w:rsidR="00EE6D4F" w:rsidRPr="00776351"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D81107"/>
    <w:multiLevelType w:val="hybridMultilevel"/>
    <w:tmpl w:val="8FA8B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593771"/>
    <w:multiLevelType w:val="hybridMultilevel"/>
    <w:tmpl w:val="9BE8B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3F9"/>
    <w:rsid w:val="0001261B"/>
    <w:rsid w:val="00024A85"/>
    <w:rsid w:val="000263DE"/>
    <w:rsid w:val="00031A6C"/>
    <w:rsid w:val="00041B40"/>
    <w:rsid w:val="00057103"/>
    <w:rsid w:val="0006652D"/>
    <w:rsid w:val="00073224"/>
    <w:rsid w:val="00075708"/>
    <w:rsid w:val="000769D2"/>
    <w:rsid w:val="000867F6"/>
    <w:rsid w:val="000906A9"/>
    <w:rsid w:val="00095D93"/>
    <w:rsid w:val="000A3202"/>
    <w:rsid w:val="000A79BE"/>
    <w:rsid w:val="000D6B9D"/>
    <w:rsid w:val="000D7963"/>
    <w:rsid w:val="000E3C1F"/>
    <w:rsid w:val="000F3FCB"/>
    <w:rsid w:val="00133429"/>
    <w:rsid w:val="001512C5"/>
    <w:rsid w:val="00166705"/>
    <w:rsid w:val="00167853"/>
    <w:rsid w:val="00174E39"/>
    <w:rsid w:val="001873D7"/>
    <w:rsid w:val="001930BB"/>
    <w:rsid w:val="00197E70"/>
    <w:rsid w:val="001A1CD4"/>
    <w:rsid w:val="001C2845"/>
    <w:rsid w:val="001C4A6E"/>
    <w:rsid w:val="001D6F4C"/>
    <w:rsid w:val="002046C4"/>
    <w:rsid w:val="00217690"/>
    <w:rsid w:val="00225E90"/>
    <w:rsid w:val="00231B64"/>
    <w:rsid w:val="00242C89"/>
    <w:rsid w:val="0026349E"/>
    <w:rsid w:val="00271878"/>
    <w:rsid w:val="0027751C"/>
    <w:rsid w:val="00283277"/>
    <w:rsid w:val="00285042"/>
    <w:rsid w:val="002B481D"/>
    <w:rsid w:val="002C1615"/>
    <w:rsid w:val="002C501D"/>
    <w:rsid w:val="0030090B"/>
    <w:rsid w:val="00313E6B"/>
    <w:rsid w:val="003347A7"/>
    <w:rsid w:val="00334B0C"/>
    <w:rsid w:val="003355A6"/>
    <w:rsid w:val="00341D73"/>
    <w:rsid w:val="00346BCB"/>
    <w:rsid w:val="00347670"/>
    <w:rsid w:val="0036597D"/>
    <w:rsid w:val="00367D6B"/>
    <w:rsid w:val="003932FE"/>
    <w:rsid w:val="003A26F0"/>
    <w:rsid w:val="003B1337"/>
    <w:rsid w:val="003B31AA"/>
    <w:rsid w:val="003B540A"/>
    <w:rsid w:val="003C00A4"/>
    <w:rsid w:val="003C229A"/>
    <w:rsid w:val="003D2EDF"/>
    <w:rsid w:val="003D6A4B"/>
    <w:rsid w:val="003D76A7"/>
    <w:rsid w:val="003E5D46"/>
    <w:rsid w:val="003F5622"/>
    <w:rsid w:val="003F7C02"/>
    <w:rsid w:val="00430D7E"/>
    <w:rsid w:val="00433292"/>
    <w:rsid w:val="004365B8"/>
    <w:rsid w:val="004371F2"/>
    <w:rsid w:val="00453F48"/>
    <w:rsid w:val="00480B78"/>
    <w:rsid w:val="00480D74"/>
    <w:rsid w:val="00482CC3"/>
    <w:rsid w:val="004B304D"/>
    <w:rsid w:val="004B5169"/>
    <w:rsid w:val="004B5A5F"/>
    <w:rsid w:val="004B5B09"/>
    <w:rsid w:val="004E4470"/>
    <w:rsid w:val="004E4767"/>
    <w:rsid w:val="005258AD"/>
    <w:rsid w:val="00551262"/>
    <w:rsid w:val="00565EE1"/>
    <w:rsid w:val="005753D4"/>
    <w:rsid w:val="0057586B"/>
    <w:rsid w:val="005838A5"/>
    <w:rsid w:val="00583971"/>
    <w:rsid w:val="00592657"/>
    <w:rsid w:val="005932C1"/>
    <w:rsid w:val="005B2008"/>
    <w:rsid w:val="005B2E73"/>
    <w:rsid w:val="005C5954"/>
    <w:rsid w:val="005D28A4"/>
    <w:rsid w:val="005D7108"/>
    <w:rsid w:val="005F4DE8"/>
    <w:rsid w:val="005F65F7"/>
    <w:rsid w:val="00623E0F"/>
    <w:rsid w:val="0063770D"/>
    <w:rsid w:val="00647DE9"/>
    <w:rsid w:val="006515E3"/>
    <w:rsid w:val="00656F32"/>
    <w:rsid w:val="006606BC"/>
    <w:rsid w:val="00676C74"/>
    <w:rsid w:val="00677840"/>
    <w:rsid w:val="0068075B"/>
    <w:rsid w:val="00692284"/>
    <w:rsid w:val="00695D85"/>
    <w:rsid w:val="006A14B0"/>
    <w:rsid w:val="006C5992"/>
    <w:rsid w:val="006E5E94"/>
    <w:rsid w:val="006F71EA"/>
    <w:rsid w:val="007059D2"/>
    <w:rsid w:val="00715918"/>
    <w:rsid w:val="00724EB8"/>
    <w:rsid w:val="00735F70"/>
    <w:rsid w:val="007479D2"/>
    <w:rsid w:val="00755220"/>
    <w:rsid w:val="00760B99"/>
    <w:rsid w:val="00773E0A"/>
    <w:rsid w:val="00776351"/>
    <w:rsid w:val="00782999"/>
    <w:rsid w:val="00783615"/>
    <w:rsid w:val="007A4F2A"/>
    <w:rsid w:val="007B73F9"/>
    <w:rsid w:val="007E33AF"/>
    <w:rsid w:val="007F297F"/>
    <w:rsid w:val="0080287D"/>
    <w:rsid w:val="008142A9"/>
    <w:rsid w:val="00820128"/>
    <w:rsid w:val="00824B6D"/>
    <w:rsid w:val="00831FD6"/>
    <w:rsid w:val="00835C04"/>
    <w:rsid w:val="00841F82"/>
    <w:rsid w:val="00865C5E"/>
    <w:rsid w:val="0087397E"/>
    <w:rsid w:val="008771A5"/>
    <w:rsid w:val="00880A49"/>
    <w:rsid w:val="00886896"/>
    <w:rsid w:val="00891E2D"/>
    <w:rsid w:val="008955E3"/>
    <w:rsid w:val="00896CF0"/>
    <w:rsid w:val="00896D48"/>
    <w:rsid w:val="008B58CD"/>
    <w:rsid w:val="008C6CC4"/>
    <w:rsid w:val="008D2E2F"/>
    <w:rsid w:val="00906ADD"/>
    <w:rsid w:val="00906BF7"/>
    <w:rsid w:val="00915C43"/>
    <w:rsid w:val="00923EED"/>
    <w:rsid w:val="0093238F"/>
    <w:rsid w:val="0093407A"/>
    <w:rsid w:val="00943040"/>
    <w:rsid w:val="00981FD1"/>
    <w:rsid w:val="009A09FD"/>
    <w:rsid w:val="009A31E9"/>
    <w:rsid w:val="009A5503"/>
    <w:rsid w:val="009B07AD"/>
    <w:rsid w:val="009B08C3"/>
    <w:rsid w:val="009B0B41"/>
    <w:rsid w:val="009D57D2"/>
    <w:rsid w:val="009D5EFE"/>
    <w:rsid w:val="009D7235"/>
    <w:rsid w:val="009D78A0"/>
    <w:rsid w:val="009E1788"/>
    <w:rsid w:val="009E5882"/>
    <w:rsid w:val="00A009D7"/>
    <w:rsid w:val="00A07097"/>
    <w:rsid w:val="00A07C1D"/>
    <w:rsid w:val="00A10BD3"/>
    <w:rsid w:val="00A21F51"/>
    <w:rsid w:val="00A44DD0"/>
    <w:rsid w:val="00A46F34"/>
    <w:rsid w:val="00A47432"/>
    <w:rsid w:val="00A502A8"/>
    <w:rsid w:val="00A50CFE"/>
    <w:rsid w:val="00A60645"/>
    <w:rsid w:val="00A70474"/>
    <w:rsid w:val="00A80A92"/>
    <w:rsid w:val="00A8257F"/>
    <w:rsid w:val="00A862ED"/>
    <w:rsid w:val="00A87125"/>
    <w:rsid w:val="00A92222"/>
    <w:rsid w:val="00AA3CBB"/>
    <w:rsid w:val="00AA60CD"/>
    <w:rsid w:val="00AC01C4"/>
    <w:rsid w:val="00AC4293"/>
    <w:rsid w:val="00AE50E5"/>
    <w:rsid w:val="00B07283"/>
    <w:rsid w:val="00B40DBE"/>
    <w:rsid w:val="00B43262"/>
    <w:rsid w:val="00B44DE6"/>
    <w:rsid w:val="00B510B6"/>
    <w:rsid w:val="00B52122"/>
    <w:rsid w:val="00B65F88"/>
    <w:rsid w:val="00B76BDC"/>
    <w:rsid w:val="00B81E34"/>
    <w:rsid w:val="00B85E0F"/>
    <w:rsid w:val="00B9614C"/>
    <w:rsid w:val="00B9752E"/>
    <w:rsid w:val="00BB0103"/>
    <w:rsid w:val="00BF28AC"/>
    <w:rsid w:val="00C0222F"/>
    <w:rsid w:val="00C32D9C"/>
    <w:rsid w:val="00C34849"/>
    <w:rsid w:val="00C566F5"/>
    <w:rsid w:val="00C65A65"/>
    <w:rsid w:val="00C82473"/>
    <w:rsid w:val="00CA0A4F"/>
    <w:rsid w:val="00CA4793"/>
    <w:rsid w:val="00CB51DA"/>
    <w:rsid w:val="00CC3D8B"/>
    <w:rsid w:val="00CE3E81"/>
    <w:rsid w:val="00CE4F6F"/>
    <w:rsid w:val="00CF005D"/>
    <w:rsid w:val="00CF362C"/>
    <w:rsid w:val="00D00110"/>
    <w:rsid w:val="00D05618"/>
    <w:rsid w:val="00D12F5B"/>
    <w:rsid w:val="00D174EF"/>
    <w:rsid w:val="00D440A1"/>
    <w:rsid w:val="00D55FDE"/>
    <w:rsid w:val="00D95EBA"/>
    <w:rsid w:val="00D9700B"/>
    <w:rsid w:val="00DD31EB"/>
    <w:rsid w:val="00DE7420"/>
    <w:rsid w:val="00E070AE"/>
    <w:rsid w:val="00E20225"/>
    <w:rsid w:val="00E21D77"/>
    <w:rsid w:val="00E36640"/>
    <w:rsid w:val="00E41EAA"/>
    <w:rsid w:val="00E45A61"/>
    <w:rsid w:val="00E546CF"/>
    <w:rsid w:val="00E547E4"/>
    <w:rsid w:val="00E600E9"/>
    <w:rsid w:val="00EA0668"/>
    <w:rsid w:val="00EA6096"/>
    <w:rsid w:val="00EB4818"/>
    <w:rsid w:val="00EC3276"/>
    <w:rsid w:val="00EE6D4F"/>
    <w:rsid w:val="00F05515"/>
    <w:rsid w:val="00F17808"/>
    <w:rsid w:val="00F20A93"/>
    <w:rsid w:val="00F2154C"/>
    <w:rsid w:val="00F24033"/>
    <w:rsid w:val="00F304D9"/>
    <w:rsid w:val="00F54F55"/>
    <w:rsid w:val="00F61641"/>
    <w:rsid w:val="00F625A8"/>
    <w:rsid w:val="00F80581"/>
    <w:rsid w:val="00F84FF9"/>
    <w:rsid w:val="00F9444A"/>
    <w:rsid w:val="00FA0D99"/>
    <w:rsid w:val="00FA3A55"/>
    <w:rsid w:val="00FA755D"/>
    <w:rsid w:val="00FB1905"/>
    <w:rsid w:val="00FC1657"/>
    <w:rsid w:val="00FC3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88217"/>
  <w15:docId w15:val="{B683203E-176B-4267-9E20-DDEF15F69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character" w:styleId="FollowedHyperlink">
    <w:name w:val="FollowedHyperlink"/>
    <w:basedOn w:val="DefaultParagraphFont"/>
    <w:uiPriority w:val="99"/>
    <w:semiHidden/>
    <w:unhideWhenUsed/>
    <w:rsid w:val="000906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iencedirect.com/science/article/pii/0034425795001956" TargetMode="External"/><Relationship Id="rId5" Type="http://schemas.openxmlformats.org/officeDocument/2006/relationships/hyperlink" Target="http://www.cec.org/Page.asp?PageID=1226&amp;SiteNodeID=49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2127</Words>
  <Characters>12128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14227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Childs, Lauren M. (LARC-E3)[DEVELOP - Wise County (LaRC)]</cp:lastModifiedBy>
  <cp:revision>2</cp:revision>
  <dcterms:created xsi:type="dcterms:W3CDTF">2015-06-17T16:11:00Z</dcterms:created>
  <dcterms:modified xsi:type="dcterms:W3CDTF">2015-06-17T16:11:00Z</dcterms:modified>
</cp:coreProperties>
</file>