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299C71A8" w:rsidR="007B73F9" w:rsidRPr="00A44DD0" w:rsidRDefault="008D7444">
      <w:pPr>
        <w:rPr>
          <w:b/>
          <w:sz w:val="24"/>
        </w:rPr>
      </w:pPr>
      <w:r>
        <w:rPr>
          <w:b/>
          <w:sz w:val="24"/>
        </w:rPr>
        <w:t>2019</w:t>
      </w:r>
      <w:r w:rsidR="00BB1A3F">
        <w:rPr>
          <w:b/>
          <w:sz w:val="24"/>
        </w:rPr>
        <w:t xml:space="preserve"> </w:t>
      </w:r>
      <w:r w:rsidR="00936A45">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03F6B737" w:rsidR="00A44DD0" w:rsidRPr="008B3821" w:rsidRDefault="00D950B4" w:rsidP="00A44DD0">
      <w:pPr>
        <w:rPr>
          <w:b/>
          <w:szCs w:val="20"/>
        </w:rPr>
      </w:pPr>
      <w:r>
        <w:rPr>
          <w:b/>
          <w:szCs w:val="20"/>
        </w:rPr>
        <w:t>Arizona</w:t>
      </w:r>
      <w:r w:rsidR="00544C88">
        <w:rPr>
          <w:b/>
          <w:szCs w:val="20"/>
        </w:rPr>
        <w:t xml:space="preserve"> –</w:t>
      </w:r>
      <w:r w:rsidR="006452A4" w:rsidRPr="008B3821">
        <w:rPr>
          <w:b/>
          <w:szCs w:val="20"/>
        </w:rPr>
        <w:t xml:space="preserve"> </w:t>
      </w:r>
      <w:r>
        <w:rPr>
          <w:b/>
          <w:szCs w:val="20"/>
        </w:rPr>
        <w:t>Tempe</w:t>
      </w:r>
    </w:p>
    <w:p w14:paraId="1824EBE9" w14:textId="40E29DED" w:rsidR="007B73F9" w:rsidRPr="008B3821" w:rsidRDefault="00D950B4">
      <w:pPr>
        <w:rPr>
          <w:b/>
          <w:sz w:val="20"/>
          <w:szCs w:val="20"/>
        </w:rPr>
      </w:pPr>
      <w:r>
        <w:rPr>
          <w:b/>
          <w:sz w:val="20"/>
          <w:szCs w:val="20"/>
        </w:rPr>
        <w:t>Ohio Energy</w:t>
      </w:r>
    </w:p>
    <w:p w14:paraId="18D479DC" w14:textId="6C2A6797" w:rsidR="00272CD9" w:rsidRDefault="00D950B4" w:rsidP="00334B0C">
      <w:pPr>
        <w:rPr>
          <w:i/>
          <w:sz w:val="20"/>
          <w:szCs w:val="20"/>
        </w:rPr>
      </w:pPr>
      <w:r w:rsidRPr="00D950B4">
        <w:rPr>
          <w:i/>
          <w:sz w:val="20"/>
          <w:szCs w:val="20"/>
        </w:rPr>
        <w:t>Restructuring the Energy Balance in Ohio by Quantifying Energy Loss and Solar Potential using NASA Earth Observations and LiDAR</w:t>
      </w:r>
    </w:p>
    <w:p w14:paraId="31D5088A" w14:textId="77777777" w:rsidR="00D950B4" w:rsidRDefault="00D950B4"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07BBF4F4" w:rsidR="008B3821" w:rsidRPr="008B3821" w:rsidRDefault="008B3821" w:rsidP="00276572">
      <w:pPr>
        <w:rPr>
          <w:sz w:val="20"/>
          <w:szCs w:val="20"/>
        </w:rPr>
      </w:pPr>
      <w:r w:rsidRPr="00F268BE">
        <w:rPr>
          <w:b/>
          <w:i/>
          <w:sz w:val="20"/>
          <w:szCs w:val="20"/>
        </w:rPr>
        <w:t>Project Synopsis</w:t>
      </w:r>
      <w:r>
        <w:rPr>
          <w:b/>
          <w:sz w:val="20"/>
          <w:szCs w:val="20"/>
        </w:rPr>
        <w:t xml:space="preserve">: </w:t>
      </w:r>
      <w:r w:rsidR="00EE1DE2" w:rsidRPr="00EE1DE2">
        <w:rPr>
          <w:rFonts w:ascii="Garamond" w:hAnsi="Garamond"/>
        </w:rPr>
        <w:t xml:space="preserve">In partnership with the City of Cleveland and Cuyahoga County, this project will assess solar power potential to support our partner’s green energy initiatives. This project will utilize Terra and Aqua CERES to quantify solar insolation and Terra MISR to account for aerosol effects. The team will integrate these NASA Earth observation data with high-resolution LiDAR and Planet Labs </w:t>
      </w:r>
      <w:proofErr w:type="spellStart"/>
      <w:r w:rsidR="00EE1DE2" w:rsidRPr="00EE1DE2">
        <w:rPr>
          <w:rFonts w:ascii="Garamond" w:hAnsi="Garamond"/>
        </w:rPr>
        <w:t>RapidEye</w:t>
      </w:r>
      <w:proofErr w:type="spellEnd"/>
      <w:r w:rsidR="00EE1DE2" w:rsidRPr="00EE1DE2">
        <w:rPr>
          <w:rFonts w:ascii="Garamond" w:hAnsi="Garamond"/>
        </w:rPr>
        <w:t xml:space="preserve"> data. These data </w:t>
      </w:r>
      <w:proofErr w:type="gramStart"/>
      <w:r w:rsidR="00EE1DE2" w:rsidRPr="00EE1DE2">
        <w:rPr>
          <w:rFonts w:ascii="Garamond" w:hAnsi="Garamond"/>
        </w:rPr>
        <w:t>will be used</w:t>
      </w:r>
      <w:proofErr w:type="gramEnd"/>
      <w:r w:rsidR="00EE1DE2" w:rsidRPr="00EE1DE2">
        <w:rPr>
          <w:rFonts w:ascii="Garamond" w:hAnsi="Garamond"/>
        </w:rPr>
        <w:t xml:space="preserve"> to map rooftops and vacant parcels to identify both city- and citizen-owned buildings and brown spaces that have the greatest solar power potential and least amount of diffuse radiation effects. As the partners are also interested in solar initiatives for low-income communities, the team will use U.S. Census Bureau TIGER datasets to identify regions best suited for these initiatives based on solar power potential. This feasibility project will assess the efficacy of using NASA Earth observations in identifying potential solar power sites while assisting both regions with their solar initiatives.</w:t>
      </w:r>
    </w:p>
    <w:p w14:paraId="1E7BF85A" w14:textId="77777777" w:rsidR="008B3821" w:rsidRPr="00936A45" w:rsidRDefault="008B3821" w:rsidP="008B3821">
      <w:pPr>
        <w:rPr>
          <w:b/>
        </w:rPr>
      </w:pPr>
    </w:p>
    <w:p w14:paraId="61B4ADB8" w14:textId="28B279AA" w:rsidR="00353F4B" w:rsidRPr="00EE1DE2" w:rsidRDefault="00353F4B" w:rsidP="00EE1DE2">
      <w:pPr>
        <w:rPr>
          <w:rFonts w:ascii="Garamond" w:hAnsi="Garamond"/>
        </w:rPr>
      </w:pPr>
      <w:r w:rsidRPr="00EC3694">
        <w:rPr>
          <w:b/>
          <w:i/>
          <w:sz w:val="20"/>
          <w:szCs w:val="20"/>
        </w:rPr>
        <w:t>Community Concern:</w:t>
      </w:r>
      <w:r w:rsidRPr="00EC3694">
        <w:rPr>
          <w:sz w:val="20"/>
          <w:szCs w:val="20"/>
        </w:rPr>
        <w:t xml:space="preserve"> </w:t>
      </w:r>
      <w:r w:rsidR="00EE1DE2" w:rsidRPr="00EE1DE2">
        <w:rPr>
          <w:rFonts w:ascii="Garamond" w:hAnsi="Garamond"/>
        </w:rPr>
        <w:t>Cleveland and Cuyahoga County ha</w:t>
      </w:r>
      <w:r w:rsidR="00FA2F83">
        <w:rPr>
          <w:rFonts w:ascii="Garamond" w:hAnsi="Garamond"/>
        </w:rPr>
        <w:t>ve</w:t>
      </w:r>
      <w:r w:rsidR="00EE1DE2" w:rsidRPr="00EE1DE2">
        <w:rPr>
          <w:rFonts w:ascii="Garamond" w:hAnsi="Garamond"/>
        </w:rPr>
        <w:t xml:space="preserve"> committed to 100% renewable energy by 2050 and 2035, respectively. Cleveland, which </w:t>
      </w:r>
      <w:proofErr w:type="gramStart"/>
      <w:r w:rsidR="00EE1DE2" w:rsidRPr="00EE1DE2">
        <w:rPr>
          <w:rFonts w:ascii="Garamond" w:hAnsi="Garamond"/>
        </w:rPr>
        <w:t>was once considered</w:t>
      </w:r>
      <w:proofErr w:type="gramEnd"/>
      <w:r w:rsidR="00EE1DE2" w:rsidRPr="00EE1DE2">
        <w:rPr>
          <w:rFonts w:ascii="Garamond" w:hAnsi="Garamond"/>
        </w:rPr>
        <w:t xml:space="preserve"> one of the most polluted U.S</w:t>
      </w:r>
      <w:r w:rsidR="00FA2F83">
        <w:rPr>
          <w:rFonts w:ascii="Garamond" w:hAnsi="Garamond"/>
        </w:rPr>
        <w:t>. cities, seeks to improve the</w:t>
      </w:r>
      <w:r w:rsidR="00EE1DE2" w:rsidRPr="00EE1DE2">
        <w:rPr>
          <w:rFonts w:ascii="Garamond" w:hAnsi="Garamond"/>
        </w:rPr>
        <w:t xml:space="preserve"> city with renewable energy. Cuyahoga County is developing a “Green Bank” to develop and fun</w:t>
      </w:r>
      <w:r w:rsidR="00FA2F83">
        <w:rPr>
          <w:rFonts w:ascii="Garamond" w:hAnsi="Garamond"/>
        </w:rPr>
        <w:t>d clean energy projects with a</w:t>
      </w:r>
      <w:r w:rsidR="00EE1DE2" w:rsidRPr="00EE1DE2">
        <w:rPr>
          <w:rFonts w:ascii="Garamond" w:hAnsi="Garamond"/>
        </w:rPr>
        <w:t xml:space="preserve"> partnership with the Cleveland Foundation and the </w:t>
      </w:r>
      <w:proofErr w:type="spellStart"/>
      <w:r w:rsidR="00EE1DE2" w:rsidRPr="00EE1DE2">
        <w:rPr>
          <w:rFonts w:ascii="Garamond" w:hAnsi="Garamond"/>
        </w:rPr>
        <w:t>Gund</w:t>
      </w:r>
      <w:proofErr w:type="spellEnd"/>
      <w:r w:rsidR="00EE1DE2" w:rsidRPr="00EE1DE2">
        <w:rPr>
          <w:rFonts w:ascii="Garamond" w:hAnsi="Garamond"/>
        </w:rPr>
        <w:t xml:space="preserve"> Foundation. Cuyahoga County and Cleveland plan to use LiDAR-based terrain data to estimate </w:t>
      </w:r>
      <w:bookmarkStart w:id="0" w:name="_GoBack"/>
      <w:bookmarkEnd w:id="0"/>
      <w:r w:rsidR="00EE1DE2" w:rsidRPr="00EE1DE2">
        <w:rPr>
          <w:rFonts w:ascii="Garamond" w:hAnsi="Garamond"/>
        </w:rPr>
        <w:t xml:space="preserve">solar potential and hope to integrate NASA Earth observation data to enhance the LiDAR estimations. NASA satellite data can provide </w:t>
      </w:r>
      <w:proofErr w:type="gramStart"/>
      <w:r w:rsidR="00EE1DE2" w:rsidRPr="00EE1DE2">
        <w:rPr>
          <w:rFonts w:ascii="Garamond" w:hAnsi="Garamond"/>
        </w:rPr>
        <w:t>data</w:t>
      </w:r>
      <w:proofErr w:type="gramEnd"/>
      <w:r w:rsidR="00EE1DE2" w:rsidRPr="00EE1DE2">
        <w:rPr>
          <w:rFonts w:ascii="Garamond" w:hAnsi="Garamond"/>
        </w:rPr>
        <w:t xml:space="preserve"> for solar marketing efforts to potential project owners.</w:t>
      </w:r>
    </w:p>
    <w:p w14:paraId="6B794CB9" w14:textId="77777777" w:rsidR="00353F4B" w:rsidRPr="00936A45" w:rsidRDefault="00353F4B" w:rsidP="008B3821">
      <w:pPr>
        <w:rPr>
          <w:b/>
        </w:rPr>
      </w:pPr>
    </w:p>
    <w:p w14:paraId="56693788" w14:textId="5ACDFE45" w:rsidR="008B3821" w:rsidRDefault="008B3821" w:rsidP="00EE1DE2">
      <w:pPr>
        <w:rPr>
          <w:rFonts w:ascii="Garamond" w:hAnsi="Garamond"/>
        </w:rPr>
      </w:pPr>
      <w:r w:rsidRPr="00EC3694">
        <w:rPr>
          <w:b/>
          <w:i/>
          <w:sz w:val="20"/>
          <w:szCs w:val="20"/>
        </w:rPr>
        <w:t>Source of Project Idea:</w:t>
      </w:r>
      <w:r w:rsidRPr="00EC3694">
        <w:rPr>
          <w:sz w:val="20"/>
          <w:szCs w:val="20"/>
        </w:rPr>
        <w:t xml:space="preserve"> </w:t>
      </w:r>
      <w:r w:rsidR="00EE1DE2" w:rsidRPr="00EE1DE2">
        <w:rPr>
          <w:rFonts w:ascii="Garamond" w:hAnsi="Garamond"/>
        </w:rPr>
        <w:t xml:space="preserve">This project was designed in response to DEVELOP’s goal to </w:t>
      </w:r>
      <w:proofErr w:type="gramStart"/>
      <w:r w:rsidR="00EE1DE2" w:rsidRPr="00EE1DE2">
        <w:rPr>
          <w:rFonts w:ascii="Garamond" w:hAnsi="Garamond"/>
        </w:rPr>
        <w:t>impact</w:t>
      </w:r>
      <w:proofErr w:type="gramEnd"/>
      <w:r w:rsidR="00EE1DE2" w:rsidRPr="00EE1DE2">
        <w:rPr>
          <w:rFonts w:ascii="Garamond" w:hAnsi="Garamond"/>
        </w:rPr>
        <w:t xml:space="preserve"> all U</w:t>
      </w:r>
      <w:r w:rsidR="00FA2F83">
        <w:rPr>
          <w:rFonts w:ascii="Garamond" w:hAnsi="Garamond"/>
        </w:rPr>
        <w:t>.</w:t>
      </w:r>
      <w:r w:rsidR="00EE1DE2" w:rsidRPr="00EE1DE2">
        <w:rPr>
          <w:rFonts w:ascii="Garamond" w:hAnsi="Garamond"/>
        </w:rPr>
        <w:t>S</w:t>
      </w:r>
      <w:r w:rsidR="00FA2F83">
        <w:rPr>
          <w:rFonts w:ascii="Garamond" w:hAnsi="Garamond"/>
        </w:rPr>
        <w:t>.</w:t>
      </w:r>
      <w:r w:rsidR="00EE1DE2" w:rsidRPr="00EE1DE2">
        <w:rPr>
          <w:rFonts w:ascii="Garamond" w:hAnsi="Garamond"/>
        </w:rPr>
        <w:t xml:space="preserve"> states within 3 years. The Arizona – Tempe Node leadership contacted Michael Forrester, Energy Manager for the City of Cincinnati, with a project idea concerning solar energy potential in Ohio. The project evolved to include the City of Clevelan</w:t>
      </w:r>
      <w:r w:rsidR="00FA2F83">
        <w:rPr>
          <w:rFonts w:ascii="Garamond" w:hAnsi="Garamond"/>
        </w:rPr>
        <w:t>d and Cuyahoga County as the primary</w:t>
      </w:r>
      <w:r w:rsidR="00EE1DE2" w:rsidRPr="00EE1DE2">
        <w:rPr>
          <w:rFonts w:ascii="Garamond" w:hAnsi="Garamond"/>
        </w:rPr>
        <w:t xml:space="preserve"> end users. After learning about DEVELOP, the partners were interested in how NASA Earth observations can enhance their decision-making processes regarding solar energy development.</w:t>
      </w:r>
    </w:p>
    <w:p w14:paraId="34B33FC1" w14:textId="77777777" w:rsidR="00EE1DE2" w:rsidRPr="00EE1DE2" w:rsidRDefault="00EE1DE2" w:rsidP="00EE1DE2">
      <w:pPr>
        <w:rPr>
          <w:rFonts w:ascii="Garamond" w:hAnsi="Garamond"/>
        </w:rPr>
      </w:pPr>
    </w:p>
    <w:p w14:paraId="1D844156" w14:textId="7E86DF4D" w:rsidR="00276572" w:rsidRPr="00EC3694" w:rsidRDefault="003E0121"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Pr>
          <w:rFonts w:ascii="Garamond" w:hAnsi="Garamond"/>
        </w:rPr>
        <w:t>Energy</w:t>
      </w:r>
      <w:r w:rsidR="00EE1DE2">
        <w:rPr>
          <w:rFonts w:ascii="Garamond" w:hAnsi="Garamond"/>
        </w:rPr>
        <w:t>, Urban Development</w:t>
      </w:r>
    </w:p>
    <w:p w14:paraId="75CB4D6A" w14:textId="2A2F1B95" w:rsidR="00276572" w:rsidRPr="00EE1DE2" w:rsidRDefault="00276572">
      <w:pPr>
        <w:ind w:left="720" w:hanging="720"/>
        <w:rPr>
          <w:rFonts w:ascii="Garamond" w:hAnsi="Garamond"/>
        </w:rPr>
      </w:pPr>
      <w:r w:rsidRPr="00EC3694">
        <w:rPr>
          <w:b/>
          <w:i/>
          <w:sz w:val="20"/>
          <w:szCs w:val="20"/>
        </w:rPr>
        <w:t>Study Location:</w:t>
      </w:r>
      <w:r w:rsidRPr="00EC3694">
        <w:rPr>
          <w:sz w:val="20"/>
          <w:szCs w:val="20"/>
        </w:rPr>
        <w:t xml:space="preserve"> </w:t>
      </w:r>
      <w:r w:rsidR="003E0121" w:rsidRPr="007E3946">
        <w:rPr>
          <w:rFonts w:ascii="Garamond" w:hAnsi="Garamond"/>
          <w:noProof/>
        </w:rPr>
        <w:t>City</w:t>
      </w:r>
      <w:r w:rsidR="003E0121" w:rsidRPr="003E0121">
        <w:rPr>
          <w:rFonts w:ascii="Garamond" w:hAnsi="Garamond"/>
        </w:rPr>
        <w:t xml:space="preserve"> of Clev</w:t>
      </w:r>
      <w:r w:rsidR="003E0121" w:rsidRPr="0097072C">
        <w:rPr>
          <w:rFonts w:ascii="Garamond" w:hAnsi="Garamond"/>
          <w:noProof/>
        </w:rPr>
        <w:t>eland</w:t>
      </w:r>
      <w:r w:rsidR="00F50EAF">
        <w:rPr>
          <w:rFonts w:ascii="Garamond" w:hAnsi="Garamond"/>
          <w:noProof/>
        </w:rPr>
        <w:t>, OH</w:t>
      </w:r>
      <w:r w:rsidR="003E0121" w:rsidRPr="003E0121">
        <w:rPr>
          <w:rFonts w:ascii="Garamond" w:hAnsi="Garamond"/>
        </w:rPr>
        <w:t xml:space="preserve"> and Cuyahoga County, OH</w:t>
      </w:r>
    </w:p>
    <w:p w14:paraId="1CCD5CD8" w14:textId="7DD4E1CF"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3E0121" w:rsidRPr="003E0121">
        <w:rPr>
          <w:rFonts w:ascii="Garamond" w:hAnsi="Garamond"/>
        </w:rPr>
        <w:t xml:space="preserve">January 2016 </w:t>
      </w:r>
      <w:r w:rsidR="00EE1DE2">
        <w:rPr>
          <w:rFonts w:ascii="Garamond" w:hAnsi="Garamond"/>
        </w:rPr>
        <w:t>–</w:t>
      </w:r>
      <w:r w:rsidR="003E0121" w:rsidRPr="003E0121">
        <w:rPr>
          <w:rFonts w:ascii="Garamond" w:hAnsi="Garamond"/>
        </w:rPr>
        <w:t xml:space="preserve"> </w:t>
      </w:r>
      <w:r w:rsidR="00EE1DE2">
        <w:rPr>
          <w:rFonts w:ascii="Garamond" w:hAnsi="Garamond"/>
        </w:rPr>
        <w:t>August 2019</w:t>
      </w:r>
    </w:p>
    <w:p w14:paraId="0F7E1283" w14:textId="77777777" w:rsidR="003E0121" w:rsidRDefault="003E0121" w:rsidP="00276572">
      <w:pPr>
        <w:rPr>
          <w:b/>
          <w:i/>
          <w:sz w:val="20"/>
          <w:szCs w:val="20"/>
        </w:rPr>
      </w:pPr>
    </w:p>
    <w:p w14:paraId="6FCF895F" w14:textId="57F73CB7" w:rsidR="00272CD9" w:rsidRDefault="00276572" w:rsidP="00D12F5B">
      <w:pPr>
        <w:rPr>
          <w:rFonts w:ascii="Garamond" w:hAnsi="Garamond"/>
        </w:rPr>
      </w:pPr>
      <w:r w:rsidRPr="00EC3694">
        <w:rPr>
          <w:b/>
          <w:i/>
          <w:sz w:val="20"/>
          <w:szCs w:val="20"/>
        </w:rPr>
        <w:t>Advisor:</w:t>
      </w:r>
      <w:r w:rsidRPr="00EC3694">
        <w:rPr>
          <w:sz w:val="20"/>
          <w:szCs w:val="20"/>
        </w:rPr>
        <w:t xml:space="preserve"> </w:t>
      </w:r>
      <w:r w:rsidR="00733569">
        <w:rPr>
          <w:rFonts w:ascii="Garamond" w:hAnsi="Garamond"/>
        </w:rPr>
        <w:t>Dr. N</w:t>
      </w:r>
      <w:r w:rsidR="003E0121" w:rsidRPr="003E0121">
        <w:rPr>
          <w:rFonts w:ascii="Garamond" w:hAnsi="Garamond"/>
        </w:rPr>
        <w:t xml:space="preserve">icholas B. </w:t>
      </w:r>
      <w:proofErr w:type="spellStart"/>
      <w:r w:rsidR="003E0121" w:rsidRPr="003E0121">
        <w:rPr>
          <w:rFonts w:ascii="Garamond" w:hAnsi="Garamond"/>
        </w:rPr>
        <w:t>Rajkovich</w:t>
      </w:r>
      <w:proofErr w:type="spellEnd"/>
      <w:r w:rsidR="003E0121" w:rsidRPr="003E0121">
        <w:rPr>
          <w:rFonts w:ascii="Garamond" w:hAnsi="Garamond"/>
        </w:rPr>
        <w:t xml:space="preserve"> (University of Buffalo)</w:t>
      </w:r>
    </w:p>
    <w:p w14:paraId="0893203F" w14:textId="77777777" w:rsidR="003E0121" w:rsidRPr="00936A45" w:rsidRDefault="003E0121"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522F06F0"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78294DAA" w:rsidR="006804AC" w:rsidRPr="008A4B10" w:rsidRDefault="003E0121" w:rsidP="00A44DD0">
            <w:pPr>
              <w:rPr>
                <w:rFonts w:ascii="Garamond" w:hAnsi="Garamond"/>
                <w:b/>
              </w:rPr>
            </w:pPr>
            <w:r w:rsidRPr="007E3946">
              <w:rPr>
                <w:rFonts w:ascii="Garamond" w:hAnsi="Garamond"/>
                <w:b/>
                <w:noProof/>
              </w:rPr>
              <w:t>City</w:t>
            </w:r>
            <w:r w:rsidRPr="003E0121">
              <w:rPr>
                <w:rFonts w:ascii="Garamond" w:hAnsi="Garamond"/>
                <w:b/>
              </w:rPr>
              <w:t xml:space="preserve"> of Cleveland, Office of Sustainability</w:t>
            </w:r>
          </w:p>
        </w:tc>
        <w:tc>
          <w:tcPr>
            <w:tcW w:w="3456" w:type="dxa"/>
          </w:tcPr>
          <w:p w14:paraId="004BEE22" w14:textId="77777777" w:rsidR="003E0121" w:rsidRDefault="003E0121" w:rsidP="003E0121">
            <w:pPr>
              <w:pStyle w:val="NormalWeb"/>
              <w:spacing w:before="0" w:beforeAutospacing="0" w:after="0" w:afterAutospacing="0"/>
            </w:pPr>
            <w:r>
              <w:rPr>
                <w:rFonts w:ascii="Garamond" w:hAnsi="Garamond"/>
                <w:color w:val="000000"/>
                <w:sz w:val="22"/>
                <w:szCs w:val="22"/>
              </w:rPr>
              <w:t>Anand Natarajan, Energy Manager;</w:t>
            </w:r>
          </w:p>
          <w:p w14:paraId="0111C027" w14:textId="572C4E48" w:rsidR="006804AC" w:rsidRPr="00EC3694" w:rsidRDefault="00EE1DE2" w:rsidP="00A44DD0">
            <w:pPr>
              <w:rPr>
                <w:rFonts w:ascii="Garamond" w:hAnsi="Garamond"/>
              </w:rPr>
            </w:pPr>
            <w:r w:rsidRPr="00EE1DE2">
              <w:rPr>
                <w:rFonts w:ascii="Garamond" w:eastAsia="Times New Roman" w:hAnsi="Garamond"/>
                <w:color w:val="000000"/>
              </w:rPr>
              <w:t>Elizabeth Lehman, Energy Analyst</w:t>
            </w: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16A03560" w:rsidR="006804AC" w:rsidRPr="00EC3694" w:rsidRDefault="006804AC" w:rsidP="00C82C8C">
            <w:pPr>
              <w:jc w:val="center"/>
              <w:rPr>
                <w:rFonts w:ascii="Garamond" w:hAnsi="Garamond"/>
              </w:rPr>
            </w:pPr>
            <w:r w:rsidRPr="00EC3694">
              <w:rPr>
                <w:rFonts w:ascii="Garamond" w:hAnsi="Garamond"/>
              </w:rPr>
              <w:t>Yes</w:t>
            </w:r>
          </w:p>
        </w:tc>
      </w:tr>
      <w:tr w:rsidR="006804AC" w:rsidRPr="00EC3694" w14:paraId="3CC8ABAF" w14:textId="77777777" w:rsidTr="00936A45">
        <w:tc>
          <w:tcPr>
            <w:tcW w:w="3240" w:type="dxa"/>
          </w:tcPr>
          <w:p w14:paraId="09C3C822" w14:textId="5487DF9A" w:rsidR="006804AC" w:rsidRPr="008A4B10" w:rsidRDefault="003E0121" w:rsidP="00A44DD0">
            <w:pPr>
              <w:rPr>
                <w:rFonts w:ascii="Garamond" w:hAnsi="Garamond"/>
                <w:b/>
              </w:rPr>
            </w:pPr>
            <w:r w:rsidRPr="003E0121">
              <w:rPr>
                <w:rFonts w:ascii="Garamond" w:hAnsi="Garamond"/>
                <w:b/>
              </w:rPr>
              <w:t>Cuyahoga County, Department of Sustainability</w:t>
            </w:r>
          </w:p>
        </w:tc>
        <w:tc>
          <w:tcPr>
            <w:tcW w:w="3456" w:type="dxa"/>
          </w:tcPr>
          <w:p w14:paraId="5CAF6957" w14:textId="77777777" w:rsidR="003E0121" w:rsidRPr="003E0121" w:rsidRDefault="003E0121" w:rsidP="003E0121">
            <w:pPr>
              <w:rPr>
                <w:rFonts w:ascii="Garamond" w:hAnsi="Garamond"/>
              </w:rPr>
            </w:pPr>
            <w:r w:rsidRPr="003E0121">
              <w:rPr>
                <w:rFonts w:ascii="Garamond" w:hAnsi="Garamond"/>
              </w:rPr>
              <w:t>Mike Foley, Director;</w:t>
            </w:r>
          </w:p>
          <w:p w14:paraId="36E16CC9" w14:textId="506920DF" w:rsidR="006804AC" w:rsidRPr="00EC3694" w:rsidRDefault="003E0121" w:rsidP="003E0121">
            <w:pPr>
              <w:rPr>
                <w:rFonts w:ascii="Garamond" w:hAnsi="Garamond"/>
              </w:rPr>
            </w:pPr>
            <w:r w:rsidRPr="003E0121">
              <w:rPr>
                <w:rFonts w:ascii="Garamond" w:hAnsi="Garamond"/>
              </w:rPr>
              <w:t xml:space="preserve">Dan </w:t>
            </w:r>
            <w:proofErr w:type="spellStart"/>
            <w:r w:rsidRPr="003E0121">
              <w:rPr>
                <w:rFonts w:ascii="Garamond" w:hAnsi="Garamond"/>
              </w:rPr>
              <w:t>Meaney</w:t>
            </w:r>
            <w:proofErr w:type="spellEnd"/>
            <w:r w:rsidRPr="003E0121">
              <w:rPr>
                <w:rFonts w:ascii="Garamond" w:hAnsi="Garamond"/>
              </w:rPr>
              <w:t>, County Planning</w:t>
            </w:r>
          </w:p>
        </w:tc>
        <w:tc>
          <w:tcPr>
            <w:tcW w:w="1584" w:type="dxa"/>
          </w:tcPr>
          <w:p w14:paraId="011729D9" w14:textId="5A1FB1F4" w:rsidR="006804AC" w:rsidRPr="00EC3694" w:rsidRDefault="003E0121" w:rsidP="00A44DD0">
            <w:pPr>
              <w:rPr>
                <w:rFonts w:ascii="Garamond" w:hAnsi="Garamond"/>
              </w:rPr>
            </w:pPr>
            <w:r>
              <w:rPr>
                <w:rFonts w:ascii="Garamond" w:hAnsi="Garamond"/>
              </w:rPr>
              <w:t>End User</w:t>
            </w:r>
          </w:p>
        </w:tc>
        <w:tc>
          <w:tcPr>
            <w:tcW w:w="1080" w:type="dxa"/>
          </w:tcPr>
          <w:p w14:paraId="70AD209A" w14:textId="5DFF7E2A" w:rsidR="006804AC" w:rsidRPr="00EC3694" w:rsidRDefault="003E0121" w:rsidP="006804AC">
            <w:pPr>
              <w:jc w:val="center"/>
              <w:rPr>
                <w:rFonts w:ascii="Garamond" w:hAnsi="Garamond"/>
              </w:rPr>
            </w:pPr>
            <w:r>
              <w:rPr>
                <w:rFonts w:ascii="Garamond" w:hAnsi="Garamond"/>
              </w:rPr>
              <w:t>Yes</w:t>
            </w:r>
          </w:p>
        </w:tc>
      </w:tr>
    </w:tbl>
    <w:p w14:paraId="77D4BCBD" w14:textId="77777777" w:rsidR="00CD0433" w:rsidRPr="00936A45" w:rsidRDefault="00CD0433" w:rsidP="00CD0433"/>
    <w:p w14:paraId="375999FE" w14:textId="62D14A9F" w:rsidR="00C057E9" w:rsidRPr="00EC3694" w:rsidRDefault="00F52113" w:rsidP="00CD0433">
      <w:pPr>
        <w:rPr>
          <w:b/>
          <w:i/>
          <w:sz w:val="20"/>
          <w:szCs w:val="20"/>
          <w:u w:val="single"/>
        </w:rPr>
      </w:pPr>
      <w:r w:rsidRPr="00EC3694">
        <w:rPr>
          <w:b/>
          <w:i/>
          <w:sz w:val="20"/>
          <w:szCs w:val="20"/>
          <w:u w:val="single"/>
        </w:rPr>
        <w:lastRenderedPageBreak/>
        <w:t>End-</w:t>
      </w:r>
      <w:r w:rsidR="00C057E9" w:rsidRPr="00EC3694">
        <w:rPr>
          <w:b/>
          <w:i/>
          <w:sz w:val="20"/>
          <w:szCs w:val="20"/>
          <w:u w:val="single"/>
        </w:rPr>
        <w:t>User Overview</w:t>
      </w:r>
    </w:p>
    <w:p w14:paraId="03757E84" w14:textId="2A54A730" w:rsidR="00CD0433" w:rsidRPr="00EE1DE2" w:rsidRDefault="00544C88" w:rsidP="00EE1DE2">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EE1DE2" w:rsidRPr="00EE1DE2">
        <w:rPr>
          <w:rFonts w:ascii="Garamond" w:hAnsi="Garamond"/>
        </w:rPr>
        <w:t xml:space="preserve">Cleveland and Cuyahoga County are actively investigating options for marketing solar opportunities within their jurisdictions. Both governing organizations have a goal of achieving 100% clean, renewable energy by 2050 and 2035, respectively. Currently, Cuyahoga County supports a strategic plan model based primarily on outreach to residents and small businesses interested in solar. It is only after potential customers opt into the group that an analysis </w:t>
      </w:r>
      <w:proofErr w:type="gramStart"/>
      <w:r w:rsidR="00EE1DE2" w:rsidRPr="00EE1DE2">
        <w:rPr>
          <w:rFonts w:ascii="Garamond" w:hAnsi="Garamond"/>
        </w:rPr>
        <w:t>is completed</w:t>
      </w:r>
      <w:proofErr w:type="gramEnd"/>
      <w:r w:rsidR="00EE1DE2" w:rsidRPr="00EE1DE2">
        <w:rPr>
          <w:rFonts w:ascii="Garamond" w:hAnsi="Garamond"/>
        </w:rPr>
        <w:t xml:space="preserve"> through Google Project Sunroof or the National Renewable Energy Laboratory’s (NREL) </w:t>
      </w:r>
      <w:proofErr w:type="spellStart"/>
      <w:r w:rsidR="00EE1DE2" w:rsidRPr="00EE1DE2">
        <w:rPr>
          <w:rFonts w:ascii="Garamond" w:hAnsi="Garamond"/>
        </w:rPr>
        <w:t>PVWatts</w:t>
      </w:r>
      <w:proofErr w:type="spellEnd"/>
      <w:r w:rsidR="00EE1DE2" w:rsidRPr="00EE1DE2">
        <w:rPr>
          <w:rFonts w:ascii="Garamond" w:hAnsi="Garamond"/>
        </w:rPr>
        <w:t xml:space="preserve"> Calculator tool for likely solar output at their addresses. Beyond these initiatives, neither Cleveland nor Cuyahoga County has a formal decision-making process for marketing solar opportunities to the public.</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28EA107D" w14:textId="35AB34E6" w:rsidR="00EE1DE2" w:rsidRDefault="00EE1DE2" w:rsidP="00EE1DE2">
      <w:pPr>
        <w:ind w:left="720" w:hanging="720"/>
        <w:rPr>
          <w:rFonts w:ascii="Garamond" w:hAnsi="Garamond"/>
        </w:rPr>
      </w:pPr>
      <w:r w:rsidRPr="007E3946">
        <w:rPr>
          <w:rFonts w:ascii="Garamond" w:hAnsi="Garamond"/>
          <w:i/>
          <w:noProof/>
        </w:rPr>
        <w:t>City</w:t>
      </w:r>
      <w:r w:rsidRPr="003E0121">
        <w:rPr>
          <w:rFonts w:ascii="Garamond" w:hAnsi="Garamond"/>
          <w:i/>
        </w:rPr>
        <w:t xml:space="preserve"> of Cleveland, Office of Sustainability – </w:t>
      </w:r>
      <w:r w:rsidRPr="00EE1DE2">
        <w:rPr>
          <w:rFonts w:ascii="Garamond" w:hAnsi="Garamond"/>
        </w:rPr>
        <w:t xml:space="preserve">The City of Cleveland has not used NASA Earth observations in the past. It has previously completed on a short-term project called ‘Solarize Cleveland’ that utilized LiDAR data for assessing solar potential and marketing solar projects to interested property owners. The City believes NASA Earth observations will assist other decision-making processes by expanding their </w:t>
      </w:r>
      <w:proofErr w:type="gramStart"/>
      <w:r w:rsidRPr="00EE1DE2">
        <w:rPr>
          <w:rFonts w:ascii="Garamond" w:hAnsi="Garamond"/>
        </w:rPr>
        <w:t>its</w:t>
      </w:r>
      <w:proofErr w:type="gramEnd"/>
      <w:r w:rsidRPr="00EE1DE2">
        <w:rPr>
          <w:rFonts w:ascii="Garamond" w:hAnsi="Garamond"/>
        </w:rPr>
        <w:t xml:space="preserve"> mapping and assessment abilities.</w:t>
      </w:r>
    </w:p>
    <w:p w14:paraId="1D75E74F" w14:textId="77777777" w:rsidR="00EE1DE2" w:rsidRDefault="00EE1DE2" w:rsidP="00EE1DE2">
      <w:pPr>
        <w:ind w:left="720" w:hanging="720"/>
        <w:rPr>
          <w:rFonts w:ascii="Garamond" w:hAnsi="Garamond"/>
        </w:rPr>
      </w:pPr>
    </w:p>
    <w:p w14:paraId="3EAF3AD9" w14:textId="6E6E52AF" w:rsidR="003E0121" w:rsidRPr="003E0121" w:rsidRDefault="003E0121" w:rsidP="003E0121">
      <w:pPr>
        <w:ind w:left="720" w:hanging="720"/>
        <w:rPr>
          <w:rFonts w:ascii="Garamond" w:hAnsi="Garamond"/>
          <w:i/>
        </w:rPr>
      </w:pPr>
      <w:r w:rsidRPr="003E0121">
        <w:rPr>
          <w:rFonts w:ascii="Garamond" w:hAnsi="Garamond"/>
          <w:i/>
        </w:rPr>
        <w:t xml:space="preserve">Cuyahoga County, Department of Sustainability – </w:t>
      </w:r>
      <w:r w:rsidR="00EE1DE2" w:rsidRPr="00EE1DE2">
        <w:rPr>
          <w:rFonts w:ascii="Garamond" w:hAnsi="Garamond"/>
        </w:rPr>
        <w:t>While Cuyahoga County has not previously used NASA Earth observations, it has used LiDAR data for tree canopy assessments. By incorporating NASA Earth observations in this solar project and future endeavors, the County plans to expand its capacity to develop and validate decisions.</w:t>
      </w:r>
    </w:p>
    <w:p w14:paraId="62617FDF" w14:textId="77777777" w:rsidR="003E0121" w:rsidRPr="00936A45" w:rsidRDefault="003E0121" w:rsidP="006E1C6C">
      <w:pPr>
        <w:ind w:left="720" w:hanging="720"/>
      </w:pPr>
    </w:p>
    <w:p w14:paraId="17B3A381" w14:textId="3BE7930A" w:rsidR="00CA0EED" w:rsidRPr="003E0121" w:rsidRDefault="00C057E9" w:rsidP="003E0121">
      <w:pPr>
        <w:ind w:left="720" w:hanging="720"/>
        <w:rPr>
          <w:b/>
          <w:i/>
          <w:sz w:val="20"/>
          <w:szCs w:val="20"/>
          <w:u w:val="single"/>
        </w:rPr>
      </w:pPr>
      <w:r w:rsidRPr="00EC3694">
        <w:rPr>
          <w:b/>
          <w:i/>
          <w:sz w:val="20"/>
          <w:szCs w:val="20"/>
          <w:u w:val="single"/>
        </w:rPr>
        <w:t>Collaborator &amp; Boundary Organization Overview</w:t>
      </w: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09ECE111" w14:textId="59D92748" w:rsidR="00EE1DE2" w:rsidRDefault="00EE1DE2" w:rsidP="00EE1DE2">
      <w:pPr>
        <w:ind w:left="720" w:hanging="720"/>
        <w:rPr>
          <w:rFonts w:ascii="Garamond" w:hAnsi="Garamond"/>
        </w:rPr>
      </w:pPr>
      <w:r w:rsidRPr="007E3946">
        <w:rPr>
          <w:rFonts w:ascii="Garamond" w:hAnsi="Garamond"/>
          <w:i/>
          <w:noProof/>
        </w:rPr>
        <w:t>City</w:t>
      </w:r>
      <w:r w:rsidRPr="003E0121">
        <w:rPr>
          <w:rFonts w:ascii="Garamond" w:hAnsi="Garamond"/>
          <w:i/>
        </w:rPr>
        <w:t xml:space="preserve"> of Cleveland, Office of Sustainability</w:t>
      </w:r>
      <w:r>
        <w:rPr>
          <w:rFonts w:ascii="Garamond" w:hAnsi="Garamond"/>
        </w:rPr>
        <w:t xml:space="preserve"> – </w:t>
      </w:r>
      <w:r w:rsidRPr="00EE1DE2">
        <w:rPr>
          <w:rFonts w:ascii="Garamond" w:hAnsi="Garamond"/>
        </w:rPr>
        <w:t>The City will share information from this project with several local and regional stakeholders, including school districts, community development corporations, land bank organizations, libraries, foundations, and commercial, health, and educational institutions.</w:t>
      </w:r>
    </w:p>
    <w:p w14:paraId="41D8252C" w14:textId="77777777" w:rsidR="00EE1DE2" w:rsidRDefault="00EE1DE2" w:rsidP="00EE1DE2">
      <w:pPr>
        <w:ind w:left="720" w:hanging="720"/>
        <w:rPr>
          <w:rFonts w:ascii="Garamond" w:hAnsi="Garamond"/>
        </w:rPr>
      </w:pPr>
    </w:p>
    <w:p w14:paraId="7EDF33CF" w14:textId="7EC0DC82" w:rsidR="003E0121" w:rsidRPr="00EE1DE2" w:rsidRDefault="003E0121" w:rsidP="00EE1DE2">
      <w:pPr>
        <w:ind w:left="720" w:hanging="720"/>
        <w:rPr>
          <w:rFonts w:ascii="Garamond" w:hAnsi="Garamond"/>
        </w:rPr>
      </w:pPr>
      <w:r w:rsidRPr="003E0121">
        <w:rPr>
          <w:rFonts w:ascii="Garamond" w:hAnsi="Garamond"/>
          <w:i/>
        </w:rPr>
        <w:t xml:space="preserve">Cuyahoga County, Department of Sustainability – </w:t>
      </w:r>
      <w:r w:rsidR="00EE1DE2" w:rsidRPr="00EE1DE2">
        <w:rPr>
          <w:rFonts w:ascii="Garamond" w:hAnsi="Garamond"/>
        </w:rPr>
        <w:t>Cuyahoga County is home to over 1.2 million people, 59 local governments, and 27 school districts. To transform the County’s energy system, Cuyahoga County seeks to disseminate the project results to all residents, governments, and schools within its jurisdiction.</w:t>
      </w:r>
    </w:p>
    <w:p w14:paraId="733A3A22" w14:textId="77777777" w:rsidR="003E0121" w:rsidRPr="00936A45" w:rsidRDefault="003E0121" w:rsidP="00C057E9">
      <w:pPr>
        <w:ind w:left="720" w:hanging="72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7D7547C5" w14:textId="2B0B5C5F" w:rsidR="00C057E9" w:rsidRPr="003E0121" w:rsidRDefault="000F76DA" w:rsidP="003E0121">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EE1DE2" w:rsidRPr="00EE1DE2">
        <w:rPr>
          <w:rFonts w:ascii="Garamond" w:hAnsi="Garamond"/>
        </w:rPr>
        <w:t xml:space="preserve">Communication between the team and project partners will occur every other week via teleconference calls. During these meetings, partners </w:t>
      </w:r>
      <w:proofErr w:type="gramStart"/>
      <w:r w:rsidR="00EE1DE2" w:rsidRPr="00EE1DE2">
        <w:rPr>
          <w:rFonts w:ascii="Garamond" w:hAnsi="Garamond"/>
        </w:rPr>
        <w:t>will be updated</w:t>
      </w:r>
      <w:proofErr w:type="gramEnd"/>
      <w:r w:rsidR="00EE1DE2" w:rsidRPr="00EE1DE2">
        <w:rPr>
          <w:rFonts w:ascii="Garamond" w:hAnsi="Garamond"/>
        </w:rPr>
        <w:t xml:space="preserve"> regarding project development. For questions between meetings, the team and partners will communicate via email. The node leadership will schedule biweekly meetings prior to the start of the term, and the Project Lead will act as the main POC. In addition to partner meetings, the team will meet weekly with their Science Advisor.</w:t>
      </w:r>
    </w:p>
    <w:p w14:paraId="71149066" w14:textId="77777777" w:rsidR="003E0121" w:rsidRDefault="003E0121" w:rsidP="00C72F1A">
      <w:pPr>
        <w:rPr>
          <w:b/>
          <w:i/>
          <w:sz w:val="20"/>
          <w:szCs w:val="20"/>
        </w:rPr>
      </w:pPr>
    </w:p>
    <w:p w14:paraId="55485070" w14:textId="4D0B2C2D" w:rsidR="00CD0433" w:rsidRPr="00936A45" w:rsidRDefault="00C057E9" w:rsidP="00C72F1A">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EE1DE2" w:rsidRPr="00EE1DE2">
        <w:rPr>
          <w:rFonts w:ascii="Garamond" w:hAnsi="Garamond"/>
        </w:rPr>
        <w:t xml:space="preserve">Upon completion of the project, the </w:t>
      </w:r>
      <w:proofErr w:type="gramStart"/>
      <w:r w:rsidR="00EE1DE2" w:rsidRPr="00EE1DE2">
        <w:rPr>
          <w:rFonts w:ascii="Garamond" w:hAnsi="Garamond"/>
        </w:rPr>
        <w:t>end products</w:t>
      </w:r>
      <w:proofErr w:type="gramEnd"/>
      <w:r w:rsidR="00EE1DE2" w:rsidRPr="00EE1DE2">
        <w:rPr>
          <w:rFonts w:ascii="Garamond" w:hAnsi="Garamond"/>
        </w:rPr>
        <w:t xml:space="preserve"> will be sent to the City of Cleveland and Cuyahoga County through email or NASA Large File Transfer. The team will present its final presentation over a video teleconference with the partners. Software release </w:t>
      </w:r>
      <w:proofErr w:type="gramStart"/>
      <w:r w:rsidR="00EE1DE2" w:rsidRPr="00EE1DE2">
        <w:rPr>
          <w:rFonts w:ascii="Garamond" w:hAnsi="Garamond"/>
        </w:rPr>
        <w:t>is not anticipated</w:t>
      </w:r>
      <w:proofErr w:type="gramEnd"/>
      <w:r w:rsidR="00EE1DE2" w:rsidRPr="00EE1DE2">
        <w:rPr>
          <w:rFonts w:ascii="Garamond" w:hAnsi="Garamond"/>
        </w:rPr>
        <w:t xml:space="preserve"> at this time. As the end users’ energy initiatives are ongoing, the </w:t>
      </w:r>
      <w:proofErr w:type="gramStart"/>
      <w:r w:rsidR="00EE1DE2" w:rsidRPr="00EE1DE2">
        <w:rPr>
          <w:rFonts w:ascii="Garamond" w:hAnsi="Garamond"/>
        </w:rPr>
        <w:t>end products</w:t>
      </w:r>
      <w:proofErr w:type="gramEnd"/>
      <w:r w:rsidR="00EE1DE2" w:rsidRPr="00EE1DE2">
        <w:rPr>
          <w:rFonts w:ascii="Garamond" w:hAnsi="Garamond"/>
        </w:rPr>
        <w:t xml:space="preserve"> will be implemented as soon as possible.</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tcPr>
          <w:p w14:paraId="6A7A8B2C" w14:textId="4E46ED8A" w:rsidR="00B76BDC" w:rsidRPr="00636FAE" w:rsidRDefault="00D3192F" w:rsidP="002F55FD">
            <w:pPr>
              <w:jc w:val="center"/>
              <w:rPr>
                <w:b/>
                <w:bCs/>
                <w:color w:val="FFFFFF"/>
                <w:szCs w:val="20"/>
              </w:rPr>
            </w:pPr>
            <w:r w:rsidRPr="00636FAE">
              <w:rPr>
                <w:b/>
                <w:bCs/>
                <w:color w:val="FFFFFF"/>
                <w:szCs w:val="20"/>
              </w:rPr>
              <w:t>Parameter</w:t>
            </w:r>
          </w:p>
        </w:tc>
        <w:tc>
          <w:tcPr>
            <w:tcW w:w="4597" w:type="dxa"/>
            <w:shd w:val="clear" w:color="auto" w:fill="31849B" w:themeFill="accent5" w:themeFillShade="BF"/>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EE1DE2" w:rsidRPr="005C6FC1" w14:paraId="11A93AEA" w14:textId="77777777" w:rsidTr="00936A45">
        <w:tc>
          <w:tcPr>
            <w:tcW w:w="2347" w:type="dxa"/>
          </w:tcPr>
          <w:p w14:paraId="403768A1" w14:textId="11A27E09" w:rsidR="00EE1DE2" w:rsidRPr="003E0121" w:rsidRDefault="00EE1DE2" w:rsidP="00EE1DE2">
            <w:pPr>
              <w:rPr>
                <w:rFonts w:ascii="Garamond" w:hAnsi="Garamond"/>
                <w:b/>
                <w:bCs/>
              </w:rPr>
            </w:pPr>
            <w:r>
              <w:rPr>
                <w:rFonts w:ascii="Garamond" w:hAnsi="Garamond"/>
                <w:b/>
                <w:bCs/>
              </w:rPr>
              <w:t>Aqua</w:t>
            </w:r>
            <w:r w:rsidRPr="003E0121">
              <w:rPr>
                <w:rFonts w:ascii="Garamond" w:hAnsi="Garamond"/>
                <w:b/>
                <w:bCs/>
              </w:rPr>
              <w:t xml:space="preserve"> CERES</w:t>
            </w:r>
          </w:p>
        </w:tc>
        <w:tc>
          <w:tcPr>
            <w:tcW w:w="2411" w:type="dxa"/>
          </w:tcPr>
          <w:p w14:paraId="28B5CA7F" w14:textId="5A53DD26" w:rsidR="00EE1DE2" w:rsidRPr="003E0121" w:rsidRDefault="00EE1DE2" w:rsidP="00EE1DE2">
            <w:pPr>
              <w:rPr>
                <w:rFonts w:ascii="Garamond" w:hAnsi="Garamond"/>
              </w:rPr>
            </w:pPr>
            <w:r w:rsidRPr="003E0121">
              <w:rPr>
                <w:rFonts w:ascii="Garamond" w:hAnsi="Garamond"/>
              </w:rPr>
              <w:t>Solar radiation</w:t>
            </w:r>
          </w:p>
        </w:tc>
        <w:tc>
          <w:tcPr>
            <w:tcW w:w="4597" w:type="dxa"/>
          </w:tcPr>
          <w:p w14:paraId="61263417" w14:textId="6A68EB32" w:rsidR="00EE1DE2" w:rsidRPr="003E0121" w:rsidRDefault="00EE1DE2" w:rsidP="00EE1DE2">
            <w:pPr>
              <w:rPr>
                <w:rFonts w:ascii="Garamond" w:hAnsi="Garamond"/>
              </w:rPr>
            </w:pPr>
            <w:r>
              <w:rPr>
                <w:rFonts w:ascii="Garamond" w:hAnsi="Garamond"/>
                <w:color w:val="000000"/>
              </w:rPr>
              <w:t xml:space="preserve">The Level 3 Synoptic TOA and surface fluxes and clouds (SYN1deg) and Level 4 Energy Balanced and Filled (EBAF) product </w:t>
            </w:r>
            <w:proofErr w:type="gramStart"/>
            <w:r>
              <w:rPr>
                <w:rFonts w:ascii="Garamond" w:hAnsi="Garamond"/>
                <w:color w:val="000000"/>
              </w:rPr>
              <w:t>will be used</w:t>
            </w:r>
            <w:proofErr w:type="gramEnd"/>
            <w:r>
              <w:rPr>
                <w:rFonts w:ascii="Garamond" w:hAnsi="Garamond"/>
                <w:color w:val="000000"/>
              </w:rPr>
              <w:t xml:space="preserve"> to identify </w:t>
            </w:r>
            <w:r>
              <w:rPr>
                <w:rFonts w:ascii="Garamond" w:hAnsi="Garamond"/>
                <w:color w:val="000000"/>
              </w:rPr>
              <w:lastRenderedPageBreak/>
              <w:t>regions with high solar radiation values in the state of Ohio. If the team uses the POWER products, this sensor will be included via POWER.</w:t>
            </w:r>
          </w:p>
        </w:tc>
      </w:tr>
      <w:tr w:rsidR="00EE1DE2" w:rsidRPr="005C6FC1" w14:paraId="68A574AE" w14:textId="77777777" w:rsidTr="00936A45">
        <w:tc>
          <w:tcPr>
            <w:tcW w:w="2347" w:type="dxa"/>
          </w:tcPr>
          <w:p w14:paraId="6FE1A73B" w14:textId="35A4A0CC" w:rsidR="00EE1DE2" w:rsidRPr="005C6FC1" w:rsidRDefault="00EE1DE2" w:rsidP="00EE1DE2">
            <w:pPr>
              <w:rPr>
                <w:rFonts w:ascii="Garamond" w:hAnsi="Garamond"/>
                <w:b/>
                <w:bCs/>
              </w:rPr>
            </w:pPr>
            <w:r w:rsidRPr="003E0121">
              <w:rPr>
                <w:rFonts w:ascii="Garamond" w:hAnsi="Garamond"/>
                <w:b/>
                <w:bCs/>
              </w:rPr>
              <w:lastRenderedPageBreak/>
              <w:t>Terra CERES</w:t>
            </w:r>
          </w:p>
        </w:tc>
        <w:tc>
          <w:tcPr>
            <w:tcW w:w="2411" w:type="dxa"/>
          </w:tcPr>
          <w:p w14:paraId="3ED984CF" w14:textId="4E6D3C22" w:rsidR="00EE1DE2" w:rsidRPr="005C6FC1" w:rsidRDefault="00EE1DE2" w:rsidP="00EE1DE2">
            <w:pPr>
              <w:rPr>
                <w:rFonts w:ascii="Garamond" w:hAnsi="Garamond"/>
              </w:rPr>
            </w:pPr>
            <w:r w:rsidRPr="003E0121">
              <w:rPr>
                <w:rFonts w:ascii="Garamond" w:hAnsi="Garamond"/>
              </w:rPr>
              <w:t>Solar radiation</w:t>
            </w:r>
          </w:p>
        </w:tc>
        <w:tc>
          <w:tcPr>
            <w:tcW w:w="4597" w:type="dxa"/>
          </w:tcPr>
          <w:p w14:paraId="39C8D523" w14:textId="1A7F20E0" w:rsidR="00EE1DE2" w:rsidRPr="005C6FC1" w:rsidRDefault="00EE1DE2" w:rsidP="00EE1DE2">
            <w:pPr>
              <w:rPr>
                <w:rFonts w:ascii="Garamond" w:hAnsi="Garamond"/>
              </w:rPr>
            </w:pPr>
            <w:r>
              <w:rPr>
                <w:rFonts w:ascii="Garamond" w:hAnsi="Garamond"/>
                <w:color w:val="000000"/>
              </w:rPr>
              <w:t xml:space="preserve">The Level 3 Synoptic TOA and surface fluxes and clouds (SYN1deg) and Level 4 Energy Balanced and Filled (EBAF) product </w:t>
            </w:r>
            <w:proofErr w:type="gramStart"/>
            <w:r>
              <w:rPr>
                <w:rFonts w:ascii="Garamond" w:hAnsi="Garamond"/>
                <w:color w:val="000000"/>
              </w:rPr>
              <w:t>will be used</w:t>
            </w:r>
            <w:proofErr w:type="gramEnd"/>
            <w:r>
              <w:rPr>
                <w:rFonts w:ascii="Garamond" w:hAnsi="Garamond"/>
                <w:color w:val="000000"/>
              </w:rPr>
              <w:t xml:space="preserve"> to identify regions with high solar radiation values in the state of Ohio. If the team uses the POWER products, this sensor will be included via POWER.</w:t>
            </w:r>
          </w:p>
        </w:tc>
      </w:tr>
      <w:tr w:rsidR="00EE1DE2" w:rsidRPr="005C6FC1" w14:paraId="2173ADDF" w14:textId="77777777" w:rsidTr="00936A45">
        <w:tc>
          <w:tcPr>
            <w:tcW w:w="2347" w:type="dxa"/>
            <w:tcBorders>
              <w:top w:val="single" w:sz="4" w:space="0" w:color="auto"/>
              <w:left w:val="single" w:sz="4" w:space="0" w:color="auto"/>
              <w:bottom w:val="single" w:sz="4" w:space="0" w:color="auto"/>
            </w:tcBorders>
          </w:tcPr>
          <w:p w14:paraId="0E5EC88D" w14:textId="52A8218C" w:rsidR="00EE1DE2" w:rsidRPr="005C6FC1" w:rsidRDefault="00EE1DE2" w:rsidP="00EE1DE2">
            <w:pPr>
              <w:rPr>
                <w:rFonts w:ascii="Garamond" w:hAnsi="Garamond"/>
                <w:b/>
                <w:bCs/>
              </w:rPr>
            </w:pPr>
            <w:r w:rsidRPr="003E0121">
              <w:rPr>
                <w:rFonts w:ascii="Garamond" w:hAnsi="Garamond"/>
                <w:b/>
                <w:bCs/>
              </w:rPr>
              <w:t>Terra MISR</w:t>
            </w:r>
          </w:p>
        </w:tc>
        <w:tc>
          <w:tcPr>
            <w:tcW w:w="2411" w:type="dxa"/>
            <w:tcBorders>
              <w:top w:val="single" w:sz="4" w:space="0" w:color="auto"/>
              <w:bottom w:val="single" w:sz="4" w:space="0" w:color="auto"/>
            </w:tcBorders>
          </w:tcPr>
          <w:p w14:paraId="65407D12" w14:textId="33471599" w:rsidR="00EE1DE2" w:rsidRPr="005C6FC1" w:rsidRDefault="00EE1DE2" w:rsidP="00EE1DE2">
            <w:pPr>
              <w:rPr>
                <w:rFonts w:ascii="Garamond" w:hAnsi="Garamond"/>
              </w:rPr>
            </w:pPr>
            <w:r>
              <w:rPr>
                <w:rFonts w:ascii="Garamond" w:hAnsi="Garamond"/>
                <w:color w:val="000000"/>
              </w:rPr>
              <w:t>Aerosol depth</w:t>
            </w:r>
          </w:p>
        </w:tc>
        <w:tc>
          <w:tcPr>
            <w:tcW w:w="4597" w:type="dxa"/>
            <w:tcBorders>
              <w:top w:val="single" w:sz="4" w:space="0" w:color="auto"/>
              <w:bottom w:val="single" w:sz="4" w:space="0" w:color="auto"/>
              <w:right w:val="single" w:sz="4" w:space="0" w:color="auto"/>
            </w:tcBorders>
          </w:tcPr>
          <w:p w14:paraId="760B100D" w14:textId="29F79829" w:rsidR="00EE1DE2" w:rsidRPr="005C6FC1" w:rsidRDefault="00EE1DE2" w:rsidP="00EE1DE2">
            <w:pPr>
              <w:rPr>
                <w:rFonts w:ascii="Garamond" w:hAnsi="Garamond"/>
              </w:rPr>
            </w:pPr>
            <w:r w:rsidRPr="00EE1DE2">
              <w:rPr>
                <w:rFonts w:ascii="Garamond" w:hAnsi="Garamond"/>
              </w:rPr>
              <w:t xml:space="preserve">MISR Level 3 Component Global Aerosol Product data (MIL3MAE) </w:t>
            </w:r>
            <w:proofErr w:type="gramStart"/>
            <w:r w:rsidRPr="00EE1DE2">
              <w:rPr>
                <w:rFonts w:ascii="Garamond" w:hAnsi="Garamond"/>
              </w:rPr>
              <w:t>will be used</w:t>
            </w:r>
            <w:proofErr w:type="gramEnd"/>
            <w:r w:rsidRPr="00EE1DE2">
              <w:rPr>
                <w:rFonts w:ascii="Garamond" w:hAnsi="Garamond"/>
              </w:rPr>
              <w:t xml:space="preserve"> to identify aerosol compositions and as potential input data into ESRI’s Area Solar Radiation tool.</w:t>
            </w:r>
          </w:p>
        </w:tc>
      </w:tr>
      <w:tr w:rsidR="00EE1DE2" w:rsidRPr="005C6FC1" w14:paraId="40842E69" w14:textId="77777777" w:rsidTr="00936A45">
        <w:tc>
          <w:tcPr>
            <w:tcW w:w="2347" w:type="dxa"/>
            <w:tcBorders>
              <w:top w:val="single" w:sz="4" w:space="0" w:color="auto"/>
              <w:left w:val="single" w:sz="4" w:space="0" w:color="auto"/>
              <w:bottom w:val="single" w:sz="4" w:space="0" w:color="auto"/>
            </w:tcBorders>
          </w:tcPr>
          <w:p w14:paraId="7E16130F" w14:textId="1485CA0F" w:rsidR="00EE1DE2" w:rsidRPr="003E0121" w:rsidRDefault="00EE1DE2" w:rsidP="00EE1DE2">
            <w:pPr>
              <w:rPr>
                <w:rFonts w:ascii="Garamond" w:hAnsi="Garamond"/>
                <w:bCs/>
              </w:rPr>
            </w:pPr>
            <w:proofErr w:type="spellStart"/>
            <w:r>
              <w:rPr>
                <w:rFonts w:ascii="Garamond" w:hAnsi="Garamond"/>
                <w:b/>
                <w:bCs/>
                <w:color w:val="000000"/>
              </w:rPr>
              <w:t>RapidEye</w:t>
            </w:r>
            <w:proofErr w:type="spellEnd"/>
          </w:p>
        </w:tc>
        <w:tc>
          <w:tcPr>
            <w:tcW w:w="2411" w:type="dxa"/>
            <w:tcBorders>
              <w:top w:val="single" w:sz="4" w:space="0" w:color="auto"/>
              <w:bottom w:val="single" w:sz="4" w:space="0" w:color="auto"/>
            </w:tcBorders>
          </w:tcPr>
          <w:p w14:paraId="2FE626E1" w14:textId="35EFE6D0" w:rsidR="00EE1DE2" w:rsidRDefault="00EE1DE2" w:rsidP="00EE1DE2">
            <w:pPr>
              <w:rPr>
                <w:rFonts w:ascii="Garamond" w:hAnsi="Garamond"/>
              </w:rPr>
            </w:pPr>
            <w:r w:rsidRPr="003E0121">
              <w:rPr>
                <w:rFonts w:ascii="Garamond" w:hAnsi="Garamond"/>
              </w:rPr>
              <w:t>Spectral reflectance</w:t>
            </w:r>
          </w:p>
        </w:tc>
        <w:tc>
          <w:tcPr>
            <w:tcW w:w="4597" w:type="dxa"/>
            <w:tcBorders>
              <w:top w:val="single" w:sz="4" w:space="0" w:color="auto"/>
              <w:bottom w:val="single" w:sz="4" w:space="0" w:color="auto"/>
              <w:right w:val="single" w:sz="4" w:space="0" w:color="auto"/>
            </w:tcBorders>
          </w:tcPr>
          <w:p w14:paraId="2B6E461A" w14:textId="4E16FC9A" w:rsidR="00EE1DE2" w:rsidRDefault="00EE1DE2" w:rsidP="00EE1DE2">
            <w:pPr>
              <w:rPr>
                <w:rFonts w:ascii="Garamond" w:hAnsi="Garamond"/>
              </w:rPr>
            </w:pPr>
            <w:r w:rsidRPr="00EE1DE2">
              <w:rPr>
                <w:rFonts w:ascii="Garamond" w:hAnsi="Garamond"/>
              </w:rPr>
              <w:t xml:space="preserve">Planet Lab </w:t>
            </w:r>
            <w:proofErr w:type="spellStart"/>
            <w:r w:rsidRPr="00EE1DE2">
              <w:rPr>
                <w:rFonts w:ascii="Garamond" w:hAnsi="Garamond"/>
              </w:rPr>
              <w:t>RapidEye</w:t>
            </w:r>
            <w:proofErr w:type="spellEnd"/>
            <w:r w:rsidRPr="00EE1DE2">
              <w:rPr>
                <w:rFonts w:ascii="Garamond" w:hAnsi="Garamond"/>
              </w:rPr>
              <w:t xml:space="preserve"> imagery will be used to classify the top 20 buildings/rooftops with the greatest energy potential in the City of Cleveland and Cuyahoga County by estimating the maximum number of solar panels per roof.</w:t>
            </w:r>
          </w:p>
        </w:tc>
      </w:tr>
    </w:tbl>
    <w:p w14:paraId="6DE21442" w14:textId="77777777" w:rsidR="007A4F2A" w:rsidRPr="00936A45" w:rsidRDefault="007A4F2A" w:rsidP="007A4F2A"/>
    <w:p w14:paraId="1530166C" w14:textId="39A1222D" w:rsidR="00B9614C" w:rsidRPr="00276572" w:rsidRDefault="007A4F2A" w:rsidP="007A4F2A">
      <w:pPr>
        <w:rPr>
          <w:i/>
          <w:sz w:val="20"/>
          <w:szCs w:val="20"/>
        </w:rPr>
      </w:pPr>
      <w:r w:rsidRPr="00276572">
        <w:rPr>
          <w:b/>
          <w:i/>
          <w:sz w:val="20"/>
          <w:szCs w:val="20"/>
        </w:rPr>
        <w:t>Ancillary Datasets:</w:t>
      </w:r>
    </w:p>
    <w:p w14:paraId="3B326E47" w14:textId="071A787A" w:rsidR="00EE1DE2" w:rsidRPr="00EE1DE2" w:rsidRDefault="00EE1DE2" w:rsidP="00EE1DE2">
      <w:pPr>
        <w:rPr>
          <w:rFonts w:ascii="Garamond" w:hAnsi="Garamond"/>
        </w:rPr>
      </w:pPr>
      <w:r w:rsidRPr="00EE1DE2">
        <w:rPr>
          <w:rFonts w:ascii="Garamond" w:hAnsi="Garamond"/>
        </w:rPr>
        <w:t>USGS LiDAR</w:t>
      </w:r>
      <w:r w:rsidR="00290B0D">
        <w:rPr>
          <w:rFonts w:ascii="Garamond" w:hAnsi="Garamond"/>
        </w:rPr>
        <w:t xml:space="preserve"> </w:t>
      </w:r>
      <w:r w:rsidR="00290B0D" w:rsidRPr="00B217AC">
        <w:rPr>
          <w:rFonts w:ascii="Garamond" w:hAnsi="Garamond"/>
        </w:rPr>
        <w:t>Point Cloud Dataset</w:t>
      </w:r>
      <w:r w:rsidRPr="00EE1DE2">
        <w:rPr>
          <w:rFonts w:ascii="Garamond" w:hAnsi="Garamond"/>
        </w:rPr>
        <w:t xml:space="preserve"> – build a Digital Elevation Model to calculate solar insolation for Ohio</w:t>
      </w:r>
    </w:p>
    <w:p w14:paraId="18BD5A9C" w14:textId="77777777" w:rsidR="00EE1DE2" w:rsidRPr="00EE1DE2" w:rsidRDefault="00EE1DE2" w:rsidP="00EE1DE2">
      <w:pPr>
        <w:rPr>
          <w:rFonts w:ascii="Garamond" w:hAnsi="Garamond"/>
        </w:rPr>
      </w:pPr>
      <w:r w:rsidRPr="00EE1DE2">
        <w:rPr>
          <w:rFonts w:ascii="Garamond" w:hAnsi="Garamond"/>
        </w:rPr>
        <w:t>City of Cleveland Owned Properties Database – quantify solar power potential for properties owned by the</w:t>
      </w:r>
      <w:r w:rsidRPr="00EE1DE2">
        <w:rPr>
          <w:rFonts w:ascii="Garamond" w:hAnsi="Garamond"/>
        </w:rPr>
        <w:tab/>
      </w:r>
      <w:r w:rsidRPr="00EE1DE2">
        <w:rPr>
          <w:rFonts w:ascii="Garamond" w:hAnsi="Garamond"/>
        </w:rPr>
        <w:tab/>
        <w:t xml:space="preserve"> City of </w:t>
      </w:r>
      <w:r w:rsidRPr="00EE1DE2">
        <w:rPr>
          <w:rFonts w:ascii="Garamond" w:hAnsi="Garamond"/>
        </w:rPr>
        <w:tab/>
        <w:t>Cleveland</w:t>
      </w:r>
    </w:p>
    <w:p w14:paraId="3349CAB8" w14:textId="77777777" w:rsidR="00EE1DE2" w:rsidRPr="00EE1DE2" w:rsidRDefault="00EE1DE2" w:rsidP="00EE1DE2">
      <w:pPr>
        <w:rPr>
          <w:rFonts w:ascii="Garamond" w:hAnsi="Garamond"/>
        </w:rPr>
      </w:pPr>
      <w:r w:rsidRPr="00EE1DE2">
        <w:rPr>
          <w:rFonts w:ascii="Garamond" w:hAnsi="Garamond"/>
        </w:rPr>
        <w:t>Cuyahoga County Building Outlines Database – 2017 footprint data used for estimating surface area and</w:t>
      </w:r>
      <w:r w:rsidRPr="00EE1DE2">
        <w:rPr>
          <w:rFonts w:ascii="Garamond" w:hAnsi="Garamond"/>
        </w:rPr>
        <w:tab/>
      </w:r>
      <w:r w:rsidRPr="00EE1DE2">
        <w:rPr>
          <w:rFonts w:ascii="Garamond" w:hAnsi="Garamond"/>
        </w:rPr>
        <w:tab/>
        <w:t xml:space="preserve"> number of panels that </w:t>
      </w:r>
      <w:proofErr w:type="gramStart"/>
      <w:r w:rsidRPr="00EE1DE2">
        <w:rPr>
          <w:rFonts w:ascii="Garamond" w:hAnsi="Garamond"/>
        </w:rPr>
        <w:t>could be installed</w:t>
      </w:r>
      <w:proofErr w:type="gramEnd"/>
    </w:p>
    <w:p w14:paraId="30F2C997" w14:textId="77777777" w:rsidR="00EE1DE2" w:rsidRPr="00EE1DE2" w:rsidRDefault="00EE1DE2" w:rsidP="00EE1DE2">
      <w:pPr>
        <w:rPr>
          <w:rFonts w:ascii="Garamond" w:hAnsi="Garamond"/>
        </w:rPr>
      </w:pPr>
      <w:r w:rsidRPr="00EE1DE2">
        <w:rPr>
          <w:rFonts w:ascii="Garamond" w:hAnsi="Garamond"/>
        </w:rPr>
        <w:t>Cuyahoga County Land Cover Dataset – determine brownfields and other vacant areas</w:t>
      </w:r>
    </w:p>
    <w:p w14:paraId="6D2C6A0A" w14:textId="77777777" w:rsidR="00EE1DE2" w:rsidRPr="00EE1DE2" w:rsidRDefault="00EE1DE2" w:rsidP="00EE1DE2">
      <w:pPr>
        <w:rPr>
          <w:rFonts w:ascii="Garamond" w:hAnsi="Garamond"/>
        </w:rPr>
      </w:pPr>
      <w:r w:rsidRPr="00EE1DE2">
        <w:rPr>
          <w:rFonts w:ascii="Garamond" w:hAnsi="Garamond"/>
        </w:rPr>
        <w:t>Cuyahoga County LiDAR Digital Surface Model – input into the ESRI Area Solar Radiation tool to</w:t>
      </w:r>
      <w:r w:rsidRPr="00EE1DE2">
        <w:rPr>
          <w:rFonts w:ascii="Garamond" w:hAnsi="Garamond"/>
        </w:rPr>
        <w:tab/>
      </w:r>
      <w:r w:rsidRPr="00EE1DE2">
        <w:rPr>
          <w:rFonts w:ascii="Garamond" w:hAnsi="Garamond"/>
        </w:rPr>
        <w:tab/>
        <w:t xml:space="preserve"> </w:t>
      </w:r>
      <w:r w:rsidRPr="00EE1DE2">
        <w:rPr>
          <w:rFonts w:ascii="Garamond" w:hAnsi="Garamond"/>
        </w:rPr>
        <w:tab/>
        <w:t>calculate a high-resolution map of insolation in Cuyahoga County</w:t>
      </w:r>
    </w:p>
    <w:p w14:paraId="5BECE6B6" w14:textId="77777777" w:rsidR="00EE1DE2" w:rsidRPr="00EE1DE2" w:rsidRDefault="00EE1DE2" w:rsidP="00EE1DE2">
      <w:pPr>
        <w:rPr>
          <w:rFonts w:ascii="Garamond" w:hAnsi="Garamond"/>
        </w:rPr>
      </w:pPr>
      <w:r w:rsidRPr="00EE1DE2">
        <w:rPr>
          <w:rFonts w:ascii="Garamond" w:hAnsi="Garamond"/>
        </w:rPr>
        <w:t xml:space="preserve">Cuyahoga County Leaf-Off 0.5 Feet Aerial Imagery </w:t>
      </w:r>
      <w:proofErr w:type="spellStart"/>
      <w:r w:rsidRPr="00EE1DE2">
        <w:rPr>
          <w:rFonts w:ascii="Garamond" w:hAnsi="Garamond"/>
        </w:rPr>
        <w:t>Geotiffs</w:t>
      </w:r>
      <w:proofErr w:type="spellEnd"/>
      <w:r w:rsidRPr="00EE1DE2">
        <w:rPr>
          <w:rFonts w:ascii="Garamond" w:hAnsi="Garamond"/>
        </w:rPr>
        <w:t xml:space="preserve"> – this spring 2017 leaf-off </w:t>
      </w:r>
      <w:proofErr w:type="gramStart"/>
      <w:r w:rsidRPr="00EE1DE2">
        <w:rPr>
          <w:rFonts w:ascii="Garamond" w:hAnsi="Garamond"/>
        </w:rPr>
        <w:t>high resolution</w:t>
      </w:r>
      <w:proofErr w:type="gramEnd"/>
      <w:r w:rsidRPr="00EE1DE2">
        <w:rPr>
          <w:rFonts w:ascii="Garamond" w:hAnsi="Garamond"/>
        </w:rPr>
        <w:tab/>
      </w:r>
      <w:r w:rsidRPr="00EE1DE2">
        <w:rPr>
          <w:rFonts w:ascii="Garamond" w:hAnsi="Garamond"/>
        </w:rPr>
        <w:tab/>
        <w:t xml:space="preserve"> imagery will be used to classify rooftops in addition to or replacement of </w:t>
      </w:r>
      <w:proofErr w:type="spellStart"/>
      <w:r w:rsidRPr="00EE1DE2">
        <w:rPr>
          <w:rFonts w:ascii="Garamond" w:hAnsi="Garamond"/>
        </w:rPr>
        <w:t>RapidEye</w:t>
      </w:r>
      <w:proofErr w:type="spellEnd"/>
      <w:r w:rsidRPr="00EE1DE2">
        <w:rPr>
          <w:rFonts w:ascii="Garamond" w:hAnsi="Garamond"/>
        </w:rPr>
        <w:t xml:space="preserve"> imagery </w:t>
      </w:r>
    </w:p>
    <w:p w14:paraId="4ABE973B" w14:textId="1A611F5A" w:rsidR="006A2A26" w:rsidRDefault="00EE1DE2" w:rsidP="00EE1DE2">
      <w:pPr>
        <w:rPr>
          <w:rFonts w:ascii="Garamond" w:hAnsi="Garamond"/>
        </w:rPr>
      </w:pPr>
      <w:r w:rsidRPr="00EE1DE2">
        <w:rPr>
          <w:rFonts w:ascii="Garamond" w:hAnsi="Garamond"/>
        </w:rPr>
        <w:t>U.S. Census TIGER/Line with Selected Demographic and Economic Data – used to look at socioeconomic</w:t>
      </w:r>
      <w:r w:rsidRPr="00EE1DE2">
        <w:rPr>
          <w:rFonts w:ascii="Garamond" w:hAnsi="Garamond"/>
        </w:rPr>
        <w:tab/>
        <w:t xml:space="preserve"> </w:t>
      </w:r>
      <w:r w:rsidRPr="00EE1DE2">
        <w:rPr>
          <w:rFonts w:ascii="Garamond" w:hAnsi="Garamond"/>
        </w:rPr>
        <w:tab/>
        <w:t>data and identify low income areas that overlap with high solar power potential</w:t>
      </w:r>
    </w:p>
    <w:p w14:paraId="1AFC7546" w14:textId="77777777" w:rsidR="00EE1DE2" w:rsidRPr="00936A45" w:rsidRDefault="00EE1DE2" w:rsidP="00EE1DE2">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1B3C819F" w14:textId="77777777" w:rsidR="00EE1DE2" w:rsidRPr="00EE1DE2" w:rsidRDefault="00EE1DE2" w:rsidP="00EE1DE2">
      <w:pPr>
        <w:ind w:left="720" w:hanging="720"/>
        <w:rPr>
          <w:rFonts w:ascii="Garamond" w:hAnsi="Garamond"/>
        </w:rPr>
      </w:pPr>
      <w:proofErr w:type="spellStart"/>
      <w:r w:rsidRPr="00EE1DE2">
        <w:rPr>
          <w:rFonts w:ascii="Garamond" w:hAnsi="Garamond"/>
        </w:rPr>
        <w:t>Esri</w:t>
      </w:r>
      <w:proofErr w:type="spellEnd"/>
      <w:r w:rsidRPr="00EE1DE2">
        <w:rPr>
          <w:rFonts w:ascii="Garamond" w:hAnsi="Garamond"/>
        </w:rPr>
        <w:t xml:space="preserve"> ArcMap – image and map creation and object-based classification</w:t>
      </w:r>
    </w:p>
    <w:p w14:paraId="7B457338" w14:textId="77777777" w:rsidR="00EE1DE2" w:rsidRPr="00EE1DE2" w:rsidRDefault="00EE1DE2" w:rsidP="00EE1DE2">
      <w:pPr>
        <w:ind w:left="720" w:hanging="720"/>
        <w:rPr>
          <w:rFonts w:ascii="Garamond" w:hAnsi="Garamond"/>
        </w:rPr>
      </w:pPr>
      <w:proofErr w:type="spellStart"/>
      <w:r w:rsidRPr="00EE1DE2">
        <w:rPr>
          <w:rFonts w:ascii="Garamond" w:hAnsi="Garamond"/>
        </w:rPr>
        <w:t>Esri</w:t>
      </w:r>
      <w:proofErr w:type="spellEnd"/>
      <w:r w:rsidRPr="00EE1DE2">
        <w:rPr>
          <w:rFonts w:ascii="Garamond" w:hAnsi="Garamond"/>
        </w:rPr>
        <w:t xml:space="preserve"> ArcGIS Pro – image and map creation and solar radiation calculations</w:t>
      </w:r>
    </w:p>
    <w:p w14:paraId="7F10FF5A" w14:textId="7BD7040C" w:rsidR="00D00148" w:rsidRDefault="00EE1DE2" w:rsidP="00EE1DE2">
      <w:pPr>
        <w:ind w:left="720" w:hanging="720"/>
        <w:rPr>
          <w:rFonts w:ascii="Garamond" w:hAnsi="Garamond"/>
        </w:rPr>
      </w:pPr>
      <w:r w:rsidRPr="00EE1DE2">
        <w:rPr>
          <w:rFonts w:ascii="Garamond" w:hAnsi="Garamond"/>
        </w:rPr>
        <w:t>Harris Corporation ENVI – raster manipulation and analysis, image enhancement, and image classifications</w:t>
      </w:r>
    </w:p>
    <w:p w14:paraId="02C34117" w14:textId="77777777" w:rsidR="00EE1DE2" w:rsidRPr="00936A45" w:rsidRDefault="00EE1DE2" w:rsidP="00EE1DE2">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EE1DE2">
        <w:tc>
          <w:tcPr>
            <w:tcW w:w="2160" w:type="dxa"/>
            <w:shd w:val="clear" w:color="auto" w:fill="31849B" w:themeFill="accent5" w:themeFillShade="BF"/>
            <w:vAlign w:val="center"/>
          </w:tcPr>
          <w:p w14:paraId="67DE7A20" w14:textId="36E31C2D" w:rsidR="001538F2" w:rsidRPr="00636FAE" w:rsidRDefault="001538F2" w:rsidP="00B06B00">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tcPr>
          <w:p w14:paraId="6303043D" w14:textId="17A4C53B" w:rsidR="001538F2" w:rsidRPr="008A4B10" w:rsidRDefault="00D00148" w:rsidP="00936A45">
            <w:pPr>
              <w:rPr>
                <w:rFonts w:ascii="Garamond" w:hAnsi="Garamond"/>
                <w:b/>
                <w:bCs/>
              </w:rPr>
            </w:pPr>
            <w:r w:rsidRPr="00D00148">
              <w:rPr>
                <w:rFonts w:ascii="Garamond" w:hAnsi="Garamond"/>
                <w:b/>
                <w:bCs/>
              </w:rPr>
              <w:t>Solar Power Potential Map</w:t>
            </w:r>
          </w:p>
        </w:tc>
        <w:tc>
          <w:tcPr>
            <w:tcW w:w="3240" w:type="dxa"/>
          </w:tcPr>
          <w:p w14:paraId="05C6772C" w14:textId="732D19CC" w:rsidR="001538F2" w:rsidRPr="00EC3694" w:rsidRDefault="00EE1DE2" w:rsidP="00936A45">
            <w:pPr>
              <w:rPr>
                <w:rFonts w:ascii="Garamond" w:hAnsi="Garamond"/>
              </w:rPr>
            </w:pPr>
            <w:r w:rsidRPr="00EE1DE2">
              <w:rPr>
                <w:rFonts w:ascii="Garamond" w:hAnsi="Garamond"/>
              </w:rPr>
              <w:t xml:space="preserve">This product </w:t>
            </w:r>
            <w:proofErr w:type="gramStart"/>
            <w:r w:rsidRPr="00EE1DE2">
              <w:rPr>
                <w:rFonts w:ascii="Garamond" w:hAnsi="Garamond"/>
              </w:rPr>
              <w:t>will be used</w:t>
            </w:r>
            <w:proofErr w:type="gramEnd"/>
            <w:r w:rsidRPr="00EE1DE2">
              <w:rPr>
                <w:rFonts w:ascii="Garamond" w:hAnsi="Garamond"/>
              </w:rPr>
              <w:t xml:space="preserve"> to quantify solar radiation received in Ohio. These data will allow the partners to identify regions with the highest energy potential per building in the City of Cleveland and Cuyahoga County.</w:t>
            </w:r>
          </w:p>
        </w:tc>
        <w:tc>
          <w:tcPr>
            <w:tcW w:w="2880" w:type="dxa"/>
          </w:tcPr>
          <w:p w14:paraId="29D692C0" w14:textId="0BD80627" w:rsidR="001538F2" w:rsidRPr="005C6FC1" w:rsidRDefault="00EE1DE2" w:rsidP="00EE1DE2">
            <w:pPr>
              <w:rPr>
                <w:rFonts w:ascii="Garamond" w:hAnsi="Garamond"/>
              </w:rPr>
            </w:pPr>
            <w:r w:rsidRPr="00EE1DE2">
              <w:rPr>
                <w:rFonts w:ascii="Garamond" w:hAnsi="Garamond"/>
              </w:rPr>
              <w:t xml:space="preserve">This map </w:t>
            </w:r>
            <w:proofErr w:type="gramStart"/>
            <w:r w:rsidRPr="00EE1DE2">
              <w:rPr>
                <w:rFonts w:ascii="Garamond" w:hAnsi="Garamond"/>
              </w:rPr>
              <w:t>will be created</w:t>
            </w:r>
            <w:proofErr w:type="gramEnd"/>
            <w:r w:rsidRPr="00EE1DE2">
              <w:rPr>
                <w:rFonts w:ascii="Garamond" w:hAnsi="Garamond"/>
              </w:rPr>
              <w:t xml:space="preserve"> using measured solar radiation from Terra and Aqua CERES, and account for aerosols with Terra MISR. These data will be further refined using both LiDAR data to include structure interference and </w:t>
            </w:r>
            <w:proofErr w:type="spellStart"/>
            <w:r w:rsidRPr="00EE1DE2">
              <w:rPr>
                <w:rFonts w:ascii="Garamond" w:hAnsi="Garamond"/>
              </w:rPr>
              <w:lastRenderedPageBreak/>
              <w:t>RapidEye</w:t>
            </w:r>
            <w:proofErr w:type="spellEnd"/>
            <w:r w:rsidRPr="00EE1DE2">
              <w:rPr>
                <w:rFonts w:ascii="Garamond" w:hAnsi="Garamond"/>
              </w:rPr>
              <w:t xml:space="preserve"> to determine the maximum number of panels per building. Potential kilowatt per hour calculations </w:t>
            </w:r>
            <w:proofErr w:type="gramStart"/>
            <w:r w:rsidRPr="00EE1DE2">
              <w:rPr>
                <w:rFonts w:ascii="Garamond" w:hAnsi="Garamond"/>
              </w:rPr>
              <w:t>will be estimated</w:t>
            </w:r>
            <w:proofErr w:type="gramEnd"/>
            <w:r w:rsidRPr="00EE1DE2">
              <w:rPr>
                <w:rFonts w:ascii="Garamond" w:hAnsi="Garamond"/>
              </w:rPr>
              <w:t xml:space="preserve"> based on the number of panels that could fit on the rooftops.</w:t>
            </w:r>
          </w:p>
        </w:tc>
        <w:tc>
          <w:tcPr>
            <w:tcW w:w="1080" w:type="dxa"/>
          </w:tcPr>
          <w:p w14:paraId="55AF1397" w14:textId="77777777" w:rsidR="001538F2" w:rsidRPr="005C6FC1" w:rsidRDefault="00C83576" w:rsidP="00936A45">
            <w:pPr>
              <w:rPr>
                <w:rFonts w:ascii="Garamond" w:hAnsi="Garamond"/>
              </w:rPr>
            </w:pPr>
            <w:r w:rsidRPr="005C6FC1">
              <w:rPr>
                <w:rFonts w:ascii="Garamond" w:hAnsi="Garamond"/>
              </w:rPr>
              <w:lastRenderedPageBreak/>
              <w:t>N/A</w:t>
            </w:r>
          </w:p>
          <w:p w14:paraId="33182638" w14:textId="7409F9E1" w:rsidR="001538F2" w:rsidRPr="005C6FC1" w:rsidRDefault="001538F2" w:rsidP="00936A45">
            <w:pPr>
              <w:rPr>
                <w:rFonts w:ascii="Garamond" w:hAnsi="Garamond"/>
              </w:rPr>
            </w:pPr>
          </w:p>
        </w:tc>
      </w:tr>
      <w:tr w:rsidR="001538F2" w:rsidRPr="00CD0433" w14:paraId="6CADEA21" w14:textId="77777777" w:rsidTr="00936A45">
        <w:tc>
          <w:tcPr>
            <w:tcW w:w="2160" w:type="dxa"/>
          </w:tcPr>
          <w:p w14:paraId="60ADAAAA" w14:textId="1D725526" w:rsidR="001538F2" w:rsidRPr="008A4B10" w:rsidRDefault="00D00148" w:rsidP="00936A45">
            <w:pPr>
              <w:rPr>
                <w:rFonts w:ascii="Garamond" w:hAnsi="Garamond"/>
                <w:b/>
                <w:bCs/>
              </w:rPr>
            </w:pPr>
            <w:r>
              <w:rPr>
                <w:rFonts w:ascii="Garamond" w:hAnsi="Garamond"/>
                <w:b/>
                <w:bCs/>
                <w:color w:val="000000"/>
              </w:rPr>
              <w:t>Modeled Solar Radiation with Diffuse Radiation Effects Maps</w:t>
            </w:r>
          </w:p>
        </w:tc>
        <w:tc>
          <w:tcPr>
            <w:tcW w:w="3240" w:type="dxa"/>
          </w:tcPr>
          <w:p w14:paraId="017926FC" w14:textId="1ED5A791" w:rsidR="001538F2" w:rsidRPr="005C6FC1" w:rsidRDefault="00EE1DE2" w:rsidP="00936A45">
            <w:pPr>
              <w:rPr>
                <w:rFonts w:ascii="Garamond" w:hAnsi="Garamond"/>
              </w:rPr>
            </w:pPr>
            <w:r w:rsidRPr="00EE1DE2">
              <w:rPr>
                <w:rFonts w:ascii="Garamond" w:hAnsi="Garamond"/>
              </w:rPr>
              <w:t>The output from ESRI’s Area Solar Radiation tool will provide project partners with information on the effect of shadows and aerosols on solar radiation in Cuyahoga County and Cleveland.</w:t>
            </w:r>
          </w:p>
        </w:tc>
        <w:tc>
          <w:tcPr>
            <w:tcW w:w="2880" w:type="dxa"/>
          </w:tcPr>
          <w:p w14:paraId="1FD94241" w14:textId="6B74870F" w:rsidR="001538F2" w:rsidRPr="005C6FC1" w:rsidRDefault="00EE1DE2">
            <w:pPr>
              <w:rPr>
                <w:rFonts w:ascii="Garamond" w:hAnsi="Garamond"/>
              </w:rPr>
            </w:pPr>
            <w:r w:rsidRPr="00EE1DE2">
              <w:rPr>
                <w:rFonts w:ascii="Garamond" w:hAnsi="Garamond"/>
                <w:color w:val="000000"/>
              </w:rPr>
              <w:t xml:space="preserve">The map </w:t>
            </w:r>
            <w:proofErr w:type="gramStart"/>
            <w:r w:rsidRPr="00EE1DE2">
              <w:rPr>
                <w:rFonts w:ascii="Garamond" w:hAnsi="Garamond"/>
                <w:color w:val="000000"/>
              </w:rPr>
              <w:t>will be developed</w:t>
            </w:r>
            <w:proofErr w:type="gramEnd"/>
            <w:r w:rsidRPr="00EE1DE2">
              <w:rPr>
                <w:rFonts w:ascii="Garamond" w:hAnsi="Garamond"/>
                <w:color w:val="000000"/>
              </w:rPr>
              <w:t xml:space="preserve"> using available solar radiation tools in </w:t>
            </w:r>
            <w:proofErr w:type="spellStart"/>
            <w:r w:rsidRPr="00EE1DE2">
              <w:rPr>
                <w:rFonts w:ascii="Garamond" w:hAnsi="Garamond"/>
                <w:color w:val="000000"/>
              </w:rPr>
              <w:t>Esri</w:t>
            </w:r>
            <w:proofErr w:type="spellEnd"/>
            <w:r w:rsidRPr="00EE1DE2">
              <w:rPr>
                <w:rFonts w:ascii="Garamond" w:hAnsi="Garamond"/>
                <w:color w:val="000000"/>
              </w:rPr>
              <w:t xml:space="preserve"> ArcGIS Pro using the Digital Surface Model derived from LiDAR. Diffuse radiation effects will be determined from observed aerosols from Terra MISR data.</w:t>
            </w:r>
          </w:p>
        </w:tc>
        <w:tc>
          <w:tcPr>
            <w:tcW w:w="1080" w:type="dxa"/>
          </w:tcPr>
          <w:p w14:paraId="7B17AEAC" w14:textId="77777777" w:rsidR="00D00148" w:rsidRPr="005C6FC1" w:rsidRDefault="00D00148" w:rsidP="00D00148">
            <w:pPr>
              <w:rPr>
                <w:rFonts w:ascii="Garamond" w:hAnsi="Garamond"/>
              </w:rPr>
            </w:pPr>
            <w:r w:rsidRPr="005C6FC1">
              <w:rPr>
                <w:rFonts w:ascii="Garamond" w:hAnsi="Garamond"/>
              </w:rPr>
              <w:t>N/A</w:t>
            </w:r>
          </w:p>
          <w:p w14:paraId="6CCF6DA3" w14:textId="77777777" w:rsidR="001538F2" w:rsidRPr="005C6FC1" w:rsidRDefault="001538F2" w:rsidP="00936A45">
            <w:pPr>
              <w:rPr>
                <w:rFonts w:ascii="Garamond" w:hAnsi="Garamond"/>
              </w:rPr>
            </w:pPr>
          </w:p>
        </w:tc>
      </w:tr>
      <w:tr w:rsidR="00D00148" w:rsidRPr="00CD0433" w14:paraId="60EF6296" w14:textId="77777777" w:rsidTr="00936A45">
        <w:tc>
          <w:tcPr>
            <w:tcW w:w="2160" w:type="dxa"/>
          </w:tcPr>
          <w:p w14:paraId="70892CD4" w14:textId="5F77E543" w:rsidR="00D00148" w:rsidRPr="008A4B10" w:rsidRDefault="00D00148" w:rsidP="00936A45">
            <w:pPr>
              <w:rPr>
                <w:rFonts w:ascii="Garamond" w:hAnsi="Garamond"/>
                <w:b/>
                <w:bCs/>
              </w:rPr>
            </w:pPr>
            <w:r>
              <w:rPr>
                <w:rFonts w:ascii="Garamond" w:hAnsi="Garamond"/>
                <w:b/>
                <w:bCs/>
                <w:color w:val="000000"/>
              </w:rPr>
              <w:t>Solar Power Potential Map with Socioeconomic Factors</w:t>
            </w:r>
          </w:p>
        </w:tc>
        <w:tc>
          <w:tcPr>
            <w:tcW w:w="3240" w:type="dxa"/>
          </w:tcPr>
          <w:p w14:paraId="5989A63E" w14:textId="524E0176" w:rsidR="00D00148" w:rsidRPr="005C6FC1" w:rsidRDefault="00EE1DE2" w:rsidP="00FA2F83">
            <w:pPr>
              <w:rPr>
                <w:rFonts w:ascii="Garamond" w:hAnsi="Garamond"/>
              </w:rPr>
            </w:pPr>
            <w:r w:rsidRPr="00EE1DE2">
              <w:rPr>
                <w:rFonts w:ascii="Garamond" w:hAnsi="Garamond"/>
              </w:rPr>
              <w:t xml:space="preserve">The City of Cleveland and Cuyahoga County are interested in initiatives that support equity in green energy distribution. Thus, this </w:t>
            </w:r>
            <w:proofErr w:type="gramStart"/>
            <w:r w:rsidRPr="00EE1DE2">
              <w:rPr>
                <w:rFonts w:ascii="Garamond" w:hAnsi="Garamond"/>
              </w:rPr>
              <w:t>end product</w:t>
            </w:r>
            <w:proofErr w:type="gramEnd"/>
            <w:r w:rsidRPr="00EE1DE2">
              <w:rPr>
                <w:rFonts w:ascii="Garamond" w:hAnsi="Garamond"/>
              </w:rPr>
              <w:t xml:space="preserve"> aids in identifying regions of low socioeconomic status and high solar power potential where they can test these initiatives. This is a lower priority </w:t>
            </w:r>
            <w:proofErr w:type="gramStart"/>
            <w:r w:rsidRPr="00EE1DE2">
              <w:rPr>
                <w:rFonts w:ascii="Garamond" w:hAnsi="Garamond"/>
              </w:rPr>
              <w:t>end product</w:t>
            </w:r>
            <w:proofErr w:type="gramEnd"/>
            <w:r w:rsidRPr="00EE1DE2">
              <w:rPr>
                <w:rFonts w:ascii="Garamond" w:hAnsi="Garamond"/>
              </w:rPr>
              <w:t>, so its completion will be time-depend</w:t>
            </w:r>
            <w:r w:rsidR="00FA2F83">
              <w:rPr>
                <w:rFonts w:ascii="Garamond" w:hAnsi="Garamond"/>
              </w:rPr>
              <w:t>e</w:t>
            </w:r>
            <w:r w:rsidRPr="00EE1DE2">
              <w:rPr>
                <w:rFonts w:ascii="Garamond" w:hAnsi="Garamond"/>
              </w:rPr>
              <w:t>nt.</w:t>
            </w:r>
          </w:p>
        </w:tc>
        <w:tc>
          <w:tcPr>
            <w:tcW w:w="2880" w:type="dxa"/>
          </w:tcPr>
          <w:p w14:paraId="10BB81A7" w14:textId="1A78DB45" w:rsidR="00D00148" w:rsidRPr="005C6FC1" w:rsidRDefault="00EE1DE2" w:rsidP="00936A45">
            <w:pPr>
              <w:rPr>
                <w:rFonts w:ascii="Garamond" w:hAnsi="Garamond"/>
              </w:rPr>
            </w:pPr>
            <w:r w:rsidRPr="00EE1DE2">
              <w:rPr>
                <w:rFonts w:ascii="Garamond" w:hAnsi="Garamond"/>
              </w:rPr>
              <w:t>This map will combine U.S. TIGER Census socioeconomic data with the Solar Power Potential Map.</w:t>
            </w:r>
          </w:p>
        </w:tc>
        <w:tc>
          <w:tcPr>
            <w:tcW w:w="1080" w:type="dxa"/>
          </w:tcPr>
          <w:p w14:paraId="5694F365" w14:textId="77777777" w:rsidR="00D00148" w:rsidRPr="005C6FC1" w:rsidRDefault="00D00148" w:rsidP="00D00148">
            <w:pPr>
              <w:rPr>
                <w:rFonts w:ascii="Garamond" w:hAnsi="Garamond"/>
              </w:rPr>
            </w:pPr>
            <w:r w:rsidRPr="005C6FC1">
              <w:rPr>
                <w:rFonts w:ascii="Garamond" w:hAnsi="Garamond"/>
              </w:rPr>
              <w:t>N/A</w:t>
            </w:r>
          </w:p>
          <w:p w14:paraId="04699114" w14:textId="77777777" w:rsidR="00D00148" w:rsidRPr="005C6FC1" w:rsidRDefault="00D00148" w:rsidP="00936A45">
            <w:pPr>
              <w:rPr>
                <w:rFonts w:ascii="Garamond" w:hAnsi="Garamond"/>
              </w:rPr>
            </w:pPr>
          </w:p>
        </w:tc>
      </w:tr>
    </w:tbl>
    <w:p w14:paraId="66FBE966" w14:textId="77777777" w:rsidR="00073224" w:rsidRPr="00936A45" w:rsidRDefault="00073224" w:rsidP="00073224"/>
    <w:p w14:paraId="6935E02B" w14:textId="15B0F4D9" w:rsidR="000F76DA" w:rsidRPr="00EE1DE2" w:rsidRDefault="000F76DA" w:rsidP="00EE1DE2">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EE1DE2" w:rsidRPr="00EE1DE2">
        <w:rPr>
          <w:rFonts w:ascii="Garamond" w:hAnsi="Garamond"/>
        </w:rPr>
        <w:t>This project will provide data for solar energy marketing efforts by helping validate Cuyahoga</w:t>
      </w:r>
      <w:r w:rsidR="00FA2F83">
        <w:rPr>
          <w:rFonts w:ascii="Garamond" w:hAnsi="Garamond"/>
        </w:rPr>
        <w:t xml:space="preserve"> County LiDAR data. It </w:t>
      </w:r>
      <w:r w:rsidR="00EE1DE2" w:rsidRPr="00EE1DE2">
        <w:rPr>
          <w:rFonts w:ascii="Garamond" w:hAnsi="Garamond"/>
        </w:rPr>
        <w:t xml:space="preserve">will identify the most suitable sites for solar development, thereby increasing the likelihood of future solar power development. </w:t>
      </w:r>
      <w:r w:rsidR="00FA2F83">
        <w:rPr>
          <w:rFonts w:ascii="Garamond" w:hAnsi="Garamond"/>
        </w:rPr>
        <w:t>Additionally, t</w:t>
      </w:r>
      <w:r w:rsidR="00EE1DE2" w:rsidRPr="00EE1DE2">
        <w:rPr>
          <w:rFonts w:ascii="Garamond" w:hAnsi="Garamond"/>
        </w:rPr>
        <w:t xml:space="preserve">his project will help the partners compare the results from NREL’s </w:t>
      </w:r>
      <w:proofErr w:type="spellStart"/>
      <w:r w:rsidR="00EE1DE2" w:rsidRPr="00EE1DE2">
        <w:rPr>
          <w:rFonts w:ascii="Garamond" w:hAnsi="Garamond"/>
        </w:rPr>
        <w:t>PVWatts</w:t>
      </w:r>
      <w:proofErr w:type="spellEnd"/>
      <w:r w:rsidR="00EE1DE2" w:rsidRPr="00EE1DE2">
        <w:rPr>
          <w:rFonts w:ascii="Garamond" w:hAnsi="Garamond"/>
        </w:rPr>
        <w:t xml:space="preserve"> tool to the proposed kilowatt per hour calculations from the Solar Power Potential Map. This will offer insight to the partners if the </w:t>
      </w:r>
      <w:proofErr w:type="spellStart"/>
      <w:r w:rsidR="00EE1DE2" w:rsidRPr="00EE1DE2">
        <w:rPr>
          <w:rFonts w:ascii="Garamond" w:hAnsi="Garamond"/>
        </w:rPr>
        <w:t>PVWatts</w:t>
      </w:r>
      <w:proofErr w:type="spellEnd"/>
      <w:r w:rsidR="00EE1DE2" w:rsidRPr="00EE1DE2">
        <w:rPr>
          <w:rFonts w:ascii="Garamond" w:hAnsi="Garamond"/>
        </w:rPr>
        <w:t xml:space="preserve"> outputs are off and if the team’s outputs are better to use for their </w:t>
      </w:r>
      <w:proofErr w:type="gramStart"/>
      <w:r w:rsidR="00EE1DE2" w:rsidRPr="00EE1DE2">
        <w:rPr>
          <w:rFonts w:ascii="Garamond" w:hAnsi="Garamond"/>
        </w:rPr>
        <w:t>decision making</w:t>
      </w:r>
      <w:proofErr w:type="gramEnd"/>
      <w:r w:rsidR="00EE1DE2" w:rsidRPr="00EE1DE2">
        <w:rPr>
          <w:rFonts w:ascii="Garamond" w:hAnsi="Garamond"/>
        </w:rPr>
        <w:t>. This project will build the partners capacity to use NASA Earth observations and provide additional methods of using remotely sensed data to help identify locations that have a high potential for solar energy.</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2D35AC09"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D00148" w:rsidRPr="00D00148">
        <w:rPr>
          <w:rFonts w:ascii="Garamond" w:hAnsi="Garamond"/>
        </w:rPr>
        <w:t>1 Term: 2019 Summer</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2D2C4F9B" w14:textId="0E7AD540" w:rsidR="00D00148" w:rsidRPr="00D00148" w:rsidRDefault="00D00148" w:rsidP="00D00148">
      <w:pPr>
        <w:ind w:left="720" w:hanging="720"/>
        <w:rPr>
          <w:rFonts w:ascii="Garamond" w:hAnsi="Garamond"/>
        </w:rPr>
      </w:pPr>
      <w:r w:rsidRPr="00D00148">
        <w:rPr>
          <w:rFonts w:ascii="Garamond" w:hAnsi="Garamond"/>
        </w:rPr>
        <w:t xml:space="preserve">2017 </w:t>
      </w:r>
      <w:proofErr w:type="gramStart"/>
      <w:r w:rsidRPr="00D00148">
        <w:rPr>
          <w:rFonts w:ascii="Garamond" w:hAnsi="Garamond"/>
        </w:rPr>
        <w:t>Fall</w:t>
      </w:r>
      <w:proofErr w:type="gramEnd"/>
      <w:r w:rsidRPr="00D00148">
        <w:rPr>
          <w:rFonts w:ascii="Garamond" w:hAnsi="Garamond"/>
        </w:rPr>
        <w:t xml:space="preserve"> (</w:t>
      </w:r>
      <w:r w:rsidR="00DC0ED4">
        <w:rPr>
          <w:rFonts w:ascii="Garamond" w:hAnsi="Garamond"/>
        </w:rPr>
        <w:t>GA</w:t>
      </w:r>
      <w:r w:rsidRPr="00D00148">
        <w:rPr>
          <w:rFonts w:ascii="Garamond" w:hAnsi="Garamond"/>
        </w:rPr>
        <w:t xml:space="preserve">) – Georgia Energy II: Reducing Conflicts in Siting Solar Power Generating Facilities by Identifying Sensitive Habitats and Wildlife Populations in Areas with High Generation Potential </w:t>
      </w:r>
    </w:p>
    <w:p w14:paraId="72288E60" w14:textId="1953AC67" w:rsidR="00D00148" w:rsidRPr="00D00148" w:rsidRDefault="00D00148" w:rsidP="00D00148">
      <w:pPr>
        <w:ind w:left="720" w:hanging="720"/>
        <w:rPr>
          <w:rFonts w:ascii="Garamond" w:hAnsi="Garamond"/>
        </w:rPr>
      </w:pPr>
      <w:r w:rsidRPr="00D00148">
        <w:rPr>
          <w:rFonts w:ascii="Garamond" w:hAnsi="Garamond"/>
        </w:rPr>
        <w:t xml:space="preserve">2017 </w:t>
      </w:r>
      <w:proofErr w:type="gramStart"/>
      <w:r w:rsidRPr="00D00148">
        <w:rPr>
          <w:rFonts w:ascii="Garamond" w:hAnsi="Garamond"/>
        </w:rPr>
        <w:t>Summer</w:t>
      </w:r>
      <w:proofErr w:type="gramEnd"/>
      <w:r w:rsidRPr="00D00148">
        <w:rPr>
          <w:rFonts w:ascii="Garamond" w:hAnsi="Garamond"/>
        </w:rPr>
        <w:t xml:space="preserve"> (</w:t>
      </w:r>
      <w:r w:rsidR="00DC0ED4">
        <w:rPr>
          <w:rFonts w:ascii="Garamond" w:hAnsi="Garamond"/>
        </w:rPr>
        <w:t>GA</w:t>
      </w:r>
      <w:r w:rsidRPr="00D00148">
        <w:rPr>
          <w:rFonts w:ascii="Garamond" w:hAnsi="Garamond"/>
        </w:rPr>
        <w:t>) – Georgia Energy: Reducing Conflicts in Siting Solar Power Generating Facilities by Identifying Sensitive Habitats and Wildlife Populations in Areas with High Solar Power Potential</w:t>
      </w:r>
    </w:p>
    <w:p w14:paraId="0F4FA500" w14:textId="77777777" w:rsidR="00DC6974" w:rsidRPr="00936A4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23788B3F" w14:textId="41B5889E" w:rsidR="00D00148" w:rsidRDefault="00272CD9" w:rsidP="003D2EDF">
      <w:pPr>
        <w:rPr>
          <w:rFonts w:ascii="Garamond" w:hAnsi="Garamond"/>
        </w:rPr>
      </w:pPr>
      <w:r w:rsidRPr="00EC3694">
        <w:rPr>
          <w:b/>
          <w:i/>
          <w:sz w:val="20"/>
          <w:szCs w:val="20"/>
        </w:rPr>
        <w:t>Notes</w:t>
      </w:r>
      <w:r w:rsidRPr="00EC3694">
        <w:rPr>
          <w:b/>
          <w:sz w:val="20"/>
          <w:szCs w:val="20"/>
        </w:rPr>
        <w:t>:</w:t>
      </w:r>
      <w:r w:rsidRPr="00EC3694">
        <w:rPr>
          <w:sz w:val="20"/>
          <w:szCs w:val="20"/>
        </w:rPr>
        <w:t xml:space="preserve"> </w:t>
      </w:r>
    </w:p>
    <w:p w14:paraId="6E6EFDE7" w14:textId="77A2E9DE" w:rsidR="00D00148" w:rsidRDefault="00D00148" w:rsidP="00D00148">
      <w:pPr>
        <w:pStyle w:val="NormalWeb"/>
        <w:numPr>
          <w:ilvl w:val="0"/>
          <w:numId w:val="5"/>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The County has planned to use LiDAR-based terrain data with off-the-shelf modeling to gauge solar potential but see a potential benefit from integrating NASA satellite data to enhance the output</w:t>
      </w:r>
      <w:r w:rsidR="00E40B23">
        <w:rPr>
          <w:rFonts w:ascii="Garamond" w:hAnsi="Garamond"/>
          <w:color w:val="000000"/>
          <w:sz w:val="22"/>
          <w:szCs w:val="22"/>
        </w:rPr>
        <w:t xml:space="preserve">, </w:t>
      </w:r>
      <w:r>
        <w:rPr>
          <w:rFonts w:ascii="Garamond" w:hAnsi="Garamond"/>
          <w:color w:val="000000"/>
          <w:sz w:val="22"/>
          <w:szCs w:val="22"/>
        </w:rPr>
        <w:lastRenderedPageBreak/>
        <w:t>primarily in accounting for atmospheric effects</w:t>
      </w:r>
      <w:r w:rsidR="00DD207F">
        <w:rPr>
          <w:rFonts w:ascii="Garamond" w:hAnsi="Garamond"/>
          <w:color w:val="000000"/>
          <w:sz w:val="22"/>
          <w:szCs w:val="22"/>
        </w:rPr>
        <w:t xml:space="preserve"> (</w:t>
      </w:r>
      <w:r>
        <w:rPr>
          <w:rFonts w:ascii="Garamond" w:hAnsi="Garamond"/>
          <w:color w:val="000000"/>
          <w:sz w:val="22"/>
          <w:szCs w:val="22"/>
        </w:rPr>
        <w:t>if not also providing direct measures of solar intensity</w:t>
      </w:r>
      <w:r w:rsidR="00DD207F">
        <w:rPr>
          <w:rFonts w:ascii="Garamond" w:hAnsi="Garamond"/>
          <w:color w:val="000000"/>
          <w:sz w:val="22"/>
          <w:szCs w:val="22"/>
        </w:rPr>
        <w:t>)</w:t>
      </w:r>
      <w:r>
        <w:rPr>
          <w:rFonts w:ascii="Garamond" w:hAnsi="Garamond"/>
          <w:color w:val="000000"/>
          <w:sz w:val="22"/>
          <w:szCs w:val="22"/>
        </w:rPr>
        <w:t>.</w:t>
      </w:r>
    </w:p>
    <w:p w14:paraId="330F852C" w14:textId="0A5B9DD9" w:rsidR="00D00148" w:rsidRDefault="00D00148" w:rsidP="00D00148">
      <w:pPr>
        <w:pStyle w:val="NormalWeb"/>
        <w:numPr>
          <w:ilvl w:val="0"/>
          <w:numId w:val="5"/>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The City of Cleveland</w:t>
      </w:r>
      <w:r w:rsidR="00DD207F">
        <w:rPr>
          <w:rFonts w:ascii="Garamond" w:hAnsi="Garamond"/>
          <w:color w:val="000000"/>
          <w:sz w:val="22"/>
          <w:szCs w:val="22"/>
        </w:rPr>
        <w:t>,</w:t>
      </w:r>
      <w:r>
        <w:rPr>
          <w:rFonts w:ascii="Garamond" w:hAnsi="Garamond"/>
          <w:color w:val="000000"/>
          <w:sz w:val="22"/>
          <w:szCs w:val="22"/>
        </w:rPr>
        <w:t xml:space="preserve"> through its Climate Action Plan</w:t>
      </w:r>
      <w:r w:rsidR="00DD207F">
        <w:rPr>
          <w:rFonts w:ascii="Garamond" w:hAnsi="Garamond"/>
          <w:color w:val="000000"/>
          <w:sz w:val="22"/>
          <w:szCs w:val="22"/>
        </w:rPr>
        <w:t>,</w:t>
      </w:r>
      <w:r>
        <w:rPr>
          <w:rFonts w:ascii="Garamond" w:hAnsi="Garamond"/>
          <w:color w:val="000000"/>
          <w:sz w:val="22"/>
          <w:szCs w:val="22"/>
        </w:rPr>
        <w:t xml:space="preserve"> is committed to increasing the amount of clean energy that </w:t>
      </w:r>
      <w:proofErr w:type="gramStart"/>
      <w:r>
        <w:rPr>
          <w:rFonts w:ascii="Garamond" w:hAnsi="Garamond"/>
          <w:color w:val="000000"/>
          <w:sz w:val="22"/>
          <w:szCs w:val="22"/>
        </w:rPr>
        <w:t>is generated</w:t>
      </w:r>
      <w:proofErr w:type="gramEnd"/>
      <w:r>
        <w:rPr>
          <w:rFonts w:ascii="Garamond" w:hAnsi="Garamond"/>
          <w:color w:val="000000"/>
          <w:sz w:val="22"/>
          <w:szCs w:val="22"/>
        </w:rPr>
        <w:t xml:space="preserve"> locally</w:t>
      </w:r>
      <w:r w:rsidR="008A3EF2">
        <w:rPr>
          <w:rFonts w:ascii="Garamond" w:hAnsi="Garamond"/>
          <w:color w:val="000000"/>
          <w:sz w:val="22"/>
          <w:szCs w:val="22"/>
        </w:rPr>
        <w:t xml:space="preserve"> </w:t>
      </w:r>
      <w:r>
        <w:rPr>
          <w:rFonts w:ascii="Garamond" w:hAnsi="Garamond"/>
          <w:color w:val="000000"/>
          <w:sz w:val="22"/>
          <w:szCs w:val="22"/>
        </w:rPr>
        <w:t>as well as</w:t>
      </w:r>
      <w:r w:rsidR="008A3EF2">
        <w:rPr>
          <w:rFonts w:ascii="Garamond" w:hAnsi="Garamond"/>
          <w:color w:val="000000"/>
          <w:sz w:val="22"/>
          <w:szCs w:val="22"/>
        </w:rPr>
        <w:t xml:space="preserve"> making that energy </w:t>
      </w:r>
      <w:r>
        <w:rPr>
          <w:rFonts w:ascii="Garamond" w:hAnsi="Garamond"/>
          <w:color w:val="000000"/>
          <w:sz w:val="22"/>
          <w:szCs w:val="22"/>
        </w:rPr>
        <w:t xml:space="preserve">affordable and equitable. </w:t>
      </w:r>
    </w:p>
    <w:p w14:paraId="7574C55E" w14:textId="7FD5408C" w:rsidR="00D00148" w:rsidRDefault="00D00148" w:rsidP="00D00148">
      <w:pPr>
        <w:pStyle w:val="NormalWeb"/>
        <w:numPr>
          <w:ilvl w:val="0"/>
          <w:numId w:val="5"/>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The City of Cleveland has completed solar assessments of select sites and distributed</w:t>
      </w:r>
      <w:r>
        <w:rPr>
          <w:rFonts w:ascii="Century Gothic" w:hAnsi="Century Gothic"/>
          <w:color w:val="000000"/>
          <w:sz w:val="16"/>
          <w:szCs w:val="16"/>
        </w:rPr>
        <w:t xml:space="preserve"> </w:t>
      </w:r>
      <w:r>
        <w:rPr>
          <w:rFonts w:ascii="Garamond" w:hAnsi="Garamond"/>
          <w:color w:val="000000"/>
          <w:sz w:val="22"/>
          <w:szCs w:val="22"/>
        </w:rPr>
        <w:t>those reports to the relevant owners. Cleveland is also a</w:t>
      </w:r>
      <w:r w:rsidR="007E692B">
        <w:rPr>
          <w:rFonts w:ascii="Garamond" w:hAnsi="Garamond"/>
          <w:color w:val="000000"/>
          <w:sz w:val="22"/>
          <w:szCs w:val="22"/>
        </w:rPr>
        <w:t xml:space="preserve"> designated</w:t>
      </w:r>
      <w:r>
        <w:rPr>
          <w:rFonts w:ascii="Garamond" w:hAnsi="Garamond"/>
          <w:color w:val="000000"/>
          <w:sz w:val="22"/>
          <w:szCs w:val="22"/>
        </w:rPr>
        <w:t xml:space="preserve"> </w:t>
      </w:r>
      <w:proofErr w:type="spellStart"/>
      <w:r>
        <w:rPr>
          <w:rFonts w:ascii="Garamond" w:hAnsi="Garamond"/>
          <w:color w:val="000000"/>
          <w:sz w:val="22"/>
          <w:szCs w:val="22"/>
        </w:rPr>
        <w:t>Solsmart</w:t>
      </w:r>
      <w:proofErr w:type="spellEnd"/>
      <w:r>
        <w:rPr>
          <w:rFonts w:ascii="Garamond" w:hAnsi="Garamond"/>
          <w:color w:val="000000"/>
          <w:sz w:val="22"/>
          <w:szCs w:val="22"/>
        </w:rPr>
        <w:t xml:space="preserve"> Bronze city for advancing solar energy growth by developing a </w:t>
      </w:r>
      <w:r w:rsidR="007E692B">
        <w:rPr>
          <w:rFonts w:ascii="Garamond" w:hAnsi="Garamond"/>
          <w:color w:val="000000"/>
          <w:sz w:val="22"/>
          <w:szCs w:val="22"/>
        </w:rPr>
        <w:t>“</w:t>
      </w:r>
      <w:r>
        <w:rPr>
          <w:rFonts w:ascii="Garamond" w:hAnsi="Garamond"/>
          <w:color w:val="000000"/>
          <w:sz w:val="22"/>
          <w:szCs w:val="22"/>
        </w:rPr>
        <w:t>Cleveland Solar Guide</w:t>
      </w:r>
      <w:r w:rsidR="007E692B">
        <w:rPr>
          <w:rFonts w:ascii="Garamond" w:hAnsi="Garamond"/>
          <w:color w:val="000000"/>
          <w:sz w:val="22"/>
          <w:szCs w:val="22"/>
        </w:rPr>
        <w:t>”</w:t>
      </w:r>
      <w:r>
        <w:rPr>
          <w:rFonts w:ascii="Garamond" w:hAnsi="Garamond"/>
          <w:color w:val="000000"/>
          <w:sz w:val="22"/>
          <w:szCs w:val="22"/>
        </w:rPr>
        <w:t xml:space="preserve"> with the intent of making it faster, easier</w:t>
      </w:r>
      <w:r w:rsidR="008A3EF2">
        <w:rPr>
          <w:rFonts w:ascii="Garamond" w:hAnsi="Garamond"/>
          <w:color w:val="000000"/>
          <w:sz w:val="22"/>
          <w:szCs w:val="22"/>
        </w:rPr>
        <w:t>,</w:t>
      </w:r>
      <w:r>
        <w:rPr>
          <w:rFonts w:ascii="Garamond" w:hAnsi="Garamond"/>
          <w:color w:val="000000"/>
          <w:sz w:val="22"/>
          <w:szCs w:val="22"/>
        </w:rPr>
        <w:t xml:space="preserve"> and more affordable for homes and businesses to go solar. See </w:t>
      </w:r>
      <w:hyperlink r:id="rId6" w:history="1">
        <w:r>
          <w:rPr>
            <w:rStyle w:val="Hyperlink"/>
            <w:rFonts w:ascii="Garamond" w:hAnsi="Garamond"/>
            <w:color w:val="1155CC"/>
            <w:sz w:val="22"/>
            <w:szCs w:val="22"/>
          </w:rPr>
          <w:t>http://www.city.cleveland.oh.us/11.27.2017SolSmartDesignation</w:t>
        </w:r>
      </w:hyperlink>
      <w:r>
        <w:rPr>
          <w:rFonts w:ascii="Garamond" w:hAnsi="Garamond"/>
          <w:color w:val="000000"/>
          <w:sz w:val="22"/>
          <w:szCs w:val="22"/>
        </w:rPr>
        <w:t xml:space="preserve"> </w:t>
      </w:r>
    </w:p>
    <w:p w14:paraId="1BC4A5EE" w14:textId="77777777" w:rsidR="00D00148" w:rsidRDefault="00D00148" w:rsidP="00D00148">
      <w:pPr>
        <w:pStyle w:val="NormalWeb"/>
        <w:numPr>
          <w:ilvl w:val="0"/>
          <w:numId w:val="5"/>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 xml:space="preserve">Cleveland Climate Action Plan: </w:t>
      </w:r>
      <w:hyperlink r:id="rId7" w:history="1">
        <w:r>
          <w:rPr>
            <w:rStyle w:val="Hyperlink"/>
            <w:rFonts w:ascii="Garamond" w:hAnsi="Garamond"/>
            <w:color w:val="1155CC"/>
            <w:sz w:val="22"/>
            <w:szCs w:val="22"/>
          </w:rPr>
          <w:t>https://www.sustainablecleveland.org/climate_action</w:t>
        </w:r>
      </w:hyperlink>
      <w:r>
        <w:rPr>
          <w:rFonts w:ascii="Garamond" w:hAnsi="Garamond"/>
          <w:color w:val="000000"/>
          <w:sz w:val="22"/>
          <w:szCs w:val="22"/>
        </w:rPr>
        <w:t xml:space="preserve">   </w:t>
      </w:r>
    </w:p>
    <w:p w14:paraId="26C3199B" w14:textId="14B56F69" w:rsidR="00D00148" w:rsidRPr="00EE1DE2" w:rsidRDefault="00D00148" w:rsidP="00D00148">
      <w:pPr>
        <w:pStyle w:val="ListParagraph"/>
        <w:numPr>
          <w:ilvl w:val="0"/>
          <w:numId w:val="5"/>
        </w:numPr>
        <w:contextualSpacing w:val="0"/>
        <w:rPr>
          <w:rStyle w:val="Hyperlink"/>
          <w:color w:val="auto"/>
          <w:sz w:val="20"/>
          <w:szCs w:val="20"/>
          <w:u w:val="none"/>
        </w:rPr>
      </w:pPr>
      <w:r>
        <w:rPr>
          <w:rFonts w:ascii="Garamond" w:hAnsi="Garamond"/>
          <w:color w:val="000000"/>
        </w:rPr>
        <w:t xml:space="preserve">Cuyahoga County </w:t>
      </w:r>
      <w:r w:rsidR="008A3EF2">
        <w:rPr>
          <w:rFonts w:ascii="Garamond" w:hAnsi="Garamond"/>
          <w:color w:val="000000"/>
        </w:rPr>
        <w:t>C</w:t>
      </w:r>
      <w:r>
        <w:rPr>
          <w:rFonts w:ascii="Garamond" w:hAnsi="Garamond"/>
          <w:color w:val="000000"/>
        </w:rPr>
        <w:t xml:space="preserve">limate </w:t>
      </w:r>
      <w:r w:rsidR="008A3EF2">
        <w:rPr>
          <w:rFonts w:ascii="Garamond" w:hAnsi="Garamond"/>
          <w:color w:val="000000"/>
        </w:rPr>
        <w:t xml:space="preserve">Change </w:t>
      </w:r>
      <w:r>
        <w:rPr>
          <w:rFonts w:ascii="Garamond" w:hAnsi="Garamond"/>
          <w:color w:val="000000"/>
        </w:rPr>
        <w:t xml:space="preserve">Action Plan: </w:t>
      </w:r>
      <w:hyperlink r:id="rId8" w:history="1">
        <w:r>
          <w:rPr>
            <w:rStyle w:val="Hyperlink"/>
            <w:rFonts w:ascii="Garamond" w:hAnsi="Garamond"/>
            <w:color w:val="1155CC"/>
          </w:rPr>
          <w:t>http://www.countyplanning.us/projects/climate-action-plan/</w:t>
        </w:r>
      </w:hyperlink>
    </w:p>
    <w:p w14:paraId="5E071934" w14:textId="0B43FF4B" w:rsidR="00EE1DE2" w:rsidRPr="00EE1DE2" w:rsidRDefault="00EE1DE2" w:rsidP="00EE1DE2">
      <w:pPr>
        <w:pStyle w:val="ListParagraph"/>
        <w:numPr>
          <w:ilvl w:val="0"/>
          <w:numId w:val="5"/>
        </w:numPr>
        <w:rPr>
          <w:rFonts w:ascii="Garamond" w:eastAsia="Times New Roman" w:hAnsi="Garamond"/>
          <w:color w:val="000000"/>
        </w:rPr>
      </w:pPr>
      <w:r w:rsidRPr="00EE1DE2">
        <w:rPr>
          <w:rFonts w:ascii="Garamond" w:eastAsia="Times New Roman" w:hAnsi="Garamond"/>
          <w:color w:val="000000"/>
        </w:rPr>
        <w:t xml:space="preserve">NASA Prediction of Worldwide Energy Resources (POWER) dataset: </w:t>
      </w:r>
      <w:hyperlink r:id="rId9" w:history="1">
        <w:r w:rsidRPr="00760748">
          <w:rPr>
            <w:rStyle w:val="Hyperlink"/>
            <w:rFonts w:ascii="Garamond" w:eastAsia="Times New Roman" w:hAnsi="Garamond"/>
          </w:rPr>
          <w:t>https://power.larc.nasa.gov/data-access-viewer/</w:t>
        </w:r>
      </w:hyperlink>
      <w:r>
        <w:rPr>
          <w:rFonts w:ascii="Garamond" w:eastAsia="Times New Roman" w:hAnsi="Garamond"/>
          <w:color w:val="000000"/>
        </w:rPr>
        <w:t xml:space="preserve"> </w:t>
      </w:r>
      <w:r w:rsidRPr="00EE1DE2">
        <w:rPr>
          <w:rFonts w:ascii="Garamond" w:eastAsia="Times New Roman" w:hAnsi="Garamond"/>
          <w:color w:val="000000"/>
        </w:rPr>
        <w:t xml:space="preserve"> </w:t>
      </w:r>
    </w:p>
    <w:p w14:paraId="515ECBB6" w14:textId="2049E79B" w:rsidR="00EE1DE2" w:rsidRPr="00EE1DE2" w:rsidRDefault="002F55FD" w:rsidP="00EE1DE2">
      <w:pPr>
        <w:pStyle w:val="ListParagraph"/>
        <w:numPr>
          <w:ilvl w:val="0"/>
          <w:numId w:val="5"/>
        </w:numPr>
        <w:rPr>
          <w:rFonts w:ascii="Garamond" w:eastAsia="Times New Roman" w:hAnsi="Garamond"/>
          <w:color w:val="000000"/>
        </w:rPr>
      </w:pPr>
      <w:r>
        <w:rPr>
          <w:rFonts w:ascii="Garamond" w:eastAsia="Times New Roman" w:hAnsi="Garamond"/>
          <w:color w:val="000000"/>
        </w:rPr>
        <w:t xml:space="preserve">NREL’s </w:t>
      </w:r>
      <w:proofErr w:type="spellStart"/>
      <w:r>
        <w:rPr>
          <w:rFonts w:ascii="Garamond" w:eastAsia="Times New Roman" w:hAnsi="Garamond"/>
          <w:color w:val="000000"/>
        </w:rPr>
        <w:t>PV</w:t>
      </w:r>
      <w:r w:rsidR="00EE1DE2" w:rsidRPr="00EE1DE2">
        <w:rPr>
          <w:rFonts w:ascii="Garamond" w:eastAsia="Times New Roman" w:hAnsi="Garamond"/>
          <w:color w:val="000000"/>
        </w:rPr>
        <w:t>Watts</w:t>
      </w:r>
      <w:proofErr w:type="spellEnd"/>
      <w:r w:rsidR="00EE1DE2" w:rsidRPr="00EE1DE2">
        <w:rPr>
          <w:rFonts w:ascii="Garamond" w:eastAsia="Times New Roman" w:hAnsi="Garamond"/>
          <w:color w:val="000000"/>
        </w:rPr>
        <w:t xml:space="preserve"> tool:</w:t>
      </w:r>
    </w:p>
    <w:p w14:paraId="3CB9ED91" w14:textId="4D586ED0" w:rsidR="00EE1DE2" w:rsidRPr="00EE1DE2" w:rsidRDefault="00FA2F83" w:rsidP="00731469">
      <w:pPr>
        <w:pStyle w:val="ListParagraph"/>
        <w:rPr>
          <w:rFonts w:ascii="Garamond" w:eastAsia="Times New Roman" w:hAnsi="Garamond"/>
          <w:color w:val="000000"/>
        </w:rPr>
      </w:pPr>
      <w:hyperlink r:id="rId10" w:history="1">
        <w:r w:rsidR="00EE1DE2" w:rsidRPr="00760748">
          <w:rPr>
            <w:rStyle w:val="Hyperlink"/>
            <w:rFonts w:ascii="Garamond" w:eastAsia="Times New Roman" w:hAnsi="Garamond"/>
          </w:rPr>
          <w:t>https://pvwatts.nrel.gov/index.php</w:t>
        </w:r>
      </w:hyperlink>
      <w:r w:rsidR="00EE1DE2">
        <w:rPr>
          <w:rFonts w:ascii="Garamond" w:eastAsia="Times New Roman" w:hAnsi="Garamond"/>
          <w:color w:val="000000"/>
        </w:rPr>
        <w:t xml:space="preserve"> </w:t>
      </w:r>
    </w:p>
    <w:p w14:paraId="43DBB575" w14:textId="77777777" w:rsidR="00EE1DE2" w:rsidRPr="00EE1DE2" w:rsidRDefault="00EE1DE2" w:rsidP="00EE1DE2">
      <w:pPr>
        <w:pStyle w:val="ListParagraph"/>
        <w:numPr>
          <w:ilvl w:val="0"/>
          <w:numId w:val="5"/>
        </w:numPr>
        <w:rPr>
          <w:rFonts w:ascii="Garamond" w:eastAsia="Times New Roman" w:hAnsi="Garamond"/>
          <w:color w:val="000000"/>
        </w:rPr>
      </w:pPr>
      <w:r w:rsidRPr="00EE1DE2">
        <w:rPr>
          <w:rFonts w:ascii="Garamond" w:eastAsia="Times New Roman" w:hAnsi="Garamond"/>
          <w:color w:val="000000"/>
        </w:rPr>
        <w:t>The team will look at the data products available on NASA POWER and will meet with the POWER team to decide whether to leverage this dataset in this project.</w:t>
      </w:r>
    </w:p>
    <w:p w14:paraId="53461EA2" w14:textId="44A66C3A" w:rsidR="00272CD9" w:rsidRPr="00EE1DE2" w:rsidRDefault="00272CD9" w:rsidP="00EE1DE2">
      <w:pPr>
        <w:ind w:left="360"/>
        <w:rPr>
          <w:sz w:val="20"/>
          <w:szCs w:val="20"/>
        </w:rPr>
      </w:pPr>
    </w:p>
    <w:p w14:paraId="44120C03" w14:textId="25828DF2" w:rsidR="00272CD9" w:rsidRPr="00EC3694" w:rsidRDefault="00272CD9" w:rsidP="003D2EDF">
      <w:pPr>
        <w:rPr>
          <w:sz w:val="20"/>
          <w:szCs w:val="20"/>
        </w:rPr>
      </w:pPr>
      <w:r w:rsidRPr="00EC3694">
        <w:rPr>
          <w:b/>
          <w:i/>
          <w:sz w:val="20"/>
          <w:szCs w:val="20"/>
        </w:rPr>
        <w:t>References:</w:t>
      </w:r>
    </w:p>
    <w:p w14:paraId="1E92BC65" w14:textId="708BAE22" w:rsidR="008A3EF2" w:rsidRDefault="00D00148" w:rsidP="00EE1DE2">
      <w:pPr>
        <w:ind w:left="720" w:hanging="720"/>
        <w:contextualSpacing/>
        <w:rPr>
          <w:rFonts w:ascii="Garamond" w:hAnsi="Garamond"/>
        </w:rPr>
      </w:pPr>
      <w:proofErr w:type="spellStart"/>
      <w:r w:rsidRPr="00D00148">
        <w:rPr>
          <w:rFonts w:ascii="Garamond" w:hAnsi="Garamond"/>
        </w:rPr>
        <w:t>Mahtta</w:t>
      </w:r>
      <w:proofErr w:type="spellEnd"/>
      <w:r w:rsidRPr="00D00148">
        <w:rPr>
          <w:rFonts w:ascii="Garamond" w:hAnsi="Garamond"/>
        </w:rPr>
        <w:t>, R., Joshi, P. K., &amp; Jindal, A. K. (2014). Solar power potential mapping in India using remote sensing</w:t>
      </w:r>
      <w:r w:rsidR="008A3EF2">
        <w:rPr>
          <w:rFonts w:ascii="Garamond" w:hAnsi="Garamond"/>
        </w:rPr>
        <w:t xml:space="preserve"> </w:t>
      </w:r>
      <w:r w:rsidRPr="00D00148">
        <w:rPr>
          <w:rFonts w:ascii="Garamond" w:hAnsi="Garamond"/>
        </w:rPr>
        <w:t xml:space="preserve">inputs and environmental parameters. </w:t>
      </w:r>
      <w:r w:rsidRPr="00EE1DE2">
        <w:rPr>
          <w:rFonts w:ascii="Garamond" w:hAnsi="Garamond"/>
          <w:i/>
        </w:rPr>
        <w:t xml:space="preserve">Renewable </w:t>
      </w:r>
      <w:r w:rsidR="00EE1FAB">
        <w:rPr>
          <w:rFonts w:ascii="Garamond" w:hAnsi="Garamond"/>
          <w:i/>
        </w:rPr>
        <w:t>E</w:t>
      </w:r>
      <w:r w:rsidRPr="00EE1DE2">
        <w:rPr>
          <w:rFonts w:ascii="Garamond" w:hAnsi="Garamond"/>
          <w:i/>
        </w:rPr>
        <w:t>nergy, 71</w:t>
      </w:r>
      <w:r w:rsidRPr="00D00148">
        <w:rPr>
          <w:rFonts w:ascii="Garamond" w:hAnsi="Garamond"/>
        </w:rPr>
        <w:t>, 255-262.</w:t>
      </w:r>
      <w:r w:rsidR="008A3EF2">
        <w:rPr>
          <w:rFonts w:ascii="Garamond" w:hAnsi="Garamond"/>
        </w:rPr>
        <w:t xml:space="preserve"> </w:t>
      </w:r>
      <w:hyperlink r:id="rId11" w:history="1">
        <w:r w:rsidR="00F87CF8" w:rsidRPr="00E61744">
          <w:rPr>
            <w:rStyle w:val="Hyperlink"/>
            <w:rFonts w:ascii="Garamond" w:hAnsi="Garamond"/>
          </w:rPr>
          <w:t>https://doi.org/10.1016/j.renene.2014.05.037</w:t>
        </w:r>
      </w:hyperlink>
    </w:p>
    <w:p w14:paraId="6EE55606" w14:textId="6B311535" w:rsidR="00F87CF8" w:rsidRDefault="00F87CF8" w:rsidP="00EE1DE2">
      <w:pPr>
        <w:ind w:left="720" w:hanging="720"/>
        <w:contextualSpacing/>
        <w:rPr>
          <w:rFonts w:ascii="Garamond" w:hAnsi="Garamond"/>
        </w:rPr>
      </w:pPr>
    </w:p>
    <w:sectPr w:rsidR="00F87CF8"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44EF8" w16cid:durableId="1E89E9A1"/>
  <w16cid:commentId w16cid:paraId="10F8B767" w16cid:durableId="1E89E987"/>
  <w16cid:commentId w16cid:paraId="30A0B160" w16cid:durableId="1E89E988"/>
  <w16cid:commentId w16cid:paraId="6DC1C856" w16cid:durableId="1E89E989"/>
  <w16cid:commentId w16cid:paraId="3E2F7F28" w16cid:durableId="1E89E98A"/>
  <w16cid:commentId w16cid:paraId="3F2DFB5F" w16cid:durableId="1E89E98B"/>
  <w16cid:commentId w16cid:paraId="62113D2F" w16cid:durableId="1E89E98C"/>
  <w16cid:commentId w16cid:paraId="4A650D77" w16cid:durableId="1E89E98D"/>
  <w16cid:commentId w16cid:paraId="1ADA44B9" w16cid:durableId="1E89E98E"/>
  <w16cid:commentId w16cid:paraId="1CBA607C" w16cid:durableId="1E89E98F"/>
  <w16cid:commentId w16cid:paraId="699BA550" w16cid:durableId="1E89E990"/>
  <w16cid:commentId w16cid:paraId="7FE8C485" w16cid:durableId="1E89E991"/>
  <w16cid:commentId w16cid:paraId="37469765" w16cid:durableId="1E89E992"/>
  <w16cid:commentId w16cid:paraId="50277A10" w16cid:durableId="1E89E993"/>
  <w16cid:commentId w16cid:paraId="158291CE" w16cid:durableId="1E89E994"/>
  <w16cid:commentId w16cid:paraId="6A0707C6" w16cid:durableId="1E89E995"/>
  <w16cid:commentId w16cid:paraId="2AC22C45" w16cid:durableId="1E89E996"/>
  <w16cid:commentId w16cid:paraId="2B7F342C" w16cid:durableId="1E89E997"/>
  <w16cid:commentId w16cid:paraId="4175A02E" w16cid:durableId="1E89E998"/>
  <w16cid:commentId w16cid:paraId="28305FDF" w16cid:durableId="1E89E9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72714"/>
    <w:multiLevelType w:val="multilevel"/>
    <w:tmpl w:val="E0F2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824BE"/>
    <w:multiLevelType w:val="hybridMultilevel"/>
    <w:tmpl w:val="FB7A098C"/>
    <w:lvl w:ilvl="0" w:tplc="38DEF552">
      <w:start w:val="2019"/>
      <w:numFmt w:val="bullet"/>
      <w:lvlText w:val=""/>
      <w:lvlJc w:val="left"/>
      <w:pPr>
        <w:ind w:left="720" w:hanging="360"/>
      </w:pPr>
      <w:rPr>
        <w:rFonts w:ascii="Symbol" w:eastAsia="Century Gothic"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NKwFAPRXfQotAAAA"/>
  </w:docVars>
  <w:rsids>
    <w:rsidRoot w:val="007B73F9"/>
    <w:rsid w:val="0001261B"/>
    <w:rsid w:val="00014585"/>
    <w:rsid w:val="00020050"/>
    <w:rsid w:val="000263DE"/>
    <w:rsid w:val="00031A6C"/>
    <w:rsid w:val="00073224"/>
    <w:rsid w:val="00075708"/>
    <w:rsid w:val="00095D93"/>
    <w:rsid w:val="000D7963"/>
    <w:rsid w:val="000E3C1F"/>
    <w:rsid w:val="000E4025"/>
    <w:rsid w:val="000F487D"/>
    <w:rsid w:val="000F76DA"/>
    <w:rsid w:val="00107706"/>
    <w:rsid w:val="00123B69"/>
    <w:rsid w:val="00134C6A"/>
    <w:rsid w:val="001538F2"/>
    <w:rsid w:val="00164AAB"/>
    <w:rsid w:val="001976DA"/>
    <w:rsid w:val="001A2ECC"/>
    <w:rsid w:val="001C6B7C"/>
    <w:rsid w:val="001C7443"/>
    <w:rsid w:val="001D1208"/>
    <w:rsid w:val="001D1B19"/>
    <w:rsid w:val="001E5271"/>
    <w:rsid w:val="002046C4"/>
    <w:rsid w:val="0022612D"/>
    <w:rsid w:val="00227218"/>
    <w:rsid w:val="0023408F"/>
    <w:rsid w:val="00272CD9"/>
    <w:rsid w:val="00273BD3"/>
    <w:rsid w:val="00276572"/>
    <w:rsid w:val="00285042"/>
    <w:rsid w:val="00290705"/>
    <w:rsid w:val="00290B0D"/>
    <w:rsid w:val="002B6846"/>
    <w:rsid w:val="002C501D"/>
    <w:rsid w:val="002D6CAD"/>
    <w:rsid w:val="002E2D9E"/>
    <w:rsid w:val="002F55FD"/>
    <w:rsid w:val="00302E59"/>
    <w:rsid w:val="00314206"/>
    <w:rsid w:val="003347A7"/>
    <w:rsid w:val="00334B0C"/>
    <w:rsid w:val="00347670"/>
    <w:rsid w:val="00353F4B"/>
    <w:rsid w:val="00362915"/>
    <w:rsid w:val="00384B24"/>
    <w:rsid w:val="003B54D0"/>
    <w:rsid w:val="003C28CD"/>
    <w:rsid w:val="003D2EDF"/>
    <w:rsid w:val="003E0121"/>
    <w:rsid w:val="0041686A"/>
    <w:rsid w:val="004228B2"/>
    <w:rsid w:val="00453F48"/>
    <w:rsid w:val="00460C2D"/>
    <w:rsid w:val="00461AA0"/>
    <w:rsid w:val="00467737"/>
    <w:rsid w:val="00476EA1"/>
    <w:rsid w:val="004B304D"/>
    <w:rsid w:val="004C0A16"/>
    <w:rsid w:val="005344D2"/>
    <w:rsid w:val="00542AAA"/>
    <w:rsid w:val="00544C88"/>
    <w:rsid w:val="00565EE1"/>
    <w:rsid w:val="00583971"/>
    <w:rsid w:val="00594D0B"/>
    <w:rsid w:val="005A7E4A"/>
    <w:rsid w:val="005C5954"/>
    <w:rsid w:val="005C6FC1"/>
    <w:rsid w:val="005D3F60"/>
    <w:rsid w:val="005D7108"/>
    <w:rsid w:val="00612737"/>
    <w:rsid w:val="00612D17"/>
    <w:rsid w:val="00623032"/>
    <w:rsid w:val="00636FAE"/>
    <w:rsid w:val="006452A4"/>
    <w:rsid w:val="006515E3"/>
    <w:rsid w:val="00676C74"/>
    <w:rsid w:val="006804AC"/>
    <w:rsid w:val="00695D85"/>
    <w:rsid w:val="006A2A26"/>
    <w:rsid w:val="006B39A8"/>
    <w:rsid w:val="006B7491"/>
    <w:rsid w:val="006E1C6C"/>
    <w:rsid w:val="00702E93"/>
    <w:rsid w:val="00704FA5"/>
    <w:rsid w:val="007059D2"/>
    <w:rsid w:val="007072BA"/>
    <w:rsid w:val="007226AE"/>
    <w:rsid w:val="00731469"/>
    <w:rsid w:val="00733569"/>
    <w:rsid w:val="007335A2"/>
    <w:rsid w:val="00735F70"/>
    <w:rsid w:val="0073702A"/>
    <w:rsid w:val="00740D8A"/>
    <w:rsid w:val="00747BF1"/>
    <w:rsid w:val="00752AC5"/>
    <w:rsid w:val="00754FF8"/>
    <w:rsid w:val="00760B99"/>
    <w:rsid w:val="007715BF"/>
    <w:rsid w:val="00776771"/>
    <w:rsid w:val="00782999"/>
    <w:rsid w:val="007A4F2A"/>
    <w:rsid w:val="007A7268"/>
    <w:rsid w:val="007B73F9"/>
    <w:rsid w:val="007C08E6"/>
    <w:rsid w:val="007E3946"/>
    <w:rsid w:val="007E3E60"/>
    <w:rsid w:val="007E692B"/>
    <w:rsid w:val="0080287D"/>
    <w:rsid w:val="008060AF"/>
    <w:rsid w:val="00806DE6"/>
    <w:rsid w:val="00835C04"/>
    <w:rsid w:val="008403B8"/>
    <w:rsid w:val="008547BE"/>
    <w:rsid w:val="0086051E"/>
    <w:rsid w:val="00896D48"/>
    <w:rsid w:val="008A3EF2"/>
    <w:rsid w:val="008A4B10"/>
    <w:rsid w:val="008B3821"/>
    <w:rsid w:val="008D41B1"/>
    <w:rsid w:val="008D7444"/>
    <w:rsid w:val="00916099"/>
    <w:rsid w:val="00936A45"/>
    <w:rsid w:val="00937ED2"/>
    <w:rsid w:val="00941956"/>
    <w:rsid w:val="0094514E"/>
    <w:rsid w:val="009479E5"/>
    <w:rsid w:val="0097072C"/>
    <w:rsid w:val="009812BB"/>
    <w:rsid w:val="00991BDB"/>
    <w:rsid w:val="009A09FD"/>
    <w:rsid w:val="009A2D75"/>
    <w:rsid w:val="009A492A"/>
    <w:rsid w:val="009B08C3"/>
    <w:rsid w:val="009D7235"/>
    <w:rsid w:val="009E1788"/>
    <w:rsid w:val="009E4CFF"/>
    <w:rsid w:val="009F5E65"/>
    <w:rsid w:val="00A01560"/>
    <w:rsid w:val="00A0319C"/>
    <w:rsid w:val="00A07C1D"/>
    <w:rsid w:val="00A4473F"/>
    <w:rsid w:val="00A44DD0"/>
    <w:rsid w:val="00A46F34"/>
    <w:rsid w:val="00A502A8"/>
    <w:rsid w:val="00A50CFE"/>
    <w:rsid w:val="00A5463B"/>
    <w:rsid w:val="00A60645"/>
    <w:rsid w:val="00A80A92"/>
    <w:rsid w:val="00A8257F"/>
    <w:rsid w:val="00AB2804"/>
    <w:rsid w:val="00AE46F5"/>
    <w:rsid w:val="00B06B00"/>
    <w:rsid w:val="00B321BC"/>
    <w:rsid w:val="00B43262"/>
    <w:rsid w:val="00B560ED"/>
    <w:rsid w:val="00B73203"/>
    <w:rsid w:val="00B76BDC"/>
    <w:rsid w:val="00B81E34"/>
    <w:rsid w:val="00B82905"/>
    <w:rsid w:val="00B9571C"/>
    <w:rsid w:val="00B9614C"/>
    <w:rsid w:val="00BB1A3F"/>
    <w:rsid w:val="00BD0255"/>
    <w:rsid w:val="00BF315F"/>
    <w:rsid w:val="00C057E9"/>
    <w:rsid w:val="00C27214"/>
    <w:rsid w:val="00C32A58"/>
    <w:rsid w:val="00C33A8E"/>
    <w:rsid w:val="00C3448B"/>
    <w:rsid w:val="00C34ACD"/>
    <w:rsid w:val="00C55FC9"/>
    <w:rsid w:val="00C72F1A"/>
    <w:rsid w:val="00C82473"/>
    <w:rsid w:val="00C82C8C"/>
    <w:rsid w:val="00C83576"/>
    <w:rsid w:val="00CA0A4F"/>
    <w:rsid w:val="00CA0EED"/>
    <w:rsid w:val="00CA3A46"/>
    <w:rsid w:val="00CA4793"/>
    <w:rsid w:val="00CB421A"/>
    <w:rsid w:val="00CB51DA"/>
    <w:rsid w:val="00CC7683"/>
    <w:rsid w:val="00CD0433"/>
    <w:rsid w:val="00CE4F6F"/>
    <w:rsid w:val="00D00148"/>
    <w:rsid w:val="00D07222"/>
    <w:rsid w:val="00D12F5B"/>
    <w:rsid w:val="00D22F4A"/>
    <w:rsid w:val="00D25FDC"/>
    <w:rsid w:val="00D3189E"/>
    <w:rsid w:val="00D3192F"/>
    <w:rsid w:val="00D55491"/>
    <w:rsid w:val="00D63B6C"/>
    <w:rsid w:val="00D808DE"/>
    <w:rsid w:val="00D950B4"/>
    <w:rsid w:val="00DB5124"/>
    <w:rsid w:val="00DC0ED4"/>
    <w:rsid w:val="00DC6974"/>
    <w:rsid w:val="00DD207F"/>
    <w:rsid w:val="00E12278"/>
    <w:rsid w:val="00E24415"/>
    <w:rsid w:val="00E40B23"/>
    <w:rsid w:val="00E55138"/>
    <w:rsid w:val="00E6039B"/>
    <w:rsid w:val="00EA2757"/>
    <w:rsid w:val="00EB4818"/>
    <w:rsid w:val="00EC1CEE"/>
    <w:rsid w:val="00EC3694"/>
    <w:rsid w:val="00ED6B3C"/>
    <w:rsid w:val="00EE1DE2"/>
    <w:rsid w:val="00EE1FAB"/>
    <w:rsid w:val="00EE5E74"/>
    <w:rsid w:val="00EF3AF9"/>
    <w:rsid w:val="00F038E6"/>
    <w:rsid w:val="00F1255A"/>
    <w:rsid w:val="00F20A93"/>
    <w:rsid w:val="00F2154C"/>
    <w:rsid w:val="00F24033"/>
    <w:rsid w:val="00F268BE"/>
    <w:rsid w:val="00F50EAF"/>
    <w:rsid w:val="00F52113"/>
    <w:rsid w:val="00F70EB0"/>
    <w:rsid w:val="00F87CF8"/>
    <w:rsid w:val="00FA2F83"/>
    <w:rsid w:val="00FB1905"/>
    <w:rsid w:val="00FF23EA"/>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0121"/>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8A3EF2"/>
    <w:rPr>
      <w:color w:val="800080" w:themeColor="followedHyperlink"/>
      <w:u w:val="single"/>
    </w:rPr>
  </w:style>
  <w:style w:type="character" w:styleId="Strong">
    <w:name w:val="Strong"/>
    <w:basedOn w:val="DefaultParagraphFont"/>
    <w:uiPriority w:val="22"/>
    <w:qFormat/>
    <w:rsid w:val="009F5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7044">
      <w:bodyDiv w:val="1"/>
      <w:marLeft w:val="0"/>
      <w:marRight w:val="0"/>
      <w:marTop w:val="0"/>
      <w:marBottom w:val="0"/>
      <w:divBdr>
        <w:top w:val="none" w:sz="0" w:space="0" w:color="auto"/>
        <w:left w:val="none" w:sz="0" w:space="0" w:color="auto"/>
        <w:bottom w:val="none" w:sz="0" w:space="0" w:color="auto"/>
        <w:right w:val="none" w:sz="0" w:space="0" w:color="auto"/>
      </w:divBdr>
    </w:div>
    <w:div w:id="416100812">
      <w:bodyDiv w:val="1"/>
      <w:marLeft w:val="0"/>
      <w:marRight w:val="0"/>
      <w:marTop w:val="0"/>
      <w:marBottom w:val="0"/>
      <w:divBdr>
        <w:top w:val="none" w:sz="0" w:space="0" w:color="auto"/>
        <w:left w:val="none" w:sz="0" w:space="0" w:color="auto"/>
        <w:bottom w:val="none" w:sz="0" w:space="0" w:color="auto"/>
        <w:right w:val="none" w:sz="0" w:space="0" w:color="auto"/>
      </w:divBdr>
      <w:divsChild>
        <w:div w:id="1827286413">
          <w:marLeft w:val="-120"/>
          <w:marRight w:val="0"/>
          <w:marTop w:val="0"/>
          <w:marBottom w:val="0"/>
          <w:divBdr>
            <w:top w:val="none" w:sz="0" w:space="0" w:color="auto"/>
            <w:left w:val="none" w:sz="0" w:space="0" w:color="auto"/>
            <w:bottom w:val="none" w:sz="0" w:space="0" w:color="auto"/>
            <w:right w:val="none" w:sz="0" w:space="0" w:color="auto"/>
          </w:divBdr>
        </w:div>
      </w:divsChild>
    </w:div>
    <w:div w:id="90171626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999772638">
      <w:bodyDiv w:val="1"/>
      <w:marLeft w:val="0"/>
      <w:marRight w:val="0"/>
      <w:marTop w:val="0"/>
      <w:marBottom w:val="0"/>
      <w:divBdr>
        <w:top w:val="none" w:sz="0" w:space="0" w:color="auto"/>
        <w:left w:val="none" w:sz="0" w:space="0" w:color="auto"/>
        <w:bottom w:val="none" w:sz="0" w:space="0" w:color="auto"/>
        <w:right w:val="none" w:sz="0" w:space="0" w:color="auto"/>
      </w:divBdr>
    </w:div>
    <w:div w:id="20434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typlanning.us/projects/climate-action-pl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ustainablecleveland.org/climate_actio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ty.cleveland.oh.us/11.27.2017SolSmartDesignation" TargetMode="External"/><Relationship Id="rId11" Type="http://schemas.openxmlformats.org/officeDocument/2006/relationships/hyperlink" Target="https://doi.org/10.1016/j.renene.2014.05.037" TargetMode="External"/><Relationship Id="rId5" Type="http://schemas.openxmlformats.org/officeDocument/2006/relationships/webSettings" Target="webSettings.xml"/><Relationship Id="rId10" Type="http://schemas.openxmlformats.org/officeDocument/2006/relationships/hyperlink" Target="https://pvwatts.nrel.gov/index.php" TargetMode="External"/><Relationship Id="rId4" Type="http://schemas.openxmlformats.org/officeDocument/2006/relationships/settings" Target="settings.xml"/><Relationship Id="rId9" Type="http://schemas.openxmlformats.org/officeDocument/2006/relationships/hyperlink" Target="https://power.larc.nasa.gov/data-access-viewer/"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DDD7-07C0-419B-AA07-3FB6524D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2019-06-03T03:12:00Z</dcterms:created>
  <dcterms:modified xsi:type="dcterms:W3CDTF">2019-06-03T03:12:00Z</dcterms:modified>
</cp:coreProperties>
</file>