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1190068" w14:textId="77777777" w:rsidR="0059232F" w:rsidRPr="000D70FC" w:rsidRDefault="0059232F" w:rsidP="000A3F6D">
      <w:pPr>
        <w:spacing w:after="0" w:line="240" w:lineRule="auto"/>
        <w:rPr>
          <w:rFonts w:ascii="Garamond" w:hAnsi="Garamond"/>
        </w:rPr>
      </w:pPr>
    </w:p>
    <w:p w14:paraId="27315912" w14:textId="77777777" w:rsidR="0059232F" w:rsidRPr="000D70FC" w:rsidRDefault="006A0679" w:rsidP="000A3F6D">
      <w:pPr>
        <w:spacing w:after="0" w:line="240" w:lineRule="auto"/>
        <w:jc w:val="right"/>
        <w:rPr>
          <w:rFonts w:ascii="Garamond" w:hAnsi="Garamond"/>
        </w:rPr>
      </w:pPr>
      <w:r w:rsidRPr="000A3F6D">
        <w:rPr>
          <w:rFonts w:ascii="Garamond" w:eastAsia="Garamond" w:hAnsi="Garamond" w:cs="Garamond"/>
          <w:b/>
          <w:sz w:val="32"/>
          <w:szCs w:val="32"/>
        </w:rPr>
        <w:t>NASA DEVELOP National Program</w:t>
      </w:r>
    </w:p>
    <w:p w14:paraId="2B32BF5D" w14:textId="77777777" w:rsidR="0059232F" w:rsidRPr="000D70FC" w:rsidRDefault="006A0679" w:rsidP="000A3F6D">
      <w:pPr>
        <w:spacing w:after="0" w:line="240" w:lineRule="auto"/>
        <w:jc w:val="right"/>
        <w:rPr>
          <w:rFonts w:ascii="Garamond" w:hAnsi="Garamond"/>
        </w:rPr>
      </w:pPr>
      <w:r w:rsidRPr="000D70FC">
        <w:rPr>
          <w:rFonts w:ascii="Garamond" w:hAnsi="Garamond"/>
          <w:noProof/>
        </w:rPr>
        <w:drawing>
          <wp:inline distT="0" distB="0" distL="0" distR="0" wp14:anchorId="267773A9" wp14:editId="4F9CEADE">
            <wp:extent cx="5943600" cy="297180"/>
            <wp:effectExtent l="0" t="0" r="0" b="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7"/>
                    <a:srcRect/>
                    <a:stretch>
                      <a:fillRect/>
                    </a:stretch>
                  </pic:blipFill>
                  <pic:spPr>
                    <a:xfrm>
                      <a:off x="0" y="0"/>
                      <a:ext cx="5943600" cy="297180"/>
                    </a:xfrm>
                    <a:prstGeom prst="rect">
                      <a:avLst/>
                    </a:prstGeom>
                    <a:ln/>
                  </pic:spPr>
                </pic:pic>
              </a:graphicData>
            </a:graphic>
          </wp:inline>
        </w:drawing>
      </w:r>
    </w:p>
    <w:p w14:paraId="54E412A0" w14:textId="77777777" w:rsidR="0059232F" w:rsidRPr="000D70FC" w:rsidRDefault="006A0679" w:rsidP="00945DFF">
      <w:pPr>
        <w:spacing w:after="0" w:line="240" w:lineRule="auto"/>
        <w:jc w:val="right"/>
        <w:rPr>
          <w:rFonts w:ascii="Garamond" w:hAnsi="Garamond"/>
        </w:rPr>
      </w:pPr>
      <w:r w:rsidRPr="000D70FC">
        <w:rPr>
          <w:rFonts w:ascii="Garamond" w:eastAsia="Century Gothic" w:hAnsi="Garamond" w:cs="Century Gothic"/>
          <w:sz w:val="32"/>
          <w:szCs w:val="32"/>
        </w:rPr>
        <w:t>NASA Goddard Space Flight Center</w:t>
      </w:r>
    </w:p>
    <w:p w14:paraId="4CAB54AC" w14:textId="77777777" w:rsidR="0059232F" w:rsidRPr="000D70FC" w:rsidRDefault="006A0679">
      <w:pPr>
        <w:spacing w:after="0" w:line="240" w:lineRule="auto"/>
        <w:jc w:val="right"/>
        <w:rPr>
          <w:rFonts w:ascii="Garamond" w:hAnsi="Garamond"/>
        </w:rPr>
      </w:pPr>
      <w:r w:rsidRPr="000D70FC">
        <w:rPr>
          <w:rFonts w:ascii="Garamond" w:eastAsia="Century Gothic" w:hAnsi="Garamond" w:cs="Century Gothic"/>
          <w:i/>
          <w:sz w:val="28"/>
          <w:szCs w:val="28"/>
        </w:rPr>
        <w:t>Spring 2017</w:t>
      </w:r>
    </w:p>
    <w:p w14:paraId="63DC2E70" w14:textId="77777777" w:rsidR="0059232F" w:rsidRPr="000D70FC" w:rsidRDefault="0059232F">
      <w:pPr>
        <w:spacing w:after="0" w:line="240" w:lineRule="auto"/>
        <w:jc w:val="center"/>
        <w:rPr>
          <w:rFonts w:ascii="Garamond" w:hAnsi="Garamond"/>
        </w:rPr>
      </w:pPr>
    </w:p>
    <w:p w14:paraId="10EE645E" w14:textId="77777777" w:rsidR="0059232F" w:rsidRPr="000D70FC" w:rsidRDefault="006A0679">
      <w:pPr>
        <w:spacing w:after="0" w:line="240" w:lineRule="auto"/>
        <w:jc w:val="right"/>
        <w:rPr>
          <w:rFonts w:ascii="Garamond" w:hAnsi="Garamond"/>
        </w:rPr>
      </w:pPr>
      <w:r w:rsidRPr="000A3F6D">
        <w:rPr>
          <w:rFonts w:ascii="Garamond" w:eastAsia="Garamond" w:hAnsi="Garamond" w:cs="Garamond"/>
          <w:sz w:val="40"/>
          <w:szCs w:val="40"/>
        </w:rPr>
        <w:t>Chesapeake Bay Agriculture</w:t>
      </w:r>
    </w:p>
    <w:p w14:paraId="248D3049" w14:textId="77777777" w:rsidR="0059232F" w:rsidRPr="000D70FC" w:rsidRDefault="006A0679">
      <w:pPr>
        <w:spacing w:after="0" w:line="240" w:lineRule="auto"/>
        <w:jc w:val="right"/>
        <w:rPr>
          <w:rFonts w:ascii="Garamond" w:hAnsi="Garamond"/>
        </w:rPr>
      </w:pPr>
      <w:r w:rsidRPr="000A3F6D">
        <w:rPr>
          <w:rFonts w:ascii="Garamond" w:eastAsia="Garamond" w:hAnsi="Garamond" w:cs="Garamond"/>
          <w:sz w:val="28"/>
          <w:szCs w:val="28"/>
        </w:rPr>
        <w:t>Using NASA Earth Observations to Map Winter Cover Crop Conservation Performance in the Chesapeake Bay Watershed</w:t>
      </w:r>
    </w:p>
    <w:p w14:paraId="57821498" w14:textId="77777777" w:rsidR="0059232F" w:rsidRPr="000D70FC" w:rsidRDefault="0059232F">
      <w:pPr>
        <w:spacing w:after="0" w:line="240" w:lineRule="auto"/>
        <w:rPr>
          <w:rFonts w:ascii="Garamond" w:hAnsi="Garamond"/>
        </w:rPr>
      </w:pPr>
    </w:p>
    <w:p w14:paraId="345CEE46" w14:textId="77777777" w:rsidR="0059232F" w:rsidRPr="000D70FC" w:rsidRDefault="0059232F">
      <w:pPr>
        <w:spacing w:after="0" w:line="240" w:lineRule="auto"/>
        <w:rPr>
          <w:rFonts w:ascii="Garamond" w:hAnsi="Garamond"/>
        </w:rPr>
      </w:pPr>
    </w:p>
    <w:p w14:paraId="6C2DD236" w14:textId="77777777" w:rsidR="0059232F" w:rsidRPr="000D70FC" w:rsidRDefault="0059232F">
      <w:pPr>
        <w:spacing w:after="0" w:line="240" w:lineRule="auto"/>
        <w:rPr>
          <w:rFonts w:ascii="Garamond" w:hAnsi="Garamond"/>
        </w:rPr>
      </w:pPr>
    </w:p>
    <w:p w14:paraId="34E65934" w14:textId="77777777" w:rsidR="0059232F" w:rsidRPr="000D70FC" w:rsidRDefault="0059232F">
      <w:pPr>
        <w:spacing w:after="0" w:line="240" w:lineRule="auto"/>
        <w:rPr>
          <w:rFonts w:ascii="Garamond" w:hAnsi="Garamond"/>
        </w:rPr>
      </w:pPr>
    </w:p>
    <w:p w14:paraId="03F8F5D6" w14:textId="77777777" w:rsidR="0059232F" w:rsidRPr="000D70FC" w:rsidRDefault="0059232F">
      <w:pPr>
        <w:spacing w:after="0" w:line="240" w:lineRule="auto"/>
        <w:jc w:val="center"/>
        <w:rPr>
          <w:rFonts w:ascii="Garamond" w:hAnsi="Garamond"/>
        </w:rPr>
      </w:pPr>
    </w:p>
    <w:p w14:paraId="00FBD356" w14:textId="77777777" w:rsidR="0059232F" w:rsidRPr="000D70FC" w:rsidRDefault="0059232F">
      <w:pPr>
        <w:spacing w:after="0" w:line="240" w:lineRule="auto"/>
        <w:jc w:val="center"/>
        <w:rPr>
          <w:rFonts w:ascii="Garamond" w:hAnsi="Garamond"/>
        </w:rPr>
      </w:pPr>
    </w:p>
    <w:p w14:paraId="57E72D62" w14:textId="4BAD49AE" w:rsidR="0059232F" w:rsidRPr="000D70FC" w:rsidRDefault="00995119">
      <w:pPr>
        <w:spacing w:after="0" w:line="240" w:lineRule="auto"/>
        <w:jc w:val="center"/>
        <w:rPr>
          <w:rFonts w:ascii="Garamond" w:hAnsi="Garamond"/>
        </w:rPr>
      </w:pPr>
      <w:r w:rsidRPr="000A3F6D">
        <w:rPr>
          <w:rFonts w:ascii="Garamond" w:eastAsia="Garamond" w:hAnsi="Garamond" w:cs="Garamond"/>
          <w:b/>
          <w:sz w:val="32"/>
          <w:szCs w:val="32"/>
        </w:rPr>
        <w:t xml:space="preserve">        </w:t>
      </w:r>
      <w:r w:rsidR="00C53E78" w:rsidRPr="000A3F6D">
        <w:rPr>
          <w:rFonts w:ascii="Garamond" w:eastAsia="Garamond" w:hAnsi="Garamond" w:cs="Garamond"/>
          <w:b/>
          <w:sz w:val="32"/>
          <w:szCs w:val="32"/>
        </w:rPr>
        <w:t xml:space="preserve"> </w:t>
      </w:r>
      <w:r w:rsidR="00945DFF">
        <w:rPr>
          <w:rFonts w:ascii="Garamond" w:eastAsia="Garamond" w:hAnsi="Garamond" w:cs="Garamond"/>
          <w:b/>
          <w:sz w:val="32"/>
          <w:szCs w:val="32"/>
        </w:rPr>
        <w:t xml:space="preserve">        </w:t>
      </w:r>
      <w:r w:rsidR="006A0679" w:rsidRPr="000A3F6D">
        <w:rPr>
          <w:rFonts w:ascii="Garamond" w:eastAsia="Garamond" w:hAnsi="Garamond" w:cs="Garamond"/>
          <w:b/>
          <w:sz w:val="32"/>
          <w:szCs w:val="32"/>
        </w:rPr>
        <w:t>Technical Report</w:t>
      </w:r>
      <w:r w:rsidR="006A0679" w:rsidRPr="000D70FC">
        <w:rPr>
          <w:rFonts w:ascii="Garamond" w:hAnsi="Garamond"/>
          <w:noProof/>
        </w:rPr>
        <w:drawing>
          <wp:anchor distT="0" distB="0" distL="114300" distR="114300" simplePos="0" relativeHeight="251658240" behindDoc="0" locked="0" layoutInCell="0" hidden="0" allowOverlap="1" wp14:anchorId="51EB23A2" wp14:editId="44C2E7A6">
            <wp:simplePos x="0" y="0"/>
            <wp:positionH relativeFrom="margin">
              <wp:posOffset>1628140</wp:posOffset>
            </wp:positionH>
            <wp:positionV relativeFrom="paragraph">
              <wp:posOffset>56432</wp:posOffset>
            </wp:positionV>
            <wp:extent cx="968735" cy="182880"/>
            <wp:effectExtent l="0" t="0" r="0" b="0"/>
            <wp:wrapNone/>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8"/>
                    <a:srcRect/>
                    <a:stretch>
                      <a:fillRect/>
                    </a:stretch>
                  </pic:blipFill>
                  <pic:spPr>
                    <a:xfrm>
                      <a:off x="0" y="0"/>
                      <a:ext cx="968735" cy="182880"/>
                    </a:xfrm>
                    <a:prstGeom prst="rect">
                      <a:avLst/>
                    </a:prstGeom>
                    <a:ln/>
                  </pic:spPr>
                </pic:pic>
              </a:graphicData>
            </a:graphic>
          </wp:anchor>
        </w:drawing>
      </w:r>
    </w:p>
    <w:p w14:paraId="5AC4E9B5" w14:textId="070C4874" w:rsidR="0059232F" w:rsidRPr="000D70FC" w:rsidRDefault="00302D1D">
      <w:pPr>
        <w:spacing w:after="0" w:line="240" w:lineRule="auto"/>
        <w:jc w:val="center"/>
        <w:rPr>
          <w:rFonts w:ascii="Garamond" w:hAnsi="Garamond"/>
        </w:rPr>
      </w:pPr>
      <w:r>
        <w:rPr>
          <w:rFonts w:ascii="Garamond" w:eastAsia="Garamond" w:hAnsi="Garamond" w:cs="Garamond"/>
          <w:sz w:val="28"/>
          <w:szCs w:val="28"/>
        </w:rPr>
        <w:t>Final Draft</w:t>
      </w:r>
      <w:r w:rsidR="006A0679" w:rsidRPr="000A3F6D">
        <w:rPr>
          <w:rFonts w:ascii="Garamond" w:eastAsia="Garamond" w:hAnsi="Garamond" w:cs="Garamond"/>
          <w:sz w:val="28"/>
          <w:szCs w:val="28"/>
        </w:rPr>
        <w:t xml:space="preserve"> – </w:t>
      </w:r>
      <w:r w:rsidR="00D02254">
        <w:rPr>
          <w:rFonts w:ascii="Garamond" w:eastAsia="Garamond" w:hAnsi="Garamond" w:cs="Garamond"/>
          <w:sz w:val="28"/>
          <w:szCs w:val="28"/>
        </w:rPr>
        <w:t>March</w:t>
      </w:r>
      <w:r w:rsidR="00D02254" w:rsidRPr="000A3F6D">
        <w:rPr>
          <w:rFonts w:ascii="Garamond" w:eastAsia="Garamond" w:hAnsi="Garamond" w:cs="Garamond"/>
          <w:sz w:val="28"/>
          <w:szCs w:val="28"/>
        </w:rPr>
        <w:t xml:space="preserve"> </w:t>
      </w:r>
      <w:r>
        <w:rPr>
          <w:rFonts w:ascii="Garamond" w:eastAsia="Garamond" w:hAnsi="Garamond" w:cs="Garamond"/>
          <w:sz w:val="28"/>
          <w:szCs w:val="28"/>
        </w:rPr>
        <w:t>30</w:t>
      </w:r>
      <w:r w:rsidR="006A0679" w:rsidRPr="000A3F6D">
        <w:rPr>
          <w:rFonts w:ascii="Garamond" w:eastAsia="Garamond" w:hAnsi="Garamond" w:cs="Garamond"/>
          <w:sz w:val="28"/>
          <w:szCs w:val="28"/>
        </w:rPr>
        <w:t>, 2017</w:t>
      </w:r>
    </w:p>
    <w:p w14:paraId="4F46B9A4" w14:textId="77777777" w:rsidR="0059232F" w:rsidRPr="000D70FC" w:rsidRDefault="0059232F">
      <w:pPr>
        <w:spacing w:after="0" w:line="240" w:lineRule="auto"/>
        <w:jc w:val="center"/>
        <w:rPr>
          <w:rFonts w:ascii="Garamond" w:hAnsi="Garamond"/>
        </w:rPr>
      </w:pPr>
    </w:p>
    <w:p w14:paraId="674CB034" w14:textId="77777777" w:rsidR="0059232F" w:rsidRPr="000D70FC" w:rsidRDefault="006A0679">
      <w:pPr>
        <w:spacing w:after="0" w:line="240" w:lineRule="auto"/>
        <w:jc w:val="center"/>
        <w:rPr>
          <w:rFonts w:ascii="Garamond" w:hAnsi="Garamond"/>
        </w:rPr>
      </w:pPr>
      <w:r w:rsidRPr="000A3F6D">
        <w:rPr>
          <w:rFonts w:ascii="Garamond" w:eastAsia="Garamond" w:hAnsi="Garamond" w:cs="Garamond"/>
          <w:sz w:val="20"/>
          <w:szCs w:val="20"/>
        </w:rPr>
        <w:t>Dr. Sunita Yadav-Pauletti (Project Lead)</w:t>
      </w:r>
    </w:p>
    <w:p w14:paraId="04109CC0" w14:textId="77777777" w:rsidR="0059232F" w:rsidRPr="000D70FC" w:rsidRDefault="006A0679">
      <w:pPr>
        <w:spacing w:after="0" w:line="240" w:lineRule="auto"/>
        <w:jc w:val="center"/>
        <w:rPr>
          <w:rFonts w:ascii="Garamond" w:hAnsi="Garamond"/>
        </w:rPr>
      </w:pPr>
      <w:r w:rsidRPr="000A3F6D">
        <w:rPr>
          <w:rFonts w:ascii="Garamond" w:eastAsia="Garamond" w:hAnsi="Garamond" w:cs="Garamond"/>
          <w:sz w:val="20"/>
          <w:szCs w:val="20"/>
        </w:rPr>
        <w:t>John Fitz</w:t>
      </w:r>
    </w:p>
    <w:p w14:paraId="0C5A2DC5" w14:textId="77777777" w:rsidR="0059232F" w:rsidRPr="000D70FC" w:rsidRDefault="006A0679">
      <w:pPr>
        <w:spacing w:after="0" w:line="240" w:lineRule="auto"/>
        <w:jc w:val="center"/>
        <w:rPr>
          <w:rFonts w:ascii="Garamond" w:hAnsi="Garamond"/>
        </w:rPr>
      </w:pPr>
      <w:r w:rsidRPr="000A3F6D">
        <w:rPr>
          <w:rFonts w:ascii="Garamond" w:eastAsia="Garamond" w:hAnsi="Garamond" w:cs="Garamond"/>
          <w:sz w:val="20"/>
          <w:szCs w:val="20"/>
        </w:rPr>
        <w:t>Sean McCartney</w:t>
      </w:r>
    </w:p>
    <w:p w14:paraId="7A9AA4FF" w14:textId="77777777" w:rsidR="0059232F" w:rsidRPr="000D70FC" w:rsidRDefault="006A0679">
      <w:pPr>
        <w:spacing w:after="0" w:line="240" w:lineRule="auto"/>
        <w:jc w:val="center"/>
        <w:rPr>
          <w:rFonts w:ascii="Garamond" w:hAnsi="Garamond"/>
        </w:rPr>
      </w:pPr>
      <w:r w:rsidRPr="000A3F6D">
        <w:rPr>
          <w:rFonts w:ascii="Garamond" w:eastAsia="Garamond" w:hAnsi="Garamond" w:cs="Garamond"/>
          <w:sz w:val="20"/>
          <w:szCs w:val="20"/>
        </w:rPr>
        <w:t>Perry Oddo</w:t>
      </w:r>
    </w:p>
    <w:p w14:paraId="19B8C0F3" w14:textId="77777777" w:rsidR="0059232F" w:rsidRPr="000D70FC" w:rsidRDefault="006A0679">
      <w:pPr>
        <w:spacing w:after="0" w:line="240" w:lineRule="auto"/>
        <w:jc w:val="center"/>
        <w:rPr>
          <w:rFonts w:ascii="Garamond" w:hAnsi="Garamond"/>
        </w:rPr>
      </w:pPr>
      <w:r w:rsidRPr="000A3F6D">
        <w:rPr>
          <w:rFonts w:ascii="Garamond" w:eastAsia="Garamond" w:hAnsi="Garamond" w:cs="Garamond"/>
          <w:sz w:val="20"/>
          <w:szCs w:val="20"/>
        </w:rPr>
        <w:t>Alison Thieme</w:t>
      </w:r>
    </w:p>
    <w:p w14:paraId="5FCEFCEC" w14:textId="77777777" w:rsidR="0059232F" w:rsidRPr="000D70FC" w:rsidRDefault="0059232F">
      <w:pPr>
        <w:spacing w:after="0" w:line="240" w:lineRule="auto"/>
        <w:jc w:val="center"/>
        <w:rPr>
          <w:rFonts w:ascii="Garamond" w:hAnsi="Garamond"/>
        </w:rPr>
      </w:pPr>
    </w:p>
    <w:p w14:paraId="22C9D0FD" w14:textId="77777777" w:rsidR="00AB46B6" w:rsidRPr="000D70FC" w:rsidRDefault="00AB46B6">
      <w:pPr>
        <w:spacing w:after="0" w:line="240" w:lineRule="auto"/>
        <w:jc w:val="center"/>
        <w:rPr>
          <w:rFonts w:ascii="Garamond" w:hAnsi="Garamond"/>
        </w:rPr>
      </w:pPr>
    </w:p>
    <w:p w14:paraId="336338ED" w14:textId="50AD30F6" w:rsidR="0059232F" w:rsidRPr="000D70FC" w:rsidRDefault="006A0679">
      <w:pPr>
        <w:spacing w:after="0" w:line="240" w:lineRule="auto"/>
        <w:jc w:val="center"/>
        <w:rPr>
          <w:rFonts w:ascii="Garamond" w:hAnsi="Garamond"/>
        </w:rPr>
      </w:pPr>
      <w:r w:rsidRPr="000A3F6D">
        <w:rPr>
          <w:rFonts w:ascii="Garamond" w:eastAsia="Garamond" w:hAnsi="Garamond" w:cs="Garamond"/>
          <w:sz w:val="20"/>
          <w:szCs w:val="20"/>
        </w:rPr>
        <w:t>Dr. W. Dean Hively</w:t>
      </w:r>
      <w:r w:rsidR="00003A94" w:rsidRPr="000A3F6D">
        <w:rPr>
          <w:rFonts w:ascii="Garamond" w:eastAsia="Garamond" w:hAnsi="Garamond" w:cs="Garamond"/>
          <w:sz w:val="20"/>
          <w:szCs w:val="20"/>
        </w:rPr>
        <w:t xml:space="preserve">, </w:t>
      </w:r>
      <w:r w:rsidRPr="000A3F6D">
        <w:rPr>
          <w:rFonts w:ascii="Garamond" w:eastAsia="Garamond" w:hAnsi="Garamond" w:cs="Garamond"/>
          <w:sz w:val="20"/>
          <w:szCs w:val="20"/>
        </w:rPr>
        <w:t>USGS Eastern Geographic Science Center</w:t>
      </w:r>
      <w:r w:rsidR="00003A94" w:rsidRPr="000A3F6D">
        <w:rPr>
          <w:rFonts w:ascii="Garamond" w:eastAsia="Garamond" w:hAnsi="Garamond" w:cs="Garamond"/>
          <w:sz w:val="20"/>
          <w:szCs w:val="20"/>
        </w:rPr>
        <w:t xml:space="preserve"> (Science Advisor)</w:t>
      </w:r>
    </w:p>
    <w:p w14:paraId="008BACBA" w14:textId="087A72FB" w:rsidR="0059232F" w:rsidRPr="000D70FC" w:rsidRDefault="006A0679">
      <w:pPr>
        <w:spacing w:after="0" w:line="240" w:lineRule="auto"/>
        <w:jc w:val="center"/>
        <w:rPr>
          <w:rFonts w:ascii="Garamond" w:hAnsi="Garamond"/>
        </w:rPr>
      </w:pPr>
      <w:r w:rsidRPr="000A3F6D">
        <w:rPr>
          <w:rFonts w:ascii="Garamond" w:eastAsia="Garamond" w:hAnsi="Garamond" w:cs="Garamond"/>
          <w:sz w:val="20"/>
          <w:szCs w:val="20"/>
        </w:rPr>
        <w:t>Dr. Greg McCarty</w:t>
      </w:r>
      <w:r w:rsidR="00003A94" w:rsidRPr="000A3F6D">
        <w:rPr>
          <w:rFonts w:ascii="Garamond" w:eastAsia="Garamond" w:hAnsi="Garamond" w:cs="Garamond"/>
          <w:sz w:val="20"/>
          <w:szCs w:val="20"/>
        </w:rPr>
        <w:t xml:space="preserve">, </w:t>
      </w:r>
      <w:r w:rsidRPr="000A3F6D">
        <w:rPr>
          <w:rFonts w:ascii="Garamond" w:eastAsia="Garamond" w:hAnsi="Garamond" w:cs="Garamond"/>
          <w:sz w:val="20"/>
          <w:szCs w:val="20"/>
        </w:rPr>
        <w:t>USDA</w:t>
      </w:r>
      <w:r w:rsidR="00B867FB">
        <w:rPr>
          <w:rFonts w:ascii="Garamond" w:eastAsia="Garamond" w:hAnsi="Garamond" w:cs="Garamond"/>
          <w:sz w:val="20"/>
          <w:szCs w:val="20"/>
        </w:rPr>
        <w:t xml:space="preserve"> </w:t>
      </w:r>
      <w:r w:rsidRPr="000A3F6D">
        <w:rPr>
          <w:rFonts w:ascii="Garamond" w:eastAsia="Garamond" w:hAnsi="Garamond" w:cs="Garamond"/>
          <w:sz w:val="20"/>
          <w:szCs w:val="20"/>
        </w:rPr>
        <w:t>A</w:t>
      </w:r>
      <w:r w:rsidR="005F0DF8" w:rsidRPr="00945DFF">
        <w:rPr>
          <w:rFonts w:ascii="Garamond" w:eastAsia="Garamond" w:hAnsi="Garamond" w:cs="Garamond"/>
          <w:sz w:val="20"/>
          <w:szCs w:val="20"/>
        </w:rPr>
        <w:t xml:space="preserve">gricultural </w:t>
      </w:r>
      <w:r w:rsidRPr="000A3F6D">
        <w:rPr>
          <w:rFonts w:ascii="Garamond" w:eastAsia="Garamond" w:hAnsi="Garamond" w:cs="Garamond"/>
          <w:sz w:val="20"/>
          <w:szCs w:val="20"/>
        </w:rPr>
        <w:t>R</w:t>
      </w:r>
      <w:r w:rsidR="005F0DF8" w:rsidRPr="000A3F6D">
        <w:rPr>
          <w:rFonts w:ascii="Garamond" w:eastAsia="Garamond" w:hAnsi="Garamond" w:cs="Garamond"/>
          <w:sz w:val="20"/>
          <w:szCs w:val="20"/>
        </w:rPr>
        <w:t xml:space="preserve">esearch </w:t>
      </w:r>
      <w:r w:rsidRPr="000A3F6D">
        <w:rPr>
          <w:rFonts w:ascii="Garamond" w:eastAsia="Garamond" w:hAnsi="Garamond" w:cs="Garamond"/>
          <w:sz w:val="20"/>
          <w:szCs w:val="20"/>
        </w:rPr>
        <w:t>S</w:t>
      </w:r>
      <w:r w:rsidR="005F0DF8" w:rsidRPr="000A3F6D">
        <w:rPr>
          <w:rFonts w:ascii="Garamond" w:eastAsia="Garamond" w:hAnsi="Garamond" w:cs="Garamond"/>
          <w:sz w:val="20"/>
          <w:szCs w:val="20"/>
        </w:rPr>
        <w:t>ervice,</w:t>
      </w:r>
      <w:r w:rsidRPr="000A3F6D">
        <w:rPr>
          <w:rFonts w:ascii="Garamond" w:eastAsia="Garamond" w:hAnsi="Garamond" w:cs="Garamond"/>
          <w:sz w:val="20"/>
          <w:szCs w:val="20"/>
        </w:rPr>
        <w:t xml:space="preserve"> Hydrology and Remote Sensing Laboratory</w:t>
      </w:r>
      <w:r w:rsidR="00003A94" w:rsidRPr="000A3F6D">
        <w:rPr>
          <w:rFonts w:ascii="Garamond" w:eastAsia="Garamond" w:hAnsi="Garamond" w:cs="Garamond"/>
          <w:sz w:val="20"/>
          <w:szCs w:val="20"/>
        </w:rPr>
        <w:t xml:space="preserve"> (Science Advisor)</w:t>
      </w:r>
    </w:p>
    <w:p w14:paraId="096DF9C5" w14:textId="77777777" w:rsidR="0059232F" w:rsidRPr="000D70FC" w:rsidRDefault="0059232F">
      <w:pPr>
        <w:spacing w:after="0" w:line="240" w:lineRule="auto"/>
        <w:jc w:val="center"/>
        <w:rPr>
          <w:rFonts w:ascii="Garamond" w:hAnsi="Garamond"/>
        </w:rPr>
      </w:pPr>
    </w:p>
    <w:p w14:paraId="5B13B5C2" w14:textId="77777777" w:rsidR="0059232F" w:rsidRPr="000D70FC" w:rsidRDefault="0059232F">
      <w:pPr>
        <w:spacing w:after="0" w:line="240" w:lineRule="auto"/>
        <w:jc w:val="center"/>
        <w:rPr>
          <w:rFonts w:ascii="Garamond" w:hAnsi="Garamond"/>
        </w:rPr>
      </w:pPr>
    </w:p>
    <w:p w14:paraId="1E30CBDA" w14:textId="77777777" w:rsidR="0059232F" w:rsidRPr="000D70FC" w:rsidRDefault="0059232F">
      <w:pPr>
        <w:spacing w:after="0" w:line="240" w:lineRule="auto"/>
        <w:jc w:val="center"/>
        <w:rPr>
          <w:rFonts w:ascii="Garamond" w:hAnsi="Garamond"/>
        </w:rPr>
      </w:pPr>
    </w:p>
    <w:p w14:paraId="5167C5C1" w14:textId="77777777" w:rsidR="0059232F" w:rsidRPr="000D70FC" w:rsidRDefault="006A0679" w:rsidP="000D70FC">
      <w:pPr>
        <w:spacing w:line="240" w:lineRule="auto"/>
        <w:rPr>
          <w:rFonts w:ascii="Garamond" w:hAnsi="Garamond"/>
        </w:rPr>
      </w:pPr>
      <w:r w:rsidRPr="000D70FC">
        <w:rPr>
          <w:rFonts w:ascii="Garamond" w:hAnsi="Garamond"/>
        </w:rPr>
        <w:br w:type="page"/>
      </w:r>
    </w:p>
    <w:p w14:paraId="151A5FCC" w14:textId="77777777" w:rsidR="005133F3" w:rsidRPr="000D70FC" w:rsidRDefault="005133F3" w:rsidP="000D70FC">
      <w:pPr>
        <w:pStyle w:val="Heading1"/>
        <w:spacing w:line="240" w:lineRule="auto"/>
        <w:rPr>
          <w:rFonts w:ascii="Garamond" w:hAnsi="Garamond"/>
        </w:rPr>
      </w:pPr>
      <w:r w:rsidRPr="000A3F6D">
        <w:rPr>
          <w:rFonts w:ascii="Garamond" w:eastAsia="Garamond" w:hAnsi="Garamond" w:cs="Garamond"/>
        </w:rPr>
        <w:lastRenderedPageBreak/>
        <w:t>1. Abstract</w:t>
      </w:r>
    </w:p>
    <w:p w14:paraId="116306C2" w14:textId="7D443419" w:rsidR="00302D1D" w:rsidRPr="008806D2" w:rsidRDefault="00302D1D" w:rsidP="00302D1D">
      <w:pPr>
        <w:spacing w:after="0" w:line="240" w:lineRule="auto"/>
        <w:rPr>
          <w:rFonts w:ascii="Garamond" w:hAnsi="Garamond"/>
        </w:rPr>
      </w:pPr>
      <w:r>
        <w:rPr>
          <w:rFonts w:ascii="Garamond" w:hAnsi="Garamond"/>
        </w:rPr>
        <w:t>Winter cover crops are an essential component of adaptive management practices to reduce soil erosion, nutrient loss, and nutrient leaching leading to water quality degradation. The Maryland Department of Agriculture (MDA) and Chesapeake Bay partners (US Geological Survey and USDA Agricultural Research Service) oversee a cost-sharing program that offers subsidies to farmers enrolled in the winter cover crop program. The effectiveness of mitigating soil and nutrient loss varies by crop species, planting date, planting method, prior crop species, manure inputs, and growing degree days. In addition to field related factors, landscape factors may also influence winter crop performance. While methods to quantify crop performance are available, they are not automated for timely analysis. This study used Landsat 5</w:t>
      </w:r>
      <w:r w:rsidR="00D02254">
        <w:rPr>
          <w:rFonts w:ascii="Garamond" w:hAnsi="Garamond"/>
        </w:rPr>
        <w:t>,</w:t>
      </w:r>
      <w:r>
        <w:rPr>
          <w:rFonts w:ascii="Garamond" w:hAnsi="Garamond"/>
        </w:rPr>
        <w:t xml:space="preserve"> </w:t>
      </w:r>
      <w:r w:rsidR="00D02254">
        <w:rPr>
          <w:rFonts w:ascii="Garamond" w:hAnsi="Garamond"/>
        </w:rPr>
        <w:t>Landsat</w:t>
      </w:r>
      <w:r>
        <w:rPr>
          <w:rFonts w:ascii="Garamond" w:hAnsi="Garamond"/>
        </w:rPr>
        <w:t xml:space="preserve"> 8</w:t>
      </w:r>
      <w:r w:rsidR="00D02254">
        <w:rPr>
          <w:rFonts w:ascii="Garamond" w:hAnsi="Garamond"/>
        </w:rPr>
        <w:t>,</w:t>
      </w:r>
      <w:r>
        <w:rPr>
          <w:rFonts w:ascii="Garamond" w:hAnsi="Garamond"/>
        </w:rPr>
        <w:t xml:space="preserve"> and Sentinel-2 imagery to quantify crop performance using vegetation indices to</w:t>
      </w:r>
      <w:r w:rsidRPr="006E4CB6">
        <w:rPr>
          <w:rFonts w:ascii="Garamond" w:hAnsi="Garamond"/>
        </w:rPr>
        <w:t xml:space="preserve"> </w:t>
      </w:r>
      <w:r>
        <w:rPr>
          <w:rFonts w:ascii="Garamond" w:hAnsi="Garamond"/>
        </w:rPr>
        <w:t xml:space="preserve">estimate biomass, and nitrogen uptake in three counties on the Eastern Shore of Maryland in the Chesapeake Bay, in addition to one western </w:t>
      </w:r>
      <w:r w:rsidR="00B04A4C">
        <w:rPr>
          <w:rFonts w:ascii="Garamond" w:hAnsi="Garamond"/>
        </w:rPr>
        <w:t>Maryland county.</w:t>
      </w:r>
      <w:r w:rsidR="002C3E9B">
        <w:rPr>
          <w:rFonts w:ascii="Garamond" w:hAnsi="Garamond"/>
        </w:rPr>
        <w:t xml:space="preserve"> </w:t>
      </w:r>
      <w:r>
        <w:rPr>
          <w:rFonts w:ascii="Garamond" w:hAnsi="Garamond"/>
        </w:rPr>
        <w:t>The methods developed in this project automate acquisition of annual satellite imagery and calculation of winter cover crop metrics. The crop performance data produced facilitates analysis for the MDA to monitor winter cover crop efficiencies at varying scales, for example by identifying underperforming versus satisfactory cover crop fields, as well as those with high biomass.</w:t>
      </w:r>
    </w:p>
    <w:p w14:paraId="5235C58D" w14:textId="4271EE1C" w:rsidR="005133F3" w:rsidRPr="000D70FC" w:rsidRDefault="00302D1D" w:rsidP="00945DFF">
      <w:pPr>
        <w:spacing w:after="0" w:line="240" w:lineRule="auto"/>
        <w:rPr>
          <w:rFonts w:ascii="Garamond" w:hAnsi="Garamond"/>
        </w:rPr>
      </w:pPr>
      <w:r w:rsidRPr="000A3F6D" w:rsidDel="00302D1D">
        <w:rPr>
          <w:rFonts w:ascii="Garamond" w:eastAsia="Garamond" w:hAnsi="Garamond" w:cs="Garamond"/>
        </w:rPr>
        <w:t xml:space="preserve"> </w:t>
      </w:r>
    </w:p>
    <w:p w14:paraId="73E8864A" w14:textId="77777777" w:rsidR="005133F3" w:rsidRPr="000D70FC" w:rsidRDefault="005133F3">
      <w:pPr>
        <w:spacing w:after="0" w:line="240" w:lineRule="auto"/>
        <w:rPr>
          <w:rFonts w:ascii="Garamond" w:hAnsi="Garamond"/>
        </w:rPr>
      </w:pPr>
      <w:r w:rsidRPr="000A3F6D">
        <w:rPr>
          <w:rFonts w:ascii="Garamond" w:eastAsia="Garamond" w:hAnsi="Garamond" w:cs="Garamond"/>
          <w:b/>
        </w:rPr>
        <w:t>Keywords</w:t>
      </w:r>
    </w:p>
    <w:p w14:paraId="3A74BD71" w14:textId="27C87F9D" w:rsidR="005133F3" w:rsidRPr="000D70FC" w:rsidRDefault="00003A94">
      <w:pPr>
        <w:spacing w:after="0" w:line="240" w:lineRule="auto"/>
        <w:rPr>
          <w:rFonts w:ascii="Garamond" w:hAnsi="Garamond"/>
        </w:rPr>
      </w:pPr>
      <w:r w:rsidRPr="000A3F6D">
        <w:rPr>
          <w:rFonts w:ascii="Garamond" w:eastAsia="Garamond" w:hAnsi="Garamond" w:cs="Garamond"/>
        </w:rPr>
        <w:t>R</w:t>
      </w:r>
      <w:r w:rsidR="005133F3" w:rsidRPr="000A3F6D">
        <w:rPr>
          <w:rFonts w:ascii="Garamond" w:eastAsia="Garamond" w:hAnsi="Garamond" w:cs="Garamond"/>
        </w:rPr>
        <w:t>emote sensing, winter cover crops, crop performance, aboveground biomass, percent ground cover, nitrogen uptake, vegetation indices</w:t>
      </w:r>
    </w:p>
    <w:p w14:paraId="2B947BEF" w14:textId="77777777" w:rsidR="005133F3" w:rsidRPr="000D70FC" w:rsidRDefault="005133F3" w:rsidP="000D70FC">
      <w:pPr>
        <w:pStyle w:val="Heading1"/>
        <w:spacing w:line="240" w:lineRule="auto"/>
        <w:rPr>
          <w:rFonts w:ascii="Garamond" w:hAnsi="Garamond"/>
        </w:rPr>
      </w:pPr>
      <w:r w:rsidRPr="000A3F6D">
        <w:rPr>
          <w:rFonts w:ascii="Garamond" w:eastAsia="Garamond" w:hAnsi="Garamond" w:cs="Garamond"/>
        </w:rPr>
        <w:t>2. Introduction</w:t>
      </w:r>
    </w:p>
    <w:p w14:paraId="7A63382B" w14:textId="77777777" w:rsidR="005133F3" w:rsidRPr="000D70FC" w:rsidRDefault="005133F3" w:rsidP="000A3F6D">
      <w:pPr>
        <w:spacing w:after="0" w:line="240" w:lineRule="auto"/>
        <w:rPr>
          <w:rFonts w:ascii="Garamond" w:hAnsi="Garamond"/>
        </w:rPr>
      </w:pPr>
      <w:r w:rsidRPr="000A3F6D">
        <w:rPr>
          <w:rFonts w:ascii="Garamond" w:eastAsia="Garamond" w:hAnsi="Garamond" w:cs="Garamond"/>
          <w:b/>
          <w:i/>
        </w:rPr>
        <w:t>2.1</w:t>
      </w:r>
      <w:r w:rsidRPr="000A3F6D">
        <w:rPr>
          <w:rFonts w:ascii="Garamond" w:eastAsia="Garamond" w:hAnsi="Garamond" w:cs="Garamond"/>
        </w:rPr>
        <w:t xml:space="preserve"> </w:t>
      </w:r>
      <w:r w:rsidRPr="000A3F6D">
        <w:rPr>
          <w:rFonts w:ascii="Garamond" w:eastAsia="Garamond" w:hAnsi="Garamond" w:cs="Garamond"/>
          <w:b/>
          <w:i/>
        </w:rPr>
        <w:t>Background Information</w:t>
      </w:r>
    </w:p>
    <w:p w14:paraId="4B6EBA3D" w14:textId="58AB6172" w:rsidR="005133F3" w:rsidRPr="000A3F6D" w:rsidRDefault="005133F3" w:rsidP="000D70FC">
      <w:pPr>
        <w:spacing w:after="0" w:line="240" w:lineRule="auto"/>
        <w:rPr>
          <w:rFonts w:ascii="Garamond" w:eastAsia="Garamond" w:hAnsi="Garamond" w:cs="Garamond"/>
        </w:rPr>
      </w:pPr>
      <w:r w:rsidRPr="000A3F6D">
        <w:rPr>
          <w:rFonts w:ascii="Garamond" w:eastAsia="Garamond" w:hAnsi="Garamond" w:cs="Garamond"/>
        </w:rPr>
        <w:t xml:space="preserve">The Chesapeake Bay (CB) is a diverse ecosystem supporting a wide variety of flora and fauna. It is the largest estuary in the United States covering tidal waters of 11,000 </w:t>
      </w:r>
      <w:r w:rsidRPr="000A3F6D">
        <w:rPr>
          <w:rFonts w:ascii="Garamond" w:hAnsi="Garamond"/>
          <w:bCs/>
        </w:rPr>
        <w:t>km</w:t>
      </w:r>
      <w:r w:rsidRPr="000A3F6D">
        <w:rPr>
          <w:rFonts w:ascii="Garamond" w:hAnsi="Garamond"/>
          <w:bCs/>
          <w:vertAlign w:val="superscript"/>
        </w:rPr>
        <w:t>2</w:t>
      </w:r>
      <w:r w:rsidRPr="00945DFF">
        <w:rPr>
          <w:rFonts w:ascii="Garamond" w:eastAsia="Garamond" w:hAnsi="Garamond" w:cs="Garamond"/>
        </w:rPr>
        <w:t xml:space="preserve">, and a watershed of roughly 167,000 </w:t>
      </w:r>
      <w:r w:rsidRPr="00945DFF">
        <w:rPr>
          <w:rFonts w:ascii="Garamond" w:hAnsi="Garamond"/>
          <w:bCs/>
        </w:rPr>
        <w:t>km</w:t>
      </w:r>
      <w:r w:rsidRPr="00945DFF">
        <w:rPr>
          <w:rFonts w:ascii="Garamond" w:hAnsi="Garamond"/>
          <w:bCs/>
          <w:vertAlign w:val="superscript"/>
        </w:rPr>
        <w:t>2</w:t>
      </w:r>
      <w:r w:rsidRPr="00945DFF">
        <w:rPr>
          <w:rFonts w:ascii="Garamond" w:eastAsia="Garamond" w:hAnsi="Garamond" w:cs="Garamond"/>
        </w:rPr>
        <w:t xml:space="preserve">, extending over six states and the District of Columbia (Figure 1; </w:t>
      </w:r>
      <w:r w:rsidR="008D4779" w:rsidRPr="008D4779">
        <w:rPr>
          <w:rFonts w:ascii="Garamond" w:eastAsia="Garamond" w:hAnsi="Garamond" w:cs="Garamond"/>
        </w:rPr>
        <w:t>Boes</w:t>
      </w:r>
      <w:r w:rsidR="008D4779">
        <w:rPr>
          <w:rFonts w:ascii="Garamond" w:eastAsia="Garamond" w:hAnsi="Garamond" w:cs="Garamond"/>
        </w:rPr>
        <w:t>ch, Brinsfield, &amp; Magnien, 2001</w:t>
      </w:r>
      <w:r w:rsidRPr="000A3F6D">
        <w:rPr>
          <w:rFonts w:ascii="Garamond" w:eastAsia="Garamond" w:hAnsi="Garamond" w:cs="Garamond"/>
        </w:rPr>
        <w:t>). Migratory birds use the bay as a stop</w:t>
      </w:r>
      <w:r w:rsidR="00003A94" w:rsidRPr="000A3F6D">
        <w:rPr>
          <w:rFonts w:ascii="Garamond" w:eastAsia="Garamond" w:hAnsi="Garamond" w:cs="Garamond"/>
        </w:rPr>
        <w:t>-</w:t>
      </w:r>
      <w:r w:rsidRPr="000A3F6D">
        <w:rPr>
          <w:rFonts w:ascii="Garamond" w:eastAsia="Garamond" w:hAnsi="Garamond" w:cs="Garamond"/>
        </w:rPr>
        <w:t>over point on the Atlantic Flyway, and the fisheries are some of the most productive in the country (Chesapeake Executive Council, 1990). In addition, the bay is also home to large metropolitan areas with hi</w:t>
      </w:r>
      <w:r w:rsidRPr="00945DFF">
        <w:rPr>
          <w:rFonts w:ascii="Garamond" w:eastAsia="Garamond" w:hAnsi="Garamond" w:cs="Garamond"/>
        </w:rPr>
        <w:t>gh population densities. The associated urban infrastructures, such as agriculture and industry, have a great impact on the CB ecosystem often leading to reduced habitat quality and eutrophication of water bodies (</w:t>
      </w:r>
      <w:r w:rsidR="00973DE0" w:rsidRPr="00973DE0">
        <w:rPr>
          <w:rFonts w:ascii="Garamond" w:eastAsia="Garamond" w:hAnsi="Garamond" w:cs="Garamond"/>
        </w:rPr>
        <w:t>Talbert</w:t>
      </w:r>
      <w:r w:rsidR="00973DE0">
        <w:rPr>
          <w:rFonts w:ascii="Garamond" w:eastAsia="Garamond" w:hAnsi="Garamond" w:cs="Garamond"/>
        </w:rPr>
        <w:t>h, Selman, Walker, &amp; Gray, 2015</w:t>
      </w:r>
      <w:r w:rsidRPr="000A3F6D">
        <w:rPr>
          <w:rFonts w:ascii="Garamond" w:eastAsia="Garamond" w:hAnsi="Garamond" w:cs="Garamond"/>
        </w:rPr>
        <w:t>). “Agriculture (primarily fertilizer application and crop fixation) contributes more than half of the nitrogen transported from the watershed to the bay” (Brakebill, 2014).</w:t>
      </w:r>
    </w:p>
    <w:p w14:paraId="71EB904C" w14:textId="77777777" w:rsidR="005133F3" w:rsidRPr="000A3F6D" w:rsidRDefault="005133F3" w:rsidP="000D70FC">
      <w:pPr>
        <w:spacing w:after="0" w:line="240" w:lineRule="auto"/>
        <w:rPr>
          <w:rFonts w:ascii="Garamond" w:eastAsia="Garamond" w:hAnsi="Garamond" w:cs="Garamond"/>
        </w:rPr>
      </w:pPr>
    </w:p>
    <w:p w14:paraId="750BA127" w14:textId="34489C13" w:rsidR="005133F3" w:rsidRPr="000D70FC" w:rsidRDefault="005133F3" w:rsidP="000D70FC">
      <w:pPr>
        <w:spacing w:after="0" w:line="240" w:lineRule="auto"/>
        <w:rPr>
          <w:rFonts w:ascii="Garamond" w:hAnsi="Garamond"/>
        </w:rPr>
      </w:pPr>
      <w:r w:rsidRPr="00945DFF">
        <w:rPr>
          <w:rFonts w:ascii="Garamond" w:eastAsia="Garamond" w:hAnsi="Garamond" w:cs="Garamond"/>
        </w:rPr>
        <w:t>The Maryland Agricultural Water Quality Cost-Share (MACS) Program by the Marylan</w:t>
      </w:r>
      <w:r w:rsidRPr="000A3F6D">
        <w:rPr>
          <w:rFonts w:ascii="Garamond" w:eastAsia="Garamond" w:hAnsi="Garamond" w:cs="Garamond"/>
        </w:rPr>
        <w:t xml:space="preserve">d Department of Agriculture (MDA) </w:t>
      </w:r>
      <w:r w:rsidR="002C3E9B">
        <w:rPr>
          <w:rFonts w:ascii="Garamond" w:eastAsia="Garamond" w:hAnsi="Garamond" w:cs="Garamond"/>
        </w:rPr>
        <w:t>began</w:t>
      </w:r>
      <w:r w:rsidR="002C3E9B" w:rsidRPr="000A3F6D">
        <w:rPr>
          <w:rFonts w:ascii="Garamond" w:eastAsia="Garamond" w:hAnsi="Garamond" w:cs="Garamond"/>
        </w:rPr>
        <w:t xml:space="preserve"> </w:t>
      </w:r>
      <w:r w:rsidRPr="000A3F6D">
        <w:rPr>
          <w:rFonts w:ascii="Garamond" w:eastAsia="Garamond" w:hAnsi="Garamond" w:cs="Garamond"/>
        </w:rPr>
        <w:t>providing cash incentives in 2005 for farmers to grow winter cover crops to reduce nutrient and sediment loss (</w:t>
      </w:r>
      <w:r w:rsidR="00973DE0" w:rsidRPr="00973DE0">
        <w:rPr>
          <w:rFonts w:ascii="Garamond" w:eastAsia="Garamond" w:hAnsi="Garamond" w:cs="Garamond"/>
        </w:rPr>
        <w:t>Meisinger, Hargrove, Mikk</w:t>
      </w:r>
      <w:r w:rsidR="00973DE0">
        <w:rPr>
          <w:rFonts w:ascii="Garamond" w:eastAsia="Garamond" w:hAnsi="Garamond" w:cs="Garamond"/>
        </w:rPr>
        <w:t>elsen, Williams, &amp; Benson, 1991</w:t>
      </w:r>
      <w:r w:rsidRPr="000A3F6D">
        <w:rPr>
          <w:rFonts w:ascii="Garamond" w:eastAsia="Garamond" w:hAnsi="Garamond" w:cs="Garamond"/>
        </w:rPr>
        <w:t xml:space="preserve">). Furthermore, planting cover crops during winter months increases yields for cash crops by reducing opportunistic weeds and insect pathogens (MDA, 2014). The program offers a variety of incentives based on crop species </w:t>
      </w:r>
      <w:r w:rsidR="00003A94" w:rsidRPr="000A3F6D">
        <w:rPr>
          <w:rFonts w:ascii="Garamond" w:eastAsia="Garamond" w:hAnsi="Garamond" w:cs="Garamond"/>
        </w:rPr>
        <w:t>and</w:t>
      </w:r>
      <w:r w:rsidRPr="000A3F6D">
        <w:rPr>
          <w:rFonts w:ascii="Garamond" w:eastAsia="Garamond" w:hAnsi="Garamond" w:cs="Garamond"/>
        </w:rPr>
        <w:t xml:space="preserve"> agronomic management techniques. However, performance of winter cover crops can vary based on many different factors such as early or late planting, field preparation, local and annual climate variability, or </w:t>
      </w:r>
      <w:r w:rsidR="007A7CFB">
        <w:rPr>
          <w:rFonts w:ascii="Garamond" w:eastAsia="Garamond" w:hAnsi="Garamond" w:cs="Garamond"/>
        </w:rPr>
        <w:t>crop species planted previous to the cover crop (</w:t>
      </w:r>
      <w:r w:rsidRPr="000A3F6D">
        <w:rPr>
          <w:rFonts w:ascii="Garamond" w:eastAsia="Garamond" w:hAnsi="Garamond" w:cs="Garamond"/>
        </w:rPr>
        <w:t>Hively et al.</w:t>
      </w:r>
      <w:r w:rsidR="00862C28" w:rsidRPr="000A3F6D">
        <w:rPr>
          <w:rFonts w:ascii="Garamond" w:eastAsia="Garamond" w:hAnsi="Garamond" w:cs="Garamond"/>
        </w:rPr>
        <w:t>,</w:t>
      </w:r>
      <w:r w:rsidRPr="000A3F6D">
        <w:rPr>
          <w:rFonts w:ascii="Garamond" w:eastAsia="Garamond" w:hAnsi="Garamond" w:cs="Garamond"/>
        </w:rPr>
        <w:t xml:space="preserve"> 2009; </w:t>
      </w:r>
      <w:r w:rsidR="00973DE0" w:rsidRPr="00973DE0">
        <w:rPr>
          <w:rFonts w:ascii="Garamond" w:eastAsia="Garamond" w:hAnsi="Garamond" w:cs="Garamond"/>
        </w:rPr>
        <w:t>Prab</w:t>
      </w:r>
      <w:r w:rsidR="00973DE0">
        <w:rPr>
          <w:rFonts w:ascii="Garamond" w:eastAsia="Garamond" w:hAnsi="Garamond" w:cs="Garamond"/>
        </w:rPr>
        <w:t>hakara, Hively, &amp; McCarty, 2015</w:t>
      </w:r>
      <w:r w:rsidRPr="000A3F6D">
        <w:rPr>
          <w:rFonts w:ascii="Garamond" w:eastAsia="Garamond" w:hAnsi="Garamond" w:cs="Garamond"/>
        </w:rPr>
        <w:t>). Performance is measured using different metrics such as biomass, percent ground co</w:t>
      </w:r>
      <w:r w:rsidRPr="00945DFF">
        <w:rPr>
          <w:rFonts w:ascii="Garamond" w:eastAsia="Garamond" w:hAnsi="Garamond" w:cs="Garamond"/>
        </w:rPr>
        <w:t xml:space="preserve">ver, and nutrient uptake. Higher biomass is </w:t>
      </w:r>
      <w:r w:rsidR="002C3E9B">
        <w:rPr>
          <w:rFonts w:ascii="Garamond" w:eastAsia="Garamond" w:hAnsi="Garamond" w:cs="Garamond"/>
        </w:rPr>
        <w:t>linked</w:t>
      </w:r>
      <w:r w:rsidR="002C3E9B" w:rsidRPr="00945DFF" w:rsidDel="002C3E9B">
        <w:rPr>
          <w:rFonts w:ascii="Garamond" w:eastAsia="Garamond" w:hAnsi="Garamond" w:cs="Garamond"/>
        </w:rPr>
        <w:t xml:space="preserve"> </w:t>
      </w:r>
      <w:r w:rsidR="002C3E9B">
        <w:rPr>
          <w:rFonts w:ascii="Garamond" w:eastAsia="Garamond" w:hAnsi="Garamond" w:cs="Garamond"/>
        </w:rPr>
        <w:t>to a</w:t>
      </w:r>
      <w:r w:rsidRPr="00945DFF">
        <w:rPr>
          <w:rFonts w:ascii="Garamond" w:eastAsia="Garamond" w:hAnsi="Garamond" w:cs="Garamond"/>
        </w:rPr>
        <w:t xml:space="preserve"> </w:t>
      </w:r>
      <w:r w:rsidR="002C3E9B">
        <w:rPr>
          <w:rFonts w:ascii="Garamond" w:eastAsia="Garamond" w:hAnsi="Garamond" w:cs="Garamond"/>
        </w:rPr>
        <w:t>greater</w:t>
      </w:r>
      <w:r w:rsidR="002C3E9B" w:rsidRPr="00945DFF">
        <w:rPr>
          <w:rFonts w:ascii="Garamond" w:eastAsia="Garamond" w:hAnsi="Garamond" w:cs="Garamond"/>
        </w:rPr>
        <w:t xml:space="preserve"> </w:t>
      </w:r>
      <w:r w:rsidRPr="00945DFF">
        <w:rPr>
          <w:rFonts w:ascii="Garamond" w:eastAsia="Garamond" w:hAnsi="Garamond" w:cs="Garamond"/>
        </w:rPr>
        <w:t xml:space="preserve">amount of ground cover </w:t>
      </w:r>
      <w:r w:rsidR="002C3E9B">
        <w:rPr>
          <w:rFonts w:ascii="Garamond" w:eastAsia="Garamond" w:hAnsi="Garamond" w:cs="Garamond"/>
        </w:rPr>
        <w:t>which</w:t>
      </w:r>
      <w:r w:rsidR="005F0DF8" w:rsidRPr="000A3F6D">
        <w:rPr>
          <w:rFonts w:ascii="Garamond" w:eastAsia="Garamond" w:hAnsi="Garamond" w:cs="Garamond"/>
        </w:rPr>
        <w:t xml:space="preserve"> </w:t>
      </w:r>
      <w:r w:rsidRPr="000A3F6D">
        <w:rPr>
          <w:rFonts w:ascii="Garamond" w:eastAsia="Garamond" w:hAnsi="Garamond" w:cs="Garamond"/>
        </w:rPr>
        <w:t>reduces soil erosion by wind and water (Prabhakara et al.</w:t>
      </w:r>
      <w:r w:rsidR="00862C28" w:rsidRPr="000A3F6D">
        <w:rPr>
          <w:rFonts w:ascii="Garamond" w:eastAsia="Garamond" w:hAnsi="Garamond" w:cs="Garamond"/>
        </w:rPr>
        <w:t>,</w:t>
      </w:r>
      <w:r w:rsidRPr="000A3F6D">
        <w:rPr>
          <w:rFonts w:ascii="Garamond" w:eastAsia="Garamond" w:hAnsi="Garamond" w:cs="Garamond"/>
        </w:rPr>
        <w:t xml:space="preserve"> 2015). In addition, biomass is strongly associated with nutrient uptake, therefore, accurately calculating biomass is important to understand the impacts of winter cover crops on agricultural systems (Prabhakara et al.</w:t>
      </w:r>
      <w:r w:rsidR="00862C28" w:rsidRPr="000A3F6D">
        <w:rPr>
          <w:rFonts w:ascii="Garamond" w:eastAsia="Garamond" w:hAnsi="Garamond" w:cs="Garamond"/>
        </w:rPr>
        <w:t>,</w:t>
      </w:r>
      <w:r w:rsidRPr="000A3F6D">
        <w:rPr>
          <w:rFonts w:ascii="Garamond" w:eastAsia="Garamond" w:hAnsi="Garamond" w:cs="Garamond"/>
        </w:rPr>
        <w:t xml:space="preserve"> 2015). Prior research has demonstrated that an early planting date results in higher biomass accumulation, which in turn affects soil nitrate concentrations above a 1,000 kg/ha threshold (Hively et al.</w:t>
      </w:r>
      <w:r w:rsidR="00862C28" w:rsidRPr="000A3F6D">
        <w:rPr>
          <w:rFonts w:ascii="Garamond" w:eastAsia="Garamond" w:hAnsi="Garamond" w:cs="Garamond"/>
        </w:rPr>
        <w:t>,</w:t>
      </w:r>
      <w:r w:rsidRPr="000A3F6D">
        <w:rPr>
          <w:rFonts w:ascii="Garamond" w:eastAsia="Garamond" w:hAnsi="Garamond" w:cs="Garamond"/>
        </w:rPr>
        <w:t xml:space="preserve"> 2009).</w:t>
      </w:r>
    </w:p>
    <w:p w14:paraId="5A324496" w14:textId="77777777" w:rsidR="005133F3" w:rsidRPr="000D70FC" w:rsidRDefault="005133F3" w:rsidP="000D70FC">
      <w:pPr>
        <w:spacing w:after="0" w:line="240" w:lineRule="auto"/>
        <w:rPr>
          <w:rFonts w:ascii="Garamond" w:hAnsi="Garamond"/>
        </w:rPr>
      </w:pPr>
    </w:p>
    <w:p w14:paraId="557E0C3A" w14:textId="77777777" w:rsidR="005133F3" w:rsidRPr="000D70FC" w:rsidRDefault="005133F3" w:rsidP="000D70FC">
      <w:pPr>
        <w:spacing w:after="0" w:line="240" w:lineRule="auto"/>
        <w:jc w:val="center"/>
        <w:rPr>
          <w:rFonts w:ascii="Garamond" w:hAnsi="Garamond"/>
        </w:rPr>
      </w:pPr>
      <w:r w:rsidRPr="000D70FC">
        <w:rPr>
          <w:rFonts w:ascii="Garamond" w:hAnsi="Garamond"/>
          <w:noProof/>
        </w:rPr>
        <w:lastRenderedPageBreak/>
        <w:drawing>
          <wp:inline distT="114300" distB="114300" distL="114300" distR="114300" wp14:anchorId="043DB76E" wp14:editId="16A75C96">
            <wp:extent cx="4029829" cy="5258435"/>
            <wp:effectExtent l="0" t="0" r="8890" b="0"/>
            <wp:docPr id="3" name="imag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jpg" descr="ChesapeakeBaysmall_print.jpg"/>
                    <pic:cNvPicPr preferRelativeResize="0"/>
                  </pic:nvPicPr>
                  <pic:blipFill rotWithShape="1">
                    <a:blip r:embed="rId9">
                      <a:extLst>
                        <a:ext uri="{28A0092B-C50C-407E-A947-70E740481C1C}">
                          <a14:useLocalDpi xmlns:a14="http://schemas.microsoft.com/office/drawing/2010/main" val="0"/>
                        </a:ext>
                      </a:extLst>
                    </a:blip>
                    <a:srcRect l="2026" t="1878" r="2323" b="1691"/>
                    <a:stretch/>
                  </pic:blipFill>
                  <pic:spPr bwMode="auto">
                    <a:xfrm>
                      <a:off x="0" y="0"/>
                      <a:ext cx="4038555" cy="5269822"/>
                    </a:xfrm>
                    <a:prstGeom prst="rect">
                      <a:avLst/>
                    </a:prstGeom>
                    <a:ln>
                      <a:noFill/>
                    </a:ln>
                    <a:extLst>
                      <a:ext uri="{53640926-AAD7-44D8-BBD7-CCE9431645EC}">
                        <a14:shadowObscured xmlns:a14="http://schemas.microsoft.com/office/drawing/2010/main"/>
                      </a:ext>
                    </a:extLst>
                  </pic:spPr>
                </pic:pic>
              </a:graphicData>
            </a:graphic>
          </wp:inline>
        </w:drawing>
      </w:r>
    </w:p>
    <w:p w14:paraId="43DFF520" w14:textId="77777777" w:rsidR="007A7CFB" w:rsidRDefault="005133F3" w:rsidP="000D70FC">
      <w:pPr>
        <w:spacing w:after="0" w:line="240" w:lineRule="auto"/>
        <w:jc w:val="center"/>
        <w:rPr>
          <w:rFonts w:ascii="Garamond" w:eastAsia="Garamond" w:hAnsi="Garamond" w:cs="Garamond"/>
        </w:rPr>
      </w:pPr>
      <w:r w:rsidRPr="000A3F6D">
        <w:rPr>
          <w:rFonts w:ascii="Garamond" w:eastAsia="Garamond" w:hAnsi="Garamond" w:cs="Garamond"/>
          <w:b/>
        </w:rPr>
        <w:t>Figure 1</w:t>
      </w:r>
      <w:r w:rsidRPr="000A3F6D">
        <w:rPr>
          <w:rFonts w:ascii="Garamond" w:eastAsia="Garamond" w:hAnsi="Garamond" w:cs="Garamond"/>
        </w:rPr>
        <w:t xml:space="preserve">. Landsat 8 OLI mosaic of the Chesapeake Bay Watershed with focal counties </w:t>
      </w:r>
    </w:p>
    <w:p w14:paraId="5FA7EFD3" w14:textId="01CBA80B" w:rsidR="005133F3" w:rsidRPr="000D70FC" w:rsidRDefault="005133F3" w:rsidP="000D70FC">
      <w:pPr>
        <w:spacing w:after="0" w:line="240" w:lineRule="auto"/>
        <w:jc w:val="center"/>
        <w:rPr>
          <w:rFonts w:ascii="Garamond" w:hAnsi="Garamond"/>
        </w:rPr>
      </w:pPr>
      <w:r w:rsidRPr="000A3F6D">
        <w:rPr>
          <w:rFonts w:ascii="Garamond" w:eastAsia="Garamond" w:hAnsi="Garamond" w:cs="Garamond"/>
        </w:rPr>
        <w:t>(Queen Anne's</w:t>
      </w:r>
      <w:r w:rsidRPr="00945DFF">
        <w:rPr>
          <w:rFonts w:ascii="Garamond" w:eastAsia="Garamond" w:hAnsi="Garamond" w:cs="Garamond"/>
        </w:rPr>
        <w:t>, Somerset, Talbot, and Washington) highlighted in red (Taylor &amp; Estrada, 2015)</w:t>
      </w:r>
    </w:p>
    <w:p w14:paraId="48A85AED" w14:textId="77777777" w:rsidR="005133F3" w:rsidRPr="000D70FC" w:rsidRDefault="005133F3" w:rsidP="007A7CFB">
      <w:pPr>
        <w:spacing w:after="0" w:line="240" w:lineRule="auto"/>
        <w:jc w:val="center"/>
        <w:rPr>
          <w:rFonts w:ascii="Garamond" w:hAnsi="Garamond"/>
        </w:rPr>
      </w:pPr>
    </w:p>
    <w:p w14:paraId="7DB517CD" w14:textId="657A9FEC" w:rsidR="005133F3" w:rsidRPr="000D70FC" w:rsidRDefault="005133F3" w:rsidP="007A7CFB">
      <w:pPr>
        <w:spacing w:after="0" w:line="240" w:lineRule="auto"/>
        <w:rPr>
          <w:rFonts w:ascii="Garamond" w:hAnsi="Garamond"/>
        </w:rPr>
      </w:pPr>
      <w:r w:rsidRPr="000A3F6D">
        <w:rPr>
          <w:rFonts w:ascii="Garamond" w:eastAsia="Garamond" w:hAnsi="Garamond" w:cs="Garamond"/>
        </w:rPr>
        <w:t>While there have been some initial efforts to use remote sensing techniques to assess winter cover crop performance (Hunt et al.</w:t>
      </w:r>
      <w:r w:rsidR="00862C28" w:rsidRPr="000A3F6D">
        <w:rPr>
          <w:rFonts w:ascii="Garamond" w:eastAsia="Garamond" w:hAnsi="Garamond" w:cs="Garamond"/>
        </w:rPr>
        <w:t>,</w:t>
      </w:r>
      <w:r w:rsidRPr="000A3F6D">
        <w:rPr>
          <w:rFonts w:ascii="Garamond" w:eastAsia="Garamond" w:hAnsi="Garamond" w:cs="Garamond"/>
        </w:rPr>
        <w:t xml:space="preserve"> 2011; </w:t>
      </w:r>
      <w:r w:rsidR="00973DE0" w:rsidRPr="00973DE0">
        <w:rPr>
          <w:rFonts w:ascii="Garamond" w:eastAsia="Garamond" w:hAnsi="Garamond" w:cs="Garamond"/>
        </w:rPr>
        <w:t>Hively, Duik</w:t>
      </w:r>
      <w:r w:rsidR="00973DE0">
        <w:rPr>
          <w:rFonts w:ascii="Garamond" w:eastAsia="Garamond" w:hAnsi="Garamond" w:cs="Garamond"/>
        </w:rPr>
        <w:t>er, McCarty, &amp; Prabhakara, 2015</w:t>
      </w:r>
      <w:r w:rsidRPr="00945DFF">
        <w:rPr>
          <w:rFonts w:ascii="Garamond" w:eastAsia="Garamond" w:hAnsi="Garamond" w:cs="Garamond"/>
        </w:rPr>
        <w:t>; Prabhakara et al.</w:t>
      </w:r>
      <w:r w:rsidR="00862C28" w:rsidRPr="00945DFF">
        <w:rPr>
          <w:rFonts w:ascii="Garamond" w:eastAsia="Garamond" w:hAnsi="Garamond" w:cs="Garamond"/>
        </w:rPr>
        <w:t>,</w:t>
      </w:r>
      <w:r w:rsidRPr="00945DFF">
        <w:rPr>
          <w:rFonts w:ascii="Garamond" w:eastAsia="Garamond" w:hAnsi="Garamond" w:cs="Garamond"/>
        </w:rPr>
        <w:t xml:space="preserve"> 2015), such methods have not yet been broadly applied</w:t>
      </w:r>
      <w:r w:rsidR="007A7CFB">
        <w:rPr>
          <w:rFonts w:ascii="Garamond" w:eastAsia="Garamond" w:hAnsi="Garamond" w:cs="Garamond"/>
        </w:rPr>
        <w:t xml:space="preserve"> in other regions</w:t>
      </w:r>
      <w:r w:rsidRPr="000A3F6D">
        <w:rPr>
          <w:rFonts w:ascii="Garamond" w:eastAsia="Garamond" w:hAnsi="Garamond" w:cs="Garamond"/>
        </w:rPr>
        <w:t>. Current research on winter cover crops has largely been done as a collaboration between the United States Department of Agriculture</w:t>
      </w:r>
      <w:r w:rsidR="00C84178" w:rsidRPr="000A3F6D">
        <w:rPr>
          <w:rFonts w:ascii="Garamond" w:eastAsia="Garamond" w:hAnsi="Garamond" w:cs="Garamond"/>
        </w:rPr>
        <w:t>’s</w:t>
      </w:r>
      <w:r w:rsidRPr="000A3F6D">
        <w:rPr>
          <w:rFonts w:ascii="Garamond" w:eastAsia="Garamond" w:hAnsi="Garamond" w:cs="Garamond"/>
        </w:rPr>
        <w:t xml:space="preserve"> </w:t>
      </w:r>
      <w:r w:rsidRPr="00945DFF">
        <w:rPr>
          <w:rFonts w:ascii="Garamond" w:eastAsia="Garamond" w:hAnsi="Garamond" w:cs="Garamond"/>
        </w:rPr>
        <w:t xml:space="preserve">Agricultural Research Service (USDA-ARS) and United States Geological Survey (USGS). Enrolled acreage has increased each year with high interest from farmers. Currently, the MDA spot checks 30% of </w:t>
      </w:r>
      <w:r w:rsidR="00221EED">
        <w:rPr>
          <w:rFonts w:ascii="Garamond" w:eastAsia="Garamond" w:hAnsi="Garamond" w:cs="Garamond"/>
        </w:rPr>
        <w:t xml:space="preserve">all enrolled </w:t>
      </w:r>
      <w:r w:rsidRPr="00945DFF">
        <w:rPr>
          <w:rFonts w:ascii="Garamond" w:eastAsia="Garamond" w:hAnsi="Garamond" w:cs="Garamond"/>
        </w:rPr>
        <w:t xml:space="preserve">fields in the fall </w:t>
      </w:r>
      <w:r w:rsidR="00221EED" w:rsidRPr="00945DFF">
        <w:rPr>
          <w:rFonts w:ascii="Garamond" w:eastAsia="Garamond" w:hAnsi="Garamond" w:cs="Garamond"/>
        </w:rPr>
        <w:t xml:space="preserve">to verify cover crop implementation </w:t>
      </w:r>
      <w:r w:rsidRPr="00945DFF">
        <w:rPr>
          <w:rFonts w:ascii="Garamond" w:eastAsia="Garamond" w:hAnsi="Garamond" w:cs="Garamond"/>
        </w:rPr>
        <w:t xml:space="preserve">and 20% of </w:t>
      </w:r>
      <w:r w:rsidR="00221EED">
        <w:rPr>
          <w:rFonts w:ascii="Garamond" w:eastAsia="Garamond" w:hAnsi="Garamond" w:cs="Garamond"/>
        </w:rPr>
        <w:t>farms</w:t>
      </w:r>
      <w:r w:rsidR="00221EED" w:rsidRPr="00945DFF">
        <w:rPr>
          <w:rFonts w:ascii="Garamond" w:eastAsia="Garamond" w:hAnsi="Garamond" w:cs="Garamond"/>
        </w:rPr>
        <w:t xml:space="preserve"> </w:t>
      </w:r>
      <w:r w:rsidRPr="00945DFF">
        <w:rPr>
          <w:rFonts w:ascii="Garamond" w:eastAsia="Garamond" w:hAnsi="Garamond" w:cs="Garamond"/>
        </w:rPr>
        <w:t xml:space="preserve">in the spring </w:t>
      </w:r>
      <w:r w:rsidR="00221EED">
        <w:rPr>
          <w:rFonts w:ascii="Garamond" w:eastAsia="Garamond" w:hAnsi="Garamond" w:cs="Garamond"/>
        </w:rPr>
        <w:t xml:space="preserve">to verify crop termination compliance </w:t>
      </w:r>
      <w:r w:rsidRPr="00945DFF">
        <w:rPr>
          <w:rFonts w:ascii="Garamond" w:eastAsia="Garamond" w:hAnsi="Garamond" w:cs="Garamond"/>
        </w:rPr>
        <w:t xml:space="preserve">(J. Keppler, personal communication, February 1, 2017). Using remote sensing imagery to evaluate all fields enrolled in the program will allow the MDA to assess all winter cover crop performance </w:t>
      </w:r>
      <w:r w:rsidR="00221EED">
        <w:rPr>
          <w:rFonts w:ascii="Garamond" w:eastAsia="Garamond" w:hAnsi="Garamond" w:cs="Garamond"/>
        </w:rPr>
        <w:t xml:space="preserve">in both the winter and spring months </w:t>
      </w:r>
      <w:r w:rsidRPr="00945DFF">
        <w:rPr>
          <w:rFonts w:ascii="Garamond" w:eastAsia="Garamond" w:hAnsi="Garamond" w:cs="Garamond"/>
        </w:rPr>
        <w:t>instead of solely relying on spot</w:t>
      </w:r>
      <w:r w:rsidRPr="000A3F6D">
        <w:rPr>
          <w:rFonts w:ascii="Garamond" w:eastAsia="Garamond" w:hAnsi="Garamond" w:cs="Garamond"/>
        </w:rPr>
        <w:t xml:space="preserve"> checks. Additionally, the effect of different</w:t>
      </w:r>
      <w:r w:rsidR="00221EED">
        <w:rPr>
          <w:rFonts w:ascii="Garamond" w:eastAsia="Garamond" w:hAnsi="Garamond" w:cs="Garamond"/>
        </w:rPr>
        <w:t xml:space="preserve"> agronomic</w:t>
      </w:r>
      <w:r w:rsidRPr="000A3F6D">
        <w:rPr>
          <w:rFonts w:ascii="Garamond" w:eastAsia="Garamond" w:hAnsi="Garamond" w:cs="Garamond"/>
        </w:rPr>
        <w:t xml:space="preserve"> variables can be analyzed and the results communicated to participating farmers to improve winter cover crop efficiencies.</w:t>
      </w:r>
    </w:p>
    <w:p w14:paraId="275F0E48" w14:textId="1EAB738B" w:rsidR="005133F3" w:rsidRPr="000D70FC" w:rsidRDefault="005133F3" w:rsidP="007A7CFB">
      <w:pPr>
        <w:spacing w:after="0" w:line="240" w:lineRule="auto"/>
        <w:rPr>
          <w:rFonts w:ascii="Garamond" w:hAnsi="Garamond"/>
        </w:rPr>
      </w:pPr>
    </w:p>
    <w:p w14:paraId="04B3AEE9" w14:textId="68B19850" w:rsidR="005133F3" w:rsidRPr="000D70FC" w:rsidRDefault="005133F3" w:rsidP="007A7CFB">
      <w:pPr>
        <w:spacing w:after="0" w:line="240" w:lineRule="auto"/>
        <w:rPr>
          <w:rFonts w:ascii="Garamond" w:hAnsi="Garamond"/>
        </w:rPr>
      </w:pPr>
      <w:r w:rsidRPr="000A3F6D">
        <w:rPr>
          <w:rFonts w:ascii="Garamond" w:eastAsia="Garamond" w:hAnsi="Garamond" w:cs="Garamond"/>
        </w:rPr>
        <w:t xml:space="preserve">This study examined the performance of winter cover crops during the fall and spring seasons from 2006 - </w:t>
      </w:r>
      <w:r w:rsidRPr="000A3F6D">
        <w:rPr>
          <w:rFonts w:ascii="Garamond" w:eastAsia="Garamond" w:hAnsi="Garamond" w:cs="Garamond"/>
        </w:rPr>
        <w:lastRenderedPageBreak/>
        <w:t>2016. For the first phase of the project, the study region covered three counties on the Eastern Shore of Maryland (Talbot, Somerset, and Queen Anne’s), in addition to Washington County in western Maryland. Implementation of timely, ca</w:t>
      </w:r>
      <w:r w:rsidRPr="00945DFF">
        <w:rPr>
          <w:rFonts w:ascii="Garamond" w:eastAsia="Garamond" w:hAnsi="Garamond" w:cs="Garamond"/>
        </w:rPr>
        <w:t xml:space="preserve">librated Earth observing data to facilitate calculation of winter cover crop effectiveness will </w:t>
      </w:r>
      <w:r w:rsidR="007A7CFB" w:rsidRPr="00945DFF">
        <w:rPr>
          <w:rFonts w:ascii="Garamond" w:eastAsia="Garamond" w:hAnsi="Garamond" w:cs="Garamond"/>
        </w:rPr>
        <w:t>expedite</w:t>
      </w:r>
      <w:r w:rsidRPr="00945DFF">
        <w:rPr>
          <w:rFonts w:ascii="Garamond" w:eastAsia="Garamond" w:hAnsi="Garamond" w:cs="Garamond"/>
        </w:rPr>
        <w:t xml:space="preserve"> </w:t>
      </w:r>
      <w:r w:rsidRPr="000A3F6D">
        <w:rPr>
          <w:rFonts w:ascii="Garamond" w:eastAsia="Garamond" w:hAnsi="Garamond" w:cs="Garamond"/>
        </w:rPr>
        <w:t xml:space="preserve">and enhance key conservation management practices at the MDA. In this study, we used Earth observations from NASA and the European Space Agency (ESA), supplemented with </w:t>
      </w:r>
      <w:r w:rsidRPr="000A3F6D">
        <w:rPr>
          <w:rFonts w:ascii="Garamond" w:eastAsia="Garamond" w:hAnsi="Garamond" w:cs="Garamond"/>
          <w:i/>
        </w:rPr>
        <w:t>in</w:t>
      </w:r>
      <w:r w:rsidR="00995119" w:rsidRPr="000A3F6D">
        <w:rPr>
          <w:rFonts w:ascii="Garamond" w:eastAsia="Garamond" w:hAnsi="Garamond" w:cs="Garamond"/>
          <w:i/>
        </w:rPr>
        <w:t>-</w:t>
      </w:r>
      <w:r w:rsidRPr="00945DFF">
        <w:rPr>
          <w:rFonts w:ascii="Garamond" w:eastAsia="Garamond" w:hAnsi="Garamond" w:cs="Garamond"/>
          <w:i/>
        </w:rPr>
        <w:t>situ</w:t>
      </w:r>
      <w:r w:rsidRPr="00945DFF">
        <w:rPr>
          <w:rFonts w:ascii="Garamond" w:eastAsia="Garamond" w:hAnsi="Garamond" w:cs="Garamond"/>
        </w:rPr>
        <w:t xml:space="preserve"> USDA cropland data, to automate evaluation of winter cover crop performance for test regions in the Chesapeake Bay, with the goal of scaling these methods to the larger bay.</w:t>
      </w:r>
    </w:p>
    <w:p w14:paraId="7C49D072" w14:textId="77777777" w:rsidR="005133F3" w:rsidRPr="000A3F6D" w:rsidRDefault="005133F3" w:rsidP="000A3F6D">
      <w:pPr>
        <w:spacing w:after="0" w:line="240" w:lineRule="auto"/>
        <w:rPr>
          <w:rFonts w:ascii="Garamond" w:eastAsia="Garamond" w:hAnsi="Garamond" w:cs="Garamond"/>
        </w:rPr>
      </w:pPr>
    </w:p>
    <w:p w14:paraId="36CEA145" w14:textId="77777777" w:rsidR="005133F3" w:rsidRPr="000A3F6D" w:rsidRDefault="005133F3" w:rsidP="000A3F6D">
      <w:pPr>
        <w:spacing w:after="0" w:line="240" w:lineRule="auto"/>
        <w:rPr>
          <w:rFonts w:ascii="Garamond" w:eastAsia="Garamond" w:hAnsi="Garamond" w:cs="Garamond"/>
          <w:b/>
          <w:i/>
        </w:rPr>
      </w:pPr>
      <w:r w:rsidRPr="000A3F6D">
        <w:rPr>
          <w:rFonts w:ascii="Garamond" w:eastAsia="Garamond" w:hAnsi="Garamond" w:cs="Garamond"/>
          <w:b/>
          <w:i/>
        </w:rPr>
        <w:t>2.2 Partners and Objectives</w:t>
      </w:r>
    </w:p>
    <w:p w14:paraId="300DB7A6" w14:textId="5EDD6058" w:rsidR="005133F3" w:rsidRPr="000A3F6D" w:rsidRDefault="005133F3" w:rsidP="00945DFF">
      <w:pPr>
        <w:spacing w:after="0" w:line="240" w:lineRule="auto"/>
        <w:rPr>
          <w:rFonts w:ascii="Garamond" w:eastAsia="Garamond" w:hAnsi="Garamond" w:cs="Garamond"/>
        </w:rPr>
      </w:pPr>
      <w:r w:rsidRPr="00945DFF">
        <w:rPr>
          <w:rFonts w:ascii="Garamond" w:eastAsia="Garamond" w:hAnsi="Garamond" w:cs="Garamond"/>
        </w:rPr>
        <w:t>This project addresse</w:t>
      </w:r>
      <w:r w:rsidRPr="000A3F6D">
        <w:rPr>
          <w:rFonts w:ascii="Garamond" w:eastAsia="Garamond" w:hAnsi="Garamond" w:cs="Garamond"/>
        </w:rPr>
        <w:t>d NASA’s Agriculture application area within the Applied Sciences Program by implementing timely, calibrated satellite data to calculate winter cover crop effectiveness.</w:t>
      </w:r>
    </w:p>
    <w:p w14:paraId="194B1E25" w14:textId="77777777" w:rsidR="005133F3" w:rsidRPr="000A3F6D" w:rsidRDefault="005133F3">
      <w:pPr>
        <w:spacing w:after="0" w:line="240" w:lineRule="auto"/>
        <w:rPr>
          <w:rFonts w:ascii="Garamond" w:eastAsia="Garamond" w:hAnsi="Garamond" w:cs="Garamond"/>
        </w:rPr>
      </w:pPr>
    </w:p>
    <w:p w14:paraId="71D025D0" w14:textId="0EEC8039" w:rsidR="005133F3" w:rsidRPr="00945DFF" w:rsidRDefault="005133F3">
      <w:pPr>
        <w:spacing w:after="0" w:line="240" w:lineRule="auto"/>
        <w:rPr>
          <w:rFonts w:ascii="Garamond" w:eastAsia="Garamond" w:hAnsi="Garamond" w:cs="Garamond"/>
        </w:rPr>
      </w:pPr>
      <w:r w:rsidRPr="000A3F6D">
        <w:rPr>
          <w:rFonts w:ascii="Garamond" w:eastAsia="Garamond" w:hAnsi="Garamond" w:cs="Garamond"/>
        </w:rPr>
        <w:t>The project objectives were to measure winter cover crop performance within the Chesapeake Bay watershed and evaluate estimated nitrogen uptake</w:t>
      </w:r>
      <w:r w:rsidR="00122F4D">
        <w:rPr>
          <w:rFonts w:ascii="Garamond" w:eastAsia="Garamond" w:hAnsi="Garamond" w:cs="Garamond"/>
        </w:rPr>
        <w:t xml:space="preserve"> and</w:t>
      </w:r>
      <w:r w:rsidRPr="000A3F6D">
        <w:rPr>
          <w:rFonts w:ascii="Garamond" w:eastAsia="Garamond" w:hAnsi="Garamond" w:cs="Garamond"/>
        </w:rPr>
        <w:t xml:space="preserve"> aboveground biomass</w:t>
      </w:r>
      <w:r w:rsidR="00122F4D">
        <w:rPr>
          <w:rFonts w:ascii="Garamond" w:eastAsia="Garamond" w:hAnsi="Garamond" w:cs="Garamond"/>
        </w:rPr>
        <w:t xml:space="preserve">. </w:t>
      </w:r>
      <w:r w:rsidRPr="000A3F6D">
        <w:rPr>
          <w:rFonts w:ascii="Garamond" w:eastAsia="Garamond" w:hAnsi="Garamond" w:cs="Garamond"/>
        </w:rPr>
        <w:t>This collaborative effort was realized through partnerships with the USGS Eastern Geographic Science Center, USDA-ARS, EPA Chesapeake Bay Program, and MDA Office of Resource Conservation. In this study, we applied NASA Earth observations supplemented with ESA data, to automate evaluation of winter cover crop performance in the Chesapeake Bay</w:t>
      </w:r>
      <w:r w:rsidR="007A7CFB">
        <w:rPr>
          <w:rFonts w:ascii="Garamond" w:eastAsia="Garamond" w:hAnsi="Garamond" w:cs="Garamond"/>
        </w:rPr>
        <w:t xml:space="preserve"> watershed</w:t>
      </w:r>
      <w:r w:rsidRPr="000A3F6D">
        <w:rPr>
          <w:rFonts w:ascii="Garamond" w:eastAsia="Garamond" w:hAnsi="Garamond" w:cs="Garamond"/>
        </w:rPr>
        <w:t>, with the goal of scaling these methods to the larger bay in the next six months.</w:t>
      </w:r>
    </w:p>
    <w:p w14:paraId="59479B7D" w14:textId="77777777" w:rsidR="005133F3" w:rsidRPr="000A3F6D" w:rsidRDefault="005133F3" w:rsidP="000D70FC">
      <w:pPr>
        <w:pStyle w:val="Heading1"/>
        <w:spacing w:line="240" w:lineRule="auto"/>
        <w:rPr>
          <w:rFonts w:ascii="Garamond" w:eastAsia="Garamond" w:hAnsi="Garamond" w:cs="Garamond"/>
        </w:rPr>
      </w:pPr>
      <w:bookmarkStart w:id="0" w:name="_1fob9te" w:colFirst="0" w:colLast="0"/>
      <w:bookmarkEnd w:id="0"/>
      <w:r w:rsidRPr="000A3F6D">
        <w:rPr>
          <w:rFonts w:ascii="Garamond" w:eastAsia="Garamond" w:hAnsi="Garamond" w:cs="Garamond"/>
        </w:rPr>
        <w:t>3. Methodology</w:t>
      </w:r>
    </w:p>
    <w:p w14:paraId="2B24FF3A" w14:textId="77777777" w:rsidR="005133F3" w:rsidRPr="000A3F6D" w:rsidRDefault="005133F3" w:rsidP="000A3F6D">
      <w:pPr>
        <w:spacing w:after="0" w:line="240" w:lineRule="auto"/>
        <w:rPr>
          <w:rFonts w:ascii="Garamond" w:eastAsia="Garamond" w:hAnsi="Garamond" w:cs="Garamond"/>
          <w:b/>
          <w:i/>
        </w:rPr>
      </w:pPr>
      <w:r w:rsidRPr="000A3F6D">
        <w:rPr>
          <w:rFonts w:ascii="Garamond" w:eastAsia="Garamond" w:hAnsi="Garamond" w:cs="Garamond"/>
          <w:b/>
          <w:i/>
        </w:rPr>
        <w:t>3.1 Data Acquisition</w:t>
      </w:r>
    </w:p>
    <w:p w14:paraId="1D2317C5" w14:textId="77777777" w:rsidR="00221EED" w:rsidRDefault="005133F3" w:rsidP="000A3F6D">
      <w:pPr>
        <w:spacing w:after="0" w:line="240" w:lineRule="auto"/>
        <w:rPr>
          <w:rFonts w:ascii="Garamond" w:eastAsia="Garamond" w:hAnsi="Garamond" w:cs="Garamond"/>
        </w:rPr>
      </w:pPr>
      <w:r w:rsidRPr="000A3F6D">
        <w:rPr>
          <w:rFonts w:ascii="Garamond" w:eastAsia="Garamond" w:hAnsi="Garamond" w:cs="Garamond"/>
        </w:rPr>
        <w:t>We used Google Earth Engine to access Landsat 8 Operational Land Imager (OLI) Level 1 and Landsat 5 Thematic Mapper (TM)</w:t>
      </w:r>
      <w:r w:rsidR="00122F4D">
        <w:rPr>
          <w:rFonts w:ascii="Garamond" w:eastAsia="Garamond" w:hAnsi="Garamond" w:cs="Garamond"/>
        </w:rPr>
        <w:t xml:space="preserve">, and </w:t>
      </w:r>
      <w:r w:rsidR="00122F4D" w:rsidRPr="000A3F6D">
        <w:rPr>
          <w:rFonts w:ascii="Garamond" w:eastAsia="Garamond" w:hAnsi="Garamond" w:cs="Garamond"/>
        </w:rPr>
        <w:t xml:space="preserve">Sentinel-2 </w:t>
      </w:r>
      <w:r w:rsidR="00122F4D" w:rsidRPr="00945DFF">
        <w:rPr>
          <w:rFonts w:ascii="Garamond" w:eastAsia="Garamond" w:hAnsi="Garamond" w:cs="Garamond"/>
        </w:rPr>
        <w:t xml:space="preserve">MultiSpectral Imager (MSI) </w:t>
      </w:r>
      <w:r w:rsidR="00122F4D" w:rsidRPr="000A3F6D">
        <w:rPr>
          <w:rFonts w:ascii="Garamond" w:eastAsia="Garamond" w:hAnsi="Garamond" w:cs="Garamond"/>
        </w:rPr>
        <w:t>Level 1C images</w:t>
      </w:r>
      <w:r w:rsidR="00122F4D">
        <w:rPr>
          <w:rFonts w:ascii="Garamond" w:eastAsia="Garamond" w:hAnsi="Garamond" w:cs="Garamond"/>
        </w:rPr>
        <w:t xml:space="preserve"> for</w:t>
      </w:r>
      <w:r w:rsidR="007A7CFB">
        <w:rPr>
          <w:rFonts w:ascii="Garamond" w:eastAsia="Garamond" w:hAnsi="Garamond" w:cs="Garamond"/>
        </w:rPr>
        <w:t xml:space="preserve"> surface reflectance</w:t>
      </w:r>
      <w:r w:rsidRPr="000A3F6D">
        <w:rPr>
          <w:rFonts w:ascii="Garamond" w:eastAsia="Garamond" w:hAnsi="Garamond" w:cs="Garamond"/>
        </w:rPr>
        <w:t xml:space="preserve"> for the periods from </w:t>
      </w:r>
      <w:r w:rsidR="00C767B2">
        <w:rPr>
          <w:rFonts w:ascii="Garamond" w:eastAsia="Garamond" w:hAnsi="Garamond" w:cs="Garamond"/>
        </w:rPr>
        <w:t>December</w:t>
      </w:r>
      <w:r w:rsidR="00C767B2" w:rsidRPr="000A3F6D">
        <w:rPr>
          <w:rFonts w:ascii="Garamond" w:eastAsia="Garamond" w:hAnsi="Garamond" w:cs="Garamond"/>
        </w:rPr>
        <w:t xml:space="preserve"> </w:t>
      </w:r>
      <w:r w:rsidRPr="000A3F6D">
        <w:rPr>
          <w:rFonts w:ascii="Garamond" w:eastAsia="Garamond" w:hAnsi="Garamond" w:cs="Garamond"/>
        </w:rPr>
        <w:t xml:space="preserve">15 - </w:t>
      </w:r>
      <w:r w:rsidR="00C767B2">
        <w:rPr>
          <w:rFonts w:ascii="Garamond" w:eastAsia="Garamond" w:hAnsi="Garamond" w:cs="Garamond"/>
        </w:rPr>
        <w:t>January</w:t>
      </w:r>
      <w:r w:rsidR="00C767B2" w:rsidRPr="000A3F6D">
        <w:rPr>
          <w:rFonts w:ascii="Garamond" w:eastAsia="Garamond" w:hAnsi="Garamond" w:cs="Garamond"/>
        </w:rPr>
        <w:t xml:space="preserve"> </w:t>
      </w:r>
      <w:r w:rsidRPr="000A3F6D">
        <w:rPr>
          <w:rFonts w:ascii="Garamond" w:eastAsia="Garamond" w:hAnsi="Garamond" w:cs="Garamond"/>
        </w:rPr>
        <w:t xml:space="preserve">31 and March 1 - April 15, for the years 2006 </w:t>
      </w:r>
      <w:r w:rsidR="005059B0">
        <w:rPr>
          <w:rFonts w:ascii="Garamond" w:eastAsia="Garamond" w:hAnsi="Garamond" w:cs="Garamond"/>
        </w:rPr>
        <w:t>–</w:t>
      </w:r>
      <w:r w:rsidRPr="000A3F6D">
        <w:rPr>
          <w:rFonts w:ascii="Garamond" w:eastAsia="Garamond" w:hAnsi="Garamond" w:cs="Garamond"/>
        </w:rPr>
        <w:t xml:space="preserve"> 2016</w:t>
      </w:r>
      <w:r w:rsidR="005059B0">
        <w:rPr>
          <w:rFonts w:ascii="Garamond" w:eastAsia="Garamond" w:hAnsi="Garamond" w:cs="Garamond"/>
        </w:rPr>
        <w:t xml:space="preserve"> (</w:t>
      </w:r>
      <w:r w:rsidR="005059B0" w:rsidRPr="005059B0">
        <w:rPr>
          <w:rFonts w:ascii="Garamond" w:eastAsia="Garamond" w:hAnsi="Garamond" w:cs="Garamond"/>
        </w:rPr>
        <w:t>Google Earth Engine Team, 2015</w:t>
      </w:r>
      <w:r w:rsidR="005059B0">
        <w:rPr>
          <w:rFonts w:ascii="Garamond" w:eastAsia="Garamond" w:hAnsi="Garamond" w:cs="Garamond"/>
        </w:rPr>
        <w:t>)</w:t>
      </w:r>
      <w:r w:rsidRPr="000A3F6D">
        <w:rPr>
          <w:rFonts w:ascii="Garamond" w:eastAsia="Garamond" w:hAnsi="Garamond" w:cs="Garamond"/>
        </w:rPr>
        <w:t>.</w:t>
      </w:r>
      <w:r w:rsidR="00380E8F">
        <w:rPr>
          <w:rFonts w:ascii="Garamond" w:eastAsia="Garamond" w:hAnsi="Garamond" w:cs="Garamond"/>
        </w:rPr>
        <w:t xml:space="preserve"> </w:t>
      </w:r>
      <w:r w:rsidRPr="000A3F6D">
        <w:rPr>
          <w:rFonts w:ascii="Garamond" w:eastAsia="Garamond" w:hAnsi="Garamond" w:cs="Garamond"/>
        </w:rPr>
        <w:t>For all Sentinel-2, Landsat 5 TM, and Landsat 8 OLI, we selected images with less than 30% cloud cover</w:t>
      </w:r>
      <w:r w:rsidR="00221EED">
        <w:rPr>
          <w:rFonts w:ascii="Garamond" w:eastAsia="Garamond" w:hAnsi="Garamond" w:cs="Garamond"/>
        </w:rPr>
        <w:t>.</w:t>
      </w:r>
    </w:p>
    <w:p w14:paraId="45600E5D" w14:textId="2C55FBA0" w:rsidR="005133F3" w:rsidRDefault="005133F3" w:rsidP="000A3F6D">
      <w:pPr>
        <w:spacing w:after="0" w:line="240" w:lineRule="auto"/>
        <w:rPr>
          <w:rFonts w:ascii="Garamond" w:eastAsia="Garamond" w:hAnsi="Garamond" w:cs="Garamond"/>
        </w:rPr>
      </w:pPr>
    </w:p>
    <w:p w14:paraId="61DCD2EC" w14:textId="6BDA0BE3" w:rsidR="00771BA6" w:rsidRDefault="005133F3">
      <w:pPr>
        <w:spacing w:after="0" w:line="240" w:lineRule="auto"/>
        <w:rPr>
          <w:rFonts w:ascii="Garamond" w:eastAsia="Garamond" w:hAnsi="Garamond" w:cs="Garamond"/>
        </w:rPr>
      </w:pPr>
      <w:r w:rsidRPr="000A3F6D">
        <w:rPr>
          <w:rFonts w:ascii="Garamond" w:eastAsia="Garamond" w:hAnsi="Garamond" w:cs="Garamond"/>
        </w:rPr>
        <w:t xml:space="preserve">Our end users at MDA provided shapefiles and corresponding databases with winter cover crop program </w:t>
      </w:r>
      <w:r w:rsidR="00771BA6">
        <w:rPr>
          <w:rFonts w:ascii="Garamond" w:eastAsia="Garamond" w:hAnsi="Garamond" w:cs="Garamond"/>
        </w:rPr>
        <w:t>which contained agronomic data</w:t>
      </w:r>
      <w:r w:rsidR="00221EED">
        <w:rPr>
          <w:rFonts w:ascii="Garamond" w:eastAsia="Garamond" w:hAnsi="Garamond" w:cs="Garamond"/>
        </w:rPr>
        <w:t xml:space="preserve"> </w:t>
      </w:r>
      <w:r w:rsidRPr="000A3F6D">
        <w:rPr>
          <w:rFonts w:ascii="Garamond" w:eastAsia="Garamond" w:hAnsi="Garamond" w:cs="Garamond"/>
        </w:rPr>
        <w:t>such as: field location, planting date, acreage, and crop type (Table 1).</w:t>
      </w:r>
      <w:r w:rsidR="00D02254">
        <w:rPr>
          <w:rFonts w:ascii="Garamond" w:eastAsia="Garamond" w:hAnsi="Garamond" w:cs="Garamond"/>
        </w:rPr>
        <w:t xml:space="preserve"> </w:t>
      </w:r>
      <w:r w:rsidR="00771BA6">
        <w:rPr>
          <w:rFonts w:ascii="Garamond" w:eastAsia="Garamond" w:hAnsi="Garamond" w:cs="Garamond"/>
        </w:rPr>
        <w:t>These shapefiles encompassed enrolled farms within test counties from 2014 – 2016.</w:t>
      </w:r>
      <w:r w:rsidR="00D02254">
        <w:rPr>
          <w:rFonts w:ascii="Garamond" w:eastAsia="Garamond" w:hAnsi="Garamond" w:cs="Garamond"/>
        </w:rPr>
        <w:t xml:space="preserve"> </w:t>
      </w:r>
      <w:r w:rsidRPr="000A3F6D">
        <w:rPr>
          <w:rFonts w:ascii="Garamond" w:eastAsia="Garamond" w:hAnsi="Garamond" w:cs="Garamond"/>
        </w:rPr>
        <w:t xml:space="preserve"> </w:t>
      </w:r>
    </w:p>
    <w:p w14:paraId="5FFD3C37" w14:textId="77777777" w:rsidR="00771BA6" w:rsidRDefault="00771BA6" w:rsidP="00771BA6">
      <w:pPr>
        <w:spacing w:after="0" w:line="240" w:lineRule="auto"/>
        <w:rPr>
          <w:rFonts w:ascii="Garamond" w:eastAsia="Garamond" w:hAnsi="Garamond" w:cs="Garamond"/>
          <w:b/>
        </w:rPr>
      </w:pPr>
    </w:p>
    <w:p w14:paraId="64DF25F4" w14:textId="10FBE745" w:rsidR="00771BA6" w:rsidRDefault="00771BA6">
      <w:pPr>
        <w:spacing w:after="0" w:line="240" w:lineRule="auto"/>
        <w:rPr>
          <w:rFonts w:ascii="Garamond" w:eastAsia="Garamond" w:hAnsi="Garamond" w:cs="Garamond"/>
        </w:rPr>
      </w:pPr>
      <w:r w:rsidRPr="000A3F6D">
        <w:rPr>
          <w:rFonts w:ascii="Garamond" w:eastAsia="Garamond" w:hAnsi="Garamond" w:cs="Garamond"/>
          <w:b/>
        </w:rPr>
        <w:t>Table 1:</w:t>
      </w:r>
      <w:r w:rsidRPr="000A3F6D">
        <w:rPr>
          <w:rFonts w:ascii="Garamond" w:eastAsia="Garamond" w:hAnsi="Garamond" w:cs="Garamond"/>
        </w:rPr>
        <w:t xml:space="preserve"> Example of cover crop agronomic enrollment data.</w:t>
      </w:r>
    </w:p>
    <w:tbl>
      <w:tblPr>
        <w:tblStyle w:val="GridTable1Light"/>
        <w:tblpPr w:leftFromText="180" w:rightFromText="180" w:vertAnchor="text" w:tblpX="85" w:tblpY="3"/>
        <w:tblW w:w="9365" w:type="dxa"/>
        <w:tblLayout w:type="fixed"/>
        <w:tblLook w:val="0620" w:firstRow="1" w:lastRow="0" w:firstColumn="0" w:lastColumn="0" w:noHBand="1" w:noVBand="1"/>
      </w:tblPr>
      <w:tblGrid>
        <w:gridCol w:w="980"/>
        <w:gridCol w:w="1560"/>
        <w:gridCol w:w="1575"/>
        <w:gridCol w:w="2250"/>
        <w:gridCol w:w="1590"/>
        <w:gridCol w:w="1410"/>
      </w:tblGrid>
      <w:tr w:rsidR="00771BA6" w:rsidRPr="000A3F6D" w14:paraId="00C8BF95" w14:textId="77777777" w:rsidTr="0006471B">
        <w:trPr>
          <w:cnfStyle w:val="100000000000" w:firstRow="1" w:lastRow="0" w:firstColumn="0" w:lastColumn="0" w:oddVBand="0" w:evenVBand="0" w:oddHBand="0" w:evenHBand="0" w:firstRowFirstColumn="0" w:firstRowLastColumn="0" w:lastRowFirstColumn="0" w:lastRowLastColumn="0"/>
          <w:trHeight w:val="300"/>
        </w:trPr>
        <w:tc>
          <w:tcPr>
            <w:tcW w:w="980" w:type="dxa"/>
          </w:tcPr>
          <w:p w14:paraId="7CA5818D" w14:textId="77777777" w:rsidR="00771BA6" w:rsidRPr="000D70FC" w:rsidRDefault="00771BA6" w:rsidP="0006471B">
            <w:pPr>
              <w:jc w:val="right"/>
              <w:rPr>
                <w:rFonts w:ascii="Garamond" w:hAnsi="Garamond"/>
              </w:rPr>
            </w:pPr>
            <w:r w:rsidRPr="000A3F6D">
              <w:rPr>
                <w:rFonts w:ascii="Garamond" w:eastAsia="Garamond" w:hAnsi="Garamond" w:cs="Garamond"/>
              </w:rPr>
              <w:t>FieldID</w:t>
            </w:r>
          </w:p>
        </w:tc>
        <w:tc>
          <w:tcPr>
            <w:tcW w:w="1560" w:type="dxa"/>
          </w:tcPr>
          <w:p w14:paraId="7467F189" w14:textId="77777777" w:rsidR="00771BA6" w:rsidRPr="000D70FC" w:rsidRDefault="00771BA6" w:rsidP="0006471B">
            <w:pPr>
              <w:jc w:val="right"/>
              <w:rPr>
                <w:rFonts w:ascii="Garamond" w:hAnsi="Garamond"/>
              </w:rPr>
            </w:pPr>
            <w:r w:rsidRPr="000A3F6D">
              <w:rPr>
                <w:rFonts w:ascii="Garamond" w:eastAsia="Garamond" w:hAnsi="Garamond" w:cs="Garamond"/>
              </w:rPr>
              <w:t>Previous Crop</w:t>
            </w:r>
          </w:p>
        </w:tc>
        <w:tc>
          <w:tcPr>
            <w:tcW w:w="1575" w:type="dxa"/>
          </w:tcPr>
          <w:p w14:paraId="52AA0396" w14:textId="77777777" w:rsidR="00771BA6" w:rsidRPr="000D70FC" w:rsidRDefault="00771BA6" w:rsidP="0006471B">
            <w:pPr>
              <w:jc w:val="right"/>
              <w:rPr>
                <w:rFonts w:ascii="Garamond" w:hAnsi="Garamond"/>
              </w:rPr>
            </w:pPr>
            <w:r w:rsidRPr="000A3F6D">
              <w:rPr>
                <w:rFonts w:ascii="Garamond" w:eastAsia="Garamond" w:hAnsi="Garamond" w:cs="Garamond"/>
              </w:rPr>
              <w:t>Winter Crop</w:t>
            </w:r>
          </w:p>
        </w:tc>
        <w:tc>
          <w:tcPr>
            <w:tcW w:w="2250" w:type="dxa"/>
          </w:tcPr>
          <w:p w14:paraId="5F588435" w14:textId="77777777" w:rsidR="00771BA6" w:rsidRPr="000D70FC" w:rsidRDefault="00771BA6" w:rsidP="0006471B">
            <w:pPr>
              <w:jc w:val="right"/>
              <w:rPr>
                <w:rFonts w:ascii="Garamond" w:hAnsi="Garamond"/>
              </w:rPr>
            </w:pPr>
            <w:r w:rsidRPr="000A3F6D">
              <w:rPr>
                <w:rFonts w:ascii="Garamond" w:eastAsia="Garamond" w:hAnsi="Garamond" w:cs="Garamond"/>
              </w:rPr>
              <w:t>Planting Method</w:t>
            </w:r>
          </w:p>
        </w:tc>
        <w:tc>
          <w:tcPr>
            <w:tcW w:w="1590" w:type="dxa"/>
          </w:tcPr>
          <w:p w14:paraId="61D4C29D" w14:textId="77777777" w:rsidR="00771BA6" w:rsidRPr="000D70FC" w:rsidRDefault="00771BA6" w:rsidP="0006471B">
            <w:pPr>
              <w:jc w:val="right"/>
              <w:rPr>
                <w:rFonts w:ascii="Garamond" w:hAnsi="Garamond"/>
              </w:rPr>
            </w:pPr>
            <w:r w:rsidRPr="000A3F6D">
              <w:rPr>
                <w:rFonts w:ascii="Garamond" w:eastAsia="Garamond" w:hAnsi="Garamond" w:cs="Garamond"/>
              </w:rPr>
              <w:t>Planting Date</w:t>
            </w:r>
          </w:p>
        </w:tc>
        <w:tc>
          <w:tcPr>
            <w:tcW w:w="1410" w:type="dxa"/>
          </w:tcPr>
          <w:p w14:paraId="3A3AE750" w14:textId="77777777" w:rsidR="00771BA6" w:rsidRPr="000D70FC" w:rsidRDefault="00771BA6" w:rsidP="0006471B">
            <w:pPr>
              <w:jc w:val="right"/>
              <w:rPr>
                <w:rFonts w:ascii="Garamond" w:hAnsi="Garamond"/>
              </w:rPr>
            </w:pPr>
            <w:r w:rsidRPr="000A3F6D">
              <w:rPr>
                <w:rFonts w:ascii="Garamond" w:eastAsia="Garamond" w:hAnsi="Garamond" w:cs="Garamond"/>
              </w:rPr>
              <w:t>Fertilization</w:t>
            </w:r>
          </w:p>
        </w:tc>
      </w:tr>
      <w:tr w:rsidR="00771BA6" w:rsidRPr="000A3F6D" w14:paraId="66827313" w14:textId="77777777" w:rsidTr="0006471B">
        <w:trPr>
          <w:trHeight w:val="320"/>
        </w:trPr>
        <w:tc>
          <w:tcPr>
            <w:tcW w:w="980" w:type="dxa"/>
          </w:tcPr>
          <w:p w14:paraId="306A709A" w14:textId="77777777" w:rsidR="00771BA6" w:rsidRPr="000D70FC" w:rsidRDefault="00771BA6" w:rsidP="0006471B">
            <w:pPr>
              <w:jc w:val="right"/>
              <w:rPr>
                <w:rFonts w:ascii="Garamond" w:hAnsi="Garamond"/>
              </w:rPr>
            </w:pPr>
            <w:r w:rsidRPr="000A3F6D">
              <w:rPr>
                <w:rFonts w:ascii="Garamond" w:eastAsia="Garamond" w:hAnsi="Garamond" w:cs="Garamond"/>
              </w:rPr>
              <w:t>001</w:t>
            </w:r>
          </w:p>
        </w:tc>
        <w:tc>
          <w:tcPr>
            <w:tcW w:w="1560" w:type="dxa"/>
          </w:tcPr>
          <w:p w14:paraId="7E6E83A2" w14:textId="77777777" w:rsidR="00771BA6" w:rsidRPr="000D70FC" w:rsidRDefault="00771BA6" w:rsidP="0006471B">
            <w:pPr>
              <w:jc w:val="right"/>
              <w:rPr>
                <w:rFonts w:ascii="Garamond" w:hAnsi="Garamond"/>
              </w:rPr>
            </w:pPr>
            <w:r w:rsidRPr="000A3F6D">
              <w:rPr>
                <w:rFonts w:ascii="Garamond" w:eastAsia="Garamond" w:hAnsi="Garamond" w:cs="Garamond"/>
              </w:rPr>
              <w:t>Corn</w:t>
            </w:r>
          </w:p>
        </w:tc>
        <w:tc>
          <w:tcPr>
            <w:tcW w:w="1575" w:type="dxa"/>
          </w:tcPr>
          <w:p w14:paraId="70BCD253" w14:textId="77777777" w:rsidR="00771BA6" w:rsidRPr="000D70FC" w:rsidRDefault="00771BA6" w:rsidP="0006471B">
            <w:pPr>
              <w:jc w:val="right"/>
              <w:rPr>
                <w:rFonts w:ascii="Garamond" w:hAnsi="Garamond"/>
              </w:rPr>
            </w:pPr>
            <w:r w:rsidRPr="000A3F6D">
              <w:rPr>
                <w:rFonts w:ascii="Garamond" w:eastAsia="Garamond" w:hAnsi="Garamond" w:cs="Garamond"/>
              </w:rPr>
              <w:t>Wheat</w:t>
            </w:r>
          </w:p>
        </w:tc>
        <w:tc>
          <w:tcPr>
            <w:tcW w:w="2250" w:type="dxa"/>
          </w:tcPr>
          <w:p w14:paraId="16DDB51D" w14:textId="77777777" w:rsidR="00771BA6" w:rsidRPr="000D70FC" w:rsidRDefault="00771BA6" w:rsidP="0006471B">
            <w:pPr>
              <w:jc w:val="right"/>
              <w:rPr>
                <w:rFonts w:ascii="Garamond" w:hAnsi="Garamond"/>
              </w:rPr>
            </w:pPr>
            <w:r w:rsidRPr="000A3F6D">
              <w:rPr>
                <w:rFonts w:ascii="Garamond" w:eastAsia="Garamond" w:hAnsi="Garamond" w:cs="Garamond"/>
              </w:rPr>
              <w:t>Broadcast Light Disk</w:t>
            </w:r>
          </w:p>
        </w:tc>
        <w:tc>
          <w:tcPr>
            <w:tcW w:w="1590" w:type="dxa"/>
          </w:tcPr>
          <w:p w14:paraId="5279CFDB" w14:textId="13C3D5A0" w:rsidR="00771BA6" w:rsidRPr="000D70FC" w:rsidRDefault="00771BA6" w:rsidP="0006471B">
            <w:pPr>
              <w:jc w:val="right"/>
              <w:rPr>
                <w:rFonts w:ascii="Garamond" w:hAnsi="Garamond"/>
              </w:rPr>
            </w:pPr>
            <w:r w:rsidRPr="000A3F6D">
              <w:rPr>
                <w:rFonts w:ascii="Garamond" w:eastAsia="Garamond" w:hAnsi="Garamond" w:cs="Garamond"/>
              </w:rPr>
              <w:t>9/27/201</w:t>
            </w:r>
            <w:r>
              <w:rPr>
                <w:rFonts w:ascii="Garamond" w:eastAsia="Garamond" w:hAnsi="Garamond" w:cs="Garamond"/>
              </w:rPr>
              <w:t>4</w:t>
            </w:r>
          </w:p>
        </w:tc>
        <w:tc>
          <w:tcPr>
            <w:tcW w:w="1410" w:type="dxa"/>
          </w:tcPr>
          <w:p w14:paraId="2627F8D9" w14:textId="77777777" w:rsidR="00771BA6" w:rsidRPr="000D70FC" w:rsidRDefault="00771BA6" w:rsidP="0006471B">
            <w:pPr>
              <w:jc w:val="right"/>
              <w:rPr>
                <w:rFonts w:ascii="Garamond" w:hAnsi="Garamond"/>
              </w:rPr>
            </w:pPr>
            <w:r w:rsidRPr="000A3F6D">
              <w:rPr>
                <w:rFonts w:ascii="Garamond" w:eastAsia="Garamond" w:hAnsi="Garamond" w:cs="Garamond"/>
              </w:rPr>
              <w:t>None</w:t>
            </w:r>
          </w:p>
        </w:tc>
      </w:tr>
      <w:tr w:rsidR="00771BA6" w:rsidRPr="000A3F6D" w14:paraId="54529135" w14:textId="77777777" w:rsidTr="0006471B">
        <w:tc>
          <w:tcPr>
            <w:tcW w:w="980" w:type="dxa"/>
          </w:tcPr>
          <w:p w14:paraId="35857C5D" w14:textId="77777777" w:rsidR="00771BA6" w:rsidRPr="000D70FC" w:rsidRDefault="00771BA6" w:rsidP="0006471B">
            <w:pPr>
              <w:jc w:val="right"/>
              <w:rPr>
                <w:rFonts w:ascii="Garamond" w:hAnsi="Garamond"/>
              </w:rPr>
            </w:pPr>
            <w:r w:rsidRPr="000A3F6D">
              <w:rPr>
                <w:rFonts w:ascii="Garamond" w:eastAsia="Garamond" w:hAnsi="Garamond" w:cs="Garamond"/>
              </w:rPr>
              <w:t>002</w:t>
            </w:r>
          </w:p>
        </w:tc>
        <w:tc>
          <w:tcPr>
            <w:tcW w:w="1560" w:type="dxa"/>
          </w:tcPr>
          <w:p w14:paraId="5D00DB2B" w14:textId="77777777" w:rsidR="00771BA6" w:rsidRPr="000D70FC" w:rsidRDefault="00771BA6" w:rsidP="0006471B">
            <w:pPr>
              <w:jc w:val="right"/>
              <w:rPr>
                <w:rFonts w:ascii="Garamond" w:hAnsi="Garamond"/>
              </w:rPr>
            </w:pPr>
            <w:r w:rsidRPr="000A3F6D">
              <w:rPr>
                <w:rFonts w:ascii="Garamond" w:eastAsia="Garamond" w:hAnsi="Garamond" w:cs="Garamond"/>
              </w:rPr>
              <w:t>Soybeans</w:t>
            </w:r>
          </w:p>
        </w:tc>
        <w:tc>
          <w:tcPr>
            <w:tcW w:w="1575" w:type="dxa"/>
          </w:tcPr>
          <w:p w14:paraId="04E4E33B" w14:textId="77777777" w:rsidR="00771BA6" w:rsidRPr="000D70FC" w:rsidRDefault="00771BA6" w:rsidP="0006471B">
            <w:pPr>
              <w:jc w:val="right"/>
              <w:rPr>
                <w:rFonts w:ascii="Garamond" w:hAnsi="Garamond"/>
              </w:rPr>
            </w:pPr>
            <w:r w:rsidRPr="000A3F6D">
              <w:rPr>
                <w:rFonts w:ascii="Garamond" w:eastAsia="Garamond" w:hAnsi="Garamond" w:cs="Garamond"/>
              </w:rPr>
              <w:t>Barley</w:t>
            </w:r>
          </w:p>
        </w:tc>
        <w:tc>
          <w:tcPr>
            <w:tcW w:w="2250" w:type="dxa"/>
          </w:tcPr>
          <w:p w14:paraId="5BEE0368" w14:textId="77777777" w:rsidR="00771BA6" w:rsidRPr="000D70FC" w:rsidRDefault="00771BA6" w:rsidP="0006471B">
            <w:pPr>
              <w:jc w:val="right"/>
              <w:rPr>
                <w:rFonts w:ascii="Garamond" w:hAnsi="Garamond"/>
              </w:rPr>
            </w:pPr>
            <w:r w:rsidRPr="000A3F6D">
              <w:rPr>
                <w:rFonts w:ascii="Garamond" w:eastAsia="Garamond" w:hAnsi="Garamond" w:cs="Garamond"/>
              </w:rPr>
              <w:t>Aerial-Ground</w:t>
            </w:r>
          </w:p>
        </w:tc>
        <w:tc>
          <w:tcPr>
            <w:tcW w:w="1590" w:type="dxa"/>
          </w:tcPr>
          <w:p w14:paraId="550596BB" w14:textId="5AE70CBA" w:rsidR="00771BA6" w:rsidRPr="000D70FC" w:rsidRDefault="00771BA6" w:rsidP="0006471B">
            <w:pPr>
              <w:jc w:val="right"/>
              <w:rPr>
                <w:rFonts w:ascii="Garamond" w:hAnsi="Garamond"/>
              </w:rPr>
            </w:pPr>
            <w:r w:rsidRPr="000A3F6D">
              <w:rPr>
                <w:rFonts w:ascii="Garamond" w:eastAsia="Garamond" w:hAnsi="Garamond" w:cs="Garamond"/>
              </w:rPr>
              <w:t>10/01/201</w:t>
            </w:r>
            <w:r>
              <w:rPr>
                <w:rFonts w:ascii="Garamond" w:eastAsia="Garamond" w:hAnsi="Garamond" w:cs="Garamond"/>
              </w:rPr>
              <w:t>4</w:t>
            </w:r>
          </w:p>
        </w:tc>
        <w:tc>
          <w:tcPr>
            <w:tcW w:w="1410" w:type="dxa"/>
          </w:tcPr>
          <w:p w14:paraId="527457A1" w14:textId="77777777" w:rsidR="00771BA6" w:rsidRPr="000D70FC" w:rsidRDefault="00771BA6" w:rsidP="0006471B">
            <w:pPr>
              <w:jc w:val="right"/>
              <w:rPr>
                <w:rFonts w:ascii="Garamond" w:hAnsi="Garamond"/>
              </w:rPr>
            </w:pPr>
            <w:r w:rsidRPr="000A3F6D">
              <w:rPr>
                <w:rFonts w:ascii="Garamond" w:eastAsia="Garamond" w:hAnsi="Garamond" w:cs="Garamond"/>
              </w:rPr>
              <w:t>None</w:t>
            </w:r>
          </w:p>
        </w:tc>
      </w:tr>
      <w:tr w:rsidR="00771BA6" w:rsidRPr="000A3F6D" w14:paraId="4BB1C122" w14:textId="77777777" w:rsidTr="0006471B">
        <w:tc>
          <w:tcPr>
            <w:tcW w:w="980" w:type="dxa"/>
          </w:tcPr>
          <w:p w14:paraId="7E99704C" w14:textId="77777777" w:rsidR="00771BA6" w:rsidRPr="000D70FC" w:rsidRDefault="00771BA6" w:rsidP="0006471B">
            <w:pPr>
              <w:jc w:val="right"/>
              <w:rPr>
                <w:rFonts w:ascii="Garamond" w:hAnsi="Garamond"/>
              </w:rPr>
            </w:pPr>
            <w:r w:rsidRPr="000A3F6D">
              <w:rPr>
                <w:rFonts w:ascii="Garamond" w:eastAsia="Garamond" w:hAnsi="Garamond" w:cs="Garamond"/>
              </w:rPr>
              <w:t>003</w:t>
            </w:r>
          </w:p>
        </w:tc>
        <w:tc>
          <w:tcPr>
            <w:tcW w:w="1560" w:type="dxa"/>
          </w:tcPr>
          <w:p w14:paraId="5F760FD7" w14:textId="77777777" w:rsidR="00771BA6" w:rsidRPr="000D70FC" w:rsidRDefault="00771BA6" w:rsidP="0006471B">
            <w:pPr>
              <w:jc w:val="right"/>
              <w:rPr>
                <w:rFonts w:ascii="Garamond" w:hAnsi="Garamond"/>
              </w:rPr>
            </w:pPr>
            <w:r w:rsidRPr="000A3F6D">
              <w:rPr>
                <w:rFonts w:ascii="Garamond" w:eastAsia="Garamond" w:hAnsi="Garamond" w:cs="Garamond"/>
              </w:rPr>
              <w:t>Sorghum</w:t>
            </w:r>
          </w:p>
        </w:tc>
        <w:tc>
          <w:tcPr>
            <w:tcW w:w="1575" w:type="dxa"/>
          </w:tcPr>
          <w:p w14:paraId="4F4A8B3D" w14:textId="77777777" w:rsidR="00771BA6" w:rsidRPr="000D70FC" w:rsidRDefault="00771BA6" w:rsidP="0006471B">
            <w:pPr>
              <w:jc w:val="right"/>
              <w:rPr>
                <w:rFonts w:ascii="Garamond" w:hAnsi="Garamond"/>
              </w:rPr>
            </w:pPr>
            <w:r w:rsidRPr="000A3F6D">
              <w:rPr>
                <w:rFonts w:ascii="Garamond" w:eastAsia="Garamond" w:hAnsi="Garamond" w:cs="Garamond"/>
              </w:rPr>
              <w:t>Rye</w:t>
            </w:r>
          </w:p>
        </w:tc>
        <w:tc>
          <w:tcPr>
            <w:tcW w:w="2250" w:type="dxa"/>
          </w:tcPr>
          <w:p w14:paraId="79CC7EB8" w14:textId="77777777" w:rsidR="00771BA6" w:rsidRPr="000D70FC" w:rsidRDefault="00771BA6" w:rsidP="0006471B">
            <w:pPr>
              <w:jc w:val="right"/>
              <w:rPr>
                <w:rFonts w:ascii="Garamond" w:hAnsi="Garamond"/>
              </w:rPr>
            </w:pPr>
            <w:r w:rsidRPr="000A3F6D">
              <w:rPr>
                <w:rFonts w:ascii="Garamond" w:eastAsia="Garamond" w:hAnsi="Garamond" w:cs="Garamond"/>
              </w:rPr>
              <w:t>No-Till</w:t>
            </w:r>
          </w:p>
        </w:tc>
        <w:tc>
          <w:tcPr>
            <w:tcW w:w="1590" w:type="dxa"/>
          </w:tcPr>
          <w:p w14:paraId="352657B3" w14:textId="6CE01ED9" w:rsidR="00771BA6" w:rsidRPr="000D70FC" w:rsidRDefault="00771BA6" w:rsidP="0006471B">
            <w:pPr>
              <w:jc w:val="right"/>
              <w:rPr>
                <w:rFonts w:ascii="Garamond" w:hAnsi="Garamond"/>
              </w:rPr>
            </w:pPr>
            <w:r w:rsidRPr="000A3F6D">
              <w:rPr>
                <w:rFonts w:ascii="Garamond" w:eastAsia="Garamond" w:hAnsi="Garamond" w:cs="Garamond"/>
              </w:rPr>
              <w:t>10/15/201</w:t>
            </w:r>
            <w:r>
              <w:rPr>
                <w:rFonts w:ascii="Garamond" w:eastAsia="Garamond" w:hAnsi="Garamond" w:cs="Garamond"/>
              </w:rPr>
              <w:t>4</w:t>
            </w:r>
          </w:p>
        </w:tc>
        <w:tc>
          <w:tcPr>
            <w:tcW w:w="1410" w:type="dxa"/>
          </w:tcPr>
          <w:p w14:paraId="1AFF3570" w14:textId="77777777" w:rsidR="00771BA6" w:rsidRPr="000D70FC" w:rsidRDefault="00771BA6" w:rsidP="0006471B">
            <w:pPr>
              <w:jc w:val="right"/>
              <w:rPr>
                <w:rFonts w:ascii="Garamond" w:hAnsi="Garamond"/>
              </w:rPr>
            </w:pPr>
            <w:r w:rsidRPr="000A3F6D">
              <w:rPr>
                <w:rFonts w:ascii="Garamond" w:eastAsia="Garamond" w:hAnsi="Garamond" w:cs="Garamond"/>
              </w:rPr>
              <w:t>Manure</w:t>
            </w:r>
          </w:p>
        </w:tc>
      </w:tr>
      <w:tr w:rsidR="00771BA6" w:rsidRPr="000A3F6D" w14:paraId="4F680362" w14:textId="77777777" w:rsidTr="0006471B">
        <w:tc>
          <w:tcPr>
            <w:tcW w:w="980" w:type="dxa"/>
          </w:tcPr>
          <w:p w14:paraId="7D4B1F12" w14:textId="77777777" w:rsidR="00771BA6" w:rsidRPr="000D70FC" w:rsidRDefault="00771BA6" w:rsidP="0006471B">
            <w:pPr>
              <w:jc w:val="right"/>
              <w:rPr>
                <w:rFonts w:ascii="Garamond" w:hAnsi="Garamond"/>
              </w:rPr>
            </w:pPr>
            <w:r w:rsidRPr="000A3F6D">
              <w:rPr>
                <w:rFonts w:ascii="Garamond" w:eastAsia="Garamond" w:hAnsi="Garamond" w:cs="Garamond"/>
              </w:rPr>
              <w:t>004</w:t>
            </w:r>
          </w:p>
        </w:tc>
        <w:tc>
          <w:tcPr>
            <w:tcW w:w="1560" w:type="dxa"/>
          </w:tcPr>
          <w:p w14:paraId="45F4010E" w14:textId="77777777" w:rsidR="00771BA6" w:rsidRPr="000D70FC" w:rsidRDefault="00771BA6" w:rsidP="0006471B">
            <w:pPr>
              <w:jc w:val="right"/>
              <w:rPr>
                <w:rFonts w:ascii="Garamond" w:hAnsi="Garamond"/>
              </w:rPr>
            </w:pPr>
            <w:r w:rsidRPr="000A3F6D">
              <w:rPr>
                <w:rFonts w:ascii="Garamond" w:eastAsia="Garamond" w:hAnsi="Garamond" w:cs="Garamond"/>
              </w:rPr>
              <w:t>Corn</w:t>
            </w:r>
          </w:p>
        </w:tc>
        <w:tc>
          <w:tcPr>
            <w:tcW w:w="1575" w:type="dxa"/>
          </w:tcPr>
          <w:p w14:paraId="3CD95851" w14:textId="77777777" w:rsidR="00771BA6" w:rsidRPr="000D70FC" w:rsidRDefault="00771BA6" w:rsidP="0006471B">
            <w:pPr>
              <w:jc w:val="right"/>
              <w:rPr>
                <w:rFonts w:ascii="Garamond" w:hAnsi="Garamond"/>
              </w:rPr>
            </w:pPr>
            <w:r w:rsidRPr="000A3F6D">
              <w:rPr>
                <w:rFonts w:ascii="Garamond" w:eastAsia="Garamond" w:hAnsi="Garamond" w:cs="Garamond"/>
              </w:rPr>
              <w:t>Canola</w:t>
            </w:r>
          </w:p>
        </w:tc>
        <w:tc>
          <w:tcPr>
            <w:tcW w:w="2250" w:type="dxa"/>
          </w:tcPr>
          <w:p w14:paraId="791DFA48" w14:textId="77777777" w:rsidR="00771BA6" w:rsidRPr="000D70FC" w:rsidRDefault="00771BA6" w:rsidP="0006471B">
            <w:pPr>
              <w:jc w:val="right"/>
              <w:rPr>
                <w:rFonts w:ascii="Garamond" w:hAnsi="Garamond"/>
              </w:rPr>
            </w:pPr>
            <w:r w:rsidRPr="000A3F6D">
              <w:rPr>
                <w:rFonts w:ascii="Garamond" w:eastAsia="Garamond" w:hAnsi="Garamond" w:cs="Garamond"/>
              </w:rPr>
              <w:t>Broadcast Light Disk</w:t>
            </w:r>
          </w:p>
        </w:tc>
        <w:tc>
          <w:tcPr>
            <w:tcW w:w="1590" w:type="dxa"/>
          </w:tcPr>
          <w:p w14:paraId="0E179AB7" w14:textId="6D0C5E85" w:rsidR="00771BA6" w:rsidRPr="000D70FC" w:rsidRDefault="00771BA6" w:rsidP="0006471B">
            <w:pPr>
              <w:jc w:val="right"/>
              <w:rPr>
                <w:rFonts w:ascii="Garamond" w:hAnsi="Garamond"/>
              </w:rPr>
            </w:pPr>
            <w:r w:rsidRPr="000A3F6D">
              <w:rPr>
                <w:rFonts w:ascii="Garamond" w:eastAsia="Garamond" w:hAnsi="Garamond" w:cs="Garamond"/>
              </w:rPr>
              <w:t>9/30/201</w:t>
            </w:r>
            <w:r>
              <w:rPr>
                <w:rFonts w:ascii="Garamond" w:eastAsia="Garamond" w:hAnsi="Garamond" w:cs="Garamond"/>
              </w:rPr>
              <w:t>4</w:t>
            </w:r>
          </w:p>
        </w:tc>
        <w:tc>
          <w:tcPr>
            <w:tcW w:w="1410" w:type="dxa"/>
          </w:tcPr>
          <w:p w14:paraId="3A970A04" w14:textId="77777777" w:rsidR="00771BA6" w:rsidRPr="000D70FC" w:rsidRDefault="00771BA6" w:rsidP="0006471B">
            <w:pPr>
              <w:jc w:val="right"/>
              <w:rPr>
                <w:rFonts w:ascii="Garamond" w:hAnsi="Garamond"/>
              </w:rPr>
            </w:pPr>
            <w:r w:rsidRPr="000A3F6D">
              <w:rPr>
                <w:rFonts w:ascii="Garamond" w:eastAsia="Garamond" w:hAnsi="Garamond" w:cs="Garamond"/>
              </w:rPr>
              <w:t>Manure</w:t>
            </w:r>
          </w:p>
        </w:tc>
      </w:tr>
      <w:tr w:rsidR="00771BA6" w:rsidRPr="000A3F6D" w14:paraId="1435F124" w14:textId="77777777" w:rsidTr="0006471B">
        <w:tc>
          <w:tcPr>
            <w:tcW w:w="980" w:type="dxa"/>
          </w:tcPr>
          <w:p w14:paraId="6456AED3" w14:textId="77777777" w:rsidR="00771BA6" w:rsidRPr="000D70FC" w:rsidRDefault="00771BA6" w:rsidP="0006471B">
            <w:pPr>
              <w:jc w:val="right"/>
              <w:rPr>
                <w:rFonts w:ascii="Garamond" w:hAnsi="Garamond"/>
              </w:rPr>
            </w:pPr>
            <w:r w:rsidRPr="000A3F6D">
              <w:rPr>
                <w:rFonts w:ascii="Garamond" w:eastAsia="Garamond" w:hAnsi="Garamond" w:cs="Garamond"/>
              </w:rPr>
              <w:t>005</w:t>
            </w:r>
          </w:p>
        </w:tc>
        <w:tc>
          <w:tcPr>
            <w:tcW w:w="1560" w:type="dxa"/>
          </w:tcPr>
          <w:p w14:paraId="6C7DC7E4" w14:textId="77777777" w:rsidR="00771BA6" w:rsidRPr="000D70FC" w:rsidRDefault="00771BA6" w:rsidP="0006471B">
            <w:pPr>
              <w:jc w:val="right"/>
              <w:rPr>
                <w:rFonts w:ascii="Garamond" w:hAnsi="Garamond"/>
              </w:rPr>
            </w:pPr>
            <w:r w:rsidRPr="000A3F6D">
              <w:rPr>
                <w:rFonts w:ascii="Garamond" w:eastAsia="Garamond" w:hAnsi="Garamond" w:cs="Garamond"/>
              </w:rPr>
              <w:t>Soybeans</w:t>
            </w:r>
          </w:p>
        </w:tc>
        <w:tc>
          <w:tcPr>
            <w:tcW w:w="1575" w:type="dxa"/>
          </w:tcPr>
          <w:p w14:paraId="306A5D9B" w14:textId="77777777" w:rsidR="00771BA6" w:rsidRPr="000D70FC" w:rsidRDefault="00771BA6" w:rsidP="0006471B">
            <w:pPr>
              <w:jc w:val="right"/>
              <w:rPr>
                <w:rFonts w:ascii="Garamond" w:hAnsi="Garamond"/>
              </w:rPr>
            </w:pPr>
            <w:r w:rsidRPr="000A3F6D">
              <w:rPr>
                <w:rFonts w:ascii="Garamond" w:eastAsia="Garamond" w:hAnsi="Garamond" w:cs="Garamond"/>
              </w:rPr>
              <w:t>Forage Radish</w:t>
            </w:r>
          </w:p>
        </w:tc>
        <w:tc>
          <w:tcPr>
            <w:tcW w:w="2250" w:type="dxa"/>
          </w:tcPr>
          <w:p w14:paraId="7B95CCCF" w14:textId="77777777" w:rsidR="00771BA6" w:rsidRPr="000D70FC" w:rsidRDefault="00771BA6" w:rsidP="0006471B">
            <w:pPr>
              <w:jc w:val="right"/>
              <w:rPr>
                <w:rFonts w:ascii="Garamond" w:hAnsi="Garamond"/>
              </w:rPr>
            </w:pPr>
            <w:r w:rsidRPr="000A3F6D">
              <w:rPr>
                <w:rFonts w:ascii="Garamond" w:eastAsia="Garamond" w:hAnsi="Garamond" w:cs="Garamond"/>
              </w:rPr>
              <w:t>No-Till</w:t>
            </w:r>
          </w:p>
        </w:tc>
        <w:tc>
          <w:tcPr>
            <w:tcW w:w="1590" w:type="dxa"/>
          </w:tcPr>
          <w:p w14:paraId="3CDF28AC" w14:textId="0E92FF8B" w:rsidR="00771BA6" w:rsidRPr="000D70FC" w:rsidRDefault="00771BA6" w:rsidP="0006471B">
            <w:pPr>
              <w:jc w:val="right"/>
              <w:rPr>
                <w:rFonts w:ascii="Garamond" w:hAnsi="Garamond"/>
              </w:rPr>
            </w:pPr>
            <w:r w:rsidRPr="000A3F6D">
              <w:rPr>
                <w:rFonts w:ascii="Garamond" w:eastAsia="Garamond" w:hAnsi="Garamond" w:cs="Garamond"/>
              </w:rPr>
              <w:t>10/15/201</w:t>
            </w:r>
            <w:r>
              <w:rPr>
                <w:rFonts w:ascii="Garamond" w:eastAsia="Garamond" w:hAnsi="Garamond" w:cs="Garamond"/>
              </w:rPr>
              <w:t>4</w:t>
            </w:r>
          </w:p>
        </w:tc>
        <w:tc>
          <w:tcPr>
            <w:tcW w:w="1410" w:type="dxa"/>
          </w:tcPr>
          <w:p w14:paraId="5828118B" w14:textId="77777777" w:rsidR="00771BA6" w:rsidRPr="000D70FC" w:rsidRDefault="00771BA6" w:rsidP="0006471B">
            <w:pPr>
              <w:jc w:val="right"/>
              <w:rPr>
                <w:rFonts w:ascii="Garamond" w:hAnsi="Garamond"/>
              </w:rPr>
            </w:pPr>
            <w:r w:rsidRPr="000A3F6D">
              <w:rPr>
                <w:rFonts w:ascii="Garamond" w:eastAsia="Garamond" w:hAnsi="Garamond" w:cs="Garamond"/>
              </w:rPr>
              <w:t>None</w:t>
            </w:r>
          </w:p>
        </w:tc>
      </w:tr>
    </w:tbl>
    <w:p w14:paraId="2FB470A5" w14:textId="77777777" w:rsidR="00771BA6" w:rsidRDefault="00771BA6">
      <w:pPr>
        <w:spacing w:after="0" w:line="240" w:lineRule="auto"/>
        <w:rPr>
          <w:rFonts w:ascii="Garamond" w:eastAsia="Garamond" w:hAnsi="Garamond" w:cs="Garamond"/>
        </w:rPr>
      </w:pPr>
    </w:p>
    <w:p w14:paraId="19705A93" w14:textId="5110C0DE" w:rsidR="005133F3" w:rsidRPr="000D70FC" w:rsidRDefault="005133F3">
      <w:pPr>
        <w:spacing w:after="0" w:line="240" w:lineRule="auto"/>
        <w:rPr>
          <w:rFonts w:ascii="Garamond" w:hAnsi="Garamond"/>
        </w:rPr>
      </w:pPr>
      <w:r w:rsidRPr="000A3F6D">
        <w:rPr>
          <w:rFonts w:ascii="Garamond" w:eastAsia="Garamond" w:hAnsi="Garamond" w:cs="Garamond"/>
        </w:rPr>
        <w:t xml:space="preserve">Partners at USGS and USDA-ARS provided </w:t>
      </w:r>
      <w:r w:rsidRPr="000A3F6D">
        <w:rPr>
          <w:rFonts w:ascii="Garamond" w:eastAsia="Garamond" w:hAnsi="Garamond" w:cs="Garamond"/>
          <w:i/>
        </w:rPr>
        <w:t>in</w:t>
      </w:r>
      <w:r w:rsidR="00995119" w:rsidRPr="000A3F6D">
        <w:rPr>
          <w:rFonts w:ascii="Garamond" w:eastAsia="Garamond" w:hAnsi="Garamond" w:cs="Garamond"/>
          <w:i/>
        </w:rPr>
        <w:t>-</w:t>
      </w:r>
      <w:r w:rsidRPr="000A3F6D">
        <w:rPr>
          <w:rFonts w:ascii="Garamond" w:eastAsia="Garamond" w:hAnsi="Garamond" w:cs="Garamond"/>
          <w:i/>
        </w:rPr>
        <w:t>situ</w:t>
      </w:r>
      <w:r w:rsidRPr="000A3F6D">
        <w:rPr>
          <w:rFonts w:ascii="Garamond" w:eastAsia="Garamond" w:hAnsi="Garamond" w:cs="Garamond"/>
        </w:rPr>
        <w:t xml:space="preserve"> data for crop performance </w:t>
      </w:r>
      <w:r w:rsidR="00771BA6">
        <w:rPr>
          <w:rFonts w:ascii="Garamond" w:eastAsia="Garamond" w:hAnsi="Garamond" w:cs="Garamond"/>
        </w:rPr>
        <w:t>on the eastern shore of Maryland for</w:t>
      </w:r>
      <w:r w:rsidR="00221EED">
        <w:rPr>
          <w:rFonts w:ascii="Garamond" w:eastAsia="Garamond" w:hAnsi="Garamond" w:cs="Garamond"/>
        </w:rPr>
        <w:t xml:space="preserve"> 2006 – 2012</w:t>
      </w:r>
      <w:r w:rsidR="00771BA6">
        <w:rPr>
          <w:rFonts w:ascii="Garamond" w:eastAsia="Garamond" w:hAnsi="Garamond" w:cs="Garamond"/>
        </w:rPr>
        <w:t>.</w:t>
      </w:r>
      <w:r w:rsidR="00D02254">
        <w:rPr>
          <w:rFonts w:ascii="Garamond" w:eastAsia="Garamond" w:hAnsi="Garamond" w:cs="Garamond"/>
        </w:rPr>
        <w:t xml:space="preserve"> </w:t>
      </w:r>
      <w:r w:rsidR="00771BA6">
        <w:rPr>
          <w:rFonts w:ascii="Garamond" w:eastAsia="Garamond" w:hAnsi="Garamond" w:cs="Garamond"/>
        </w:rPr>
        <w:t xml:space="preserve">This </w:t>
      </w:r>
      <w:r w:rsidR="00771BA6">
        <w:rPr>
          <w:rFonts w:ascii="Garamond" w:eastAsia="Garamond" w:hAnsi="Garamond" w:cs="Garamond"/>
          <w:i/>
        </w:rPr>
        <w:t>in-situ</w:t>
      </w:r>
      <w:r w:rsidR="00771BA6">
        <w:rPr>
          <w:rFonts w:ascii="Garamond" w:eastAsia="Garamond" w:hAnsi="Garamond" w:cs="Garamond"/>
        </w:rPr>
        <w:t xml:space="preserve"> data was collected</w:t>
      </w:r>
      <w:r w:rsidR="00221EED">
        <w:rPr>
          <w:rFonts w:ascii="Garamond" w:eastAsia="Garamond" w:hAnsi="Garamond" w:cs="Garamond"/>
        </w:rPr>
        <w:t xml:space="preserve"> </w:t>
      </w:r>
      <w:r w:rsidRPr="000A3F6D">
        <w:rPr>
          <w:rFonts w:ascii="Garamond" w:eastAsia="Garamond" w:hAnsi="Garamond" w:cs="Garamond"/>
        </w:rPr>
        <w:t xml:space="preserve">in select participating fields </w:t>
      </w:r>
      <w:r w:rsidR="00771BA6">
        <w:rPr>
          <w:rFonts w:ascii="Garamond" w:eastAsia="Garamond" w:hAnsi="Garamond" w:cs="Garamond"/>
        </w:rPr>
        <w:t>and contains information on both agronomic data similar to that collected by MDA, SPOT 4 band values, as well as performance metrics including crop biomass, nitrogen content, and percent nitrogen.</w:t>
      </w:r>
      <w:r w:rsidR="00D02254">
        <w:rPr>
          <w:rFonts w:ascii="Garamond" w:eastAsia="Garamond" w:hAnsi="Garamond" w:cs="Garamond"/>
        </w:rPr>
        <w:t xml:space="preserve"> </w:t>
      </w:r>
      <w:r w:rsidR="00771BA6">
        <w:rPr>
          <w:rFonts w:ascii="Garamond" w:eastAsia="Garamond" w:hAnsi="Garamond" w:cs="Garamond"/>
        </w:rPr>
        <w:t xml:space="preserve">USGS and USDA-ARS additionally provided </w:t>
      </w:r>
      <w:r w:rsidRPr="000A3F6D">
        <w:rPr>
          <w:rFonts w:ascii="Garamond" w:eastAsia="Garamond" w:hAnsi="Garamond" w:cs="Garamond"/>
        </w:rPr>
        <w:t>technical knowledge of both crops and the region.</w:t>
      </w:r>
      <w:r w:rsidR="00221EED">
        <w:rPr>
          <w:rFonts w:ascii="Garamond" w:eastAsia="Garamond" w:hAnsi="Garamond" w:cs="Garamond"/>
        </w:rPr>
        <w:t xml:space="preserve"> </w:t>
      </w:r>
    </w:p>
    <w:p w14:paraId="2D97B0D3" w14:textId="77777777" w:rsidR="00EA391B" w:rsidRPr="000D70FC" w:rsidRDefault="00EA391B" w:rsidP="000A3F6D">
      <w:pPr>
        <w:spacing w:after="0" w:line="240" w:lineRule="auto"/>
        <w:rPr>
          <w:rFonts w:ascii="Garamond" w:hAnsi="Garamond"/>
        </w:rPr>
      </w:pPr>
    </w:p>
    <w:p w14:paraId="0F6BE191" w14:textId="77777777" w:rsidR="005133F3" w:rsidRPr="000D70FC" w:rsidRDefault="005133F3" w:rsidP="000A3F6D">
      <w:pPr>
        <w:spacing w:after="0" w:line="240" w:lineRule="auto"/>
        <w:rPr>
          <w:rFonts w:ascii="Garamond" w:hAnsi="Garamond"/>
        </w:rPr>
      </w:pPr>
      <w:r w:rsidRPr="000A3F6D">
        <w:rPr>
          <w:rFonts w:ascii="Garamond" w:eastAsia="Garamond" w:hAnsi="Garamond" w:cs="Garamond"/>
          <w:b/>
          <w:i/>
        </w:rPr>
        <w:t>3.2 Data Processing</w:t>
      </w:r>
    </w:p>
    <w:p w14:paraId="6A4CE7E0" w14:textId="5EC51771" w:rsidR="00EA391B" w:rsidRPr="00136B7C" w:rsidRDefault="00EA391B" w:rsidP="00EA391B">
      <w:pPr>
        <w:spacing w:after="0" w:line="240" w:lineRule="auto"/>
        <w:rPr>
          <w:rFonts w:ascii="Garamond" w:eastAsia="Garamond" w:hAnsi="Garamond" w:cs="Garamond"/>
        </w:rPr>
      </w:pPr>
      <w:r w:rsidRPr="000A3F6D">
        <w:rPr>
          <w:rFonts w:ascii="Garamond" w:eastAsia="Garamond" w:hAnsi="Garamond" w:cs="Garamond"/>
        </w:rPr>
        <w:t xml:space="preserve">We </w:t>
      </w:r>
      <w:r>
        <w:rPr>
          <w:rFonts w:ascii="Garamond" w:eastAsia="Garamond" w:hAnsi="Garamond" w:cs="Garamond"/>
        </w:rPr>
        <w:t>used image collections on</w:t>
      </w:r>
      <w:r w:rsidRPr="000A3F6D">
        <w:rPr>
          <w:rFonts w:ascii="Garamond" w:eastAsia="Garamond" w:hAnsi="Garamond" w:cs="Garamond"/>
        </w:rPr>
        <w:t xml:space="preserve"> Google Earth Engine </w:t>
      </w:r>
      <w:r>
        <w:rPr>
          <w:rFonts w:ascii="Garamond" w:eastAsia="Garamond" w:hAnsi="Garamond" w:cs="Garamond"/>
        </w:rPr>
        <w:t>to apply the Fmask algorithm</w:t>
      </w:r>
      <w:r w:rsidRPr="000A3F6D">
        <w:rPr>
          <w:rFonts w:ascii="Garamond" w:eastAsia="Garamond" w:hAnsi="Garamond" w:cs="Garamond"/>
        </w:rPr>
        <w:t xml:space="preserve"> to surface reflectance images</w:t>
      </w:r>
      <w:r>
        <w:rPr>
          <w:rFonts w:ascii="Garamond" w:eastAsia="Garamond" w:hAnsi="Garamond" w:cs="Garamond"/>
        </w:rPr>
        <w:t xml:space="preserve"> (Zhu &amp; Woodcock, 2012)</w:t>
      </w:r>
      <w:r w:rsidRPr="000A3F6D">
        <w:rPr>
          <w:rFonts w:ascii="Garamond" w:eastAsia="Garamond" w:hAnsi="Garamond" w:cs="Garamond"/>
        </w:rPr>
        <w:t xml:space="preserve">. After </w:t>
      </w:r>
      <w:r>
        <w:rPr>
          <w:rFonts w:ascii="Garamond" w:eastAsia="Garamond" w:hAnsi="Garamond" w:cs="Garamond"/>
        </w:rPr>
        <w:t>masking out clouds, cloud shadows, water and snow</w:t>
      </w:r>
      <w:r w:rsidRPr="000A3F6D">
        <w:rPr>
          <w:rFonts w:ascii="Garamond" w:eastAsia="Garamond" w:hAnsi="Garamond" w:cs="Garamond"/>
        </w:rPr>
        <w:t>, we created Normalized Difference Vegetation Indices (NDVI) for each image which highlighted</w:t>
      </w:r>
      <w:r w:rsidRPr="00945DFF">
        <w:rPr>
          <w:rFonts w:ascii="Garamond" w:eastAsia="Garamond" w:hAnsi="Garamond" w:cs="Garamond"/>
        </w:rPr>
        <w:t xml:space="preserve"> vegetation in each </w:t>
      </w:r>
      <w:r w:rsidRPr="00945DFF">
        <w:rPr>
          <w:rFonts w:ascii="Garamond" w:eastAsia="Garamond" w:hAnsi="Garamond" w:cs="Garamond"/>
        </w:rPr>
        <w:lastRenderedPageBreak/>
        <w:t>scene. NDVI is a commonly used index that correlates with crop productivity.</w:t>
      </w:r>
      <w:r w:rsidR="00D02254">
        <w:rPr>
          <w:rFonts w:ascii="Garamond" w:eastAsia="Garamond" w:hAnsi="Garamond" w:cs="Garamond"/>
        </w:rPr>
        <w:t xml:space="preserve"> </w:t>
      </w:r>
      <w:r>
        <w:rPr>
          <w:rFonts w:ascii="Garamond" w:eastAsia="Garamond" w:hAnsi="Garamond" w:cs="Garamond"/>
        </w:rPr>
        <w:t xml:space="preserve">For winter cover crops specifically, NDVI performs as well as or better than other vegetation indices when a logarithmic transformation is applied </w:t>
      </w:r>
      <w:r w:rsidRPr="008D4779">
        <w:rPr>
          <w:rFonts w:ascii="Garamond" w:eastAsia="Garamond" w:hAnsi="Garamond" w:cs="Garamond"/>
        </w:rPr>
        <w:t>(Prabhakara, Hively, &amp; McCarty, 2015)</w:t>
      </w:r>
      <w:r>
        <w:rPr>
          <w:rFonts w:ascii="Garamond" w:eastAsia="Garamond" w:hAnsi="Garamond" w:cs="Garamond"/>
        </w:rPr>
        <w:t>.</w:t>
      </w:r>
      <w:r w:rsidRPr="00945DFF">
        <w:rPr>
          <w:rFonts w:ascii="Garamond" w:eastAsia="Garamond" w:hAnsi="Garamond" w:cs="Garamond"/>
        </w:rPr>
        <w:t xml:space="preserve"> Shapefiles from fields in the MDA participating farm database were buffered 15</w:t>
      </w:r>
      <w:r w:rsidRPr="000A3F6D">
        <w:rPr>
          <w:rFonts w:ascii="Garamond" w:eastAsia="Garamond" w:hAnsi="Garamond" w:cs="Garamond"/>
        </w:rPr>
        <w:t xml:space="preserve"> m on the interior to reduce edge effects</w:t>
      </w:r>
      <w:r w:rsidR="00462E31">
        <w:rPr>
          <w:rFonts w:ascii="Garamond" w:eastAsia="Garamond" w:hAnsi="Garamond" w:cs="Garamond"/>
        </w:rPr>
        <w:t xml:space="preserve"> (Figure 2)</w:t>
      </w:r>
      <w:r w:rsidRPr="000A3F6D">
        <w:rPr>
          <w:rFonts w:ascii="Garamond" w:eastAsia="Garamond" w:hAnsi="Garamond" w:cs="Garamond"/>
        </w:rPr>
        <w:t>.</w:t>
      </w:r>
      <w:r w:rsidR="00D02254">
        <w:rPr>
          <w:rFonts w:ascii="Garamond" w:eastAsia="Garamond" w:hAnsi="Garamond" w:cs="Garamond"/>
        </w:rPr>
        <w:t xml:space="preserve"> </w:t>
      </w:r>
      <w:r>
        <w:rPr>
          <w:rFonts w:ascii="Garamond" w:eastAsia="Garamond" w:hAnsi="Garamond" w:cs="Garamond"/>
        </w:rPr>
        <w:t xml:space="preserve">Point locations of the USGS and USDA-ARS </w:t>
      </w:r>
      <w:r>
        <w:rPr>
          <w:rFonts w:ascii="Garamond" w:eastAsia="Garamond" w:hAnsi="Garamond" w:cs="Garamond"/>
          <w:i/>
        </w:rPr>
        <w:t>in-situ</w:t>
      </w:r>
      <w:r>
        <w:rPr>
          <w:rFonts w:ascii="Garamond" w:eastAsia="Garamond" w:hAnsi="Garamond" w:cs="Garamond"/>
        </w:rPr>
        <w:t xml:space="preserve"> data collection were buffered 90 m to incorporate data in surrounding pixels in the imagery.</w:t>
      </w:r>
      <w:r w:rsidR="00D02254">
        <w:rPr>
          <w:rFonts w:ascii="Garamond" w:eastAsia="Garamond" w:hAnsi="Garamond" w:cs="Garamond"/>
        </w:rPr>
        <w:t xml:space="preserve"> </w:t>
      </w:r>
    </w:p>
    <w:p w14:paraId="66DDE8DF" w14:textId="77777777" w:rsidR="005059B0" w:rsidRDefault="005059B0" w:rsidP="00945DFF">
      <w:pPr>
        <w:spacing w:after="0" w:line="240" w:lineRule="auto"/>
        <w:rPr>
          <w:rFonts w:ascii="Garamond" w:eastAsia="Garamond" w:hAnsi="Garamond" w:cs="Garamond"/>
        </w:rPr>
      </w:pPr>
    </w:p>
    <w:p w14:paraId="6F9669F9" w14:textId="46D15125" w:rsidR="009670BC" w:rsidRDefault="00992F03" w:rsidP="00945DFF">
      <w:pPr>
        <w:spacing w:after="0" w:line="240" w:lineRule="auto"/>
        <w:rPr>
          <w:rFonts w:ascii="Garamond" w:eastAsia="Garamond" w:hAnsi="Garamond" w:cs="Garamond"/>
        </w:rPr>
      </w:pPr>
      <w:r>
        <w:rPr>
          <w:rFonts w:ascii="Garamond" w:eastAsia="Garamond" w:hAnsi="Garamond" w:cs="Garamond"/>
          <w:noProof/>
        </w:rPr>
        <w:drawing>
          <wp:inline distT="0" distB="0" distL="0" distR="0" wp14:anchorId="35D713AB" wp14:editId="7BB85226">
            <wp:extent cx="5857875" cy="40555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70242" cy="4064089"/>
                    </a:xfrm>
                    <a:prstGeom prst="rect">
                      <a:avLst/>
                    </a:prstGeom>
                    <a:noFill/>
                  </pic:spPr>
                </pic:pic>
              </a:graphicData>
            </a:graphic>
          </wp:inline>
        </w:drawing>
      </w:r>
    </w:p>
    <w:p w14:paraId="726412CD" w14:textId="200DBD01" w:rsidR="009670BC" w:rsidRPr="004B15B6" w:rsidRDefault="009670BC">
      <w:pPr>
        <w:spacing w:after="0" w:line="240" w:lineRule="auto"/>
        <w:jc w:val="center"/>
        <w:rPr>
          <w:rFonts w:ascii="Garamond" w:hAnsi="Garamond"/>
        </w:rPr>
      </w:pPr>
      <w:r w:rsidRPr="000A3F6D">
        <w:rPr>
          <w:rFonts w:ascii="Garamond" w:eastAsia="Garamond" w:hAnsi="Garamond" w:cs="Garamond"/>
          <w:b/>
        </w:rPr>
        <w:t xml:space="preserve">Figure </w:t>
      </w:r>
      <w:r>
        <w:rPr>
          <w:rFonts w:ascii="Garamond" w:eastAsia="Garamond" w:hAnsi="Garamond" w:cs="Garamond"/>
          <w:b/>
        </w:rPr>
        <w:t>2</w:t>
      </w:r>
      <w:r w:rsidRPr="000A3F6D">
        <w:rPr>
          <w:rFonts w:ascii="Garamond" w:eastAsia="Garamond" w:hAnsi="Garamond" w:cs="Garamond"/>
        </w:rPr>
        <w:t xml:space="preserve">. </w:t>
      </w:r>
      <w:r>
        <w:rPr>
          <w:rFonts w:ascii="Garamond" w:eastAsia="Garamond" w:hAnsi="Garamond" w:cs="Garamond"/>
        </w:rPr>
        <w:t>Workflow of methodology including data acquisition, processing, and analysis</w:t>
      </w:r>
    </w:p>
    <w:p w14:paraId="38F71B05" w14:textId="77777777" w:rsidR="00992F03" w:rsidRPr="000D70FC" w:rsidRDefault="00992F03" w:rsidP="00945DFF">
      <w:pPr>
        <w:spacing w:after="0" w:line="240" w:lineRule="auto"/>
        <w:rPr>
          <w:rFonts w:ascii="Garamond" w:hAnsi="Garamond"/>
        </w:rPr>
      </w:pPr>
    </w:p>
    <w:p w14:paraId="31FE713F" w14:textId="77777777" w:rsidR="005133F3" w:rsidRPr="000D70FC" w:rsidRDefault="005133F3" w:rsidP="00945DFF">
      <w:pPr>
        <w:spacing w:after="0" w:line="240" w:lineRule="auto"/>
        <w:rPr>
          <w:rFonts w:ascii="Garamond" w:hAnsi="Garamond"/>
        </w:rPr>
      </w:pPr>
    </w:p>
    <w:p w14:paraId="094B569B" w14:textId="77777777" w:rsidR="005133F3" w:rsidRPr="000D70FC" w:rsidRDefault="005133F3">
      <w:pPr>
        <w:spacing w:after="0" w:line="240" w:lineRule="auto"/>
        <w:rPr>
          <w:rFonts w:ascii="Garamond" w:hAnsi="Garamond"/>
        </w:rPr>
      </w:pPr>
      <w:r w:rsidRPr="000A3F6D">
        <w:rPr>
          <w:rFonts w:ascii="Garamond" w:eastAsia="Garamond" w:hAnsi="Garamond" w:cs="Garamond"/>
          <w:b/>
          <w:i/>
        </w:rPr>
        <w:t>3.3 Data Analysis</w:t>
      </w:r>
    </w:p>
    <w:p w14:paraId="7CC93E0D" w14:textId="7921FD2E" w:rsidR="00EA391B" w:rsidRDefault="00EA391B" w:rsidP="00EA391B">
      <w:pPr>
        <w:spacing w:after="0" w:line="240" w:lineRule="auto"/>
        <w:rPr>
          <w:rFonts w:ascii="Garamond" w:eastAsia="Garamond" w:hAnsi="Garamond" w:cs="Garamond"/>
        </w:rPr>
      </w:pPr>
      <w:r w:rsidRPr="000A3F6D">
        <w:rPr>
          <w:rFonts w:ascii="Garamond" w:eastAsia="Garamond" w:hAnsi="Garamond" w:cs="Garamond"/>
        </w:rPr>
        <w:t>Within each of these buffered areas</w:t>
      </w:r>
      <w:r>
        <w:rPr>
          <w:rFonts w:ascii="Garamond" w:eastAsia="Garamond" w:hAnsi="Garamond" w:cs="Garamond"/>
        </w:rPr>
        <w:t xml:space="preserve"> (fields and </w:t>
      </w:r>
      <w:r>
        <w:rPr>
          <w:rFonts w:ascii="Garamond" w:eastAsia="Garamond" w:hAnsi="Garamond" w:cs="Garamond"/>
          <w:i/>
        </w:rPr>
        <w:t xml:space="preserve">in-situ </w:t>
      </w:r>
      <w:r>
        <w:rPr>
          <w:rFonts w:ascii="Garamond" w:eastAsia="Garamond" w:hAnsi="Garamond" w:cs="Garamond"/>
        </w:rPr>
        <w:t>buffered points)</w:t>
      </w:r>
      <w:r w:rsidRPr="000A3F6D">
        <w:rPr>
          <w:rFonts w:ascii="Garamond" w:eastAsia="Garamond" w:hAnsi="Garamond" w:cs="Garamond"/>
        </w:rPr>
        <w:t>, the average NDVI values were derived from Landsat 8 OLI, Sentinel-2</w:t>
      </w:r>
      <w:r w:rsidR="00CC75DB">
        <w:rPr>
          <w:rFonts w:ascii="Garamond" w:eastAsia="Garamond" w:hAnsi="Garamond" w:cs="Garamond"/>
        </w:rPr>
        <w:t xml:space="preserve"> MSI</w:t>
      </w:r>
      <w:r w:rsidRPr="000A3F6D">
        <w:rPr>
          <w:rFonts w:ascii="Garamond" w:eastAsia="Garamond" w:hAnsi="Garamond" w:cs="Garamond"/>
        </w:rPr>
        <w:t>, and Landsat 5 TM images.</w:t>
      </w:r>
      <w:r>
        <w:rPr>
          <w:rFonts w:ascii="Garamond" w:eastAsia="Garamond" w:hAnsi="Garamond" w:cs="Garamond"/>
        </w:rPr>
        <w:t xml:space="preserve"> These average NDVI values were collected from every available image date within the season ranges and saved in a data table.</w:t>
      </w:r>
      <w:r w:rsidR="00D02254">
        <w:rPr>
          <w:rFonts w:ascii="Garamond" w:eastAsia="Garamond" w:hAnsi="Garamond" w:cs="Garamond"/>
        </w:rPr>
        <w:t xml:space="preserve"> </w:t>
      </w:r>
      <w:r>
        <w:rPr>
          <w:rFonts w:ascii="Garamond" w:eastAsia="Garamond" w:hAnsi="Garamond" w:cs="Garamond"/>
        </w:rPr>
        <w:t>From these spatially averaged NDVI values, temporal maximums within each year and season were gathered with corresponding image collection date for each enrolled field.</w:t>
      </w:r>
      <w:r w:rsidR="00D02254">
        <w:rPr>
          <w:rFonts w:ascii="Garamond" w:eastAsia="Garamond" w:hAnsi="Garamond" w:cs="Garamond"/>
        </w:rPr>
        <w:t xml:space="preserve"> </w:t>
      </w:r>
    </w:p>
    <w:p w14:paraId="4F5E733B" w14:textId="77777777" w:rsidR="00EA391B" w:rsidRPr="000D70FC" w:rsidRDefault="00EA391B" w:rsidP="00EA391B">
      <w:pPr>
        <w:spacing w:after="0" w:line="240" w:lineRule="auto"/>
        <w:rPr>
          <w:rFonts w:ascii="Garamond" w:hAnsi="Garamond"/>
        </w:rPr>
      </w:pPr>
    </w:p>
    <w:p w14:paraId="757777AC" w14:textId="5AFCA44A" w:rsidR="00EA391B" w:rsidRPr="000D70FC" w:rsidRDefault="00EA391B" w:rsidP="00EA391B">
      <w:pPr>
        <w:spacing w:after="0" w:line="240" w:lineRule="auto"/>
        <w:rPr>
          <w:rFonts w:ascii="Garamond" w:hAnsi="Garamond"/>
        </w:rPr>
      </w:pPr>
      <w:r w:rsidRPr="000A3F6D">
        <w:rPr>
          <w:rFonts w:ascii="Garamond" w:eastAsia="Garamond" w:hAnsi="Garamond" w:cs="Garamond"/>
        </w:rPr>
        <w:t>Because nitrogen content has a close association to plant chlorophyll content for different species</w:t>
      </w:r>
      <w:r w:rsidR="00CC75DB">
        <w:rPr>
          <w:rFonts w:ascii="Garamond" w:eastAsia="Garamond" w:hAnsi="Garamond" w:cs="Garamond"/>
        </w:rPr>
        <w:t>,</w:t>
      </w:r>
      <w:r w:rsidRPr="000A3F6D">
        <w:rPr>
          <w:rFonts w:ascii="Garamond" w:eastAsia="Garamond" w:hAnsi="Garamond" w:cs="Garamond"/>
        </w:rPr>
        <w:t xml:space="preserve"> plant nitrogen content can be estimated from multi-spectral data when such information is combined with agronomic field trials (</w:t>
      </w:r>
      <w:r>
        <w:rPr>
          <w:rFonts w:ascii="Garamond" w:eastAsia="Garamond" w:hAnsi="Garamond" w:cs="Garamond"/>
        </w:rPr>
        <w:t xml:space="preserve">Baret, Houles, &amp; Guérif, 2007; </w:t>
      </w:r>
      <w:r w:rsidRPr="000A3F6D">
        <w:rPr>
          <w:rFonts w:ascii="Garamond" w:eastAsia="Garamond" w:hAnsi="Garamond" w:cs="Garamond"/>
        </w:rPr>
        <w:t>Zhao e</w:t>
      </w:r>
      <w:r w:rsidRPr="00945DFF">
        <w:rPr>
          <w:rFonts w:ascii="Garamond" w:eastAsia="Garamond" w:hAnsi="Garamond" w:cs="Garamond"/>
        </w:rPr>
        <w:t>t al.</w:t>
      </w:r>
      <w:r w:rsidRPr="000A3F6D">
        <w:rPr>
          <w:rFonts w:ascii="Garamond" w:eastAsia="Garamond" w:hAnsi="Garamond" w:cs="Garamond"/>
        </w:rPr>
        <w:t xml:space="preserve">, 2005). </w:t>
      </w:r>
      <w:r>
        <w:rPr>
          <w:rFonts w:ascii="Garamond" w:eastAsia="Garamond" w:hAnsi="Garamond" w:cs="Garamond"/>
        </w:rPr>
        <w:t xml:space="preserve">For the </w:t>
      </w:r>
      <w:r>
        <w:rPr>
          <w:rFonts w:ascii="Garamond" w:eastAsia="Garamond" w:hAnsi="Garamond" w:cs="Garamond"/>
          <w:i/>
        </w:rPr>
        <w:t>in-situ</w:t>
      </w:r>
      <w:r>
        <w:rPr>
          <w:rFonts w:ascii="Garamond" w:eastAsia="Garamond" w:hAnsi="Garamond" w:cs="Garamond"/>
        </w:rPr>
        <w:t xml:space="preserve"> buffered points, temporal maximums of spatially averaged </w:t>
      </w:r>
      <w:r w:rsidRPr="000A3F6D">
        <w:rPr>
          <w:rFonts w:ascii="Garamond" w:eastAsia="Garamond" w:hAnsi="Garamond" w:cs="Garamond"/>
        </w:rPr>
        <w:t xml:space="preserve">NDVI values were then incorporated into </w:t>
      </w:r>
      <w:r>
        <w:rPr>
          <w:rFonts w:ascii="Garamond" w:eastAsia="Garamond" w:hAnsi="Garamond" w:cs="Garamond"/>
        </w:rPr>
        <w:t xml:space="preserve">a model </w:t>
      </w:r>
      <w:r w:rsidRPr="000A3F6D">
        <w:rPr>
          <w:rFonts w:ascii="Garamond" w:eastAsia="Garamond" w:hAnsi="Garamond" w:cs="Garamond"/>
        </w:rPr>
        <w:t>that relate</w:t>
      </w:r>
      <w:r>
        <w:rPr>
          <w:rFonts w:ascii="Garamond" w:eastAsia="Garamond" w:hAnsi="Garamond" w:cs="Garamond"/>
        </w:rPr>
        <w:t>d</w:t>
      </w:r>
      <w:r w:rsidRPr="000A3F6D">
        <w:rPr>
          <w:rFonts w:ascii="Garamond" w:eastAsia="Garamond" w:hAnsi="Garamond" w:cs="Garamond"/>
        </w:rPr>
        <w:t xml:space="preserve"> </w:t>
      </w:r>
      <w:r>
        <w:rPr>
          <w:rFonts w:ascii="Garamond" w:eastAsia="Garamond" w:hAnsi="Garamond" w:cs="Garamond"/>
        </w:rPr>
        <w:t xml:space="preserve">NDVI to </w:t>
      </w:r>
      <w:r w:rsidRPr="000A3F6D">
        <w:rPr>
          <w:rFonts w:ascii="Garamond" w:eastAsia="Garamond" w:hAnsi="Garamond" w:cs="Garamond"/>
        </w:rPr>
        <w:t xml:space="preserve">crop performance </w:t>
      </w:r>
      <w:r>
        <w:rPr>
          <w:rFonts w:ascii="Garamond" w:eastAsia="Garamond" w:hAnsi="Garamond" w:cs="Garamond"/>
        </w:rPr>
        <w:t>metrics.</w:t>
      </w:r>
      <w:r w:rsidR="00D02254">
        <w:rPr>
          <w:rFonts w:ascii="Garamond" w:eastAsia="Garamond" w:hAnsi="Garamond" w:cs="Garamond"/>
        </w:rPr>
        <w:t xml:space="preserve"> </w:t>
      </w:r>
      <w:r>
        <w:rPr>
          <w:rFonts w:ascii="Garamond" w:eastAsia="Garamond" w:hAnsi="Garamond" w:cs="Garamond"/>
        </w:rPr>
        <w:t xml:space="preserve">Metrics included </w:t>
      </w:r>
      <w:r w:rsidRPr="000A3F6D">
        <w:rPr>
          <w:rFonts w:ascii="Garamond" w:eastAsia="Garamond" w:hAnsi="Garamond" w:cs="Garamond"/>
        </w:rPr>
        <w:t>aboveground biomass and nitrogen uptake</w:t>
      </w:r>
      <w:r>
        <w:rPr>
          <w:rFonts w:ascii="Garamond" w:eastAsia="Garamond" w:hAnsi="Garamond" w:cs="Garamond"/>
        </w:rPr>
        <w:t xml:space="preserve"> using the field data collected by the USGS and USDA-ARS from 2006-2012.</w:t>
      </w:r>
      <w:r w:rsidR="00D02254">
        <w:rPr>
          <w:rFonts w:ascii="Garamond" w:hAnsi="Garamond"/>
        </w:rPr>
        <w:t xml:space="preserve"> </w:t>
      </w:r>
      <w:r w:rsidRPr="000A3F6D">
        <w:rPr>
          <w:rFonts w:ascii="Garamond" w:eastAsia="Garamond" w:hAnsi="Garamond" w:cs="Garamond"/>
        </w:rPr>
        <w:t xml:space="preserve">In this study, we used field-derived estimates of plant </w:t>
      </w:r>
      <w:r>
        <w:rPr>
          <w:rFonts w:ascii="Garamond" w:eastAsia="Garamond" w:hAnsi="Garamond" w:cs="Garamond"/>
        </w:rPr>
        <w:t xml:space="preserve">biomass and </w:t>
      </w:r>
      <w:r w:rsidRPr="000A3F6D">
        <w:rPr>
          <w:rFonts w:ascii="Garamond" w:eastAsia="Garamond" w:hAnsi="Garamond" w:cs="Garamond"/>
        </w:rPr>
        <w:t xml:space="preserve">nitrogen content and Landsat imagery from respective years to develop a model that was subsequently applied to </w:t>
      </w:r>
      <w:r>
        <w:rPr>
          <w:rFonts w:ascii="Garamond" w:eastAsia="Garamond" w:hAnsi="Garamond" w:cs="Garamond"/>
        </w:rPr>
        <w:t>the enrolled fields for 2014 – 2016</w:t>
      </w:r>
      <w:r w:rsidRPr="000A3F6D">
        <w:rPr>
          <w:rFonts w:ascii="Garamond" w:eastAsia="Garamond" w:hAnsi="Garamond" w:cs="Garamond"/>
        </w:rPr>
        <w:t>.</w:t>
      </w:r>
    </w:p>
    <w:p w14:paraId="0336E824" w14:textId="77777777" w:rsidR="00EA391B" w:rsidRPr="000D70FC" w:rsidRDefault="00EA391B" w:rsidP="00EA391B">
      <w:pPr>
        <w:spacing w:after="0" w:line="240" w:lineRule="auto"/>
        <w:rPr>
          <w:rFonts w:ascii="Garamond" w:hAnsi="Garamond"/>
        </w:rPr>
      </w:pPr>
    </w:p>
    <w:p w14:paraId="6C745ADB" w14:textId="77777777" w:rsidR="00EA391B" w:rsidRPr="000D70FC" w:rsidRDefault="00EA391B" w:rsidP="00EA391B">
      <w:pPr>
        <w:spacing w:after="0" w:line="240" w:lineRule="auto"/>
        <w:rPr>
          <w:rFonts w:ascii="Garamond" w:hAnsi="Garamond"/>
        </w:rPr>
      </w:pPr>
      <w:r w:rsidRPr="000A3F6D">
        <w:rPr>
          <w:rFonts w:ascii="Garamond" w:eastAsia="Garamond" w:hAnsi="Garamond" w:cs="Garamond"/>
        </w:rPr>
        <w:t xml:space="preserve">Crop performance metrics (NDVI, biomass, </w:t>
      </w:r>
      <w:r>
        <w:rPr>
          <w:rFonts w:ascii="Garamond" w:eastAsia="Garamond" w:hAnsi="Garamond" w:cs="Garamond"/>
        </w:rPr>
        <w:t xml:space="preserve">N percent, and </w:t>
      </w:r>
      <w:r w:rsidRPr="000A3F6D">
        <w:rPr>
          <w:rFonts w:ascii="Garamond" w:eastAsia="Garamond" w:hAnsi="Garamond" w:cs="Garamond"/>
        </w:rPr>
        <w:t>N content) were then extracted by field, and exported into a format that was combined with the MDA agronomic database. The results were provided to MDA with both spatial and non-spatial data.</w:t>
      </w:r>
    </w:p>
    <w:p w14:paraId="60E07717" w14:textId="77777777" w:rsidR="005133F3" w:rsidRPr="000D70FC" w:rsidRDefault="005133F3" w:rsidP="000D70FC">
      <w:pPr>
        <w:pStyle w:val="Heading1"/>
        <w:spacing w:line="240" w:lineRule="auto"/>
        <w:rPr>
          <w:rFonts w:ascii="Garamond" w:hAnsi="Garamond"/>
        </w:rPr>
      </w:pPr>
      <w:bookmarkStart w:id="1" w:name="_2et92p0" w:colFirst="0" w:colLast="0"/>
      <w:bookmarkEnd w:id="1"/>
      <w:r w:rsidRPr="000A3F6D">
        <w:rPr>
          <w:rFonts w:ascii="Garamond" w:eastAsia="Garamond" w:hAnsi="Garamond" w:cs="Garamond"/>
        </w:rPr>
        <w:t>4. Results &amp; Discussion</w:t>
      </w:r>
    </w:p>
    <w:p w14:paraId="1E45A3D2" w14:textId="77777777" w:rsidR="005133F3" w:rsidRDefault="005133F3" w:rsidP="000A3F6D">
      <w:pPr>
        <w:spacing w:after="0" w:line="240" w:lineRule="auto"/>
        <w:rPr>
          <w:rFonts w:ascii="Garamond" w:eastAsia="Garamond" w:hAnsi="Garamond" w:cs="Garamond"/>
          <w:b/>
          <w:i/>
        </w:rPr>
      </w:pPr>
      <w:r w:rsidRPr="000A3F6D">
        <w:rPr>
          <w:rFonts w:ascii="Garamond" w:eastAsia="Garamond" w:hAnsi="Garamond" w:cs="Garamond"/>
          <w:b/>
          <w:i/>
        </w:rPr>
        <w:t>4.1 Analysis of Results</w:t>
      </w:r>
    </w:p>
    <w:p w14:paraId="645C95B2" w14:textId="5FC5E628" w:rsidR="004966B7" w:rsidRDefault="004966B7" w:rsidP="009670BC">
      <w:pPr>
        <w:spacing w:after="0" w:line="240" w:lineRule="auto"/>
        <w:rPr>
          <w:rFonts w:ascii="Garamond" w:eastAsia="Garamond" w:hAnsi="Garamond" w:cs="Garamond"/>
        </w:rPr>
      </w:pPr>
      <w:r>
        <w:rPr>
          <w:rFonts w:ascii="Garamond" w:eastAsia="Garamond" w:hAnsi="Garamond" w:cs="Garamond"/>
        </w:rPr>
        <w:t>The calibration models developed are useful t</w:t>
      </w:r>
      <w:r w:rsidR="00E60C6C">
        <w:rPr>
          <w:rFonts w:ascii="Garamond" w:eastAsia="Garamond" w:hAnsi="Garamond" w:cs="Garamond"/>
        </w:rPr>
        <w:t>o estimate aboveground biomass</w:t>
      </w:r>
      <w:r>
        <w:rPr>
          <w:rFonts w:ascii="Garamond" w:eastAsia="Garamond" w:hAnsi="Garamond" w:cs="Garamond"/>
        </w:rPr>
        <w:t xml:space="preserve">, however, the </w:t>
      </w:r>
      <w:r w:rsidR="00E60C6C">
        <w:rPr>
          <w:rFonts w:ascii="Garamond" w:eastAsia="Garamond" w:hAnsi="Garamond" w:cs="Garamond"/>
        </w:rPr>
        <w:t xml:space="preserve">model </w:t>
      </w:r>
      <w:r>
        <w:rPr>
          <w:rFonts w:ascii="Garamond" w:eastAsia="Garamond" w:hAnsi="Garamond" w:cs="Garamond"/>
        </w:rPr>
        <w:t>results are not signi</w:t>
      </w:r>
      <w:r w:rsidR="00161A48">
        <w:rPr>
          <w:rFonts w:ascii="Garamond" w:eastAsia="Garamond" w:hAnsi="Garamond" w:cs="Garamond"/>
        </w:rPr>
        <w:t>ficant for estimating nitrogen percent</w:t>
      </w:r>
      <w:r>
        <w:rPr>
          <w:rFonts w:ascii="Garamond" w:eastAsia="Garamond" w:hAnsi="Garamond" w:cs="Garamond"/>
        </w:rPr>
        <w:t xml:space="preserve"> (</w:t>
      </w:r>
      <w:r w:rsidR="00E60C6C">
        <w:rPr>
          <w:rFonts w:ascii="Garamond" w:eastAsia="Garamond" w:hAnsi="Garamond" w:cs="Garamond"/>
        </w:rPr>
        <w:t>Table 2</w:t>
      </w:r>
      <w:r>
        <w:rPr>
          <w:rFonts w:ascii="Garamond" w:eastAsia="Garamond" w:hAnsi="Garamond" w:cs="Garamond"/>
        </w:rPr>
        <w:t>).</w:t>
      </w:r>
      <w:r w:rsidR="00DD2C9E">
        <w:rPr>
          <w:rFonts w:ascii="Garamond" w:eastAsia="Garamond" w:hAnsi="Garamond" w:cs="Garamond"/>
        </w:rPr>
        <w:t xml:space="preserve"> Model residuals do not display any structure </w:t>
      </w:r>
      <w:r w:rsidR="006D6B41">
        <w:rPr>
          <w:rFonts w:ascii="Garamond" w:eastAsia="Garamond" w:hAnsi="Garamond" w:cs="Garamond"/>
        </w:rPr>
        <w:t>for biomass estimation, however, the model residuals predicting nitrogen percent by NDVI do display structure (Figure 3).</w:t>
      </w:r>
      <w:r w:rsidR="00B26F77">
        <w:rPr>
          <w:rFonts w:ascii="Garamond" w:eastAsia="Garamond" w:hAnsi="Garamond" w:cs="Garamond"/>
        </w:rPr>
        <w:t xml:space="preserve"> </w:t>
      </w:r>
      <w:r w:rsidR="002E1D32">
        <w:rPr>
          <w:rFonts w:ascii="Garamond" w:eastAsia="Garamond" w:hAnsi="Garamond" w:cs="Garamond"/>
        </w:rPr>
        <w:t>T</w:t>
      </w:r>
      <w:r w:rsidR="00B26F77">
        <w:rPr>
          <w:rFonts w:ascii="Garamond" w:eastAsia="Garamond" w:hAnsi="Garamond" w:cs="Garamond"/>
        </w:rPr>
        <w:t xml:space="preserve">he model fit is poor at the lower </w:t>
      </w:r>
      <w:r w:rsidR="00BD3C86">
        <w:rPr>
          <w:rFonts w:ascii="Garamond" w:eastAsia="Garamond" w:hAnsi="Garamond" w:cs="Garamond"/>
        </w:rPr>
        <w:t xml:space="preserve">data range for predicting biomass, and poor at both the lower </w:t>
      </w:r>
      <w:r w:rsidR="00B26F77">
        <w:rPr>
          <w:rFonts w:ascii="Garamond" w:eastAsia="Garamond" w:hAnsi="Garamond" w:cs="Garamond"/>
        </w:rPr>
        <w:t>and upper data ranges</w:t>
      </w:r>
      <w:r w:rsidR="002A2FEE">
        <w:rPr>
          <w:rFonts w:ascii="Garamond" w:eastAsia="Garamond" w:hAnsi="Garamond" w:cs="Garamond"/>
        </w:rPr>
        <w:t xml:space="preserve"> for</w:t>
      </w:r>
      <w:r w:rsidR="002E1D32">
        <w:rPr>
          <w:rFonts w:ascii="Garamond" w:eastAsia="Garamond" w:hAnsi="Garamond" w:cs="Garamond"/>
        </w:rPr>
        <w:t xml:space="preserve"> predict</w:t>
      </w:r>
      <w:r w:rsidR="002A2FEE">
        <w:rPr>
          <w:rFonts w:ascii="Garamond" w:eastAsia="Garamond" w:hAnsi="Garamond" w:cs="Garamond"/>
        </w:rPr>
        <w:t>ing</w:t>
      </w:r>
      <w:r w:rsidR="002E1D32">
        <w:rPr>
          <w:rFonts w:ascii="Garamond" w:eastAsia="Garamond" w:hAnsi="Garamond" w:cs="Garamond"/>
        </w:rPr>
        <w:t xml:space="preserve"> nitrogen percent</w:t>
      </w:r>
      <w:r w:rsidR="00B26F77">
        <w:rPr>
          <w:rFonts w:ascii="Garamond" w:eastAsia="Garamond" w:hAnsi="Garamond" w:cs="Garamond"/>
        </w:rPr>
        <w:t xml:space="preserve"> (Figure 3b and d).</w:t>
      </w:r>
    </w:p>
    <w:p w14:paraId="34E7D68D" w14:textId="77777777" w:rsidR="004966B7" w:rsidRDefault="004966B7" w:rsidP="009670BC">
      <w:pPr>
        <w:spacing w:after="0" w:line="240" w:lineRule="auto"/>
        <w:rPr>
          <w:rFonts w:ascii="Garamond" w:eastAsia="Garamond" w:hAnsi="Garamond" w:cs="Garamond"/>
        </w:rPr>
      </w:pPr>
    </w:p>
    <w:p w14:paraId="72007495" w14:textId="799BBA73" w:rsidR="004966B7" w:rsidRDefault="004966B7" w:rsidP="004966B7">
      <w:pPr>
        <w:spacing w:after="0" w:line="240" w:lineRule="auto"/>
        <w:rPr>
          <w:rFonts w:ascii="Garamond" w:eastAsia="Garamond" w:hAnsi="Garamond" w:cs="Garamond"/>
        </w:rPr>
      </w:pPr>
      <w:r w:rsidRPr="000A3F6D">
        <w:rPr>
          <w:rFonts w:ascii="Garamond" w:eastAsia="Garamond" w:hAnsi="Garamond" w:cs="Garamond"/>
          <w:b/>
        </w:rPr>
        <w:t xml:space="preserve">Table </w:t>
      </w:r>
      <w:r>
        <w:rPr>
          <w:rFonts w:ascii="Garamond" w:eastAsia="Garamond" w:hAnsi="Garamond" w:cs="Garamond"/>
          <w:b/>
        </w:rPr>
        <w:t>2</w:t>
      </w:r>
      <w:r w:rsidRPr="000A3F6D">
        <w:rPr>
          <w:rFonts w:ascii="Garamond" w:eastAsia="Garamond" w:hAnsi="Garamond" w:cs="Garamond"/>
          <w:b/>
        </w:rPr>
        <w:t>:</w:t>
      </w:r>
      <w:r w:rsidRPr="000A3F6D">
        <w:rPr>
          <w:rFonts w:ascii="Garamond" w:eastAsia="Garamond" w:hAnsi="Garamond" w:cs="Garamond"/>
        </w:rPr>
        <w:t xml:space="preserve"> </w:t>
      </w:r>
      <w:r>
        <w:rPr>
          <w:rFonts w:ascii="Garamond" w:eastAsia="Garamond" w:hAnsi="Garamond" w:cs="Garamond"/>
        </w:rPr>
        <w:t>Calibration models</w:t>
      </w:r>
      <w:r w:rsidR="0006471B">
        <w:rPr>
          <w:rFonts w:ascii="Garamond" w:eastAsia="Garamond" w:hAnsi="Garamond" w:cs="Garamond"/>
        </w:rPr>
        <w:t xml:space="preserve"> to predict biomass and nitrogen percent from NDVI.</w:t>
      </w:r>
    </w:p>
    <w:tbl>
      <w:tblPr>
        <w:tblStyle w:val="GridTable1Light"/>
        <w:tblpPr w:leftFromText="180" w:rightFromText="180" w:vertAnchor="text" w:tblpX="85" w:tblpY="3"/>
        <w:tblW w:w="7825" w:type="dxa"/>
        <w:tblLayout w:type="fixed"/>
        <w:tblLook w:val="0620" w:firstRow="1" w:lastRow="0" w:firstColumn="0" w:lastColumn="0" w:noHBand="1" w:noVBand="1"/>
      </w:tblPr>
      <w:tblGrid>
        <w:gridCol w:w="2335"/>
        <w:gridCol w:w="3420"/>
        <w:gridCol w:w="1080"/>
        <w:gridCol w:w="990"/>
      </w:tblGrid>
      <w:tr w:rsidR="00161A48" w:rsidRPr="000A3F6D" w14:paraId="318390A4" w14:textId="77777777" w:rsidTr="0006471B">
        <w:trPr>
          <w:cnfStyle w:val="100000000000" w:firstRow="1" w:lastRow="0" w:firstColumn="0" w:lastColumn="0" w:oddVBand="0" w:evenVBand="0" w:oddHBand="0" w:evenHBand="0" w:firstRowFirstColumn="0" w:firstRowLastColumn="0" w:lastRowFirstColumn="0" w:lastRowLastColumn="0"/>
          <w:trHeight w:val="300"/>
        </w:trPr>
        <w:tc>
          <w:tcPr>
            <w:tcW w:w="2335" w:type="dxa"/>
          </w:tcPr>
          <w:p w14:paraId="16857317" w14:textId="4A9793E8" w:rsidR="00161A48" w:rsidRPr="000D70FC" w:rsidRDefault="00161A48" w:rsidP="0006471B">
            <w:pPr>
              <w:rPr>
                <w:rFonts w:ascii="Garamond" w:hAnsi="Garamond"/>
              </w:rPr>
            </w:pPr>
            <w:r>
              <w:rPr>
                <w:rFonts w:ascii="Garamond" w:hAnsi="Garamond"/>
              </w:rPr>
              <w:t xml:space="preserve">Vegetation </w:t>
            </w:r>
          </w:p>
        </w:tc>
        <w:tc>
          <w:tcPr>
            <w:tcW w:w="3420" w:type="dxa"/>
          </w:tcPr>
          <w:p w14:paraId="57A3B423" w14:textId="4C8D403F" w:rsidR="00161A48" w:rsidRPr="000D70FC" w:rsidRDefault="00161A48" w:rsidP="0006471B">
            <w:pPr>
              <w:jc w:val="center"/>
              <w:rPr>
                <w:rFonts w:ascii="Garamond" w:hAnsi="Garamond"/>
              </w:rPr>
            </w:pPr>
            <w:r>
              <w:rPr>
                <w:rFonts w:ascii="Garamond" w:eastAsia="Garamond" w:hAnsi="Garamond" w:cs="Garamond"/>
              </w:rPr>
              <w:t>Model</w:t>
            </w:r>
          </w:p>
        </w:tc>
        <w:tc>
          <w:tcPr>
            <w:tcW w:w="1080" w:type="dxa"/>
          </w:tcPr>
          <w:p w14:paraId="3E4278F5" w14:textId="65DD624C" w:rsidR="00161A48" w:rsidRPr="000D70FC" w:rsidRDefault="00161A48" w:rsidP="0006471B">
            <w:pPr>
              <w:jc w:val="center"/>
              <w:rPr>
                <w:rFonts w:ascii="Garamond" w:hAnsi="Garamond"/>
              </w:rPr>
            </w:pPr>
            <w:r>
              <w:rPr>
                <w:rFonts w:ascii="Garamond" w:eastAsia="Garamond" w:hAnsi="Garamond" w:cs="Garamond"/>
              </w:rPr>
              <w:t>R</w:t>
            </w:r>
            <w:r w:rsidRPr="0006471B">
              <w:rPr>
                <w:rFonts w:ascii="Garamond" w:eastAsia="Garamond" w:hAnsi="Garamond" w:cs="Garamond"/>
                <w:vertAlign w:val="superscript"/>
              </w:rPr>
              <w:t>2</w:t>
            </w:r>
          </w:p>
        </w:tc>
        <w:tc>
          <w:tcPr>
            <w:tcW w:w="990" w:type="dxa"/>
          </w:tcPr>
          <w:p w14:paraId="17272B78" w14:textId="7A357A0A" w:rsidR="00161A48" w:rsidRPr="000D70FC" w:rsidRDefault="00161A48" w:rsidP="0006471B">
            <w:pPr>
              <w:jc w:val="center"/>
              <w:rPr>
                <w:rFonts w:ascii="Garamond" w:hAnsi="Garamond"/>
              </w:rPr>
            </w:pPr>
            <w:r>
              <w:rPr>
                <w:rFonts w:ascii="Garamond" w:eastAsia="Garamond" w:hAnsi="Garamond" w:cs="Garamond"/>
              </w:rPr>
              <w:t>df</w:t>
            </w:r>
          </w:p>
        </w:tc>
      </w:tr>
      <w:tr w:rsidR="00161A48" w:rsidRPr="000A3F6D" w14:paraId="221ECAFD" w14:textId="77777777" w:rsidTr="0006471B">
        <w:trPr>
          <w:trHeight w:val="320"/>
        </w:trPr>
        <w:tc>
          <w:tcPr>
            <w:tcW w:w="2335" w:type="dxa"/>
          </w:tcPr>
          <w:p w14:paraId="08B074E7" w14:textId="367598C9" w:rsidR="00161A48" w:rsidRDefault="00161A48" w:rsidP="0006471B">
            <w:pPr>
              <w:rPr>
                <w:rFonts w:ascii="Garamond" w:hAnsi="Garamond"/>
              </w:rPr>
            </w:pPr>
            <w:r>
              <w:rPr>
                <w:rFonts w:ascii="Garamond" w:hAnsi="Garamond"/>
              </w:rPr>
              <w:t>Biomass</w:t>
            </w:r>
          </w:p>
          <w:p w14:paraId="5E3D6210" w14:textId="29378EB0" w:rsidR="00161A48" w:rsidRDefault="00D02254" w:rsidP="0006471B">
            <w:pPr>
              <w:rPr>
                <w:rFonts w:ascii="Garamond" w:hAnsi="Garamond"/>
              </w:rPr>
            </w:pPr>
            <w:r>
              <w:rPr>
                <w:rFonts w:ascii="Garamond" w:hAnsi="Garamond"/>
              </w:rPr>
              <w:t xml:space="preserve"> </w:t>
            </w:r>
            <w:r w:rsidR="00161A48">
              <w:rPr>
                <w:rFonts w:ascii="Garamond" w:hAnsi="Garamond"/>
              </w:rPr>
              <w:t xml:space="preserve">    </w:t>
            </w:r>
            <w:r w:rsidR="00EA391B">
              <w:rPr>
                <w:rFonts w:ascii="Garamond" w:hAnsi="Garamond"/>
              </w:rPr>
              <w:t xml:space="preserve">     </w:t>
            </w:r>
            <w:r w:rsidR="00161A48">
              <w:rPr>
                <w:rFonts w:ascii="Garamond" w:hAnsi="Garamond"/>
              </w:rPr>
              <w:t>Winter</w:t>
            </w:r>
          </w:p>
          <w:p w14:paraId="73E7D694" w14:textId="77777777" w:rsidR="00161A48" w:rsidRPr="0006471B" w:rsidRDefault="00161A48" w:rsidP="0006471B">
            <w:pPr>
              <w:rPr>
                <w:rFonts w:ascii="Garamond" w:hAnsi="Garamond"/>
                <w:sz w:val="12"/>
              </w:rPr>
            </w:pPr>
          </w:p>
          <w:p w14:paraId="1F50BEEB" w14:textId="1F1D8185" w:rsidR="00161A48" w:rsidRPr="000D70FC" w:rsidRDefault="00161A48" w:rsidP="0006471B">
            <w:pPr>
              <w:rPr>
                <w:rFonts w:ascii="Garamond" w:hAnsi="Garamond"/>
              </w:rPr>
            </w:pPr>
            <w:r>
              <w:rPr>
                <w:rFonts w:ascii="Garamond" w:hAnsi="Garamond"/>
              </w:rPr>
              <w:t xml:space="preserve">     </w:t>
            </w:r>
            <w:r w:rsidR="00EA391B">
              <w:rPr>
                <w:rFonts w:ascii="Garamond" w:hAnsi="Garamond"/>
              </w:rPr>
              <w:t xml:space="preserve">     </w:t>
            </w:r>
            <w:r>
              <w:rPr>
                <w:rFonts w:ascii="Garamond" w:hAnsi="Garamond"/>
              </w:rPr>
              <w:t xml:space="preserve"> Spring</w:t>
            </w:r>
          </w:p>
        </w:tc>
        <w:tc>
          <w:tcPr>
            <w:tcW w:w="3420" w:type="dxa"/>
          </w:tcPr>
          <w:p w14:paraId="0C32F887" w14:textId="77777777" w:rsidR="00161A48" w:rsidRDefault="00161A48" w:rsidP="0006471B">
            <w:pPr>
              <w:jc w:val="center"/>
              <w:rPr>
                <w:rFonts w:ascii="Garamond" w:hAnsi="Garamond"/>
              </w:rPr>
            </w:pPr>
          </w:p>
          <w:p w14:paraId="3B0CA7A0" w14:textId="383A5A3E" w:rsidR="00161A48" w:rsidRDefault="00161A48" w:rsidP="0006471B">
            <w:pPr>
              <w:jc w:val="center"/>
              <w:rPr>
                <w:rFonts w:ascii="Garamond" w:hAnsi="Garamond"/>
              </w:rPr>
            </w:pPr>
            <w:r>
              <w:rPr>
                <w:rFonts w:ascii="Garamond" w:hAnsi="Garamond"/>
              </w:rPr>
              <w:t>Log Biomass = 3.23 + 5.13 NDVI</w:t>
            </w:r>
          </w:p>
          <w:p w14:paraId="385CFC04" w14:textId="77777777" w:rsidR="00161A48" w:rsidRPr="0006471B" w:rsidRDefault="00161A48" w:rsidP="0006471B">
            <w:pPr>
              <w:jc w:val="center"/>
              <w:rPr>
                <w:rFonts w:ascii="Garamond" w:hAnsi="Garamond"/>
                <w:sz w:val="12"/>
              </w:rPr>
            </w:pPr>
          </w:p>
          <w:p w14:paraId="0F668AB4" w14:textId="50485766" w:rsidR="00161A48" w:rsidRPr="000D70FC" w:rsidRDefault="00161A48" w:rsidP="0006471B">
            <w:pPr>
              <w:jc w:val="center"/>
              <w:rPr>
                <w:rFonts w:ascii="Garamond" w:hAnsi="Garamond"/>
              </w:rPr>
            </w:pPr>
            <w:r>
              <w:rPr>
                <w:rFonts w:ascii="Garamond" w:hAnsi="Garamond"/>
              </w:rPr>
              <w:t>Log Biomass = 3.90+ 5.36 NDVI</w:t>
            </w:r>
          </w:p>
        </w:tc>
        <w:tc>
          <w:tcPr>
            <w:tcW w:w="1080" w:type="dxa"/>
          </w:tcPr>
          <w:p w14:paraId="53DB41E9" w14:textId="77777777" w:rsidR="00161A48" w:rsidRDefault="00161A48" w:rsidP="0006471B">
            <w:pPr>
              <w:jc w:val="center"/>
              <w:rPr>
                <w:rFonts w:ascii="Garamond" w:hAnsi="Garamond"/>
              </w:rPr>
            </w:pPr>
          </w:p>
          <w:p w14:paraId="676A836A" w14:textId="77777777" w:rsidR="00161A48" w:rsidRDefault="00161A48" w:rsidP="0006471B">
            <w:pPr>
              <w:jc w:val="center"/>
              <w:rPr>
                <w:rFonts w:ascii="Garamond" w:hAnsi="Garamond"/>
              </w:rPr>
            </w:pPr>
            <w:r>
              <w:rPr>
                <w:rFonts w:ascii="Garamond" w:hAnsi="Garamond"/>
              </w:rPr>
              <w:t>0.33</w:t>
            </w:r>
          </w:p>
          <w:p w14:paraId="7C40604E" w14:textId="77777777" w:rsidR="00161A48" w:rsidRPr="0006471B" w:rsidRDefault="00161A48" w:rsidP="0006471B">
            <w:pPr>
              <w:jc w:val="center"/>
              <w:rPr>
                <w:rFonts w:ascii="Garamond" w:hAnsi="Garamond"/>
                <w:sz w:val="12"/>
              </w:rPr>
            </w:pPr>
          </w:p>
          <w:p w14:paraId="6BE3CAD1" w14:textId="4CBB98A1" w:rsidR="00161A48" w:rsidRPr="000D70FC" w:rsidRDefault="00161A48" w:rsidP="0006471B">
            <w:pPr>
              <w:jc w:val="center"/>
              <w:rPr>
                <w:rFonts w:ascii="Garamond" w:hAnsi="Garamond"/>
              </w:rPr>
            </w:pPr>
            <w:r>
              <w:rPr>
                <w:rFonts w:ascii="Garamond" w:hAnsi="Garamond"/>
              </w:rPr>
              <w:t>0.45</w:t>
            </w:r>
          </w:p>
        </w:tc>
        <w:tc>
          <w:tcPr>
            <w:tcW w:w="990" w:type="dxa"/>
          </w:tcPr>
          <w:p w14:paraId="546D994F" w14:textId="77777777" w:rsidR="00161A48" w:rsidRDefault="00161A48" w:rsidP="0006471B">
            <w:pPr>
              <w:jc w:val="center"/>
              <w:rPr>
                <w:rFonts w:ascii="Garamond" w:hAnsi="Garamond"/>
              </w:rPr>
            </w:pPr>
          </w:p>
          <w:p w14:paraId="018970CC" w14:textId="77777777" w:rsidR="00161A48" w:rsidRDefault="00161A48" w:rsidP="0006471B">
            <w:pPr>
              <w:jc w:val="center"/>
              <w:rPr>
                <w:rFonts w:ascii="Garamond" w:hAnsi="Garamond"/>
              </w:rPr>
            </w:pPr>
            <w:r>
              <w:rPr>
                <w:rFonts w:ascii="Garamond" w:hAnsi="Garamond"/>
              </w:rPr>
              <w:t>235</w:t>
            </w:r>
          </w:p>
          <w:p w14:paraId="22FFE9AD" w14:textId="77777777" w:rsidR="00161A48" w:rsidRPr="0006471B" w:rsidRDefault="00161A48" w:rsidP="0006471B">
            <w:pPr>
              <w:jc w:val="center"/>
              <w:rPr>
                <w:rFonts w:ascii="Garamond" w:hAnsi="Garamond"/>
                <w:sz w:val="12"/>
              </w:rPr>
            </w:pPr>
          </w:p>
          <w:p w14:paraId="1CE8B34E" w14:textId="4EB45432" w:rsidR="00161A48" w:rsidRPr="000D70FC" w:rsidRDefault="00161A48" w:rsidP="0006471B">
            <w:pPr>
              <w:jc w:val="center"/>
              <w:rPr>
                <w:rFonts w:ascii="Garamond" w:hAnsi="Garamond"/>
              </w:rPr>
            </w:pPr>
            <w:r>
              <w:rPr>
                <w:rFonts w:ascii="Garamond" w:hAnsi="Garamond"/>
              </w:rPr>
              <w:t>330</w:t>
            </w:r>
          </w:p>
        </w:tc>
      </w:tr>
      <w:tr w:rsidR="00161A48" w:rsidRPr="000A3F6D" w14:paraId="1B6B1790" w14:textId="77777777" w:rsidTr="0006471B">
        <w:tc>
          <w:tcPr>
            <w:tcW w:w="2335" w:type="dxa"/>
          </w:tcPr>
          <w:p w14:paraId="550F92F4" w14:textId="111F92E9" w:rsidR="00161A48" w:rsidRDefault="00161A48" w:rsidP="0006471B">
            <w:pPr>
              <w:rPr>
                <w:rFonts w:ascii="Garamond" w:eastAsia="Garamond" w:hAnsi="Garamond" w:cs="Garamond"/>
              </w:rPr>
            </w:pPr>
            <w:r>
              <w:rPr>
                <w:rFonts w:ascii="Garamond" w:eastAsia="Garamond" w:hAnsi="Garamond" w:cs="Garamond"/>
              </w:rPr>
              <w:t>Nitrogen Percent (N%)</w:t>
            </w:r>
          </w:p>
          <w:p w14:paraId="3AC524AF" w14:textId="49FE8A08" w:rsidR="00161A48" w:rsidRDefault="00161A48" w:rsidP="0006471B">
            <w:pPr>
              <w:rPr>
                <w:rFonts w:ascii="Garamond" w:eastAsia="Garamond" w:hAnsi="Garamond" w:cs="Garamond"/>
              </w:rPr>
            </w:pPr>
            <w:r>
              <w:rPr>
                <w:rFonts w:ascii="Garamond" w:eastAsia="Garamond" w:hAnsi="Garamond" w:cs="Garamond"/>
              </w:rPr>
              <w:t xml:space="preserve">      </w:t>
            </w:r>
            <w:r w:rsidR="00EA391B">
              <w:rPr>
                <w:rFonts w:ascii="Garamond" w:eastAsia="Garamond" w:hAnsi="Garamond" w:cs="Garamond"/>
              </w:rPr>
              <w:t xml:space="preserve">     </w:t>
            </w:r>
            <w:r>
              <w:rPr>
                <w:rFonts w:ascii="Garamond" w:eastAsia="Garamond" w:hAnsi="Garamond" w:cs="Garamond"/>
              </w:rPr>
              <w:t>Winter</w:t>
            </w:r>
          </w:p>
          <w:p w14:paraId="4E14067F" w14:textId="77777777" w:rsidR="00161A48" w:rsidRPr="0006471B" w:rsidRDefault="00161A48" w:rsidP="0006471B">
            <w:pPr>
              <w:rPr>
                <w:rFonts w:ascii="Garamond" w:eastAsia="Garamond" w:hAnsi="Garamond" w:cs="Garamond"/>
                <w:sz w:val="12"/>
              </w:rPr>
            </w:pPr>
          </w:p>
          <w:p w14:paraId="125E1604" w14:textId="45023005" w:rsidR="00161A48" w:rsidRPr="000D70FC" w:rsidRDefault="00161A48" w:rsidP="0006471B">
            <w:pPr>
              <w:rPr>
                <w:rFonts w:ascii="Garamond" w:hAnsi="Garamond"/>
              </w:rPr>
            </w:pPr>
            <w:r>
              <w:rPr>
                <w:rFonts w:ascii="Garamond" w:eastAsia="Garamond" w:hAnsi="Garamond" w:cs="Garamond"/>
              </w:rPr>
              <w:t xml:space="preserve">      </w:t>
            </w:r>
            <w:r w:rsidR="00EA391B">
              <w:rPr>
                <w:rFonts w:ascii="Garamond" w:eastAsia="Garamond" w:hAnsi="Garamond" w:cs="Garamond"/>
              </w:rPr>
              <w:t xml:space="preserve">     </w:t>
            </w:r>
            <w:r>
              <w:rPr>
                <w:rFonts w:ascii="Garamond" w:eastAsia="Garamond" w:hAnsi="Garamond" w:cs="Garamond"/>
              </w:rPr>
              <w:t>Spring</w:t>
            </w:r>
          </w:p>
        </w:tc>
        <w:tc>
          <w:tcPr>
            <w:tcW w:w="3420" w:type="dxa"/>
          </w:tcPr>
          <w:p w14:paraId="7A8EA667" w14:textId="77777777" w:rsidR="00161A48" w:rsidRDefault="00161A48" w:rsidP="0006471B">
            <w:pPr>
              <w:jc w:val="center"/>
              <w:rPr>
                <w:rFonts w:ascii="Garamond" w:hAnsi="Garamond"/>
              </w:rPr>
            </w:pPr>
          </w:p>
          <w:p w14:paraId="47CBECE5" w14:textId="13FC9BCD" w:rsidR="00161A48" w:rsidRDefault="00161A48" w:rsidP="0006471B">
            <w:pPr>
              <w:jc w:val="center"/>
              <w:rPr>
                <w:rFonts w:ascii="Garamond" w:hAnsi="Garamond"/>
              </w:rPr>
            </w:pPr>
            <w:r>
              <w:rPr>
                <w:rFonts w:ascii="Garamond" w:hAnsi="Garamond"/>
              </w:rPr>
              <w:t>N% = 2.88 + 0.35 NDVI</w:t>
            </w:r>
          </w:p>
          <w:p w14:paraId="7CAB86E9" w14:textId="77777777" w:rsidR="00161A48" w:rsidRPr="0006471B" w:rsidRDefault="00161A48" w:rsidP="0006471B">
            <w:pPr>
              <w:jc w:val="center"/>
              <w:rPr>
                <w:rFonts w:ascii="Garamond" w:hAnsi="Garamond"/>
                <w:sz w:val="12"/>
              </w:rPr>
            </w:pPr>
          </w:p>
          <w:p w14:paraId="381C1396" w14:textId="071DE1F1" w:rsidR="00161A48" w:rsidRPr="000D70FC" w:rsidRDefault="00161A48" w:rsidP="0006471B">
            <w:pPr>
              <w:jc w:val="center"/>
              <w:rPr>
                <w:rFonts w:ascii="Garamond" w:hAnsi="Garamond"/>
              </w:rPr>
            </w:pPr>
            <w:r>
              <w:rPr>
                <w:rFonts w:ascii="Garamond" w:hAnsi="Garamond"/>
              </w:rPr>
              <w:t>N% = 3.15 - 0.30 NDVI</w:t>
            </w:r>
          </w:p>
        </w:tc>
        <w:tc>
          <w:tcPr>
            <w:tcW w:w="1080" w:type="dxa"/>
          </w:tcPr>
          <w:p w14:paraId="1A750F5D" w14:textId="77777777" w:rsidR="00161A48" w:rsidRDefault="00161A48" w:rsidP="0006471B">
            <w:pPr>
              <w:jc w:val="center"/>
              <w:rPr>
                <w:rFonts w:ascii="Garamond" w:hAnsi="Garamond"/>
              </w:rPr>
            </w:pPr>
          </w:p>
          <w:p w14:paraId="17DB1EBB" w14:textId="77777777" w:rsidR="00161A48" w:rsidRDefault="00161A48" w:rsidP="0006471B">
            <w:pPr>
              <w:jc w:val="center"/>
              <w:rPr>
                <w:rFonts w:ascii="Garamond" w:hAnsi="Garamond"/>
              </w:rPr>
            </w:pPr>
            <w:r>
              <w:rPr>
                <w:rFonts w:ascii="Garamond" w:hAnsi="Garamond"/>
              </w:rPr>
              <w:t>0.002</w:t>
            </w:r>
          </w:p>
          <w:p w14:paraId="685A3C1F" w14:textId="77777777" w:rsidR="00161A48" w:rsidRPr="0006471B" w:rsidRDefault="00161A48" w:rsidP="0006471B">
            <w:pPr>
              <w:jc w:val="center"/>
              <w:rPr>
                <w:rFonts w:ascii="Garamond" w:hAnsi="Garamond"/>
                <w:sz w:val="12"/>
              </w:rPr>
            </w:pPr>
          </w:p>
          <w:p w14:paraId="28282DC5" w14:textId="68C169D2" w:rsidR="00161A48" w:rsidRPr="000D70FC" w:rsidRDefault="00161A48" w:rsidP="0006471B">
            <w:pPr>
              <w:jc w:val="center"/>
              <w:rPr>
                <w:rFonts w:ascii="Garamond" w:hAnsi="Garamond"/>
              </w:rPr>
            </w:pPr>
            <w:r>
              <w:rPr>
                <w:rFonts w:ascii="Garamond" w:hAnsi="Garamond"/>
              </w:rPr>
              <w:t>0.002</w:t>
            </w:r>
          </w:p>
        </w:tc>
        <w:tc>
          <w:tcPr>
            <w:tcW w:w="990" w:type="dxa"/>
          </w:tcPr>
          <w:p w14:paraId="5F058118" w14:textId="77777777" w:rsidR="00161A48" w:rsidRDefault="00161A48" w:rsidP="0006471B">
            <w:pPr>
              <w:jc w:val="center"/>
              <w:rPr>
                <w:rFonts w:ascii="Garamond" w:hAnsi="Garamond"/>
              </w:rPr>
            </w:pPr>
          </w:p>
          <w:p w14:paraId="71364D75" w14:textId="77777777" w:rsidR="00161A48" w:rsidRDefault="00161A48" w:rsidP="0006471B">
            <w:pPr>
              <w:jc w:val="center"/>
              <w:rPr>
                <w:rFonts w:ascii="Garamond" w:hAnsi="Garamond"/>
              </w:rPr>
            </w:pPr>
            <w:r>
              <w:rPr>
                <w:rFonts w:ascii="Garamond" w:hAnsi="Garamond"/>
              </w:rPr>
              <w:t>235</w:t>
            </w:r>
          </w:p>
          <w:p w14:paraId="6933025C" w14:textId="77777777" w:rsidR="00161A48" w:rsidRPr="0006471B" w:rsidRDefault="00161A48" w:rsidP="0006471B">
            <w:pPr>
              <w:jc w:val="center"/>
              <w:rPr>
                <w:rFonts w:ascii="Garamond" w:hAnsi="Garamond"/>
                <w:sz w:val="12"/>
              </w:rPr>
            </w:pPr>
          </w:p>
          <w:p w14:paraId="2870B4F6" w14:textId="64EE7B74" w:rsidR="00161A48" w:rsidRPr="000D70FC" w:rsidRDefault="00161A48" w:rsidP="0006471B">
            <w:pPr>
              <w:jc w:val="center"/>
              <w:rPr>
                <w:rFonts w:ascii="Garamond" w:hAnsi="Garamond"/>
              </w:rPr>
            </w:pPr>
            <w:r>
              <w:rPr>
                <w:rFonts w:ascii="Garamond" w:hAnsi="Garamond"/>
              </w:rPr>
              <w:t>330</w:t>
            </w:r>
          </w:p>
        </w:tc>
      </w:tr>
    </w:tbl>
    <w:p w14:paraId="4DFCB033" w14:textId="754BEC0C" w:rsidR="004966B7" w:rsidRDefault="004966B7" w:rsidP="009670BC">
      <w:pPr>
        <w:spacing w:after="0" w:line="240" w:lineRule="auto"/>
        <w:rPr>
          <w:rFonts w:ascii="Garamond" w:eastAsia="Garamond" w:hAnsi="Garamond" w:cs="Garamond"/>
        </w:rPr>
      </w:pPr>
    </w:p>
    <w:p w14:paraId="65E64547" w14:textId="77777777" w:rsidR="004966B7" w:rsidRDefault="004966B7" w:rsidP="009670BC">
      <w:pPr>
        <w:spacing w:after="0" w:line="240" w:lineRule="auto"/>
        <w:rPr>
          <w:rFonts w:ascii="Garamond" w:eastAsia="Garamond" w:hAnsi="Garamond" w:cs="Garamond"/>
        </w:rPr>
      </w:pPr>
    </w:p>
    <w:p w14:paraId="5E4E2AC9" w14:textId="77777777" w:rsidR="004966B7" w:rsidRDefault="004966B7" w:rsidP="009670BC">
      <w:pPr>
        <w:spacing w:after="0" w:line="240" w:lineRule="auto"/>
        <w:rPr>
          <w:rFonts w:ascii="Garamond" w:eastAsia="Garamond" w:hAnsi="Garamond" w:cs="Garamond"/>
        </w:rPr>
      </w:pPr>
    </w:p>
    <w:p w14:paraId="77CC5647" w14:textId="77777777" w:rsidR="004966B7" w:rsidRDefault="004966B7" w:rsidP="009670BC">
      <w:pPr>
        <w:spacing w:after="0" w:line="240" w:lineRule="auto"/>
        <w:rPr>
          <w:rFonts w:ascii="Garamond" w:eastAsia="Garamond" w:hAnsi="Garamond" w:cs="Garamond"/>
        </w:rPr>
      </w:pPr>
    </w:p>
    <w:p w14:paraId="7516EC42" w14:textId="77777777" w:rsidR="004966B7" w:rsidRDefault="004966B7" w:rsidP="009670BC">
      <w:pPr>
        <w:spacing w:after="0" w:line="240" w:lineRule="auto"/>
        <w:rPr>
          <w:rFonts w:ascii="Garamond" w:eastAsia="Garamond" w:hAnsi="Garamond" w:cs="Garamond"/>
        </w:rPr>
      </w:pPr>
    </w:p>
    <w:p w14:paraId="0B729398" w14:textId="77777777" w:rsidR="004966B7" w:rsidRDefault="004966B7" w:rsidP="009670BC">
      <w:pPr>
        <w:spacing w:after="0" w:line="240" w:lineRule="auto"/>
        <w:rPr>
          <w:rFonts w:ascii="Garamond" w:eastAsia="Garamond" w:hAnsi="Garamond" w:cs="Garamond"/>
        </w:rPr>
      </w:pPr>
    </w:p>
    <w:p w14:paraId="4594EC2F" w14:textId="77777777" w:rsidR="004966B7" w:rsidRDefault="004966B7" w:rsidP="009670BC">
      <w:pPr>
        <w:spacing w:after="0" w:line="240" w:lineRule="auto"/>
        <w:rPr>
          <w:rFonts w:ascii="Garamond" w:eastAsia="Garamond" w:hAnsi="Garamond" w:cs="Garamond"/>
        </w:rPr>
      </w:pPr>
    </w:p>
    <w:p w14:paraId="7D35A93A" w14:textId="77777777" w:rsidR="004966B7" w:rsidRDefault="004966B7" w:rsidP="009670BC">
      <w:pPr>
        <w:spacing w:after="0" w:line="240" w:lineRule="auto"/>
        <w:rPr>
          <w:rFonts w:ascii="Garamond" w:eastAsia="Garamond" w:hAnsi="Garamond" w:cs="Garamond"/>
        </w:rPr>
      </w:pPr>
    </w:p>
    <w:p w14:paraId="0EAA1454" w14:textId="77777777" w:rsidR="004966B7" w:rsidRDefault="004966B7" w:rsidP="009670BC">
      <w:pPr>
        <w:spacing w:after="0" w:line="240" w:lineRule="auto"/>
        <w:rPr>
          <w:rFonts w:ascii="Garamond" w:eastAsia="Garamond" w:hAnsi="Garamond" w:cs="Garamond"/>
        </w:rPr>
      </w:pPr>
    </w:p>
    <w:p w14:paraId="16F6D185" w14:textId="77777777" w:rsidR="002E73B4" w:rsidRDefault="002E73B4" w:rsidP="009670BC">
      <w:pPr>
        <w:spacing w:after="0" w:line="240" w:lineRule="auto"/>
        <w:rPr>
          <w:rFonts w:ascii="Garamond" w:eastAsia="Garamond" w:hAnsi="Garamond" w:cs="Garamond"/>
        </w:rPr>
      </w:pPr>
    </w:p>
    <w:p w14:paraId="5BF801D4" w14:textId="29BAE750" w:rsidR="006170F5" w:rsidRDefault="00782A3D">
      <w:pPr>
        <w:spacing w:after="0" w:line="240" w:lineRule="auto"/>
        <w:jc w:val="center"/>
        <w:rPr>
          <w:rFonts w:ascii="Garamond" w:eastAsia="Garamond" w:hAnsi="Garamond" w:cs="Garamond"/>
          <w:b/>
        </w:rPr>
      </w:pPr>
      <w:r w:rsidRPr="00782A3D">
        <w:rPr>
          <w:rFonts w:ascii="Garamond" w:eastAsia="Garamond" w:hAnsi="Garamond" w:cs="Garamond"/>
          <w:b/>
          <w:noProof/>
        </w:rPr>
        <w:drawing>
          <wp:inline distT="0" distB="0" distL="0" distR="0" wp14:anchorId="5FFD4529" wp14:editId="4EA239FB">
            <wp:extent cx="3609975" cy="3609975"/>
            <wp:effectExtent l="0" t="0" r="9525" b="9525"/>
            <wp:docPr id="6" name="Picture 6" descr="C:\Users\syadavpa\AppData\Local\Microsoft\Windows\Temporary Internet Files\Content.Outlook\QGS2DJ1K\plo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adavpa\AppData\Local\Microsoft\Windows\Temporary Internet Files\Content.Outlook\QGS2DJ1K\plot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9975" cy="3609975"/>
                    </a:xfrm>
                    <a:prstGeom prst="rect">
                      <a:avLst/>
                    </a:prstGeom>
                    <a:noFill/>
                    <a:ln>
                      <a:noFill/>
                    </a:ln>
                  </pic:spPr>
                </pic:pic>
              </a:graphicData>
            </a:graphic>
          </wp:inline>
        </w:drawing>
      </w:r>
    </w:p>
    <w:p w14:paraId="22459B6C" w14:textId="66C8AAEA" w:rsidR="006170F5" w:rsidRPr="004B15B6" w:rsidRDefault="006170F5" w:rsidP="006170F5">
      <w:pPr>
        <w:spacing w:after="0" w:line="240" w:lineRule="auto"/>
        <w:jc w:val="center"/>
        <w:rPr>
          <w:rFonts w:ascii="Garamond" w:hAnsi="Garamond"/>
        </w:rPr>
      </w:pPr>
      <w:r w:rsidRPr="000A3F6D">
        <w:rPr>
          <w:rFonts w:ascii="Garamond" w:eastAsia="Garamond" w:hAnsi="Garamond" w:cs="Garamond"/>
          <w:b/>
        </w:rPr>
        <w:t xml:space="preserve">Figure </w:t>
      </w:r>
      <w:r>
        <w:rPr>
          <w:rFonts w:ascii="Garamond" w:eastAsia="Garamond" w:hAnsi="Garamond" w:cs="Garamond"/>
          <w:b/>
        </w:rPr>
        <w:t>3</w:t>
      </w:r>
      <w:r w:rsidRPr="000A3F6D">
        <w:rPr>
          <w:rFonts w:ascii="Garamond" w:eastAsia="Garamond" w:hAnsi="Garamond" w:cs="Garamond"/>
        </w:rPr>
        <w:t xml:space="preserve">. </w:t>
      </w:r>
      <w:r>
        <w:rPr>
          <w:rFonts w:ascii="Garamond" w:eastAsia="Garamond" w:hAnsi="Garamond" w:cs="Garamond"/>
        </w:rPr>
        <w:t xml:space="preserve">Residuals vs fitted values for calibration models. Plots (a) and (c) display residuals from models predicting biomass (log) and nitrogen percent </w:t>
      </w:r>
      <w:r w:rsidR="002A2FEE">
        <w:rPr>
          <w:rFonts w:ascii="Garamond" w:eastAsia="Garamond" w:hAnsi="Garamond" w:cs="Garamond"/>
        </w:rPr>
        <w:t xml:space="preserve">respectively </w:t>
      </w:r>
      <w:r>
        <w:rPr>
          <w:rFonts w:ascii="Garamond" w:eastAsia="Garamond" w:hAnsi="Garamond" w:cs="Garamond"/>
        </w:rPr>
        <w:t xml:space="preserve">using NDVI. </w:t>
      </w:r>
      <w:r w:rsidR="00BD3C86">
        <w:rPr>
          <w:rFonts w:ascii="Garamond" w:eastAsia="Garamond" w:hAnsi="Garamond" w:cs="Garamond"/>
        </w:rPr>
        <w:t>Plots</w:t>
      </w:r>
      <w:r>
        <w:rPr>
          <w:rFonts w:ascii="Garamond" w:eastAsia="Garamond" w:hAnsi="Garamond" w:cs="Garamond"/>
        </w:rPr>
        <w:t xml:space="preserve"> (b) and (d) </w:t>
      </w:r>
      <w:r w:rsidR="00B26F77">
        <w:rPr>
          <w:rFonts w:ascii="Garamond" w:eastAsia="Garamond" w:hAnsi="Garamond" w:cs="Garamond"/>
        </w:rPr>
        <w:t>are quantile</w:t>
      </w:r>
      <w:r w:rsidR="00BD3C86">
        <w:rPr>
          <w:rFonts w:ascii="Garamond" w:eastAsia="Garamond" w:hAnsi="Garamond" w:cs="Garamond"/>
        </w:rPr>
        <w:t xml:space="preserve"> plots for the same models.</w:t>
      </w:r>
    </w:p>
    <w:p w14:paraId="039460BB" w14:textId="77777777" w:rsidR="006170F5" w:rsidRDefault="006170F5" w:rsidP="009670BC">
      <w:pPr>
        <w:spacing w:after="0" w:line="240" w:lineRule="auto"/>
        <w:rPr>
          <w:rFonts w:ascii="Garamond" w:eastAsia="Garamond" w:hAnsi="Garamond" w:cs="Garamond"/>
        </w:rPr>
      </w:pPr>
    </w:p>
    <w:p w14:paraId="2451FA27" w14:textId="77777777" w:rsidR="00EA391B" w:rsidRPr="000D70FC" w:rsidRDefault="00EA391B" w:rsidP="00EA391B">
      <w:pPr>
        <w:spacing w:after="0" w:line="240" w:lineRule="auto"/>
        <w:rPr>
          <w:rFonts w:ascii="Garamond" w:eastAsia="Garamond" w:hAnsi="Garamond" w:cs="Garamond"/>
        </w:rPr>
      </w:pPr>
      <w:r w:rsidRPr="000D70FC">
        <w:rPr>
          <w:rFonts w:ascii="Garamond" w:eastAsia="Garamond" w:hAnsi="Garamond" w:cs="Garamond"/>
        </w:rPr>
        <w:t>Crop performance metrics were then associated with the field ID’s provided by the MDA for a particular year to produce winter cover crop maps by spe</w:t>
      </w:r>
      <w:r>
        <w:rPr>
          <w:rFonts w:ascii="Garamond" w:eastAsia="Garamond" w:hAnsi="Garamond" w:cs="Garamond"/>
        </w:rPr>
        <w:t xml:space="preserve">cies and season (Figure 4). </w:t>
      </w:r>
      <w:r w:rsidRPr="000D70FC">
        <w:rPr>
          <w:rFonts w:ascii="Garamond" w:eastAsia="Garamond" w:hAnsi="Garamond" w:cs="Garamond"/>
        </w:rPr>
        <w:t xml:space="preserve">Different winter cover crop species </w:t>
      </w:r>
      <w:r>
        <w:rPr>
          <w:rFonts w:ascii="Garamond" w:eastAsia="Garamond" w:hAnsi="Garamond" w:cs="Garamond"/>
        </w:rPr>
        <w:t xml:space="preserve">can </w:t>
      </w:r>
      <w:r w:rsidRPr="000D70FC">
        <w:rPr>
          <w:rFonts w:ascii="Garamond" w:eastAsia="Garamond" w:hAnsi="Garamond" w:cs="Garamond"/>
        </w:rPr>
        <w:t>have varying rates of nitrogen sequestr</w:t>
      </w:r>
      <w:r>
        <w:rPr>
          <w:rFonts w:ascii="Garamond" w:eastAsia="Garamond" w:hAnsi="Garamond" w:cs="Garamond"/>
        </w:rPr>
        <w:t xml:space="preserve">ation and biomass accumulation, therefore the vegetation metrics estimated were categorized by crop species for visualization purposes. </w:t>
      </w:r>
      <w:r w:rsidRPr="000D70FC">
        <w:rPr>
          <w:rFonts w:ascii="Garamond" w:eastAsia="Garamond" w:hAnsi="Garamond" w:cs="Garamond"/>
        </w:rPr>
        <w:t>These maps will be useful to assess varying rates of nitrogen sequestration and biomass accumulation by crop species and other metrics.</w:t>
      </w:r>
    </w:p>
    <w:p w14:paraId="438A1B9C" w14:textId="77777777" w:rsidR="00EA391B" w:rsidRDefault="00EA391B" w:rsidP="009670BC">
      <w:pPr>
        <w:spacing w:after="0" w:line="240" w:lineRule="auto"/>
        <w:rPr>
          <w:rFonts w:ascii="Garamond" w:eastAsia="Garamond" w:hAnsi="Garamond" w:cs="Garamond"/>
        </w:rPr>
      </w:pPr>
    </w:p>
    <w:p w14:paraId="23C32B05" w14:textId="77777777" w:rsidR="009670BC" w:rsidRPr="000D70FC" w:rsidRDefault="009670BC" w:rsidP="000A3F6D">
      <w:pPr>
        <w:spacing w:after="0" w:line="240" w:lineRule="auto"/>
        <w:rPr>
          <w:rFonts w:ascii="Garamond" w:hAnsi="Garamond"/>
        </w:rPr>
      </w:pPr>
    </w:p>
    <w:p w14:paraId="70AA696E" w14:textId="19A13895" w:rsidR="005133F3" w:rsidRDefault="005133F3" w:rsidP="000D70FC">
      <w:pPr>
        <w:spacing w:after="0" w:line="240" w:lineRule="auto"/>
        <w:jc w:val="center"/>
        <w:rPr>
          <w:rFonts w:ascii="Garamond" w:hAnsi="Garamond"/>
        </w:rPr>
      </w:pPr>
      <w:bookmarkStart w:id="2" w:name="_tyjcwt" w:colFirst="0" w:colLast="0"/>
      <w:bookmarkEnd w:id="2"/>
    </w:p>
    <w:p w14:paraId="43D44A79" w14:textId="40BF767A" w:rsidR="002F216A" w:rsidRDefault="00992F03" w:rsidP="009670BC">
      <w:pPr>
        <w:spacing w:after="0" w:line="240" w:lineRule="auto"/>
        <w:jc w:val="center"/>
        <w:rPr>
          <w:rFonts w:ascii="Garamond" w:eastAsia="Garamond" w:hAnsi="Garamond" w:cs="Garamond"/>
          <w:b/>
        </w:rPr>
      </w:pPr>
      <w:r>
        <w:rPr>
          <w:rFonts w:ascii="Garamond" w:eastAsia="Garamond" w:hAnsi="Garamond" w:cs="Garamond"/>
          <w:b/>
          <w:noProof/>
        </w:rPr>
        <w:drawing>
          <wp:inline distT="0" distB="0" distL="0" distR="0" wp14:anchorId="61E10D43" wp14:editId="2FFEDEBA">
            <wp:extent cx="6260906" cy="2898874"/>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3427" cy="2913932"/>
                    </a:xfrm>
                    <a:prstGeom prst="rect">
                      <a:avLst/>
                    </a:prstGeom>
                    <a:noFill/>
                  </pic:spPr>
                </pic:pic>
              </a:graphicData>
            </a:graphic>
          </wp:inline>
        </w:drawing>
      </w:r>
    </w:p>
    <w:p w14:paraId="79A43B58" w14:textId="1543284A" w:rsidR="009670BC" w:rsidRPr="004B15B6" w:rsidRDefault="009670BC" w:rsidP="009670BC">
      <w:pPr>
        <w:spacing w:after="0" w:line="240" w:lineRule="auto"/>
        <w:jc w:val="center"/>
        <w:rPr>
          <w:rFonts w:ascii="Garamond" w:hAnsi="Garamond"/>
        </w:rPr>
      </w:pPr>
      <w:r w:rsidRPr="000A3F6D">
        <w:rPr>
          <w:rFonts w:ascii="Garamond" w:eastAsia="Garamond" w:hAnsi="Garamond" w:cs="Garamond"/>
          <w:b/>
        </w:rPr>
        <w:t xml:space="preserve">Figure </w:t>
      </w:r>
      <w:r w:rsidR="00DD2C9E">
        <w:rPr>
          <w:rFonts w:ascii="Garamond" w:eastAsia="Garamond" w:hAnsi="Garamond" w:cs="Garamond"/>
          <w:b/>
        </w:rPr>
        <w:t>4</w:t>
      </w:r>
      <w:r w:rsidRPr="000A3F6D">
        <w:rPr>
          <w:rFonts w:ascii="Garamond" w:eastAsia="Garamond" w:hAnsi="Garamond" w:cs="Garamond"/>
        </w:rPr>
        <w:t xml:space="preserve">. </w:t>
      </w:r>
      <w:r>
        <w:rPr>
          <w:rFonts w:ascii="Garamond" w:eastAsia="Garamond" w:hAnsi="Garamond" w:cs="Garamond"/>
        </w:rPr>
        <w:t xml:space="preserve">Example of conversion of satellite imagery to maximum averaged NDVI </w:t>
      </w:r>
    </w:p>
    <w:p w14:paraId="33BD20E8" w14:textId="77777777" w:rsidR="009670BC" w:rsidRDefault="009670BC" w:rsidP="000D70FC">
      <w:pPr>
        <w:spacing w:after="0" w:line="240" w:lineRule="auto"/>
        <w:jc w:val="center"/>
        <w:rPr>
          <w:rFonts w:ascii="Garamond" w:hAnsi="Garamond"/>
        </w:rPr>
      </w:pPr>
    </w:p>
    <w:p w14:paraId="16B9211F" w14:textId="77777777" w:rsidR="009670BC" w:rsidRDefault="009670BC" w:rsidP="00945DFF">
      <w:pPr>
        <w:spacing w:after="0" w:line="240" w:lineRule="auto"/>
        <w:rPr>
          <w:rFonts w:ascii="Garamond" w:hAnsi="Garamond"/>
        </w:rPr>
      </w:pPr>
    </w:p>
    <w:p w14:paraId="21F9E59A" w14:textId="77777777" w:rsidR="002A2FEE" w:rsidRDefault="002A2FEE" w:rsidP="00945DFF">
      <w:pPr>
        <w:spacing w:after="0" w:line="240" w:lineRule="auto"/>
        <w:rPr>
          <w:rFonts w:ascii="Garamond" w:hAnsi="Garamond"/>
        </w:rPr>
      </w:pPr>
    </w:p>
    <w:p w14:paraId="29BBBACC" w14:textId="77777777" w:rsidR="002A2FEE" w:rsidRPr="000D70FC" w:rsidRDefault="002A2FEE" w:rsidP="00945DFF">
      <w:pPr>
        <w:spacing w:after="0" w:line="240" w:lineRule="auto"/>
        <w:rPr>
          <w:rFonts w:ascii="Garamond" w:hAnsi="Garamond"/>
        </w:rPr>
      </w:pPr>
    </w:p>
    <w:p w14:paraId="549B9F5D" w14:textId="77777777" w:rsidR="005133F3" w:rsidRPr="000D70FC" w:rsidRDefault="005133F3">
      <w:pPr>
        <w:spacing w:after="0" w:line="240" w:lineRule="auto"/>
        <w:rPr>
          <w:rFonts w:ascii="Garamond" w:hAnsi="Garamond"/>
        </w:rPr>
      </w:pPr>
      <w:r w:rsidRPr="000A3F6D">
        <w:rPr>
          <w:rFonts w:ascii="Garamond" w:eastAsia="Garamond" w:hAnsi="Garamond" w:cs="Garamond"/>
          <w:b/>
          <w:i/>
        </w:rPr>
        <w:t>4.2 Future Work</w:t>
      </w:r>
    </w:p>
    <w:p w14:paraId="0673A100" w14:textId="036E03B8" w:rsidR="002F216A" w:rsidRDefault="002F216A">
      <w:pPr>
        <w:spacing w:after="0" w:line="240" w:lineRule="auto"/>
        <w:rPr>
          <w:rFonts w:ascii="Garamond" w:eastAsia="Garamond" w:hAnsi="Garamond" w:cs="Garamond"/>
        </w:rPr>
      </w:pPr>
      <w:r>
        <w:rPr>
          <w:rFonts w:ascii="Garamond" w:eastAsia="Garamond" w:hAnsi="Garamond" w:cs="Garamond"/>
        </w:rPr>
        <w:t xml:space="preserve">The current field calibration dataset is limited in spatial extent to counties on the eastern shore of Maryland, and may not accurately reflect landscape conditions in western counties, therefore, we recommend collection of additional field data to develop more precise calibration models. In addition, NDVI does not seem to be a useful metric to estimate nitrogen content, thus use of a red-edge metric </w:t>
      </w:r>
      <w:r w:rsidR="000D70FC">
        <w:rPr>
          <w:rFonts w:ascii="Garamond" w:eastAsia="Garamond" w:hAnsi="Garamond" w:cs="Garamond"/>
        </w:rPr>
        <w:t>is suggested for Sentinel-2 data</w:t>
      </w:r>
      <w:r w:rsidR="00992F03">
        <w:rPr>
          <w:rFonts w:ascii="Garamond" w:eastAsia="Garamond" w:hAnsi="Garamond" w:cs="Garamond"/>
        </w:rPr>
        <w:t xml:space="preserve"> (Lamb et al., 2002)</w:t>
      </w:r>
      <w:r w:rsidR="000D70FC">
        <w:rPr>
          <w:rFonts w:ascii="Garamond" w:eastAsia="Garamond" w:hAnsi="Garamond" w:cs="Garamond"/>
        </w:rPr>
        <w:t>.</w:t>
      </w:r>
    </w:p>
    <w:p w14:paraId="595EC46D" w14:textId="77777777" w:rsidR="002F216A" w:rsidRDefault="002F216A">
      <w:pPr>
        <w:spacing w:after="0" w:line="240" w:lineRule="auto"/>
        <w:rPr>
          <w:rFonts w:ascii="Garamond" w:eastAsia="Garamond" w:hAnsi="Garamond" w:cs="Garamond"/>
        </w:rPr>
      </w:pPr>
    </w:p>
    <w:p w14:paraId="4239CF1C" w14:textId="6D94E422" w:rsidR="002F216A" w:rsidRDefault="005133F3">
      <w:pPr>
        <w:spacing w:after="0" w:line="240" w:lineRule="auto"/>
        <w:rPr>
          <w:rFonts w:ascii="Garamond" w:eastAsia="Garamond" w:hAnsi="Garamond" w:cs="Garamond"/>
        </w:rPr>
      </w:pPr>
      <w:r w:rsidRPr="000A3F6D">
        <w:rPr>
          <w:rFonts w:ascii="Garamond" w:eastAsia="Garamond" w:hAnsi="Garamond" w:cs="Garamond"/>
        </w:rPr>
        <w:t>The focus of the next term will be to automate the workflow and go through the software release process to help MDA incorporate near real-time monitoring into the winter cover crop program. This will eventually aid in the improvement of planting date</w:t>
      </w:r>
      <w:r w:rsidR="00380E8F">
        <w:rPr>
          <w:rFonts w:ascii="Garamond" w:eastAsia="Garamond" w:hAnsi="Garamond" w:cs="Garamond"/>
        </w:rPr>
        <w:t>, planting method,</w:t>
      </w:r>
      <w:r w:rsidRPr="000A3F6D">
        <w:rPr>
          <w:rFonts w:ascii="Garamond" w:eastAsia="Garamond" w:hAnsi="Garamond" w:cs="Garamond"/>
        </w:rPr>
        <w:t xml:space="preserve"> and crop type incentives to better reflect the actual nitrogen uptake of the cover crops. It will also be used to automate the process for validating program participation and identify fields </w:t>
      </w:r>
      <w:r w:rsidR="00380E8F">
        <w:rPr>
          <w:rFonts w:ascii="Garamond" w:eastAsia="Garamond" w:hAnsi="Garamond" w:cs="Garamond"/>
        </w:rPr>
        <w:t>with</w:t>
      </w:r>
      <w:r w:rsidRPr="000A3F6D">
        <w:rPr>
          <w:rFonts w:ascii="Garamond" w:eastAsia="Garamond" w:hAnsi="Garamond" w:cs="Garamond"/>
        </w:rPr>
        <w:t xml:space="preserve"> unusually high or low crop performance.</w:t>
      </w:r>
    </w:p>
    <w:p w14:paraId="63C10B58" w14:textId="77777777" w:rsidR="005133F3" w:rsidRPr="000D70FC" w:rsidRDefault="005133F3" w:rsidP="000D70FC">
      <w:pPr>
        <w:pStyle w:val="Heading1"/>
        <w:spacing w:line="240" w:lineRule="auto"/>
        <w:rPr>
          <w:rFonts w:ascii="Garamond" w:hAnsi="Garamond"/>
        </w:rPr>
      </w:pPr>
      <w:bookmarkStart w:id="3" w:name="_3dy6vkm" w:colFirst="0" w:colLast="0"/>
      <w:bookmarkEnd w:id="3"/>
      <w:r w:rsidRPr="000A3F6D">
        <w:rPr>
          <w:rFonts w:ascii="Garamond" w:eastAsia="Garamond" w:hAnsi="Garamond" w:cs="Garamond"/>
        </w:rPr>
        <w:t>5. Conclusions</w:t>
      </w:r>
    </w:p>
    <w:p w14:paraId="5B865381" w14:textId="171872D5" w:rsidR="001A46FC" w:rsidRDefault="00541658" w:rsidP="000D70FC">
      <w:pPr>
        <w:spacing w:after="0" w:line="240" w:lineRule="auto"/>
        <w:rPr>
          <w:rFonts w:ascii="Garamond" w:hAnsi="Garamond"/>
        </w:rPr>
      </w:pPr>
      <w:r>
        <w:rPr>
          <w:rFonts w:ascii="Garamond" w:hAnsi="Garamond"/>
        </w:rPr>
        <w:t xml:space="preserve">Google Earth Engine facilitated the large scale extraction of average NDVI values within fields from Landsat 5 TM, Landsat 8 OLI, and Sentinel-2 </w:t>
      </w:r>
      <w:r w:rsidR="00CC75DB">
        <w:rPr>
          <w:rFonts w:ascii="Garamond" w:hAnsi="Garamond"/>
        </w:rPr>
        <w:t xml:space="preserve">MSI </w:t>
      </w:r>
      <w:r>
        <w:rPr>
          <w:rFonts w:ascii="Garamond" w:hAnsi="Garamond"/>
        </w:rPr>
        <w:t>images.</w:t>
      </w:r>
      <w:r w:rsidR="00D02254">
        <w:rPr>
          <w:rFonts w:ascii="Garamond" w:hAnsi="Garamond"/>
        </w:rPr>
        <w:t xml:space="preserve"> </w:t>
      </w:r>
      <w:r>
        <w:rPr>
          <w:rFonts w:ascii="Garamond" w:hAnsi="Garamond"/>
        </w:rPr>
        <w:t>We were then able to find the maximum of the averaged NDVI values for specific periods each season from 2006</w:t>
      </w:r>
      <w:r w:rsidR="00CC75DB">
        <w:rPr>
          <w:rFonts w:ascii="Garamond" w:hAnsi="Garamond"/>
        </w:rPr>
        <w:t xml:space="preserve"> – </w:t>
      </w:r>
      <w:r>
        <w:rPr>
          <w:rFonts w:ascii="Garamond" w:hAnsi="Garamond"/>
        </w:rPr>
        <w:t>2016.</w:t>
      </w:r>
      <w:r w:rsidR="00D02254">
        <w:rPr>
          <w:rFonts w:ascii="Garamond" w:hAnsi="Garamond"/>
        </w:rPr>
        <w:t xml:space="preserve"> </w:t>
      </w:r>
      <w:r>
        <w:rPr>
          <w:rFonts w:ascii="Garamond" w:hAnsi="Garamond"/>
        </w:rPr>
        <w:t xml:space="preserve">Using USDA-ARS calibration data, we </w:t>
      </w:r>
      <w:r>
        <w:rPr>
          <w:rFonts w:ascii="Garamond" w:hAnsi="Garamond"/>
        </w:rPr>
        <w:lastRenderedPageBreak/>
        <w:t xml:space="preserve">related Landsat 5 TM derived NDVI values to crop biomass and nitrogen uptake from 2006 to 2012. This model was then applied to NDVI values from Landsat 8 OLI and Sentinel-2 </w:t>
      </w:r>
      <w:r w:rsidR="00CC75DB">
        <w:rPr>
          <w:rFonts w:ascii="Garamond" w:hAnsi="Garamond"/>
        </w:rPr>
        <w:t xml:space="preserve">MSI </w:t>
      </w:r>
      <w:r>
        <w:rPr>
          <w:rFonts w:ascii="Garamond" w:hAnsi="Garamond"/>
        </w:rPr>
        <w:t xml:space="preserve">images to predict biomass and nitrogen uptake for 2014 </w:t>
      </w:r>
      <w:r w:rsidR="00CC75DB">
        <w:rPr>
          <w:rFonts w:ascii="Garamond" w:hAnsi="Garamond"/>
        </w:rPr>
        <w:t xml:space="preserve">– </w:t>
      </w:r>
      <w:r>
        <w:rPr>
          <w:rFonts w:ascii="Garamond" w:hAnsi="Garamond"/>
        </w:rPr>
        <w:t xml:space="preserve">2016. We were also able to relate these values to better understand the impact of </w:t>
      </w:r>
      <w:r w:rsidR="000C79AA" w:rsidRPr="0023330E">
        <w:rPr>
          <w:rFonts w:ascii="Garamond" w:hAnsi="Garamond"/>
        </w:rPr>
        <w:t>Growing Degree Days (GDD)</w:t>
      </w:r>
      <w:r>
        <w:rPr>
          <w:rFonts w:ascii="Garamond" w:hAnsi="Garamond"/>
        </w:rPr>
        <w:t>, crop species, and</w:t>
      </w:r>
      <w:r w:rsidR="000C79AA" w:rsidRPr="0023330E">
        <w:rPr>
          <w:rFonts w:ascii="Garamond" w:hAnsi="Garamond"/>
        </w:rPr>
        <w:t xml:space="preserve"> </w:t>
      </w:r>
      <w:r>
        <w:rPr>
          <w:rFonts w:ascii="Garamond" w:hAnsi="Garamond"/>
        </w:rPr>
        <w:t>p</w:t>
      </w:r>
      <w:r w:rsidR="000C79AA" w:rsidRPr="0023330E">
        <w:rPr>
          <w:rFonts w:ascii="Garamond" w:hAnsi="Garamond"/>
        </w:rPr>
        <w:t xml:space="preserve">lanting </w:t>
      </w:r>
      <w:r>
        <w:rPr>
          <w:rFonts w:ascii="Garamond" w:hAnsi="Garamond"/>
        </w:rPr>
        <w:t>method on crop performance.</w:t>
      </w:r>
      <w:r w:rsidR="00D02254">
        <w:rPr>
          <w:rFonts w:ascii="Garamond" w:hAnsi="Garamond"/>
        </w:rPr>
        <w:t xml:space="preserve"> </w:t>
      </w:r>
    </w:p>
    <w:p w14:paraId="36F07949" w14:textId="77777777" w:rsidR="00541658" w:rsidRDefault="00541658" w:rsidP="000D70FC">
      <w:pPr>
        <w:spacing w:after="0" w:line="240" w:lineRule="auto"/>
        <w:rPr>
          <w:rFonts w:ascii="Garamond" w:hAnsi="Garamond"/>
        </w:rPr>
      </w:pPr>
    </w:p>
    <w:p w14:paraId="4B3E623F" w14:textId="7114B5A9" w:rsidR="001A46FC" w:rsidRPr="0023330E" w:rsidRDefault="00541658" w:rsidP="000D70FC">
      <w:pPr>
        <w:spacing w:after="0" w:line="240" w:lineRule="auto"/>
        <w:rPr>
          <w:rFonts w:ascii="Garamond" w:hAnsi="Garamond"/>
        </w:rPr>
      </w:pPr>
      <w:r>
        <w:rPr>
          <w:rFonts w:ascii="Garamond" w:hAnsi="Garamond"/>
        </w:rPr>
        <w:t xml:space="preserve">We automated these processes using Google Earth Engine, R, and ArcGIS. </w:t>
      </w:r>
      <w:r w:rsidR="002A2FEE">
        <w:rPr>
          <w:rFonts w:ascii="Garamond" w:hAnsi="Garamond"/>
        </w:rPr>
        <w:t xml:space="preserve">The scripts created for this project will be released to the project partners and end-user following a software release process. </w:t>
      </w:r>
      <w:r w:rsidR="000C79AA" w:rsidRPr="0023330E">
        <w:rPr>
          <w:rFonts w:ascii="Garamond" w:hAnsi="Garamond"/>
        </w:rPr>
        <w:t>The data processing and crop performance scripts will enable the MDA to evaluate the performance of the winter cover crop program</w:t>
      </w:r>
      <w:r w:rsidR="000D70FC">
        <w:rPr>
          <w:rFonts w:ascii="Garamond" w:hAnsi="Garamond"/>
        </w:rPr>
        <w:t xml:space="preserve"> to assess long-term trends in their adaptive management program.</w:t>
      </w:r>
    </w:p>
    <w:p w14:paraId="5FB8A713" w14:textId="77777777" w:rsidR="005133F3" w:rsidRPr="000D70FC" w:rsidRDefault="005133F3" w:rsidP="000D70FC">
      <w:pPr>
        <w:pStyle w:val="Heading1"/>
        <w:spacing w:line="240" w:lineRule="auto"/>
        <w:rPr>
          <w:rFonts w:ascii="Garamond" w:hAnsi="Garamond"/>
        </w:rPr>
      </w:pPr>
      <w:bookmarkStart w:id="4" w:name="_1t3h5sf" w:colFirst="0" w:colLast="0"/>
      <w:bookmarkEnd w:id="4"/>
      <w:r w:rsidRPr="000A3F6D">
        <w:rPr>
          <w:rFonts w:ascii="Garamond" w:eastAsia="Garamond" w:hAnsi="Garamond" w:cs="Garamond"/>
        </w:rPr>
        <w:t>6. Acknowledgments</w:t>
      </w:r>
    </w:p>
    <w:p w14:paraId="49EE666F" w14:textId="2E9153BB" w:rsidR="005133F3" w:rsidRPr="000D70FC" w:rsidRDefault="005133F3" w:rsidP="000A3F6D">
      <w:pPr>
        <w:spacing w:after="0" w:line="240" w:lineRule="auto"/>
        <w:rPr>
          <w:rFonts w:ascii="Garamond" w:hAnsi="Garamond"/>
        </w:rPr>
      </w:pPr>
      <w:r w:rsidRPr="000A3F6D">
        <w:rPr>
          <w:rFonts w:ascii="Garamond" w:eastAsia="Garamond" w:hAnsi="Garamond" w:cs="Garamond"/>
        </w:rPr>
        <w:t>We would like to thank our project advisors</w:t>
      </w:r>
      <w:r w:rsidRPr="00945DFF">
        <w:rPr>
          <w:rFonts w:ascii="Garamond" w:eastAsia="Garamond" w:hAnsi="Garamond" w:cs="Garamond"/>
        </w:rPr>
        <w:t>, Dr. W. Dean Hively and Dr. Greg McCarty</w:t>
      </w:r>
      <w:r w:rsidR="00462E31">
        <w:rPr>
          <w:rFonts w:ascii="Garamond" w:eastAsia="Garamond" w:hAnsi="Garamond" w:cs="Garamond"/>
        </w:rPr>
        <w:t>, for their guidance during the project</w:t>
      </w:r>
      <w:r w:rsidRPr="00945DFF">
        <w:rPr>
          <w:rFonts w:ascii="Garamond" w:eastAsia="Garamond" w:hAnsi="Garamond" w:cs="Garamond"/>
        </w:rPr>
        <w:t xml:space="preserve">. </w:t>
      </w:r>
      <w:r w:rsidR="00462E31">
        <w:rPr>
          <w:rFonts w:ascii="Garamond" w:eastAsia="Garamond" w:hAnsi="Garamond" w:cs="Garamond"/>
        </w:rPr>
        <w:t>Additionally</w:t>
      </w:r>
      <w:r w:rsidRPr="00945DFF">
        <w:rPr>
          <w:rFonts w:ascii="Garamond" w:eastAsia="Garamond" w:hAnsi="Garamond" w:cs="Garamond"/>
        </w:rPr>
        <w:t>, we thank our other collaborators on this project, LeeAnn King at the USGS, and Jason Keppler, Alisha Mulkey, and Dawn Bradley from the Maryland Department of Agriculture. We would like to thank our science advisor, Dr. John Bolten at NASA Goddard Space Flight Center.</w:t>
      </w:r>
    </w:p>
    <w:p w14:paraId="59DC84B1" w14:textId="77777777" w:rsidR="005133F3" w:rsidRPr="000D70FC" w:rsidRDefault="005133F3" w:rsidP="00945DFF">
      <w:pPr>
        <w:spacing w:after="0" w:line="240" w:lineRule="auto"/>
        <w:rPr>
          <w:rFonts w:ascii="Garamond" w:hAnsi="Garamond"/>
        </w:rPr>
      </w:pPr>
    </w:p>
    <w:p w14:paraId="7BDB685E" w14:textId="77777777" w:rsidR="005133F3" w:rsidRPr="000D70FC" w:rsidRDefault="005133F3">
      <w:pPr>
        <w:spacing w:after="0" w:line="240" w:lineRule="auto"/>
        <w:rPr>
          <w:rFonts w:ascii="Garamond" w:hAnsi="Garamond"/>
        </w:rPr>
      </w:pPr>
      <w:r w:rsidRPr="00945DFF">
        <w:rPr>
          <w:rFonts w:ascii="Garamond" w:eastAsia="Garamond" w:hAnsi="Garamond" w:cs="Garamond"/>
        </w:rPr>
        <w:t>Any opinions, findings, and conclusions or recommendations expressed in this material are those of the author(s) and do not necessarily reflect the views of the National Aeronautics and Space Administration.</w:t>
      </w:r>
    </w:p>
    <w:p w14:paraId="2B3FD7D5" w14:textId="77777777" w:rsidR="005133F3" w:rsidRPr="000D70FC" w:rsidRDefault="005133F3">
      <w:pPr>
        <w:spacing w:after="0" w:line="240" w:lineRule="auto"/>
        <w:rPr>
          <w:rFonts w:ascii="Garamond" w:hAnsi="Garamond"/>
        </w:rPr>
      </w:pPr>
    </w:p>
    <w:p w14:paraId="4B47DF9E" w14:textId="77777777" w:rsidR="005133F3" w:rsidRPr="000D70FC" w:rsidRDefault="005133F3">
      <w:pPr>
        <w:spacing w:after="0" w:line="240" w:lineRule="auto"/>
        <w:rPr>
          <w:rFonts w:ascii="Garamond" w:hAnsi="Garamond"/>
        </w:rPr>
      </w:pPr>
      <w:r w:rsidRPr="00945DFF">
        <w:rPr>
          <w:rFonts w:ascii="Garamond" w:eastAsia="Garamond" w:hAnsi="Garamond" w:cs="Garamond"/>
        </w:rPr>
        <w:t>This material is based upon work supported by NASA through contract NNL16AA05C and cooperative agreement NNX14AB60A.</w:t>
      </w:r>
    </w:p>
    <w:p w14:paraId="1F5A970D" w14:textId="77777777" w:rsidR="005133F3" w:rsidRPr="000D70FC" w:rsidRDefault="005133F3">
      <w:pPr>
        <w:pStyle w:val="Heading1"/>
        <w:spacing w:line="240" w:lineRule="auto"/>
        <w:rPr>
          <w:rFonts w:ascii="Garamond" w:hAnsi="Garamond"/>
        </w:rPr>
      </w:pPr>
      <w:bookmarkStart w:id="5" w:name="_4d34og8" w:colFirst="0" w:colLast="0"/>
      <w:bookmarkEnd w:id="5"/>
      <w:r w:rsidRPr="000A3F6D">
        <w:rPr>
          <w:rFonts w:ascii="Garamond" w:eastAsia="Garamond" w:hAnsi="Garamond" w:cs="Garamond"/>
        </w:rPr>
        <w:t>7. Glossary</w:t>
      </w:r>
    </w:p>
    <w:p w14:paraId="7161A1B7" w14:textId="3BF0C903" w:rsidR="005133F3" w:rsidRPr="000D70FC" w:rsidRDefault="005133F3">
      <w:pPr>
        <w:spacing w:after="0" w:line="240" w:lineRule="auto"/>
        <w:rPr>
          <w:rFonts w:ascii="Garamond" w:hAnsi="Garamond"/>
        </w:rPr>
      </w:pPr>
    </w:p>
    <w:p w14:paraId="4985DB12" w14:textId="77777777" w:rsidR="005133F3" w:rsidRPr="000D70FC" w:rsidRDefault="005133F3">
      <w:pPr>
        <w:spacing w:after="0" w:line="240" w:lineRule="auto"/>
        <w:ind w:left="450" w:hanging="450"/>
        <w:rPr>
          <w:rFonts w:ascii="Garamond" w:hAnsi="Garamond"/>
        </w:rPr>
      </w:pPr>
      <w:r w:rsidRPr="000A3F6D">
        <w:rPr>
          <w:rFonts w:ascii="Garamond" w:eastAsia="Garamond" w:hAnsi="Garamond" w:cs="Garamond"/>
          <w:b/>
        </w:rPr>
        <w:t xml:space="preserve">CB – </w:t>
      </w:r>
      <w:r w:rsidRPr="000A3F6D">
        <w:rPr>
          <w:rFonts w:ascii="Garamond" w:eastAsia="Garamond" w:hAnsi="Garamond" w:cs="Garamond"/>
        </w:rPr>
        <w:t>Chesapeake Bay, a large bay located on the east coast of the United States</w:t>
      </w:r>
    </w:p>
    <w:p w14:paraId="2F322977" w14:textId="77777777" w:rsidR="005133F3" w:rsidRPr="000D70FC" w:rsidRDefault="005133F3">
      <w:pPr>
        <w:spacing w:after="0" w:line="240" w:lineRule="auto"/>
        <w:ind w:left="450" w:hanging="450"/>
        <w:rPr>
          <w:rFonts w:ascii="Garamond" w:hAnsi="Garamond"/>
        </w:rPr>
      </w:pPr>
      <w:r w:rsidRPr="000A3F6D">
        <w:rPr>
          <w:rFonts w:ascii="Garamond" w:eastAsia="Garamond" w:hAnsi="Garamond" w:cs="Garamond"/>
          <w:b/>
        </w:rPr>
        <w:t xml:space="preserve">EPA – </w:t>
      </w:r>
      <w:r w:rsidRPr="000A3F6D">
        <w:rPr>
          <w:rFonts w:ascii="Garamond" w:eastAsia="Garamond" w:hAnsi="Garamond" w:cs="Garamond"/>
        </w:rPr>
        <w:t>Environmental Protection Agency</w:t>
      </w:r>
    </w:p>
    <w:p w14:paraId="326D9199" w14:textId="77777777" w:rsidR="005133F3" w:rsidRPr="000D70FC" w:rsidRDefault="005133F3">
      <w:pPr>
        <w:spacing w:after="0" w:line="240" w:lineRule="auto"/>
        <w:ind w:left="450" w:hanging="450"/>
        <w:rPr>
          <w:rFonts w:ascii="Garamond" w:hAnsi="Garamond"/>
        </w:rPr>
      </w:pPr>
      <w:r w:rsidRPr="000A3F6D">
        <w:rPr>
          <w:rFonts w:ascii="Garamond" w:eastAsia="Garamond" w:hAnsi="Garamond" w:cs="Garamond"/>
          <w:b/>
        </w:rPr>
        <w:t xml:space="preserve">ESA – </w:t>
      </w:r>
      <w:r w:rsidRPr="000A3F6D">
        <w:rPr>
          <w:rFonts w:ascii="Garamond" w:eastAsia="Garamond" w:hAnsi="Garamond" w:cs="Garamond"/>
        </w:rPr>
        <w:t>European Space Agency</w:t>
      </w:r>
    </w:p>
    <w:p w14:paraId="30776C7B" w14:textId="77777777" w:rsidR="005133F3" w:rsidRPr="000D70FC" w:rsidRDefault="005133F3">
      <w:pPr>
        <w:spacing w:after="0" w:line="240" w:lineRule="auto"/>
        <w:ind w:left="450" w:hanging="450"/>
        <w:rPr>
          <w:rFonts w:ascii="Garamond" w:hAnsi="Garamond"/>
        </w:rPr>
      </w:pPr>
      <w:r w:rsidRPr="000A3F6D">
        <w:rPr>
          <w:rFonts w:ascii="Garamond" w:eastAsia="Garamond" w:hAnsi="Garamond" w:cs="Garamond"/>
          <w:b/>
        </w:rPr>
        <w:t xml:space="preserve">ETM+ – </w:t>
      </w:r>
      <w:r w:rsidRPr="000A3F6D">
        <w:rPr>
          <w:rFonts w:ascii="Garamond" w:eastAsia="Garamond" w:hAnsi="Garamond" w:cs="Garamond"/>
        </w:rPr>
        <w:t>Enhanced Thematic Mapper Plus, the Landsat 7 sensor</w:t>
      </w:r>
    </w:p>
    <w:p w14:paraId="7089729D" w14:textId="77777777" w:rsidR="005133F3" w:rsidRPr="000D70FC" w:rsidRDefault="005133F3">
      <w:pPr>
        <w:spacing w:after="0" w:line="240" w:lineRule="auto"/>
        <w:ind w:left="450" w:hanging="450"/>
        <w:rPr>
          <w:rFonts w:ascii="Garamond" w:hAnsi="Garamond"/>
        </w:rPr>
      </w:pPr>
      <w:r w:rsidRPr="000A3F6D">
        <w:rPr>
          <w:rFonts w:ascii="Garamond" w:eastAsia="Garamond" w:hAnsi="Garamond" w:cs="Garamond"/>
          <w:b/>
        </w:rPr>
        <w:t xml:space="preserve">GSFC – </w:t>
      </w:r>
      <w:r w:rsidRPr="000A3F6D">
        <w:rPr>
          <w:rFonts w:ascii="Garamond" w:eastAsia="Garamond" w:hAnsi="Garamond" w:cs="Garamond"/>
        </w:rPr>
        <w:t>Goddard Space Flight Center, a NASA Center</w:t>
      </w:r>
    </w:p>
    <w:p w14:paraId="63FED942" w14:textId="77777777" w:rsidR="005133F3" w:rsidRPr="000D70FC" w:rsidRDefault="005133F3" w:rsidP="000D70FC">
      <w:pPr>
        <w:spacing w:after="0" w:line="240" w:lineRule="auto"/>
        <w:ind w:left="450" w:hanging="450"/>
        <w:rPr>
          <w:rFonts w:ascii="Garamond" w:hAnsi="Garamond"/>
        </w:rPr>
      </w:pPr>
      <w:r w:rsidRPr="000A3F6D">
        <w:rPr>
          <w:rFonts w:ascii="Garamond" w:eastAsia="Garamond" w:hAnsi="Garamond" w:cs="Garamond"/>
          <w:b/>
        </w:rPr>
        <w:t xml:space="preserve">MACS – </w:t>
      </w:r>
      <w:r w:rsidRPr="000A3F6D">
        <w:rPr>
          <w:rFonts w:ascii="Garamond" w:eastAsia="Garamond" w:hAnsi="Garamond" w:cs="Garamond"/>
        </w:rPr>
        <w:t>Maryland Agricultural Water Quality Cost-Share Program, a program designed to share the costs of maintaining water quality within Maryland that pays farmers to grow winter cover crops</w:t>
      </w:r>
    </w:p>
    <w:p w14:paraId="42E1AC4B" w14:textId="77777777" w:rsidR="005133F3" w:rsidRPr="000D70FC" w:rsidRDefault="005133F3" w:rsidP="000A3F6D">
      <w:pPr>
        <w:spacing w:after="0" w:line="240" w:lineRule="auto"/>
        <w:ind w:left="450" w:hanging="450"/>
        <w:rPr>
          <w:rFonts w:ascii="Garamond" w:hAnsi="Garamond"/>
        </w:rPr>
      </w:pPr>
      <w:r w:rsidRPr="000A3F6D">
        <w:rPr>
          <w:rFonts w:ascii="Garamond" w:eastAsia="Garamond" w:hAnsi="Garamond" w:cs="Garamond"/>
          <w:b/>
        </w:rPr>
        <w:t xml:space="preserve">MDA – </w:t>
      </w:r>
      <w:r w:rsidRPr="000A3F6D">
        <w:rPr>
          <w:rFonts w:ascii="Garamond" w:eastAsia="Garamond" w:hAnsi="Garamond" w:cs="Garamond"/>
        </w:rPr>
        <w:t>Maryland Department of Agriculture</w:t>
      </w:r>
    </w:p>
    <w:p w14:paraId="669B81A0" w14:textId="77777777" w:rsidR="005133F3" w:rsidRPr="000D70FC" w:rsidRDefault="005133F3" w:rsidP="000A3F6D">
      <w:pPr>
        <w:spacing w:after="0" w:line="240" w:lineRule="auto"/>
        <w:ind w:left="450" w:hanging="450"/>
        <w:rPr>
          <w:rFonts w:ascii="Garamond" w:hAnsi="Garamond"/>
        </w:rPr>
      </w:pPr>
      <w:r w:rsidRPr="000A3F6D">
        <w:rPr>
          <w:rFonts w:ascii="Garamond" w:eastAsia="Garamond" w:hAnsi="Garamond" w:cs="Garamond"/>
          <w:b/>
        </w:rPr>
        <w:t xml:space="preserve">NASA – </w:t>
      </w:r>
      <w:r w:rsidRPr="000A3F6D">
        <w:rPr>
          <w:rFonts w:ascii="Garamond" w:eastAsia="Garamond" w:hAnsi="Garamond" w:cs="Garamond"/>
        </w:rPr>
        <w:t>National Aeronautics and Space Administration, a US government agency</w:t>
      </w:r>
    </w:p>
    <w:p w14:paraId="76C8C2CB" w14:textId="77777777" w:rsidR="005133F3" w:rsidRPr="000D70FC" w:rsidRDefault="005133F3" w:rsidP="000A3F6D">
      <w:pPr>
        <w:spacing w:after="0" w:line="240" w:lineRule="auto"/>
        <w:ind w:left="450" w:hanging="450"/>
        <w:rPr>
          <w:rFonts w:ascii="Garamond" w:hAnsi="Garamond"/>
        </w:rPr>
      </w:pPr>
      <w:r w:rsidRPr="000A3F6D">
        <w:rPr>
          <w:rFonts w:ascii="Garamond" w:eastAsia="Garamond" w:hAnsi="Garamond" w:cs="Garamond"/>
          <w:b/>
        </w:rPr>
        <w:t xml:space="preserve">NDVI – </w:t>
      </w:r>
      <w:r w:rsidRPr="000A3F6D">
        <w:rPr>
          <w:rFonts w:ascii="Garamond" w:eastAsia="Garamond" w:hAnsi="Garamond" w:cs="Garamond"/>
        </w:rPr>
        <w:t>Normalized difference vegetation index, an index used to enhance vegetation in remotely sensed optical imagery</w:t>
      </w:r>
    </w:p>
    <w:p w14:paraId="0EE5E6A0" w14:textId="77777777" w:rsidR="005133F3" w:rsidRPr="000D70FC" w:rsidRDefault="005133F3" w:rsidP="00945DFF">
      <w:pPr>
        <w:spacing w:after="0" w:line="240" w:lineRule="auto"/>
        <w:ind w:left="450" w:hanging="450"/>
        <w:rPr>
          <w:rFonts w:ascii="Garamond" w:hAnsi="Garamond"/>
        </w:rPr>
      </w:pPr>
      <w:r w:rsidRPr="000A3F6D">
        <w:rPr>
          <w:rFonts w:ascii="Garamond" w:eastAsia="Garamond" w:hAnsi="Garamond" w:cs="Garamond"/>
          <w:b/>
        </w:rPr>
        <w:t xml:space="preserve">OLI – </w:t>
      </w:r>
      <w:r w:rsidRPr="000A3F6D">
        <w:rPr>
          <w:rFonts w:ascii="Garamond" w:eastAsia="Garamond" w:hAnsi="Garamond" w:cs="Garamond"/>
        </w:rPr>
        <w:t>Operational Land Imager, the Landsat 8 sensor</w:t>
      </w:r>
    </w:p>
    <w:p w14:paraId="24CD4BCA" w14:textId="77777777" w:rsidR="005133F3" w:rsidRPr="000D70FC" w:rsidRDefault="005133F3" w:rsidP="00945DFF">
      <w:pPr>
        <w:spacing w:after="0" w:line="240" w:lineRule="auto"/>
        <w:ind w:left="450" w:hanging="450"/>
        <w:rPr>
          <w:rFonts w:ascii="Garamond" w:hAnsi="Garamond"/>
        </w:rPr>
      </w:pPr>
      <w:r w:rsidRPr="000A3F6D">
        <w:rPr>
          <w:rFonts w:ascii="Garamond" w:eastAsia="Garamond" w:hAnsi="Garamond" w:cs="Garamond"/>
          <w:b/>
        </w:rPr>
        <w:t xml:space="preserve">TM – </w:t>
      </w:r>
      <w:r w:rsidRPr="000A3F6D">
        <w:rPr>
          <w:rFonts w:ascii="Garamond" w:eastAsia="Garamond" w:hAnsi="Garamond" w:cs="Garamond"/>
        </w:rPr>
        <w:t>Thematic Mapper, the Landsat 5 sensor</w:t>
      </w:r>
    </w:p>
    <w:p w14:paraId="72E138AE" w14:textId="1F5C5035" w:rsidR="005133F3" w:rsidRPr="000D70FC" w:rsidRDefault="005133F3" w:rsidP="00945DFF">
      <w:pPr>
        <w:spacing w:after="0" w:line="240" w:lineRule="auto"/>
        <w:ind w:left="450" w:hanging="450"/>
        <w:rPr>
          <w:rFonts w:ascii="Garamond" w:hAnsi="Garamond"/>
        </w:rPr>
      </w:pPr>
      <w:r w:rsidRPr="000A3F6D">
        <w:rPr>
          <w:rFonts w:ascii="Garamond" w:eastAsia="Garamond" w:hAnsi="Garamond" w:cs="Garamond"/>
          <w:b/>
        </w:rPr>
        <w:t>USDA</w:t>
      </w:r>
      <w:r w:rsidR="0023330E">
        <w:rPr>
          <w:rFonts w:ascii="Garamond" w:eastAsia="Garamond" w:hAnsi="Garamond" w:cs="Garamond"/>
          <w:b/>
        </w:rPr>
        <w:t>-</w:t>
      </w:r>
      <w:r w:rsidRPr="000A3F6D">
        <w:rPr>
          <w:rFonts w:ascii="Garamond" w:eastAsia="Garamond" w:hAnsi="Garamond" w:cs="Garamond"/>
          <w:b/>
        </w:rPr>
        <w:t xml:space="preserve">ARS – </w:t>
      </w:r>
      <w:r w:rsidRPr="000A3F6D">
        <w:rPr>
          <w:rFonts w:ascii="Garamond" w:eastAsia="Garamond" w:hAnsi="Garamond" w:cs="Garamond"/>
        </w:rPr>
        <w:t>United States Department of Agriculture Agricultural Research Service, a branch of a US government agency</w:t>
      </w:r>
    </w:p>
    <w:p w14:paraId="0511617C" w14:textId="1845F504" w:rsidR="005133F3" w:rsidRPr="000D70FC" w:rsidRDefault="005133F3" w:rsidP="0006471B">
      <w:pPr>
        <w:spacing w:after="0" w:line="240" w:lineRule="auto"/>
        <w:ind w:left="450" w:hanging="450"/>
        <w:rPr>
          <w:rFonts w:ascii="Garamond" w:hAnsi="Garamond"/>
        </w:rPr>
      </w:pPr>
      <w:r w:rsidRPr="000A3F6D">
        <w:rPr>
          <w:rFonts w:ascii="Garamond" w:eastAsia="Garamond" w:hAnsi="Garamond" w:cs="Garamond"/>
          <w:b/>
        </w:rPr>
        <w:t xml:space="preserve">USGS – </w:t>
      </w:r>
      <w:r w:rsidRPr="000A3F6D">
        <w:rPr>
          <w:rFonts w:ascii="Garamond" w:eastAsia="Garamond" w:hAnsi="Garamond" w:cs="Garamond"/>
        </w:rPr>
        <w:t>United States Geological Survey, a US government agency</w:t>
      </w:r>
    </w:p>
    <w:p w14:paraId="06D58500" w14:textId="77777777" w:rsidR="005133F3" w:rsidRPr="00774207" w:rsidRDefault="005133F3" w:rsidP="00774207">
      <w:pPr>
        <w:pStyle w:val="Heading1"/>
        <w:spacing w:line="240" w:lineRule="auto"/>
        <w:rPr>
          <w:rFonts w:ascii="Garamond" w:eastAsia="Garamond" w:hAnsi="Garamond" w:cs="Garamond"/>
        </w:rPr>
      </w:pPr>
      <w:r w:rsidRPr="00774207">
        <w:rPr>
          <w:rFonts w:ascii="Garamond" w:eastAsia="Garamond" w:hAnsi="Garamond" w:cs="Garamond"/>
        </w:rPr>
        <w:t>8. References</w:t>
      </w:r>
    </w:p>
    <w:p w14:paraId="6D450C47" w14:textId="77777777" w:rsidR="00EA391B" w:rsidRPr="00973DE0" w:rsidRDefault="00EA391B" w:rsidP="00EA391B">
      <w:pPr>
        <w:spacing w:after="0" w:line="240" w:lineRule="auto"/>
        <w:ind w:left="720" w:hanging="720"/>
        <w:rPr>
          <w:rFonts w:ascii="Garamond" w:hAnsi="Garamond"/>
          <w:color w:val="auto"/>
        </w:rPr>
      </w:pPr>
      <w:r w:rsidRPr="00973DE0">
        <w:rPr>
          <w:rFonts w:ascii="Garamond" w:eastAsia="Garamond" w:hAnsi="Garamond" w:cs="Garamond"/>
          <w:color w:val="auto"/>
          <w:highlight w:val="white"/>
        </w:rPr>
        <w:t xml:space="preserve">Baret, F., Houles, V., &amp; Guérif, M. (2007). Quantification of plant stress using remote sensing observations and crop models: the case of nitrogen management. </w:t>
      </w:r>
      <w:r w:rsidRPr="00973DE0">
        <w:rPr>
          <w:rFonts w:ascii="Garamond" w:eastAsia="Garamond" w:hAnsi="Garamond" w:cs="Garamond"/>
          <w:i/>
          <w:color w:val="auto"/>
          <w:highlight w:val="white"/>
        </w:rPr>
        <w:t>Journal of Experimental Botany</w:t>
      </w:r>
      <w:r w:rsidRPr="00973DE0">
        <w:rPr>
          <w:rFonts w:ascii="Garamond" w:eastAsia="Garamond" w:hAnsi="Garamond" w:cs="Garamond"/>
          <w:color w:val="auto"/>
          <w:highlight w:val="white"/>
        </w:rPr>
        <w:t xml:space="preserve">, </w:t>
      </w:r>
      <w:r w:rsidRPr="00973DE0">
        <w:rPr>
          <w:rFonts w:ascii="Garamond" w:eastAsia="Garamond" w:hAnsi="Garamond" w:cs="Garamond"/>
          <w:i/>
          <w:color w:val="auto"/>
          <w:highlight w:val="white"/>
        </w:rPr>
        <w:t>58</w:t>
      </w:r>
      <w:r w:rsidRPr="00973DE0">
        <w:rPr>
          <w:rFonts w:ascii="Garamond" w:eastAsia="Garamond" w:hAnsi="Garamond" w:cs="Garamond"/>
          <w:color w:val="auto"/>
          <w:highlight w:val="white"/>
        </w:rPr>
        <w:t>(4), 869-880.</w:t>
      </w:r>
    </w:p>
    <w:p w14:paraId="0CF4FF53" w14:textId="77777777" w:rsidR="00EA391B" w:rsidRPr="00973DE0" w:rsidRDefault="00EA391B" w:rsidP="00EA391B">
      <w:pPr>
        <w:spacing w:after="0" w:line="240" w:lineRule="auto"/>
        <w:ind w:left="720" w:hanging="720"/>
        <w:rPr>
          <w:rFonts w:ascii="Garamond" w:hAnsi="Garamond"/>
          <w:color w:val="auto"/>
        </w:rPr>
      </w:pPr>
    </w:p>
    <w:p w14:paraId="2DF3CCA0" w14:textId="77777777" w:rsidR="00EA391B" w:rsidRPr="00136B7C" w:rsidRDefault="00EA391B" w:rsidP="00EA391B">
      <w:pPr>
        <w:spacing w:line="240" w:lineRule="auto"/>
        <w:ind w:left="720" w:hanging="720"/>
        <w:rPr>
          <w:rFonts w:ascii="Garamond" w:hAnsi="Garamond"/>
        </w:rPr>
      </w:pPr>
      <w:r w:rsidRPr="00136B7C">
        <w:rPr>
          <w:rFonts w:ascii="Garamond" w:hAnsi="Garamond"/>
        </w:rPr>
        <w:t xml:space="preserve">Boesch, D. F., Brinsfield, R. B., &amp; Magnien, R. E. (2001). Chesapeake bay eutrophication. </w:t>
      </w:r>
      <w:r w:rsidRPr="00136B7C">
        <w:rPr>
          <w:rFonts w:ascii="Garamond" w:hAnsi="Garamond"/>
          <w:i/>
          <w:iCs/>
        </w:rPr>
        <w:t>Journal of Environmental Quality</w:t>
      </w:r>
      <w:r w:rsidRPr="00136B7C">
        <w:rPr>
          <w:rFonts w:ascii="Garamond" w:hAnsi="Garamond"/>
        </w:rPr>
        <w:t xml:space="preserve">, </w:t>
      </w:r>
      <w:r w:rsidRPr="00136B7C">
        <w:rPr>
          <w:rFonts w:ascii="Garamond" w:hAnsi="Garamond"/>
          <w:i/>
          <w:iCs/>
        </w:rPr>
        <w:t>30</w:t>
      </w:r>
      <w:r w:rsidRPr="00136B7C">
        <w:rPr>
          <w:rFonts w:ascii="Garamond" w:hAnsi="Garamond"/>
        </w:rPr>
        <w:t>(2), 303–320.</w:t>
      </w:r>
    </w:p>
    <w:p w14:paraId="7CFDD5D0" w14:textId="77777777" w:rsidR="00EA391B" w:rsidRPr="00136B7C" w:rsidRDefault="00EA391B" w:rsidP="00EA391B">
      <w:pPr>
        <w:widowControl/>
        <w:spacing w:after="0" w:line="240" w:lineRule="auto"/>
        <w:ind w:left="720" w:hanging="720"/>
        <w:rPr>
          <w:rFonts w:ascii="Garamond" w:eastAsia="Times New Roman" w:hAnsi="Garamond" w:cs="Times New Roman"/>
          <w:color w:val="auto"/>
        </w:rPr>
      </w:pPr>
      <w:r w:rsidRPr="00136B7C">
        <w:rPr>
          <w:rFonts w:ascii="Garamond" w:eastAsia="Times New Roman" w:hAnsi="Garamond" w:cs="Times New Roman"/>
          <w:color w:val="auto"/>
        </w:rPr>
        <w:lastRenderedPageBreak/>
        <w:t xml:space="preserve">Brakebill, J. W. (2014). </w:t>
      </w:r>
      <w:r w:rsidRPr="00136B7C">
        <w:rPr>
          <w:rFonts w:ascii="Garamond" w:eastAsia="Times New Roman" w:hAnsi="Garamond" w:cs="Times New Roman"/>
          <w:i/>
          <w:iCs/>
          <w:color w:val="auto"/>
        </w:rPr>
        <w:t>Sources, Fate, and Transport of Nitrogen and Phosphorus in the Chesapeake Bay Watershed—Interpretations and Applications of Spatially Referenced Regression on Watershed Attributes (SPARROW) Nutrient Model Results</w:t>
      </w:r>
      <w:r w:rsidRPr="00136B7C">
        <w:rPr>
          <w:rFonts w:ascii="Garamond" w:eastAsia="Times New Roman" w:hAnsi="Garamond" w:cs="Times New Roman"/>
          <w:color w:val="auto"/>
        </w:rPr>
        <w:t>.</w:t>
      </w:r>
    </w:p>
    <w:p w14:paraId="3100758A" w14:textId="77777777" w:rsidR="00EA391B" w:rsidRPr="000D70FC" w:rsidRDefault="00EA391B" w:rsidP="00EA391B">
      <w:pPr>
        <w:spacing w:after="0" w:line="240" w:lineRule="auto"/>
        <w:ind w:left="720" w:hanging="720"/>
        <w:rPr>
          <w:rFonts w:ascii="Garamond" w:hAnsi="Garamond"/>
          <w:color w:val="auto"/>
        </w:rPr>
      </w:pPr>
      <w:r w:rsidRPr="000D70FC" w:rsidDel="003C040B">
        <w:rPr>
          <w:rFonts w:ascii="Garamond" w:eastAsia="Garamond" w:hAnsi="Garamond" w:cs="Garamond"/>
          <w:color w:val="auto"/>
          <w:highlight w:val="white"/>
        </w:rPr>
        <w:t xml:space="preserve"> </w:t>
      </w:r>
    </w:p>
    <w:p w14:paraId="79A9F50A" w14:textId="77777777" w:rsidR="00EA391B" w:rsidRPr="000D70FC" w:rsidRDefault="00EA391B" w:rsidP="00EA391B">
      <w:pPr>
        <w:spacing w:after="0" w:line="240" w:lineRule="auto"/>
        <w:ind w:left="720" w:hanging="720"/>
        <w:rPr>
          <w:rFonts w:ascii="Garamond" w:hAnsi="Garamond"/>
          <w:color w:val="auto"/>
        </w:rPr>
      </w:pPr>
      <w:r w:rsidRPr="000D70FC">
        <w:rPr>
          <w:rFonts w:ascii="Garamond" w:eastAsia="Garamond" w:hAnsi="Garamond" w:cs="Garamond"/>
          <w:color w:val="auto"/>
          <w:highlight w:val="white"/>
        </w:rPr>
        <w:t>CBP (Chesapeake Bay Program). (2014). Cover crops: One key to reducing nutrients to the bay. Annapolis, MD: Chesapeake Bay Program. http://www.chesapeakebay.net/blog/post/</w:t>
      </w:r>
      <w:r w:rsidRPr="00945DFF">
        <w:rPr>
          <w:rFonts w:ascii="Garamond" w:eastAsia="Garamond" w:hAnsi="Garamond" w:cs="Garamond"/>
          <w:color w:val="auto"/>
          <w:highlight w:val="white"/>
        </w:rPr>
        <w:t xml:space="preserve"> </w:t>
      </w:r>
      <w:r w:rsidRPr="000D70FC">
        <w:rPr>
          <w:rFonts w:ascii="Garamond" w:eastAsia="Garamond" w:hAnsi="Garamond" w:cs="Garamond"/>
          <w:color w:val="auto"/>
          <w:highlight w:val="white"/>
        </w:rPr>
        <w:t>cover_crops_one_key_to_reducing_nutrients_to_bay</w:t>
      </w:r>
    </w:p>
    <w:p w14:paraId="082A6C89" w14:textId="77777777" w:rsidR="00EA391B" w:rsidRPr="000D70FC" w:rsidRDefault="00EA391B" w:rsidP="00EA391B">
      <w:pPr>
        <w:spacing w:after="0" w:line="240" w:lineRule="auto"/>
        <w:ind w:left="720" w:hanging="720"/>
        <w:rPr>
          <w:rFonts w:ascii="Garamond" w:hAnsi="Garamond"/>
          <w:color w:val="auto"/>
        </w:rPr>
      </w:pPr>
    </w:p>
    <w:p w14:paraId="5E926676" w14:textId="77777777" w:rsidR="00EA391B" w:rsidRDefault="00EA391B" w:rsidP="00EA391B">
      <w:pPr>
        <w:spacing w:after="0" w:line="240" w:lineRule="auto"/>
        <w:ind w:left="720" w:hanging="720"/>
        <w:rPr>
          <w:rFonts w:ascii="Garamond" w:eastAsia="Garamond" w:hAnsi="Garamond" w:cs="Garamond"/>
          <w:color w:val="auto"/>
        </w:rPr>
      </w:pPr>
      <w:r w:rsidRPr="000D70FC">
        <w:rPr>
          <w:rFonts w:ascii="Garamond" w:eastAsia="Garamond" w:hAnsi="Garamond" w:cs="Garamond"/>
          <w:color w:val="auto"/>
          <w:highlight w:val="white"/>
        </w:rPr>
        <w:t xml:space="preserve">Chesapeake Executive Council (1990). </w:t>
      </w:r>
      <w:r w:rsidRPr="000D70FC">
        <w:rPr>
          <w:rFonts w:ascii="Garamond" w:eastAsia="Garamond" w:hAnsi="Garamond" w:cs="Garamond"/>
          <w:i/>
          <w:color w:val="auto"/>
          <w:highlight w:val="white"/>
        </w:rPr>
        <w:t>Chesapeake Bay Waterfowl Policy and Management Plan</w:t>
      </w:r>
      <w:r w:rsidRPr="000D70FC">
        <w:rPr>
          <w:rFonts w:ascii="Garamond" w:eastAsia="Garamond" w:hAnsi="Garamond" w:cs="Garamond"/>
          <w:color w:val="auto"/>
          <w:highlight w:val="white"/>
        </w:rPr>
        <w:t xml:space="preserve"> (Rep.). Annapolis, MD: US EPA.</w:t>
      </w:r>
    </w:p>
    <w:p w14:paraId="31719A87" w14:textId="77777777" w:rsidR="00EA391B" w:rsidRDefault="00EA391B" w:rsidP="00EA391B">
      <w:pPr>
        <w:spacing w:after="0" w:line="240" w:lineRule="auto"/>
        <w:ind w:left="720" w:hanging="720"/>
        <w:rPr>
          <w:rFonts w:ascii="Garamond" w:eastAsia="Garamond" w:hAnsi="Garamond" w:cs="Garamond"/>
          <w:color w:val="auto"/>
        </w:rPr>
      </w:pPr>
    </w:p>
    <w:p w14:paraId="6E4208D4" w14:textId="77777777" w:rsidR="00EA391B" w:rsidRPr="000D70FC" w:rsidRDefault="00EA391B" w:rsidP="00EA391B">
      <w:pPr>
        <w:spacing w:after="0" w:line="240" w:lineRule="auto"/>
        <w:ind w:left="720" w:hanging="720"/>
        <w:rPr>
          <w:rFonts w:ascii="Garamond" w:hAnsi="Garamond"/>
          <w:color w:val="auto"/>
        </w:rPr>
      </w:pPr>
      <w:r w:rsidRPr="00884382">
        <w:rPr>
          <w:rFonts w:ascii="Garamond" w:hAnsi="Garamond"/>
          <w:color w:val="auto"/>
        </w:rPr>
        <w:t xml:space="preserve">European Space Agency. (2015). Sentinel-2 Data [Data set]. Geoscience Australia. </w:t>
      </w:r>
      <w:bookmarkStart w:id="6" w:name="_GoBack"/>
      <w:bookmarkEnd w:id="6"/>
      <w:r w:rsidRPr="00884382">
        <w:rPr>
          <w:rFonts w:ascii="Garamond" w:hAnsi="Garamond"/>
          <w:color w:val="auto"/>
        </w:rPr>
        <w:t>https://doi.org/10.4225/25/566A407CD2E2B</w:t>
      </w:r>
    </w:p>
    <w:p w14:paraId="76599A68" w14:textId="77777777" w:rsidR="00EA391B" w:rsidRDefault="00EA391B" w:rsidP="00EA391B">
      <w:pPr>
        <w:spacing w:after="0" w:line="240" w:lineRule="auto"/>
        <w:ind w:left="720" w:hanging="720"/>
        <w:rPr>
          <w:rFonts w:ascii="Garamond" w:eastAsia="Garamond" w:hAnsi="Garamond" w:cs="Garamond"/>
          <w:color w:val="auto"/>
        </w:rPr>
      </w:pPr>
    </w:p>
    <w:p w14:paraId="66858F79" w14:textId="77777777" w:rsidR="00EA391B" w:rsidRDefault="00EA391B" w:rsidP="00EA391B">
      <w:pPr>
        <w:spacing w:after="0" w:line="240" w:lineRule="auto"/>
        <w:ind w:left="720" w:hanging="720"/>
        <w:rPr>
          <w:rFonts w:ascii="Garamond" w:eastAsia="Garamond" w:hAnsi="Garamond" w:cs="Garamond"/>
          <w:color w:val="auto"/>
        </w:rPr>
      </w:pPr>
      <w:r>
        <w:rPr>
          <w:rFonts w:ascii="Garamond" w:eastAsia="Garamond" w:hAnsi="Garamond" w:cs="Garamond"/>
          <w:color w:val="auto"/>
        </w:rPr>
        <w:t>Google Earth Engine Team. (</w:t>
      </w:r>
      <w:r w:rsidRPr="005059B0">
        <w:rPr>
          <w:rFonts w:ascii="Garamond" w:eastAsia="Garamond" w:hAnsi="Garamond" w:cs="Garamond"/>
          <w:color w:val="auto"/>
        </w:rPr>
        <w:t>2015</w:t>
      </w:r>
      <w:r>
        <w:rPr>
          <w:rFonts w:ascii="Garamond" w:eastAsia="Garamond" w:hAnsi="Garamond" w:cs="Garamond"/>
          <w:color w:val="auto"/>
        </w:rPr>
        <w:t>)</w:t>
      </w:r>
      <w:r w:rsidRPr="005059B0">
        <w:rPr>
          <w:rFonts w:ascii="Garamond" w:eastAsia="Garamond" w:hAnsi="Garamond" w:cs="Garamond"/>
          <w:color w:val="auto"/>
        </w:rPr>
        <w:t xml:space="preserve">. </w:t>
      </w:r>
      <w:r w:rsidRPr="00136B7C">
        <w:rPr>
          <w:rFonts w:ascii="Garamond" w:eastAsia="Garamond" w:hAnsi="Garamond" w:cs="Garamond"/>
          <w:i/>
          <w:color w:val="auto"/>
        </w:rPr>
        <w:t>Google Earth Engine: A planetary-scale geospatial analysis platform.</w:t>
      </w:r>
      <w:r w:rsidRPr="005059B0">
        <w:rPr>
          <w:rFonts w:ascii="Garamond" w:eastAsia="Garamond" w:hAnsi="Garamond" w:cs="Garamond"/>
          <w:color w:val="auto"/>
        </w:rPr>
        <w:t xml:space="preserve"> </w:t>
      </w:r>
      <w:r w:rsidRPr="004B15B6">
        <w:rPr>
          <w:rFonts w:ascii="Garamond" w:eastAsia="Garamond" w:hAnsi="Garamond" w:cs="Garamond"/>
          <w:color w:val="auto"/>
          <w:highlight w:val="white"/>
        </w:rPr>
        <w:t xml:space="preserve">Retrieved from </w:t>
      </w:r>
      <w:r w:rsidRPr="005059B0">
        <w:rPr>
          <w:rFonts w:ascii="Garamond" w:eastAsia="Garamond" w:hAnsi="Garamond" w:cs="Garamond"/>
          <w:color w:val="auto"/>
        </w:rPr>
        <w:t>https://earthengine.google.com</w:t>
      </w:r>
    </w:p>
    <w:p w14:paraId="2CDE135D" w14:textId="77777777" w:rsidR="00EA391B" w:rsidRPr="000D70FC" w:rsidRDefault="00EA391B" w:rsidP="00EA391B">
      <w:pPr>
        <w:spacing w:after="0" w:line="240" w:lineRule="auto"/>
        <w:ind w:left="720" w:hanging="720"/>
        <w:rPr>
          <w:rFonts w:ascii="Garamond" w:hAnsi="Garamond"/>
          <w:color w:val="auto"/>
        </w:rPr>
      </w:pPr>
    </w:p>
    <w:p w14:paraId="5E999AAB" w14:textId="77777777" w:rsidR="00EA391B" w:rsidRPr="000D70FC" w:rsidRDefault="00EA391B" w:rsidP="00EA391B">
      <w:pPr>
        <w:spacing w:after="0" w:line="240" w:lineRule="auto"/>
        <w:ind w:left="720" w:hanging="720"/>
        <w:rPr>
          <w:rFonts w:ascii="Garamond" w:hAnsi="Garamond"/>
          <w:color w:val="auto"/>
        </w:rPr>
      </w:pPr>
      <w:r w:rsidRPr="000D70FC">
        <w:rPr>
          <w:rFonts w:ascii="Garamond" w:eastAsia="Garamond" w:hAnsi="Garamond" w:cs="Garamond"/>
          <w:color w:val="auto"/>
          <w:highlight w:val="white"/>
        </w:rPr>
        <w:t xml:space="preserve">Hively, W. D., Lang, M., McCarty, G. W., Keppler, J., Sadeghi, A., &amp; McConnell, L. L. (2009). Using satellite remote sensing to estimate winter cover crop nutrient uptake efficiency. </w:t>
      </w:r>
      <w:r w:rsidRPr="000D70FC">
        <w:rPr>
          <w:rFonts w:ascii="Garamond" w:eastAsia="Garamond" w:hAnsi="Garamond" w:cs="Garamond"/>
          <w:i/>
          <w:color w:val="auto"/>
          <w:highlight w:val="white"/>
        </w:rPr>
        <w:t>Journal of Soil and Water Conservation</w:t>
      </w:r>
      <w:r w:rsidRPr="000D70FC">
        <w:rPr>
          <w:rFonts w:ascii="Garamond" w:eastAsia="Garamond" w:hAnsi="Garamond" w:cs="Garamond"/>
          <w:color w:val="auto"/>
          <w:highlight w:val="white"/>
        </w:rPr>
        <w:t xml:space="preserve">, </w:t>
      </w:r>
      <w:r w:rsidRPr="000D70FC">
        <w:rPr>
          <w:rFonts w:ascii="Garamond" w:eastAsia="Garamond" w:hAnsi="Garamond" w:cs="Garamond"/>
          <w:i/>
          <w:color w:val="auto"/>
          <w:highlight w:val="white"/>
        </w:rPr>
        <w:t>64</w:t>
      </w:r>
      <w:r w:rsidRPr="000D70FC">
        <w:rPr>
          <w:rFonts w:ascii="Garamond" w:eastAsia="Garamond" w:hAnsi="Garamond" w:cs="Garamond"/>
          <w:color w:val="auto"/>
          <w:highlight w:val="white"/>
        </w:rPr>
        <w:t xml:space="preserve">(5), 303–313. </w:t>
      </w:r>
      <w:hyperlink r:id="rId13">
        <w:r w:rsidRPr="000D70FC">
          <w:rPr>
            <w:rFonts w:ascii="Garamond" w:eastAsia="Garamond" w:hAnsi="Garamond" w:cs="Garamond"/>
            <w:color w:val="auto"/>
            <w:highlight w:val="white"/>
          </w:rPr>
          <w:t>https://doi.org/10.2489/jswc.64.5.303</w:t>
        </w:r>
      </w:hyperlink>
    </w:p>
    <w:p w14:paraId="45CF81B0" w14:textId="77777777" w:rsidR="00EA391B" w:rsidRPr="000D70FC" w:rsidRDefault="00EA391B" w:rsidP="00EA391B">
      <w:pPr>
        <w:spacing w:after="0" w:line="240" w:lineRule="auto"/>
        <w:ind w:left="720" w:hanging="720"/>
        <w:rPr>
          <w:rFonts w:ascii="Garamond" w:eastAsia="Garamond" w:hAnsi="Garamond" w:cs="Garamond"/>
          <w:color w:val="auto"/>
          <w:highlight w:val="white"/>
        </w:rPr>
      </w:pPr>
    </w:p>
    <w:p w14:paraId="44AF2889" w14:textId="77777777" w:rsidR="00EA391B" w:rsidRPr="000D70FC" w:rsidRDefault="00EA391B" w:rsidP="00EA391B">
      <w:pPr>
        <w:spacing w:after="0" w:line="240" w:lineRule="auto"/>
        <w:ind w:left="720" w:hanging="720"/>
        <w:rPr>
          <w:rFonts w:ascii="Garamond" w:hAnsi="Garamond"/>
          <w:color w:val="auto"/>
        </w:rPr>
      </w:pPr>
      <w:r w:rsidRPr="000D70FC">
        <w:rPr>
          <w:rFonts w:ascii="Garamond" w:eastAsia="Garamond" w:hAnsi="Garamond" w:cs="Garamond"/>
          <w:color w:val="auto"/>
          <w:highlight w:val="white"/>
        </w:rPr>
        <w:t xml:space="preserve">Hively, W. D., Duiker, S., McCarty, G., &amp; Prabhakara, K. (2015). Remote sensing to monitor cover crop adoption in southeastern Pennsylvania. </w:t>
      </w:r>
      <w:r w:rsidRPr="000D70FC">
        <w:rPr>
          <w:rFonts w:ascii="Garamond" w:eastAsia="Garamond" w:hAnsi="Garamond" w:cs="Garamond"/>
          <w:i/>
          <w:color w:val="auto"/>
          <w:highlight w:val="white"/>
        </w:rPr>
        <w:t>Journal of Soil and Water Conservation</w:t>
      </w:r>
      <w:r w:rsidRPr="000D70FC">
        <w:rPr>
          <w:rFonts w:ascii="Garamond" w:eastAsia="Garamond" w:hAnsi="Garamond" w:cs="Garamond"/>
          <w:color w:val="auto"/>
          <w:highlight w:val="white"/>
        </w:rPr>
        <w:t>, 70(6), 340-352.</w:t>
      </w:r>
    </w:p>
    <w:p w14:paraId="0EB2E351" w14:textId="77777777" w:rsidR="00EA391B" w:rsidRPr="000D70FC" w:rsidRDefault="00EA391B" w:rsidP="00EA391B">
      <w:pPr>
        <w:spacing w:after="0" w:line="240" w:lineRule="auto"/>
        <w:ind w:left="720" w:hanging="720"/>
        <w:rPr>
          <w:rFonts w:ascii="Garamond" w:hAnsi="Garamond"/>
          <w:color w:val="auto"/>
        </w:rPr>
      </w:pPr>
    </w:p>
    <w:p w14:paraId="7FC76234" w14:textId="77777777" w:rsidR="00EA391B" w:rsidRPr="000D70FC" w:rsidRDefault="00EA391B" w:rsidP="00EA391B">
      <w:pPr>
        <w:spacing w:after="0" w:line="240" w:lineRule="auto"/>
        <w:ind w:left="720" w:hanging="720"/>
        <w:rPr>
          <w:rFonts w:ascii="Garamond" w:hAnsi="Garamond"/>
          <w:color w:val="auto"/>
        </w:rPr>
      </w:pPr>
      <w:r w:rsidRPr="000D70FC">
        <w:rPr>
          <w:rFonts w:ascii="Garamond" w:eastAsia="Garamond" w:hAnsi="Garamond" w:cs="Garamond"/>
          <w:color w:val="auto"/>
          <w:highlight w:val="white"/>
        </w:rPr>
        <w:t xml:space="preserve">Hunt, E.R. Jr., W.D. Hively, G.W. McCarty, C.S.T. Daughtry, P.J. Forrestal, R.J. Kratochvil, J.L. Carr, N.F. Allen, J.R. Fox-Rabinovitz, and CD. Miller. (2011). NIR-green-blue high-resolution digital images for assessment of winter cover crop biomass. </w:t>
      </w:r>
      <w:r w:rsidRPr="000D70FC">
        <w:rPr>
          <w:rFonts w:ascii="Garamond" w:eastAsia="Garamond" w:hAnsi="Garamond" w:cs="Garamond"/>
          <w:i/>
          <w:color w:val="auto"/>
          <w:highlight w:val="white"/>
        </w:rPr>
        <w:t>GIScience and Remote Sensing</w:t>
      </w:r>
      <w:r w:rsidRPr="000D70FC">
        <w:rPr>
          <w:rFonts w:ascii="Garamond" w:eastAsia="Garamond" w:hAnsi="Garamond" w:cs="Garamond"/>
          <w:color w:val="auto"/>
          <w:highlight w:val="white"/>
        </w:rPr>
        <w:t xml:space="preserve"> 48(1):86-98.</w:t>
      </w:r>
    </w:p>
    <w:p w14:paraId="1F0F658B" w14:textId="77777777" w:rsidR="00EA391B" w:rsidRDefault="00EA391B" w:rsidP="00EA391B">
      <w:pPr>
        <w:widowControl/>
        <w:spacing w:after="0" w:line="240" w:lineRule="auto"/>
        <w:ind w:hanging="480"/>
        <w:rPr>
          <w:rFonts w:ascii="Garamond" w:eastAsia="Times New Roman" w:hAnsi="Garamond" w:cs="Times New Roman"/>
          <w:color w:val="auto"/>
        </w:rPr>
      </w:pPr>
    </w:p>
    <w:p w14:paraId="2CB75AB1" w14:textId="77777777" w:rsidR="00EA391B" w:rsidRPr="00136B7C" w:rsidRDefault="00EA391B" w:rsidP="00EA391B">
      <w:pPr>
        <w:widowControl/>
        <w:spacing w:after="0" w:line="240" w:lineRule="auto"/>
        <w:ind w:left="720" w:hanging="720"/>
        <w:rPr>
          <w:rFonts w:ascii="Garamond" w:eastAsia="Times New Roman" w:hAnsi="Garamond" w:cs="Times New Roman"/>
          <w:color w:val="auto"/>
        </w:rPr>
      </w:pPr>
      <w:r w:rsidRPr="00136B7C">
        <w:rPr>
          <w:rFonts w:ascii="Garamond" w:eastAsia="Times New Roman" w:hAnsi="Garamond" w:cs="Times New Roman"/>
          <w:color w:val="auto"/>
        </w:rPr>
        <w:t xml:space="preserve">Lamb, D. W., Steyn-Ross, M., Schaare, P., Hanna, M. M., Silvester, W., &amp; Steyn-Ross, A. (2002). Estimating leaf nitrogen concentration in ryegrass (Lolium spp.) pasture using the chlorophyll red-edge: theoretical modelling and experimental observations. </w:t>
      </w:r>
      <w:r w:rsidRPr="00136B7C">
        <w:rPr>
          <w:rFonts w:ascii="Garamond" w:eastAsia="Times New Roman" w:hAnsi="Garamond" w:cs="Times New Roman"/>
          <w:i/>
          <w:iCs/>
          <w:color w:val="auto"/>
        </w:rPr>
        <w:t>International Journal of Remote Sensing</w:t>
      </w:r>
      <w:r w:rsidRPr="00136B7C">
        <w:rPr>
          <w:rFonts w:ascii="Garamond" w:eastAsia="Times New Roman" w:hAnsi="Garamond" w:cs="Times New Roman"/>
          <w:color w:val="auto"/>
        </w:rPr>
        <w:t xml:space="preserve">, </w:t>
      </w:r>
      <w:r w:rsidRPr="00136B7C">
        <w:rPr>
          <w:rFonts w:ascii="Garamond" w:eastAsia="Times New Roman" w:hAnsi="Garamond" w:cs="Times New Roman"/>
          <w:i/>
          <w:iCs/>
          <w:color w:val="auto"/>
        </w:rPr>
        <w:t>23</w:t>
      </w:r>
      <w:r w:rsidRPr="00136B7C">
        <w:rPr>
          <w:rFonts w:ascii="Garamond" w:eastAsia="Times New Roman" w:hAnsi="Garamond" w:cs="Times New Roman"/>
          <w:color w:val="auto"/>
        </w:rPr>
        <w:t>(18), 3619–3648.</w:t>
      </w:r>
    </w:p>
    <w:p w14:paraId="111EFFEF" w14:textId="77777777" w:rsidR="00EA391B" w:rsidRPr="000D70FC" w:rsidRDefault="00EA391B" w:rsidP="00EA391B">
      <w:pPr>
        <w:spacing w:after="0" w:line="240" w:lineRule="auto"/>
        <w:rPr>
          <w:rFonts w:ascii="Garamond" w:hAnsi="Garamond"/>
          <w:color w:val="auto"/>
        </w:rPr>
      </w:pPr>
    </w:p>
    <w:p w14:paraId="6D4D402C" w14:textId="77777777" w:rsidR="00EA391B" w:rsidRPr="000D70FC" w:rsidRDefault="00EA391B" w:rsidP="00EA391B">
      <w:pPr>
        <w:spacing w:after="0" w:line="240" w:lineRule="auto"/>
        <w:ind w:left="720" w:hanging="720"/>
        <w:rPr>
          <w:rFonts w:ascii="Garamond" w:hAnsi="Garamond"/>
          <w:color w:val="auto"/>
        </w:rPr>
      </w:pPr>
      <w:r w:rsidRPr="000D70FC">
        <w:rPr>
          <w:rFonts w:ascii="Garamond" w:eastAsia="Garamond" w:hAnsi="Garamond" w:cs="Garamond"/>
          <w:color w:val="auto"/>
          <w:highlight w:val="white"/>
        </w:rPr>
        <w:t xml:space="preserve">Maryland Department of Agriculture (MDA). (2014). </w:t>
      </w:r>
      <w:r w:rsidRPr="000D70FC">
        <w:rPr>
          <w:rFonts w:ascii="Garamond" w:eastAsia="Garamond" w:hAnsi="Garamond" w:cs="Garamond"/>
          <w:i/>
          <w:color w:val="auto"/>
          <w:highlight w:val="white"/>
        </w:rPr>
        <w:t>Maryland’s 2014-15 Cover Crop Sign Up. Annapolis, MD: Maryland Department of Agricultur</w:t>
      </w:r>
      <w:r w:rsidRPr="000D70FC">
        <w:rPr>
          <w:rFonts w:ascii="Garamond" w:eastAsia="Garamond" w:hAnsi="Garamond" w:cs="Garamond"/>
          <w:color w:val="auto"/>
          <w:highlight w:val="white"/>
        </w:rPr>
        <w:t>e.</w:t>
      </w:r>
      <w:hyperlink r:id="rId14">
        <w:r w:rsidRPr="000D70FC">
          <w:rPr>
            <w:rFonts w:ascii="Garamond" w:eastAsia="Garamond" w:hAnsi="Garamond" w:cs="Garamond"/>
            <w:color w:val="auto"/>
            <w:highlight w:val="white"/>
          </w:rPr>
          <w:t xml:space="preserve"> </w:t>
        </w:r>
      </w:hyperlink>
      <w:hyperlink r:id="rId15">
        <w:r w:rsidRPr="000D70FC">
          <w:rPr>
            <w:rFonts w:ascii="Garamond" w:eastAsia="Garamond" w:hAnsi="Garamond" w:cs="Garamond"/>
            <w:color w:val="auto"/>
            <w:highlight w:val="white"/>
          </w:rPr>
          <w:t>http://mda.maryland.gov/resource_conservation/Pages/</w:t>
        </w:r>
        <w:r w:rsidRPr="00945DFF">
          <w:rPr>
            <w:rFonts w:ascii="Garamond" w:eastAsia="Garamond" w:hAnsi="Garamond" w:cs="Garamond"/>
            <w:color w:val="auto"/>
            <w:highlight w:val="white"/>
          </w:rPr>
          <w:t xml:space="preserve"> </w:t>
        </w:r>
        <w:r w:rsidRPr="000D70FC">
          <w:rPr>
            <w:rFonts w:ascii="Garamond" w:eastAsia="Garamond" w:hAnsi="Garamond" w:cs="Garamond"/>
            <w:color w:val="auto"/>
            <w:highlight w:val="white"/>
          </w:rPr>
          <w:t>cover_crop.aspx</w:t>
        </w:r>
      </w:hyperlink>
    </w:p>
    <w:p w14:paraId="47A3DBB5" w14:textId="77777777" w:rsidR="00EA391B" w:rsidRPr="000D70FC" w:rsidRDefault="00EA391B" w:rsidP="00EA391B">
      <w:pPr>
        <w:spacing w:after="0" w:line="240" w:lineRule="auto"/>
        <w:rPr>
          <w:rFonts w:ascii="Garamond" w:hAnsi="Garamond"/>
          <w:color w:val="auto"/>
        </w:rPr>
      </w:pPr>
    </w:p>
    <w:p w14:paraId="7430952E" w14:textId="77777777" w:rsidR="00EA391B" w:rsidRPr="000D70FC" w:rsidRDefault="00EA391B" w:rsidP="00EA391B">
      <w:pPr>
        <w:spacing w:after="0" w:line="240" w:lineRule="auto"/>
        <w:ind w:left="720" w:hanging="720"/>
        <w:rPr>
          <w:rFonts w:ascii="Garamond" w:eastAsia="Garamond" w:hAnsi="Garamond" w:cs="Garamond"/>
          <w:color w:val="auto"/>
          <w:highlight w:val="white"/>
        </w:rPr>
      </w:pPr>
      <w:r w:rsidRPr="000D70FC">
        <w:rPr>
          <w:rFonts w:ascii="Garamond" w:eastAsia="Garamond" w:hAnsi="Garamond" w:cs="Garamond"/>
          <w:color w:val="auto"/>
          <w:highlight w:val="white"/>
        </w:rPr>
        <w:t xml:space="preserve">Meisinger, J. J., Hargrove, W. L., Mikkelsen, R. L., Williams, J. R., &amp; Benson, V. W. (1991). Effects of cover crops on groundwater quality. Cover Crops for Clean Water. </w:t>
      </w:r>
      <w:r w:rsidRPr="000D70FC">
        <w:rPr>
          <w:rFonts w:ascii="Garamond" w:eastAsia="Garamond" w:hAnsi="Garamond" w:cs="Garamond"/>
          <w:i/>
          <w:color w:val="auto"/>
          <w:highlight w:val="white"/>
        </w:rPr>
        <w:t>Soil and Water Conservation Society</w:t>
      </w:r>
      <w:r w:rsidRPr="000D70FC">
        <w:rPr>
          <w:rFonts w:ascii="Garamond" w:eastAsia="Garamond" w:hAnsi="Garamond" w:cs="Garamond"/>
          <w:color w:val="auto"/>
          <w:highlight w:val="white"/>
        </w:rPr>
        <w:t>. Ankeny, Iowa, 266, 793-799.</w:t>
      </w:r>
    </w:p>
    <w:p w14:paraId="06D7EB2B" w14:textId="77777777" w:rsidR="00EA391B" w:rsidRPr="000D70FC" w:rsidRDefault="00EA391B" w:rsidP="00EA391B">
      <w:pPr>
        <w:spacing w:after="0" w:line="240" w:lineRule="auto"/>
        <w:rPr>
          <w:rFonts w:ascii="Garamond" w:hAnsi="Garamond"/>
          <w:color w:val="auto"/>
        </w:rPr>
      </w:pPr>
    </w:p>
    <w:p w14:paraId="24658200" w14:textId="77777777" w:rsidR="00EA391B" w:rsidRPr="000D70FC" w:rsidRDefault="00EA391B" w:rsidP="00EA391B">
      <w:pPr>
        <w:spacing w:after="0" w:line="240" w:lineRule="auto"/>
        <w:ind w:left="720" w:hanging="720"/>
        <w:rPr>
          <w:rFonts w:ascii="Garamond" w:hAnsi="Garamond"/>
          <w:color w:val="auto"/>
        </w:rPr>
      </w:pPr>
      <w:r w:rsidRPr="000D70FC">
        <w:rPr>
          <w:rFonts w:ascii="Garamond" w:eastAsia="Garamond" w:hAnsi="Garamond" w:cs="Garamond"/>
          <w:color w:val="auto"/>
          <w:highlight w:val="white"/>
        </w:rPr>
        <w:t xml:space="preserve">Prabhakara, K., Hively, W. D., &amp; McCarty, G. W. (2015). Evaluating the relationship between biomass, percent groundcover and remote sensing indices across six winter cover crop fields in Maryland, United States. </w:t>
      </w:r>
      <w:r w:rsidRPr="000D70FC">
        <w:rPr>
          <w:rFonts w:ascii="Garamond" w:eastAsia="Garamond" w:hAnsi="Garamond" w:cs="Garamond"/>
          <w:i/>
          <w:color w:val="auto"/>
          <w:highlight w:val="white"/>
        </w:rPr>
        <w:t>International Journal of Applied Earth Observation and Geoinformation</w:t>
      </w:r>
      <w:r w:rsidRPr="000D70FC">
        <w:rPr>
          <w:rFonts w:ascii="Garamond" w:eastAsia="Garamond" w:hAnsi="Garamond" w:cs="Garamond"/>
          <w:color w:val="auto"/>
          <w:highlight w:val="white"/>
        </w:rPr>
        <w:t xml:space="preserve">, </w:t>
      </w:r>
      <w:r w:rsidRPr="000D70FC">
        <w:rPr>
          <w:rFonts w:ascii="Garamond" w:eastAsia="Garamond" w:hAnsi="Garamond" w:cs="Garamond"/>
          <w:i/>
          <w:color w:val="auto"/>
          <w:highlight w:val="white"/>
        </w:rPr>
        <w:t>39</w:t>
      </w:r>
      <w:r w:rsidRPr="000D70FC">
        <w:rPr>
          <w:rFonts w:ascii="Garamond" w:eastAsia="Garamond" w:hAnsi="Garamond" w:cs="Garamond"/>
          <w:color w:val="auto"/>
          <w:highlight w:val="white"/>
        </w:rPr>
        <w:t xml:space="preserve">, 88–102. </w:t>
      </w:r>
      <w:hyperlink r:id="rId16">
        <w:r w:rsidRPr="000D70FC">
          <w:rPr>
            <w:rFonts w:ascii="Garamond" w:eastAsia="Garamond" w:hAnsi="Garamond" w:cs="Garamond"/>
            <w:color w:val="auto"/>
            <w:highlight w:val="white"/>
          </w:rPr>
          <w:t>https://doi.org/10.1016/j.jag.2015.03.002</w:t>
        </w:r>
      </w:hyperlink>
    </w:p>
    <w:p w14:paraId="65390860" w14:textId="77777777" w:rsidR="00EA391B" w:rsidRPr="000D70FC" w:rsidRDefault="00EA391B" w:rsidP="00EA391B">
      <w:pPr>
        <w:spacing w:after="0" w:line="240" w:lineRule="auto"/>
        <w:ind w:left="720" w:hanging="720"/>
        <w:rPr>
          <w:rFonts w:ascii="Garamond" w:hAnsi="Garamond"/>
          <w:color w:val="auto"/>
        </w:rPr>
      </w:pPr>
    </w:p>
    <w:p w14:paraId="58032490" w14:textId="77777777" w:rsidR="00EA391B" w:rsidRPr="000D70FC" w:rsidRDefault="00EA391B" w:rsidP="00EA391B">
      <w:pPr>
        <w:spacing w:after="0" w:line="240" w:lineRule="auto"/>
        <w:ind w:left="720" w:hanging="720"/>
        <w:rPr>
          <w:rFonts w:ascii="Garamond" w:hAnsi="Garamond"/>
          <w:color w:val="auto"/>
        </w:rPr>
      </w:pPr>
      <w:r w:rsidRPr="000D70FC">
        <w:rPr>
          <w:rFonts w:ascii="Garamond" w:eastAsia="Garamond" w:hAnsi="Garamond" w:cs="Garamond"/>
          <w:color w:val="auto"/>
          <w:highlight w:val="white"/>
        </w:rPr>
        <w:t xml:space="preserve">Talberth, J., Selman, M., Walker, S., &amp; Gray, E. (2015). Pay for Performance: Optimizing public investments in agricultural best management practices in the Chesapeake Bay Watershed. </w:t>
      </w:r>
      <w:r w:rsidRPr="000D70FC">
        <w:rPr>
          <w:rFonts w:ascii="Garamond" w:eastAsia="Garamond" w:hAnsi="Garamond" w:cs="Garamond"/>
          <w:i/>
          <w:color w:val="auto"/>
          <w:highlight w:val="white"/>
        </w:rPr>
        <w:t>Ecological Economics,</w:t>
      </w:r>
      <w:r w:rsidRPr="000D70FC">
        <w:rPr>
          <w:rFonts w:ascii="Garamond" w:eastAsia="Garamond" w:hAnsi="Garamond" w:cs="Garamond"/>
          <w:color w:val="auto"/>
          <w:highlight w:val="white"/>
        </w:rPr>
        <w:t xml:space="preserve"> </w:t>
      </w:r>
      <w:r w:rsidRPr="000D70FC">
        <w:rPr>
          <w:rFonts w:ascii="Garamond" w:eastAsia="Garamond" w:hAnsi="Garamond" w:cs="Garamond"/>
          <w:i/>
          <w:color w:val="auto"/>
          <w:highlight w:val="white"/>
        </w:rPr>
        <w:t>118</w:t>
      </w:r>
      <w:r w:rsidRPr="000D70FC">
        <w:rPr>
          <w:rFonts w:ascii="Garamond" w:eastAsia="Garamond" w:hAnsi="Garamond" w:cs="Garamond"/>
          <w:color w:val="auto"/>
          <w:highlight w:val="white"/>
        </w:rPr>
        <w:t>, 252-261.</w:t>
      </w:r>
    </w:p>
    <w:p w14:paraId="0B9E926A" w14:textId="77777777" w:rsidR="00EA391B" w:rsidRPr="000D70FC" w:rsidRDefault="00EA391B" w:rsidP="00EA391B">
      <w:pPr>
        <w:spacing w:after="0" w:line="240" w:lineRule="auto"/>
        <w:rPr>
          <w:rFonts w:ascii="Garamond" w:hAnsi="Garamond"/>
          <w:color w:val="auto"/>
        </w:rPr>
      </w:pPr>
    </w:p>
    <w:p w14:paraId="1B4DCECE" w14:textId="77777777" w:rsidR="00DF5B3A" w:rsidRDefault="00DF5B3A" w:rsidP="00EA391B">
      <w:pPr>
        <w:spacing w:after="0" w:line="240" w:lineRule="auto"/>
        <w:ind w:left="720" w:hanging="720"/>
        <w:rPr>
          <w:rFonts w:ascii="Garamond" w:eastAsia="Garamond" w:hAnsi="Garamond" w:cs="Garamond"/>
          <w:color w:val="auto"/>
          <w:highlight w:val="white"/>
        </w:rPr>
      </w:pPr>
    </w:p>
    <w:p w14:paraId="5D63A7C6" w14:textId="77777777" w:rsidR="00EA391B" w:rsidRPr="000D70FC" w:rsidRDefault="00EA391B" w:rsidP="00EA391B">
      <w:pPr>
        <w:spacing w:after="0" w:line="240" w:lineRule="auto"/>
        <w:ind w:left="720" w:hanging="720"/>
        <w:rPr>
          <w:rFonts w:ascii="Garamond" w:hAnsi="Garamond"/>
          <w:color w:val="auto"/>
        </w:rPr>
      </w:pPr>
      <w:r w:rsidRPr="000D70FC">
        <w:rPr>
          <w:rFonts w:ascii="Garamond" w:eastAsia="Garamond" w:hAnsi="Garamond" w:cs="Garamond"/>
          <w:color w:val="auto"/>
          <w:highlight w:val="white"/>
        </w:rPr>
        <w:lastRenderedPageBreak/>
        <w:t>Taylor, M., &amp; Estrada, L. M. (2015). Chesapeake Bay Watershed. NASA’s Scientific Visualization Studio. Retrieved from http://svs.gsfc.nasa.gov/4366</w:t>
      </w:r>
    </w:p>
    <w:p w14:paraId="53284AC5" w14:textId="77777777" w:rsidR="00EA391B" w:rsidRDefault="00EA391B" w:rsidP="00EA391B">
      <w:pPr>
        <w:spacing w:after="0" w:line="240" w:lineRule="auto"/>
        <w:ind w:left="720" w:hanging="720"/>
        <w:rPr>
          <w:rFonts w:ascii="Garamond" w:eastAsia="Garamond" w:hAnsi="Garamond" w:cs="Garamond"/>
          <w:color w:val="auto"/>
        </w:rPr>
      </w:pPr>
    </w:p>
    <w:p w14:paraId="4BC93A5D" w14:textId="77777777" w:rsidR="00EA391B" w:rsidRDefault="00EA391B" w:rsidP="00EA391B">
      <w:pPr>
        <w:spacing w:after="0" w:line="240" w:lineRule="auto"/>
        <w:ind w:left="720" w:hanging="720"/>
        <w:rPr>
          <w:rFonts w:ascii="Garamond" w:eastAsia="Garamond" w:hAnsi="Garamond" w:cs="Garamond"/>
          <w:color w:val="auto"/>
        </w:rPr>
      </w:pPr>
      <w:r w:rsidRPr="009A335A">
        <w:rPr>
          <w:rFonts w:ascii="Garamond" w:eastAsia="Garamond" w:hAnsi="Garamond" w:cs="Garamond"/>
          <w:color w:val="auto"/>
        </w:rPr>
        <w:t>U.S. Geological Survey Earth Resources Observation and Science Center. (2012). Provisional Landsat TM Surface Reflectance [Data set]. U.S. Geological Survey. https://doi.org/10.5066/F7KD1VZ9</w:t>
      </w:r>
      <w:r>
        <w:rPr>
          <w:rFonts w:ascii="Garamond" w:eastAsia="Garamond" w:hAnsi="Garamond" w:cs="Garamond"/>
          <w:color w:val="auto"/>
        </w:rPr>
        <w:t xml:space="preserve"> </w:t>
      </w:r>
    </w:p>
    <w:p w14:paraId="01D0D09D" w14:textId="77777777" w:rsidR="00EA391B" w:rsidRDefault="00EA391B" w:rsidP="00EA391B">
      <w:pPr>
        <w:spacing w:after="0" w:line="240" w:lineRule="auto"/>
        <w:ind w:left="720" w:hanging="720"/>
        <w:rPr>
          <w:rFonts w:ascii="Garamond" w:eastAsia="Garamond" w:hAnsi="Garamond" w:cs="Garamond"/>
          <w:color w:val="auto"/>
        </w:rPr>
      </w:pPr>
    </w:p>
    <w:p w14:paraId="42DFCDCF" w14:textId="77777777" w:rsidR="00EA391B" w:rsidRDefault="00EA391B" w:rsidP="00EA391B">
      <w:pPr>
        <w:spacing w:after="0" w:line="240" w:lineRule="auto"/>
        <w:ind w:left="720" w:hanging="720"/>
        <w:rPr>
          <w:rFonts w:ascii="Garamond" w:eastAsia="Garamond" w:hAnsi="Garamond" w:cs="Garamond"/>
          <w:color w:val="auto"/>
        </w:rPr>
      </w:pPr>
      <w:r w:rsidRPr="009A335A">
        <w:rPr>
          <w:rFonts w:ascii="Garamond" w:eastAsia="Garamond" w:hAnsi="Garamond" w:cs="Garamond"/>
          <w:color w:val="auto"/>
        </w:rPr>
        <w:t>U.S. Geological Survey Earth Resources Observation and Science Center. (2014). Provisional Landsat OLI Surface Reflectance [Data set]. U.S. Geological Survey. https://doi.org/10.5066/F78S4MZJ</w:t>
      </w:r>
    </w:p>
    <w:p w14:paraId="1EE74F93" w14:textId="77777777" w:rsidR="00EA391B" w:rsidRPr="000D70FC" w:rsidRDefault="00EA391B" w:rsidP="00EA391B">
      <w:pPr>
        <w:spacing w:after="0" w:line="240" w:lineRule="auto"/>
        <w:ind w:left="720" w:hanging="720"/>
        <w:rPr>
          <w:rFonts w:ascii="Garamond" w:eastAsia="Garamond" w:hAnsi="Garamond" w:cs="Garamond"/>
          <w:color w:val="auto"/>
          <w:highlight w:val="white"/>
        </w:rPr>
      </w:pPr>
    </w:p>
    <w:p w14:paraId="2AE48EEC" w14:textId="77777777" w:rsidR="00EA391B" w:rsidRDefault="00EA391B" w:rsidP="00EA391B">
      <w:pPr>
        <w:spacing w:after="0" w:line="240" w:lineRule="auto"/>
        <w:ind w:left="720" w:hanging="720"/>
        <w:rPr>
          <w:rFonts w:ascii="Garamond" w:eastAsia="Garamond" w:hAnsi="Garamond" w:cs="Garamond"/>
          <w:color w:val="auto"/>
          <w:highlight w:val="white"/>
        </w:rPr>
      </w:pPr>
      <w:r w:rsidRPr="000D70FC">
        <w:rPr>
          <w:rFonts w:ascii="Garamond" w:eastAsia="Garamond" w:hAnsi="Garamond" w:cs="Garamond"/>
          <w:color w:val="auto"/>
          <w:highlight w:val="white"/>
        </w:rPr>
        <w:t xml:space="preserve">Zhao, C., Liu, L., Wang, J., Huang, W., Song, X., &amp; Li, C. (2005). Predicting grain protein content of winter wheat using remote sensing data based on nitrogen status and water stress. </w:t>
      </w:r>
      <w:r w:rsidRPr="000D70FC">
        <w:rPr>
          <w:rFonts w:ascii="Garamond" w:eastAsia="Garamond" w:hAnsi="Garamond" w:cs="Garamond"/>
          <w:i/>
          <w:color w:val="auto"/>
          <w:highlight w:val="white"/>
        </w:rPr>
        <w:t>International Journal of Applied Earth Observation and Geoinformation</w:t>
      </w:r>
      <w:r w:rsidRPr="000D70FC">
        <w:rPr>
          <w:rFonts w:ascii="Garamond" w:eastAsia="Garamond" w:hAnsi="Garamond" w:cs="Garamond"/>
          <w:color w:val="auto"/>
          <w:highlight w:val="white"/>
        </w:rPr>
        <w:t>, 7(1), 1-9.</w:t>
      </w:r>
    </w:p>
    <w:p w14:paraId="1D4BC961" w14:textId="77777777" w:rsidR="00EA391B" w:rsidRDefault="00EA391B" w:rsidP="00EA391B">
      <w:pPr>
        <w:spacing w:after="0" w:line="240" w:lineRule="auto"/>
        <w:ind w:left="720" w:hanging="720"/>
        <w:rPr>
          <w:rFonts w:ascii="Garamond" w:eastAsia="Garamond" w:hAnsi="Garamond" w:cs="Garamond"/>
          <w:color w:val="auto"/>
          <w:highlight w:val="white"/>
        </w:rPr>
      </w:pPr>
    </w:p>
    <w:p w14:paraId="7F795950" w14:textId="77777777" w:rsidR="00EA391B" w:rsidRPr="000D70FC" w:rsidRDefault="00EA391B" w:rsidP="00EA391B">
      <w:pPr>
        <w:spacing w:after="0" w:line="240" w:lineRule="auto"/>
        <w:ind w:left="720" w:hanging="720"/>
        <w:rPr>
          <w:rFonts w:ascii="Garamond" w:eastAsia="Garamond" w:hAnsi="Garamond" w:cs="Garamond"/>
          <w:color w:val="auto"/>
          <w:highlight w:val="white"/>
        </w:rPr>
      </w:pPr>
      <w:r w:rsidRPr="005059B0">
        <w:rPr>
          <w:rFonts w:ascii="Garamond" w:eastAsia="Garamond" w:hAnsi="Garamond" w:cs="Garamond"/>
          <w:color w:val="auto"/>
        </w:rPr>
        <w:t xml:space="preserve">Zhu, Z., &amp; Woodcock, C. E. (2012). Object-based cloud and cloud shadow detection in Landsat imagery. </w:t>
      </w:r>
      <w:r w:rsidRPr="000D70FC">
        <w:rPr>
          <w:rFonts w:ascii="Garamond" w:eastAsia="Garamond" w:hAnsi="Garamond" w:cs="Garamond"/>
          <w:i/>
          <w:color w:val="auto"/>
        </w:rPr>
        <w:t>Remote Sensing of Environment, 118</w:t>
      </w:r>
      <w:r w:rsidRPr="005059B0">
        <w:rPr>
          <w:rFonts w:ascii="Garamond" w:eastAsia="Garamond" w:hAnsi="Garamond" w:cs="Garamond"/>
          <w:color w:val="auto"/>
        </w:rPr>
        <w:t>, 83-94.</w:t>
      </w:r>
    </w:p>
    <w:p w14:paraId="6D64526A" w14:textId="77777777" w:rsidR="00EA391B" w:rsidRPr="00877851" w:rsidRDefault="00EA391B" w:rsidP="00EA391B">
      <w:pPr>
        <w:spacing w:after="0" w:line="240" w:lineRule="auto"/>
        <w:ind w:left="720" w:hanging="720"/>
      </w:pPr>
    </w:p>
    <w:p w14:paraId="08C2710B" w14:textId="77777777" w:rsidR="0059232F" w:rsidRPr="00877851" w:rsidRDefault="0059232F" w:rsidP="00EA391B">
      <w:pPr>
        <w:spacing w:after="0" w:line="240" w:lineRule="auto"/>
        <w:ind w:left="720" w:hanging="720"/>
      </w:pPr>
    </w:p>
    <w:sectPr w:rsidR="0059232F" w:rsidRPr="00877851">
      <w:footerReference w:type="default" r:id="rId17"/>
      <w:headerReference w:type="first" r:id="rId18"/>
      <w:footerReference w:type="first" r:id="rId19"/>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27B13C" w14:textId="77777777" w:rsidR="007C521C" w:rsidRDefault="007C521C">
      <w:pPr>
        <w:spacing w:after="0" w:line="240" w:lineRule="auto"/>
      </w:pPr>
      <w:r>
        <w:separator/>
      </w:r>
    </w:p>
  </w:endnote>
  <w:endnote w:type="continuationSeparator" w:id="0">
    <w:p w14:paraId="01DB69A7" w14:textId="77777777" w:rsidR="007C521C" w:rsidRDefault="007C52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E8239" w14:textId="77777777" w:rsidR="0059232F" w:rsidRPr="0006471B" w:rsidRDefault="006A0679">
    <w:pPr>
      <w:tabs>
        <w:tab w:val="center" w:pos="4680"/>
        <w:tab w:val="right" w:pos="9360"/>
      </w:tabs>
      <w:spacing w:after="720" w:line="240" w:lineRule="auto"/>
      <w:jc w:val="center"/>
      <w:rPr>
        <w:rFonts w:ascii="Garamond" w:hAnsi="Garamond"/>
      </w:rPr>
    </w:pPr>
    <w:r w:rsidRPr="0006471B">
      <w:rPr>
        <w:rFonts w:ascii="Garamond" w:hAnsi="Garamond"/>
      </w:rPr>
      <w:fldChar w:fldCharType="begin"/>
    </w:r>
    <w:r w:rsidRPr="0006471B">
      <w:rPr>
        <w:rFonts w:ascii="Garamond" w:hAnsi="Garamond"/>
      </w:rPr>
      <w:instrText>PAGE</w:instrText>
    </w:r>
    <w:r w:rsidRPr="0006471B">
      <w:rPr>
        <w:rFonts w:ascii="Garamond" w:hAnsi="Garamond"/>
      </w:rPr>
      <w:fldChar w:fldCharType="separate"/>
    </w:r>
    <w:r w:rsidR="00774207">
      <w:rPr>
        <w:rFonts w:ascii="Garamond" w:hAnsi="Garamond"/>
        <w:noProof/>
      </w:rPr>
      <w:t>1</w:t>
    </w:r>
    <w:r w:rsidRPr="0006471B">
      <w:rPr>
        <w:rFonts w:ascii="Garamond" w:hAnsi="Garamond"/>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E339F" w14:textId="77777777" w:rsidR="0059232F" w:rsidRDefault="0059232F">
    <w:pPr>
      <w:tabs>
        <w:tab w:val="center" w:pos="4680"/>
        <w:tab w:val="right" w:pos="9360"/>
      </w:tabs>
      <w:spacing w:after="72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C2C426" w14:textId="77777777" w:rsidR="007C521C" w:rsidRDefault="007C521C">
      <w:pPr>
        <w:spacing w:after="0" w:line="240" w:lineRule="auto"/>
      </w:pPr>
      <w:r>
        <w:separator/>
      </w:r>
    </w:p>
  </w:footnote>
  <w:footnote w:type="continuationSeparator" w:id="0">
    <w:p w14:paraId="33FE64C9" w14:textId="77777777" w:rsidR="007C521C" w:rsidRDefault="007C52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11FF7" w14:textId="77777777" w:rsidR="0059232F" w:rsidRDefault="0059232F">
    <w:pPr>
      <w:tabs>
        <w:tab w:val="center" w:pos="4680"/>
        <w:tab w:val="right" w:pos="9360"/>
      </w:tabs>
      <w:spacing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DC242B4"/>
    <w:multiLevelType w:val="hybridMultilevel"/>
    <w:tmpl w:val="73AE53C8"/>
    <w:lvl w:ilvl="0" w:tplc="B87E553A">
      <w:start w:val="1"/>
      <w:numFmt w:val="bullet"/>
      <w:lvlText w:val=""/>
      <w:lvlJc w:val="left"/>
      <w:pPr>
        <w:tabs>
          <w:tab w:val="num" w:pos="720"/>
        </w:tabs>
        <w:ind w:left="720" w:hanging="360"/>
      </w:pPr>
      <w:rPr>
        <w:rFonts w:ascii="Webdings" w:hAnsi="Webdings" w:hint="default"/>
      </w:rPr>
    </w:lvl>
    <w:lvl w:ilvl="1" w:tplc="115C798E" w:tentative="1">
      <w:start w:val="1"/>
      <w:numFmt w:val="bullet"/>
      <w:lvlText w:val=""/>
      <w:lvlJc w:val="left"/>
      <w:pPr>
        <w:tabs>
          <w:tab w:val="num" w:pos="1440"/>
        </w:tabs>
        <w:ind w:left="1440" w:hanging="360"/>
      </w:pPr>
      <w:rPr>
        <w:rFonts w:ascii="Webdings" w:hAnsi="Webdings" w:hint="default"/>
      </w:rPr>
    </w:lvl>
    <w:lvl w:ilvl="2" w:tplc="D30623B4" w:tentative="1">
      <w:start w:val="1"/>
      <w:numFmt w:val="bullet"/>
      <w:lvlText w:val=""/>
      <w:lvlJc w:val="left"/>
      <w:pPr>
        <w:tabs>
          <w:tab w:val="num" w:pos="2160"/>
        </w:tabs>
        <w:ind w:left="2160" w:hanging="360"/>
      </w:pPr>
      <w:rPr>
        <w:rFonts w:ascii="Webdings" w:hAnsi="Webdings" w:hint="default"/>
      </w:rPr>
    </w:lvl>
    <w:lvl w:ilvl="3" w:tplc="08AC09C6" w:tentative="1">
      <w:start w:val="1"/>
      <w:numFmt w:val="bullet"/>
      <w:lvlText w:val=""/>
      <w:lvlJc w:val="left"/>
      <w:pPr>
        <w:tabs>
          <w:tab w:val="num" w:pos="2880"/>
        </w:tabs>
        <w:ind w:left="2880" w:hanging="360"/>
      </w:pPr>
      <w:rPr>
        <w:rFonts w:ascii="Webdings" w:hAnsi="Webdings" w:hint="default"/>
      </w:rPr>
    </w:lvl>
    <w:lvl w:ilvl="4" w:tplc="50FAE79C" w:tentative="1">
      <w:start w:val="1"/>
      <w:numFmt w:val="bullet"/>
      <w:lvlText w:val=""/>
      <w:lvlJc w:val="left"/>
      <w:pPr>
        <w:tabs>
          <w:tab w:val="num" w:pos="3600"/>
        </w:tabs>
        <w:ind w:left="3600" w:hanging="360"/>
      </w:pPr>
      <w:rPr>
        <w:rFonts w:ascii="Webdings" w:hAnsi="Webdings" w:hint="default"/>
      </w:rPr>
    </w:lvl>
    <w:lvl w:ilvl="5" w:tplc="F76C93A0" w:tentative="1">
      <w:start w:val="1"/>
      <w:numFmt w:val="bullet"/>
      <w:lvlText w:val=""/>
      <w:lvlJc w:val="left"/>
      <w:pPr>
        <w:tabs>
          <w:tab w:val="num" w:pos="4320"/>
        </w:tabs>
        <w:ind w:left="4320" w:hanging="360"/>
      </w:pPr>
      <w:rPr>
        <w:rFonts w:ascii="Webdings" w:hAnsi="Webdings" w:hint="default"/>
      </w:rPr>
    </w:lvl>
    <w:lvl w:ilvl="6" w:tplc="D13A5DE8" w:tentative="1">
      <w:start w:val="1"/>
      <w:numFmt w:val="bullet"/>
      <w:lvlText w:val=""/>
      <w:lvlJc w:val="left"/>
      <w:pPr>
        <w:tabs>
          <w:tab w:val="num" w:pos="5040"/>
        </w:tabs>
        <w:ind w:left="5040" w:hanging="360"/>
      </w:pPr>
      <w:rPr>
        <w:rFonts w:ascii="Webdings" w:hAnsi="Webdings" w:hint="default"/>
      </w:rPr>
    </w:lvl>
    <w:lvl w:ilvl="7" w:tplc="2160AEFC" w:tentative="1">
      <w:start w:val="1"/>
      <w:numFmt w:val="bullet"/>
      <w:lvlText w:val=""/>
      <w:lvlJc w:val="left"/>
      <w:pPr>
        <w:tabs>
          <w:tab w:val="num" w:pos="5760"/>
        </w:tabs>
        <w:ind w:left="5760" w:hanging="360"/>
      </w:pPr>
      <w:rPr>
        <w:rFonts w:ascii="Webdings" w:hAnsi="Webdings" w:hint="default"/>
      </w:rPr>
    </w:lvl>
    <w:lvl w:ilvl="8" w:tplc="70E6B2BA" w:tentative="1">
      <w:start w:val="1"/>
      <w:numFmt w:val="bullet"/>
      <w:lvlText w:val=""/>
      <w:lvlJc w:val="left"/>
      <w:pPr>
        <w:tabs>
          <w:tab w:val="num" w:pos="6480"/>
        </w:tabs>
        <w:ind w:left="6480" w:hanging="360"/>
      </w:pPr>
      <w:rPr>
        <w:rFonts w:ascii="Webdings" w:hAnsi="Web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32F"/>
    <w:rsid w:val="00003A94"/>
    <w:rsid w:val="00003F71"/>
    <w:rsid w:val="0006471B"/>
    <w:rsid w:val="000703A9"/>
    <w:rsid w:val="0009455F"/>
    <w:rsid w:val="000A3F6D"/>
    <w:rsid w:val="000B40F2"/>
    <w:rsid w:val="000C79AA"/>
    <w:rsid w:val="000D70FC"/>
    <w:rsid w:val="000F142B"/>
    <w:rsid w:val="00122F4D"/>
    <w:rsid w:val="00134736"/>
    <w:rsid w:val="00161A48"/>
    <w:rsid w:val="0018122B"/>
    <w:rsid w:val="001A46FC"/>
    <w:rsid w:val="00221EED"/>
    <w:rsid w:val="0023330E"/>
    <w:rsid w:val="0028219D"/>
    <w:rsid w:val="00286A45"/>
    <w:rsid w:val="002A2FEE"/>
    <w:rsid w:val="002C3E9B"/>
    <w:rsid w:val="002D40FA"/>
    <w:rsid w:val="002E1D32"/>
    <w:rsid w:val="002E73B4"/>
    <w:rsid w:val="002F216A"/>
    <w:rsid w:val="002F24B0"/>
    <w:rsid w:val="00302D1D"/>
    <w:rsid w:val="00306FD0"/>
    <w:rsid w:val="00380E8F"/>
    <w:rsid w:val="0039076A"/>
    <w:rsid w:val="003C040B"/>
    <w:rsid w:val="00442AED"/>
    <w:rsid w:val="00462E31"/>
    <w:rsid w:val="004966B7"/>
    <w:rsid w:val="005059B0"/>
    <w:rsid w:val="00510F54"/>
    <w:rsid w:val="005133F3"/>
    <w:rsid w:val="00541658"/>
    <w:rsid w:val="0059232F"/>
    <w:rsid w:val="005D242B"/>
    <w:rsid w:val="005F0DF8"/>
    <w:rsid w:val="006170F5"/>
    <w:rsid w:val="00674006"/>
    <w:rsid w:val="006A0679"/>
    <w:rsid w:val="006D6B41"/>
    <w:rsid w:val="00771BA6"/>
    <w:rsid w:val="00774207"/>
    <w:rsid w:val="00782A3D"/>
    <w:rsid w:val="007A7CFB"/>
    <w:rsid w:val="007C521C"/>
    <w:rsid w:val="0085699D"/>
    <w:rsid w:val="00862C28"/>
    <w:rsid w:val="00877851"/>
    <w:rsid w:val="008D4779"/>
    <w:rsid w:val="008D5AD8"/>
    <w:rsid w:val="00945DFF"/>
    <w:rsid w:val="009670BC"/>
    <w:rsid w:val="00973DE0"/>
    <w:rsid w:val="00992F03"/>
    <w:rsid w:val="00995119"/>
    <w:rsid w:val="00A0063C"/>
    <w:rsid w:val="00A315CC"/>
    <w:rsid w:val="00AB46B6"/>
    <w:rsid w:val="00AB4D39"/>
    <w:rsid w:val="00B04A4C"/>
    <w:rsid w:val="00B26F77"/>
    <w:rsid w:val="00B867FB"/>
    <w:rsid w:val="00BC744D"/>
    <w:rsid w:val="00BD3C86"/>
    <w:rsid w:val="00C53E78"/>
    <w:rsid w:val="00C767B2"/>
    <w:rsid w:val="00C84178"/>
    <w:rsid w:val="00C86AE9"/>
    <w:rsid w:val="00CC75DB"/>
    <w:rsid w:val="00D02254"/>
    <w:rsid w:val="00D176F4"/>
    <w:rsid w:val="00D537FA"/>
    <w:rsid w:val="00D54687"/>
    <w:rsid w:val="00D55FEB"/>
    <w:rsid w:val="00D65FB7"/>
    <w:rsid w:val="00DD2C9E"/>
    <w:rsid w:val="00DF5041"/>
    <w:rsid w:val="00DF5B3A"/>
    <w:rsid w:val="00E16F42"/>
    <w:rsid w:val="00E60C6C"/>
    <w:rsid w:val="00E858CC"/>
    <w:rsid w:val="00EA391B"/>
    <w:rsid w:val="00F0686F"/>
    <w:rsid w:val="00F36285"/>
    <w:rsid w:val="00F4586B"/>
    <w:rsid w:val="00F543F8"/>
    <w:rsid w:val="00F74DDB"/>
    <w:rsid w:val="00FF01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62D12"/>
  <w15:docId w15:val="{7D7DA697-E7C7-4A2A-BFD2-3D7E2B70A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53E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3E7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862C28"/>
    <w:rPr>
      <w:b/>
      <w:bCs/>
    </w:rPr>
  </w:style>
  <w:style w:type="character" w:customStyle="1" w:styleId="CommentSubjectChar">
    <w:name w:val="Comment Subject Char"/>
    <w:basedOn w:val="CommentTextChar"/>
    <w:link w:val="CommentSubject"/>
    <w:uiPriority w:val="99"/>
    <w:semiHidden/>
    <w:rsid w:val="00862C28"/>
    <w:rPr>
      <w:b/>
      <w:bCs/>
      <w:sz w:val="20"/>
      <w:szCs w:val="20"/>
    </w:rPr>
  </w:style>
  <w:style w:type="character" w:styleId="Hyperlink">
    <w:name w:val="Hyperlink"/>
    <w:basedOn w:val="DefaultParagraphFont"/>
    <w:uiPriority w:val="99"/>
    <w:unhideWhenUsed/>
    <w:rsid w:val="00945DFF"/>
    <w:rPr>
      <w:color w:val="0563C1" w:themeColor="hyperlink"/>
      <w:u w:val="single"/>
    </w:rPr>
  </w:style>
  <w:style w:type="table" w:styleId="GridTable1Light">
    <w:name w:val="Grid Table 1 Light"/>
    <w:basedOn w:val="TableNormal"/>
    <w:uiPriority w:val="46"/>
    <w:rsid w:val="00221EE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2F24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24B0"/>
  </w:style>
  <w:style w:type="paragraph" w:styleId="Footer">
    <w:name w:val="footer"/>
    <w:basedOn w:val="Normal"/>
    <w:link w:val="FooterChar"/>
    <w:uiPriority w:val="99"/>
    <w:unhideWhenUsed/>
    <w:rsid w:val="002F24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24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330048">
      <w:bodyDiv w:val="1"/>
      <w:marLeft w:val="0"/>
      <w:marRight w:val="0"/>
      <w:marTop w:val="0"/>
      <w:marBottom w:val="0"/>
      <w:divBdr>
        <w:top w:val="none" w:sz="0" w:space="0" w:color="auto"/>
        <w:left w:val="none" w:sz="0" w:space="0" w:color="auto"/>
        <w:bottom w:val="none" w:sz="0" w:space="0" w:color="auto"/>
        <w:right w:val="none" w:sz="0" w:space="0" w:color="auto"/>
      </w:divBdr>
    </w:div>
    <w:div w:id="453059455">
      <w:bodyDiv w:val="1"/>
      <w:marLeft w:val="0"/>
      <w:marRight w:val="0"/>
      <w:marTop w:val="0"/>
      <w:marBottom w:val="0"/>
      <w:divBdr>
        <w:top w:val="none" w:sz="0" w:space="0" w:color="auto"/>
        <w:left w:val="none" w:sz="0" w:space="0" w:color="auto"/>
        <w:bottom w:val="none" w:sz="0" w:space="0" w:color="auto"/>
        <w:right w:val="none" w:sz="0" w:space="0" w:color="auto"/>
      </w:divBdr>
      <w:divsChild>
        <w:div w:id="381246616">
          <w:marLeft w:val="547"/>
          <w:marRight w:val="0"/>
          <w:marTop w:val="40"/>
          <w:marBottom w:val="0"/>
          <w:divBdr>
            <w:top w:val="none" w:sz="0" w:space="0" w:color="auto"/>
            <w:left w:val="none" w:sz="0" w:space="0" w:color="auto"/>
            <w:bottom w:val="none" w:sz="0" w:space="0" w:color="auto"/>
            <w:right w:val="none" w:sz="0" w:space="0" w:color="auto"/>
          </w:divBdr>
        </w:div>
        <w:div w:id="1069230783">
          <w:marLeft w:val="547"/>
          <w:marRight w:val="0"/>
          <w:marTop w:val="40"/>
          <w:marBottom w:val="0"/>
          <w:divBdr>
            <w:top w:val="none" w:sz="0" w:space="0" w:color="auto"/>
            <w:left w:val="none" w:sz="0" w:space="0" w:color="auto"/>
            <w:bottom w:val="none" w:sz="0" w:space="0" w:color="auto"/>
            <w:right w:val="none" w:sz="0" w:space="0" w:color="auto"/>
          </w:divBdr>
        </w:div>
        <w:div w:id="1529683145">
          <w:marLeft w:val="547"/>
          <w:marRight w:val="0"/>
          <w:marTop w:val="40"/>
          <w:marBottom w:val="0"/>
          <w:divBdr>
            <w:top w:val="none" w:sz="0" w:space="0" w:color="auto"/>
            <w:left w:val="none" w:sz="0" w:space="0" w:color="auto"/>
            <w:bottom w:val="none" w:sz="0" w:space="0" w:color="auto"/>
            <w:right w:val="none" w:sz="0" w:space="0" w:color="auto"/>
          </w:divBdr>
        </w:div>
        <w:div w:id="1105884582">
          <w:marLeft w:val="547"/>
          <w:marRight w:val="0"/>
          <w:marTop w:val="40"/>
          <w:marBottom w:val="0"/>
          <w:divBdr>
            <w:top w:val="none" w:sz="0" w:space="0" w:color="auto"/>
            <w:left w:val="none" w:sz="0" w:space="0" w:color="auto"/>
            <w:bottom w:val="none" w:sz="0" w:space="0" w:color="auto"/>
            <w:right w:val="none" w:sz="0" w:space="0" w:color="auto"/>
          </w:divBdr>
        </w:div>
      </w:divsChild>
    </w:div>
    <w:div w:id="1171026158">
      <w:bodyDiv w:val="1"/>
      <w:marLeft w:val="0"/>
      <w:marRight w:val="0"/>
      <w:marTop w:val="0"/>
      <w:marBottom w:val="0"/>
      <w:divBdr>
        <w:top w:val="none" w:sz="0" w:space="0" w:color="auto"/>
        <w:left w:val="none" w:sz="0" w:space="0" w:color="auto"/>
        <w:bottom w:val="none" w:sz="0" w:space="0" w:color="auto"/>
        <w:right w:val="none" w:sz="0" w:space="0" w:color="auto"/>
      </w:divBdr>
      <w:divsChild>
        <w:div w:id="1668707431">
          <w:marLeft w:val="547"/>
          <w:marRight w:val="0"/>
          <w:marTop w:val="40"/>
          <w:marBottom w:val="0"/>
          <w:divBdr>
            <w:top w:val="none" w:sz="0" w:space="0" w:color="auto"/>
            <w:left w:val="none" w:sz="0" w:space="0" w:color="auto"/>
            <w:bottom w:val="none" w:sz="0" w:space="0" w:color="auto"/>
            <w:right w:val="none" w:sz="0" w:space="0" w:color="auto"/>
          </w:divBdr>
        </w:div>
        <w:div w:id="1443649360">
          <w:marLeft w:val="547"/>
          <w:marRight w:val="0"/>
          <w:marTop w:val="40"/>
          <w:marBottom w:val="0"/>
          <w:divBdr>
            <w:top w:val="none" w:sz="0" w:space="0" w:color="auto"/>
            <w:left w:val="none" w:sz="0" w:space="0" w:color="auto"/>
            <w:bottom w:val="none" w:sz="0" w:space="0" w:color="auto"/>
            <w:right w:val="none" w:sz="0" w:space="0" w:color="auto"/>
          </w:divBdr>
        </w:div>
        <w:div w:id="217324895">
          <w:marLeft w:val="547"/>
          <w:marRight w:val="0"/>
          <w:marTop w:val="40"/>
          <w:marBottom w:val="0"/>
          <w:divBdr>
            <w:top w:val="none" w:sz="0" w:space="0" w:color="auto"/>
            <w:left w:val="none" w:sz="0" w:space="0" w:color="auto"/>
            <w:bottom w:val="none" w:sz="0" w:space="0" w:color="auto"/>
            <w:right w:val="none" w:sz="0" w:space="0" w:color="auto"/>
          </w:divBdr>
        </w:div>
        <w:div w:id="1619868341">
          <w:marLeft w:val="547"/>
          <w:marRight w:val="0"/>
          <w:marTop w:val="40"/>
          <w:marBottom w:val="0"/>
          <w:divBdr>
            <w:top w:val="none" w:sz="0" w:space="0" w:color="auto"/>
            <w:left w:val="none" w:sz="0" w:space="0" w:color="auto"/>
            <w:bottom w:val="none" w:sz="0" w:space="0" w:color="auto"/>
            <w:right w:val="none" w:sz="0" w:space="0" w:color="auto"/>
          </w:divBdr>
        </w:div>
      </w:divsChild>
    </w:div>
    <w:div w:id="1479111828">
      <w:bodyDiv w:val="1"/>
      <w:marLeft w:val="0"/>
      <w:marRight w:val="0"/>
      <w:marTop w:val="0"/>
      <w:marBottom w:val="0"/>
      <w:divBdr>
        <w:top w:val="none" w:sz="0" w:space="0" w:color="auto"/>
        <w:left w:val="none" w:sz="0" w:space="0" w:color="auto"/>
        <w:bottom w:val="none" w:sz="0" w:space="0" w:color="auto"/>
        <w:right w:val="none" w:sz="0" w:space="0" w:color="auto"/>
      </w:divBdr>
      <w:divsChild>
        <w:div w:id="1524174935">
          <w:marLeft w:val="0"/>
          <w:marRight w:val="0"/>
          <w:marTop w:val="0"/>
          <w:marBottom w:val="0"/>
          <w:divBdr>
            <w:top w:val="none" w:sz="0" w:space="0" w:color="auto"/>
            <w:left w:val="none" w:sz="0" w:space="0" w:color="auto"/>
            <w:bottom w:val="none" w:sz="0" w:space="0" w:color="auto"/>
            <w:right w:val="none" w:sz="0" w:space="0" w:color="auto"/>
          </w:divBdr>
          <w:divsChild>
            <w:div w:id="168069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936465">
      <w:bodyDiv w:val="1"/>
      <w:marLeft w:val="0"/>
      <w:marRight w:val="0"/>
      <w:marTop w:val="0"/>
      <w:marBottom w:val="0"/>
      <w:divBdr>
        <w:top w:val="none" w:sz="0" w:space="0" w:color="auto"/>
        <w:left w:val="none" w:sz="0" w:space="0" w:color="auto"/>
        <w:bottom w:val="none" w:sz="0" w:space="0" w:color="auto"/>
        <w:right w:val="none" w:sz="0" w:space="0" w:color="auto"/>
      </w:divBdr>
      <w:divsChild>
        <w:div w:id="212664689">
          <w:marLeft w:val="0"/>
          <w:marRight w:val="0"/>
          <w:marTop w:val="0"/>
          <w:marBottom w:val="0"/>
          <w:divBdr>
            <w:top w:val="none" w:sz="0" w:space="0" w:color="auto"/>
            <w:left w:val="none" w:sz="0" w:space="0" w:color="auto"/>
            <w:bottom w:val="none" w:sz="0" w:space="0" w:color="auto"/>
            <w:right w:val="none" w:sz="0" w:space="0" w:color="auto"/>
          </w:divBdr>
          <w:divsChild>
            <w:div w:id="203465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02574">
      <w:bodyDiv w:val="1"/>
      <w:marLeft w:val="0"/>
      <w:marRight w:val="0"/>
      <w:marTop w:val="0"/>
      <w:marBottom w:val="0"/>
      <w:divBdr>
        <w:top w:val="none" w:sz="0" w:space="0" w:color="auto"/>
        <w:left w:val="none" w:sz="0" w:space="0" w:color="auto"/>
        <w:bottom w:val="none" w:sz="0" w:space="0" w:color="auto"/>
        <w:right w:val="none" w:sz="0" w:space="0" w:color="auto"/>
      </w:divBdr>
      <w:divsChild>
        <w:div w:id="2123957565">
          <w:marLeft w:val="0"/>
          <w:marRight w:val="0"/>
          <w:marTop w:val="0"/>
          <w:marBottom w:val="0"/>
          <w:divBdr>
            <w:top w:val="none" w:sz="0" w:space="0" w:color="auto"/>
            <w:left w:val="none" w:sz="0" w:space="0" w:color="auto"/>
            <w:bottom w:val="none" w:sz="0" w:space="0" w:color="auto"/>
            <w:right w:val="none" w:sz="0" w:space="0" w:color="auto"/>
          </w:divBdr>
          <w:divsChild>
            <w:div w:id="21451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0269">
      <w:bodyDiv w:val="1"/>
      <w:marLeft w:val="0"/>
      <w:marRight w:val="0"/>
      <w:marTop w:val="0"/>
      <w:marBottom w:val="0"/>
      <w:divBdr>
        <w:top w:val="none" w:sz="0" w:space="0" w:color="auto"/>
        <w:left w:val="none" w:sz="0" w:space="0" w:color="auto"/>
        <w:bottom w:val="none" w:sz="0" w:space="0" w:color="auto"/>
        <w:right w:val="none" w:sz="0" w:space="0" w:color="auto"/>
      </w:divBdr>
      <w:divsChild>
        <w:div w:id="1989630906">
          <w:marLeft w:val="0"/>
          <w:marRight w:val="0"/>
          <w:marTop w:val="0"/>
          <w:marBottom w:val="0"/>
          <w:divBdr>
            <w:top w:val="none" w:sz="0" w:space="0" w:color="auto"/>
            <w:left w:val="none" w:sz="0" w:space="0" w:color="auto"/>
            <w:bottom w:val="none" w:sz="0" w:space="0" w:color="auto"/>
            <w:right w:val="none" w:sz="0" w:space="0" w:color="auto"/>
          </w:divBdr>
          <w:divsChild>
            <w:div w:id="183560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2489/jswc.64.5.303"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i.org/10.1016/j.jag.2015.03.002"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mda.maryland.gov/resource_conservation/Pages/cover_crop.aspx" TargetMode="Externa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mda.maryland.gov/resource_conservation/Pages/cover_crop.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3278</Words>
  <Characters>18687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21922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Yadav-Pauletti, Sunita (GSFC-6170)[DEVELOP]</dc:creator>
  <cp:lastModifiedBy>Yadav-Pauletti, Sunita (GSFC-6170)[DEVELOP]</cp:lastModifiedBy>
  <cp:revision>2</cp:revision>
  <dcterms:created xsi:type="dcterms:W3CDTF">2017-03-31T00:11:00Z</dcterms:created>
  <dcterms:modified xsi:type="dcterms:W3CDTF">2017-03-31T00:11:00Z</dcterms:modified>
</cp:coreProperties>
</file>