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6FB76B3" w:rsidR="006E2A1C" w:rsidRPr="007E68B5" w:rsidRDefault="007F60A5" w:rsidP="00195D23">
      <w:pPr>
        <w:spacing w:after="0" w:line="240" w:lineRule="auto"/>
        <w:jc w:val="right"/>
        <w:rPr>
          <w:rFonts w:ascii="Century Gothic" w:hAnsi="Century Gothic" w:cs="Arial"/>
          <w:sz w:val="32"/>
        </w:rPr>
      </w:pPr>
      <w:r>
        <w:rPr>
          <w:rFonts w:ascii="Century Gothic" w:hAnsi="Century Gothic" w:cs="Arial"/>
          <w:sz w:val="32"/>
        </w:rPr>
        <w:t xml:space="preserve">NASA John C. </w:t>
      </w:r>
      <w:r w:rsidR="00BA41F7" w:rsidRPr="007E68B5">
        <w:rPr>
          <w:rFonts w:ascii="Century Gothic" w:hAnsi="Century Gothic" w:cs="Arial"/>
          <w:sz w:val="32"/>
        </w:rPr>
        <w:t>Stennis Space Center</w:t>
      </w:r>
    </w:p>
    <w:p w14:paraId="1C745550" w14:textId="0B3C29A5"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44F0F8D7" w:rsidR="009830D6" w:rsidRPr="00E578D6" w:rsidRDefault="00722DCB" w:rsidP="00E578D6">
      <w:pPr>
        <w:spacing w:after="0" w:line="240" w:lineRule="auto"/>
        <w:jc w:val="right"/>
        <w:rPr>
          <w:rFonts w:ascii="Century Gothic" w:hAnsi="Century Gothic" w:cs="Arial"/>
          <w:sz w:val="40"/>
        </w:rPr>
      </w:pPr>
      <w:r>
        <w:rPr>
          <w:rFonts w:ascii="Century Gothic" w:hAnsi="Century Gothic" w:cs="Arial"/>
          <w:sz w:val="40"/>
        </w:rPr>
        <w:t>Texas Disasters II</w:t>
      </w:r>
    </w:p>
    <w:p w14:paraId="5C53A2B7" w14:textId="0EAF0EC5" w:rsidR="009830D6" w:rsidRPr="00B265D9" w:rsidRDefault="00722DCB" w:rsidP="00E578D6">
      <w:pPr>
        <w:spacing w:after="0" w:line="240" w:lineRule="auto"/>
        <w:jc w:val="right"/>
        <w:rPr>
          <w:rFonts w:ascii="Century Gothic" w:hAnsi="Century Gothic" w:cs="Arial"/>
          <w:sz w:val="28"/>
        </w:rPr>
      </w:pPr>
      <w:r>
        <w:rPr>
          <w:rFonts w:ascii="Century Gothic" w:hAnsi="Century Gothic" w:cs="Arial"/>
          <w:sz w:val="28"/>
        </w:rPr>
        <w:t>Utilizing NASA Earth Observations to Assist the Texas Forest Service in Mapping and Analyzing Fuel Loads and Phenology in Texas Grasslands</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7321FBFF" w:rsidR="0041150E" w:rsidRPr="00FC670A" w:rsidRDefault="00722DCB" w:rsidP="00E578D6">
      <w:pPr>
        <w:spacing w:after="0" w:line="240" w:lineRule="auto"/>
        <w:jc w:val="center"/>
        <w:rPr>
          <w:rFonts w:ascii="Century Gothic" w:hAnsi="Century Gothic" w:cs="Arial"/>
          <w:sz w:val="20"/>
          <w:szCs w:val="20"/>
        </w:rPr>
      </w:pPr>
      <w:r>
        <w:rPr>
          <w:rFonts w:ascii="Century Gothic" w:hAnsi="Century Gothic" w:cs="Arial"/>
          <w:sz w:val="20"/>
          <w:szCs w:val="20"/>
        </w:rPr>
        <w:t>J. Michael Brooke</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2BCA682E" w:rsidR="00B265D9" w:rsidRPr="00FC670A" w:rsidRDefault="00722DCB" w:rsidP="00FC670A">
      <w:pPr>
        <w:spacing w:after="0" w:line="240" w:lineRule="auto"/>
        <w:jc w:val="center"/>
        <w:rPr>
          <w:rFonts w:ascii="Century Gothic" w:hAnsi="Century Gothic" w:cs="Arial"/>
          <w:sz w:val="20"/>
          <w:szCs w:val="20"/>
        </w:rPr>
      </w:pPr>
      <w:r>
        <w:rPr>
          <w:rFonts w:ascii="Century Gothic" w:hAnsi="Century Gothic" w:cs="Arial"/>
          <w:sz w:val="20"/>
          <w:szCs w:val="20"/>
        </w:rPr>
        <w:t>Meredith Williams</w:t>
      </w:r>
    </w:p>
    <w:p w14:paraId="28B20EB9" w14:textId="11BD93B6" w:rsidR="00FC670A" w:rsidRPr="00FC670A" w:rsidRDefault="00722DCB" w:rsidP="00FC670A">
      <w:pPr>
        <w:spacing w:after="0" w:line="240" w:lineRule="auto"/>
        <w:jc w:val="center"/>
        <w:rPr>
          <w:rFonts w:ascii="Century Gothic" w:hAnsi="Century Gothic" w:cs="Arial"/>
          <w:sz w:val="20"/>
          <w:szCs w:val="20"/>
        </w:rPr>
      </w:pPr>
      <w:r>
        <w:rPr>
          <w:rFonts w:ascii="Century Gothic" w:hAnsi="Century Gothic" w:cs="Arial"/>
          <w:sz w:val="20"/>
          <w:szCs w:val="20"/>
        </w:rPr>
        <w:t>Teresa Fenn</w:t>
      </w:r>
    </w:p>
    <w:p w14:paraId="51EBA91F" w14:textId="30D8707B" w:rsidR="00FC670A" w:rsidRPr="00FC670A" w:rsidRDefault="00FC670A" w:rsidP="00722DCB">
      <w:pPr>
        <w:spacing w:after="0" w:line="240" w:lineRule="auto"/>
        <w:rPr>
          <w:rFonts w:ascii="Century Gothic" w:hAnsi="Century Gothic" w:cs="Arial"/>
          <w:sz w:val="20"/>
          <w:szCs w:val="20"/>
        </w:rPr>
      </w:pP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1DCF0264" w:rsidR="00916AAB" w:rsidRPr="00FC670A" w:rsidRDefault="00572C0D" w:rsidP="00E578D6">
      <w:pPr>
        <w:spacing w:after="0" w:line="240" w:lineRule="auto"/>
        <w:jc w:val="center"/>
        <w:rPr>
          <w:rFonts w:ascii="Century Gothic" w:hAnsi="Century Gothic" w:cs="Arial"/>
          <w:sz w:val="20"/>
          <w:szCs w:val="20"/>
        </w:rPr>
      </w:pPr>
      <w:r>
        <w:rPr>
          <w:rFonts w:ascii="Century Gothic" w:hAnsi="Century Gothic" w:cs="Arial"/>
          <w:sz w:val="20"/>
          <w:szCs w:val="20"/>
        </w:rPr>
        <w:t>Joseph Spruce,</w:t>
      </w:r>
      <w:r w:rsidR="00916AAB" w:rsidRPr="00FC670A">
        <w:rPr>
          <w:rFonts w:ascii="Century Gothic" w:hAnsi="Century Gothic" w:cs="Arial"/>
          <w:sz w:val="20"/>
          <w:szCs w:val="20"/>
        </w:rPr>
        <w:t xml:space="preserve"> </w:t>
      </w:r>
      <w:r>
        <w:rPr>
          <w:rFonts w:ascii="Century Gothic" w:hAnsi="Century Gothic" w:cs="Arial"/>
          <w:sz w:val="20"/>
          <w:szCs w:val="20"/>
        </w:rPr>
        <w:t>NASA Stennis Space Center</w:t>
      </w:r>
      <w:r w:rsidR="00916AAB" w:rsidRPr="00FC670A">
        <w:rPr>
          <w:rFonts w:ascii="Century Gothic" w:hAnsi="Century Gothic" w:cs="Arial"/>
          <w:sz w:val="20"/>
          <w:szCs w:val="20"/>
        </w:rPr>
        <w:t xml:space="preserve"> (Science Advisor)</w:t>
      </w:r>
    </w:p>
    <w:p w14:paraId="74093909" w14:textId="691BC94D" w:rsidR="006E2A1C" w:rsidRPr="00FC670A" w:rsidRDefault="00572C0D" w:rsidP="00E578D6">
      <w:pPr>
        <w:spacing w:after="0" w:line="240" w:lineRule="auto"/>
        <w:jc w:val="center"/>
        <w:rPr>
          <w:rFonts w:ascii="Century Gothic" w:hAnsi="Century Gothic" w:cs="Arial"/>
          <w:sz w:val="20"/>
          <w:szCs w:val="20"/>
        </w:rPr>
      </w:pPr>
      <w:r>
        <w:rPr>
          <w:rFonts w:ascii="Century Gothic" w:hAnsi="Century Gothic" w:cs="Arial"/>
          <w:sz w:val="20"/>
          <w:szCs w:val="20"/>
        </w:rPr>
        <w:t>James “Doc” Smoot</w:t>
      </w:r>
      <w:r w:rsidR="00916AAB" w:rsidRPr="00FC670A">
        <w:rPr>
          <w:rFonts w:ascii="Century Gothic" w:hAnsi="Century Gothic" w:cs="Arial"/>
          <w:sz w:val="20"/>
          <w:szCs w:val="20"/>
        </w:rPr>
        <w:t xml:space="preserve">, </w:t>
      </w:r>
      <w:r>
        <w:rPr>
          <w:rFonts w:ascii="Century Gothic" w:hAnsi="Century Gothic" w:cs="Arial"/>
          <w:sz w:val="20"/>
          <w:szCs w:val="20"/>
        </w:rPr>
        <w:t>NASA Stennis Space Center</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A122667" w14:textId="2E8B5582" w:rsidR="00FC670A" w:rsidRDefault="00572C0D" w:rsidP="00E578D6">
      <w:pPr>
        <w:spacing w:after="0" w:line="240" w:lineRule="auto"/>
        <w:jc w:val="center"/>
        <w:rPr>
          <w:rFonts w:ascii="Century Gothic" w:hAnsi="Century Gothic" w:cs="Arial"/>
          <w:sz w:val="20"/>
          <w:szCs w:val="20"/>
        </w:rPr>
      </w:pPr>
      <w:r>
        <w:rPr>
          <w:rFonts w:ascii="Century Gothic" w:hAnsi="Century Gothic" w:cs="Arial"/>
          <w:sz w:val="20"/>
          <w:szCs w:val="20"/>
        </w:rPr>
        <w:t>Benjamin Beasley</w:t>
      </w:r>
    </w:p>
    <w:p w14:paraId="15AD25AF" w14:textId="49BFC7B5" w:rsidR="00572C0D" w:rsidRDefault="00572C0D" w:rsidP="00E578D6">
      <w:pPr>
        <w:spacing w:after="0" w:line="240" w:lineRule="auto"/>
        <w:jc w:val="center"/>
        <w:rPr>
          <w:rFonts w:ascii="Century Gothic" w:hAnsi="Century Gothic" w:cs="Arial"/>
          <w:sz w:val="20"/>
          <w:szCs w:val="20"/>
        </w:rPr>
      </w:pPr>
      <w:r>
        <w:rPr>
          <w:rFonts w:ascii="Century Gothic" w:hAnsi="Century Gothic" w:cs="Arial"/>
          <w:sz w:val="20"/>
          <w:szCs w:val="20"/>
        </w:rPr>
        <w:t>Alex Holland</w:t>
      </w:r>
    </w:p>
    <w:p w14:paraId="3F736A3F" w14:textId="0C3DB423" w:rsidR="00572C0D" w:rsidRPr="00FC670A" w:rsidRDefault="00572C0D" w:rsidP="00E578D6">
      <w:pPr>
        <w:spacing w:after="0" w:line="240" w:lineRule="auto"/>
        <w:jc w:val="center"/>
        <w:rPr>
          <w:rFonts w:ascii="Century Gothic" w:hAnsi="Century Gothic" w:cs="Arial"/>
          <w:sz w:val="20"/>
          <w:szCs w:val="20"/>
        </w:rPr>
      </w:pPr>
      <w:r>
        <w:rPr>
          <w:rFonts w:ascii="Century Gothic" w:hAnsi="Century Gothic" w:cs="Arial"/>
          <w:sz w:val="20"/>
          <w:szCs w:val="20"/>
        </w:rPr>
        <w:t>Kristen Kelehan</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54E0E84F" w:rsidR="00D3013B" w:rsidRPr="005F6AD4" w:rsidRDefault="00D3013B" w:rsidP="006E2A1C">
      <w:pPr>
        <w:spacing w:after="0" w:line="240" w:lineRule="auto"/>
        <w:rPr>
          <w:rFonts w:ascii="Century Gothic" w:hAnsi="Century Gothic" w:cs="Arial"/>
          <w:szCs w:val="24"/>
        </w:rPr>
      </w:pPr>
    </w:p>
    <w:p w14:paraId="350BBE67" w14:textId="73D4141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4990E5C0"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Remote Sensing, </w:t>
      </w:r>
      <w:r w:rsidR="00572C0D">
        <w:rPr>
          <w:rFonts w:ascii="Century Gothic" w:hAnsi="Century Gothic" w:cs="Arial"/>
        </w:rPr>
        <w:t xml:space="preserve">Fuel Load, Wildfire, Landsat, MODIS, Disasters </w:t>
      </w:r>
    </w:p>
    <w:p w14:paraId="2FB6D409" w14:textId="77986F01"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24D6C1A2" w14:textId="3DE7CAE0" w:rsidR="00E03B8E" w:rsidRPr="00E03B8E" w:rsidRDefault="00E03B8E" w:rsidP="00E03B8E">
      <w:pPr>
        <w:spacing w:after="0" w:line="240" w:lineRule="auto"/>
        <w:rPr>
          <w:rFonts w:ascii="Century Gothic" w:hAnsi="Century Gothic" w:cs="Arial"/>
        </w:rPr>
      </w:pPr>
    </w:p>
    <w:p w14:paraId="68F9323F" w14:textId="28DAF516" w:rsidR="004F5A40" w:rsidRPr="0026080C" w:rsidRDefault="002A37F8" w:rsidP="00AD60DF">
      <w:pPr>
        <w:spacing w:after="0" w:line="240" w:lineRule="auto"/>
        <w:rPr>
          <w:rFonts w:ascii="Century Gothic" w:hAnsi="Century Gothic"/>
        </w:rPr>
      </w:pPr>
      <w:bookmarkStart w:id="1" w:name="_Toc334198721"/>
      <w:r w:rsidRPr="00AD60DF">
        <w:rPr>
          <w:rFonts w:ascii="Century Gothic" w:hAnsi="Century Gothic"/>
          <w:b/>
        </w:rPr>
        <w:t>Background Information</w:t>
      </w:r>
      <w:bookmarkEnd w:id="1"/>
      <w:r w:rsidR="00E03B8E" w:rsidRPr="00AD60DF">
        <w:rPr>
          <w:rFonts w:ascii="Century Gothic" w:hAnsi="Century Gothic"/>
          <w:b/>
        </w:rPr>
        <w:t>:</w:t>
      </w:r>
      <w:r w:rsidR="00E03B8E" w:rsidRPr="00AD60DF">
        <w:rPr>
          <w:rFonts w:ascii="Century Gothic" w:hAnsi="Century Gothic"/>
        </w:rPr>
        <w:t xml:space="preserve"> </w:t>
      </w:r>
    </w:p>
    <w:p w14:paraId="3B098549" w14:textId="578783C8" w:rsidR="004F5A40" w:rsidRPr="0067110B" w:rsidRDefault="00AE0F48" w:rsidP="00AD60DF">
      <w:pPr>
        <w:spacing w:after="0" w:line="240" w:lineRule="auto"/>
        <w:rPr>
          <w:rFonts w:ascii="Century Gothic" w:hAnsi="Century Gothic"/>
          <w:color w:val="000000"/>
        </w:rPr>
      </w:pPr>
      <w:r>
        <w:rPr>
          <w:rFonts w:ascii="Century Gothic" w:hAnsi="Century Gothic"/>
          <w:bCs/>
        </w:rPr>
        <w:t xml:space="preserve">Wildfires in Texas have increased due to several contributing </w:t>
      </w:r>
      <w:r w:rsidR="00B45846">
        <w:rPr>
          <w:rFonts w:ascii="Century Gothic" w:hAnsi="Century Gothic"/>
          <w:bCs/>
        </w:rPr>
        <w:t>component</w:t>
      </w:r>
      <w:r>
        <w:rPr>
          <w:rFonts w:ascii="Century Gothic" w:hAnsi="Century Gothic"/>
          <w:bCs/>
        </w:rPr>
        <w:t xml:space="preserve">s. The main </w:t>
      </w:r>
      <w:r w:rsidR="00B45846">
        <w:rPr>
          <w:rFonts w:ascii="Century Gothic" w:hAnsi="Century Gothic"/>
          <w:bCs/>
        </w:rPr>
        <w:t>component</w:t>
      </w:r>
      <w:r>
        <w:rPr>
          <w:rFonts w:ascii="Century Gothic" w:hAnsi="Century Gothic"/>
          <w:bCs/>
        </w:rPr>
        <w:t xml:space="preserve"> is human influences on the environment such as recent urbanization and climate change.</w:t>
      </w:r>
      <w:r w:rsidR="00B45846">
        <w:rPr>
          <w:rFonts w:ascii="Century Gothic" w:hAnsi="Century Gothic"/>
          <w:bCs/>
        </w:rPr>
        <w:t xml:space="preserve"> </w:t>
      </w:r>
      <w:r w:rsidR="000E7D12">
        <w:rPr>
          <w:rFonts w:ascii="Century Gothic" w:hAnsi="Century Gothic"/>
          <w:bCs/>
        </w:rPr>
        <w:t xml:space="preserve">In 2011, </w:t>
      </w:r>
      <w:r w:rsidR="00D84293">
        <w:rPr>
          <w:rFonts w:ascii="Century Gothic" w:hAnsi="Century Gothic"/>
          <w:bCs/>
        </w:rPr>
        <w:t xml:space="preserve">Texas </w:t>
      </w:r>
      <w:r w:rsidR="000E7D12">
        <w:rPr>
          <w:rFonts w:ascii="Century Gothic" w:hAnsi="Century Gothic"/>
          <w:bCs/>
        </w:rPr>
        <w:t>suffered one of the worst wildfire season</w:t>
      </w:r>
      <w:r w:rsidR="00CB56B0">
        <w:rPr>
          <w:rFonts w:ascii="Century Gothic" w:hAnsi="Century Gothic"/>
          <w:bCs/>
        </w:rPr>
        <w:t>s</w:t>
      </w:r>
      <w:r w:rsidR="000E7D12">
        <w:rPr>
          <w:rFonts w:ascii="Century Gothic" w:hAnsi="Century Gothic"/>
          <w:bCs/>
        </w:rPr>
        <w:t xml:space="preserve"> and droughts ever recorded in the history of the state. </w:t>
      </w:r>
      <w:r w:rsidR="00EC443D">
        <w:rPr>
          <w:rFonts w:ascii="Century Gothic" w:hAnsi="Century Gothic"/>
          <w:bCs/>
        </w:rPr>
        <w:t>According to Texas emerging c</w:t>
      </w:r>
      <w:r w:rsidR="00CB2605">
        <w:rPr>
          <w:rFonts w:ascii="Century Gothic" w:hAnsi="Century Gothic"/>
          <w:bCs/>
        </w:rPr>
        <w:t>ommunities,</w:t>
      </w:r>
      <w:r w:rsidR="000E7D12">
        <w:rPr>
          <w:rFonts w:ascii="Century Gothic" w:hAnsi="Century Gothic"/>
          <w:bCs/>
        </w:rPr>
        <w:t xml:space="preserve"> 80 percent of wildfires are occurring withi</w:t>
      </w:r>
      <w:r w:rsidR="00CB2605">
        <w:rPr>
          <w:rFonts w:ascii="Century Gothic" w:hAnsi="Century Gothic"/>
          <w:bCs/>
        </w:rPr>
        <w:t xml:space="preserve">n two miles of communities. </w:t>
      </w:r>
      <w:r w:rsidR="00CB56B0">
        <w:rPr>
          <w:rFonts w:ascii="Century Gothic" w:hAnsi="Century Gothic"/>
          <w:bCs/>
        </w:rPr>
        <w:t>With the recent development into these wi</w:t>
      </w:r>
      <w:r w:rsidR="004F5A40">
        <w:rPr>
          <w:rFonts w:ascii="Century Gothic" w:hAnsi="Century Gothic"/>
          <w:bCs/>
        </w:rPr>
        <w:t>ldfire areas the risk of property loss</w:t>
      </w:r>
      <w:r w:rsidR="00CB56B0">
        <w:rPr>
          <w:rFonts w:ascii="Century Gothic" w:hAnsi="Century Gothic"/>
          <w:bCs/>
        </w:rPr>
        <w:t xml:space="preserve"> and </w:t>
      </w:r>
      <w:r w:rsidR="004F5A40">
        <w:rPr>
          <w:rFonts w:ascii="Century Gothic" w:hAnsi="Century Gothic"/>
          <w:bCs/>
        </w:rPr>
        <w:t>loss of life</w:t>
      </w:r>
      <w:r w:rsidR="00CB56B0">
        <w:rPr>
          <w:rFonts w:ascii="Century Gothic" w:hAnsi="Century Gothic"/>
          <w:bCs/>
        </w:rPr>
        <w:t xml:space="preserve"> has increased.</w:t>
      </w:r>
      <w:r w:rsidR="00EC443D">
        <w:rPr>
          <w:rFonts w:ascii="Century Gothic" w:hAnsi="Century Gothic"/>
          <w:bCs/>
        </w:rPr>
        <w:t xml:space="preserve"> I</w:t>
      </w:r>
      <w:r w:rsidR="00CB56B0">
        <w:rPr>
          <w:rFonts w:ascii="Century Gothic" w:hAnsi="Century Gothic"/>
          <w:bCs/>
        </w:rPr>
        <w:t xml:space="preserve">n 2011, </w:t>
      </w:r>
      <w:r w:rsidR="005C2191">
        <w:rPr>
          <w:rFonts w:ascii="Century Gothic" w:hAnsi="Century Gothic"/>
          <w:bCs/>
        </w:rPr>
        <w:t>31,453 wildfires burned 4 million acres and destroyed 2,947 homes</w:t>
      </w:r>
      <w:r w:rsidR="007B0228">
        <w:rPr>
          <w:rFonts w:ascii="Century Gothic" w:hAnsi="Century Gothic"/>
          <w:bCs/>
        </w:rPr>
        <w:t xml:space="preserve"> (Texas Forest</w:t>
      </w:r>
      <w:r w:rsidR="00EC443D">
        <w:rPr>
          <w:rFonts w:ascii="Century Gothic" w:hAnsi="Century Gothic"/>
          <w:bCs/>
        </w:rPr>
        <w:t xml:space="preserve"> Service 2011</w:t>
      </w:r>
      <w:r w:rsidR="007B0228">
        <w:rPr>
          <w:rFonts w:ascii="Century Gothic" w:hAnsi="Century Gothic"/>
          <w:bCs/>
        </w:rPr>
        <w:t>)</w:t>
      </w:r>
      <w:r w:rsidR="005C2191">
        <w:rPr>
          <w:rFonts w:ascii="Century Gothic" w:hAnsi="Century Gothic"/>
          <w:bCs/>
        </w:rPr>
        <w:t xml:space="preserve">. </w:t>
      </w:r>
      <w:r w:rsidR="00EC443D">
        <w:rPr>
          <w:rFonts w:ascii="Century Gothic" w:hAnsi="Century Gothic"/>
          <w:bCs/>
        </w:rPr>
        <w:t>According to the Texas Forest Service, i</w:t>
      </w:r>
      <w:r w:rsidR="005C2191">
        <w:rPr>
          <w:rFonts w:ascii="Century Gothic" w:hAnsi="Century Gothic"/>
          <w:bCs/>
        </w:rPr>
        <w:t xml:space="preserve">n April 2011, the state of Texas documented six of the 10 largest wildfires in the history </w:t>
      </w:r>
      <w:r w:rsidR="004F5A40">
        <w:rPr>
          <w:rFonts w:ascii="Century Gothic" w:hAnsi="Century Gothic"/>
          <w:bCs/>
        </w:rPr>
        <w:t>of the state. With Bear Creek Fire recorded as the largest wildfire ever to burn in East Texas at 41,050 acres and the most acres burned in a single wildfire season at 4,011,709 acres</w:t>
      </w:r>
      <w:r w:rsidR="00AC179F">
        <w:rPr>
          <w:rFonts w:ascii="Century Gothic" w:hAnsi="Century Gothic"/>
          <w:bCs/>
        </w:rPr>
        <w:t xml:space="preserve"> (Texas Forest Service 2011)</w:t>
      </w:r>
      <w:r w:rsidR="004F5A40">
        <w:rPr>
          <w:rFonts w:ascii="Century Gothic" w:hAnsi="Century Gothic"/>
          <w:bCs/>
        </w:rPr>
        <w:t xml:space="preserve">. </w:t>
      </w:r>
      <w:r w:rsidR="0067110B">
        <w:rPr>
          <w:rFonts w:ascii="Century Gothic" w:hAnsi="Century Gothic"/>
          <w:color w:val="000000"/>
        </w:rPr>
        <w:t xml:space="preserve">According to Texas state climatologist John Nielsen-Gammon, October 2010 through September 2011 was the driest twelve month period in Texas history.  </w:t>
      </w:r>
    </w:p>
    <w:p w14:paraId="16FDEEC1" w14:textId="102685C4" w:rsidR="004F5A40" w:rsidRDefault="004F5A40" w:rsidP="00AD60DF">
      <w:pPr>
        <w:spacing w:after="0" w:line="240" w:lineRule="auto"/>
        <w:rPr>
          <w:rFonts w:ascii="Century Gothic" w:hAnsi="Century Gothic"/>
          <w:bCs/>
        </w:rPr>
      </w:pPr>
    </w:p>
    <w:p w14:paraId="53825FD6" w14:textId="7E284929" w:rsidR="004F5A40" w:rsidRPr="00B741DB" w:rsidRDefault="004F5A40" w:rsidP="00AD60DF">
      <w:pPr>
        <w:spacing w:after="0" w:line="240" w:lineRule="auto"/>
        <w:rPr>
          <w:rFonts w:ascii="Century Gothic" w:hAnsi="Century Gothic"/>
          <w:color w:val="000000"/>
        </w:rPr>
      </w:pPr>
      <w:r>
        <w:rPr>
          <w:rFonts w:ascii="Century Gothic" w:hAnsi="Century Gothic"/>
          <w:bCs/>
        </w:rPr>
        <w:t xml:space="preserve">The historical 2011 wildfire season and drought was preceded by an abnormally wet year in 2010. </w:t>
      </w:r>
      <w:r w:rsidR="00EC443D">
        <w:rPr>
          <w:rFonts w:ascii="Century Gothic" w:hAnsi="Century Gothic"/>
          <w:bCs/>
        </w:rPr>
        <w:t xml:space="preserve"> According to the National Oceanic Atmospheric Administration (NOAA), the winter of 2010 had low humidity and precipitation variations as a result of La Ni</w:t>
      </w:r>
      <w:r w:rsidR="00EC443D" w:rsidRPr="00F16B78">
        <w:rPr>
          <w:rFonts w:ascii="Century Gothic" w:hAnsi="Century Gothic"/>
          <w:color w:val="000000"/>
        </w:rPr>
        <w:t>ñ</w:t>
      </w:r>
      <w:r w:rsidR="00EC443D">
        <w:rPr>
          <w:rFonts w:ascii="Century Gothic" w:hAnsi="Century Gothic"/>
          <w:bCs/>
        </w:rPr>
        <w:t>a.  La Ni</w:t>
      </w:r>
      <w:r w:rsidR="00EC443D" w:rsidRPr="00F16B78">
        <w:rPr>
          <w:rFonts w:ascii="Century Gothic" w:hAnsi="Century Gothic"/>
          <w:color w:val="000000"/>
        </w:rPr>
        <w:t>ñ</w:t>
      </w:r>
      <w:r w:rsidR="00EC443D">
        <w:rPr>
          <w:rFonts w:ascii="Century Gothic" w:hAnsi="Century Gothic"/>
          <w:color w:val="000000"/>
        </w:rPr>
        <w:t xml:space="preserve">a refers to the periodic cooling of the ocean surface </w:t>
      </w:r>
      <w:r w:rsidR="00AC179F">
        <w:rPr>
          <w:rFonts w:ascii="Century Gothic" w:hAnsi="Century Gothic"/>
          <w:color w:val="000000"/>
        </w:rPr>
        <w:t>temperatures</w:t>
      </w:r>
      <w:r w:rsidR="00EC443D">
        <w:rPr>
          <w:rFonts w:ascii="Century Gothic" w:hAnsi="Century Gothic"/>
          <w:color w:val="000000"/>
        </w:rPr>
        <w:t xml:space="preserve"> in central and east-central </w:t>
      </w:r>
      <w:r w:rsidR="00AC179F">
        <w:rPr>
          <w:rFonts w:ascii="Century Gothic" w:hAnsi="Century Gothic"/>
          <w:color w:val="000000"/>
        </w:rPr>
        <w:t>equatorial Pacific that occurs every three to five years (NOAA 2012). La Ni</w:t>
      </w:r>
      <w:r w:rsidR="00AC179F" w:rsidRPr="00F16B78">
        <w:rPr>
          <w:rFonts w:ascii="Century Gothic" w:hAnsi="Century Gothic"/>
          <w:color w:val="000000"/>
        </w:rPr>
        <w:t>ñ</w:t>
      </w:r>
      <w:r w:rsidR="00AC179F">
        <w:rPr>
          <w:rFonts w:ascii="Century Gothic" w:hAnsi="Century Gothic"/>
          <w:color w:val="000000"/>
        </w:rPr>
        <w:t xml:space="preserve">a in the winter of 2010 brought drier than normal weather conditions across the Southeastern portion of the United States. </w:t>
      </w:r>
      <w:r w:rsidR="00EC09BB">
        <w:rPr>
          <w:rFonts w:ascii="Century Gothic" w:hAnsi="Century Gothic"/>
          <w:color w:val="000000"/>
        </w:rPr>
        <w:t>The abnormally wet year in 2010 allowed for an increase in vegetation growth therefor</w:t>
      </w:r>
      <w:r w:rsidR="00A9015E">
        <w:rPr>
          <w:rFonts w:ascii="Century Gothic" w:hAnsi="Century Gothic"/>
          <w:color w:val="000000"/>
        </w:rPr>
        <w:t>e an increase in fuel load. These factors</w:t>
      </w:r>
      <w:r w:rsidR="00EC09BB">
        <w:rPr>
          <w:rFonts w:ascii="Century Gothic" w:hAnsi="Century Gothic"/>
          <w:color w:val="000000"/>
        </w:rPr>
        <w:t xml:space="preserve"> followed by a drought contributed to the most severe </w:t>
      </w:r>
      <w:r w:rsidR="00A9015E">
        <w:rPr>
          <w:rFonts w:ascii="Century Gothic" w:hAnsi="Century Gothic"/>
          <w:color w:val="000000"/>
        </w:rPr>
        <w:t>wildfire</w:t>
      </w:r>
      <w:r w:rsidR="00EC09BB">
        <w:rPr>
          <w:rFonts w:ascii="Century Gothic" w:hAnsi="Century Gothic"/>
          <w:color w:val="000000"/>
        </w:rPr>
        <w:t xml:space="preserve"> season the state of Texas has ever recorded. </w:t>
      </w:r>
    </w:p>
    <w:p w14:paraId="77D11CD4" w14:textId="50B017A7" w:rsidR="00AD60DF" w:rsidRPr="00AD60DF" w:rsidRDefault="00AD60DF" w:rsidP="00AD60DF">
      <w:pPr>
        <w:spacing w:after="0" w:line="240" w:lineRule="auto"/>
        <w:rPr>
          <w:rFonts w:ascii="Century Gothic" w:hAnsi="Century Gothic"/>
          <w:bCs/>
        </w:rPr>
      </w:pPr>
    </w:p>
    <w:p w14:paraId="0FEC424D" w14:textId="205A2C16" w:rsidR="00E03B8E" w:rsidRDefault="00E03B8E" w:rsidP="00AD60DF">
      <w:pPr>
        <w:spacing w:after="0" w:line="240" w:lineRule="auto"/>
        <w:rPr>
          <w:rFonts w:ascii="Century Gothic" w:hAnsi="Century Gothic"/>
        </w:rPr>
      </w:pPr>
      <w:bookmarkStart w:id="2" w:name="_Toc334198722"/>
      <w:r w:rsidRPr="00AD60DF">
        <w:rPr>
          <w:rFonts w:ascii="Century Gothic" w:hAnsi="Century Gothic" w:cs="Arial"/>
          <w:b/>
        </w:rPr>
        <w:t>Project Objectives:</w:t>
      </w:r>
    </w:p>
    <w:p w14:paraId="043540AA" w14:textId="375F316A" w:rsidR="0026080C" w:rsidRDefault="0026080C" w:rsidP="00AD60DF">
      <w:pPr>
        <w:spacing w:after="0" w:line="240" w:lineRule="auto"/>
        <w:rPr>
          <w:rFonts w:ascii="Century Gothic" w:hAnsi="Century Gothic"/>
        </w:rPr>
      </w:pPr>
      <w:r>
        <w:rPr>
          <w:rFonts w:ascii="Century Gothic" w:hAnsi="Century Gothic"/>
        </w:rPr>
        <w:t>The project objective was to map vegetation type specific phenology as it related to wildfire fuel loads by acquiring mapped wildfire fuel types and fuel loads from</w:t>
      </w:r>
      <w:r w:rsidR="00D84293">
        <w:rPr>
          <w:rFonts w:ascii="Century Gothic" w:hAnsi="Century Gothic"/>
        </w:rPr>
        <w:t xml:space="preserve"> the</w:t>
      </w:r>
      <w:r>
        <w:rPr>
          <w:rFonts w:ascii="Century Gothic" w:hAnsi="Century Gothic"/>
        </w:rPr>
        <w:t xml:space="preserve"> </w:t>
      </w:r>
      <w:proofErr w:type="spellStart"/>
      <w:r>
        <w:rPr>
          <w:rFonts w:ascii="Century Gothic" w:hAnsi="Century Gothic"/>
        </w:rPr>
        <w:t>Stennis</w:t>
      </w:r>
      <w:proofErr w:type="spellEnd"/>
      <w:r>
        <w:rPr>
          <w:rFonts w:ascii="Century Gothic" w:hAnsi="Century Gothic"/>
        </w:rPr>
        <w:t xml:space="preserve"> Space Center</w:t>
      </w:r>
      <w:r w:rsidR="003453DD">
        <w:rPr>
          <w:rFonts w:ascii="Century Gothic" w:hAnsi="Century Gothic"/>
        </w:rPr>
        <w:t xml:space="preserve"> Texas Disasters </w:t>
      </w:r>
      <w:r>
        <w:rPr>
          <w:rFonts w:ascii="Century Gothic" w:hAnsi="Century Gothic"/>
        </w:rPr>
        <w:t xml:space="preserve">project and </w:t>
      </w:r>
      <w:r w:rsidR="00D84293">
        <w:rPr>
          <w:rFonts w:ascii="Century Gothic" w:hAnsi="Century Gothic"/>
        </w:rPr>
        <w:t xml:space="preserve">the </w:t>
      </w:r>
      <w:r>
        <w:rPr>
          <w:rFonts w:ascii="Century Gothic" w:hAnsi="Century Gothic"/>
        </w:rPr>
        <w:t>Langley Research Center</w:t>
      </w:r>
      <w:r w:rsidR="003453DD">
        <w:rPr>
          <w:rFonts w:ascii="Century Gothic" w:hAnsi="Century Gothic"/>
        </w:rPr>
        <w:t xml:space="preserve"> Texas Water Resources</w:t>
      </w:r>
      <w:r>
        <w:rPr>
          <w:rFonts w:ascii="Century Gothic" w:hAnsi="Century Gothic"/>
        </w:rPr>
        <w:t xml:space="preserve"> project to provide a more synergistic analysis of wildfire risk in Texas. </w:t>
      </w:r>
    </w:p>
    <w:p w14:paraId="2C4BFAF6" w14:textId="3824184D" w:rsidR="00AD60DF" w:rsidRPr="00AD60DF" w:rsidRDefault="00AD60DF" w:rsidP="00AD60DF">
      <w:pPr>
        <w:spacing w:after="0" w:line="240" w:lineRule="auto"/>
        <w:rPr>
          <w:rFonts w:ascii="Century Gothic" w:hAnsi="Century Gothic" w:cs="Arial"/>
        </w:rPr>
      </w:pPr>
    </w:p>
    <w:p w14:paraId="79E77246" w14:textId="156B5CCA" w:rsidR="00AD60DF" w:rsidRDefault="002A37F8" w:rsidP="00AD60DF">
      <w:pPr>
        <w:spacing w:after="0" w:line="240" w:lineRule="auto"/>
        <w:rPr>
          <w:rFonts w:ascii="Century Gothic" w:hAnsi="Century Gothic"/>
        </w:rPr>
      </w:pPr>
      <w:r w:rsidRPr="00AD60DF">
        <w:rPr>
          <w:rFonts w:ascii="Century Gothic" w:hAnsi="Century Gothic"/>
          <w:b/>
        </w:rPr>
        <w:t>Study Area</w:t>
      </w:r>
      <w:bookmarkEnd w:id="2"/>
      <w:r w:rsidR="00E03B8E" w:rsidRPr="00AD60DF">
        <w:rPr>
          <w:rFonts w:ascii="Century Gothic" w:hAnsi="Century Gothic"/>
          <w:b/>
        </w:rPr>
        <w:t>:</w:t>
      </w:r>
      <w:r w:rsidR="00E03B8E" w:rsidRPr="00AD60DF">
        <w:rPr>
          <w:rFonts w:ascii="Century Gothic" w:hAnsi="Century Gothic"/>
        </w:rPr>
        <w:t xml:space="preserve"> </w:t>
      </w:r>
    </w:p>
    <w:p w14:paraId="21E85AFF" w14:textId="06D03EDB" w:rsidR="00021AFC" w:rsidRDefault="00021AFC" w:rsidP="00AD60DF">
      <w:pPr>
        <w:spacing w:after="0" w:line="240" w:lineRule="auto"/>
        <w:rPr>
          <w:rFonts w:ascii="Century Gothic" w:hAnsi="Century Gothic"/>
        </w:rPr>
      </w:pPr>
      <w:r>
        <w:rPr>
          <w:rFonts w:ascii="Century Gothic" w:hAnsi="Century Gothic"/>
        </w:rPr>
        <w:t xml:space="preserve">The focus of the project was the entire state of Texas. The </w:t>
      </w:r>
      <w:r w:rsidR="00D84293">
        <w:rPr>
          <w:rFonts w:ascii="Century Gothic" w:hAnsi="Century Gothic"/>
        </w:rPr>
        <w:t>Texas</w:t>
      </w:r>
      <w:r>
        <w:rPr>
          <w:rFonts w:ascii="Century Gothic" w:hAnsi="Century Gothic"/>
        </w:rPr>
        <w:t xml:space="preserve"> is the second largest state in the Unites States. The state varies climatically and topographically</w:t>
      </w:r>
      <w:r w:rsidR="0033601E">
        <w:rPr>
          <w:rFonts w:ascii="Century Gothic" w:hAnsi="Century Gothic"/>
        </w:rPr>
        <w:t xml:space="preserve">. The northern part of Texas known as the panhandle is dry, barren and consists of mostly grasslands. The central part of the state known as the hill country is a transition from flat woods to </w:t>
      </w:r>
      <w:r w:rsidR="0033601E">
        <w:rPr>
          <w:rFonts w:ascii="Century Gothic" w:hAnsi="Century Gothic"/>
        </w:rPr>
        <w:lastRenderedPageBreak/>
        <w:t>grassland areas.</w:t>
      </w:r>
      <w:r>
        <w:rPr>
          <w:rFonts w:ascii="Century Gothic" w:hAnsi="Century Gothic"/>
        </w:rPr>
        <w:t xml:space="preserve"> </w:t>
      </w:r>
      <w:r w:rsidR="0033601E">
        <w:rPr>
          <w:rFonts w:ascii="Century Gothic" w:hAnsi="Century Gothic"/>
        </w:rPr>
        <w:t>The eastern part of Texas is the wettest region in Texas and is made up of pinewoods. The southern region of the state is dry and mountainous with interspersed desert regions.  The western region of Texas is known for dry, hot weather and vegetation consis</w:t>
      </w:r>
      <w:r w:rsidR="002755FA">
        <w:rPr>
          <w:rFonts w:ascii="Century Gothic" w:hAnsi="Century Gothic"/>
        </w:rPr>
        <w:t xml:space="preserve">ting of grasslands and shrubs. </w:t>
      </w:r>
      <w:r w:rsidR="00977DE2">
        <w:rPr>
          <w:rFonts w:ascii="Century Gothic" w:hAnsi="Century Gothic"/>
        </w:rPr>
        <w:t xml:space="preserve">Due to the large size of Texas </w:t>
      </w:r>
      <w:r w:rsidR="0033601E">
        <w:rPr>
          <w:rFonts w:ascii="Century Gothic" w:hAnsi="Century Gothic"/>
        </w:rPr>
        <w:t xml:space="preserve">a </w:t>
      </w:r>
      <w:r w:rsidR="00977DE2">
        <w:rPr>
          <w:rFonts w:ascii="Century Gothic" w:hAnsi="Century Gothic"/>
        </w:rPr>
        <w:t>smaller</w:t>
      </w:r>
      <w:r w:rsidR="0033601E">
        <w:rPr>
          <w:rFonts w:ascii="Century Gothic" w:hAnsi="Century Gothic"/>
        </w:rPr>
        <w:t xml:space="preserve"> study area </w:t>
      </w:r>
      <w:r w:rsidR="00977DE2">
        <w:rPr>
          <w:rFonts w:ascii="Century Gothic" w:hAnsi="Century Gothic"/>
        </w:rPr>
        <w:t xml:space="preserve">within Texas was selected. </w:t>
      </w:r>
      <w:r w:rsidR="002755FA">
        <w:rPr>
          <w:rFonts w:ascii="Century Gothic" w:hAnsi="Century Gothic"/>
        </w:rPr>
        <w:t xml:space="preserve">The </w:t>
      </w:r>
      <w:r>
        <w:rPr>
          <w:rFonts w:ascii="Century Gothic" w:hAnsi="Century Gothic"/>
        </w:rPr>
        <w:t>Possum Kingdom Complex wildfire which consisted of six counties: Palo Pinto, Young, Stevens, Wise, Jack and Parker County</w:t>
      </w:r>
      <w:r w:rsidR="002755FA">
        <w:rPr>
          <w:rFonts w:ascii="Century Gothic" w:hAnsi="Century Gothic"/>
        </w:rPr>
        <w:t xml:space="preserve"> was selected</w:t>
      </w:r>
      <w:r>
        <w:rPr>
          <w:rFonts w:ascii="Century Gothic" w:hAnsi="Century Gothic"/>
        </w:rPr>
        <w:t xml:space="preserve">.  </w:t>
      </w:r>
      <w:r w:rsidR="002755FA">
        <w:rPr>
          <w:rFonts w:ascii="Century Gothic" w:hAnsi="Century Gothic"/>
        </w:rPr>
        <w:t>The Possum Kingdom Complex wildfires burned 126,000 acres and destroyed 168 homes in this area during the historic 2011 wildfire season.</w:t>
      </w:r>
    </w:p>
    <w:p w14:paraId="1EC83AC6" w14:textId="1B06C0B2" w:rsidR="004732E1" w:rsidRDefault="004732E1" w:rsidP="00AD60DF">
      <w:pPr>
        <w:spacing w:after="0" w:line="240" w:lineRule="auto"/>
        <w:rPr>
          <w:rFonts w:ascii="Century Gothic" w:hAnsi="Century Gothic"/>
        </w:rPr>
      </w:pPr>
    </w:p>
    <w:p w14:paraId="02837767" w14:textId="62A6A622" w:rsidR="004732E1" w:rsidRDefault="004732E1" w:rsidP="00AD60DF">
      <w:pPr>
        <w:spacing w:after="0" w:line="240" w:lineRule="auto"/>
        <w:rPr>
          <w:rFonts w:ascii="Century Gothic" w:hAnsi="Century Gothic"/>
        </w:rPr>
      </w:pPr>
    </w:p>
    <w:p w14:paraId="08886A1C" w14:textId="1C2F037C" w:rsidR="004732E1" w:rsidRDefault="004732E1" w:rsidP="00AD60DF">
      <w:pPr>
        <w:spacing w:after="0" w:line="240" w:lineRule="auto"/>
        <w:rPr>
          <w:rFonts w:ascii="Century Gothic" w:hAnsi="Century Gothic"/>
        </w:rPr>
      </w:pPr>
    </w:p>
    <w:p w14:paraId="745B76C8" w14:textId="2D9EC563" w:rsidR="004732E1" w:rsidRDefault="004732E1" w:rsidP="00AD60DF">
      <w:pPr>
        <w:spacing w:after="0" w:line="240" w:lineRule="auto"/>
        <w:rPr>
          <w:rFonts w:ascii="Century Gothic" w:hAnsi="Century Gothic"/>
          <w:bCs/>
        </w:rPr>
      </w:pPr>
    </w:p>
    <w:p w14:paraId="7F0AA690" w14:textId="0E934DFC" w:rsidR="004732E1" w:rsidRDefault="004732E1" w:rsidP="00AD60DF">
      <w:pPr>
        <w:spacing w:after="0" w:line="240" w:lineRule="auto"/>
        <w:rPr>
          <w:rFonts w:ascii="Century Gothic" w:hAnsi="Century Gothic"/>
          <w:bCs/>
        </w:rPr>
      </w:pPr>
    </w:p>
    <w:p w14:paraId="7CAD0CF7" w14:textId="64333CB6" w:rsidR="004732E1" w:rsidRDefault="004732E1" w:rsidP="00AD60DF">
      <w:pPr>
        <w:spacing w:after="0" w:line="240" w:lineRule="auto"/>
        <w:rPr>
          <w:noProof/>
        </w:rPr>
      </w:pPr>
      <w:r>
        <w:rPr>
          <w:noProof/>
        </w:rPr>
        <w:drawing>
          <wp:anchor distT="0" distB="0" distL="114300" distR="114300" simplePos="0" relativeHeight="251659264" behindDoc="1" locked="0" layoutInCell="1" allowOverlap="1" wp14:anchorId="62B0AE72" wp14:editId="7EA433DA">
            <wp:simplePos x="0" y="0"/>
            <wp:positionH relativeFrom="column">
              <wp:posOffset>1276350</wp:posOffset>
            </wp:positionH>
            <wp:positionV relativeFrom="paragraph">
              <wp:posOffset>-542290</wp:posOffset>
            </wp:positionV>
            <wp:extent cx="3190875" cy="2801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90875" cy="2801220"/>
                    </a:xfrm>
                    <a:prstGeom prst="rect">
                      <a:avLst/>
                    </a:prstGeom>
                  </pic:spPr>
                </pic:pic>
              </a:graphicData>
            </a:graphic>
            <wp14:sizeRelH relativeFrom="page">
              <wp14:pctWidth>0</wp14:pctWidth>
            </wp14:sizeRelH>
            <wp14:sizeRelV relativeFrom="page">
              <wp14:pctHeight>0</wp14:pctHeight>
            </wp14:sizeRelV>
          </wp:anchor>
        </w:drawing>
      </w:r>
    </w:p>
    <w:p w14:paraId="15D7482F" w14:textId="77777777" w:rsidR="004732E1" w:rsidRDefault="004732E1" w:rsidP="00AD60DF">
      <w:pPr>
        <w:spacing w:after="0" w:line="240" w:lineRule="auto"/>
        <w:rPr>
          <w:noProof/>
        </w:rPr>
      </w:pPr>
    </w:p>
    <w:p w14:paraId="7EF8EEA4" w14:textId="77777777" w:rsidR="004732E1" w:rsidRDefault="004732E1" w:rsidP="00AD60DF">
      <w:pPr>
        <w:spacing w:after="0" w:line="240" w:lineRule="auto"/>
        <w:rPr>
          <w:noProof/>
        </w:rPr>
      </w:pPr>
    </w:p>
    <w:p w14:paraId="2EE7F2EE" w14:textId="77777777" w:rsidR="004732E1" w:rsidRDefault="004732E1" w:rsidP="00AD60DF">
      <w:pPr>
        <w:spacing w:after="0" w:line="240" w:lineRule="auto"/>
        <w:rPr>
          <w:noProof/>
        </w:rPr>
      </w:pPr>
    </w:p>
    <w:p w14:paraId="144BD5F2" w14:textId="427A2D93" w:rsidR="00AD60DF" w:rsidRPr="00AD60DF" w:rsidRDefault="00AD60DF" w:rsidP="00AD60DF">
      <w:pPr>
        <w:spacing w:after="0" w:line="240" w:lineRule="auto"/>
        <w:rPr>
          <w:rFonts w:ascii="Century Gothic" w:hAnsi="Century Gothic"/>
          <w:bCs/>
        </w:rPr>
      </w:pPr>
    </w:p>
    <w:p w14:paraId="5EB2CDA8" w14:textId="77777777" w:rsidR="004732E1" w:rsidRDefault="004732E1" w:rsidP="00AD60DF">
      <w:pPr>
        <w:spacing w:after="0" w:line="240" w:lineRule="auto"/>
        <w:rPr>
          <w:rFonts w:ascii="Century Gothic" w:hAnsi="Century Gothic"/>
          <w:b/>
        </w:rPr>
      </w:pPr>
      <w:bookmarkStart w:id="3" w:name="_Toc334198723"/>
    </w:p>
    <w:p w14:paraId="0C889FA5" w14:textId="477B85D8" w:rsidR="004732E1" w:rsidRDefault="004732E1" w:rsidP="00AD60DF">
      <w:pPr>
        <w:spacing w:after="0" w:line="240" w:lineRule="auto"/>
        <w:rPr>
          <w:rFonts w:ascii="Century Gothic" w:hAnsi="Century Gothic"/>
          <w:b/>
        </w:rPr>
      </w:pPr>
    </w:p>
    <w:p w14:paraId="706128D9" w14:textId="2911F33A" w:rsidR="004732E1" w:rsidRDefault="004732E1" w:rsidP="00AD60DF">
      <w:pPr>
        <w:spacing w:after="0" w:line="240" w:lineRule="auto"/>
        <w:rPr>
          <w:rFonts w:ascii="Century Gothic" w:hAnsi="Century Gothic"/>
          <w:b/>
        </w:rPr>
      </w:pPr>
    </w:p>
    <w:p w14:paraId="5A68F79B" w14:textId="0C9E5A41" w:rsidR="004732E1" w:rsidRDefault="004732E1" w:rsidP="00AD60DF">
      <w:pPr>
        <w:spacing w:after="0" w:line="240" w:lineRule="auto"/>
        <w:rPr>
          <w:rFonts w:ascii="Century Gothic" w:hAnsi="Century Gothic"/>
          <w:b/>
        </w:rPr>
      </w:pPr>
    </w:p>
    <w:p w14:paraId="07EFC902" w14:textId="18C71DFD" w:rsidR="004732E1" w:rsidRDefault="004732E1" w:rsidP="00AD60DF">
      <w:pPr>
        <w:spacing w:after="0" w:line="240" w:lineRule="auto"/>
        <w:rPr>
          <w:rFonts w:ascii="Century Gothic" w:hAnsi="Century Gothic"/>
          <w:b/>
        </w:rPr>
      </w:pPr>
    </w:p>
    <w:p w14:paraId="14FF0116" w14:textId="437B0956" w:rsidR="004732E1" w:rsidRDefault="004732E1" w:rsidP="00AD60DF">
      <w:pPr>
        <w:spacing w:after="0" w:line="240" w:lineRule="auto"/>
        <w:rPr>
          <w:rFonts w:ascii="Century Gothic" w:hAnsi="Century Gothic"/>
          <w:b/>
        </w:rPr>
      </w:pPr>
    </w:p>
    <w:p w14:paraId="15D954AE" w14:textId="598E7CC0" w:rsidR="004732E1" w:rsidRDefault="004732E1" w:rsidP="00AD60DF">
      <w:pPr>
        <w:spacing w:after="0" w:line="240" w:lineRule="auto"/>
        <w:rPr>
          <w:rFonts w:ascii="Century Gothic" w:hAnsi="Century Gothic"/>
          <w:b/>
        </w:rPr>
      </w:pPr>
    </w:p>
    <w:p w14:paraId="4D9246B7" w14:textId="4A54A7EB" w:rsidR="004732E1" w:rsidRDefault="004732E1" w:rsidP="00AD60DF">
      <w:pPr>
        <w:spacing w:after="0" w:line="240" w:lineRule="auto"/>
        <w:rPr>
          <w:rFonts w:ascii="Century Gothic" w:hAnsi="Century Gothic"/>
          <w:b/>
        </w:rPr>
      </w:pPr>
      <w:r w:rsidRPr="004732E1">
        <w:rPr>
          <w:rFonts w:ascii="Century Gothic" w:hAnsi="Century Gothic"/>
          <w:b/>
          <w:noProof/>
        </w:rPr>
        <mc:AlternateContent>
          <mc:Choice Requires="wps">
            <w:drawing>
              <wp:anchor distT="45720" distB="45720" distL="114300" distR="114300" simplePos="0" relativeHeight="251661312" behindDoc="0" locked="0" layoutInCell="1" allowOverlap="1" wp14:anchorId="4E3A4A51" wp14:editId="43C5AE9E">
                <wp:simplePos x="0" y="0"/>
                <wp:positionH relativeFrom="column">
                  <wp:posOffset>1781175</wp:posOffset>
                </wp:positionH>
                <wp:positionV relativeFrom="paragraph">
                  <wp:posOffset>110490</wp:posOffset>
                </wp:positionV>
                <wp:extent cx="2438400" cy="3359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35915"/>
                        </a:xfrm>
                        <a:prstGeom prst="rect">
                          <a:avLst/>
                        </a:prstGeom>
                        <a:solidFill>
                          <a:srgbClr val="FFFFFF"/>
                        </a:solidFill>
                        <a:ln w="9525">
                          <a:noFill/>
                          <a:miter lim="800000"/>
                          <a:headEnd/>
                          <a:tailEnd/>
                        </a:ln>
                      </wps:spPr>
                      <wps:txbx>
                        <w:txbxContent>
                          <w:p w14:paraId="46E32A64" w14:textId="5666FCC0" w:rsidR="004732E1" w:rsidRPr="004732E1" w:rsidRDefault="004732E1" w:rsidP="004732E1">
                            <w:pPr>
                              <w:jc w:val="center"/>
                              <w:rPr>
                                <w:rFonts w:ascii="Century Gothic" w:hAnsi="Century Gothic"/>
                              </w:rPr>
                            </w:pPr>
                            <w:r w:rsidRPr="004732E1">
                              <w:rPr>
                                <w:rFonts w:ascii="Century Gothic" w:hAnsi="Century Gothic"/>
                              </w:rPr>
                              <w:t>Figure 1: Study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A4A51" id="_x0000_t202" coordsize="21600,21600" o:spt="202" path="m,l,21600r21600,l21600,xe">
                <v:stroke joinstyle="miter"/>
                <v:path gradientshapeok="t" o:connecttype="rect"/>
              </v:shapetype>
              <v:shape id="Text Box 2" o:spid="_x0000_s1026" type="#_x0000_t202" style="position:absolute;margin-left:140.25pt;margin-top:8.7pt;width:192pt;height:2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SqIQIAAB0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FtMbSgzT&#10;2KQnMQTyDgZSRH1660sMe7QYGAa8xj6nWr19AP7dEwPbjpm9uHMO+k6wBvlNY2Z2lTri+AhS95+g&#10;wWfYIUACGlqno3goB0F07NPp0ptIheNlMZ8t5zm6OPpms8VqukhPsPI52zofPgjQJB4q6rD3CZ0d&#10;H3yIbFj5HBIf86Bks5NKJcPt661y5MhwTnZpndF/C1OG9BVdLYpFQjYQ89MIaRlwjpXUFV3mccV0&#10;VkY13psmnQOTajwjE2XO8kRFRm3CUA8YGDWroTmhUA7GecX/hYcO3E9KepzVivofB+YEJeqjQbFX&#10;0/k8Dncy5oubAg137amvPcxwhKpooGQ8bkP6EJGvgTtsSiuTXi9MzlxxBpOM5/8Sh/zaTlEvv3rz&#10;CwAA//8DAFBLAwQUAAYACAAAACEA6vGmm90AAAAJAQAADwAAAGRycy9kb3ducmV2LnhtbEyPwU7D&#10;MAyG70i8Q2QkLogljK4dpekESENcN/YAbpO1FY1TNdnavT3eCY72/+n352Izu16c7Rg6TxqeFgqE&#10;pdqbjhoNh+/t4xpEiEgGe09Ww8UG2JS3NwXmxk+0s+d9bASXUMhRQxvjkEsZ6tY6DAs/WOLs6EeH&#10;kcexkWbEictdL5dKpdJhR3yhxcF+tLb+2Z+chuPX9LB6marPeMh2SfqOXVb5i9b3d/PbK4ho5/gH&#10;w1Wf1aFkp8qfyATRa1iu1YpRDrIEBANpmvCi0pCpZ5BlIf9/UP4CAAD//wMAUEsBAi0AFAAGAAgA&#10;AAAhALaDOJL+AAAA4QEAABMAAAAAAAAAAAAAAAAAAAAAAFtDb250ZW50X1R5cGVzXS54bWxQSwEC&#10;LQAUAAYACAAAACEAOP0h/9YAAACUAQAACwAAAAAAAAAAAAAAAAAvAQAAX3JlbHMvLnJlbHNQSwEC&#10;LQAUAAYACAAAACEAAFAUqiECAAAdBAAADgAAAAAAAAAAAAAAAAAuAgAAZHJzL2Uyb0RvYy54bWxQ&#10;SwECLQAUAAYACAAAACEA6vGmm90AAAAJAQAADwAAAAAAAAAAAAAAAAB7BAAAZHJzL2Rvd25yZXYu&#10;eG1sUEsFBgAAAAAEAAQA8wAAAIUFAAAAAA==&#10;" stroked="f">
                <v:textbox>
                  <w:txbxContent>
                    <w:p w14:paraId="46E32A64" w14:textId="5666FCC0" w:rsidR="004732E1" w:rsidRPr="004732E1" w:rsidRDefault="004732E1" w:rsidP="004732E1">
                      <w:pPr>
                        <w:jc w:val="center"/>
                        <w:rPr>
                          <w:rFonts w:ascii="Century Gothic" w:hAnsi="Century Gothic"/>
                        </w:rPr>
                      </w:pPr>
                      <w:r w:rsidRPr="004732E1">
                        <w:rPr>
                          <w:rFonts w:ascii="Century Gothic" w:hAnsi="Century Gothic"/>
                        </w:rPr>
                        <w:t>Figure 1: Study Area</w:t>
                      </w:r>
                    </w:p>
                  </w:txbxContent>
                </v:textbox>
                <w10:wrap type="square"/>
              </v:shape>
            </w:pict>
          </mc:Fallback>
        </mc:AlternateContent>
      </w:r>
    </w:p>
    <w:p w14:paraId="7FAFBA76" w14:textId="1BB46951" w:rsidR="004732E1" w:rsidRDefault="004732E1" w:rsidP="00AD60DF">
      <w:pPr>
        <w:spacing w:after="0" w:line="240" w:lineRule="auto"/>
        <w:rPr>
          <w:rFonts w:ascii="Century Gothic" w:hAnsi="Century Gothic"/>
          <w:b/>
        </w:rPr>
      </w:pPr>
    </w:p>
    <w:p w14:paraId="139134DC" w14:textId="2B82FB9D" w:rsidR="004732E1" w:rsidRDefault="004732E1" w:rsidP="00AD60DF">
      <w:pPr>
        <w:spacing w:after="0" w:line="240" w:lineRule="auto"/>
        <w:rPr>
          <w:rFonts w:ascii="Century Gothic" w:hAnsi="Century Gothic"/>
          <w:b/>
        </w:rPr>
      </w:pPr>
    </w:p>
    <w:p w14:paraId="44A5964B" w14:textId="77777777" w:rsidR="004732E1" w:rsidRDefault="004732E1" w:rsidP="00AD60DF">
      <w:pPr>
        <w:spacing w:after="0" w:line="240" w:lineRule="auto"/>
        <w:rPr>
          <w:rFonts w:ascii="Century Gothic" w:hAnsi="Century Gothic"/>
          <w:b/>
        </w:rPr>
      </w:pPr>
    </w:p>
    <w:p w14:paraId="37EC002C" w14:textId="3DCDD9E0" w:rsidR="002A37F8" w:rsidRDefault="002A37F8" w:rsidP="00AD60DF">
      <w:pPr>
        <w:spacing w:after="0" w:line="240" w:lineRule="auto"/>
        <w:rPr>
          <w:rFonts w:ascii="Century Gothic" w:hAnsi="Century Gothic"/>
          <w:bCs/>
        </w:rPr>
      </w:pPr>
      <w:r w:rsidRPr="00AD60DF">
        <w:rPr>
          <w:rFonts w:ascii="Century Gothic" w:hAnsi="Century Gothic"/>
          <w:b/>
        </w:rPr>
        <w:t>Study Period</w:t>
      </w:r>
      <w:bookmarkEnd w:id="3"/>
      <w:r w:rsidR="00E03B8E" w:rsidRPr="00AD60DF">
        <w:rPr>
          <w:rFonts w:ascii="Century Gothic" w:hAnsi="Century Gothic"/>
          <w:b/>
        </w:rPr>
        <w:t>:</w:t>
      </w:r>
      <w:r w:rsidR="00E03B8E" w:rsidRPr="00AD60DF">
        <w:rPr>
          <w:rFonts w:ascii="Century Gothic" w:hAnsi="Century Gothic"/>
        </w:rPr>
        <w:t xml:space="preserve"> </w:t>
      </w:r>
    </w:p>
    <w:p w14:paraId="1D2C3C05" w14:textId="7F222265" w:rsidR="00C27729" w:rsidRDefault="00C27729" w:rsidP="00AD60DF">
      <w:pPr>
        <w:spacing w:after="0" w:line="240" w:lineRule="auto"/>
        <w:rPr>
          <w:rFonts w:ascii="Century Gothic" w:hAnsi="Century Gothic"/>
          <w:bCs/>
        </w:rPr>
      </w:pPr>
      <w:r>
        <w:rPr>
          <w:rFonts w:ascii="Century Gothic" w:hAnsi="Century Gothic"/>
          <w:bCs/>
        </w:rPr>
        <w:t xml:space="preserve">This project will utilize NASA Earth observations and ancillary data collected from 2001 until present. The study period includes data from the years 2010-2011 </w:t>
      </w:r>
      <w:r w:rsidR="00B61EE9">
        <w:rPr>
          <w:rFonts w:ascii="Century Gothic" w:hAnsi="Century Gothic"/>
          <w:bCs/>
        </w:rPr>
        <w:t xml:space="preserve">in </w:t>
      </w:r>
      <w:r>
        <w:rPr>
          <w:rFonts w:ascii="Century Gothic" w:hAnsi="Century Gothic"/>
          <w:bCs/>
        </w:rPr>
        <w:t xml:space="preserve">which </w:t>
      </w:r>
      <w:r w:rsidR="00B61EE9">
        <w:rPr>
          <w:rFonts w:ascii="Century Gothic" w:hAnsi="Century Gothic"/>
          <w:bCs/>
        </w:rPr>
        <w:t xml:space="preserve">2010 </w:t>
      </w:r>
      <w:r>
        <w:rPr>
          <w:rFonts w:ascii="Century Gothic" w:hAnsi="Century Gothic"/>
          <w:bCs/>
        </w:rPr>
        <w:t>was an abnormally wet year followed by the historical 2011 wildfire season.</w:t>
      </w:r>
    </w:p>
    <w:p w14:paraId="3C5B7397" w14:textId="77777777" w:rsidR="00AD60DF" w:rsidRPr="00AD60DF" w:rsidRDefault="00AD60DF" w:rsidP="00AD60DF">
      <w:pPr>
        <w:spacing w:after="0" w:line="240" w:lineRule="auto"/>
        <w:rPr>
          <w:rFonts w:ascii="Century Gothic" w:hAnsi="Century Gothic"/>
          <w:bCs/>
        </w:rPr>
      </w:pPr>
    </w:p>
    <w:p w14:paraId="73CF7651" w14:textId="684D6607" w:rsidR="00242822" w:rsidRDefault="00FB5846" w:rsidP="00AD60DF">
      <w:pPr>
        <w:spacing w:after="0" w:line="240" w:lineRule="auto"/>
        <w:rPr>
          <w:rFonts w:ascii="Century Gothic" w:hAnsi="Century Gothic"/>
        </w:rPr>
      </w:pPr>
      <w:bookmarkStart w:id="4" w:name="_Toc334198724"/>
      <w:r w:rsidRPr="00AD60DF">
        <w:rPr>
          <w:rFonts w:ascii="Century Gothic" w:hAnsi="Century Gothic"/>
          <w:b/>
        </w:rPr>
        <w:t>National Application(s) Addresse</w:t>
      </w:r>
      <w:bookmarkEnd w:id="4"/>
      <w:r w:rsidR="00E03B8E" w:rsidRPr="00AD60DF">
        <w:rPr>
          <w:rFonts w:ascii="Century Gothic" w:hAnsi="Century Gothic"/>
          <w:b/>
        </w:rPr>
        <w:t>d:</w:t>
      </w:r>
      <w:r w:rsidR="00E03B8E" w:rsidRPr="00AD60DF">
        <w:rPr>
          <w:rFonts w:ascii="Century Gothic" w:hAnsi="Century Gothic"/>
        </w:rPr>
        <w:t xml:space="preserve"> </w:t>
      </w:r>
    </w:p>
    <w:p w14:paraId="7C50199E" w14:textId="1488365C" w:rsidR="0025539B" w:rsidRDefault="0025539B" w:rsidP="00AD60DF">
      <w:pPr>
        <w:spacing w:after="0" w:line="240" w:lineRule="auto"/>
        <w:rPr>
          <w:rFonts w:ascii="Century Gothic" w:hAnsi="Century Gothic"/>
        </w:rPr>
      </w:pPr>
      <w:r>
        <w:rPr>
          <w:rFonts w:ascii="Century Gothic" w:hAnsi="Century Gothic"/>
        </w:rPr>
        <w:t>This project applies to the application area</w:t>
      </w:r>
      <w:r w:rsidR="00342A00">
        <w:rPr>
          <w:rFonts w:ascii="Century Gothic" w:hAnsi="Century Gothic"/>
        </w:rPr>
        <w:t>s</w:t>
      </w:r>
      <w:r>
        <w:rPr>
          <w:rFonts w:ascii="Century Gothic" w:hAnsi="Century Gothic"/>
        </w:rPr>
        <w:t xml:space="preserve"> of disasters</w:t>
      </w:r>
      <w:r w:rsidR="00342A00">
        <w:rPr>
          <w:rFonts w:ascii="Century Gothic" w:hAnsi="Century Gothic"/>
        </w:rPr>
        <w:t>, ecological forecasting, agriculture and water resources</w:t>
      </w:r>
      <w:r>
        <w:rPr>
          <w:rFonts w:ascii="Century Gothic" w:hAnsi="Century Gothic"/>
        </w:rPr>
        <w:t xml:space="preserve">. Two previous projects from </w:t>
      </w:r>
      <w:r w:rsidR="00D84293">
        <w:rPr>
          <w:rFonts w:ascii="Century Gothic" w:hAnsi="Century Gothic"/>
        </w:rPr>
        <w:t xml:space="preserve">the </w:t>
      </w:r>
      <w:proofErr w:type="spellStart"/>
      <w:r>
        <w:rPr>
          <w:rFonts w:ascii="Century Gothic" w:hAnsi="Century Gothic"/>
        </w:rPr>
        <w:t>Stennis</w:t>
      </w:r>
      <w:proofErr w:type="spellEnd"/>
      <w:r>
        <w:rPr>
          <w:rFonts w:ascii="Century Gothic" w:hAnsi="Century Gothic"/>
        </w:rPr>
        <w:t xml:space="preserve"> Space Center</w:t>
      </w:r>
      <w:r w:rsidR="0054443B">
        <w:rPr>
          <w:rFonts w:ascii="Century Gothic" w:hAnsi="Century Gothic"/>
        </w:rPr>
        <w:t xml:space="preserve"> (SSC)</w:t>
      </w:r>
      <w:r>
        <w:rPr>
          <w:rFonts w:ascii="Century Gothic" w:hAnsi="Century Gothic"/>
        </w:rPr>
        <w:t xml:space="preserve"> Texas Disasters team and </w:t>
      </w:r>
      <w:r w:rsidR="00D84293">
        <w:rPr>
          <w:rFonts w:ascii="Century Gothic" w:hAnsi="Century Gothic"/>
        </w:rPr>
        <w:t xml:space="preserve">the </w:t>
      </w:r>
      <w:bookmarkStart w:id="5" w:name="_GoBack"/>
      <w:bookmarkEnd w:id="5"/>
      <w:r>
        <w:rPr>
          <w:rFonts w:ascii="Century Gothic" w:hAnsi="Century Gothic"/>
        </w:rPr>
        <w:t xml:space="preserve">Langley Research Center </w:t>
      </w:r>
      <w:r w:rsidR="0054443B">
        <w:rPr>
          <w:rFonts w:ascii="Century Gothic" w:hAnsi="Century Gothic"/>
        </w:rPr>
        <w:t>(</w:t>
      </w:r>
      <w:proofErr w:type="spellStart"/>
      <w:r w:rsidR="0054443B">
        <w:rPr>
          <w:rFonts w:ascii="Century Gothic" w:hAnsi="Century Gothic"/>
        </w:rPr>
        <w:t>LaRC</w:t>
      </w:r>
      <w:proofErr w:type="spellEnd"/>
      <w:r w:rsidR="0054443B">
        <w:rPr>
          <w:rFonts w:ascii="Century Gothic" w:hAnsi="Century Gothic"/>
        </w:rPr>
        <w:t xml:space="preserve">) </w:t>
      </w:r>
      <w:r>
        <w:rPr>
          <w:rFonts w:ascii="Century Gothic" w:hAnsi="Century Gothic"/>
        </w:rPr>
        <w:t xml:space="preserve">Texas Water Resources II team were used to provide a more synergistic analysis of wildfire risk in Texas. </w:t>
      </w:r>
    </w:p>
    <w:p w14:paraId="1B6E370F" w14:textId="77777777" w:rsidR="00AD60DF" w:rsidRPr="00AD60DF" w:rsidRDefault="00AD60DF" w:rsidP="00AD60DF">
      <w:pPr>
        <w:spacing w:after="0" w:line="240" w:lineRule="auto"/>
        <w:rPr>
          <w:rFonts w:ascii="Century Gothic" w:hAnsi="Century Gothic"/>
        </w:rPr>
      </w:pPr>
    </w:p>
    <w:p w14:paraId="78FAF590" w14:textId="4E7D96DC" w:rsidR="00242822" w:rsidRDefault="00FB5846" w:rsidP="00AD60DF">
      <w:pPr>
        <w:spacing w:after="0" w:line="240" w:lineRule="auto"/>
        <w:rPr>
          <w:rFonts w:ascii="Century Gothic" w:hAnsi="Century Gothic"/>
        </w:rPr>
      </w:pPr>
      <w:bookmarkStart w:id="6" w:name="_Toc334198725"/>
      <w:r w:rsidRPr="00AD60DF">
        <w:rPr>
          <w:rFonts w:ascii="Century Gothic" w:hAnsi="Century Gothic"/>
          <w:b/>
        </w:rPr>
        <w:t>Project Partners</w:t>
      </w:r>
      <w:bookmarkEnd w:id="6"/>
      <w:r w:rsidR="00E03B8E" w:rsidRPr="00AD60DF">
        <w:rPr>
          <w:rFonts w:ascii="Century Gothic" w:hAnsi="Century Gothic"/>
          <w:b/>
        </w:rPr>
        <w:t>:</w:t>
      </w:r>
      <w:r w:rsidR="00E03B8E" w:rsidRPr="00AD60DF">
        <w:rPr>
          <w:rFonts w:ascii="Century Gothic" w:hAnsi="Century Gothic"/>
        </w:rPr>
        <w:t xml:space="preserve"> </w:t>
      </w:r>
    </w:p>
    <w:p w14:paraId="317EA1AB" w14:textId="581D07BA" w:rsidR="00BF22CD" w:rsidRPr="00AD60DF" w:rsidRDefault="00BF22CD" w:rsidP="00AD60DF">
      <w:pPr>
        <w:spacing w:after="0" w:line="240" w:lineRule="auto"/>
        <w:rPr>
          <w:rFonts w:ascii="Century Gothic" w:hAnsi="Century Gothic"/>
        </w:rPr>
      </w:pPr>
      <w:r>
        <w:rPr>
          <w:rFonts w:ascii="Century Gothic" w:hAnsi="Century Gothic"/>
          <w:color w:val="000000"/>
        </w:rPr>
        <w:t>Our partners for this project are the Texas Forest Service</w:t>
      </w:r>
      <w:r w:rsidR="00897D80">
        <w:rPr>
          <w:rFonts w:ascii="Century Gothic" w:hAnsi="Century Gothic"/>
          <w:color w:val="000000"/>
        </w:rPr>
        <w:t xml:space="preserve"> (TFS)</w:t>
      </w:r>
      <w:r>
        <w:rPr>
          <w:rFonts w:ascii="Century Gothic" w:hAnsi="Century Gothic"/>
          <w:color w:val="000000"/>
        </w:rPr>
        <w:t xml:space="preserve"> and the United States Department</w:t>
      </w:r>
      <w:r w:rsidR="00897D80">
        <w:rPr>
          <w:rFonts w:ascii="Century Gothic" w:hAnsi="Century Gothic"/>
          <w:color w:val="000000"/>
        </w:rPr>
        <w:t xml:space="preserve"> of Agriculture (USDA)</w:t>
      </w:r>
      <w:r>
        <w:rPr>
          <w:rFonts w:ascii="Century Gothic" w:hAnsi="Century Gothic"/>
          <w:color w:val="000000"/>
        </w:rPr>
        <w:t xml:space="preserve"> Forest Service. </w:t>
      </w:r>
      <w:r w:rsidRPr="00F16B78">
        <w:rPr>
          <w:rFonts w:ascii="Century Gothic" w:hAnsi="Century Gothic"/>
          <w:color w:val="000000"/>
        </w:rPr>
        <w:t xml:space="preserve">The </w:t>
      </w:r>
      <w:r w:rsidR="0054443B">
        <w:rPr>
          <w:rFonts w:ascii="Century Gothic" w:hAnsi="Century Gothic"/>
          <w:color w:val="000000"/>
        </w:rPr>
        <w:t>TFS</w:t>
      </w:r>
      <w:r>
        <w:rPr>
          <w:rFonts w:ascii="Century Gothic" w:hAnsi="Century Gothic"/>
          <w:color w:val="000000"/>
        </w:rPr>
        <w:t xml:space="preserve"> is</w:t>
      </w:r>
      <w:r w:rsidRPr="00F16B78">
        <w:rPr>
          <w:rFonts w:ascii="Century Gothic" w:hAnsi="Century Gothic"/>
          <w:color w:val="000000"/>
        </w:rPr>
        <w:t xml:space="preserve"> tasked with estimating and evaluating potential fire risk in order to manage and allocate resources for the prevention and containment of </w:t>
      </w:r>
      <w:r>
        <w:rPr>
          <w:rFonts w:ascii="Century Gothic" w:hAnsi="Century Gothic"/>
          <w:color w:val="000000"/>
        </w:rPr>
        <w:t xml:space="preserve">potential </w:t>
      </w:r>
      <w:r w:rsidRPr="00F16B78">
        <w:rPr>
          <w:rFonts w:ascii="Century Gothic" w:hAnsi="Century Gothic"/>
          <w:color w:val="000000"/>
        </w:rPr>
        <w:t xml:space="preserve">wildfires across </w:t>
      </w:r>
      <w:r>
        <w:rPr>
          <w:rFonts w:ascii="Century Gothic" w:hAnsi="Century Gothic"/>
          <w:color w:val="000000"/>
        </w:rPr>
        <w:t>Texas</w:t>
      </w:r>
      <w:r w:rsidRPr="00F16B78">
        <w:rPr>
          <w:rFonts w:ascii="Century Gothic" w:hAnsi="Century Gothic"/>
          <w:color w:val="000000"/>
        </w:rPr>
        <w:t>.</w:t>
      </w:r>
      <w:r>
        <w:rPr>
          <w:rFonts w:ascii="Century Gothic" w:hAnsi="Century Gothic"/>
          <w:color w:val="000000"/>
        </w:rPr>
        <w:t xml:space="preserve"> The </w:t>
      </w:r>
      <w:r w:rsidR="0054443B">
        <w:rPr>
          <w:rFonts w:ascii="Century Gothic" w:hAnsi="Century Gothic"/>
          <w:color w:val="000000"/>
        </w:rPr>
        <w:t>TFS</w:t>
      </w:r>
      <w:r>
        <w:rPr>
          <w:rFonts w:ascii="Century Gothic" w:hAnsi="Century Gothic"/>
          <w:color w:val="000000"/>
        </w:rPr>
        <w:t xml:space="preserve"> currently utilizes data derived from the United States Geological Survey</w:t>
      </w:r>
      <w:r w:rsidR="0054443B">
        <w:rPr>
          <w:rFonts w:ascii="Century Gothic" w:hAnsi="Century Gothic"/>
          <w:color w:val="000000"/>
        </w:rPr>
        <w:t xml:space="preserve"> (USGS)</w:t>
      </w:r>
      <w:r>
        <w:rPr>
          <w:rFonts w:ascii="Century Gothic" w:hAnsi="Century Gothic"/>
          <w:color w:val="000000"/>
        </w:rPr>
        <w:t xml:space="preserve"> LANDFIRE program which predicts and monitors wildfires.</w:t>
      </w:r>
      <w:r w:rsidR="0054443B">
        <w:rPr>
          <w:rFonts w:ascii="Century Gothic" w:hAnsi="Century Gothic"/>
          <w:color w:val="000000"/>
        </w:rPr>
        <w:t xml:space="preserve"> The project methodologies and results will provide </w:t>
      </w:r>
      <w:r w:rsidR="0054443B">
        <w:rPr>
          <w:rFonts w:ascii="Century Gothic" w:hAnsi="Century Gothic"/>
          <w:color w:val="000000"/>
        </w:rPr>
        <w:lastRenderedPageBreak/>
        <w:t xml:space="preserve">supplemental information from </w:t>
      </w:r>
      <w:r w:rsidR="0054443B">
        <w:rPr>
          <w:rFonts w:ascii="Century Gothic" w:hAnsi="Century Gothic"/>
        </w:rPr>
        <w:t xml:space="preserve">two previous </w:t>
      </w:r>
      <w:r w:rsidR="00215B4F">
        <w:rPr>
          <w:rFonts w:ascii="Century Gothic" w:hAnsi="Century Gothic"/>
        </w:rPr>
        <w:t xml:space="preserve">projects </w:t>
      </w:r>
      <w:r w:rsidR="0054443B">
        <w:rPr>
          <w:rFonts w:ascii="Century Gothic" w:hAnsi="Century Gothic"/>
        </w:rPr>
        <w:t xml:space="preserve">at SSC and </w:t>
      </w:r>
      <w:proofErr w:type="spellStart"/>
      <w:r w:rsidR="0054443B">
        <w:rPr>
          <w:rFonts w:ascii="Century Gothic" w:hAnsi="Century Gothic"/>
        </w:rPr>
        <w:t>LaRC</w:t>
      </w:r>
      <w:proofErr w:type="spellEnd"/>
      <w:r w:rsidR="0054443B">
        <w:rPr>
          <w:rFonts w:ascii="Century Gothic" w:hAnsi="Century Gothic"/>
        </w:rPr>
        <w:t xml:space="preserve"> along with </w:t>
      </w:r>
      <w:r w:rsidR="00215B4F">
        <w:rPr>
          <w:rFonts w:ascii="Century Gothic" w:hAnsi="Century Gothic"/>
        </w:rPr>
        <w:t xml:space="preserve">this project </w:t>
      </w:r>
      <w:r w:rsidR="0054443B">
        <w:rPr>
          <w:rFonts w:ascii="Century Gothic" w:hAnsi="Century Gothic"/>
        </w:rPr>
        <w:t xml:space="preserve">to the TFS to help aid, monitor and prevent future wildfires. </w:t>
      </w:r>
    </w:p>
    <w:p w14:paraId="799E4EC0" w14:textId="00B1B549" w:rsidR="009A20ED" w:rsidRDefault="008B7071" w:rsidP="00AD4C54">
      <w:pPr>
        <w:pStyle w:val="Heading1"/>
        <w:rPr>
          <w:rFonts w:ascii="Century Gothic" w:hAnsi="Century Gothic"/>
        </w:rPr>
      </w:pPr>
      <w:bookmarkStart w:id="7" w:name="_Toc334198726"/>
      <w:r>
        <w:rPr>
          <w:rFonts w:ascii="Century Gothic" w:hAnsi="Century Gothic"/>
        </w:rPr>
        <w:t xml:space="preserve">III. </w:t>
      </w:r>
      <w:r w:rsidR="00E41324" w:rsidRPr="00B265D9">
        <w:rPr>
          <w:rFonts w:ascii="Century Gothic" w:hAnsi="Century Gothic"/>
        </w:rPr>
        <w:t>Methodology</w:t>
      </w:r>
      <w:bookmarkEnd w:id="7"/>
    </w:p>
    <w:p w14:paraId="442A1AF0" w14:textId="77777777" w:rsidR="00342A00" w:rsidRDefault="00E41324" w:rsidP="00342A00">
      <w:pPr>
        <w:pStyle w:val="NoSpacing"/>
        <w:rPr>
          <w:rFonts w:ascii="Century Gothic" w:hAnsi="Century Gothic"/>
        </w:rPr>
      </w:pPr>
      <w:bookmarkStart w:id="8" w:name="_Toc334198727"/>
      <w:r w:rsidRPr="00E03B8E">
        <w:rPr>
          <w:rFonts w:ascii="Century Gothic" w:hAnsi="Century Gothic"/>
        </w:rPr>
        <w:t>Data Acquisition</w:t>
      </w:r>
      <w:bookmarkEnd w:id="8"/>
      <w:r w:rsidR="00E03B8E">
        <w:rPr>
          <w:rFonts w:ascii="Century Gothic" w:hAnsi="Century Gothic"/>
        </w:rPr>
        <w:t xml:space="preserve">: </w:t>
      </w:r>
    </w:p>
    <w:p w14:paraId="2B8B3D60" w14:textId="17BE46B2" w:rsidR="00566652" w:rsidRDefault="00342A00" w:rsidP="00566652">
      <w:pPr>
        <w:pStyle w:val="NoSpacing"/>
        <w:ind w:firstLine="720"/>
        <w:rPr>
          <w:rFonts w:ascii="Century Gothic" w:hAnsi="Century Gothic"/>
        </w:rPr>
      </w:pPr>
      <w:r>
        <w:rPr>
          <w:rFonts w:ascii="Century Gothic" w:hAnsi="Century Gothic"/>
        </w:rPr>
        <w:t>Land Cover</w:t>
      </w:r>
    </w:p>
    <w:p w14:paraId="0E74C13D" w14:textId="719A853E" w:rsidR="00FF1F72" w:rsidRDefault="00C12235" w:rsidP="00690C72">
      <w:pPr>
        <w:pStyle w:val="NoSpacing"/>
        <w:ind w:left="720"/>
        <w:rPr>
          <w:rFonts w:ascii="Century Gothic" w:hAnsi="Century Gothic"/>
        </w:rPr>
      </w:pPr>
      <w:r>
        <w:rPr>
          <w:rFonts w:ascii="Century Gothic" w:hAnsi="Century Gothic"/>
        </w:rPr>
        <w:t xml:space="preserve">Texas Parks and Wildfire Department </w:t>
      </w:r>
      <w:r w:rsidR="00690C72">
        <w:rPr>
          <w:rFonts w:ascii="Century Gothic" w:hAnsi="Century Gothic"/>
        </w:rPr>
        <w:t xml:space="preserve">data were acquired for </w:t>
      </w:r>
      <w:r w:rsidR="00EA6E77">
        <w:rPr>
          <w:rFonts w:ascii="Century Gothic" w:hAnsi="Century Gothic"/>
        </w:rPr>
        <w:t xml:space="preserve">the state of Texas </w:t>
      </w:r>
      <w:r w:rsidR="00690C72">
        <w:rPr>
          <w:rFonts w:ascii="Century Gothic" w:hAnsi="Century Gothic"/>
        </w:rPr>
        <w:t xml:space="preserve">at 30 meter ground resolution. </w:t>
      </w:r>
      <w:r w:rsidR="004221E3">
        <w:rPr>
          <w:rFonts w:ascii="Century Gothic" w:hAnsi="Century Gothic"/>
        </w:rPr>
        <w:t xml:space="preserve">The data sets </w:t>
      </w:r>
      <w:r w:rsidR="004056B3">
        <w:rPr>
          <w:rFonts w:ascii="Century Gothic" w:hAnsi="Century Gothic"/>
        </w:rPr>
        <w:t>were</w:t>
      </w:r>
      <w:r w:rsidR="004221E3" w:rsidRPr="004221E3">
        <w:rPr>
          <w:rFonts w:ascii="Century Gothic" w:hAnsi="Century Gothic"/>
        </w:rPr>
        <w:t xml:space="preserve"> clipped to the six counties that surround the Possum Kingdom Complex wildfire area.</w:t>
      </w:r>
    </w:p>
    <w:p w14:paraId="79AAE4B1" w14:textId="77777777" w:rsidR="00566652" w:rsidRDefault="00566652" w:rsidP="00FF1F72">
      <w:pPr>
        <w:pStyle w:val="NoSpacing"/>
        <w:ind w:firstLine="720"/>
        <w:rPr>
          <w:rFonts w:ascii="Century Gothic" w:hAnsi="Century Gothic"/>
        </w:rPr>
      </w:pPr>
    </w:p>
    <w:p w14:paraId="53E03760" w14:textId="77777777" w:rsidR="00566652" w:rsidRDefault="00566652" w:rsidP="00FF1F72">
      <w:pPr>
        <w:pStyle w:val="NoSpacing"/>
        <w:ind w:firstLine="720"/>
        <w:rPr>
          <w:rFonts w:ascii="Century Gothic" w:hAnsi="Century Gothic"/>
        </w:rPr>
      </w:pPr>
      <w:r>
        <w:rPr>
          <w:rFonts w:ascii="Century Gothic" w:hAnsi="Century Gothic"/>
        </w:rPr>
        <w:t>Forwarn MODIS Phenology</w:t>
      </w:r>
    </w:p>
    <w:p w14:paraId="2C1445D3" w14:textId="76007AA9" w:rsidR="00566652" w:rsidRDefault="00566652" w:rsidP="003A34FA">
      <w:pPr>
        <w:pStyle w:val="NoSpacing"/>
        <w:ind w:left="720"/>
        <w:rPr>
          <w:rFonts w:ascii="Century Gothic" w:hAnsi="Century Gothic"/>
        </w:rPr>
      </w:pPr>
      <w:r>
        <w:rPr>
          <w:rFonts w:ascii="Century Gothic" w:hAnsi="Century Gothic"/>
        </w:rPr>
        <w:t>USDA Forest Service Forwarn Early Warning System</w:t>
      </w:r>
      <w:r w:rsidR="00750615">
        <w:rPr>
          <w:rFonts w:ascii="Century Gothic" w:hAnsi="Century Gothic"/>
        </w:rPr>
        <w:t>….</w:t>
      </w:r>
      <w:r>
        <w:rPr>
          <w:rFonts w:ascii="Century Gothic" w:hAnsi="Century Gothic"/>
        </w:rPr>
        <w:t xml:space="preserve"> </w:t>
      </w:r>
      <w:r w:rsidR="00750615" w:rsidRPr="00F16B78">
        <w:rPr>
          <w:rFonts w:ascii="Century Gothic" w:hAnsi="Century Gothic"/>
          <w:color w:val="000000"/>
        </w:rPr>
        <w:t>This data set was for the entire contiguous United States and was clipped to cover the study area for this project; first for Texas and then for the six counties that surround the Possum Kingdom Complex wildfire area.</w:t>
      </w:r>
    </w:p>
    <w:p w14:paraId="3A5237DA" w14:textId="77777777" w:rsidR="00342A00" w:rsidRDefault="00342A00" w:rsidP="00342A00">
      <w:pPr>
        <w:pStyle w:val="NoSpacing"/>
        <w:rPr>
          <w:rFonts w:ascii="Century Gothic" w:hAnsi="Century Gothic"/>
        </w:rPr>
      </w:pPr>
    </w:p>
    <w:p w14:paraId="379A9E23" w14:textId="1E583D42" w:rsidR="00242822" w:rsidRDefault="00242822" w:rsidP="00342A00">
      <w:pPr>
        <w:pStyle w:val="NoSpacing"/>
        <w:rPr>
          <w:rFonts w:ascii="Century Gothic" w:eastAsia="Times New Roman" w:hAnsi="Century Gothic" w:cs="Arial"/>
          <w:bCs/>
        </w:rPr>
      </w:pPr>
      <w:r w:rsidRPr="00AD4C54">
        <w:rPr>
          <w:rFonts w:ascii="Century Gothic" w:eastAsia="Times New Roman" w:hAnsi="Century Gothic" w:cs="Arial"/>
          <w:bCs/>
          <w:highlight w:val="yellow"/>
        </w:rPr>
        <w:t>What data did you get, what level products are they, for what dates did you get images, where did you get the images from, etc.</w:t>
      </w:r>
    </w:p>
    <w:p w14:paraId="5F263080" w14:textId="77777777" w:rsidR="00342A00" w:rsidRPr="00E03B8E" w:rsidRDefault="00342A00" w:rsidP="00342A00">
      <w:pPr>
        <w:pStyle w:val="NoSpacing"/>
        <w:rPr>
          <w:rFonts w:ascii="Century Gothic" w:eastAsia="Times New Roman" w:hAnsi="Century Gothic" w:cs="Arial"/>
          <w:bCs/>
        </w:rPr>
      </w:pPr>
    </w:p>
    <w:p w14:paraId="19E518FA" w14:textId="77777777" w:rsidR="003A34FA" w:rsidRDefault="00E41324" w:rsidP="00342A00">
      <w:pPr>
        <w:pStyle w:val="NoSpacing"/>
        <w:rPr>
          <w:rFonts w:ascii="Century Gothic" w:hAnsi="Century Gothic"/>
        </w:rPr>
      </w:pPr>
      <w:bookmarkStart w:id="9" w:name="_Toc334198728"/>
      <w:r w:rsidRPr="00E03B8E">
        <w:rPr>
          <w:rFonts w:ascii="Century Gothic" w:hAnsi="Century Gothic"/>
        </w:rPr>
        <w:t>Data Processing</w:t>
      </w:r>
      <w:bookmarkEnd w:id="9"/>
      <w:r w:rsidR="00E03B8E">
        <w:rPr>
          <w:rFonts w:ascii="Century Gothic" w:hAnsi="Century Gothic"/>
        </w:rPr>
        <w:t xml:space="preserve">: </w:t>
      </w:r>
    </w:p>
    <w:p w14:paraId="41B16527" w14:textId="04FBF0D6" w:rsidR="00242822" w:rsidRDefault="00242822" w:rsidP="00342A00">
      <w:pPr>
        <w:pStyle w:val="NoSpacing"/>
        <w:rPr>
          <w:rFonts w:ascii="Century Gothic" w:eastAsia="Times New Roman" w:hAnsi="Century Gothic" w:cs="Arial"/>
          <w:bCs/>
        </w:rPr>
      </w:pPr>
      <w:r w:rsidRPr="00CB21A0">
        <w:rPr>
          <w:rFonts w:ascii="Century Gothic" w:eastAsia="Times New Roman" w:hAnsi="Century Gothic"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Pr="00CB21A0">
        <w:rPr>
          <w:rFonts w:ascii="Century Gothic" w:eastAsia="Times New Roman" w:hAnsi="Century Gothic" w:cs="Arial"/>
          <w:bCs/>
        </w:rPr>
        <w:t>etc</w:t>
      </w:r>
      <w:proofErr w:type="spellEnd"/>
      <w:r w:rsidRPr="00CB21A0">
        <w:rPr>
          <w:rFonts w:ascii="Century Gothic" w:eastAsia="Times New Roman" w:hAnsi="Century Gothic" w:cs="Arial"/>
          <w:bCs/>
        </w:rPr>
        <w:t>?</w:t>
      </w:r>
    </w:p>
    <w:p w14:paraId="4A8C202F" w14:textId="77777777" w:rsidR="00342A00" w:rsidRPr="00E03B8E" w:rsidRDefault="00342A00" w:rsidP="00342A00">
      <w:pPr>
        <w:pStyle w:val="NoSpacing"/>
        <w:rPr>
          <w:rFonts w:ascii="Century Gothic" w:eastAsia="Times New Roman" w:hAnsi="Century Gothic" w:cs="Arial"/>
          <w:bCs/>
        </w:rPr>
      </w:pPr>
    </w:p>
    <w:p w14:paraId="5052F631" w14:textId="402F9355" w:rsidR="003A34FA" w:rsidRDefault="00E03B8E" w:rsidP="00342A00">
      <w:pPr>
        <w:pStyle w:val="NoSpacing"/>
        <w:rPr>
          <w:rFonts w:ascii="Century Gothic" w:hAnsi="Century Gothic"/>
        </w:rPr>
      </w:pPr>
      <w:bookmarkStart w:id="10" w:name="_Toc334198729"/>
      <w:r>
        <w:rPr>
          <w:rFonts w:ascii="Century Gothic" w:hAnsi="Century Gothic"/>
        </w:rPr>
        <w:t>D</w:t>
      </w:r>
      <w:r w:rsidR="00E41324" w:rsidRPr="00E03B8E">
        <w:rPr>
          <w:rFonts w:ascii="Century Gothic" w:hAnsi="Century Gothic"/>
        </w:rPr>
        <w:t>ata Analysis</w:t>
      </w:r>
      <w:bookmarkEnd w:id="10"/>
      <w:r>
        <w:rPr>
          <w:rFonts w:ascii="Century Gothic" w:hAnsi="Century Gothic"/>
        </w:rPr>
        <w:t xml:space="preserve">: </w:t>
      </w:r>
    </w:p>
    <w:p w14:paraId="4D826B19" w14:textId="19BB9556" w:rsidR="00242822" w:rsidRPr="00E03B8E" w:rsidRDefault="00242822" w:rsidP="00342A00">
      <w:pPr>
        <w:pStyle w:val="NoSpacing"/>
        <w:rPr>
          <w:rFonts w:ascii="Century Gothic" w:hAnsi="Century Gothic"/>
        </w:rPr>
      </w:pPr>
      <w:r w:rsidRPr="00CB21A0">
        <w:rPr>
          <w:rFonts w:ascii="Century Gothic" w:hAnsi="Century Gothic"/>
        </w:rPr>
        <w:t>How did you analyze the data? What methods did you use?</w:t>
      </w:r>
    </w:p>
    <w:p w14:paraId="1F53876F" w14:textId="77777777" w:rsidR="00E41324" w:rsidRPr="00B265D9" w:rsidRDefault="008B7071" w:rsidP="00D3013B">
      <w:pPr>
        <w:pStyle w:val="Heading1"/>
        <w:rPr>
          <w:rFonts w:ascii="Century Gothic" w:hAnsi="Century Gothic"/>
        </w:rPr>
      </w:pPr>
      <w:bookmarkStart w:id="11" w:name="_Toc334198730"/>
      <w:r>
        <w:rPr>
          <w:rFonts w:ascii="Century Gothic" w:hAnsi="Century Gothic"/>
        </w:rPr>
        <w:t xml:space="preserve">IV. </w:t>
      </w:r>
      <w:r w:rsidR="00E41324" w:rsidRPr="00B265D9">
        <w:rPr>
          <w:rFonts w:ascii="Century Gothic" w:hAnsi="Century Gothic"/>
        </w:rPr>
        <w:t>Results</w:t>
      </w:r>
      <w:bookmarkEnd w:id="11"/>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2" w:name="_Toc334198732"/>
      <w:r w:rsidRPr="001F1328">
        <w:rPr>
          <w:rFonts w:ascii="Century Gothic" w:hAnsi="Century Gothic"/>
          <w:szCs w:val="24"/>
        </w:rPr>
        <w:t>Analysis of Results</w:t>
      </w:r>
      <w:bookmarkEnd w:id="12"/>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3" w:name="_Toc334198733"/>
      <w:r w:rsidRPr="001F1328">
        <w:rPr>
          <w:rFonts w:ascii="Century Gothic" w:hAnsi="Century Gothic"/>
          <w:szCs w:val="24"/>
        </w:rPr>
        <w:t>Errors &amp; Uncertainty</w:t>
      </w:r>
      <w:bookmarkEnd w:id="13"/>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4" w:name="_Toc334198734"/>
      <w:r w:rsidRPr="001F1328">
        <w:rPr>
          <w:rFonts w:ascii="Century Gothic" w:hAnsi="Century Gothic"/>
          <w:szCs w:val="24"/>
        </w:rPr>
        <w:t>Future Work</w:t>
      </w:r>
      <w:bookmarkEnd w:id="14"/>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5" w:name="_Toc334198735"/>
      <w:r>
        <w:rPr>
          <w:rFonts w:ascii="Century Gothic" w:hAnsi="Century Gothic"/>
        </w:rPr>
        <w:t xml:space="preserve">V. </w:t>
      </w:r>
      <w:r w:rsidR="00E41324" w:rsidRPr="00B265D9">
        <w:rPr>
          <w:rFonts w:ascii="Century Gothic" w:hAnsi="Century Gothic"/>
        </w:rPr>
        <w:t>Conclusions</w:t>
      </w:r>
      <w:bookmarkEnd w:id="15"/>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6" w:name="_Toc334198736"/>
      <w:r>
        <w:rPr>
          <w:rFonts w:ascii="Century Gothic" w:hAnsi="Century Gothic"/>
        </w:rPr>
        <w:lastRenderedPageBreak/>
        <w:t xml:space="preserve">VI. </w:t>
      </w:r>
      <w:r w:rsidR="00E41324" w:rsidRPr="00B265D9">
        <w:rPr>
          <w:rFonts w:ascii="Century Gothic" w:hAnsi="Century Gothic"/>
        </w:rPr>
        <w:t>Acknowledgments</w:t>
      </w:r>
      <w:bookmarkEnd w:id="16"/>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commentRangeStart w:id="17"/>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commentRangeEnd w:id="17"/>
      <w:r w:rsidR="007F60A5">
        <w:rPr>
          <w:rStyle w:val="CommentReference"/>
        </w:rPr>
        <w:commentReference w:id="17"/>
      </w:r>
    </w:p>
    <w:p w14:paraId="6A686CFC" w14:textId="77777777" w:rsidR="00E41324" w:rsidRPr="00B265D9" w:rsidRDefault="008B7071" w:rsidP="00D3013B">
      <w:pPr>
        <w:pStyle w:val="Heading1"/>
        <w:rPr>
          <w:rFonts w:ascii="Century Gothic" w:hAnsi="Century Gothic"/>
        </w:rPr>
      </w:pPr>
      <w:bookmarkStart w:id="18" w:name="_Toc334198737"/>
      <w:r>
        <w:rPr>
          <w:rFonts w:ascii="Century Gothic" w:hAnsi="Century Gothic"/>
        </w:rPr>
        <w:t xml:space="preserve">VII. </w:t>
      </w:r>
      <w:commentRangeStart w:id="19"/>
      <w:r w:rsidR="00E41324" w:rsidRPr="00B265D9">
        <w:rPr>
          <w:rFonts w:ascii="Century Gothic" w:hAnsi="Century Gothic"/>
        </w:rPr>
        <w:t>References</w:t>
      </w:r>
      <w:bookmarkEnd w:id="18"/>
      <w:commentRangeEnd w:id="19"/>
      <w:r w:rsidR="009A20ED">
        <w:rPr>
          <w:rStyle w:val="CommentReference"/>
          <w:rFonts w:asciiTheme="minorHAnsi" w:eastAsiaTheme="minorEastAsia" w:hAnsiTheme="minorHAnsi" w:cstheme="minorBidi"/>
          <w:b w:val="0"/>
          <w:bCs w:val="0"/>
          <w:color w:val="auto"/>
        </w:rPr>
        <w:commentReference w:id="19"/>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0F6FFB83" w14:textId="77777777" w:rsidR="007B0228" w:rsidRDefault="007B0228" w:rsidP="008975BD">
      <w:pPr>
        <w:spacing w:after="0" w:line="240" w:lineRule="auto"/>
        <w:rPr>
          <w:rFonts w:ascii="Century Gothic" w:hAnsi="Century Gothic"/>
          <w:szCs w:val="24"/>
        </w:rPr>
      </w:pPr>
    </w:p>
    <w:p w14:paraId="151E2250" w14:textId="7B7E262A" w:rsidR="006B0027" w:rsidRDefault="00D84293" w:rsidP="008975BD">
      <w:pPr>
        <w:spacing w:after="0" w:line="240" w:lineRule="auto"/>
        <w:rPr>
          <w:rFonts w:ascii="Century Gothic" w:hAnsi="Century Gothic"/>
          <w:szCs w:val="24"/>
        </w:rPr>
      </w:pPr>
      <w:hyperlink r:id="rId13" w:history="1">
        <w:r w:rsidR="006B0027" w:rsidRPr="000D46B4">
          <w:rPr>
            <w:rStyle w:val="Hyperlink"/>
            <w:rFonts w:ascii="Century Gothic" w:hAnsi="Century Gothic"/>
            <w:szCs w:val="24"/>
          </w:rPr>
          <w:t>http://texasforestservice.tamu.edu/uploadedFiles/FRP/New_-_Mitigation/Safety_Tips/2011%20Texas%20Wildfires.pdf</w:t>
        </w:r>
      </w:hyperlink>
    </w:p>
    <w:p w14:paraId="1FC465B7" w14:textId="77777777" w:rsidR="00AC179F" w:rsidRDefault="00AC179F" w:rsidP="008975BD">
      <w:pPr>
        <w:spacing w:after="0" w:line="240" w:lineRule="auto"/>
        <w:rPr>
          <w:rFonts w:ascii="Century Gothic" w:hAnsi="Century Gothic"/>
          <w:szCs w:val="24"/>
        </w:rPr>
      </w:pPr>
    </w:p>
    <w:p w14:paraId="4C7EDB25" w14:textId="3C481384" w:rsidR="00AC179F" w:rsidRDefault="00D84293" w:rsidP="008975BD">
      <w:pPr>
        <w:spacing w:after="0" w:line="240" w:lineRule="auto"/>
        <w:rPr>
          <w:rFonts w:ascii="Century Gothic" w:hAnsi="Century Gothic"/>
          <w:szCs w:val="24"/>
        </w:rPr>
      </w:pPr>
      <w:hyperlink r:id="rId14" w:anchor="NINA" w:history="1">
        <w:r w:rsidR="00AC179F" w:rsidRPr="000D46B4">
          <w:rPr>
            <w:rStyle w:val="Hyperlink"/>
            <w:rFonts w:ascii="Century Gothic" w:hAnsi="Century Gothic"/>
            <w:szCs w:val="24"/>
          </w:rPr>
          <w:t>http://www.cpc.ncep.noaa.gov/products/analysis_monitoring/ensostuff/ensofaq.shtml#NINA</w:t>
        </w:r>
      </w:hyperlink>
    </w:p>
    <w:p w14:paraId="5E6053F6" w14:textId="77777777" w:rsidR="00AC179F" w:rsidRDefault="00AC179F" w:rsidP="008975BD">
      <w:pPr>
        <w:spacing w:after="0" w:line="240" w:lineRule="auto"/>
        <w:rPr>
          <w:rFonts w:ascii="Century Gothic" w:hAnsi="Century Gothic"/>
          <w:szCs w:val="24"/>
        </w:rPr>
      </w:pPr>
    </w:p>
    <w:p w14:paraId="37E3A31D" w14:textId="77777777" w:rsidR="0045249D" w:rsidRDefault="0045249D" w:rsidP="008975BD">
      <w:pPr>
        <w:spacing w:after="0" w:line="240" w:lineRule="auto"/>
        <w:rPr>
          <w:rFonts w:ascii="Century Gothic" w:hAnsi="Century Gothic"/>
          <w:szCs w:val="24"/>
        </w:rPr>
      </w:pPr>
    </w:p>
    <w:p w14:paraId="163899F4" w14:textId="77777777" w:rsidR="006B0027" w:rsidRDefault="006B0027"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20" w:name="_Toc334198738"/>
      <w:commentRangeStart w:id="21"/>
      <w:r>
        <w:rPr>
          <w:rFonts w:ascii="Century Gothic" w:hAnsi="Century Gothic"/>
        </w:rPr>
        <w:t xml:space="preserve">VIII. </w:t>
      </w:r>
      <w:r w:rsidR="006528A0">
        <w:rPr>
          <w:rFonts w:ascii="Century Gothic" w:hAnsi="Century Gothic"/>
        </w:rPr>
        <w:t>Content Innovation</w:t>
      </w:r>
      <w:bookmarkEnd w:id="20"/>
      <w:commentRangeEnd w:id="21"/>
      <w:r w:rsidR="007F60A5">
        <w:rPr>
          <w:rStyle w:val="CommentReference"/>
          <w:rFonts w:asciiTheme="minorHAnsi" w:eastAsiaTheme="minorEastAsia" w:hAnsiTheme="minorHAnsi" w:cstheme="minorBidi"/>
          <w:b w:val="0"/>
          <w:bCs w:val="0"/>
          <w:color w:val="auto"/>
        </w:rPr>
        <w:commentReference w:id="21"/>
      </w:r>
    </w:p>
    <w:p w14:paraId="23631B25" w14:textId="579594BA"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22"/>
      <w:r w:rsidR="00482519">
        <w:rPr>
          <w:rFonts w:ascii="Century Gothic" w:hAnsi="Century Gothic"/>
          <w:szCs w:val="24"/>
        </w:rPr>
        <w:t>t</w:t>
      </w:r>
      <w:r w:rsidR="007F60A5">
        <w:rPr>
          <w:rFonts w:ascii="Century Gothic" w:hAnsi="Century Gothic"/>
          <w:szCs w:val="24"/>
        </w:rPr>
        <w:t>hree</w:t>
      </w:r>
      <w:commentRangeEnd w:id="22"/>
      <w:r w:rsidR="007F60A5">
        <w:rPr>
          <w:rStyle w:val="CommentReference"/>
        </w:rPr>
        <w:commentReference w:id="22"/>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3"/>
      <w:r>
        <w:rPr>
          <w:rFonts w:ascii="Century Gothic" w:hAnsi="Century Gothic"/>
          <w:szCs w:val="24"/>
        </w:rPr>
        <w:t>file name</w:t>
      </w:r>
      <w:commentRangeEnd w:id="23"/>
      <w:r w:rsidR="00482519">
        <w:rPr>
          <w:rStyle w:val="CommentReference"/>
        </w:rPr>
        <w:commentReference w:id="23"/>
      </w:r>
      <w:r>
        <w:rPr>
          <w:rFonts w:ascii="Century Gothic" w:hAnsi="Century Gothic"/>
          <w:szCs w:val="24"/>
        </w:rPr>
        <w:t xml:space="preserve"> and upload the related file to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24"/>
      <w:r w:rsidRPr="00732B10">
        <w:rPr>
          <w:rFonts w:ascii="Century Gothic" w:hAnsi="Century Gothic"/>
          <w:b/>
          <w:szCs w:val="24"/>
        </w:rPr>
        <w:t>Some options include</w:t>
      </w:r>
      <w:commentRangeEnd w:id="24"/>
      <w:r w:rsidRPr="00732B10">
        <w:rPr>
          <w:rStyle w:val="CommentReference"/>
          <w:b/>
        </w:rPr>
        <w:commentReference w:id="24"/>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lastRenderedPageBreak/>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Miller, Tiffani N. (LARC-E3)[SSAI DEVELOP]" w:date="2015-09-11T10:50:00Z" w:initials="OTN(D">
    <w:p w14:paraId="31EF6D59" w14:textId="1F32B0EE" w:rsidR="007F60A5" w:rsidRDefault="007F60A5">
      <w:pPr>
        <w:pStyle w:val="CommentText"/>
      </w:pPr>
      <w:r>
        <w:rPr>
          <w:rStyle w:val="CommentReference"/>
        </w:rPr>
        <w:annotationRef/>
      </w:r>
      <w:r>
        <w:t>Both of these are required.</w:t>
      </w:r>
    </w:p>
  </w:comment>
  <w:comment w:id="19" w:author="Childs, Lauren M. (LARC-E3)[DEVELOP]" w:date="2015-05-07T10:48:00Z" w:initials="CLM(-WC(">
    <w:p w14:paraId="148EC0C2" w14:textId="77777777" w:rsidR="009A20ED" w:rsidRDefault="009A20ED">
      <w:pPr>
        <w:pStyle w:val="CommentText"/>
      </w:pPr>
      <w:r>
        <w:rPr>
          <w:rStyle w:val="CommentReference"/>
        </w:rPr>
        <w:annotationRef/>
      </w:r>
      <w:r>
        <w:t xml:space="preserve">From here down does not count against the 12 page max. </w:t>
      </w:r>
    </w:p>
  </w:comment>
  <w:comment w:id="21" w:author="Miller, Tiffani N. (LARC-E3)[SSAI DEVELOP]" w:date="2015-09-11T10:52:00Z" w:initials="OTN(D">
    <w:p w14:paraId="1FB942E3" w14:textId="5FADCBBB" w:rsidR="007F60A5" w:rsidRDefault="007F60A5">
      <w:pPr>
        <w:pStyle w:val="CommentText"/>
      </w:pPr>
      <w:r>
        <w:rPr>
          <w:rStyle w:val="CommentReference"/>
        </w:rPr>
        <w:annotationRef/>
      </w:r>
      <w:r>
        <w:t>Feel free to call or email me for further clarification of this section. My contact information is in the handbook.</w:t>
      </w:r>
    </w:p>
  </w:comment>
  <w:comment w:id="22" w:author="Miller, Tiffani N. (LARC-E3)[SSAI DEVELOP]" w:date="2015-09-11T10:51:00Z" w:initials="OTN(D">
    <w:p w14:paraId="1B0A2F90" w14:textId="602DCE48" w:rsidR="007F60A5" w:rsidRDefault="007F60A5">
      <w:pPr>
        <w:pStyle w:val="CommentText"/>
      </w:pPr>
      <w:r>
        <w:rPr>
          <w:rStyle w:val="CommentReference"/>
        </w:rPr>
        <w:annotationRef/>
      </w:r>
      <w:r>
        <w:t>At least three should be used, but feel free to use as many as you think are helpful.</w:t>
      </w:r>
    </w:p>
  </w:comment>
  <w:comment w:id="23"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005D8B65" w:rsidR="00482519" w:rsidRDefault="007F60A5">
      <w:pPr>
        <w:pStyle w:val="CommentText"/>
      </w:pPr>
      <w:r>
        <w:t>2015Fall</w:t>
      </w:r>
      <w:r w:rsidR="00482519">
        <w:t>_LaRC_NorthCarolinaWater_TechPaper_MATLABFigure</w:t>
      </w:r>
    </w:p>
  </w:comment>
  <w:comment w:id="24"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EF6D59" w15:done="0"/>
  <w15:commentEx w15:paraId="148EC0C2"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0F6DD" w14:textId="77777777" w:rsidR="009017A6" w:rsidRDefault="009017A6" w:rsidP="00242822">
      <w:pPr>
        <w:spacing w:after="0" w:line="240" w:lineRule="auto"/>
      </w:pPr>
      <w:r>
        <w:separator/>
      </w:r>
    </w:p>
  </w:endnote>
  <w:endnote w:type="continuationSeparator" w:id="0">
    <w:p w14:paraId="12A8D3F2" w14:textId="77777777" w:rsidR="009017A6" w:rsidRDefault="009017A6"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D84293">
          <w:rPr>
            <w:noProof/>
          </w:rPr>
          <w:t>4</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F566B" w14:textId="77777777" w:rsidR="009017A6" w:rsidRDefault="009017A6" w:rsidP="00242822">
      <w:pPr>
        <w:spacing w:after="0" w:line="240" w:lineRule="auto"/>
      </w:pPr>
      <w:r>
        <w:separator/>
      </w:r>
    </w:p>
  </w:footnote>
  <w:footnote w:type="continuationSeparator" w:id="0">
    <w:p w14:paraId="50F7F2E0" w14:textId="77777777" w:rsidR="009017A6" w:rsidRDefault="009017A6"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hdrShapeDefaults>
    <o:shapedefaults v:ext="edit" spidmax="18433">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21AFC"/>
    <w:rsid w:val="000247AC"/>
    <w:rsid w:val="00030B13"/>
    <w:rsid w:val="000E7D12"/>
    <w:rsid w:val="000F1545"/>
    <w:rsid w:val="0014039E"/>
    <w:rsid w:val="0014286F"/>
    <w:rsid w:val="0015019B"/>
    <w:rsid w:val="001556CC"/>
    <w:rsid w:val="00163111"/>
    <w:rsid w:val="001821EB"/>
    <w:rsid w:val="00195D23"/>
    <w:rsid w:val="001F1328"/>
    <w:rsid w:val="00215B4F"/>
    <w:rsid w:val="00242822"/>
    <w:rsid w:val="0025537B"/>
    <w:rsid w:val="0025539B"/>
    <w:rsid w:val="0026080C"/>
    <w:rsid w:val="002755FA"/>
    <w:rsid w:val="00283145"/>
    <w:rsid w:val="00293F47"/>
    <w:rsid w:val="002A37F8"/>
    <w:rsid w:val="002B2BE4"/>
    <w:rsid w:val="002B5569"/>
    <w:rsid w:val="002C4C2E"/>
    <w:rsid w:val="00300409"/>
    <w:rsid w:val="0033601E"/>
    <w:rsid w:val="00342A00"/>
    <w:rsid w:val="003453DD"/>
    <w:rsid w:val="00366BA2"/>
    <w:rsid w:val="003A34FA"/>
    <w:rsid w:val="003F39BF"/>
    <w:rsid w:val="004056B3"/>
    <w:rsid w:val="0041150E"/>
    <w:rsid w:val="004221E3"/>
    <w:rsid w:val="0043112E"/>
    <w:rsid w:val="0045249D"/>
    <w:rsid w:val="004732E1"/>
    <w:rsid w:val="00482519"/>
    <w:rsid w:val="00494746"/>
    <w:rsid w:val="004951A9"/>
    <w:rsid w:val="004C505A"/>
    <w:rsid w:val="004D19D3"/>
    <w:rsid w:val="004F41FF"/>
    <w:rsid w:val="004F5A40"/>
    <w:rsid w:val="0054443B"/>
    <w:rsid w:val="00566652"/>
    <w:rsid w:val="00572C0D"/>
    <w:rsid w:val="005C2191"/>
    <w:rsid w:val="005C723F"/>
    <w:rsid w:val="005F6AD4"/>
    <w:rsid w:val="00614F98"/>
    <w:rsid w:val="00615E3A"/>
    <w:rsid w:val="0064280B"/>
    <w:rsid w:val="006528A0"/>
    <w:rsid w:val="0067110B"/>
    <w:rsid w:val="00684FE5"/>
    <w:rsid w:val="00690C72"/>
    <w:rsid w:val="00695331"/>
    <w:rsid w:val="006B0027"/>
    <w:rsid w:val="006C7B8F"/>
    <w:rsid w:val="006D1A28"/>
    <w:rsid w:val="006E1497"/>
    <w:rsid w:val="006E2A1C"/>
    <w:rsid w:val="00716586"/>
    <w:rsid w:val="00722DCB"/>
    <w:rsid w:val="00732B10"/>
    <w:rsid w:val="00750615"/>
    <w:rsid w:val="00770650"/>
    <w:rsid w:val="00771691"/>
    <w:rsid w:val="007775D4"/>
    <w:rsid w:val="007B0228"/>
    <w:rsid w:val="007C6EDB"/>
    <w:rsid w:val="007E508C"/>
    <w:rsid w:val="007E68B5"/>
    <w:rsid w:val="007F6093"/>
    <w:rsid w:val="007F60A5"/>
    <w:rsid w:val="0081261B"/>
    <w:rsid w:val="00855532"/>
    <w:rsid w:val="00870E95"/>
    <w:rsid w:val="008741CE"/>
    <w:rsid w:val="008975BD"/>
    <w:rsid w:val="00897D80"/>
    <w:rsid w:val="008B7071"/>
    <w:rsid w:val="009017A6"/>
    <w:rsid w:val="00916AAB"/>
    <w:rsid w:val="00933965"/>
    <w:rsid w:val="00946916"/>
    <w:rsid w:val="00977DE2"/>
    <w:rsid w:val="009830D6"/>
    <w:rsid w:val="009A20ED"/>
    <w:rsid w:val="009F5966"/>
    <w:rsid w:val="00A11DB7"/>
    <w:rsid w:val="00A44FFF"/>
    <w:rsid w:val="00A60645"/>
    <w:rsid w:val="00A76B3D"/>
    <w:rsid w:val="00A9015E"/>
    <w:rsid w:val="00AA52DE"/>
    <w:rsid w:val="00AC179F"/>
    <w:rsid w:val="00AD4C54"/>
    <w:rsid w:val="00AD5D0D"/>
    <w:rsid w:val="00AD60DF"/>
    <w:rsid w:val="00AE0F48"/>
    <w:rsid w:val="00B2307C"/>
    <w:rsid w:val="00B24E61"/>
    <w:rsid w:val="00B265D9"/>
    <w:rsid w:val="00B45846"/>
    <w:rsid w:val="00B61EE9"/>
    <w:rsid w:val="00B64CCF"/>
    <w:rsid w:val="00B741DB"/>
    <w:rsid w:val="00BA41F7"/>
    <w:rsid w:val="00BF22CD"/>
    <w:rsid w:val="00C012FA"/>
    <w:rsid w:val="00C12235"/>
    <w:rsid w:val="00C27729"/>
    <w:rsid w:val="00C3045C"/>
    <w:rsid w:val="00C60F7D"/>
    <w:rsid w:val="00C82473"/>
    <w:rsid w:val="00CB1C0F"/>
    <w:rsid w:val="00CB21A0"/>
    <w:rsid w:val="00CB2605"/>
    <w:rsid w:val="00CB56B0"/>
    <w:rsid w:val="00CD092A"/>
    <w:rsid w:val="00CE7909"/>
    <w:rsid w:val="00CF6083"/>
    <w:rsid w:val="00D3013B"/>
    <w:rsid w:val="00D51C1C"/>
    <w:rsid w:val="00D523CD"/>
    <w:rsid w:val="00D80613"/>
    <w:rsid w:val="00D84293"/>
    <w:rsid w:val="00DA7F96"/>
    <w:rsid w:val="00E00E6B"/>
    <w:rsid w:val="00E03B8E"/>
    <w:rsid w:val="00E27DEE"/>
    <w:rsid w:val="00E41324"/>
    <w:rsid w:val="00E578D6"/>
    <w:rsid w:val="00E6105B"/>
    <w:rsid w:val="00E64FEA"/>
    <w:rsid w:val="00E74845"/>
    <w:rsid w:val="00EA6E77"/>
    <w:rsid w:val="00EC09BB"/>
    <w:rsid w:val="00EC443D"/>
    <w:rsid w:val="00EC5334"/>
    <w:rsid w:val="00F24FCE"/>
    <w:rsid w:val="00F85D9B"/>
    <w:rsid w:val="00FB2F9A"/>
    <w:rsid w:val="00FB5846"/>
    <w:rsid w:val="00FC670A"/>
    <w:rsid w:val="00FD6BB0"/>
    <w:rsid w:val="00FE08DD"/>
    <w:rsid w:val="00FF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exasforestservice.tamu.edu/uploadedFiles/FRP/New_-_Mitigation/Safety_Tips/2011%20Texas%20Wildfir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pc.ncep.noaa.gov/products/analysis_monitoring/ensostuff/ensofaq.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7436D-8886-4EED-B006-D658F986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6</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Brooke, J Michael (SSC-EA63)[SSAI DEVELOP]</cp:lastModifiedBy>
  <cp:revision>48</cp:revision>
  <dcterms:created xsi:type="dcterms:W3CDTF">2015-09-22T21:37:00Z</dcterms:created>
  <dcterms:modified xsi:type="dcterms:W3CDTF">2015-10-08T13:00:00Z</dcterms:modified>
</cp:coreProperties>
</file>