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30C0" w:rsidRPr="005A5CEA" w:rsidRDefault="00886549">
      <w:pPr>
        <w:spacing w:after="0" w:line="240" w:lineRule="auto"/>
        <w:jc w:val="right"/>
        <w:rPr>
          <w:rFonts w:ascii="Century Gothic" w:hAnsi="Century Gothic" w:cs="Arial"/>
        </w:rPr>
      </w:pPr>
      <w:r w:rsidRPr="005A5CEA">
        <w:rPr>
          <w:rFonts w:ascii="Century Gothic" w:eastAsia="Questrial" w:hAnsi="Century Gothic" w:cs="Arial"/>
          <w:b/>
          <w:sz w:val="32"/>
        </w:rPr>
        <w:t>NASA DEVELOP National Program</w:t>
      </w:r>
    </w:p>
    <w:p w:rsidR="000230C0" w:rsidRPr="005A5CEA" w:rsidRDefault="00886549">
      <w:pPr>
        <w:spacing w:after="0" w:line="240" w:lineRule="auto"/>
        <w:jc w:val="right"/>
        <w:rPr>
          <w:rFonts w:ascii="Century Gothic" w:hAnsi="Century Gothic" w:cs="Arial"/>
        </w:rPr>
      </w:pPr>
      <w:r w:rsidRPr="005A5CEA">
        <w:rPr>
          <w:rFonts w:ascii="Century Gothic" w:hAnsi="Century Gothic" w:cs="Arial"/>
          <w:noProof/>
        </w:rPr>
        <w:drawing>
          <wp:inline distT="0" distB="0" distL="0" distR="0" wp14:anchorId="284FFD04" wp14:editId="1FAA5C85">
            <wp:extent cx="5943600" cy="297180"/>
            <wp:effectExtent l="0" t="0" r="0" b="762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a:noFill/>
                      <a:prstDash val="solid"/>
                    </a:ln>
                  </pic:spPr>
                </pic:pic>
              </a:graphicData>
            </a:graphic>
          </wp:inline>
        </w:drawing>
      </w:r>
      <w:r w:rsidRPr="005A5CEA">
        <w:rPr>
          <w:rFonts w:ascii="Century Gothic" w:eastAsia="Questrial" w:hAnsi="Century Gothic" w:cs="Arial"/>
          <w:sz w:val="24"/>
        </w:rPr>
        <w:t>Marshall Space Flight Center</w:t>
      </w:r>
    </w:p>
    <w:p w:rsidR="000230C0" w:rsidRPr="005A5CEA" w:rsidRDefault="00886549">
      <w:pPr>
        <w:spacing w:after="0" w:line="240" w:lineRule="auto"/>
        <w:jc w:val="right"/>
        <w:rPr>
          <w:rFonts w:ascii="Century Gothic" w:hAnsi="Century Gothic" w:cs="Arial"/>
        </w:rPr>
      </w:pPr>
      <w:r w:rsidRPr="005A5CEA">
        <w:rPr>
          <w:rFonts w:ascii="Century Gothic" w:eastAsia="Questrial" w:hAnsi="Century Gothic" w:cs="Arial"/>
          <w:b/>
        </w:rPr>
        <w:t>Spring 2014</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jc w:val="center"/>
        <w:rPr>
          <w:rFonts w:ascii="Century Gothic" w:hAnsi="Century Gothic" w:cs="Arial"/>
        </w:rPr>
      </w:pPr>
      <w:r w:rsidRPr="005A5CEA">
        <w:rPr>
          <w:rFonts w:ascii="Century Gothic" w:eastAsia="Questrial" w:hAnsi="Century Gothic" w:cs="Arial"/>
          <w:b/>
          <w:sz w:val="24"/>
        </w:rPr>
        <w:t xml:space="preserve">Cumberland Plateau Ecological Forecasting </w:t>
      </w:r>
      <w:r w:rsidR="00A55416" w:rsidRPr="005A5CEA">
        <w:rPr>
          <w:rFonts w:ascii="Century Gothic" w:eastAsia="Questrial" w:hAnsi="Century Gothic" w:cs="Arial"/>
          <w:b/>
          <w:sz w:val="24"/>
        </w:rPr>
        <w:t>II</w:t>
      </w:r>
    </w:p>
    <w:p w:rsidR="000230C0" w:rsidRPr="005A5CEA" w:rsidRDefault="00886549">
      <w:pPr>
        <w:spacing w:after="0" w:line="240" w:lineRule="auto"/>
        <w:jc w:val="center"/>
        <w:rPr>
          <w:rFonts w:ascii="Century Gothic" w:hAnsi="Century Gothic" w:cs="Arial"/>
        </w:rPr>
      </w:pPr>
      <w:r w:rsidRPr="005A5CEA">
        <w:rPr>
          <w:rFonts w:ascii="Century Gothic" w:eastAsia="Questrial" w:hAnsi="Century Gothic" w:cs="Arial"/>
          <w:i/>
        </w:rPr>
        <w:t>Using NASA Earth Observations to Model a Representative Species’ Future Geographic Distribution in the Cumberland Plateau to Aide in Conservation Efforts</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Team Lead:</w:t>
      </w:r>
      <w:r w:rsidRPr="005A5CEA">
        <w:rPr>
          <w:rFonts w:ascii="Century Gothic" w:eastAsia="Questrial" w:hAnsi="Century Gothic" w:cs="Arial"/>
        </w:rPr>
        <w:t xml:space="preserve"> Amanda Weigel (University of Alabama in Huntsville), amw0039@uah.edu</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Team Members: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Jean Baptiste </w:t>
      </w:r>
      <w:proofErr w:type="spellStart"/>
      <w:r w:rsidRPr="005A5CEA">
        <w:rPr>
          <w:rFonts w:ascii="Century Gothic" w:eastAsia="Questrial" w:hAnsi="Century Gothic" w:cs="Arial"/>
        </w:rPr>
        <w:t>Kayitare</w:t>
      </w:r>
      <w:proofErr w:type="spellEnd"/>
      <w:r w:rsidRPr="005A5CEA">
        <w:rPr>
          <w:rFonts w:ascii="Century Gothic" w:eastAsia="Questrial" w:hAnsi="Century Gothic" w:cs="Arial"/>
        </w:rPr>
        <w:t xml:space="preserve"> (California Baptist University)</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Robert </w:t>
      </w:r>
      <w:proofErr w:type="spellStart"/>
      <w:r w:rsidRPr="005A5CEA">
        <w:rPr>
          <w:rFonts w:ascii="Century Gothic" w:eastAsia="Questrial" w:hAnsi="Century Gothic" w:cs="Arial"/>
        </w:rPr>
        <w:t>Rossell</w:t>
      </w:r>
      <w:proofErr w:type="spellEnd"/>
      <w:r w:rsidRPr="005A5CEA">
        <w:rPr>
          <w:rFonts w:ascii="Century Gothic" w:eastAsia="Questrial" w:hAnsi="Century Gothic" w:cs="Arial"/>
        </w:rPr>
        <w:t xml:space="preserve"> (University of Alabama in Huntsville)</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Advisors &amp; Mentors: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Dr. Jeffrey </w:t>
      </w:r>
      <w:proofErr w:type="spellStart"/>
      <w:r w:rsidRPr="005A5CEA">
        <w:rPr>
          <w:rFonts w:ascii="Century Gothic" w:eastAsia="Questrial" w:hAnsi="Century Gothic" w:cs="Arial"/>
        </w:rPr>
        <w:t>Luvall</w:t>
      </w:r>
      <w:proofErr w:type="spellEnd"/>
      <w:r w:rsidRPr="005A5CEA">
        <w:rPr>
          <w:rFonts w:ascii="Century Gothic" w:eastAsia="Questrial" w:hAnsi="Century Gothic" w:cs="Arial"/>
        </w:rPr>
        <w:t xml:space="preserve"> (NASA Global Hydrology and Climatology Center)</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Past or Other Contributors: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Dr. Robert Lawton (University of Alabama in Huntsville)</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Applied Sciences National Applications Addressed:</w:t>
      </w:r>
      <w:r w:rsidRPr="005A5CEA">
        <w:rPr>
          <w:rFonts w:ascii="Century Gothic" w:eastAsia="Questrial" w:hAnsi="Century Gothic" w:cs="Arial"/>
        </w:rPr>
        <w:t xml:space="preserve"> </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Ecological Forecasting</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Climate </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Study Area:</w:t>
      </w:r>
      <w:r w:rsidRPr="005A5CEA">
        <w:rPr>
          <w:rFonts w:ascii="Century Gothic" w:eastAsia="Questrial" w:hAnsi="Century Gothic" w:cs="Arial"/>
        </w:rPr>
        <w:t xml:space="preserve"> Cumberland Plateau: Alabama, Tennessee, Kentucky</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Study Period:</w:t>
      </w:r>
      <w:r w:rsidRPr="005A5CEA">
        <w:rPr>
          <w:rFonts w:ascii="Century Gothic" w:eastAsia="Questrial" w:hAnsi="Century Gothic" w:cs="Arial"/>
        </w:rPr>
        <w:t xml:space="preserve"> May 2010 - December 2040</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Community Concerns</w:t>
      </w:r>
    </w:p>
    <w:p w:rsidR="000230C0" w:rsidRPr="005A5CEA" w:rsidRDefault="00886549">
      <w:pPr>
        <w:numPr>
          <w:ilvl w:val="0"/>
          <w:numId w:val="3"/>
        </w:numPr>
        <w:spacing w:after="0" w:line="240" w:lineRule="auto"/>
        <w:ind w:hanging="359"/>
        <w:contextualSpacing/>
        <w:rPr>
          <w:rFonts w:ascii="Century Gothic" w:hAnsi="Century Gothic" w:cs="Arial"/>
        </w:rPr>
      </w:pPr>
      <w:r w:rsidRPr="005A5CEA">
        <w:rPr>
          <w:rFonts w:ascii="Century Gothic" w:eastAsia="Questrial" w:hAnsi="Century Gothic" w:cs="Arial"/>
        </w:rPr>
        <w:t>The Cumberland Plateau has the highest concentration of endangered species on the continent and is in need of preservation.</w:t>
      </w:r>
    </w:p>
    <w:p w:rsidR="000230C0" w:rsidRPr="005A5CEA" w:rsidRDefault="00886549">
      <w:pPr>
        <w:numPr>
          <w:ilvl w:val="0"/>
          <w:numId w:val="3"/>
        </w:numPr>
        <w:spacing w:after="0" w:line="240" w:lineRule="auto"/>
        <w:ind w:hanging="359"/>
        <w:contextualSpacing/>
        <w:rPr>
          <w:rFonts w:ascii="Century Gothic" w:hAnsi="Century Gothic" w:cs="Arial"/>
        </w:rPr>
      </w:pPr>
      <w:r w:rsidRPr="005A5CEA">
        <w:rPr>
          <w:rFonts w:ascii="Century Gothic" w:eastAsia="Questrial" w:hAnsi="Century Gothic" w:cs="Arial"/>
        </w:rPr>
        <w:t>An increase in homes and tourism has led to the fragmentation and degradation of the area’s rich forests and streams.</w:t>
      </w:r>
    </w:p>
    <w:p w:rsidR="000230C0" w:rsidRPr="005A5CEA" w:rsidRDefault="00886549">
      <w:pPr>
        <w:numPr>
          <w:ilvl w:val="0"/>
          <w:numId w:val="3"/>
        </w:numPr>
        <w:spacing w:after="0" w:line="240" w:lineRule="auto"/>
        <w:ind w:hanging="359"/>
        <w:contextualSpacing/>
        <w:rPr>
          <w:rFonts w:ascii="Century Gothic" w:hAnsi="Century Gothic" w:cs="Arial"/>
        </w:rPr>
      </w:pPr>
      <w:r w:rsidRPr="005A5CEA">
        <w:rPr>
          <w:rFonts w:ascii="Century Gothic" w:eastAsia="Questrial" w:hAnsi="Century Gothic" w:cs="Arial"/>
        </w:rPr>
        <w:t>Increasing recreational uses has added new pressures to the area.</w:t>
      </w:r>
    </w:p>
    <w:p w:rsidR="000230C0" w:rsidRPr="005A5CEA" w:rsidRDefault="00886549">
      <w:pPr>
        <w:numPr>
          <w:ilvl w:val="0"/>
          <w:numId w:val="3"/>
        </w:numPr>
        <w:spacing w:after="0" w:line="240" w:lineRule="auto"/>
        <w:ind w:hanging="359"/>
        <w:contextualSpacing/>
        <w:rPr>
          <w:rFonts w:ascii="Century Gothic" w:hAnsi="Century Gothic" w:cs="Arial"/>
        </w:rPr>
      </w:pPr>
      <w:r w:rsidRPr="005A5CEA">
        <w:rPr>
          <w:rFonts w:ascii="Century Gothic" w:eastAsia="Questrial" w:hAnsi="Century Gothic" w:cs="Arial"/>
        </w:rPr>
        <w:t>Federal government agencies and other non-profit organizations need assistance prioritizing suitable land to purchase for preservation.</w:t>
      </w:r>
    </w:p>
    <w:p w:rsidR="000230C0" w:rsidRPr="005A5CEA" w:rsidRDefault="00886549">
      <w:pPr>
        <w:numPr>
          <w:ilvl w:val="0"/>
          <w:numId w:val="3"/>
        </w:numPr>
        <w:spacing w:after="0" w:line="240" w:lineRule="auto"/>
        <w:ind w:hanging="359"/>
        <w:contextualSpacing/>
        <w:rPr>
          <w:rFonts w:ascii="Century Gothic" w:hAnsi="Century Gothic" w:cs="Arial"/>
        </w:rPr>
      </w:pPr>
      <w:r w:rsidRPr="005A5CEA">
        <w:rPr>
          <w:rFonts w:ascii="Century Gothic" w:eastAsia="Questrial" w:hAnsi="Century Gothic" w:cs="Arial"/>
        </w:rPr>
        <w:t>Maps of future species distributions are needed to aid organizations in considering land purchases for preservation.</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80-100 Word Blurb</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The Cumberland Plateau is considered a biodiversity hotspot in North America, rivaling others around the globe.  Areas within the Cumberland Plateau are currently being protected by private and government agencies.</w:t>
      </w:r>
      <w:r w:rsidR="00A05FE6" w:rsidRPr="005A5CEA">
        <w:rPr>
          <w:rFonts w:ascii="Century Gothic" w:eastAsia="Questrial" w:hAnsi="Century Gothic" w:cs="Arial"/>
        </w:rPr>
        <w:t xml:space="preserve"> </w:t>
      </w:r>
      <w:r w:rsidRPr="005A5CEA">
        <w:rPr>
          <w:rFonts w:ascii="Century Gothic" w:eastAsia="Questrial" w:hAnsi="Century Gothic" w:cs="Arial"/>
        </w:rPr>
        <w:t xml:space="preserve">This study employs a methodology to map the optimal species distribution for White Oak based on future climatic conditions and physical environmental parameters.  Using environmental parameters weighted by </w:t>
      </w:r>
      <w:r w:rsidRPr="005A5CEA">
        <w:rPr>
          <w:rFonts w:ascii="Century Gothic" w:eastAsia="Questrial" w:hAnsi="Century Gothic" w:cs="Arial"/>
        </w:rPr>
        <w:lastRenderedPageBreak/>
        <w:t>their corresponding percent contribution output by the Maximum Entropy Species Distribution Model (</w:t>
      </w:r>
      <w:proofErr w:type="spellStart"/>
      <w:r w:rsidRPr="005A5CEA">
        <w:rPr>
          <w:rFonts w:ascii="Century Gothic" w:eastAsia="Questrial" w:hAnsi="Century Gothic" w:cs="Arial"/>
        </w:rPr>
        <w:t>MaxEnt</w:t>
      </w:r>
      <w:proofErr w:type="spellEnd"/>
      <w:r w:rsidRPr="005A5CEA">
        <w:rPr>
          <w:rFonts w:ascii="Century Gothic" w:eastAsia="Questrial" w:hAnsi="Century Gothic" w:cs="Arial"/>
        </w:rPr>
        <w:t>), the White Oak’s optimal future distribution was mapped using a fuzzy logic model created in ArcGIS. The results from this study are used by agencies to prioritize areas for preservation.</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Abstract</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This study examines the spatial distribution of White Oak, a representative species for the Cumberland Plateau area, using future climatic and physical environmental parameters.</w:t>
      </w:r>
      <w:r w:rsidR="00495979" w:rsidRPr="005A5CEA">
        <w:rPr>
          <w:rFonts w:ascii="Century Gothic" w:hAnsi="Century Gothic" w:cs="Arial"/>
        </w:rPr>
        <w:t xml:space="preserve"> </w:t>
      </w:r>
      <w:r w:rsidRPr="005A5CEA">
        <w:rPr>
          <w:rFonts w:ascii="Century Gothic" w:eastAsia="Questrial" w:hAnsi="Century Gothic" w:cs="Arial"/>
        </w:rPr>
        <w:t xml:space="preserve">The Cumberland Plateau is one of the most </w:t>
      </w:r>
      <w:proofErr w:type="spellStart"/>
      <w:r w:rsidRPr="005A5CEA">
        <w:rPr>
          <w:rFonts w:ascii="Century Gothic" w:eastAsia="Questrial" w:hAnsi="Century Gothic" w:cs="Arial"/>
        </w:rPr>
        <w:t>biodiverse</w:t>
      </w:r>
      <w:proofErr w:type="spellEnd"/>
      <w:r w:rsidRPr="005A5CEA">
        <w:rPr>
          <w:rFonts w:ascii="Century Gothic" w:eastAsia="Questrial" w:hAnsi="Century Gothic" w:cs="Arial"/>
        </w:rPr>
        <w:t xml:space="preserve"> regions in North America. Government and private agencies are interested in purchasing land for conservation efforts in the region to support biodiversity for years to come. Consequently, these lands are purchased without knowledge as to how the climate will affect the forests in the future.  Using Global Digital Elevation Models (GDEM), current climate and hydrography data acquired and compiled </w:t>
      </w:r>
      <w:r w:rsidR="00A05FE6" w:rsidRPr="005A5CEA">
        <w:rPr>
          <w:rFonts w:ascii="Century Gothic" w:eastAsia="Questrial" w:hAnsi="Century Gothic" w:cs="Arial"/>
        </w:rPr>
        <w:t>from Earth observing satellites</w:t>
      </w:r>
      <w:r w:rsidRPr="005A5CEA">
        <w:rPr>
          <w:rFonts w:ascii="Century Gothic" w:eastAsia="Questrial" w:hAnsi="Century Gothic" w:cs="Arial"/>
        </w:rPr>
        <w:t>, the White Oak’s environmental parameters were weighted using the Maximum Entropy Species Distribution Model (</w:t>
      </w:r>
      <w:proofErr w:type="spellStart"/>
      <w:r w:rsidRPr="005A5CEA">
        <w:rPr>
          <w:rFonts w:ascii="Century Gothic" w:eastAsia="Questrial" w:hAnsi="Century Gothic" w:cs="Arial"/>
        </w:rPr>
        <w:t>MaxEnt</w:t>
      </w:r>
      <w:proofErr w:type="spellEnd"/>
      <w:r w:rsidRPr="005A5CEA">
        <w:rPr>
          <w:rFonts w:ascii="Century Gothic" w:eastAsia="Questrial" w:hAnsi="Century Gothic" w:cs="Arial"/>
        </w:rPr>
        <w:t xml:space="preserve">).  Using </w:t>
      </w:r>
      <w:r w:rsidR="00495979" w:rsidRPr="005A5CEA">
        <w:rPr>
          <w:rFonts w:ascii="Century Gothic" w:eastAsia="Questrial" w:hAnsi="Century Gothic" w:cs="Arial"/>
        </w:rPr>
        <w:t xml:space="preserve">the </w:t>
      </w:r>
      <w:r w:rsidRPr="005A5CEA">
        <w:rPr>
          <w:rFonts w:ascii="Century Gothic" w:eastAsia="Questrial" w:hAnsi="Century Gothic" w:cs="Arial"/>
        </w:rPr>
        <w:t>model output</w:t>
      </w:r>
      <w:r w:rsidR="00495979" w:rsidRPr="005A5CEA">
        <w:rPr>
          <w:rFonts w:ascii="Century Gothic" w:eastAsia="Questrial" w:hAnsi="Century Gothic" w:cs="Arial"/>
        </w:rPr>
        <w:t>s of</w:t>
      </w:r>
      <w:r w:rsidRPr="005A5CEA">
        <w:rPr>
          <w:rFonts w:ascii="Century Gothic" w:eastAsia="Questrial" w:hAnsi="Century Gothic" w:cs="Arial"/>
        </w:rPr>
        <w:t xml:space="preserve"> percent contribution, a fuzzy logic model created in ArcGIS was used to map the White Oak’s optimal distribution and habitable range based on future climate projections. The results are used to provide the Nature Conservancy and the US Fish and Wildlife Services areas in the Cumberland Plateau that are worth purchasing.</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Partners/Collaborators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The Nature Conservancy: Steve Northcutt (Director of Protection)</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U.S. Fish and Wildlife Service: Oliver van den </w:t>
      </w:r>
      <w:proofErr w:type="spellStart"/>
      <w:r w:rsidRPr="005A5CEA">
        <w:rPr>
          <w:rFonts w:ascii="Century Gothic" w:eastAsia="Questrial" w:hAnsi="Century Gothic" w:cs="Arial"/>
        </w:rPr>
        <w:t>Ende</w:t>
      </w:r>
      <w:proofErr w:type="spellEnd"/>
      <w:r w:rsidRPr="005A5CEA">
        <w:rPr>
          <w:rFonts w:ascii="Century Gothic" w:eastAsia="Questrial" w:hAnsi="Century Gothic" w:cs="Arial"/>
        </w:rPr>
        <w:t xml:space="preserve"> (Refuge Planner)</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U.S. Forest Service: Dr. Callie Schweitzer (Research Forester)</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Current Management Practices &amp; Policies</w:t>
      </w:r>
      <w:r w:rsidRPr="005A5CEA">
        <w:rPr>
          <w:rFonts w:ascii="Century Gothic" w:eastAsia="Questrial" w:hAnsi="Century Gothic" w:cs="Arial"/>
        </w:rPr>
        <w:t xml:space="preserve"> </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The Nature Conservancy and other organizations purchase land and set up forest preserves based on endangered species habitats and land availability. The method used for land purchases and preservation is based on preserving endangered species in habitats that are economically beneficial. The Nature Conservancy does not implement remote sensing to aide in the decision making process.</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Benefit to End-User:</w:t>
      </w:r>
    </w:p>
    <w:p w:rsidR="000230C0" w:rsidRPr="005A5CEA" w:rsidRDefault="00886549">
      <w:pPr>
        <w:numPr>
          <w:ilvl w:val="0"/>
          <w:numId w:val="1"/>
        </w:numPr>
        <w:spacing w:after="0" w:line="240" w:lineRule="auto"/>
        <w:ind w:hanging="359"/>
        <w:rPr>
          <w:rFonts w:ascii="Century Gothic" w:hAnsi="Century Gothic" w:cs="Arial"/>
        </w:rPr>
      </w:pPr>
      <w:r w:rsidRPr="005A5CEA">
        <w:rPr>
          <w:rFonts w:ascii="Century Gothic" w:eastAsia="Questrial" w:hAnsi="Century Gothic" w:cs="Arial"/>
        </w:rPr>
        <w:t>Identifying areas that can be used as corridors to connect isolated regions of White Oak based on climatic changes</w:t>
      </w:r>
    </w:p>
    <w:p w:rsidR="000230C0" w:rsidRPr="005A5CEA" w:rsidRDefault="00886549">
      <w:pPr>
        <w:numPr>
          <w:ilvl w:val="0"/>
          <w:numId w:val="1"/>
        </w:numPr>
        <w:spacing w:after="0" w:line="240" w:lineRule="auto"/>
        <w:ind w:hanging="359"/>
        <w:rPr>
          <w:rFonts w:ascii="Century Gothic" w:hAnsi="Century Gothic" w:cs="Arial"/>
        </w:rPr>
      </w:pPr>
      <w:r w:rsidRPr="005A5CEA">
        <w:rPr>
          <w:rFonts w:ascii="Century Gothic" w:eastAsia="Questrial" w:hAnsi="Century Gothic" w:cs="Arial"/>
        </w:rPr>
        <w:t>Aid in land conservation efforts to preserve the biodiversity of the Cumberland Plateau by purchasing critical areas of land</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Decision Support Tools</w:t>
      </w:r>
      <w:r w:rsidRPr="005A5CEA">
        <w:rPr>
          <w:rFonts w:ascii="Century Gothic" w:eastAsia="Questrial" w:hAnsi="Century Gothic" w:cs="Arial"/>
        </w:rPr>
        <w:t xml:space="preserve"> </w:t>
      </w:r>
    </w:p>
    <w:p w:rsidR="000230C0" w:rsidRPr="005A5CEA" w:rsidRDefault="00886549">
      <w:pPr>
        <w:numPr>
          <w:ilvl w:val="0"/>
          <w:numId w:val="2"/>
        </w:numPr>
        <w:spacing w:after="0" w:line="240" w:lineRule="auto"/>
        <w:ind w:hanging="359"/>
        <w:contextualSpacing/>
        <w:rPr>
          <w:rFonts w:ascii="Century Gothic" w:hAnsi="Century Gothic" w:cs="Arial"/>
        </w:rPr>
      </w:pPr>
      <w:r w:rsidRPr="005A5CEA">
        <w:rPr>
          <w:rFonts w:ascii="Century Gothic" w:eastAsia="Questrial" w:hAnsi="Century Gothic" w:cs="Arial"/>
        </w:rPr>
        <w:t>A map of the most suitable areas to conserve</w:t>
      </w:r>
    </w:p>
    <w:p w:rsidR="000230C0" w:rsidRPr="005A5CEA" w:rsidRDefault="00886549">
      <w:pPr>
        <w:numPr>
          <w:ilvl w:val="0"/>
          <w:numId w:val="2"/>
        </w:numPr>
        <w:spacing w:after="0" w:line="240" w:lineRule="auto"/>
        <w:ind w:hanging="359"/>
        <w:contextualSpacing/>
        <w:rPr>
          <w:rFonts w:ascii="Century Gothic" w:hAnsi="Century Gothic" w:cs="Arial"/>
        </w:rPr>
      </w:pPr>
      <w:r w:rsidRPr="005A5CEA">
        <w:rPr>
          <w:rFonts w:ascii="Century Gothic" w:eastAsia="Questrial" w:hAnsi="Century Gothic" w:cs="Arial"/>
        </w:rPr>
        <w:t>Methodology used to aid in future projections of optimal land purchasing using future climatic conditions</w:t>
      </w:r>
    </w:p>
    <w:p w:rsidR="000230C0" w:rsidRPr="005A5CEA" w:rsidRDefault="00886549">
      <w:pPr>
        <w:numPr>
          <w:ilvl w:val="0"/>
          <w:numId w:val="2"/>
        </w:numPr>
        <w:spacing w:after="0" w:line="240" w:lineRule="auto"/>
        <w:ind w:hanging="359"/>
        <w:contextualSpacing/>
        <w:rPr>
          <w:rFonts w:ascii="Century Gothic" w:hAnsi="Century Gothic" w:cs="Arial"/>
        </w:rPr>
      </w:pPr>
      <w:r w:rsidRPr="005A5CEA">
        <w:rPr>
          <w:rFonts w:ascii="Century Gothic" w:eastAsia="Questrial" w:hAnsi="Century Gothic" w:cs="Arial"/>
        </w:rPr>
        <w:t>Optimal locations to purchase for preservation</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Earth Observations &amp; Parameters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Landsat 8, OLI - Current land cover</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Terra, ASTER - Global Digital Elevation Model (GDEM)</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lastRenderedPageBreak/>
        <w:t>Future Applicable NASA Missions</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Global Precipitation Measurement (GPM) - Future Precipitation</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Soil Moisture Active Passive (SMAP) - Soil Moisture</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Models Utilized</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Princeton University, Maximum Entropy Species Habitat Model (</w:t>
      </w:r>
      <w:proofErr w:type="spellStart"/>
      <w:r w:rsidRPr="005A5CEA">
        <w:rPr>
          <w:rFonts w:ascii="Century Gothic" w:eastAsia="Questrial" w:hAnsi="Century Gothic" w:cs="Arial"/>
        </w:rPr>
        <w:t>MaxEnt</w:t>
      </w:r>
      <w:proofErr w:type="spellEnd"/>
      <w:r w:rsidRPr="005A5CEA">
        <w:rPr>
          <w:rFonts w:ascii="Century Gothic" w:eastAsia="Questrial" w:hAnsi="Century Gothic" w:cs="Arial"/>
        </w:rPr>
        <w:t>)</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Ancillary Datasets Utilized</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Forest Preserve/Land Purchased data provided by The Nature Conservancy</w:t>
      </w:r>
    </w:p>
    <w:p w:rsidR="000230C0" w:rsidRPr="005A5CEA" w:rsidRDefault="00A05FE6">
      <w:pPr>
        <w:spacing w:after="0" w:line="240" w:lineRule="auto"/>
        <w:rPr>
          <w:rFonts w:ascii="Century Gothic" w:hAnsi="Century Gothic" w:cs="Arial"/>
        </w:rPr>
      </w:pPr>
      <w:r w:rsidRPr="005A5CEA">
        <w:rPr>
          <w:rFonts w:ascii="Century Gothic" w:eastAsia="Questrial" w:hAnsi="Century Gothic" w:cs="Arial"/>
        </w:rPr>
        <w:t>National Center</w:t>
      </w:r>
      <w:r w:rsidR="00886549" w:rsidRPr="005A5CEA">
        <w:rPr>
          <w:rFonts w:ascii="Century Gothic" w:eastAsia="Questrial" w:hAnsi="Century Gothic" w:cs="Arial"/>
        </w:rPr>
        <w:t xml:space="preserve"> for Atmospheric Research (NCAR) Community Climate System Model (CCSM), future air temperature and precipitation</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U.S. Forest Service tree plot data, model training data</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 xml:space="preserve">USGS National Hydrography Dataset </w:t>
      </w:r>
    </w:p>
    <w:p w:rsidR="000230C0" w:rsidRPr="005A5CEA" w:rsidRDefault="000230C0">
      <w:pPr>
        <w:spacing w:after="0" w:line="240" w:lineRule="auto"/>
        <w:rPr>
          <w:rFonts w:ascii="Century Gothic" w:hAnsi="Century Gothic" w:cs="Arial"/>
        </w:rPr>
      </w:pP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b/>
        </w:rPr>
        <w:t>Software Utilized</w:t>
      </w:r>
    </w:p>
    <w:p w:rsidR="000230C0" w:rsidRPr="005A5CEA" w:rsidRDefault="00886549">
      <w:pPr>
        <w:spacing w:after="0" w:line="240" w:lineRule="auto"/>
        <w:rPr>
          <w:rFonts w:ascii="Century Gothic" w:hAnsi="Century Gothic" w:cs="Arial"/>
        </w:rPr>
      </w:pPr>
      <w:r w:rsidRPr="005A5CEA">
        <w:rPr>
          <w:rFonts w:ascii="Century Gothic" w:eastAsia="Questrial" w:hAnsi="Century Gothic" w:cs="Arial"/>
        </w:rPr>
        <w:t>ArcGIS 10.1 - Raster Manipulations/ Analysis, fuzzy logic model, Map Generation</w:t>
      </w:r>
    </w:p>
    <w:p w:rsidR="000230C0" w:rsidRPr="005A5CEA" w:rsidRDefault="00666B6F">
      <w:pPr>
        <w:spacing w:after="0" w:line="240" w:lineRule="auto"/>
        <w:rPr>
          <w:rFonts w:ascii="Century Gothic" w:hAnsi="Century Gothic" w:cs="Arial"/>
        </w:rPr>
      </w:pPr>
      <w:r>
        <w:rPr>
          <w:rFonts w:ascii="Century Gothic" w:hAnsi="Century Gothic" w:cs="Arial"/>
          <w:noProof/>
        </w:rPr>
        <w:drawing>
          <wp:anchor distT="0" distB="0" distL="114300" distR="114300" simplePos="0" relativeHeight="251658240" behindDoc="1" locked="0" layoutInCell="1" allowOverlap="1" wp14:anchorId="3BA6CD7D" wp14:editId="09260244">
            <wp:simplePos x="0" y="0"/>
            <wp:positionH relativeFrom="margin">
              <wp:align>center</wp:align>
            </wp:positionH>
            <wp:positionV relativeFrom="paragraph">
              <wp:posOffset>357505</wp:posOffset>
            </wp:positionV>
            <wp:extent cx="5568950" cy="4429125"/>
            <wp:effectExtent l="0" t="0" r="0" b="0"/>
            <wp:wrapTight wrapText="bothSides">
              <wp:wrapPolygon edited="0">
                <wp:start x="0" y="0"/>
                <wp:lineTo x="0" y="21461"/>
                <wp:lineTo x="21501" y="21461"/>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map.jpg"/>
                    <pic:cNvPicPr/>
                  </pic:nvPicPr>
                  <pic:blipFill rotWithShape="1">
                    <a:blip r:embed="rId9">
                      <a:extLst>
                        <a:ext uri="{28A0092B-C50C-407E-A947-70E740481C1C}">
                          <a14:useLocalDpi xmlns:a14="http://schemas.microsoft.com/office/drawing/2010/main" val="0"/>
                        </a:ext>
                      </a:extLst>
                    </a:blip>
                    <a:srcRect r="2834"/>
                    <a:stretch/>
                  </pic:blipFill>
                  <pic:spPr bwMode="auto">
                    <a:xfrm>
                      <a:off x="0" y="0"/>
                      <a:ext cx="5569061" cy="442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549" w:rsidRPr="005A5CEA">
        <w:rPr>
          <w:rFonts w:ascii="Century Gothic" w:eastAsia="Questrial" w:hAnsi="Century Gothic" w:cs="Arial"/>
        </w:rPr>
        <w:t>ENVI 5.0 - Raster Processing</w:t>
      </w:r>
      <w:bookmarkStart w:id="0" w:name="_GoBack"/>
      <w:bookmarkEnd w:id="0"/>
    </w:p>
    <w:sectPr w:rsidR="000230C0" w:rsidRPr="005A5CE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6E" w:rsidRDefault="002E4E6E">
      <w:pPr>
        <w:spacing w:after="0" w:line="240" w:lineRule="auto"/>
      </w:pPr>
      <w:r>
        <w:separator/>
      </w:r>
    </w:p>
  </w:endnote>
  <w:endnote w:type="continuationSeparator" w:id="0">
    <w:p w:rsidR="002E4E6E" w:rsidRDefault="002E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C0" w:rsidRDefault="00886549">
    <w:pPr>
      <w:tabs>
        <w:tab w:val="center" w:pos="4680"/>
        <w:tab w:val="right" w:pos="9360"/>
      </w:tabs>
      <w:jc w:val="center"/>
    </w:pPr>
    <w:r>
      <w:rPr>
        <w:noProof/>
      </w:rPr>
      <w:drawing>
        <wp:inline distT="0" distB="0" distL="0" distR="0">
          <wp:extent cx="1497330" cy="2857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97330" cy="285750"/>
                  </a:xfrm>
                  <a:prstGeom prst="rect">
                    <a:avLst/>
                  </a:prstGeom>
                  <a:ln>
                    <a:solidFill>
                      <a:srgbClr val="000000"/>
                    </a:solidFill>
                    <a:prstDash val="soli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6E" w:rsidRDefault="002E4E6E">
      <w:pPr>
        <w:spacing w:after="0" w:line="240" w:lineRule="auto"/>
      </w:pPr>
      <w:r>
        <w:separator/>
      </w:r>
    </w:p>
  </w:footnote>
  <w:footnote w:type="continuationSeparator" w:id="0">
    <w:p w:rsidR="002E4E6E" w:rsidRDefault="002E4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2F6D"/>
    <w:multiLevelType w:val="multilevel"/>
    <w:tmpl w:val="3C7238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8FE6459"/>
    <w:multiLevelType w:val="multilevel"/>
    <w:tmpl w:val="CEE0F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C23378B"/>
    <w:multiLevelType w:val="multilevel"/>
    <w:tmpl w:val="FD44D830"/>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30C0"/>
    <w:rsid w:val="000230C0"/>
    <w:rsid w:val="0025242E"/>
    <w:rsid w:val="002E4E6E"/>
    <w:rsid w:val="00495979"/>
    <w:rsid w:val="005A5CEA"/>
    <w:rsid w:val="0061790F"/>
    <w:rsid w:val="00666B6F"/>
    <w:rsid w:val="00760329"/>
    <w:rsid w:val="007B34C7"/>
    <w:rsid w:val="00822134"/>
    <w:rsid w:val="00886549"/>
    <w:rsid w:val="00905BE8"/>
    <w:rsid w:val="009576DA"/>
    <w:rsid w:val="009D0D81"/>
    <w:rsid w:val="00A05FE6"/>
    <w:rsid w:val="00A16A7D"/>
    <w:rsid w:val="00A55416"/>
    <w:rsid w:val="00AB7047"/>
    <w:rsid w:val="00C370D7"/>
    <w:rsid w:val="00E87B3C"/>
    <w:rsid w:val="00EF765A"/>
    <w:rsid w:val="00F3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0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E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0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E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Sp14_ProjectSummary_Marshall_CumberlandPlateauII.docx</vt:lpstr>
    </vt:vector>
  </TitlesOfParts>
  <Company>Microsoft</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Sp14_ProjectSummary_Marshall_CumberlandPlateauII.docx</dc:title>
  <dc:creator>Amanda Weigel</dc:creator>
  <cp:lastModifiedBy>Amanda Weigel</cp:lastModifiedBy>
  <cp:revision>3</cp:revision>
  <dcterms:created xsi:type="dcterms:W3CDTF">2014-03-20T22:57:00Z</dcterms:created>
  <dcterms:modified xsi:type="dcterms:W3CDTF">2014-03-20T23:07:00Z</dcterms:modified>
</cp:coreProperties>
</file>