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0EE59" w14:textId="6465D916" w:rsidR="005F6AD4" w:rsidRPr="0066138C" w:rsidRDefault="00304887" w:rsidP="00AA4C5F">
      <w:pPr>
        <w:tabs>
          <w:tab w:val="left" w:pos="7329"/>
        </w:tabs>
        <w:jc w:val="right"/>
        <w:rPr>
          <w:rFonts w:ascii="Garamond" w:hAnsi="Garamond" w:cs="Arial"/>
          <w:sz w:val="40"/>
        </w:rPr>
      </w:pPr>
      <w:bookmarkStart w:id="0" w:name="_GoBack"/>
      <w:bookmarkEnd w:id="0"/>
      <w:r>
        <w:rPr>
          <w:rFonts w:ascii="Garamond" w:hAnsi="Garamond"/>
          <w:color w:val="000000"/>
          <w:sz w:val="40"/>
          <w:szCs w:val="40"/>
        </w:rPr>
        <w:t>Toa Baja Disasters</w:t>
      </w:r>
    </w:p>
    <w:p w14:paraId="0F963EE5" w14:textId="7E7F7408" w:rsidR="009830D6" w:rsidRPr="0066138C" w:rsidRDefault="00304887" w:rsidP="00304887">
      <w:pPr>
        <w:jc w:val="right"/>
        <w:rPr>
          <w:rFonts w:ascii="Garamond" w:hAnsi="Garamond" w:cs="Arial"/>
          <w:sz w:val="32"/>
        </w:rPr>
      </w:pPr>
      <w:r>
        <w:rPr>
          <w:rFonts w:ascii="Garamond" w:hAnsi="Garamond"/>
          <w:color w:val="000000"/>
          <w:sz w:val="28"/>
          <w:szCs w:val="28"/>
        </w:rPr>
        <w:t>Utilizing Open-Source Earth Observations to Inform</w:t>
      </w:r>
      <w:r w:rsidR="00950FAE">
        <w:rPr>
          <w:rFonts w:ascii="Garamond" w:hAnsi="Garamond"/>
          <w:color w:val="000000"/>
          <w:sz w:val="28"/>
          <w:szCs w:val="28"/>
        </w:rPr>
        <w:t xml:space="preserve"> the</w:t>
      </w:r>
      <w:r>
        <w:rPr>
          <w:rFonts w:ascii="Garamond" w:hAnsi="Garamond"/>
          <w:color w:val="000000"/>
          <w:sz w:val="28"/>
          <w:szCs w:val="28"/>
        </w:rPr>
        <w:t xml:space="preserve"> </w:t>
      </w:r>
      <w:r w:rsidR="004C0B57">
        <w:rPr>
          <w:rFonts w:ascii="Garamond" w:hAnsi="Garamond"/>
          <w:color w:val="000000"/>
          <w:sz w:val="28"/>
          <w:szCs w:val="28"/>
        </w:rPr>
        <w:t>Toa Baja</w:t>
      </w:r>
      <w:r>
        <w:rPr>
          <w:rFonts w:ascii="Garamond" w:hAnsi="Garamond"/>
          <w:color w:val="000000"/>
          <w:sz w:val="28"/>
          <w:szCs w:val="28"/>
        </w:rPr>
        <w:t xml:space="preserve"> Municipality’s Flood Mitigation Efforts and Educate the Public</w:t>
      </w:r>
    </w:p>
    <w:p w14:paraId="11F786B3" w14:textId="77777777" w:rsidR="00E578D6" w:rsidRPr="0066138C" w:rsidRDefault="00E578D6" w:rsidP="0066138C">
      <w:pPr>
        <w:rPr>
          <w:rFonts w:ascii="Garamond" w:hAnsi="Garamond" w:cs="Arial"/>
          <w:sz w:val="32"/>
        </w:rPr>
      </w:pPr>
    </w:p>
    <w:p w14:paraId="5FF73AA5" w14:textId="77777777" w:rsidR="00E578D6" w:rsidRPr="0066138C" w:rsidRDefault="00E578D6" w:rsidP="0066138C">
      <w:pPr>
        <w:rPr>
          <w:rFonts w:ascii="Garamond" w:hAnsi="Garamond" w:cs="Arial"/>
          <w:sz w:val="32"/>
        </w:rPr>
      </w:pPr>
    </w:p>
    <w:p w14:paraId="2A91BFEF" w14:textId="77777777" w:rsidR="00E578D6" w:rsidRPr="0066138C" w:rsidRDefault="00E578D6" w:rsidP="0066138C">
      <w:pPr>
        <w:rPr>
          <w:rFonts w:ascii="Garamond" w:hAnsi="Garamond" w:cs="Arial"/>
          <w:sz w:val="32"/>
        </w:rPr>
      </w:pPr>
    </w:p>
    <w:p w14:paraId="347CEE32" w14:textId="77777777" w:rsidR="00FC670A" w:rsidRPr="0066138C" w:rsidRDefault="00FC670A" w:rsidP="0066138C">
      <w:pPr>
        <w:jc w:val="center"/>
        <w:rPr>
          <w:rFonts w:ascii="Garamond" w:hAnsi="Garamond" w:cs="Arial"/>
          <w:b/>
          <w:sz w:val="32"/>
        </w:rPr>
      </w:pPr>
    </w:p>
    <w:p w14:paraId="37CABABF" w14:textId="77777777" w:rsidR="00FC670A" w:rsidRPr="0066138C" w:rsidRDefault="00FC670A" w:rsidP="0066138C">
      <w:pPr>
        <w:jc w:val="center"/>
        <w:rPr>
          <w:rFonts w:ascii="Garamond" w:hAnsi="Garamond" w:cs="Arial"/>
          <w:b/>
          <w:sz w:val="32"/>
        </w:rPr>
      </w:pPr>
    </w:p>
    <w:p w14:paraId="776B0F45" w14:textId="5C033021" w:rsidR="0064280B" w:rsidRPr="0066138C" w:rsidRDefault="0064280B" w:rsidP="0066138C">
      <w:pPr>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6135BAC2" w14:textId="760C9F8A" w:rsidR="00916AAB" w:rsidRPr="0066138C" w:rsidRDefault="0014054E" w:rsidP="0066138C">
      <w:pPr>
        <w:jc w:val="center"/>
        <w:rPr>
          <w:rFonts w:ascii="Garamond" w:hAnsi="Garamond" w:cs="Arial"/>
          <w:sz w:val="28"/>
        </w:rPr>
      </w:pPr>
      <w:r>
        <w:rPr>
          <w:rFonts w:ascii="Garamond" w:hAnsi="Garamond" w:cs="Arial"/>
          <w:sz w:val="28"/>
        </w:rPr>
        <w:t>Final</w:t>
      </w:r>
      <w:r w:rsidR="00BA41F7" w:rsidRPr="00304887">
        <w:rPr>
          <w:rFonts w:ascii="Garamond" w:hAnsi="Garamond" w:cs="Arial"/>
          <w:sz w:val="28"/>
        </w:rPr>
        <w:t xml:space="preserve"> Draft</w:t>
      </w:r>
      <w:r w:rsidR="0064280B" w:rsidRPr="00304887">
        <w:rPr>
          <w:rFonts w:ascii="Garamond" w:hAnsi="Garamond" w:cs="Arial"/>
          <w:sz w:val="28"/>
        </w:rPr>
        <w:t xml:space="preserve"> </w:t>
      </w:r>
      <w:r w:rsidR="009A20ED" w:rsidRPr="00304887">
        <w:rPr>
          <w:rFonts w:ascii="Garamond" w:hAnsi="Garamond" w:cs="Arial"/>
          <w:sz w:val="28"/>
        </w:rPr>
        <w:t>–</w:t>
      </w:r>
      <w:r w:rsidR="000D5104" w:rsidRPr="00304887">
        <w:rPr>
          <w:rFonts w:ascii="Garamond" w:hAnsi="Garamond" w:cs="Arial"/>
          <w:sz w:val="28"/>
        </w:rPr>
        <w:t xml:space="preserve"> </w:t>
      </w:r>
      <w:r>
        <w:rPr>
          <w:rFonts w:ascii="Garamond" w:hAnsi="Garamond" w:cs="Arial"/>
          <w:sz w:val="28"/>
        </w:rPr>
        <w:t>April</w:t>
      </w:r>
      <w:r w:rsidR="00A84352" w:rsidRPr="00304887">
        <w:rPr>
          <w:rFonts w:ascii="Garamond" w:hAnsi="Garamond" w:cs="Arial"/>
          <w:sz w:val="28"/>
        </w:rPr>
        <w:t xml:space="preserve"> 2</w:t>
      </w:r>
      <w:r>
        <w:rPr>
          <w:rFonts w:ascii="Garamond" w:hAnsi="Garamond" w:cs="Arial"/>
          <w:sz w:val="28"/>
          <w:vertAlign w:val="superscript"/>
        </w:rPr>
        <w:t>nd</w:t>
      </w:r>
      <w:r w:rsidR="00A2773A" w:rsidRPr="00304887">
        <w:rPr>
          <w:rFonts w:ascii="Garamond" w:hAnsi="Garamond" w:cs="Arial"/>
          <w:sz w:val="28"/>
        </w:rPr>
        <w:t xml:space="preserve">, </w:t>
      </w:r>
      <w:r w:rsidR="00A84352" w:rsidRPr="00304887">
        <w:rPr>
          <w:rFonts w:ascii="Garamond" w:hAnsi="Garamond" w:cs="Arial"/>
          <w:sz w:val="28"/>
        </w:rPr>
        <w:t>2020</w:t>
      </w:r>
    </w:p>
    <w:p w14:paraId="654A8582" w14:textId="77777777" w:rsidR="00916AAB" w:rsidRPr="00AA4C5F" w:rsidRDefault="00916AAB" w:rsidP="0066138C">
      <w:pPr>
        <w:jc w:val="center"/>
        <w:rPr>
          <w:rFonts w:ascii="Garamond" w:hAnsi="Garamond" w:cs="Arial"/>
          <w:sz w:val="20"/>
        </w:rPr>
      </w:pPr>
    </w:p>
    <w:p w14:paraId="76F0AEAE" w14:textId="6C72A5C5" w:rsidR="0041150E" w:rsidRPr="004D75CF" w:rsidRDefault="00304887" w:rsidP="0066138C">
      <w:pPr>
        <w:jc w:val="center"/>
        <w:rPr>
          <w:rFonts w:ascii="Garamond" w:hAnsi="Garamond" w:cs="Arial"/>
          <w:sz w:val="20"/>
        </w:rPr>
      </w:pPr>
      <w:r>
        <w:rPr>
          <w:rFonts w:ascii="Garamond" w:hAnsi="Garamond"/>
          <w:color w:val="000000"/>
          <w:sz w:val="20"/>
          <w:szCs w:val="20"/>
        </w:rPr>
        <w:t>Nara McCray</w:t>
      </w:r>
      <w:r w:rsidRPr="004D75CF">
        <w:rPr>
          <w:rFonts w:ascii="Garamond" w:hAnsi="Garamond" w:cs="Arial"/>
          <w:sz w:val="20"/>
        </w:rPr>
        <w:t xml:space="preserve"> </w:t>
      </w:r>
      <w:r w:rsidR="00BA41F7" w:rsidRPr="004D75CF">
        <w:rPr>
          <w:rFonts w:ascii="Garamond" w:hAnsi="Garamond" w:cs="Arial"/>
          <w:sz w:val="20"/>
        </w:rPr>
        <w:t>(Project L</w:t>
      </w:r>
      <w:r w:rsidR="00B265D9" w:rsidRPr="004D75CF">
        <w:rPr>
          <w:rFonts w:ascii="Garamond" w:hAnsi="Garamond" w:cs="Arial"/>
          <w:sz w:val="20"/>
        </w:rPr>
        <w:t>ead)</w:t>
      </w:r>
    </w:p>
    <w:p w14:paraId="6BE7AA9F" w14:textId="77777777" w:rsidR="00304887" w:rsidRDefault="00304887" w:rsidP="00304887">
      <w:pPr>
        <w:pStyle w:val="NormalWeb"/>
        <w:spacing w:before="0" w:beforeAutospacing="0" w:after="0" w:afterAutospacing="0"/>
        <w:jc w:val="center"/>
      </w:pPr>
      <w:r>
        <w:rPr>
          <w:rFonts w:ascii="Garamond" w:hAnsi="Garamond"/>
          <w:color w:val="000000"/>
          <w:sz w:val="20"/>
          <w:szCs w:val="20"/>
        </w:rPr>
        <w:t>Scott Harrison</w:t>
      </w:r>
    </w:p>
    <w:p w14:paraId="31898961" w14:textId="77777777" w:rsidR="00304887" w:rsidRDefault="00304887" w:rsidP="00304887">
      <w:pPr>
        <w:pStyle w:val="NormalWeb"/>
        <w:spacing w:before="0" w:beforeAutospacing="0" w:after="0" w:afterAutospacing="0"/>
        <w:jc w:val="center"/>
      </w:pPr>
      <w:r>
        <w:rPr>
          <w:rFonts w:ascii="Garamond" w:hAnsi="Garamond"/>
          <w:color w:val="000000"/>
          <w:sz w:val="20"/>
          <w:szCs w:val="20"/>
        </w:rPr>
        <w:t>Wilfredo A. Garcia Lopez</w:t>
      </w:r>
    </w:p>
    <w:p w14:paraId="04680C35" w14:textId="77777777" w:rsidR="00304887" w:rsidRDefault="00304887" w:rsidP="00304887">
      <w:pPr>
        <w:pStyle w:val="NormalWeb"/>
        <w:spacing w:before="0" w:beforeAutospacing="0" w:after="0" w:afterAutospacing="0"/>
        <w:jc w:val="center"/>
      </w:pPr>
      <w:r>
        <w:rPr>
          <w:rFonts w:ascii="Garamond" w:hAnsi="Garamond"/>
          <w:color w:val="000000"/>
          <w:sz w:val="20"/>
          <w:szCs w:val="20"/>
        </w:rPr>
        <w:t>Adriana S. Le Compte Santiago</w:t>
      </w:r>
    </w:p>
    <w:p w14:paraId="58C3E2E7" w14:textId="77777777" w:rsidR="00FC670A" w:rsidRPr="004D75CF" w:rsidRDefault="00FC670A" w:rsidP="0066138C">
      <w:pPr>
        <w:jc w:val="center"/>
        <w:rPr>
          <w:rFonts w:ascii="Garamond" w:hAnsi="Garamond" w:cs="Arial"/>
          <w:sz w:val="20"/>
        </w:rPr>
      </w:pPr>
    </w:p>
    <w:p w14:paraId="61162A72" w14:textId="1EF1FD16" w:rsidR="00304887" w:rsidRDefault="00304887" w:rsidP="00304887">
      <w:pPr>
        <w:pStyle w:val="NormalWeb"/>
        <w:spacing w:before="0" w:beforeAutospacing="0" w:after="0" w:afterAutospacing="0"/>
        <w:jc w:val="center"/>
      </w:pPr>
      <w:r>
        <w:rPr>
          <w:rFonts w:ascii="Garamond" w:hAnsi="Garamond"/>
          <w:color w:val="000000"/>
          <w:sz w:val="20"/>
          <w:szCs w:val="20"/>
        </w:rPr>
        <w:t>Dr. Kenton Ross, NASA Langley Research Center (Science Advisor)</w:t>
      </w:r>
    </w:p>
    <w:p w14:paraId="541E592E" w14:textId="5298738B" w:rsidR="00304887" w:rsidRPr="004C0B57" w:rsidRDefault="00304887" w:rsidP="004C0B57">
      <w:pPr>
        <w:pStyle w:val="NormalWeb"/>
        <w:spacing w:before="0" w:beforeAutospacing="0" w:after="0" w:afterAutospacing="0"/>
        <w:jc w:val="center"/>
      </w:pPr>
      <w:r>
        <w:rPr>
          <w:rFonts w:ascii="Garamond" w:hAnsi="Garamond"/>
          <w:color w:val="000000"/>
          <w:sz w:val="20"/>
          <w:szCs w:val="20"/>
        </w:rPr>
        <w:t>Dr. Venkataraman Lakshmi, University of Virginia Department of Engineering Systems and the Environment (Science Advisor)</w:t>
      </w:r>
    </w:p>
    <w:p w14:paraId="4FC5FCDE" w14:textId="24558BA7" w:rsidR="00304887" w:rsidRDefault="00304887" w:rsidP="00304887">
      <w:pPr>
        <w:pStyle w:val="NormalWeb"/>
        <w:spacing w:before="0" w:beforeAutospacing="0" w:after="0" w:afterAutospacing="0"/>
        <w:jc w:val="center"/>
        <w:rPr>
          <w:rFonts w:ascii="Garamond" w:hAnsi="Garamond"/>
          <w:color w:val="000000"/>
          <w:sz w:val="20"/>
          <w:szCs w:val="20"/>
        </w:rPr>
      </w:pPr>
    </w:p>
    <w:p w14:paraId="00DB4895" w14:textId="1C01D6B6" w:rsidR="00304887" w:rsidRDefault="00304887" w:rsidP="00304887">
      <w:pPr>
        <w:pStyle w:val="NormalWeb"/>
        <w:spacing w:before="0" w:beforeAutospacing="0" w:after="0" w:afterAutospacing="0"/>
        <w:jc w:val="center"/>
        <w:rPr>
          <w:rFonts w:ascii="Garamond" w:hAnsi="Garamond"/>
          <w:color w:val="000000"/>
          <w:sz w:val="20"/>
          <w:szCs w:val="20"/>
        </w:rPr>
      </w:pPr>
    </w:p>
    <w:p w14:paraId="0D96B2F3" w14:textId="695BDBE8" w:rsidR="00304887" w:rsidRDefault="00304887" w:rsidP="00304887">
      <w:pPr>
        <w:pStyle w:val="NormalWeb"/>
        <w:spacing w:before="0" w:beforeAutospacing="0" w:after="0" w:afterAutospacing="0"/>
        <w:jc w:val="center"/>
        <w:rPr>
          <w:rFonts w:ascii="Garamond" w:hAnsi="Garamond"/>
          <w:color w:val="000000"/>
          <w:sz w:val="20"/>
          <w:szCs w:val="20"/>
        </w:rPr>
      </w:pPr>
    </w:p>
    <w:p w14:paraId="04104600" w14:textId="6F8892AC" w:rsidR="00304887" w:rsidRDefault="00304887" w:rsidP="00304887">
      <w:pPr>
        <w:pStyle w:val="NormalWeb"/>
        <w:spacing w:before="0" w:beforeAutospacing="0" w:after="0" w:afterAutospacing="0"/>
        <w:jc w:val="center"/>
        <w:rPr>
          <w:rFonts w:ascii="Garamond" w:hAnsi="Garamond"/>
          <w:color w:val="000000"/>
          <w:sz w:val="20"/>
          <w:szCs w:val="20"/>
        </w:rPr>
      </w:pPr>
    </w:p>
    <w:p w14:paraId="656FBE67" w14:textId="0C9A9032" w:rsidR="00304887" w:rsidRDefault="00304887" w:rsidP="00304887">
      <w:pPr>
        <w:pStyle w:val="NormalWeb"/>
        <w:spacing w:before="0" w:beforeAutospacing="0" w:after="0" w:afterAutospacing="0"/>
        <w:jc w:val="center"/>
        <w:rPr>
          <w:rFonts w:ascii="Garamond" w:hAnsi="Garamond"/>
          <w:color w:val="000000"/>
          <w:sz w:val="20"/>
          <w:szCs w:val="20"/>
        </w:rPr>
      </w:pPr>
    </w:p>
    <w:p w14:paraId="209A8A69" w14:textId="6932DF44" w:rsidR="00304887" w:rsidRDefault="00304887" w:rsidP="00304887">
      <w:pPr>
        <w:pStyle w:val="NormalWeb"/>
        <w:spacing w:before="0" w:beforeAutospacing="0" w:after="0" w:afterAutospacing="0"/>
        <w:jc w:val="center"/>
        <w:rPr>
          <w:rFonts w:ascii="Garamond" w:hAnsi="Garamond"/>
          <w:color w:val="000000"/>
          <w:sz w:val="20"/>
          <w:szCs w:val="20"/>
        </w:rPr>
      </w:pPr>
    </w:p>
    <w:p w14:paraId="5FAC1555" w14:textId="67BB51B7" w:rsidR="00304887" w:rsidRDefault="00304887" w:rsidP="00304887">
      <w:pPr>
        <w:pStyle w:val="NormalWeb"/>
        <w:spacing w:before="0" w:beforeAutospacing="0" w:after="0" w:afterAutospacing="0"/>
        <w:jc w:val="center"/>
        <w:rPr>
          <w:rFonts w:ascii="Garamond" w:hAnsi="Garamond"/>
          <w:color w:val="000000"/>
          <w:sz w:val="20"/>
          <w:szCs w:val="20"/>
        </w:rPr>
      </w:pPr>
    </w:p>
    <w:p w14:paraId="183AD2A4" w14:textId="5E2A726F" w:rsidR="00304887" w:rsidRDefault="00304887" w:rsidP="00304887">
      <w:pPr>
        <w:pStyle w:val="NormalWeb"/>
        <w:spacing w:before="0" w:beforeAutospacing="0" w:after="0" w:afterAutospacing="0"/>
        <w:jc w:val="center"/>
        <w:rPr>
          <w:rFonts w:ascii="Garamond" w:hAnsi="Garamond"/>
          <w:color w:val="000000"/>
          <w:sz w:val="20"/>
          <w:szCs w:val="20"/>
        </w:rPr>
      </w:pPr>
    </w:p>
    <w:p w14:paraId="1D75020A" w14:textId="34C915DA" w:rsidR="00304887" w:rsidRDefault="00304887" w:rsidP="00304887">
      <w:pPr>
        <w:pStyle w:val="NormalWeb"/>
        <w:spacing w:before="0" w:beforeAutospacing="0" w:after="0" w:afterAutospacing="0"/>
        <w:jc w:val="center"/>
        <w:rPr>
          <w:rFonts w:ascii="Garamond" w:hAnsi="Garamond"/>
          <w:color w:val="000000"/>
          <w:sz w:val="20"/>
          <w:szCs w:val="20"/>
        </w:rPr>
      </w:pPr>
    </w:p>
    <w:p w14:paraId="21581241" w14:textId="24124922" w:rsidR="00304887" w:rsidRDefault="00304887" w:rsidP="00304887">
      <w:pPr>
        <w:pStyle w:val="NormalWeb"/>
        <w:spacing w:before="0" w:beforeAutospacing="0" w:after="0" w:afterAutospacing="0"/>
        <w:jc w:val="center"/>
        <w:rPr>
          <w:rFonts w:ascii="Garamond" w:hAnsi="Garamond"/>
          <w:color w:val="000000"/>
          <w:sz w:val="20"/>
          <w:szCs w:val="20"/>
        </w:rPr>
      </w:pPr>
    </w:p>
    <w:p w14:paraId="6C8C71F1" w14:textId="62FC2D86" w:rsidR="00304887" w:rsidRDefault="00304887" w:rsidP="00304887">
      <w:pPr>
        <w:pStyle w:val="NormalWeb"/>
        <w:spacing w:before="0" w:beforeAutospacing="0" w:after="0" w:afterAutospacing="0"/>
        <w:jc w:val="center"/>
        <w:rPr>
          <w:rFonts w:ascii="Garamond" w:hAnsi="Garamond"/>
          <w:color w:val="000000"/>
          <w:sz w:val="20"/>
          <w:szCs w:val="20"/>
        </w:rPr>
      </w:pPr>
    </w:p>
    <w:p w14:paraId="7F6B5AFF" w14:textId="2B4BBDA9" w:rsidR="00304887" w:rsidRDefault="00304887" w:rsidP="00304887">
      <w:pPr>
        <w:pStyle w:val="NormalWeb"/>
        <w:spacing w:before="0" w:beforeAutospacing="0" w:after="0" w:afterAutospacing="0"/>
        <w:jc w:val="center"/>
        <w:rPr>
          <w:rFonts w:ascii="Garamond" w:hAnsi="Garamond"/>
          <w:color w:val="000000"/>
          <w:sz w:val="20"/>
          <w:szCs w:val="20"/>
        </w:rPr>
      </w:pPr>
    </w:p>
    <w:p w14:paraId="13B7C501" w14:textId="0C0D6B38" w:rsidR="00304887" w:rsidRDefault="00304887" w:rsidP="00304887">
      <w:pPr>
        <w:pStyle w:val="NormalWeb"/>
        <w:spacing w:before="0" w:beforeAutospacing="0" w:after="0" w:afterAutospacing="0"/>
        <w:jc w:val="center"/>
        <w:rPr>
          <w:rFonts w:ascii="Garamond" w:hAnsi="Garamond"/>
          <w:color w:val="000000"/>
          <w:sz w:val="20"/>
          <w:szCs w:val="20"/>
        </w:rPr>
      </w:pPr>
    </w:p>
    <w:p w14:paraId="79D6EB21" w14:textId="7B42CA54" w:rsidR="00304887" w:rsidRDefault="00304887" w:rsidP="00304887">
      <w:pPr>
        <w:pStyle w:val="NormalWeb"/>
        <w:spacing w:before="0" w:beforeAutospacing="0" w:after="0" w:afterAutospacing="0"/>
        <w:jc w:val="center"/>
        <w:rPr>
          <w:rFonts w:ascii="Garamond" w:hAnsi="Garamond"/>
          <w:color w:val="000000"/>
          <w:sz w:val="20"/>
          <w:szCs w:val="20"/>
        </w:rPr>
      </w:pPr>
    </w:p>
    <w:p w14:paraId="4C58F68B" w14:textId="72C99518" w:rsidR="00304887" w:rsidRDefault="00304887" w:rsidP="00304887">
      <w:pPr>
        <w:pStyle w:val="NormalWeb"/>
        <w:spacing w:before="0" w:beforeAutospacing="0" w:after="0" w:afterAutospacing="0"/>
        <w:jc w:val="center"/>
        <w:rPr>
          <w:rFonts w:ascii="Garamond" w:hAnsi="Garamond"/>
          <w:color w:val="000000"/>
          <w:sz w:val="20"/>
          <w:szCs w:val="20"/>
        </w:rPr>
      </w:pPr>
    </w:p>
    <w:p w14:paraId="3A699F9F" w14:textId="011D71CE" w:rsidR="00304887" w:rsidRDefault="00304887" w:rsidP="00304887">
      <w:pPr>
        <w:pStyle w:val="NormalWeb"/>
        <w:spacing w:before="0" w:beforeAutospacing="0" w:after="0" w:afterAutospacing="0"/>
        <w:jc w:val="center"/>
        <w:rPr>
          <w:rFonts w:ascii="Garamond" w:hAnsi="Garamond"/>
          <w:color w:val="000000"/>
          <w:sz w:val="20"/>
          <w:szCs w:val="20"/>
        </w:rPr>
      </w:pPr>
    </w:p>
    <w:p w14:paraId="61A3938C" w14:textId="1DB0748B" w:rsidR="00304887" w:rsidRDefault="00304887" w:rsidP="00304887">
      <w:pPr>
        <w:pStyle w:val="NormalWeb"/>
        <w:spacing w:before="0" w:beforeAutospacing="0" w:after="0" w:afterAutospacing="0"/>
        <w:jc w:val="center"/>
        <w:rPr>
          <w:rFonts w:ascii="Garamond" w:hAnsi="Garamond"/>
          <w:color w:val="000000"/>
          <w:sz w:val="20"/>
          <w:szCs w:val="20"/>
        </w:rPr>
      </w:pPr>
    </w:p>
    <w:p w14:paraId="1573C35A" w14:textId="0F06DEBB" w:rsidR="00304887" w:rsidRDefault="00304887" w:rsidP="00304887">
      <w:pPr>
        <w:pStyle w:val="NormalWeb"/>
        <w:spacing w:before="0" w:beforeAutospacing="0" w:after="0" w:afterAutospacing="0"/>
        <w:jc w:val="center"/>
        <w:rPr>
          <w:rFonts w:ascii="Garamond" w:hAnsi="Garamond"/>
          <w:color w:val="000000"/>
          <w:sz w:val="20"/>
          <w:szCs w:val="20"/>
        </w:rPr>
      </w:pPr>
    </w:p>
    <w:p w14:paraId="159B5F1D" w14:textId="049C9156" w:rsidR="00304887" w:rsidRDefault="00304887" w:rsidP="00304887">
      <w:pPr>
        <w:pStyle w:val="NormalWeb"/>
        <w:spacing w:before="0" w:beforeAutospacing="0" w:after="0" w:afterAutospacing="0"/>
        <w:jc w:val="center"/>
        <w:rPr>
          <w:rFonts w:ascii="Garamond" w:hAnsi="Garamond"/>
          <w:color w:val="000000"/>
          <w:sz w:val="20"/>
          <w:szCs w:val="20"/>
        </w:rPr>
      </w:pPr>
    </w:p>
    <w:p w14:paraId="058053C2" w14:textId="59095996" w:rsidR="00304887" w:rsidRDefault="00304887" w:rsidP="00304887">
      <w:pPr>
        <w:pStyle w:val="NormalWeb"/>
        <w:spacing w:before="0" w:beforeAutospacing="0" w:after="0" w:afterAutospacing="0"/>
        <w:jc w:val="center"/>
        <w:rPr>
          <w:rFonts w:ascii="Garamond" w:hAnsi="Garamond"/>
          <w:color w:val="000000"/>
          <w:sz w:val="20"/>
          <w:szCs w:val="20"/>
        </w:rPr>
      </w:pPr>
    </w:p>
    <w:p w14:paraId="56BEA8E1" w14:textId="6B61B453" w:rsidR="00304887" w:rsidRDefault="00304887" w:rsidP="00304887">
      <w:pPr>
        <w:pStyle w:val="NormalWeb"/>
        <w:spacing w:before="0" w:beforeAutospacing="0" w:after="0" w:afterAutospacing="0"/>
        <w:jc w:val="center"/>
        <w:rPr>
          <w:rFonts w:ascii="Garamond" w:hAnsi="Garamond"/>
          <w:color w:val="000000"/>
          <w:sz w:val="20"/>
          <w:szCs w:val="20"/>
        </w:rPr>
      </w:pPr>
    </w:p>
    <w:p w14:paraId="1E4FC645" w14:textId="18DFFD4D" w:rsidR="00304887" w:rsidRDefault="00304887" w:rsidP="00304887">
      <w:pPr>
        <w:pStyle w:val="NormalWeb"/>
        <w:spacing w:before="0" w:beforeAutospacing="0" w:after="0" w:afterAutospacing="0"/>
        <w:jc w:val="center"/>
        <w:rPr>
          <w:rFonts w:ascii="Garamond" w:hAnsi="Garamond"/>
          <w:color w:val="000000"/>
          <w:sz w:val="20"/>
          <w:szCs w:val="20"/>
        </w:rPr>
      </w:pPr>
    </w:p>
    <w:p w14:paraId="64053090" w14:textId="3D957BA1" w:rsidR="004C0B57" w:rsidRDefault="004C0B57">
      <w:r>
        <w:br w:type="page"/>
      </w:r>
    </w:p>
    <w:p w14:paraId="2AB4AB0D" w14:textId="77777777" w:rsidR="00304887" w:rsidRDefault="00304887" w:rsidP="00304887">
      <w:pPr>
        <w:pStyle w:val="NormalWeb"/>
        <w:spacing w:before="0" w:beforeAutospacing="0" w:after="0" w:afterAutospacing="0"/>
        <w:jc w:val="center"/>
      </w:pPr>
    </w:p>
    <w:p w14:paraId="2558426B" w14:textId="77777777" w:rsidR="0064280B" w:rsidRPr="0066138C" w:rsidRDefault="0064280B" w:rsidP="0066138C">
      <w:pPr>
        <w:rPr>
          <w:rFonts w:ascii="Garamond" w:hAnsi="Garamond" w:cs="Arial"/>
          <w:sz w:val="20"/>
          <w:szCs w:val="20"/>
        </w:rPr>
      </w:pP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t>1</w:t>
      </w:r>
      <w:r w:rsidR="008B7071" w:rsidRPr="0066138C">
        <w:rPr>
          <w:rFonts w:ascii="Garamond" w:hAnsi="Garamond"/>
        </w:rPr>
        <w:t xml:space="preserve">. </w:t>
      </w:r>
      <w:r w:rsidR="007E508C" w:rsidRPr="0066138C">
        <w:rPr>
          <w:rFonts w:ascii="Garamond" w:hAnsi="Garamond"/>
        </w:rPr>
        <w:t>Abstract</w:t>
      </w:r>
    </w:p>
    <w:p w14:paraId="73D9AA95" w14:textId="7E026EC9" w:rsidR="006E2A1C" w:rsidRPr="0066138C" w:rsidRDefault="00A35FAB" w:rsidP="0066138C">
      <w:pPr>
        <w:rPr>
          <w:rFonts w:ascii="Garamond" w:hAnsi="Garamond" w:cs="Arial"/>
        </w:rPr>
      </w:pPr>
      <w:r w:rsidRPr="0057577F">
        <w:rPr>
          <w:rFonts w:ascii="Garamond" w:hAnsi="Garamond"/>
          <w:color w:val="000000" w:themeColor="text1"/>
          <w:sz w:val="22"/>
          <w:szCs w:val="22"/>
        </w:rPr>
        <w:t xml:space="preserve">Toa Baja, located just west of San Juan in Puerto Rico, is known as “the underwater city” due to its propensity to flood. The city contains the mouth of the island’s longest river, Río de la Plata, which drains into the Atlantic Ocean on the northern edge of the municipality. Proximity to these major water features and the flat, low terrain contribute to the flood-prone nature of the area. During tropical storm events, such as Hurricane Maria in 2017, Toa Baja experienced inundation of up to 20 feet. Changes in the global climate system are causing more intense and frequent tropical storms, making places like Toa Baja subject to irreparable damage. This NASA DEVELOP project collaborated with the </w:t>
      </w:r>
      <w:proofErr w:type="spellStart"/>
      <w:r w:rsidRPr="0057577F">
        <w:rPr>
          <w:rFonts w:ascii="Garamond" w:hAnsi="Garamond"/>
          <w:color w:val="000000" w:themeColor="text1"/>
          <w:sz w:val="22"/>
          <w:szCs w:val="22"/>
        </w:rPr>
        <w:t>Municipio</w:t>
      </w:r>
      <w:proofErr w:type="spellEnd"/>
      <w:r w:rsidRPr="0057577F">
        <w:rPr>
          <w:rFonts w:ascii="Garamond" w:hAnsi="Garamond"/>
          <w:color w:val="000000" w:themeColor="text1"/>
          <w:sz w:val="22"/>
          <w:szCs w:val="22"/>
        </w:rPr>
        <w:t xml:space="preserve"> </w:t>
      </w:r>
      <w:proofErr w:type="spellStart"/>
      <w:r w:rsidRPr="0057577F">
        <w:rPr>
          <w:rFonts w:ascii="Garamond" w:hAnsi="Garamond"/>
          <w:color w:val="000000" w:themeColor="text1"/>
          <w:sz w:val="22"/>
          <w:szCs w:val="22"/>
        </w:rPr>
        <w:t>Autónomo</w:t>
      </w:r>
      <w:proofErr w:type="spellEnd"/>
      <w:r w:rsidRPr="0057577F">
        <w:rPr>
          <w:rFonts w:ascii="Garamond" w:hAnsi="Garamond"/>
          <w:color w:val="000000" w:themeColor="text1"/>
          <w:sz w:val="22"/>
          <w:szCs w:val="22"/>
        </w:rPr>
        <w:t xml:space="preserve"> de Toa Baja, </w:t>
      </w:r>
      <w:proofErr w:type="spellStart"/>
      <w:r w:rsidRPr="0057577F">
        <w:rPr>
          <w:rFonts w:ascii="Garamond" w:hAnsi="Garamond"/>
          <w:color w:val="000000" w:themeColor="text1"/>
          <w:sz w:val="22"/>
          <w:szCs w:val="22"/>
        </w:rPr>
        <w:t>ResilientSEE</w:t>
      </w:r>
      <w:proofErr w:type="spellEnd"/>
      <w:r w:rsidRPr="0057577F">
        <w:rPr>
          <w:rFonts w:ascii="Garamond" w:hAnsi="Garamond"/>
          <w:color w:val="000000" w:themeColor="text1"/>
          <w:sz w:val="22"/>
          <w:szCs w:val="22"/>
        </w:rPr>
        <w:t>, and the Massachusetts Institute of Technology Urban Risk Lab to supplement recent 2018 Federal Emergency Management Agency Hydraulic Engineering Centers-River Analysis System flood maps, which designated 63% of the area as a flood plain. The analysis provides a high-resolution interpretation of flood susceptibility using a variety of factors that collectively influence the likelihood of flooding. Sentinel-1 C-Band Synthetic Aperture Radar (C-SAR) data processed with Google Earth Engine scripting identified historical inundation and was used for validation purposes. Socioeconomic factors were combined with the inundation layer producing a final risk output. These outputs will improve public understanding of exposure to flood risk in Toa Baja and provide scientific evidence for flood mitigation advocacy.</w:t>
      </w:r>
    </w:p>
    <w:p w14:paraId="00721E94" w14:textId="77777777" w:rsidR="00D3013B" w:rsidRPr="0066138C" w:rsidRDefault="00D3013B" w:rsidP="0066138C">
      <w:pPr>
        <w:rPr>
          <w:rFonts w:ascii="Garamond" w:hAnsi="Garamond" w:cs="Arial"/>
        </w:rPr>
      </w:pPr>
    </w:p>
    <w:p w14:paraId="350BBE67" w14:textId="25FEA49A" w:rsidR="00770650" w:rsidRPr="0057577F" w:rsidRDefault="00770650" w:rsidP="0066138C">
      <w:pPr>
        <w:rPr>
          <w:rFonts w:ascii="Garamond" w:hAnsi="Garamond" w:cs="Arial"/>
          <w:b/>
          <w:sz w:val="22"/>
          <w:szCs w:val="22"/>
        </w:rPr>
      </w:pPr>
      <w:r w:rsidRPr="0066138C">
        <w:rPr>
          <w:rFonts w:ascii="Garamond" w:hAnsi="Garamond" w:cs="Arial"/>
          <w:b/>
        </w:rPr>
        <w:t>Keywords</w:t>
      </w:r>
      <w:r w:rsidR="00304887">
        <w:rPr>
          <w:rFonts w:ascii="Garamond" w:hAnsi="Garamond" w:cs="Arial"/>
          <w:b/>
        </w:rPr>
        <w:t xml:space="preserve">: </w:t>
      </w:r>
      <w:r w:rsidR="00BD3C46" w:rsidRPr="0057577F">
        <w:rPr>
          <w:rFonts w:ascii="Garamond" w:hAnsi="Garamond"/>
          <w:color w:val="000000"/>
          <w:sz w:val="22"/>
          <w:szCs w:val="22"/>
        </w:rPr>
        <w:t xml:space="preserve">Landsat, NASA, </w:t>
      </w:r>
      <w:r w:rsidR="00976DFD" w:rsidRPr="0057577F">
        <w:rPr>
          <w:rFonts w:ascii="Garamond" w:hAnsi="Garamond"/>
          <w:color w:val="000000"/>
          <w:sz w:val="22"/>
          <w:szCs w:val="22"/>
        </w:rPr>
        <w:t xml:space="preserve">ESA, </w:t>
      </w:r>
      <w:r w:rsidR="00BD3C46" w:rsidRPr="0057577F">
        <w:rPr>
          <w:rFonts w:ascii="Garamond" w:hAnsi="Garamond"/>
          <w:color w:val="000000"/>
          <w:sz w:val="22"/>
          <w:szCs w:val="22"/>
        </w:rPr>
        <w:t>Google Earth Engine, ArcGIS Pro, SAR, flood risk, flood susceptibility, tropical storms</w:t>
      </w:r>
    </w:p>
    <w:p w14:paraId="12AB3859" w14:textId="77777777" w:rsidR="0066138C" w:rsidRPr="0066138C" w:rsidRDefault="0066138C" w:rsidP="0066138C">
      <w:pPr>
        <w:rPr>
          <w:rFonts w:ascii="Garamond" w:hAnsi="Garamond" w:cs="Arial"/>
        </w:rPr>
      </w:pPr>
      <w:bookmarkStart w:id="1" w:name="_Toc334198720"/>
    </w:p>
    <w:p w14:paraId="24D6C1A2" w14:textId="5B0CBCF2" w:rsidR="00E03B8E" w:rsidRPr="0066138C" w:rsidRDefault="00C15E9C" w:rsidP="00E231D0">
      <w:pPr>
        <w:pStyle w:val="Heading1"/>
        <w:spacing w:before="0" w:line="240" w:lineRule="auto"/>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1"/>
    </w:p>
    <w:p w14:paraId="53F72CE1" w14:textId="5758950C" w:rsidR="00C15E9C" w:rsidRPr="0066138C" w:rsidRDefault="00C15E9C" w:rsidP="0066138C">
      <w:pPr>
        <w:pStyle w:val="ListParagraph"/>
        <w:numPr>
          <w:ilvl w:val="1"/>
          <w:numId w:val="11"/>
        </w:numPr>
        <w:spacing w:after="0" w:line="240" w:lineRule="auto"/>
        <w:rPr>
          <w:rFonts w:ascii="Garamond" w:hAnsi="Garamond"/>
          <w:b/>
          <w:i/>
        </w:rPr>
      </w:pPr>
      <w:bookmarkStart w:id="2" w:name="_Toc334198721"/>
      <w:r w:rsidRPr="0066138C">
        <w:rPr>
          <w:rFonts w:ascii="Garamond" w:hAnsi="Garamond"/>
          <w:b/>
          <w:i/>
        </w:rPr>
        <w:t>Background Information</w:t>
      </w:r>
    </w:p>
    <w:bookmarkEnd w:id="2"/>
    <w:p w14:paraId="3BBAD4AD" w14:textId="30D4B52E" w:rsidR="00304887" w:rsidRPr="0057577F" w:rsidRDefault="00304887" w:rsidP="0066138C">
      <w:pPr>
        <w:rPr>
          <w:rFonts w:ascii="Garamond" w:hAnsi="Garamond" w:cs="Arial"/>
          <w:sz w:val="22"/>
          <w:szCs w:val="22"/>
        </w:rPr>
      </w:pPr>
      <w:r w:rsidRPr="0057577F">
        <w:rPr>
          <w:rFonts w:ascii="Garamond" w:hAnsi="Garamond" w:cs="Arial"/>
          <w:sz w:val="22"/>
          <w:szCs w:val="22"/>
        </w:rPr>
        <w:t>Flood events cause</w:t>
      </w:r>
      <w:r w:rsidR="00F72D2E" w:rsidRPr="0057577F">
        <w:rPr>
          <w:rFonts w:ascii="Garamond" w:hAnsi="Garamond" w:cs="Arial"/>
          <w:sz w:val="22"/>
          <w:szCs w:val="22"/>
        </w:rPr>
        <w:t xml:space="preserve"> an average of</w:t>
      </w:r>
      <w:r w:rsidRPr="0057577F">
        <w:rPr>
          <w:rFonts w:ascii="Garamond" w:hAnsi="Garamond" w:cs="Arial"/>
          <w:sz w:val="22"/>
          <w:szCs w:val="22"/>
        </w:rPr>
        <w:t xml:space="preserve"> 40 billion dollars in infrastructure damage </w:t>
      </w:r>
      <w:r w:rsidR="00BD3C46" w:rsidRPr="0057577F">
        <w:rPr>
          <w:rFonts w:ascii="Garamond" w:hAnsi="Garamond" w:cs="Arial"/>
          <w:sz w:val="22"/>
          <w:szCs w:val="22"/>
        </w:rPr>
        <w:t xml:space="preserve">per </w:t>
      </w:r>
      <w:r w:rsidRPr="0057577F">
        <w:rPr>
          <w:rFonts w:ascii="Garamond" w:hAnsi="Garamond" w:cs="Arial"/>
          <w:sz w:val="22"/>
          <w:szCs w:val="22"/>
        </w:rPr>
        <w:t xml:space="preserve">year </w:t>
      </w:r>
      <w:r w:rsidR="00A773AC" w:rsidRPr="0057577F">
        <w:rPr>
          <w:rFonts w:ascii="Garamond" w:hAnsi="Garamond" w:cs="Arial"/>
          <w:sz w:val="22"/>
          <w:szCs w:val="22"/>
        </w:rPr>
        <w:t>worldwide (</w:t>
      </w:r>
      <w:proofErr w:type="spellStart"/>
      <w:r w:rsidR="004C0B57" w:rsidRPr="0057577F">
        <w:rPr>
          <w:rFonts w:ascii="Garamond" w:hAnsi="Garamond" w:cs="Arial"/>
          <w:sz w:val="22"/>
          <w:szCs w:val="22"/>
        </w:rPr>
        <w:t>Organisation</w:t>
      </w:r>
      <w:proofErr w:type="spellEnd"/>
      <w:r w:rsidR="004C0B57" w:rsidRPr="0057577F">
        <w:rPr>
          <w:rFonts w:ascii="Garamond" w:hAnsi="Garamond" w:cs="Arial"/>
          <w:sz w:val="22"/>
          <w:szCs w:val="22"/>
        </w:rPr>
        <w:t xml:space="preserve"> for Economic Co-operation and Development</w:t>
      </w:r>
      <w:r w:rsidRPr="0057577F">
        <w:rPr>
          <w:rFonts w:ascii="Garamond" w:hAnsi="Garamond" w:cs="Arial"/>
          <w:sz w:val="22"/>
          <w:szCs w:val="22"/>
        </w:rPr>
        <w:t>, 2016). The hurricane season of 2017 was the costliest in United States history, with Hurricane Maria causing 103 billion dollars in economic losses to Puerto Rico</w:t>
      </w:r>
      <w:r w:rsidR="00F72D2E" w:rsidRPr="0057577F">
        <w:rPr>
          <w:rFonts w:ascii="Garamond" w:hAnsi="Garamond" w:cs="Arial"/>
          <w:sz w:val="22"/>
          <w:szCs w:val="22"/>
        </w:rPr>
        <w:t xml:space="preserve"> alone</w:t>
      </w:r>
      <w:r w:rsidRPr="0057577F">
        <w:rPr>
          <w:rFonts w:ascii="Garamond" w:hAnsi="Garamond" w:cs="Arial"/>
          <w:sz w:val="22"/>
          <w:szCs w:val="22"/>
        </w:rPr>
        <w:t xml:space="preserve"> (Halverson, 2018). In the Municipality </w:t>
      </w:r>
      <w:r w:rsidR="00A773AC" w:rsidRPr="0057577F">
        <w:rPr>
          <w:rFonts w:ascii="Garamond" w:hAnsi="Garamond" w:cs="Arial"/>
          <w:sz w:val="22"/>
          <w:szCs w:val="22"/>
        </w:rPr>
        <w:t>of Toa</w:t>
      </w:r>
      <w:r w:rsidRPr="0057577F">
        <w:rPr>
          <w:rFonts w:ascii="Garamond" w:hAnsi="Garamond" w:cs="Arial"/>
          <w:sz w:val="22"/>
          <w:szCs w:val="22"/>
        </w:rPr>
        <w:t xml:space="preserve"> Baja</w:t>
      </w:r>
      <w:r w:rsidR="00513845">
        <w:rPr>
          <w:rFonts w:ascii="Garamond" w:hAnsi="Garamond" w:cs="Arial"/>
          <w:sz w:val="22"/>
          <w:szCs w:val="22"/>
        </w:rPr>
        <w:t xml:space="preserve"> </w:t>
      </w:r>
      <w:r w:rsidR="006376A0">
        <w:rPr>
          <w:rFonts w:ascii="Garamond" w:hAnsi="Garamond" w:cs="Arial"/>
          <w:sz w:val="22"/>
          <w:szCs w:val="22"/>
        </w:rPr>
        <w:t>(</w:t>
      </w:r>
      <w:r w:rsidR="006376A0" w:rsidRPr="00513845">
        <w:rPr>
          <w:rFonts w:ascii="Garamond" w:hAnsi="Garamond" w:cs="Arial"/>
          <w:i/>
          <w:iCs/>
          <w:sz w:val="22"/>
          <w:szCs w:val="22"/>
        </w:rPr>
        <w:t>Figure 1</w:t>
      </w:r>
      <w:r w:rsidR="006376A0">
        <w:rPr>
          <w:rFonts w:ascii="Garamond" w:hAnsi="Garamond" w:cs="Arial"/>
          <w:sz w:val="22"/>
          <w:szCs w:val="22"/>
        </w:rPr>
        <w:t>)</w:t>
      </w:r>
      <w:r w:rsidRPr="0057577F">
        <w:rPr>
          <w:rFonts w:ascii="Garamond" w:hAnsi="Garamond" w:cs="Arial"/>
          <w:sz w:val="22"/>
          <w:szCs w:val="22"/>
        </w:rPr>
        <w:t>, nearly 14,000 homes were flooded, resulting in 1.3 billion dollars in damage. The northeast coast of Puerto Rico floods frequently due to heavy rainfall</w:t>
      </w:r>
      <w:r w:rsidR="00F72D2E" w:rsidRPr="0057577F">
        <w:rPr>
          <w:rFonts w:ascii="Garamond" w:hAnsi="Garamond" w:cs="Arial"/>
          <w:sz w:val="22"/>
          <w:szCs w:val="22"/>
        </w:rPr>
        <w:t>,</w:t>
      </w:r>
      <w:r w:rsidRPr="0057577F">
        <w:rPr>
          <w:rFonts w:ascii="Garamond" w:hAnsi="Garamond" w:cs="Arial"/>
          <w:sz w:val="22"/>
          <w:szCs w:val="22"/>
        </w:rPr>
        <w:t xml:space="preserve"> storm surge inundations</w:t>
      </w:r>
      <w:r w:rsidR="00F72D2E" w:rsidRPr="0057577F">
        <w:rPr>
          <w:rFonts w:ascii="Garamond" w:hAnsi="Garamond" w:cs="Arial"/>
          <w:sz w:val="22"/>
          <w:szCs w:val="22"/>
        </w:rPr>
        <w:t>, and its unique topography</w:t>
      </w:r>
      <w:r w:rsidRPr="0057577F">
        <w:rPr>
          <w:rFonts w:ascii="Garamond" w:hAnsi="Garamond" w:cs="Arial"/>
          <w:sz w:val="22"/>
          <w:szCs w:val="22"/>
        </w:rPr>
        <w:t xml:space="preserve"> (</w:t>
      </w:r>
      <w:proofErr w:type="spellStart"/>
      <w:r w:rsidRPr="0057577F">
        <w:rPr>
          <w:rFonts w:ascii="Garamond" w:hAnsi="Garamond" w:cs="Arial"/>
          <w:sz w:val="22"/>
          <w:szCs w:val="22"/>
        </w:rPr>
        <w:t>López</w:t>
      </w:r>
      <w:proofErr w:type="spellEnd"/>
      <w:r w:rsidRPr="0057577F">
        <w:rPr>
          <w:rFonts w:ascii="Garamond" w:hAnsi="Garamond" w:cs="Arial"/>
          <w:sz w:val="22"/>
          <w:szCs w:val="22"/>
        </w:rPr>
        <w:t xml:space="preserve">-Marrero &amp; </w:t>
      </w:r>
      <w:proofErr w:type="spellStart"/>
      <w:r w:rsidRPr="0057577F">
        <w:rPr>
          <w:rFonts w:ascii="Garamond" w:hAnsi="Garamond" w:cs="Arial"/>
          <w:sz w:val="22"/>
          <w:szCs w:val="22"/>
        </w:rPr>
        <w:t>Yarnal</w:t>
      </w:r>
      <w:proofErr w:type="spellEnd"/>
      <w:r w:rsidRPr="0057577F">
        <w:rPr>
          <w:rFonts w:ascii="Garamond" w:hAnsi="Garamond" w:cs="Arial"/>
          <w:sz w:val="22"/>
          <w:szCs w:val="22"/>
        </w:rPr>
        <w:t>, 20</w:t>
      </w:r>
      <w:r w:rsidR="00912B33" w:rsidRPr="0057577F">
        <w:rPr>
          <w:rFonts w:ascii="Garamond" w:hAnsi="Garamond" w:cs="Arial"/>
          <w:sz w:val="22"/>
          <w:szCs w:val="22"/>
        </w:rPr>
        <w:t>10</w:t>
      </w:r>
      <w:r w:rsidRPr="0057577F">
        <w:rPr>
          <w:rFonts w:ascii="Garamond" w:hAnsi="Garamond" w:cs="Arial"/>
          <w:sz w:val="22"/>
          <w:szCs w:val="22"/>
        </w:rPr>
        <w:t xml:space="preserve">). </w:t>
      </w:r>
      <w:r w:rsidR="009554B1" w:rsidRPr="0057577F">
        <w:rPr>
          <w:rFonts w:ascii="Garamond" w:hAnsi="Garamond" w:cs="Arial"/>
          <w:sz w:val="22"/>
          <w:szCs w:val="22"/>
        </w:rPr>
        <w:t>Toa Baja</w:t>
      </w:r>
      <w:r w:rsidR="00BD3C46" w:rsidRPr="0057577F">
        <w:rPr>
          <w:rFonts w:ascii="Garamond" w:hAnsi="Garamond" w:cs="Arial"/>
          <w:sz w:val="22"/>
          <w:szCs w:val="22"/>
        </w:rPr>
        <w:t>,</w:t>
      </w:r>
      <w:r w:rsidR="009554B1" w:rsidRPr="0057577F">
        <w:rPr>
          <w:rFonts w:ascii="Garamond" w:hAnsi="Garamond" w:cs="Arial"/>
          <w:sz w:val="22"/>
          <w:szCs w:val="22"/>
        </w:rPr>
        <w:t xml:space="preserve"> </w:t>
      </w:r>
      <w:r w:rsidR="00F72D2E" w:rsidRPr="0057577F">
        <w:rPr>
          <w:rFonts w:ascii="Garamond" w:hAnsi="Garamond" w:cs="Arial"/>
          <w:sz w:val="22"/>
          <w:szCs w:val="22"/>
        </w:rPr>
        <w:t>referred to by locals as the</w:t>
      </w:r>
      <w:r w:rsidR="009554B1" w:rsidRPr="0057577F">
        <w:rPr>
          <w:rFonts w:ascii="Garamond" w:hAnsi="Garamond" w:cs="Arial"/>
          <w:sz w:val="22"/>
          <w:szCs w:val="22"/>
        </w:rPr>
        <w:t xml:space="preserve"> “Underwater City</w:t>
      </w:r>
      <w:r w:rsidR="00B21F31" w:rsidRPr="0057577F">
        <w:rPr>
          <w:rFonts w:ascii="Garamond" w:hAnsi="Garamond" w:cs="Arial"/>
          <w:sz w:val="22"/>
          <w:szCs w:val="22"/>
        </w:rPr>
        <w:t>,</w:t>
      </w:r>
      <w:r w:rsidR="009554B1" w:rsidRPr="0057577F">
        <w:rPr>
          <w:rFonts w:ascii="Garamond" w:hAnsi="Garamond" w:cs="Arial"/>
          <w:sz w:val="22"/>
          <w:szCs w:val="22"/>
        </w:rPr>
        <w:t>” has</w:t>
      </w:r>
      <w:r w:rsidRPr="0057577F">
        <w:rPr>
          <w:rFonts w:ascii="Garamond" w:hAnsi="Garamond" w:cs="Arial"/>
          <w:sz w:val="22"/>
          <w:szCs w:val="22"/>
        </w:rPr>
        <w:t xml:space="preserve"> more than 60% of </w:t>
      </w:r>
      <w:r w:rsidR="00F72D2E" w:rsidRPr="0057577F">
        <w:rPr>
          <w:rFonts w:ascii="Garamond" w:hAnsi="Garamond" w:cs="Arial"/>
          <w:sz w:val="22"/>
          <w:szCs w:val="22"/>
        </w:rPr>
        <w:t xml:space="preserve">its </w:t>
      </w:r>
      <w:r w:rsidRPr="0057577F">
        <w:rPr>
          <w:rFonts w:ascii="Garamond" w:hAnsi="Garamond" w:cs="Arial"/>
          <w:sz w:val="22"/>
          <w:szCs w:val="22"/>
        </w:rPr>
        <w:t>land designated as floodplain (</w:t>
      </w:r>
      <w:r w:rsidR="00412134" w:rsidRPr="0057577F">
        <w:rPr>
          <w:rFonts w:ascii="Garamond" w:hAnsi="Garamond" w:cs="Arial"/>
          <w:sz w:val="22"/>
          <w:szCs w:val="22"/>
        </w:rPr>
        <w:t>Federal Emergency Management Agency</w:t>
      </w:r>
      <w:r w:rsidR="004C0B57" w:rsidRPr="0057577F">
        <w:rPr>
          <w:rFonts w:ascii="Garamond" w:hAnsi="Garamond" w:cs="Arial"/>
          <w:sz w:val="22"/>
          <w:szCs w:val="22"/>
        </w:rPr>
        <w:t>, 2009</w:t>
      </w:r>
      <w:r w:rsidRPr="0057577F">
        <w:rPr>
          <w:rFonts w:ascii="Garamond" w:hAnsi="Garamond" w:cs="Arial"/>
          <w:sz w:val="22"/>
          <w:szCs w:val="22"/>
        </w:rPr>
        <w:t xml:space="preserve">). </w:t>
      </w:r>
      <w:r w:rsidR="00BD3C46" w:rsidRPr="0057577F">
        <w:rPr>
          <w:rFonts w:ascii="Garamond" w:hAnsi="Garamond" w:cs="Arial"/>
          <w:sz w:val="22"/>
          <w:szCs w:val="22"/>
        </w:rPr>
        <w:t>Tropical</w:t>
      </w:r>
      <w:r w:rsidRPr="0057577F">
        <w:rPr>
          <w:rFonts w:ascii="Garamond" w:hAnsi="Garamond" w:cs="Arial"/>
          <w:sz w:val="22"/>
          <w:szCs w:val="22"/>
        </w:rPr>
        <w:t xml:space="preserve"> storm</w:t>
      </w:r>
      <w:r w:rsidR="00BD3C46" w:rsidRPr="0057577F">
        <w:rPr>
          <w:rFonts w:ascii="Garamond" w:hAnsi="Garamond" w:cs="Arial"/>
          <w:sz w:val="22"/>
          <w:szCs w:val="22"/>
        </w:rPr>
        <w:t xml:space="preserve">s, exacerbated by </w:t>
      </w:r>
      <w:r w:rsidR="00B21F31" w:rsidRPr="0057577F">
        <w:rPr>
          <w:rFonts w:ascii="Garamond" w:hAnsi="Garamond" w:cs="Arial"/>
          <w:sz w:val="22"/>
          <w:szCs w:val="22"/>
        </w:rPr>
        <w:t>warming oceans and sea</w:t>
      </w:r>
      <w:r w:rsidR="007E0D31">
        <w:rPr>
          <w:rFonts w:ascii="Garamond" w:hAnsi="Garamond" w:cs="Arial"/>
          <w:sz w:val="22"/>
          <w:szCs w:val="22"/>
        </w:rPr>
        <w:t>-</w:t>
      </w:r>
      <w:r w:rsidR="00B21F31" w:rsidRPr="0057577F">
        <w:rPr>
          <w:rFonts w:ascii="Garamond" w:hAnsi="Garamond" w:cs="Arial"/>
          <w:sz w:val="22"/>
          <w:szCs w:val="22"/>
        </w:rPr>
        <w:t>level rise</w:t>
      </w:r>
      <w:r w:rsidR="00BD3C46" w:rsidRPr="0057577F">
        <w:rPr>
          <w:rFonts w:ascii="Garamond" w:hAnsi="Garamond" w:cs="Arial"/>
          <w:sz w:val="22"/>
          <w:szCs w:val="22"/>
        </w:rPr>
        <w:t>, are a growing concern to citizens in this municipality.</w:t>
      </w:r>
      <w:r w:rsidRPr="0057577F">
        <w:rPr>
          <w:rFonts w:ascii="Garamond" w:hAnsi="Garamond" w:cs="Arial"/>
          <w:sz w:val="22"/>
          <w:szCs w:val="22"/>
        </w:rPr>
        <w:t xml:space="preserve"> </w:t>
      </w:r>
    </w:p>
    <w:p w14:paraId="140B38C6" w14:textId="77777777" w:rsidR="00ED55D0" w:rsidRPr="0057577F" w:rsidRDefault="00ED55D0" w:rsidP="0066138C">
      <w:pPr>
        <w:rPr>
          <w:rFonts w:ascii="Garamond" w:hAnsi="Garamond" w:cs="Arial"/>
          <w:sz w:val="22"/>
          <w:szCs w:val="22"/>
        </w:rPr>
      </w:pPr>
    </w:p>
    <w:p w14:paraId="1B1BBC33" w14:textId="50C02272" w:rsidR="00304887" w:rsidRPr="00513845" w:rsidRDefault="00ED55D0" w:rsidP="0066138C">
      <w:pPr>
        <w:rPr>
          <w:rFonts w:ascii="Garamond" w:hAnsi="Garamond"/>
          <w:color w:val="000000" w:themeColor="text1"/>
          <w:sz w:val="22"/>
          <w:szCs w:val="22"/>
        </w:rPr>
      </w:pPr>
      <w:r w:rsidRPr="0057577F">
        <w:rPr>
          <w:rFonts w:ascii="Garamond" w:hAnsi="Garamond"/>
          <w:color w:val="000000" w:themeColor="text1"/>
          <w:sz w:val="22"/>
          <w:szCs w:val="22"/>
        </w:rPr>
        <w:t>Gauging relative flood susceptibility involves the analysis of various criteria that influence the likelihood of flooding</w:t>
      </w:r>
      <w:r w:rsidR="006376A0">
        <w:rPr>
          <w:rFonts w:ascii="Garamond" w:hAnsi="Garamond"/>
          <w:color w:val="000000" w:themeColor="text1"/>
          <w:sz w:val="22"/>
          <w:szCs w:val="22"/>
        </w:rPr>
        <w:t>.</w:t>
      </w:r>
      <w:r w:rsidR="0057402C" w:rsidRPr="0057577F">
        <w:rPr>
          <w:rFonts w:ascii="Garamond" w:hAnsi="Garamond"/>
          <w:color w:val="000000" w:themeColor="text1"/>
          <w:sz w:val="22"/>
          <w:szCs w:val="22"/>
        </w:rPr>
        <w:t xml:space="preserve"> </w:t>
      </w:r>
      <w:r w:rsidR="006376A0" w:rsidRPr="0057577F">
        <w:rPr>
          <w:rFonts w:ascii="Garamond" w:hAnsi="Garamond"/>
          <w:color w:val="000000" w:themeColor="text1"/>
          <w:sz w:val="22"/>
          <w:szCs w:val="22"/>
        </w:rPr>
        <w:t>Susceptibility refers to the relative likelihood of flooding for any giv</w:t>
      </w:r>
      <w:r w:rsidR="006376A0">
        <w:rPr>
          <w:rFonts w:ascii="Garamond" w:hAnsi="Garamond"/>
          <w:color w:val="000000" w:themeColor="text1"/>
          <w:sz w:val="22"/>
          <w:szCs w:val="22"/>
        </w:rPr>
        <w:t>en location</w:t>
      </w:r>
      <w:r w:rsidR="006376A0" w:rsidRPr="0057577F">
        <w:rPr>
          <w:rFonts w:ascii="Garamond" w:hAnsi="Garamond"/>
          <w:color w:val="000000" w:themeColor="text1"/>
          <w:sz w:val="22"/>
          <w:szCs w:val="22"/>
        </w:rPr>
        <w:t xml:space="preserve"> in the study area. </w:t>
      </w:r>
      <w:r w:rsidR="006376A0">
        <w:rPr>
          <w:rFonts w:ascii="Garamond" w:hAnsi="Garamond"/>
          <w:color w:val="000000" w:themeColor="text1"/>
          <w:sz w:val="22"/>
          <w:szCs w:val="22"/>
        </w:rPr>
        <w:t xml:space="preserve">Flood vulnerability looks only at socioeconomic factors such as population and building density. The combination of flood susceptibility and vulnerability is flood risk. </w:t>
      </w:r>
      <w:r w:rsidRPr="0057577F">
        <w:rPr>
          <w:rFonts w:ascii="Garamond" w:hAnsi="Garamond"/>
          <w:color w:val="000000" w:themeColor="text1"/>
          <w:sz w:val="22"/>
          <w:szCs w:val="22"/>
        </w:rPr>
        <w:t xml:space="preserve">Gauging relative flood </w:t>
      </w:r>
      <w:r w:rsidR="006376A0">
        <w:rPr>
          <w:rFonts w:ascii="Garamond" w:hAnsi="Garamond"/>
          <w:color w:val="000000" w:themeColor="text1"/>
          <w:sz w:val="22"/>
          <w:szCs w:val="22"/>
        </w:rPr>
        <w:t xml:space="preserve">risk gives the municipality a better picture of the most vulnerable and susceptible areas. </w:t>
      </w:r>
      <w:r w:rsidR="00B75685" w:rsidRPr="0057577F">
        <w:rPr>
          <w:rFonts w:ascii="Garamond" w:hAnsi="Garamond" w:cs="Arial"/>
          <w:sz w:val="22"/>
          <w:szCs w:val="22"/>
        </w:rPr>
        <w:t>Methods used to analyze</w:t>
      </w:r>
      <w:r w:rsidR="00BF5101" w:rsidRPr="0057577F">
        <w:rPr>
          <w:rFonts w:ascii="Garamond" w:hAnsi="Garamond" w:cs="Arial"/>
          <w:sz w:val="22"/>
          <w:szCs w:val="22"/>
        </w:rPr>
        <w:t xml:space="preserve"> susceptibility and risk</w:t>
      </w:r>
      <w:r w:rsidR="00513845">
        <w:rPr>
          <w:rFonts w:ascii="Garamond" w:hAnsi="Garamond" w:cs="Arial"/>
          <w:sz w:val="22"/>
          <w:szCs w:val="22"/>
        </w:rPr>
        <w:t xml:space="preserve"> </w:t>
      </w:r>
      <w:r w:rsidR="00B75685" w:rsidRPr="0057577F">
        <w:rPr>
          <w:rFonts w:ascii="Garamond" w:hAnsi="Garamond" w:cs="Arial"/>
          <w:sz w:val="22"/>
          <w:szCs w:val="22"/>
        </w:rPr>
        <w:t xml:space="preserve">involved </w:t>
      </w:r>
      <w:r w:rsidR="00E5314A" w:rsidRPr="0057577F">
        <w:rPr>
          <w:rFonts w:ascii="Garamond" w:hAnsi="Garamond" w:cs="Arial"/>
          <w:sz w:val="22"/>
          <w:szCs w:val="22"/>
        </w:rPr>
        <w:t>multi-</w:t>
      </w:r>
      <w:r w:rsidR="00B75685" w:rsidRPr="0057577F">
        <w:rPr>
          <w:rFonts w:ascii="Garamond" w:hAnsi="Garamond" w:cs="Arial"/>
          <w:sz w:val="22"/>
          <w:szCs w:val="22"/>
        </w:rPr>
        <w:t>criterion evaluation</w:t>
      </w:r>
      <w:r w:rsidR="00412134" w:rsidRPr="0057577F">
        <w:rPr>
          <w:rFonts w:ascii="Garamond" w:hAnsi="Garamond" w:cs="Arial"/>
          <w:sz w:val="22"/>
          <w:szCs w:val="22"/>
        </w:rPr>
        <w:t>-</w:t>
      </w:r>
      <w:r w:rsidR="00B75685" w:rsidRPr="0057577F">
        <w:rPr>
          <w:rFonts w:ascii="Garamond" w:hAnsi="Garamond" w:cs="Arial"/>
          <w:sz w:val="22"/>
          <w:szCs w:val="22"/>
        </w:rPr>
        <w:t xml:space="preserve"> </w:t>
      </w:r>
      <w:r w:rsidR="00A35FAB" w:rsidRPr="0057577F">
        <w:rPr>
          <w:rFonts w:ascii="Garamond" w:hAnsi="Garamond" w:cs="Arial"/>
          <w:sz w:val="22"/>
          <w:szCs w:val="22"/>
        </w:rPr>
        <w:t>criterion</w:t>
      </w:r>
      <w:r w:rsidR="00A35FAB" w:rsidRPr="0057577F">
        <w:rPr>
          <w:rFonts w:ascii="Garamond" w:hAnsi="Garamond"/>
          <w:color w:val="000000" w:themeColor="text1"/>
          <w:sz w:val="22"/>
          <w:szCs w:val="22"/>
        </w:rPr>
        <w:t xml:space="preserve">, where criteria </w:t>
      </w:r>
      <w:r w:rsidR="00412134" w:rsidRPr="0057577F">
        <w:rPr>
          <w:rFonts w:ascii="Garamond" w:hAnsi="Garamond" w:cs="Arial"/>
          <w:sz w:val="22"/>
          <w:szCs w:val="22"/>
        </w:rPr>
        <w:t xml:space="preserve">are </w:t>
      </w:r>
      <w:r w:rsidR="00B75685" w:rsidRPr="0057577F">
        <w:rPr>
          <w:rFonts w:ascii="Garamond" w:hAnsi="Garamond" w:cs="Arial"/>
          <w:sz w:val="22"/>
          <w:szCs w:val="22"/>
        </w:rPr>
        <w:t xml:space="preserve">weighted using the </w:t>
      </w:r>
      <w:r w:rsidR="00BF5101" w:rsidRPr="0057577F">
        <w:rPr>
          <w:rFonts w:ascii="Garamond" w:hAnsi="Garamond" w:cs="Arial"/>
          <w:sz w:val="22"/>
          <w:szCs w:val="22"/>
        </w:rPr>
        <w:t xml:space="preserve">analytic hierarchy process (AHP). </w:t>
      </w:r>
      <w:r w:rsidR="00E231D0" w:rsidRPr="0057577F">
        <w:rPr>
          <w:rFonts w:ascii="Garamond" w:hAnsi="Garamond" w:cs="Arial"/>
          <w:sz w:val="22"/>
          <w:szCs w:val="22"/>
        </w:rPr>
        <w:t>In the realm of natural hazard modeling, the AHP is one of the most commonly used methods of ranking the influence of criteria</w:t>
      </w:r>
      <w:r w:rsidR="00744535" w:rsidRPr="0057577F">
        <w:rPr>
          <w:rFonts w:ascii="Garamond" w:hAnsi="Garamond" w:cs="Arial"/>
          <w:sz w:val="22"/>
          <w:szCs w:val="22"/>
        </w:rPr>
        <w:t xml:space="preserve"> (</w:t>
      </w:r>
      <w:proofErr w:type="spellStart"/>
      <w:r w:rsidR="00744535" w:rsidRPr="0057577F">
        <w:rPr>
          <w:rFonts w:ascii="Garamond" w:hAnsi="Garamond" w:cs="Arial"/>
          <w:sz w:val="22"/>
          <w:szCs w:val="22"/>
        </w:rPr>
        <w:t>Tehrany</w:t>
      </w:r>
      <w:proofErr w:type="spellEnd"/>
      <w:r w:rsidR="00744535" w:rsidRPr="0057577F">
        <w:rPr>
          <w:rFonts w:ascii="Garamond" w:hAnsi="Garamond" w:cs="Arial"/>
          <w:sz w:val="22"/>
          <w:szCs w:val="22"/>
        </w:rPr>
        <w:t>, Pradhan</w:t>
      </w:r>
      <w:r w:rsidR="00513845">
        <w:rPr>
          <w:rFonts w:ascii="Garamond" w:hAnsi="Garamond" w:cs="Arial"/>
          <w:sz w:val="22"/>
          <w:szCs w:val="22"/>
        </w:rPr>
        <w:t>,</w:t>
      </w:r>
      <w:r w:rsidR="00744535" w:rsidRPr="0057577F">
        <w:rPr>
          <w:rFonts w:ascii="Garamond" w:hAnsi="Garamond" w:cs="Arial"/>
          <w:sz w:val="22"/>
          <w:szCs w:val="22"/>
        </w:rPr>
        <w:t xml:space="preserve"> &amp; </w:t>
      </w:r>
      <w:proofErr w:type="spellStart"/>
      <w:r w:rsidR="00744535" w:rsidRPr="0057577F">
        <w:rPr>
          <w:rFonts w:ascii="Garamond" w:hAnsi="Garamond" w:cs="Arial"/>
          <w:sz w:val="22"/>
          <w:szCs w:val="22"/>
        </w:rPr>
        <w:t>Jebur</w:t>
      </w:r>
      <w:proofErr w:type="spellEnd"/>
      <w:r w:rsidR="00744535" w:rsidRPr="0057577F">
        <w:rPr>
          <w:rFonts w:ascii="Garamond" w:hAnsi="Garamond" w:cs="Arial"/>
          <w:sz w:val="22"/>
          <w:szCs w:val="22"/>
        </w:rPr>
        <w:t xml:space="preserve">, 2014). </w:t>
      </w:r>
      <w:r w:rsidR="008C5156" w:rsidRPr="0057577F">
        <w:rPr>
          <w:rFonts w:ascii="Garamond" w:hAnsi="Garamond" w:cs="Arial"/>
          <w:sz w:val="22"/>
          <w:szCs w:val="22"/>
        </w:rPr>
        <w:t>The AHP is</w:t>
      </w:r>
      <w:r w:rsidR="00744535" w:rsidRPr="0057577F">
        <w:rPr>
          <w:rFonts w:ascii="Garamond" w:hAnsi="Garamond" w:cs="Arial"/>
          <w:sz w:val="22"/>
          <w:szCs w:val="22"/>
        </w:rPr>
        <w:t xml:space="preserve"> </w:t>
      </w:r>
      <w:r w:rsidR="008C5156" w:rsidRPr="0057577F">
        <w:rPr>
          <w:rFonts w:ascii="Garamond" w:hAnsi="Garamond" w:cs="Arial"/>
          <w:sz w:val="22"/>
          <w:szCs w:val="22"/>
        </w:rPr>
        <w:t>an</w:t>
      </w:r>
      <w:r w:rsidR="005C1C42" w:rsidRPr="0057577F">
        <w:rPr>
          <w:rFonts w:ascii="Garamond" w:hAnsi="Garamond" w:cs="Arial"/>
          <w:sz w:val="22"/>
          <w:szCs w:val="22"/>
        </w:rPr>
        <w:t xml:space="preserve"> easy to use </w:t>
      </w:r>
      <w:r w:rsidR="008C5156" w:rsidRPr="0057577F">
        <w:rPr>
          <w:rFonts w:ascii="Garamond" w:hAnsi="Garamond" w:cs="Arial"/>
          <w:sz w:val="22"/>
          <w:szCs w:val="22"/>
        </w:rPr>
        <w:t>multi-cri</w:t>
      </w:r>
      <w:r w:rsidR="003F2960" w:rsidRPr="0057577F">
        <w:rPr>
          <w:rFonts w:ascii="Garamond" w:hAnsi="Garamond" w:cs="Arial"/>
          <w:sz w:val="22"/>
          <w:szCs w:val="22"/>
        </w:rPr>
        <w:t xml:space="preserve">teria weight estimation method </w:t>
      </w:r>
      <w:r w:rsidR="008C5156" w:rsidRPr="0057577F">
        <w:rPr>
          <w:rFonts w:ascii="Garamond" w:hAnsi="Garamond" w:cs="Arial"/>
          <w:sz w:val="22"/>
          <w:szCs w:val="22"/>
        </w:rPr>
        <w:t>of assigning numerical values to abstract concepts (</w:t>
      </w:r>
      <w:proofErr w:type="spellStart"/>
      <w:r w:rsidR="00912B33" w:rsidRPr="0057577F">
        <w:rPr>
          <w:rFonts w:ascii="Garamond" w:hAnsi="Garamond" w:cs="Arial"/>
          <w:sz w:val="22"/>
          <w:szCs w:val="22"/>
        </w:rPr>
        <w:t>Saaty</w:t>
      </w:r>
      <w:proofErr w:type="spellEnd"/>
      <w:r w:rsidR="00912B33" w:rsidRPr="0057577F">
        <w:rPr>
          <w:rFonts w:ascii="Garamond" w:hAnsi="Garamond" w:cs="Arial"/>
          <w:sz w:val="22"/>
          <w:szCs w:val="22"/>
        </w:rPr>
        <w:t xml:space="preserve">, 1988; </w:t>
      </w:r>
      <w:r w:rsidR="00BC2D34" w:rsidRPr="0057577F">
        <w:rPr>
          <w:rFonts w:ascii="Garamond" w:hAnsi="Garamond" w:cs="Arial"/>
          <w:sz w:val="22"/>
          <w:szCs w:val="22"/>
        </w:rPr>
        <w:t>Zou et al., 2013</w:t>
      </w:r>
      <w:r w:rsidR="008C5156" w:rsidRPr="0057577F">
        <w:rPr>
          <w:rFonts w:ascii="Garamond" w:hAnsi="Garamond" w:cs="Arial"/>
          <w:sz w:val="22"/>
          <w:szCs w:val="22"/>
        </w:rPr>
        <w:t xml:space="preserve">). </w:t>
      </w:r>
      <w:r w:rsidRPr="0057577F">
        <w:rPr>
          <w:rFonts w:ascii="Garamond" w:hAnsi="Garamond" w:cs="Arial"/>
          <w:sz w:val="22"/>
          <w:szCs w:val="22"/>
        </w:rPr>
        <w:t>N</w:t>
      </w:r>
      <w:r w:rsidR="005E7C13" w:rsidRPr="0057577F">
        <w:rPr>
          <w:rFonts w:ascii="Garamond" w:hAnsi="Garamond" w:cs="Arial"/>
          <w:sz w:val="22"/>
          <w:szCs w:val="22"/>
        </w:rPr>
        <w:t xml:space="preserve">ine </w:t>
      </w:r>
      <w:r w:rsidRPr="0057577F">
        <w:rPr>
          <w:rFonts w:ascii="Garamond" w:hAnsi="Garamond" w:cs="Arial"/>
          <w:sz w:val="22"/>
          <w:szCs w:val="22"/>
        </w:rPr>
        <w:t xml:space="preserve">criteria were selected as </w:t>
      </w:r>
      <w:r w:rsidR="005E7C13" w:rsidRPr="0057577F">
        <w:rPr>
          <w:rFonts w:ascii="Garamond" w:hAnsi="Garamond" w:cs="Arial"/>
          <w:sz w:val="22"/>
          <w:szCs w:val="22"/>
        </w:rPr>
        <w:t>flood</w:t>
      </w:r>
      <w:r w:rsidR="00226096">
        <w:rPr>
          <w:rFonts w:ascii="Garamond" w:hAnsi="Garamond" w:cs="Arial"/>
          <w:sz w:val="22"/>
          <w:szCs w:val="22"/>
        </w:rPr>
        <w:t>-</w:t>
      </w:r>
      <w:r w:rsidR="00412134" w:rsidRPr="0057577F">
        <w:rPr>
          <w:rFonts w:ascii="Garamond" w:hAnsi="Garamond" w:cs="Arial"/>
          <w:sz w:val="22"/>
          <w:szCs w:val="22"/>
        </w:rPr>
        <w:t>influencing</w:t>
      </w:r>
      <w:r w:rsidR="005E7C13" w:rsidRPr="0057577F">
        <w:rPr>
          <w:rFonts w:ascii="Garamond" w:hAnsi="Garamond" w:cs="Arial"/>
          <w:sz w:val="22"/>
          <w:szCs w:val="22"/>
        </w:rPr>
        <w:t xml:space="preserve"> factors </w:t>
      </w:r>
      <w:r w:rsidRPr="0057577F">
        <w:rPr>
          <w:rFonts w:ascii="Garamond" w:hAnsi="Garamond" w:cs="Arial"/>
          <w:sz w:val="22"/>
          <w:szCs w:val="22"/>
        </w:rPr>
        <w:t xml:space="preserve">in our analysis </w:t>
      </w:r>
      <w:r w:rsidR="005E7C13" w:rsidRPr="0057577F">
        <w:rPr>
          <w:rFonts w:ascii="Garamond" w:hAnsi="Garamond" w:cs="Arial"/>
          <w:sz w:val="22"/>
          <w:szCs w:val="22"/>
        </w:rPr>
        <w:t xml:space="preserve">based on previous literature and available data </w:t>
      </w:r>
      <w:r w:rsidR="00DC5922" w:rsidRPr="0057577F">
        <w:rPr>
          <w:rFonts w:ascii="Garamond" w:hAnsi="Garamond" w:cs="Arial"/>
          <w:sz w:val="22"/>
          <w:szCs w:val="22"/>
        </w:rPr>
        <w:t>(</w:t>
      </w:r>
      <w:r w:rsidR="00F079E9" w:rsidRPr="0057577F">
        <w:rPr>
          <w:rFonts w:ascii="Garamond" w:hAnsi="Garamond" w:cs="Arial"/>
          <w:sz w:val="22"/>
          <w:szCs w:val="22"/>
        </w:rPr>
        <w:t>Kia et al., 2012</w:t>
      </w:r>
      <w:r w:rsidR="00912B33" w:rsidRPr="0057577F">
        <w:rPr>
          <w:rFonts w:ascii="Garamond" w:hAnsi="Garamond" w:cs="Arial"/>
          <w:sz w:val="22"/>
          <w:szCs w:val="22"/>
        </w:rPr>
        <w:t>; Roopnarine et al., 2018;</w:t>
      </w:r>
      <w:r w:rsidR="00F079E9" w:rsidRPr="0057577F">
        <w:rPr>
          <w:rFonts w:ascii="Garamond" w:hAnsi="Garamond" w:cs="Arial"/>
          <w:sz w:val="22"/>
          <w:szCs w:val="22"/>
        </w:rPr>
        <w:t xml:space="preserve"> </w:t>
      </w:r>
      <w:proofErr w:type="spellStart"/>
      <w:r w:rsidR="00F079E9" w:rsidRPr="0057577F">
        <w:rPr>
          <w:rFonts w:ascii="Garamond" w:hAnsi="Garamond" w:cs="Arial"/>
          <w:sz w:val="22"/>
          <w:szCs w:val="22"/>
        </w:rPr>
        <w:t>Tehrany</w:t>
      </w:r>
      <w:proofErr w:type="spellEnd"/>
      <w:r w:rsidR="00F079E9" w:rsidRPr="0057577F">
        <w:rPr>
          <w:rFonts w:ascii="Garamond" w:hAnsi="Garamond" w:cs="Arial"/>
          <w:sz w:val="22"/>
          <w:szCs w:val="22"/>
        </w:rPr>
        <w:t xml:space="preserve"> et al</w:t>
      </w:r>
      <w:r w:rsidR="00912B33" w:rsidRPr="0057577F">
        <w:rPr>
          <w:rFonts w:ascii="Garamond" w:hAnsi="Garamond" w:cs="Arial"/>
          <w:sz w:val="22"/>
          <w:szCs w:val="22"/>
        </w:rPr>
        <w:t>.</w:t>
      </w:r>
      <w:r w:rsidR="00F079E9" w:rsidRPr="0057577F">
        <w:rPr>
          <w:rFonts w:ascii="Garamond" w:hAnsi="Garamond" w:cs="Arial"/>
          <w:sz w:val="22"/>
          <w:szCs w:val="22"/>
        </w:rPr>
        <w:t>, 2014).</w:t>
      </w:r>
      <w:r w:rsidRPr="0057577F">
        <w:rPr>
          <w:rFonts w:ascii="Garamond" w:hAnsi="Garamond" w:cs="Arial"/>
          <w:sz w:val="22"/>
          <w:szCs w:val="22"/>
        </w:rPr>
        <w:t xml:space="preserve"> </w:t>
      </w:r>
      <w:r w:rsidR="00412134" w:rsidRPr="0057577F">
        <w:rPr>
          <w:rFonts w:ascii="Garamond" w:hAnsi="Garamond" w:cs="Arial"/>
          <w:sz w:val="22"/>
          <w:szCs w:val="22"/>
        </w:rPr>
        <w:t>To validate our analysis, w</w:t>
      </w:r>
      <w:r w:rsidRPr="0057577F">
        <w:rPr>
          <w:rFonts w:ascii="Garamond" w:hAnsi="Garamond" w:cs="Arial"/>
          <w:sz w:val="22"/>
          <w:szCs w:val="22"/>
        </w:rPr>
        <w:t xml:space="preserve">e used </w:t>
      </w:r>
      <w:r w:rsidR="00912B33" w:rsidRPr="0057577F">
        <w:rPr>
          <w:rFonts w:ascii="Garamond" w:hAnsi="Garamond" w:cs="Arial"/>
          <w:sz w:val="22"/>
          <w:szCs w:val="22"/>
        </w:rPr>
        <w:t xml:space="preserve">the European Space Agency’s </w:t>
      </w:r>
      <w:r w:rsidR="00513845">
        <w:rPr>
          <w:rFonts w:ascii="Garamond" w:hAnsi="Garamond" w:cs="Arial"/>
          <w:sz w:val="22"/>
          <w:szCs w:val="22"/>
        </w:rPr>
        <w:t xml:space="preserve">(ESA) </w:t>
      </w:r>
      <w:r w:rsidRPr="0057577F">
        <w:rPr>
          <w:rFonts w:ascii="Garamond" w:hAnsi="Garamond" w:cs="Arial"/>
          <w:sz w:val="22"/>
          <w:szCs w:val="22"/>
        </w:rPr>
        <w:t>Sentinel-1 &amp; 2</w:t>
      </w:r>
      <w:r w:rsidR="00513845">
        <w:rPr>
          <w:rFonts w:ascii="Garamond" w:hAnsi="Garamond" w:cs="Arial"/>
          <w:sz w:val="22"/>
          <w:szCs w:val="22"/>
        </w:rPr>
        <w:t xml:space="preserve"> </w:t>
      </w:r>
      <w:r w:rsidRPr="0057577F">
        <w:rPr>
          <w:rFonts w:ascii="Garamond" w:hAnsi="Garamond" w:cs="Arial"/>
          <w:sz w:val="22"/>
          <w:szCs w:val="22"/>
        </w:rPr>
        <w:t xml:space="preserve">and </w:t>
      </w:r>
      <w:r w:rsidR="00912B33" w:rsidRPr="0057577F">
        <w:rPr>
          <w:rFonts w:ascii="Garamond" w:hAnsi="Garamond" w:cs="Arial"/>
          <w:sz w:val="22"/>
          <w:szCs w:val="22"/>
        </w:rPr>
        <w:t xml:space="preserve">NASA </w:t>
      </w:r>
      <w:r w:rsidRPr="0057577F">
        <w:rPr>
          <w:rFonts w:ascii="Garamond" w:hAnsi="Garamond" w:cs="Arial"/>
          <w:sz w:val="22"/>
          <w:szCs w:val="22"/>
        </w:rPr>
        <w:t xml:space="preserve">Landsat 5 &amp; 7 satellite imagery to map </w:t>
      </w:r>
      <w:r w:rsidR="00412134" w:rsidRPr="0057577F">
        <w:rPr>
          <w:rFonts w:ascii="Garamond" w:hAnsi="Garamond" w:cs="Arial"/>
          <w:sz w:val="22"/>
          <w:szCs w:val="22"/>
        </w:rPr>
        <w:t xml:space="preserve">actual </w:t>
      </w:r>
      <w:r w:rsidRPr="0057577F">
        <w:rPr>
          <w:rFonts w:ascii="Garamond" w:hAnsi="Garamond" w:cs="Arial"/>
          <w:sz w:val="22"/>
          <w:szCs w:val="22"/>
        </w:rPr>
        <w:t>past inundation using Google Earth Engine.</w:t>
      </w:r>
      <w:r w:rsidR="00513845">
        <w:rPr>
          <w:rFonts w:ascii="Garamond" w:hAnsi="Garamond"/>
          <w:color w:val="000000" w:themeColor="text1"/>
          <w:sz w:val="22"/>
          <w:szCs w:val="22"/>
        </w:rPr>
        <w:t xml:space="preserve"> </w:t>
      </w:r>
      <w:r w:rsidR="00885E75" w:rsidRPr="0057577F">
        <w:rPr>
          <w:rFonts w:ascii="Garamond" w:hAnsi="Garamond" w:cs="Arial"/>
          <w:sz w:val="22"/>
          <w:szCs w:val="22"/>
        </w:rPr>
        <w:t>Our analysis</w:t>
      </w:r>
      <w:r w:rsidR="006376A0">
        <w:rPr>
          <w:rFonts w:ascii="Garamond" w:hAnsi="Garamond" w:cs="Arial"/>
          <w:sz w:val="22"/>
          <w:szCs w:val="22"/>
        </w:rPr>
        <w:t xml:space="preserve"> builds</w:t>
      </w:r>
      <w:r w:rsidR="00885E75" w:rsidRPr="0057577F">
        <w:rPr>
          <w:rFonts w:ascii="Garamond" w:hAnsi="Garamond" w:cs="Arial"/>
          <w:sz w:val="22"/>
          <w:szCs w:val="22"/>
        </w:rPr>
        <w:t xml:space="preserve"> upon existing </w:t>
      </w:r>
      <w:r w:rsidR="00513845">
        <w:rPr>
          <w:rFonts w:ascii="Garamond" w:hAnsi="Garamond" w:cs="Arial"/>
          <w:sz w:val="22"/>
          <w:szCs w:val="22"/>
        </w:rPr>
        <w:t>Federal Emergency Management Agency (</w:t>
      </w:r>
      <w:r w:rsidR="00736FB3" w:rsidRPr="0057577F">
        <w:rPr>
          <w:rFonts w:ascii="Garamond" w:hAnsi="Garamond" w:cs="Arial"/>
          <w:sz w:val="22"/>
          <w:szCs w:val="22"/>
        </w:rPr>
        <w:t>FEMA</w:t>
      </w:r>
      <w:r w:rsidR="00513845">
        <w:rPr>
          <w:rFonts w:ascii="Garamond" w:hAnsi="Garamond" w:cs="Arial"/>
          <w:sz w:val="22"/>
          <w:szCs w:val="22"/>
        </w:rPr>
        <w:t>)</w:t>
      </w:r>
      <w:r w:rsidR="00736FB3" w:rsidRPr="0057577F">
        <w:rPr>
          <w:rFonts w:ascii="Garamond" w:hAnsi="Garamond" w:cs="Arial"/>
          <w:sz w:val="22"/>
          <w:szCs w:val="22"/>
        </w:rPr>
        <w:t xml:space="preserve"> </w:t>
      </w:r>
      <w:r w:rsidR="00885E75" w:rsidRPr="0057577F">
        <w:rPr>
          <w:rFonts w:ascii="Garamond" w:hAnsi="Garamond" w:cs="Arial"/>
          <w:sz w:val="22"/>
          <w:szCs w:val="22"/>
        </w:rPr>
        <w:t xml:space="preserve">flood risk maps by utilizing </w:t>
      </w:r>
      <w:r w:rsidR="00912B33" w:rsidRPr="0057577F">
        <w:rPr>
          <w:rFonts w:ascii="Garamond" w:hAnsi="Garamond" w:cs="Arial"/>
          <w:sz w:val="22"/>
          <w:szCs w:val="22"/>
        </w:rPr>
        <w:t>E</w:t>
      </w:r>
      <w:r w:rsidR="00885E75" w:rsidRPr="0057577F">
        <w:rPr>
          <w:rFonts w:ascii="Garamond" w:hAnsi="Garamond" w:cs="Arial"/>
          <w:sz w:val="22"/>
          <w:szCs w:val="22"/>
        </w:rPr>
        <w:t>arth observations and providing a fine</w:t>
      </w:r>
      <w:r w:rsidR="00736FB3" w:rsidRPr="0057577F">
        <w:rPr>
          <w:rFonts w:ascii="Garamond" w:hAnsi="Garamond" w:cs="Arial"/>
          <w:sz w:val="22"/>
          <w:szCs w:val="22"/>
        </w:rPr>
        <w:t>r</w:t>
      </w:r>
      <w:r w:rsidR="00885E75" w:rsidRPr="0057577F">
        <w:rPr>
          <w:rFonts w:ascii="Garamond" w:hAnsi="Garamond" w:cs="Arial"/>
          <w:sz w:val="22"/>
          <w:szCs w:val="22"/>
        </w:rPr>
        <w:t xml:space="preserve"> resolution than </w:t>
      </w:r>
      <w:r w:rsidR="00B41272" w:rsidRPr="0057577F">
        <w:rPr>
          <w:rFonts w:ascii="Garamond" w:hAnsi="Garamond" w:cs="Arial"/>
          <w:sz w:val="22"/>
          <w:szCs w:val="22"/>
        </w:rPr>
        <w:t xml:space="preserve">the large </w:t>
      </w:r>
      <w:r w:rsidR="00885E75" w:rsidRPr="0057577F">
        <w:rPr>
          <w:rFonts w:ascii="Garamond" w:hAnsi="Garamond" w:cs="Arial"/>
          <w:sz w:val="22"/>
          <w:szCs w:val="22"/>
        </w:rPr>
        <w:t>vector polygons</w:t>
      </w:r>
      <w:r w:rsidR="00B41272" w:rsidRPr="0057577F">
        <w:rPr>
          <w:rFonts w:ascii="Garamond" w:hAnsi="Garamond" w:cs="Arial"/>
          <w:sz w:val="22"/>
          <w:szCs w:val="22"/>
        </w:rPr>
        <w:t xml:space="preserve"> which they used to define Toa Baja flood risk. Our results were compared against actual inundation</w:t>
      </w:r>
      <w:r w:rsidR="002A4F2A">
        <w:rPr>
          <w:rFonts w:ascii="Garamond" w:hAnsi="Garamond" w:cs="Arial"/>
          <w:sz w:val="22"/>
          <w:szCs w:val="22"/>
        </w:rPr>
        <w:t xml:space="preserve"> for validation purposes. </w:t>
      </w:r>
    </w:p>
    <w:p w14:paraId="50011DF8" w14:textId="6033EB85" w:rsidR="00304887" w:rsidRDefault="00BD4CE2" w:rsidP="00304887">
      <w:pPr>
        <w:jc w:val="center"/>
        <w:rPr>
          <w:rFonts w:ascii="Garamond" w:hAnsi="Garamond"/>
          <w:color w:val="000000"/>
        </w:rPr>
      </w:pPr>
      <w:r>
        <w:rPr>
          <w:noProof/>
          <w:sz w:val="16"/>
          <w:szCs w:val="16"/>
        </w:rPr>
        <w:lastRenderedPageBreak/>
        <w:drawing>
          <wp:inline distT="0" distB="0" distL="0" distR="0" wp14:anchorId="42DF47E6" wp14:editId="0AD4029C">
            <wp:extent cx="5943600" cy="2804160"/>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udyAreaMap.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804160"/>
                    </a:xfrm>
                    <a:prstGeom prst="rect">
                      <a:avLst/>
                    </a:prstGeom>
                  </pic:spPr>
                </pic:pic>
              </a:graphicData>
            </a:graphic>
          </wp:inline>
        </w:drawing>
      </w:r>
    </w:p>
    <w:p w14:paraId="3DE4713E" w14:textId="58ABBCC1" w:rsidR="00304887" w:rsidRDefault="00304887" w:rsidP="0066138C">
      <w:pPr>
        <w:rPr>
          <w:rFonts w:ascii="Garamond" w:hAnsi="Garamond"/>
          <w:color w:val="000000"/>
        </w:rPr>
      </w:pPr>
    </w:p>
    <w:p w14:paraId="4F751553" w14:textId="6A19294A" w:rsidR="00304887" w:rsidRPr="008B174B" w:rsidRDefault="00304887" w:rsidP="00701958">
      <w:pPr>
        <w:jc w:val="center"/>
        <w:rPr>
          <w:rFonts w:ascii="Garamond" w:hAnsi="Garamond"/>
          <w:bCs/>
          <w:color w:val="000000" w:themeColor="text1"/>
        </w:rPr>
      </w:pPr>
      <w:r w:rsidRPr="006376A0">
        <w:rPr>
          <w:rFonts w:ascii="Garamond" w:hAnsi="Garamond"/>
          <w:i/>
          <w:iCs/>
          <w:color w:val="000000" w:themeColor="text1"/>
          <w:sz w:val="22"/>
        </w:rPr>
        <w:t>Figure 1</w:t>
      </w:r>
      <w:r w:rsidRPr="008B174B">
        <w:rPr>
          <w:rFonts w:ascii="Garamond" w:hAnsi="Garamond"/>
          <w:i/>
          <w:iCs/>
          <w:color w:val="000000" w:themeColor="text1"/>
        </w:rPr>
        <w:t>.</w:t>
      </w:r>
      <w:r w:rsidRPr="008B174B">
        <w:rPr>
          <w:rFonts w:ascii="Garamond" w:hAnsi="Garamond"/>
          <w:b/>
          <w:bCs/>
          <w:i/>
          <w:iCs/>
          <w:color w:val="000000" w:themeColor="text1"/>
        </w:rPr>
        <w:t xml:space="preserve"> </w:t>
      </w:r>
      <w:r w:rsidRPr="006376A0">
        <w:rPr>
          <w:rFonts w:ascii="Garamond" w:hAnsi="Garamond"/>
          <w:color w:val="000000" w:themeColor="text1"/>
          <w:sz w:val="22"/>
          <w:szCs w:val="22"/>
        </w:rPr>
        <w:t xml:space="preserve">The study area </w:t>
      </w:r>
      <w:r w:rsidR="00513845">
        <w:rPr>
          <w:rFonts w:ascii="Garamond" w:hAnsi="Garamond"/>
          <w:color w:val="000000" w:themeColor="text1"/>
          <w:sz w:val="22"/>
          <w:szCs w:val="22"/>
        </w:rPr>
        <w:t xml:space="preserve">of this project </w:t>
      </w:r>
      <w:r w:rsidRPr="006376A0">
        <w:rPr>
          <w:rFonts w:ascii="Garamond" w:hAnsi="Garamond"/>
          <w:color w:val="000000" w:themeColor="text1"/>
          <w:sz w:val="22"/>
          <w:szCs w:val="22"/>
        </w:rPr>
        <w:t>is the Municipality of Toa Baja on the northern coast of Puerto Rico. Toa Baja is located just outside of San Juan and</w:t>
      </w:r>
      <w:r w:rsidR="00513845">
        <w:rPr>
          <w:rFonts w:ascii="Garamond" w:hAnsi="Garamond"/>
          <w:color w:val="000000" w:themeColor="text1"/>
          <w:sz w:val="22"/>
          <w:szCs w:val="22"/>
        </w:rPr>
        <w:t xml:space="preserve"> is</w:t>
      </w:r>
      <w:r w:rsidRPr="006376A0">
        <w:rPr>
          <w:rFonts w:ascii="Garamond" w:hAnsi="Garamond"/>
          <w:color w:val="000000" w:themeColor="text1"/>
          <w:sz w:val="22"/>
          <w:szCs w:val="22"/>
        </w:rPr>
        <w:t xml:space="preserve"> known as </w:t>
      </w:r>
      <w:r w:rsidRPr="006376A0">
        <w:rPr>
          <w:rFonts w:ascii="Garamond" w:hAnsi="Garamond"/>
          <w:i/>
          <w:iCs/>
          <w:color w:val="000000" w:themeColor="text1"/>
          <w:sz w:val="22"/>
          <w:szCs w:val="22"/>
        </w:rPr>
        <w:t xml:space="preserve">“La Ciudad </w:t>
      </w:r>
      <w:proofErr w:type="spellStart"/>
      <w:r w:rsidRPr="006376A0">
        <w:rPr>
          <w:rFonts w:ascii="Garamond" w:hAnsi="Garamond"/>
          <w:i/>
          <w:iCs/>
          <w:color w:val="000000" w:themeColor="text1"/>
          <w:sz w:val="22"/>
          <w:szCs w:val="22"/>
        </w:rPr>
        <w:t>Bajo</w:t>
      </w:r>
      <w:proofErr w:type="spellEnd"/>
      <w:r w:rsidRPr="006376A0">
        <w:rPr>
          <w:rFonts w:ascii="Garamond" w:hAnsi="Garamond"/>
          <w:i/>
          <w:iCs/>
          <w:color w:val="000000" w:themeColor="text1"/>
          <w:sz w:val="22"/>
          <w:szCs w:val="22"/>
        </w:rPr>
        <w:t xml:space="preserve"> </w:t>
      </w:r>
      <w:proofErr w:type="spellStart"/>
      <w:r w:rsidRPr="006376A0">
        <w:rPr>
          <w:rFonts w:ascii="Garamond" w:hAnsi="Garamond"/>
          <w:i/>
          <w:iCs/>
          <w:color w:val="000000" w:themeColor="text1"/>
          <w:sz w:val="22"/>
          <w:szCs w:val="22"/>
        </w:rPr>
        <w:t>Aguas</w:t>
      </w:r>
      <w:proofErr w:type="spellEnd"/>
      <w:r w:rsidRPr="006376A0">
        <w:rPr>
          <w:rFonts w:ascii="Garamond" w:hAnsi="Garamond"/>
          <w:i/>
          <w:iCs/>
          <w:color w:val="000000" w:themeColor="text1"/>
          <w:sz w:val="22"/>
          <w:szCs w:val="22"/>
        </w:rPr>
        <w:t xml:space="preserve">” </w:t>
      </w:r>
      <w:r w:rsidRPr="006376A0">
        <w:rPr>
          <w:rFonts w:ascii="Garamond" w:hAnsi="Garamond"/>
          <w:color w:val="000000" w:themeColor="text1"/>
          <w:sz w:val="22"/>
          <w:szCs w:val="22"/>
        </w:rPr>
        <w:t>or “the underwater city” due to its propensity to flooding from its unique geography and the island’s location in “hurricane alley.”</w:t>
      </w:r>
    </w:p>
    <w:p w14:paraId="54AA4730" w14:textId="77777777" w:rsidR="00304887" w:rsidRPr="0066138C" w:rsidRDefault="00304887" w:rsidP="00701958">
      <w:pPr>
        <w:rPr>
          <w:rFonts w:ascii="Garamond" w:hAnsi="Garamond"/>
          <w:bCs/>
        </w:rPr>
      </w:pPr>
    </w:p>
    <w:p w14:paraId="6F09CFC7" w14:textId="3975CBAF" w:rsidR="00FF0401" w:rsidRPr="00662233" w:rsidRDefault="00C15E9C" w:rsidP="00662233">
      <w:pPr>
        <w:pStyle w:val="ListParagraph"/>
        <w:numPr>
          <w:ilvl w:val="1"/>
          <w:numId w:val="11"/>
        </w:numPr>
        <w:spacing w:after="0" w:line="240" w:lineRule="auto"/>
        <w:rPr>
          <w:rFonts w:ascii="Garamond" w:hAnsi="Garamond"/>
        </w:rPr>
      </w:pPr>
      <w:r w:rsidRPr="0066138C">
        <w:rPr>
          <w:rFonts w:ascii="Garamond" w:hAnsi="Garamond"/>
          <w:b/>
          <w:bCs/>
          <w:i/>
        </w:rPr>
        <w:t xml:space="preserve">Project </w:t>
      </w:r>
      <w:r w:rsidR="00B468A3" w:rsidRPr="0066138C">
        <w:rPr>
          <w:rFonts w:ascii="Garamond" w:hAnsi="Garamond"/>
          <w:b/>
          <w:bCs/>
          <w:i/>
        </w:rPr>
        <w:t>Partners &amp; Objectives</w:t>
      </w:r>
    </w:p>
    <w:p w14:paraId="3563875F" w14:textId="4CF41CD4" w:rsidR="00FF0401" w:rsidRPr="0057577F" w:rsidRDefault="00FF0401" w:rsidP="00FF0401">
      <w:pPr>
        <w:rPr>
          <w:rFonts w:ascii="Garamond" w:hAnsi="Garamond"/>
          <w:sz w:val="22"/>
          <w:szCs w:val="22"/>
        </w:rPr>
      </w:pPr>
      <w:r w:rsidRPr="0057577F">
        <w:rPr>
          <w:rFonts w:ascii="Garamond" w:hAnsi="Garamond"/>
          <w:sz w:val="22"/>
          <w:szCs w:val="22"/>
        </w:rPr>
        <w:t xml:space="preserve">This project partnered with the </w:t>
      </w:r>
      <w:proofErr w:type="spellStart"/>
      <w:r w:rsidRPr="0057577F">
        <w:rPr>
          <w:rFonts w:ascii="Garamond" w:hAnsi="Garamond"/>
          <w:sz w:val="22"/>
          <w:szCs w:val="22"/>
        </w:rPr>
        <w:t>Municipio</w:t>
      </w:r>
      <w:proofErr w:type="spellEnd"/>
      <w:r w:rsidRPr="0057577F">
        <w:rPr>
          <w:rFonts w:ascii="Garamond" w:hAnsi="Garamond"/>
          <w:sz w:val="22"/>
          <w:szCs w:val="22"/>
        </w:rPr>
        <w:t xml:space="preserve"> </w:t>
      </w:r>
      <w:proofErr w:type="spellStart"/>
      <w:r w:rsidRPr="0057577F">
        <w:rPr>
          <w:rFonts w:ascii="Garamond" w:hAnsi="Garamond"/>
          <w:sz w:val="22"/>
          <w:szCs w:val="22"/>
        </w:rPr>
        <w:t>Autónomo</w:t>
      </w:r>
      <w:proofErr w:type="spellEnd"/>
      <w:r w:rsidRPr="0057577F">
        <w:rPr>
          <w:rFonts w:ascii="Garamond" w:hAnsi="Garamond"/>
          <w:sz w:val="22"/>
          <w:szCs w:val="22"/>
        </w:rPr>
        <w:t xml:space="preserve"> de Toa Baja, </w:t>
      </w:r>
      <w:proofErr w:type="spellStart"/>
      <w:r w:rsidRPr="0057577F">
        <w:rPr>
          <w:rFonts w:ascii="Garamond" w:hAnsi="Garamond"/>
          <w:sz w:val="22"/>
          <w:szCs w:val="22"/>
        </w:rPr>
        <w:t>ResilientSEE</w:t>
      </w:r>
      <w:proofErr w:type="spellEnd"/>
      <w:r w:rsidRPr="0057577F">
        <w:rPr>
          <w:rFonts w:ascii="Garamond" w:hAnsi="Garamond"/>
          <w:sz w:val="22"/>
          <w:szCs w:val="22"/>
        </w:rPr>
        <w:t xml:space="preserve">, and the Massachusetts Institute of Technology (MIT) Urban Risk Lab. The </w:t>
      </w:r>
      <w:proofErr w:type="spellStart"/>
      <w:r w:rsidRPr="0057577F">
        <w:rPr>
          <w:rFonts w:ascii="Garamond" w:hAnsi="Garamond"/>
          <w:sz w:val="22"/>
          <w:szCs w:val="22"/>
        </w:rPr>
        <w:t>Municipio</w:t>
      </w:r>
      <w:proofErr w:type="spellEnd"/>
      <w:r w:rsidRPr="0057577F">
        <w:rPr>
          <w:rFonts w:ascii="Garamond" w:hAnsi="Garamond"/>
          <w:sz w:val="22"/>
          <w:szCs w:val="22"/>
        </w:rPr>
        <w:t xml:space="preserve"> </w:t>
      </w:r>
      <w:proofErr w:type="spellStart"/>
      <w:r w:rsidRPr="0057577F">
        <w:rPr>
          <w:rFonts w:ascii="Garamond" w:hAnsi="Garamond"/>
          <w:sz w:val="22"/>
          <w:szCs w:val="22"/>
        </w:rPr>
        <w:t>Autónomo</w:t>
      </w:r>
      <w:proofErr w:type="spellEnd"/>
      <w:r w:rsidRPr="0057577F">
        <w:rPr>
          <w:rFonts w:ascii="Garamond" w:hAnsi="Garamond"/>
          <w:sz w:val="22"/>
          <w:szCs w:val="22"/>
        </w:rPr>
        <w:t xml:space="preserve"> de Toa Baja is a local government entity</w:t>
      </w:r>
      <w:r w:rsidR="002A4F2A">
        <w:rPr>
          <w:rFonts w:ascii="Garamond" w:hAnsi="Garamond"/>
          <w:sz w:val="22"/>
          <w:szCs w:val="22"/>
        </w:rPr>
        <w:t xml:space="preserve">. </w:t>
      </w:r>
      <w:r w:rsidR="002A4F2A" w:rsidRPr="0057577F">
        <w:rPr>
          <w:rFonts w:ascii="Garamond" w:hAnsi="Garamond"/>
          <w:sz w:val="22"/>
          <w:szCs w:val="22"/>
        </w:rPr>
        <w:t>The Municipality employs professionals to provide the Mayor with available data and analysis for infrastructure and emergency planning. Prior to our study, the municipality utilized official 2005 FEMA Flood Insurance Rate Maps (FIRM) and the most recent 2018 Hydrologic Engineering Center's River Analysis System (HEC-RAS) Puerto Rico Advisory Maps in their planning.</w:t>
      </w:r>
      <w:r w:rsidR="002A4F2A">
        <w:rPr>
          <w:rFonts w:ascii="Garamond" w:hAnsi="Garamond"/>
          <w:sz w:val="22"/>
          <w:szCs w:val="22"/>
        </w:rPr>
        <w:t xml:space="preserve"> Our additional partners were </w:t>
      </w:r>
      <w:proofErr w:type="spellStart"/>
      <w:r w:rsidRPr="0057577F">
        <w:rPr>
          <w:rFonts w:ascii="Garamond" w:hAnsi="Garamond"/>
          <w:sz w:val="22"/>
          <w:szCs w:val="22"/>
        </w:rPr>
        <w:t>ResilientSEE</w:t>
      </w:r>
      <w:proofErr w:type="spellEnd"/>
      <w:r w:rsidRPr="0057577F">
        <w:rPr>
          <w:rFonts w:ascii="Garamond" w:hAnsi="Garamond"/>
          <w:sz w:val="22"/>
          <w:szCs w:val="22"/>
        </w:rPr>
        <w:t xml:space="preserve"> a </w:t>
      </w:r>
      <w:r w:rsidR="00ED280A" w:rsidRPr="0057577F">
        <w:rPr>
          <w:rFonts w:ascii="Garamond" w:hAnsi="Garamond"/>
          <w:sz w:val="22"/>
          <w:szCs w:val="22"/>
        </w:rPr>
        <w:t>nonprofit</w:t>
      </w:r>
      <w:r w:rsidR="00ED280A" w:rsidRPr="0057577F">
        <w:rPr>
          <w:rStyle w:val="CommentReference"/>
          <w:sz w:val="14"/>
          <w:szCs w:val="14"/>
        </w:rPr>
        <w:t xml:space="preserve"> </w:t>
      </w:r>
      <w:r w:rsidR="00ED280A" w:rsidRPr="00B17ACF">
        <w:rPr>
          <w:rStyle w:val="CommentReference"/>
          <w:rFonts w:ascii="Garamond" w:hAnsi="Garamond"/>
          <w:sz w:val="22"/>
          <w:szCs w:val="14"/>
        </w:rPr>
        <w:t>w</w:t>
      </w:r>
      <w:r w:rsidRPr="0057577F">
        <w:rPr>
          <w:rFonts w:ascii="Garamond" w:hAnsi="Garamond"/>
          <w:sz w:val="22"/>
          <w:szCs w:val="22"/>
        </w:rPr>
        <w:t>ith the mission of combining social, environment</w:t>
      </w:r>
      <w:r w:rsidR="00E5314A" w:rsidRPr="0057577F">
        <w:rPr>
          <w:rFonts w:ascii="Garamond" w:hAnsi="Garamond"/>
          <w:sz w:val="22"/>
          <w:szCs w:val="22"/>
        </w:rPr>
        <w:t>al</w:t>
      </w:r>
      <w:r w:rsidRPr="0057577F">
        <w:rPr>
          <w:rFonts w:ascii="Garamond" w:hAnsi="Garamond"/>
          <w:sz w:val="22"/>
          <w:szCs w:val="22"/>
        </w:rPr>
        <w:t>, and economic factors to improve the quality of life and</w:t>
      </w:r>
      <w:r w:rsidR="00701958" w:rsidRPr="0057577F">
        <w:rPr>
          <w:rFonts w:ascii="Garamond" w:hAnsi="Garamond"/>
          <w:sz w:val="22"/>
          <w:szCs w:val="22"/>
        </w:rPr>
        <w:t xml:space="preserve"> extreme weather event</w:t>
      </w:r>
      <w:r w:rsidRPr="0057577F">
        <w:rPr>
          <w:rFonts w:ascii="Garamond" w:hAnsi="Garamond"/>
          <w:sz w:val="22"/>
          <w:szCs w:val="22"/>
        </w:rPr>
        <w:t xml:space="preserve"> preparedness </w:t>
      </w:r>
      <w:r w:rsidR="002A4F2A">
        <w:rPr>
          <w:rFonts w:ascii="Garamond" w:hAnsi="Garamond"/>
          <w:sz w:val="22"/>
          <w:szCs w:val="22"/>
        </w:rPr>
        <w:t>in</w:t>
      </w:r>
      <w:r w:rsidRPr="0057577F">
        <w:rPr>
          <w:rFonts w:ascii="Garamond" w:hAnsi="Garamond"/>
          <w:sz w:val="22"/>
          <w:szCs w:val="22"/>
        </w:rPr>
        <w:t xml:space="preserve"> Puerto Rico</w:t>
      </w:r>
      <w:r w:rsidR="002A4F2A">
        <w:rPr>
          <w:rFonts w:ascii="Garamond" w:hAnsi="Garamond"/>
          <w:sz w:val="22"/>
          <w:szCs w:val="22"/>
        </w:rPr>
        <w:t>.</w:t>
      </w:r>
      <w:r w:rsidRPr="0057577F">
        <w:rPr>
          <w:rFonts w:ascii="Garamond" w:hAnsi="Garamond"/>
          <w:sz w:val="22"/>
          <w:szCs w:val="22"/>
        </w:rPr>
        <w:t xml:space="preserve"> </w:t>
      </w:r>
      <w:r w:rsidR="002A4F2A">
        <w:rPr>
          <w:rFonts w:ascii="Garamond" w:hAnsi="Garamond"/>
          <w:sz w:val="22"/>
          <w:szCs w:val="22"/>
        </w:rPr>
        <w:t>Also, t</w:t>
      </w:r>
      <w:r w:rsidRPr="0057577F">
        <w:rPr>
          <w:rFonts w:ascii="Garamond" w:hAnsi="Garamond"/>
          <w:sz w:val="22"/>
          <w:szCs w:val="22"/>
        </w:rPr>
        <w:t>he MIT Urban Risk Lab</w:t>
      </w:r>
      <w:r w:rsidR="005872C5">
        <w:rPr>
          <w:rFonts w:ascii="Garamond" w:hAnsi="Garamond"/>
          <w:sz w:val="22"/>
          <w:szCs w:val="22"/>
        </w:rPr>
        <w:t xml:space="preserve"> collaborated with the team to</w:t>
      </w:r>
      <w:r w:rsidRPr="0057577F">
        <w:rPr>
          <w:rFonts w:ascii="Garamond" w:hAnsi="Garamond"/>
          <w:sz w:val="22"/>
          <w:szCs w:val="22"/>
        </w:rPr>
        <w:t xml:space="preserve"> provid</w:t>
      </w:r>
      <w:r w:rsidR="005872C5">
        <w:rPr>
          <w:rFonts w:ascii="Garamond" w:hAnsi="Garamond"/>
          <w:sz w:val="22"/>
          <w:szCs w:val="22"/>
        </w:rPr>
        <w:t>e</w:t>
      </w:r>
      <w:r w:rsidRPr="0057577F">
        <w:rPr>
          <w:rFonts w:ascii="Garamond" w:hAnsi="Garamond"/>
          <w:sz w:val="22"/>
          <w:szCs w:val="22"/>
        </w:rPr>
        <w:t xml:space="preserve"> insight on project methodology and final products</w:t>
      </w:r>
      <w:r w:rsidR="005872C5">
        <w:rPr>
          <w:rFonts w:ascii="Garamond" w:hAnsi="Garamond"/>
          <w:sz w:val="22"/>
          <w:szCs w:val="22"/>
        </w:rPr>
        <w:t>.</w:t>
      </w:r>
    </w:p>
    <w:p w14:paraId="464D1609" w14:textId="77777777" w:rsidR="00FF0401" w:rsidRPr="0057577F" w:rsidRDefault="00FF0401" w:rsidP="00FF0401">
      <w:pPr>
        <w:rPr>
          <w:rFonts w:ascii="Garamond" w:hAnsi="Garamond"/>
          <w:sz w:val="22"/>
          <w:szCs w:val="22"/>
        </w:rPr>
      </w:pPr>
    </w:p>
    <w:p w14:paraId="16533EE6" w14:textId="3C331390" w:rsidR="00FF0401" w:rsidRPr="0057577F" w:rsidRDefault="00FF0401" w:rsidP="00FF0401">
      <w:pPr>
        <w:rPr>
          <w:rFonts w:ascii="Garamond" w:hAnsi="Garamond"/>
          <w:sz w:val="22"/>
          <w:szCs w:val="22"/>
        </w:rPr>
      </w:pPr>
      <w:r w:rsidRPr="0057577F">
        <w:rPr>
          <w:rFonts w:ascii="Garamond" w:hAnsi="Garamond"/>
          <w:sz w:val="22"/>
          <w:szCs w:val="22"/>
        </w:rPr>
        <w:t xml:space="preserve">The </w:t>
      </w:r>
      <w:r w:rsidR="00BC0B73" w:rsidRPr="0057577F">
        <w:rPr>
          <w:rFonts w:ascii="Garamond" w:hAnsi="Garamond"/>
          <w:sz w:val="22"/>
          <w:szCs w:val="22"/>
        </w:rPr>
        <w:t xml:space="preserve">primary goal </w:t>
      </w:r>
      <w:r w:rsidRPr="0057577F">
        <w:rPr>
          <w:rFonts w:ascii="Garamond" w:hAnsi="Garamond"/>
          <w:sz w:val="22"/>
          <w:szCs w:val="22"/>
        </w:rPr>
        <w:t xml:space="preserve">of this project was to create a </w:t>
      </w:r>
      <w:r w:rsidR="00BC0B73" w:rsidRPr="0057577F">
        <w:rPr>
          <w:rFonts w:ascii="Garamond" w:hAnsi="Garamond"/>
          <w:sz w:val="22"/>
          <w:szCs w:val="22"/>
        </w:rPr>
        <w:t xml:space="preserve">static </w:t>
      </w:r>
      <w:r w:rsidRPr="0057577F">
        <w:rPr>
          <w:rFonts w:ascii="Garamond" w:hAnsi="Garamond"/>
          <w:sz w:val="22"/>
          <w:szCs w:val="22"/>
        </w:rPr>
        <w:t>flood susceptibility map of the study area</w:t>
      </w:r>
      <w:r w:rsidR="00BC0B73" w:rsidRPr="0057577F">
        <w:rPr>
          <w:rFonts w:ascii="Garamond" w:hAnsi="Garamond"/>
          <w:sz w:val="22"/>
          <w:szCs w:val="22"/>
        </w:rPr>
        <w:t xml:space="preserve"> by combining weighted</w:t>
      </w:r>
      <w:r w:rsidRPr="0057577F">
        <w:rPr>
          <w:rFonts w:ascii="Garamond" w:hAnsi="Garamond"/>
          <w:sz w:val="22"/>
          <w:szCs w:val="22"/>
        </w:rPr>
        <w:t xml:space="preserve"> factors such as elevation, slope</w:t>
      </w:r>
      <w:r w:rsidR="00361241" w:rsidRPr="0057577F">
        <w:rPr>
          <w:rFonts w:ascii="Garamond" w:hAnsi="Garamond"/>
          <w:sz w:val="22"/>
          <w:szCs w:val="22"/>
        </w:rPr>
        <w:t>,</w:t>
      </w:r>
      <w:r w:rsidRPr="0057577F">
        <w:rPr>
          <w:rFonts w:ascii="Garamond" w:hAnsi="Garamond"/>
          <w:sz w:val="22"/>
          <w:szCs w:val="22"/>
        </w:rPr>
        <w:t xml:space="preserve"> and soil moisture. Additionally, a</w:t>
      </w:r>
      <w:r w:rsidR="007C31B8" w:rsidRPr="0057577F">
        <w:rPr>
          <w:rFonts w:ascii="Garamond" w:hAnsi="Garamond"/>
          <w:sz w:val="22"/>
          <w:szCs w:val="22"/>
        </w:rPr>
        <w:t xml:space="preserve"> </w:t>
      </w:r>
      <w:r w:rsidRPr="0057577F">
        <w:rPr>
          <w:rFonts w:ascii="Garamond" w:hAnsi="Garamond"/>
          <w:sz w:val="22"/>
          <w:szCs w:val="22"/>
        </w:rPr>
        <w:t xml:space="preserve">flood risk </w:t>
      </w:r>
      <w:r w:rsidR="007C31B8" w:rsidRPr="0057577F">
        <w:rPr>
          <w:rFonts w:ascii="Garamond" w:hAnsi="Garamond"/>
          <w:sz w:val="22"/>
          <w:szCs w:val="22"/>
        </w:rPr>
        <w:t>map</w:t>
      </w:r>
      <w:r w:rsidRPr="0057577F">
        <w:rPr>
          <w:rFonts w:ascii="Garamond" w:hAnsi="Garamond"/>
          <w:sz w:val="22"/>
          <w:szCs w:val="22"/>
        </w:rPr>
        <w:t xml:space="preserve"> was created by </w:t>
      </w:r>
      <w:r w:rsidR="007C31B8" w:rsidRPr="0057577F">
        <w:rPr>
          <w:rFonts w:ascii="Garamond" w:hAnsi="Garamond"/>
          <w:sz w:val="22"/>
          <w:szCs w:val="22"/>
        </w:rPr>
        <w:t xml:space="preserve">incorporating </w:t>
      </w:r>
      <w:r w:rsidRPr="0057577F">
        <w:rPr>
          <w:rFonts w:ascii="Garamond" w:hAnsi="Garamond"/>
          <w:sz w:val="22"/>
          <w:szCs w:val="22"/>
        </w:rPr>
        <w:t xml:space="preserve">additional </w:t>
      </w:r>
      <w:r w:rsidR="00E5314A" w:rsidRPr="0057577F">
        <w:rPr>
          <w:rFonts w:ascii="Garamond" w:hAnsi="Garamond"/>
          <w:sz w:val="22"/>
          <w:szCs w:val="22"/>
        </w:rPr>
        <w:t>human-</w:t>
      </w:r>
      <w:r w:rsidR="00903C5E" w:rsidRPr="0057577F">
        <w:rPr>
          <w:rFonts w:ascii="Garamond" w:hAnsi="Garamond"/>
          <w:sz w:val="22"/>
          <w:szCs w:val="22"/>
        </w:rPr>
        <w:t>related variables</w:t>
      </w:r>
      <w:r w:rsidRPr="0057577F">
        <w:rPr>
          <w:rFonts w:ascii="Garamond" w:hAnsi="Garamond"/>
          <w:sz w:val="22"/>
          <w:szCs w:val="22"/>
        </w:rPr>
        <w:t xml:space="preserve"> to account for </w:t>
      </w:r>
      <w:r w:rsidR="00903C5E" w:rsidRPr="0057577F">
        <w:rPr>
          <w:rFonts w:ascii="Garamond" w:hAnsi="Garamond"/>
          <w:sz w:val="22"/>
          <w:szCs w:val="22"/>
        </w:rPr>
        <w:t>human flood impacts</w:t>
      </w:r>
      <w:r w:rsidR="00ED280A" w:rsidRPr="0057577F">
        <w:rPr>
          <w:rFonts w:ascii="Garamond" w:hAnsi="Garamond"/>
          <w:sz w:val="22"/>
          <w:szCs w:val="22"/>
        </w:rPr>
        <w:t xml:space="preserve">. To validate </w:t>
      </w:r>
      <w:r w:rsidRPr="0057577F">
        <w:rPr>
          <w:rFonts w:ascii="Garamond" w:hAnsi="Garamond"/>
          <w:sz w:val="22"/>
          <w:szCs w:val="22"/>
        </w:rPr>
        <w:t xml:space="preserve">the outputs, </w:t>
      </w:r>
      <w:r w:rsidR="007C31B8" w:rsidRPr="0057577F">
        <w:rPr>
          <w:rFonts w:ascii="Garamond" w:hAnsi="Garamond"/>
          <w:sz w:val="22"/>
          <w:szCs w:val="22"/>
        </w:rPr>
        <w:t>the susceptibility and risk maps were</w:t>
      </w:r>
      <w:r w:rsidRPr="0057577F">
        <w:rPr>
          <w:rFonts w:ascii="Garamond" w:hAnsi="Garamond"/>
          <w:sz w:val="22"/>
          <w:szCs w:val="22"/>
        </w:rPr>
        <w:t xml:space="preserve"> compared against actual historical flooding </w:t>
      </w:r>
      <w:r w:rsidR="007C31B8" w:rsidRPr="0057577F">
        <w:rPr>
          <w:rFonts w:ascii="Garamond" w:hAnsi="Garamond"/>
          <w:sz w:val="22"/>
          <w:szCs w:val="22"/>
        </w:rPr>
        <w:t xml:space="preserve">that </w:t>
      </w:r>
      <w:r w:rsidRPr="0057577F">
        <w:rPr>
          <w:rFonts w:ascii="Garamond" w:hAnsi="Garamond"/>
          <w:sz w:val="22"/>
          <w:szCs w:val="22"/>
        </w:rPr>
        <w:t>occurred during Hurricane Maria in 2017 as well as the 2018 HEC</w:t>
      </w:r>
      <w:r w:rsidR="00E5314A" w:rsidRPr="0057577F">
        <w:rPr>
          <w:rFonts w:ascii="Garamond" w:hAnsi="Garamond"/>
          <w:sz w:val="22"/>
          <w:szCs w:val="22"/>
        </w:rPr>
        <w:t>-</w:t>
      </w:r>
      <w:r w:rsidRPr="0057577F">
        <w:rPr>
          <w:rFonts w:ascii="Garamond" w:hAnsi="Garamond"/>
          <w:sz w:val="22"/>
          <w:szCs w:val="22"/>
        </w:rPr>
        <w:t>RAS maps.</w:t>
      </w:r>
    </w:p>
    <w:p w14:paraId="12A0B90D" w14:textId="77777777" w:rsidR="00FF0401" w:rsidRPr="0057577F" w:rsidRDefault="00FF0401" w:rsidP="00FF0401">
      <w:pPr>
        <w:rPr>
          <w:rFonts w:ascii="Garamond" w:hAnsi="Garamond"/>
          <w:sz w:val="22"/>
          <w:szCs w:val="22"/>
        </w:rPr>
      </w:pPr>
    </w:p>
    <w:p w14:paraId="552AE409" w14:textId="43AB3F9B" w:rsidR="009D1D3E" w:rsidRPr="0057577F" w:rsidRDefault="00FF0401" w:rsidP="009D1D3E">
      <w:pPr>
        <w:rPr>
          <w:color w:val="000000" w:themeColor="text1"/>
          <w:sz w:val="22"/>
          <w:szCs w:val="22"/>
        </w:rPr>
      </w:pPr>
      <w:r w:rsidRPr="0057577F">
        <w:rPr>
          <w:rFonts w:ascii="Garamond" w:hAnsi="Garamond"/>
          <w:sz w:val="22"/>
          <w:szCs w:val="22"/>
        </w:rPr>
        <w:t xml:space="preserve">The Municipality of Toa Baja was interested in informing </w:t>
      </w:r>
      <w:r w:rsidR="00E5314A" w:rsidRPr="0057577F">
        <w:rPr>
          <w:rFonts w:ascii="Garamond" w:hAnsi="Garamond"/>
          <w:sz w:val="22"/>
          <w:szCs w:val="22"/>
        </w:rPr>
        <w:t xml:space="preserve">its </w:t>
      </w:r>
      <w:r w:rsidRPr="0057577F">
        <w:rPr>
          <w:rFonts w:ascii="Garamond" w:hAnsi="Garamond"/>
          <w:sz w:val="22"/>
          <w:szCs w:val="22"/>
        </w:rPr>
        <w:t>residents on relative flood risk within the municipality. Previously, the only resource for the public to gauge relative flood risk for their area was the 2009 FEMA</w:t>
      </w:r>
      <w:r w:rsidR="00513845">
        <w:rPr>
          <w:rFonts w:ascii="Garamond" w:hAnsi="Garamond"/>
          <w:sz w:val="22"/>
          <w:szCs w:val="22"/>
        </w:rPr>
        <w:t xml:space="preserve"> FIRM</w:t>
      </w:r>
      <w:r w:rsidRPr="0057577F">
        <w:rPr>
          <w:rFonts w:ascii="Garamond" w:hAnsi="Garamond"/>
          <w:sz w:val="22"/>
          <w:szCs w:val="22"/>
        </w:rPr>
        <w:t>. Our analysis</w:t>
      </w:r>
      <w:r w:rsidR="00B17ACF">
        <w:rPr>
          <w:rFonts w:ascii="Garamond" w:hAnsi="Garamond"/>
          <w:sz w:val="22"/>
          <w:szCs w:val="22"/>
        </w:rPr>
        <w:t xml:space="preserve"> builds</w:t>
      </w:r>
      <w:r w:rsidRPr="0057577F">
        <w:rPr>
          <w:rFonts w:ascii="Garamond" w:hAnsi="Garamond"/>
          <w:sz w:val="22"/>
          <w:szCs w:val="22"/>
        </w:rPr>
        <w:t xml:space="preserve"> upon the 2009 measure of flood risk and made the results accessible through a Toa Baja</w:t>
      </w:r>
      <w:r w:rsidR="007C31B8" w:rsidRPr="0057577F">
        <w:rPr>
          <w:rFonts w:ascii="Garamond" w:hAnsi="Garamond"/>
          <w:sz w:val="22"/>
          <w:szCs w:val="22"/>
        </w:rPr>
        <w:t>-</w:t>
      </w:r>
      <w:r w:rsidRPr="0057577F">
        <w:rPr>
          <w:rFonts w:ascii="Garamond" w:hAnsi="Garamond"/>
          <w:sz w:val="22"/>
          <w:szCs w:val="22"/>
        </w:rPr>
        <w:t xml:space="preserve">specific ArcGIS Online </w:t>
      </w:r>
      <w:r w:rsidR="00ED280A" w:rsidRPr="0057577F">
        <w:rPr>
          <w:rFonts w:ascii="Garamond" w:hAnsi="Garamond"/>
          <w:sz w:val="22"/>
          <w:szCs w:val="22"/>
        </w:rPr>
        <w:t>Story</w:t>
      </w:r>
      <w:r w:rsidRPr="0057577F">
        <w:rPr>
          <w:rFonts w:ascii="Garamond" w:hAnsi="Garamond"/>
          <w:sz w:val="22"/>
          <w:szCs w:val="22"/>
        </w:rPr>
        <w:t>Map. This simple interactive map allows residents</w:t>
      </w:r>
      <w:r w:rsidR="00361241" w:rsidRPr="0057577F">
        <w:rPr>
          <w:rFonts w:ascii="Garamond" w:hAnsi="Garamond"/>
          <w:sz w:val="22"/>
          <w:szCs w:val="22"/>
        </w:rPr>
        <w:t xml:space="preserve"> </w:t>
      </w:r>
      <w:r w:rsidRPr="0057577F">
        <w:rPr>
          <w:rFonts w:ascii="Garamond" w:hAnsi="Garamond"/>
          <w:sz w:val="22"/>
          <w:szCs w:val="22"/>
        </w:rPr>
        <w:t>to explore flood risk, susceptibility, and contributing factors with ease.</w:t>
      </w:r>
      <w:bookmarkStart w:id="3" w:name="_Toc334198726"/>
      <w:r w:rsidR="009D1D3E">
        <w:rPr>
          <w:rFonts w:ascii="Garamond" w:hAnsi="Garamond"/>
          <w:sz w:val="22"/>
          <w:szCs w:val="22"/>
        </w:rPr>
        <w:t xml:space="preserve"> </w:t>
      </w:r>
      <w:r w:rsidR="009D1D3E" w:rsidRPr="0057577F">
        <w:rPr>
          <w:rFonts w:ascii="Garamond" w:hAnsi="Garamond"/>
          <w:color w:val="000000" w:themeColor="text1"/>
          <w:sz w:val="22"/>
          <w:szCs w:val="22"/>
        </w:rPr>
        <w:t xml:space="preserve">This project fills the need for data-based products to inform government and public decision making. </w:t>
      </w:r>
    </w:p>
    <w:p w14:paraId="6E0CFC4C" w14:textId="697B217B" w:rsidR="00FF0401" w:rsidRDefault="00FF0401" w:rsidP="00FF0401">
      <w:pPr>
        <w:rPr>
          <w:rFonts w:ascii="Garamond" w:hAnsi="Garamond"/>
          <w:sz w:val="22"/>
          <w:szCs w:val="22"/>
        </w:rPr>
      </w:pPr>
    </w:p>
    <w:p w14:paraId="15CBBFA4" w14:textId="34FD10C0" w:rsidR="009D1D3E" w:rsidRDefault="009D1D3E" w:rsidP="00FF0401">
      <w:pPr>
        <w:rPr>
          <w:rFonts w:ascii="Garamond" w:hAnsi="Garamond"/>
          <w:sz w:val="22"/>
          <w:szCs w:val="22"/>
        </w:rPr>
      </w:pPr>
    </w:p>
    <w:p w14:paraId="6B787641" w14:textId="77777777" w:rsidR="009D1D3E" w:rsidRPr="0057577F" w:rsidRDefault="009D1D3E" w:rsidP="00FF0401">
      <w:pPr>
        <w:rPr>
          <w:rFonts w:ascii="Garamond" w:hAnsi="Garamond"/>
          <w:sz w:val="22"/>
          <w:szCs w:val="22"/>
        </w:rPr>
      </w:pPr>
    </w:p>
    <w:p w14:paraId="2F4A535A" w14:textId="77777777" w:rsidR="00361241" w:rsidRDefault="00361241" w:rsidP="00FF0401">
      <w:pPr>
        <w:rPr>
          <w:rFonts w:ascii="Garamond" w:hAnsi="Garamond"/>
        </w:rPr>
      </w:pPr>
    </w:p>
    <w:p w14:paraId="796121CA" w14:textId="77777777" w:rsidR="00513845" w:rsidRDefault="00513845" w:rsidP="00FF0401">
      <w:pPr>
        <w:rPr>
          <w:rFonts w:ascii="Garamond" w:eastAsiaTheme="majorEastAsia" w:hAnsi="Garamond" w:cstheme="majorBidi"/>
          <w:b/>
          <w:bCs/>
          <w:color w:val="365F91" w:themeColor="accent1" w:themeShade="BF"/>
          <w:sz w:val="28"/>
          <w:szCs w:val="28"/>
        </w:rPr>
      </w:pPr>
    </w:p>
    <w:p w14:paraId="08765AC2" w14:textId="6251DB91" w:rsidR="00FF0401" w:rsidRDefault="00A43059" w:rsidP="00FF0401">
      <w:pPr>
        <w:rPr>
          <w:rFonts w:ascii="Garamond" w:eastAsiaTheme="majorEastAsia" w:hAnsi="Garamond" w:cstheme="majorBidi"/>
          <w:b/>
          <w:bCs/>
          <w:color w:val="365F91" w:themeColor="accent1" w:themeShade="BF"/>
          <w:sz w:val="28"/>
          <w:szCs w:val="28"/>
        </w:rPr>
      </w:pPr>
      <w:r w:rsidRPr="00FF0401">
        <w:rPr>
          <w:rFonts w:ascii="Garamond" w:eastAsiaTheme="majorEastAsia" w:hAnsi="Garamond" w:cstheme="majorBidi"/>
          <w:b/>
          <w:bCs/>
          <w:color w:val="365F91" w:themeColor="accent1" w:themeShade="BF"/>
          <w:sz w:val="28"/>
          <w:szCs w:val="28"/>
        </w:rPr>
        <w:lastRenderedPageBreak/>
        <w:t>3</w:t>
      </w:r>
      <w:r w:rsidR="008B7071" w:rsidRPr="00FF0401">
        <w:rPr>
          <w:rFonts w:ascii="Garamond" w:eastAsiaTheme="majorEastAsia" w:hAnsi="Garamond" w:cstheme="majorBidi"/>
          <w:b/>
          <w:bCs/>
          <w:color w:val="365F91" w:themeColor="accent1" w:themeShade="BF"/>
          <w:sz w:val="28"/>
          <w:szCs w:val="28"/>
        </w:rPr>
        <w:t xml:space="preserve">. </w:t>
      </w:r>
      <w:r w:rsidR="00E41324" w:rsidRPr="00FF0401">
        <w:rPr>
          <w:rFonts w:ascii="Garamond" w:eastAsiaTheme="majorEastAsia" w:hAnsi="Garamond" w:cstheme="majorBidi"/>
          <w:b/>
          <w:bCs/>
          <w:color w:val="365F91" w:themeColor="accent1" w:themeShade="BF"/>
          <w:sz w:val="28"/>
          <w:szCs w:val="28"/>
        </w:rPr>
        <w:t>Methodology</w:t>
      </w:r>
      <w:bookmarkEnd w:id="3"/>
    </w:p>
    <w:p w14:paraId="407F1096" w14:textId="778D1945" w:rsidR="00A35FAB" w:rsidRPr="0057577F" w:rsidRDefault="00A35FAB" w:rsidP="00A35FAB">
      <w:pPr>
        <w:rPr>
          <w:color w:val="000000" w:themeColor="text1"/>
          <w:sz w:val="22"/>
          <w:szCs w:val="22"/>
        </w:rPr>
      </w:pPr>
      <w:r w:rsidRPr="0057577F">
        <w:rPr>
          <w:rFonts w:ascii="Garamond" w:hAnsi="Garamond"/>
          <w:color w:val="000000" w:themeColor="text1"/>
          <w:sz w:val="22"/>
          <w:szCs w:val="22"/>
        </w:rPr>
        <w:t xml:space="preserve">Esri </w:t>
      </w:r>
      <w:r w:rsidR="00513845">
        <w:rPr>
          <w:rFonts w:ascii="Garamond" w:hAnsi="Garamond"/>
          <w:color w:val="000000" w:themeColor="text1"/>
          <w:sz w:val="22"/>
          <w:szCs w:val="22"/>
        </w:rPr>
        <w:t>ArcGIS Pro</w:t>
      </w:r>
      <w:r w:rsidRPr="0057577F">
        <w:rPr>
          <w:rFonts w:ascii="Garamond" w:hAnsi="Garamond"/>
          <w:color w:val="000000" w:themeColor="text1"/>
          <w:sz w:val="22"/>
          <w:szCs w:val="22"/>
        </w:rPr>
        <w:t xml:space="preserve"> software was used to process datasets and to create flood susceptibility, vulnerability</w:t>
      </w:r>
      <w:r w:rsidR="00513845">
        <w:rPr>
          <w:rFonts w:ascii="Garamond" w:hAnsi="Garamond"/>
          <w:color w:val="000000" w:themeColor="text1"/>
          <w:sz w:val="22"/>
          <w:szCs w:val="22"/>
        </w:rPr>
        <w:t>,</w:t>
      </w:r>
      <w:r w:rsidRPr="0057577F">
        <w:rPr>
          <w:rFonts w:ascii="Garamond" w:hAnsi="Garamond"/>
          <w:color w:val="000000" w:themeColor="text1"/>
          <w:sz w:val="22"/>
          <w:szCs w:val="22"/>
        </w:rPr>
        <w:t xml:space="preserve"> and flood risk maps (Roopnarine et al., 2018). We </w:t>
      </w:r>
      <w:r w:rsidR="003C7ED0">
        <w:rPr>
          <w:rFonts w:ascii="Garamond" w:hAnsi="Garamond"/>
          <w:color w:val="000000" w:themeColor="text1"/>
          <w:sz w:val="22"/>
          <w:szCs w:val="22"/>
        </w:rPr>
        <w:t xml:space="preserve">weighted and combined nine different flood factor </w:t>
      </w:r>
      <w:r w:rsidRPr="0057577F">
        <w:rPr>
          <w:rFonts w:ascii="Garamond" w:hAnsi="Garamond"/>
          <w:color w:val="000000" w:themeColor="text1"/>
          <w:sz w:val="22"/>
          <w:szCs w:val="22"/>
        </w:rPr>
        <w:t xml:space="preserve">raster </w:t>
      </w:r>
      <w:r w:rsidR="003C7ED0">
        <w:rPr>
          <w:rFonts w:ascii="Garamond" w:hAnsi="Garamond"/>
          <w:color w:val="000000" w:themeColor="text1"/>
          <w:sz w:val="22"/>
          <w:szCs w:val="22"/>
        </w:rPr>
        <w:t xml:space="preserve">datasets </w:t>
      </w:r>
      <w:r w:rsidRPr="0057577F">
        <w:rPr>
          <w:rFonts w:ascii="Garamond" w:hAnsi="Garamond"/>
          <w:color w:val="000000" w:themeColor="text1"/>
          <w:sz w:val="22"/>
          <w:szCs w:val="22"/>
        </w:rPr>
        <w:t>to assess the overall flood susceptibility (</w:t>
      </w:r>
      <w:r w:rsidRPr="006376A0">
        <w:rPr>
          <w:rFonts w:ascii="Garamond" w:hAnsi="Garamond"/>
          <w:i/>
          <w:color w:val="000000" w:themeColor="text1"/>
          <w:sz w:val="22"/>
          <w:szCs w:val="22"/>
        </w:rPr>
        <w:t>Figure 2</w:t>
      </w:r>
      <w:r w:rsidRPr="0057577F">
        <w:rPr>
          <w:rFonts w:ascii="Garamond" w:hAnsi="Garamond"/>
          <w:color w:val="000000" w:themeColor="text1"/>
          <w:sz w:val="22"/>
          <w:szCs w:val="22"/>
        </w:rPr>
        <w:t>). The actual occurrence of inundation was used to validate our measure of flood susceptibility. Synthetic aperture radar (SAR) data from ESA’s Sentinel-1, made available through Google Earth Engine (GEE), were used to map historical flood inundation that occurred during hurricane Maria in 2017, Hurricane Irma</w:t>
      </w:r>
      <w:r w:rsidR="00513845">
        <w:rPr>
          <w:rFonts w:ascii="Garamond" w:hAnsi="Garamond"/>
          <w:color w:val="000000" w:themeColor="text1"/>
          <w:sz w:val="22"/>
          <w:szCs w:val="22"/>
        </w:rPr>
        <w:t xml:space="preserve"> in 2017</w:t>
      </w:r>
      <w:r w:rsidRPr="0057577F">
        <w:rPr>
          <w:rFonts w:ascii="Garamond" w:hAnsi="Garamond"/>
          <w:color w:val="000000" w:themeColor="text1"/>
          <w:sz w:val="22"/>
          <w:szCs w:val="22"/>
        </w:rPr>
        <w:t>, a</w:t>
      </w:r>
      <w:r w:rsidR="00A502A4">
        <w:rPr>
          <w:rFonts w:ascii="Garamond" w:hAnsi="Garamond"/>
          <w:color w:val="000000" w:themeColor="text1"/>
          <w:sz w:val="22"/>
          <w:szCs w:val="22"/>
        </w:rPr>
        <w:t>nd</w:t>
      </w:r>
      <w:r w:rsidRPr="0057577F">
        <w:rPr>
          <w:rFonts w:ascii="Garamond" w:hAnsi="Garamond"/>
          <w:color w:val="000000" w:themeColor="text1"/>
          <w:sz w:val="22"/>
          <w:szCs w:val="22"/>
        </w:rPr>
        <w:t xml:space="preserve"> flood </w:t>
      </w:r>
      <w:r w:rsidR="00A502A4">
        <w:rPr>
          <w:rFonts w:ascii="Garamond" w:hAnsi="Garamond"/>
          <w:color w:val="000000" w:themeColor="text1"/>
          <w:sz w:val="22"/>
          <w:szCs w:val="22"/>
        </w:rPr>
        <w:t xml:space="preserve">events </w:t>
      </w:r>
      <w:r w:rsidRPr="0057577F">
        <w:rPr>
          <w:rFonts w:ascii="Garamond" w:hAnsi="Garamond"/>
          <w:color w:val="000000" w:themeColor="text1"/>
          <w:sz w:val="22"/>
          <w:szCs w:val="22"/>
        </w:rPr>
        <w:t>on February 24</w:t>
      </w:r>
      <w:r w:rsidR="00A502A4">
        <w:rPr>
          <w:rFonts w:ascii="Garamond" w:hAnsi="Garamond"/>
          <w:color w:val="000000" w:themeColor="text1"/>
          <w:sz w:val="22"/>
          <w:szCs w:val="22"/>
        </w:rPr>
        <w:t>,</w:t>
      </w:r>
      <w:r w:rsidRPr="0057577F">
        <w:rPr>
          <w:rFonts w:ascii="Garamond" w:hAnsi="Garamond"/>
          <w:color w:val="000000" w:themeColor="text1"/>
          <w:sz w:val="22"/>
          <w:szCs w:val="22"/>
        </w:rPr>
        <w:t xml:space="preserve"> 2020 and October 10</w:t>
      </w:r>
      <w:r w:rsidRPr="007E0D31">
        <w:rPr>
          <w:rFonts w:ascii="Garamond" w:hAnsi="Garamond"/>
          <w:color w:val="000000" w:themeColor="text1"/>
          <w:sz w:val="22"/>
          <w:szCs w:val="11"/>
          <w:vertAlign w:val="superscript"/>
        </w:rPr>
        <w:t>th</w:t>
      </w:r>
      <w:r w:rsidR="007E0D31">
        <w:rPr>
          <w:rFonts w:ascii="Garamond" w:hAnsi="Garamond"/>
          <w:color w:val="000000" w:themeColor="text1"/>
          <w:sz w:val="22"/>
          <w:szCs w:val="11"/>
        </w:rPr>
        <w:t>,</w:t>
      </w:r>
      <w:r w:rsidRPr="0057577F">
        <w:rPr>
          <w:rFonts w:ascii="Garamond" w:hAnsi="Garamond"/>
          <w:color w:val="000000" w:themeColor="text1"/>
          <w:sz w:val="22"/>
          <w:szCs w:val="22"/>
        </w:rPr>
        <w:t xml:space="preserve"> 2017</w:t>
      </w:r>
      <w:r w:rsidR="00A502A4">
        <w:rPr>
          <w:rFonts w:ascii="Garamond" w:hAnsi="Garamond"/>
          <w:color w:val="000000" w:themeColor="text1"/>
          <w:sz w:val="22"/>
          <w:szCs w:val="22"/>
        </w:rPr>
        <w:t xml:space="preserve"> for validation of the susceptibility map.</w:t>
      </w:r>
      <w:r w:rsidRPr="0057577F">
        <w:rPr>
          <w:rFonts w:ascii="Garamond" w:hAnsi="Garamond"/>
          <w:color w:val="000000" w:themeColor="text1"/>
          <w:sz w:val="22"/>
          <w:szCs w:val="22"/>
        </w:rPr>
        <w:t> </w:t>
      </w:r>
    </w:p>
    <w:p w14:paraId="65AC1C3D" w14:textId="77777777" w:rsidR="00A35FAB" w:rsidRPr="0057577F" w:rsidRDefault="00A35FAB" w:rsidP="00A35FAB">
      <w:pPr>
        <w:rPr>
          <w:color w:val="000000" w:themeColor="text1"/>
          <w:sz w:val="22"/>
          <w:szCs w:val="22"/>
        </w:rPr>
      </w:pPr>
    </w:p>
    <w:p w14:paraId="16C43085" w14:textId="405CE2A4" w:rsidR="00A35FAB" w:rsidRPr="0057577F" w:rsidRDefault="00A35FAB" w:rsidP="00A35FAB">
      <w:pPr>
        <w:rPr>
          <w:color w:val="000000" w:themeColor="text1"/>
          <w:sz w:val="22"/>
          <w:szCs w:val="22"/>
        </w:rPr>
      </w:pPr>
      <w:r w:rsidRPr="0057577F">
        <w:rPr>
          <w:rFonts w:ascii="Garamond" w:hAnsi="Garamond"/>
          <w:color w:val="000000" w:themeColor="text1"/>
          <w:sz w:val="22"/>
          <w:szCs w:val="22"/>
        </w:rPr>
        <w:t xml:space="preserve">GEE is advantageous because large datasets </w:t>
      </w:r>
      <w:r w:rsidR="00A502A4">
        <w:rPr>
          <w:rFonts w:ascii="Garamond" w:hAnsi="Garamond"/>
          <w:color w:val="000000" w:themeColor="text1"/>
          <w:sz w:val="22"/>
          <w:szCs w:val="22"/>
        </w:rPr>
        <w:t>can be stored, processed, and analyzed</w:t>
      </w:r>
      <w:r w:rsidRPr="0057577F">
        <w:rPr>
          <w:rFonts w:ascii="Garamond" w:hAnsi="Garamond"/>
          <w:color w:val="000000" w:themeColor="text1"/>
          <w:sz w:val="22"/>
          <w:szCs w:val="22"/>
        </w:rPr>
        <w:t xml:space="preserve"> on this </w:t>
      </w:r>
      <w:r w:rsidR="00A502A4" w:rsidRPr="0057577F">
        <w:rPr>
          <w:rFonts w:ascii="Garamond" w:hAnsi="Garamond"/>
          <w:color w:val="000000" w:themeColor="text1"/>
          <w:sz w:val="22"/>
          <w:szCs w:val="22"/>
        </w:rPr>
        <w:t>cloud-computing</w:t>
      </w:r>
      <w:r w:rsidRPr="0057577F">
        <w:rPr>
          <w:rFonts w:ascii="Garamond" w:hAnsi="Garamond"/>
          <w:color w:val="000000" w:themeColor="text1"/>
          <w:sz w:val="22"/>
          <w:szCs w:val="22"/>
        </w:rPr>
        <w:t xml:space="preserve"> platform. Utilizing GEE eliminated the laborious data download process associated with traditional remote sensing flood analysis (</w:t>
      </w:r>
      <w:proofErr w:type="spellStart"/>
      <w:r w:rsidRPr="0057577F">
        <w:rPr>
          <w:rFonts w:ascii="Garamond" w:hAnsi="Garamond"/>
          <w:color w:val="000000" w:themeColor="text1"/>
          <w:sz w:val="22"/>
          <w:szCs w:val="22"/>
        </w:rPr>
        <w:t>DeVires</w:t>
      </w:r>
      <w:proofErr w:type="spellEnd"/>
      <w:r w:rsidRPr="0057577F">
        <w:rPr>
          <w:rFonts w:ascii="Garamond" w:hAnsi="Garamond"/>
          <w:color w:val="000000" w:themeColor="text1"/>
          <w:sz w:val="22"/>
          <w:szCs w:val="22"/>
        </w:rPr>
        <w:t>, et al., 2020). Use of Landsat data was also explored for flood detection</w:t>
      </w:r>
      <w:r w:rsidR="00A502A4">
        <w:rPr>
          <w:rFonts w:ascii="Garamond" w:hAnsi="Garamond"/>
          <w:color w:val="000000" w:themeColor="text1"/>
          <w:sz w:val="22"/>
          <w:szCs w:val="22"/>
        </w:rPr>
        <w:t>,</w:t>
      </w:r>
      <w:r w:rsidRPr="0057577F">
        <w:rPr>
          <w:rFonts w:ascii="Garamond" w:hAnsi="Garamond"/>
          <w:color w:val="000000" w:themeColor="text1"/>
          <w:sz w:val="22"/>
          <w:szCs w:val="22"/>
        </w:rPr>
        <w:t xml:space="preserve"> but did not yield </w:t>
      </w:r>
      <w:r w:rsidR="003C7ED0">
        <w:rPr>
          <w:rFonts w:ascii="Garamond" w:hAnsi="Garamond"/>
          <w:color w:val="000000" w:themeColor="text1"/>
          <w:sz w:val="22"/>
          <w:szCs w:val="22"/>
        </w:rPr>
        <w:t xml:space="preserve">usable imagery due to clouds and capture timing. </w:t>
      </w:r>
      <w:r w:rsidRPr="0057577F">
        <w:rPr>
          <w:rFonts w:ascii="Garamond" w:hAnsi="Garamond"/>
          <w:color w:val="000000" w:themeColor="text1"/>
          <w:sz w:val="22"/>
          <w:szCs w:val="22"/>
        </w:rPr>
        <w:t>SAR proved to be the ideal satellite imagery for detecting inundation in cloudy conditions, while optical sensors proved insufficient (Shen et al., 2019). </w:t>
      </w:r>
    </w:p>
    <w:p w14:paraId="5A0543FF" w14:textId="17D7929F" w:rsidR="009554B1" w:rsidRPr="008B174B" w:rsidRDefault="009554B1" w:rsidP="0066138C">
      <w:pPr>
        <w:rPr>
          <w:rFonts w:ascii="Garamond" w:hAnsi="Garamond" w:cs="Arial"/>
          <w:color w:val="000000" w:themeColor="text1"/>
        </w:rPr>
      </w:pPr>
    </w:p>
    <w:p w14:paraId="00DFCF2A" w14:textId="7C8F09C9" w:rsidR="009554B1" w:rsidRPr="006376A0" w:rsidRDefault="00A43059" w:rsidP="0066138C">
      <w:pPr>
        <w:rPr>
          <w:rFonts w:ascii="Garamond" w:hAnsi="Garamond" w:cs="Arial"/>
          <w:b/>
          <w:i/>
          <w:color w:val="000000" w:themeColor="text1"/>
          <w:sz w:val="22"/>
        </w:rPr>
      </w:pPr>
      <w:r w:rsidRPr="006376A0">
        <w:rPr>
          <w:rFonts w:ascii="Garamond" w:hAnsi="Garamond" w:cs="Arial"/>
          <w:b/>
          <w:i/>
          <w:color w:val="000000" w:themeColor="text1"/>
          <w:sz w:val="22"/>
        </w:rPr>
        <w:t xml:space="preserve">3.1 </w:t>
      </w:r>
      <w:r w:rsidRPr="006376A0">
        <w:rPr>
          <w:rFonts w:ascii="Garamond" w:hAnsi="Garamond"/>
          <w:b/>
          <w:i/>
          <w:color w:val="000000" w:themeColor="text1"/>
          <w:sz w:val="22"/>
        </w:rPr>
        <w:t>Data Acquisition</w:t>
      </w:r>
    </w:p>
    <w:p w14:paraId="3E2A80A3" w14:textId="0475A500" w:rsidR="00DE6759" w:rsidRDefault="00A86236" w:rsidP="00E337DC">
      <w:pPr>
        <w:rPr>
          <w:rFonts w:ascii="Garamond" w:hAnsi="Garamond"/>
          <w:color w:val="000000" w:themeColor="text1"/>
          <w:sz w:val="22"/>
          <w:szCs w:val="22"/>
        </w:rPr>
      </w:pPr>
      <w:r w:rsidRPr="0057577F">
        <w:rPr>
          <w:rFonts w:ascii="Garamond" w:hAnsi="Garamond"/>
          <w:color w:val="000000" w:themeColor="text1"/>
          <w:sz w:val="22"/>
          <w:szCs w:val="22"/>
        </w:rPr>
        <w:t>This analysis invol</w:t>
      </w:r>
      <w:r w:rsidR="00692A45" w:rsidRPr="0057577F">
        <w:rPr>
          <w:rFonts w:ascii="Garamond" w:hAnsi="Garamond"/>
          <w:color w:val="000000" w:themeColor="text1"/>
          <w:sz w:val="22"/>
          <w:szCs w:val="22"/>
        </w:rPr>
        <w:t xml:space="preserve">ved </w:t>
      </w:r>
      <w:r w:rsidR="00FC749E" w:rsidRPr="0057577F">
        <w:rPr>
          <w:rFonts w:ascii="Garamond" w:hAnsi="Garamond"/>
          <w:color w:val="000000" w:themeColor="text1"/>
          <w:sz w:val="22"/>
          <w:szCs w:val="22"/>
        </w:rPr>
        <w:t>E</w:t>
      </w:r>
      <w:r w:rsidR="00692A45" w:rsidRPr="0057577F">
        <w:rPr>
          <w:rFonts w:ascii="Garamond" w:hAnsi="Garamond"/>
          <w:color w:val="000000" w:themeColor="text1"/>
          <w:sz w:val="22"/>
          <w:szCs w:val="22"/>
        </w:rPr>
        <w:t>arth observation imagery (</w:t>
      </w:r>
      <w:r w:rsidR="00513845">
        <w:rPr>
          <w:rFonts w:ascii="Garamond" w:hAnsi="Garamond"/>
          <w:color w:val="000000" w:themeColor="text1"/>
          <w:sz w:val="22"/>
          <w:szCs w:val="22"/>
        </w:rPr>
        <w:t xml:space="preserve">see Appendix, </w:t>
      </w:r>
      <w:r w:rsidR="00526A65" w:rsidRPr="0057577F">
        <w:rPr>
          <w:rFonts w:ascii="Garamond" w:hAnsi="Garamond"/>
          <w:color w:val="000000" w:themeColor="text1"/>
          <w:sz w:val="22"/>
          <w:szCs w:val="22"/>
        </w:rPr>
        <w:t>T</w:t>
      </w:r>
      <w:r w:rsidRPr="0057577F">
        <w:rPr>
          <w:rFonts w:ascii="Garamond" w:hAnsi="Garamond"/>
          <w:color w:val="000000" w:themeColor="text1"/>
          <w:sz w:val="22"/>
          <w:szCs w:val="22"/>
        </w:rPr>
        <w:t xml:space="preserve">able </w:t>
      </w:r>
      <w:r w:rsidR="00513845">
        <w:rPr>
          <w:rFonts w:ascii="Garamond" w:hAnsi="Garamond"/>
          <w:color w:val="000000" w:themeColor="text1"/>
          <w:sz w:val="22"/>
          <w:szCs w:val="22"/>
        </w:rPr>
        <w:t>A1</w:t>
      </w:r>
      <w:r w:rsidR="00692A45" w:rsidRPr="0057577F">
        <w:rPr>
          <w:rFonts w:ascii="Garamond" w:hAnsi="Garamond"/>
          <w:color w:val="000000" w:themeColor="text1"/>
          <w:sz w:val="22"/>
          <w:szCs w:val="22"/>
        </w:rPr>
        <w:t>), ancillary raster datasets (</w:t>
      </w:r>
      <w:r w:rsidR="00513845">
        <w:rPr>
          <w:rFonts w:ascii="Garamond" w:hAnsi="Garamond"/>
          <w:color w:val="000000" w:themeColor="text1"/>
          <w:sz w:val="22"/>
          <w:szCs w:val="22"/>
        </w:rPr>
        <w:t xml:space="preserve">see Appendix, </w:t>
      </w:r>
      <w:r w:rsidR="00513845" w:rsidRPr="0057577F">
        <w:rPr>
          <w:rFonts w:ascii="Garamond" w:hAnsi="Garamond"/>
          <w:color w:val="000000" w:themeColor="text1"/>
          <w:sz w:val="22"/>
          <w:szCs w:val="22"/>
        </w:rPr>
        <w:t xml:space="preserve">Table </w:t>
      </w:r>
      <w:r w:rsidR="00513845">
        <w:rPr>
          <w:rFonts w:ascii="Garamond" w:hAnsi="Garamond"/>
          <w:color w:val="000000" w:themeColor="text1"/>
          <w:sz w:val="22"/>
          <w:szCs w:val="22"/>
        </w:rPr>
        <w:t>A2</w:t>
      </w:r>
      <w:r w:rsidRPr="0057577F">
        <w:rPr>
          <w:rFonts w:ascii="Garamond" w:hAnsi="Garamond"/>
          <w:color w:val="000000" w:themeColor="text1"/>
          <w:sz w:val="22"/>
          <w:szCs w:val="22"/>
        </w:rPr>
        <w:t>)</w:t>
      </w:r>
      <w:r w:rsidR="00513845">
        <w:rPr>
          <w:rFonts w:ascii="Garamond" w:hAnsi="Garamond"/>
          <w:color w:val="000000" w:themeColor="text1"/>
          <w:sz w:val="22"/>
          <w:szCs w:val="22"/>
        </w:rPr>
        <w:t>,</w:t>
      </w:r>
      <w:r w:rsidRPr="0057577F">
        <w:rPr>
          <w:rFonts w:ascii="Garamond" w:hAnsi="Garamond"/>
          <w:color w:val="000000" w:themeColor="text1"/>
          <w:sz w:val="22"/>
          <w:szCs w:val="22"/>
        </w:rPr>
        <w:t xml:space="preserve"> </w:t>
      </w:r>
      <w:r w:rsidR="00692A45" w:rsidRPr="0057577F">
        <w:rPr>
          <w:rFonts w:ascii="Garamond" w:hAnsi="Garamond"/>
          <w:color w:val="000000" w:themeColor="text1"/>
          <w:sz w:val="22"/>
          <w:szCs w:val="22"/>
        </w:rPr>
        <w:t>and ancillary vector datasets (</w:t>
      </w:r>
      <w:r w:rsidR="00513845">
        <w:rPr>
          <w:rFonts w:ascii="Garamond" w:hAnsi="Garamond"/>
          <w:color w:val="000000" w:themeColor="text1"/>
          <w:sz w:val="22"/>
          <w:szCs w:val="22"/>
        </w:rPr>
        <w:t xml:space="preserve">see Appendix, </w:t>
      </w:r>
      <w:r w:rsidR="00513845" w:rsidRPr="0057577F">
        <w:rPr>
          <w:rFonts w:ascii="Garamond" w:hAnsi="Garamond"/>
          <w:color w:val="000000" w:themeColor="text1"/>
          <w:sz w:val="22"/>
          <w:szCs w:val="22"/>
        </w:rPr>
        <w:t xml:space="preserve">Table </w:t>
      </w:r>
      <w:r w:rsidR="00513845">
        <w:rPr>
          <w:rFonts w:ascii="Garamond" w:hAnsi="Garamond"/>
          <w:color w:val="000000" w:themeColor="text1"/>
          <w:sz w:val="22"/>
          <w:szCs w:val="22"/>
        </w:rPr>
        <w:t>A3</w:t>
      </w:r>
      <w:r w:rsidRPr="0057577F">
        <w:rPr>
          <w:rFonts w:ascii="Garamond" w:hAnsi="Garamond"/>
          <w:color w:val="000000" w:themeColor="text1"/>
          <w:sz w:val="22"/>
          <w:szCs w:val="22"/>
        </w:rPr>
        <w:t xml:space="preserve">). </w:t>
      </w:r>
      <w:r w:rsidR="00E337DC" w:rsidRPr="0057577F">
        <w:rPr>
          <w:rFonts w:ascii="Garamond" w:hAnsi="Garamond"/>
          <w:color w:val="000000" w:themeColor="text1"/>
          <w:sz w:val="22"/>
          <w:szCs w:val="22"/>
        </w:rPr>
        <w:t xml:space="preserve">Earth observations were utilized to measure vegetation and </w:t>
      </w:r>
      <w:r w:rsidR="00FA7D6D">
        <w:rPr>
          <w:rFonts w:ascii="Garamond" w:hAnsi="Garamond"/>
          <w:color w:val="000000" w:themeColor="text1"/>
          <w:sz w:val="22"/>
          <w:szCs w:val="22"/>
        </w:rPr>
        <w:t>f</w:t>
      </w:r>
      <w:r w:rsidR="005872C5">
        <w:rPr>
          <w:rFonts w:ascii="Garamond" w:hAnsi="Garamond"/>
          <w:color w:val="000000" w:themeColor="text1"/>
          <w:sz w:val="22"/>
          <w:szCs w:val="22"/>
        </w:rPr>
        <w:t>l</w:t>
      </w:r>
      <w:r w:rsidR="00BD4CE2" w:rsidRPr="0057577F">
        <w:rPr>
          <w:rFonts w:ascii="Garamond" w:hAnsi="Garamond"/>
          <w:color w:val="000000" w:themeColor="text1"/>
          <w:sz w:val="22"/>
          <w:szCs w:val="22"/>
        </w:rPr>
        <w:t>ood</w:t>
      </w:r>
      <w:r w:rsidR="00E337DC" w:rsidRPr="0057577F">
        <w:rPr>
          <w:rFonts w:ascii="Garamond" w:hAnsi="Garamond"/>
          <w:color w:val="000000" w:themeColor="text1"/>
          <w:sz w:val="22"/>
          <w:szCs w:val="22"/>
        </w:rPr>
        <w:t xml:space="preserve"> </w:t>
      </w:r>
      <w:r w:rsidR="00BD4CE2" w:rsidRPr="0057577F">
        <w:rPr>
          <w:rFonts w:ascii="Garamond" w:hAnsi="Garamond"/>
          <w:color w:val="000000" w:themeColor="text1"/>
          <w:sz w:val="22"/>
          <w:szCs w:val="22"/>
        </w:rPr>
        <w:t>detection</w:t>
      </w:r>
      <w:r w:rsidR="00E337DC" w:rsidRPr="0057577F">
        <w:rPr>
          <w:rFonts w:ascii="Garamond" w:hAnsi="Garamond"/>
          <w:color w:val="000000" w:themeColor="text1"/>
          <w:sz w:val="22"/>
          <w:szCs w:val="22"/>
        </w:rPr>
        <w:t>.</w:t>
      </w:r>
      <w:r w:rsidR="003C7ED0">
        <w:rPr>
          <w:rFonts w:ascii="Garamond" w:hAnsi="Garamond"/>
          <w:color w:val="000000" w:themeColor="text1"/>
          <w:sz w:val="22"/>
          <w:szCs w:val="22"/>
        </w:rPr>
        <w:t xml:space="preserve"> </w:t>
      </w:r>
      <w:r w:rsidR="003C7ED0" w:rsidRPr="00513845">
        <w:rPr>
          <w:rFonts w:ascii="Garamond" w:hAnsi="Garamond"/>
          <w:sz w:val="22"/>
          <w:szCs w:val="22"/>
        </w:rPr>
        <w:t xml:space="preserve">GEE </w:t>
      </w:r>
      <w:r w:rsidR="005872C5">
        <w:rPr>
          <w:rFonts w:ascii="Garamond" w:hAnsi="Garamond"/>
          <w:sz w:val="22"/>
          <w:szCs w:val="22"/>
        </w:rPr>
        <w:t>Application Programming Interface (</w:t>
      </w:r>
      <w:r w:rsidR="003C7ED0" w:rsidRPr="00513845">
        <w:rPr>
          <w:rFonts w:ascii="Garamond" w:hAnsi="Garamond"/>
          <w:sz w:val="22"/>
          <w:szCs w:val="22"/>
        </w:rPr>
        <w:t>API</w:t>
      </w:r>
      <w:r w:rsidR="005872C5">
        <w:rPr>
          <w:rFonts w:ascii="Garamond" w:hAnsi="Garamond"/>
          <w:sz w:val="22"/>
          <w:szCs w:val="22"/>
        </w:rPr>
        <w:t>)</w:t>
      </w:r>
      <w:r w:rsidR="003C7ED0" w:rsidRPr="00513845">
        <w:rPr>
          <w:rFonts w:ascii="Garamond" w:hAnsi="Garamond"/>
          <w:sz w:val="22"/>
          <w:szCs w:val="22"/>
        </w:rPr>
        <w:t xml:space="preserve"> was used to calculate NDVI for input in the susceptibility analysis and to map inundated areas for validation. This was completed using code from </w:t>
      </w:r>
      <w:proofErr w:type="spellStart"/>
      <w:r w:rsidR="003C7ED0" w:rsidRPr="00513845">
        <w:rPr>
          <w:rFonts w:ascii="Garamond" w:hAnsi="Garamond"/>
          <w:color w:val="000000" w:themeColor="text1"/>
          <w:sz w:val="22"/>
          <w:szCs w:val="22"/>
        </w:rPr>
        <w:t>DeVires</w:t>
      </w:r>
      <w:proofErr w:type="spellEnd"/>
      <w:r w:rsidR="003C7ED0" w:rsidRPr="00513845">
        <w:rPr>
          <w:rFonts w:ascii="Garamond" w:hAnsi="Garamond"/>
          <w:color w:val="000000" w:themeColor="text1"/>
          <w:sz w:val="22"/>
          <w:szCs w:val="22"/>
        </w:rPr>
        <w:t xml:space="preserve"> et al., 2020</w:t>
      </w:r>
      <w:r w:rsidR="00FA7D6D" w:rsidRPr="00513845">
        <w:rPr>
          <w:rFonts w:ascii="Garamond" w:hAnsi="Garamond"/>
          <w:color w:val="000000" w:themeColor="text1"/>
          <w:sz w:val="22"/>
          <w:szCs w:val="22"/>
        </w:rPr>
        <w:t xml:space="preserve"> and the United Nations Office for Outer Space Affairs Knowledge Portal. </w:t>
      </w:r>
      <w:r w:rsidR="00DE6759">
        <w:rPr>
          <w:rFonts w:ascii="Garamond" w:hAnsi="Garamond"/>
          <w:color w:val="000000" w:themeColor="text1"/>
          <w:sz w:val="22"/>
          <w:szCs w:val="22"/>
        </w:rPr>
        <w:t xml:space="preserve">To improve the interpretability of our final flood risk output, </w:t>
      </w:r>
      <w:r w:rsidR="00F73990">
        <w:rPr>
          <w:rFonts w:ascii="Garamond" w:hAnsi="Garamond"/>
          <w:color w:val="000000" w:themeColor="text1"/>
          <w:sz w:val="22"/>
          <w:szCs w:val="22"/>
        </w:rPr>
        <w:t>the census tracts from the American Community Survey 2017 were used to summarize risk using the mode pixel value. The shapefile was derived from ArcGIS Online</w:t>
      </w:r>
      <w:r w:rsidR="007400B6">
        <w:rPr>
          <w:rFonts w:ascii="Garamond" w:hAnsi="Garamond"/>
          <w:color w:val="000000" w:themeColor="text1"/>
          <w:sz w:val="22"/>
          <w:szCs w:val="22"/>
        </w:rPr>
        <w:t xml:space="preserve"> (</w:t>
      </w:r>
      <w:r w:rsidR="00513845">
        <w:rPr>
          <w:rFonts w:ascii="Garamond" w:hAnsi="Garamond"/>
          <w:color w:val="000000" w:themeColor="text1"/>
          <w:sz w:val="22"/>
          <w:szCs w:val="22"/>
        </w:rPr>
        <w:t xml:space="preserve">see Appendix, </w:t>
      </w:r>
      <w:r w:rsidR="00513845" w:rsidRPr="0057577F">
        <w:rPr>
          <w:rFonts w:ascii="Garamond" w:hAnsi="Garamond"/>
          <w:color w:val="000000" w:themeColor="text1"/>
          <w:sz w:val="22"/>
          <w:szCs w:val="22"/>
        </w:rPr>
        <w:t xml:space="preserve">Table </w:t>
      </w:r>
      <w:r w:rsidR="00513845">
        <w:rPr>
          <w:rFonts w:ascii="Garamond" w:hAnsi="Garamond"/>
          <w:color w:val="000000" w:themeColor="text1"/>
          <w:sz w:val="22"/>
          <w:szCs w:val="22"/>
        </w:rPr>
        <w:t>A3</w:t>
      </w:r>
      <w:r w:rsidR="007400B6">
        <w:rPr>
          <w:rFonts w:ascii="Garamond" w:hAnsi="Garamond"/>
          <w:color w:val="000000" w:themeColor="text1"/>
          <w:sz w:val="22"/>
          <w:szCs w:val="22"/>
        </w:rPr>
        <w:t>)</w:t>
      </w:r>
      <w:r w:rsidR="00F73990">
        <w:rPr>
          <w:rFonts w:ascii="Garamond" w:hAnsi="Garamond"/>
          <w:color w:val="000000" w:themeColor="text1"/>
          <w:sz w:val="22"/>
          <w:szCs w:val="22"/>
        </w:rPr>
        <w:t>.</w:t>
      </w:r>
    </w:p>
    <w:p w14:paraId="73DCB57E" w14:textId="77777777" w:rsidR="00E705ED" w:rsidRDefault="00E705ED" w:rsidP="00E705ED">
      <w:pPr>
        <w:pStyle w:val="NormalWeb"/>
        <w:spacing w:before="0" w:beforeAutospacing="0" w:after="0" w:afterAutospacing="0"/>
        <w:rPr>
          <w:rFonts w:ascii="Garamond" w:hAnsi="Garamond"/>
          <w:i/>
          <w:color w:val="000000" w:themeColor="text1"/>
          <w:sz w:val="22"/>
          <w:szCs w:val="22"/>
        </w:rPr>
      </w:pPr>
    </w:p>
    <w:p w14:paraId="6AD28FDE" w14:textId="7487DA27" w:rsidR="00E705ED" w:rsidRPr="001E14A5" w:rsidRDefault="00E705ED" w:rsidP="00E705ED">
      <w:pPr>
        <w:pStyle w:val="NormalWeb"/>
        <w:spacing w:before="0" w:beforeAutospacing="0" w:after="0" w:afterAutospacing="0"/>
        <w:rPr>
          <w:rFonts w:ascii="Garamond" w:hAnsi="Garamond"/>
          <w:i/>
          <w:color w:val="000000" w:themeColor="text1"/>
          <w:sz w:val="22"/>
          <w:szCs w:val="22"/>
        </w:rPr>
      </w:pPr>
      <w:r>
        <w:rPr>
          <w:rFonts w:ascii="Garamond" w:hAnsi="Garamond"/>
          <w:i/>
          <w:color w:val="000000" w:themeColor="text1"/>
          <w:sz w:val="22"/>
          <w:szCs w:val="22"/>
        </w:rPr>
        <w:t xml:space="preserve">3.1.1 </w:t>
      </w:r>
      <w:r w:rsidRPr="001E14A5">
        <w:rPr>
          <w:rFonts w:ascii="Garamond" w:hAnsi="Garamond"/>
          <w:i/>
          <w:color w:val="000000" w:themeColor="text1"/>
          <w:sz w:val="22"/>
          <w:szCs w:val="22"/>
        </w:rPr>
        <w:t xml:space="preserve">Flood Susceptibility Criteria </w:t>
      </w:r>
    </w:p>
    <w:p w14:paraId="5D60EF8B" w14:textId="2D871BE9" w:rsidR="00E705ED" w:rsidRPr="00E705ED" w:rsidRDefault="00E705ED" w:rsidP="00E337DC">
      <w:pPr>
        <w:rPr>
          <w:sz w:val="22"/>
          <w:szCs w:val="22"/>
        </w:rPr>
      </w:pPr>
      <w:r w:rsidRPr="0057577F">
        <w:rPr>
          <w:rFonts w:ascii="Garamond" w:hAnsi="Garamond"/>
          <w:color w:val="000000" w:themeColor="text1"/>
          <w:sz w:val="22"/>
          <w:szCs w:val="22"/>
        </w:rPr>
        <w:t>Nine different criteria were weighted based on</w:t>
      </w:r>
      <w:r>
        <w:rPr>
          <w:rFonts w:ascii="Garamond" w:hAnsi="Garamond"/>
          <w:color w:val="000000" w:themeColor="text1"/>
          <w:sz w:val="22"/>
          <w:szCs w:val="22"/>
        </w:rPr>
        <w:t xml:space="preserve"> their contribution to a flood event</w:t>
      </w:r>
      <w:r w:rsidRPr="0057577F">
        <w:rPr>
          <w:rFonts w:ascii="Garamond" w:hAnsi="Garamond"/>
          <w:color w:val="000000" w:themeColor="text1"/>
          <w:sz w:val="22"/>
          <w:szCs w:val="22"/>
        </w:rPr>
        <w:t xml:space="preserve"> and combined</w:t>
      </w:r>
      <w:r>
        <w:rPr>
          <w:rFonts w:ascii="Garamond" w:hAnsi="Garamond"/>
          <w:color w:val="000000" w:themeColor="text1"/>
          <w:sz w:val="22"/>
          <w:szCs w:val="22"/>
        </w:rPr>
        <w:t xml:space="preserve"> to</w:t>
      </w:r>
      <w:r w:rsidRPr="0057577F">
        <w:rPr>
          <w:rFonts w:ascii="Garamond" w:hAnsi="Garamond"/>
          <w:color w:val="000000" w:themeColor="text1"/>
          <w:sz w:val="22"/>
          <w:szCs w:val="22"/>
        </w:rPr>
        <w:t xml:space="preserve"> create the flood susceptibility </w:t>
      </w:r>
      <w:r>
        <w:rPr>
          <w:rFonts w:ascii="Garamond" w:hAnsi="Garamond"/>
          <w:color w:val="000000" w:themeColor="text1"/>
          <w:sz w:val="22"/>
          <w:szCs w:val="22"/>
        </w:rPr>
        <w:t>map</w:t>
      </w:r>
      <w:r w:rsidRPr="0057577F">
        <w:rPr>
          <w:rFonts w:ascii="Garamond" w:hAnsi="Garamond"/>
          <w:color w:val="000000" w:themeColor="text1"/>
          <w:sz w:val="22"/>
          <w:szCs w:val="22"/>
        </w:rPr>
        <w:t xml:space="preserve"> (</w:t>
      </w:r>
      <w:r w:rsidRPr="006376A0">
        <w:rPr>
          <w:rFonts w:ascii="Garamond" w:hAnsi="Garamond"/>
          <w:i/>
          <w:color w:val="000000" w:themeColor="text1"/>
          <w:sz w:val="22"/>
          <w:szCs w:val="22"/>
        </w:rPr>
        <w:t xml:space="preserve">Figure </w:t>
      </w:r>
      <w:r>
        <w:rPr>
          <w:rFonts w:ascii="Garamond" w:hAnsi="Garamond"/>
          <w:i/>
          <w:color w:val="000000" w:themeColor="text1"/>
          <w:sz w:val="22"/>
          <w:szCs w:val="22"/>
        </w:rPr>
        <w:t>2</w:t>
      </w:r>
      <w:r w:rsidRPr="0057577F">
        <w:rPr>
          <w:rFonts w:ascii="Garamond" w:hAnsi="Garamond"/>
          <w:color w:val="000000" w:themeColor="text1"/>
          <w:sz w:val="22"/>
          <w:szCs w:val="22"/>
        </w:rPr>
        <w:t>). The landcover variable accounts for the influence of varying surface types on flood susceptibility</w:t>
      </w:r>
      <w:r w:rsidR="00513845">
        <w:rPr>
          <w:rFonts w:ascii="Garamond" w:hAnsi="Garamond"/>
          <w:color w:val="000000" w:themeColor="text1"/>
          <w:sz w:val="22"/>
          <w:szCs w:val="22"/>
        </w:rPr>
        <w:t>.</w:t>
      </w:r>
      <w:r>
        <w:rPr>
          <w:rFonts w:ascii="Garamond" w:hAnsi="Garamond"/>
          <w:color w:val="000000" w:themeColor="text1"/>
          <w:sz w:val="22"/>
          <w:szCs w:val="22"/>
        </w:rPr>
        <w:t xml:space="preserve"> </w:t>
      </w:r>
      <w:r w:rsidR="00513845">
        <w:rPr>
          <w:rFonts w:ascii="Garamond" w:hAnsi="Garamond"/>
          <w:color w:val="000000" w:themeColor="text1"/>
          <w:sz w:val="22"/>
          <w:szCs w:val="22"/>
        </w:rPr>
        <w:t>F</w:t>
      </w:r>
      <w:r w:rsidRPr="0057577F">
        <w:rPr>
          <w:rFonts w:ascii="Garamond" w:hAnsi="Garamond"/>
          <w:color w:val="000000" w:themeColor="text1"/>
          <w:sz w:val="22"/>
          <w:szCs w:val="22"/>
        </w:rPr>
        <w:t>orested areas are less likely to experience flooding than urban landscapes</w:t>
      </w:r>
      <w:r>
        <w:rPr>
          <w:rFonts w:ascii="Garamond" w:hAnsi="Garamond"/>
          <w:color w:val="000000" w:themeColor="text1"/>
          <w:sz w:val="22"/>
          <w:szCs w:val="22"/>
        </w:rPr>
        <w:t xml:space="preserve"> because of the difference in groundcover permeability.</w:t>
      </w:r>
      <w:r w:rsidRPr="0057577F">
        <w:rPr>
          <w:rFonts w:ascii="Garamond" w:hAnsi="Garamond"/>
          <w:color w:val="000000" w:themeColor="text1"/>
          <w:sz w:val="22"/>
          <w:szCs w:val="22"/>
        </w:rPr>
        <w:t xml:space="preserve"> The Normalized Difference Vegetation Index (NDVI) is a measure of relative vegetation </w:t>
      </w:r>
      <w:r>
        <w:rPr>
          <w:rFonts w:ascii="Garamond" w:hAnsi="Garamond"/>
          <w:color w:val="000000" w:themeColor="text1"/>
          <w:sz w:val="22"/>
          <w:szCs w:val="22"/>
        </w:rPr>
        <w:t>health</w:t>
      </w:r>
      <w:r w:rsidRPr="0057577F">
        <w:rPr>
          <w:rFonts w:ascii="Garamond" w:hAnsi="Garamond"/>
          <w:color w:val="000000" w:themeColor="text1"/>
          <w:sz w:val="22"/>
          <w:szCs w:val="22"/>
        </w:rPr>
        <w:t>. This parameter accounts for the associated influence of plant root networks on rain runoff.</w:t>
      </w:r>
      <w:r w:rsidRPr="0057577F">
        <w:rPr>
          <w:color w:val="000000" w:themeColor="text1"/>
          <w:sz w:val="22"/>
          <w:szCs w:val="22"/>
        </w:rPr>
        <w:t xml:space="preserve"> </w:t>
      </w:r>
      <w:r w:rsidRPr="0057577F">
        <w:rPr>
          <w:rFonts w:ascii="Garamond" w:hAnsi="Garamond"/>
          <w:bCs/>
          <w:color w:val="000000" w:themeColor="text1"/>
          <w:sz w:val="22"/>
          <w:szCs w:val="22"/>
        </w:rPr>
        <w:t>Elevation</w:t>
      </w:r>
      <w:r w:rsidRPr="0057577F">
        <w:rPr>
          <w:rFonts w:ascii="Garamond" w:hAnsi="Garamond"/>
          <w:color w:val="000000" w:themeColor="text1"/>
          <w:sz w:val="22"/>
          <w:szCs w:val="22"/>
        </w:rPr>
        <w:t xml:space="preserve"> accounts for the influence of gravity on the movement of water in the landscape. The </w:t>
      </w:r>
      <w:r w:rsidRPr="0057577F">
        <w:rPr>
          <w:rFonts w:ascii="Garamond" w:hAnsi="Garamond"/>
          <w:bCs/>
          <w:color w:val="000000" w:themeColor="text1"/>
          <w:sz w:val="22"/>
          <w:szCs w:val="22"/>
        </w:rPr>
        <w:t xml:space="preserve">slope </w:t>
      </w:r>
      <w:r w:rsidRPr="0057577F">
        <w:rPr>
          <w:rFonts w:ascii="Garamond" w:hAnsi="Garamond"/>
          <w:color w:val="000000" w:themeColor="text1"/>
          <w:sz w:val="22"/>
          <w:szCs w:val="22"/>
        </w:rPr>
        <w:t xml:space="preserve">parameter factors in where water will accumulate based on the land gradient. The </w:t>
      </w:r>
      <w:r w:rsidRPr="0057577F">
        <w:rPr>
          <w:rFonts w:ascii="Garamond" w:hAnsi="Garamond"/>
          <w:bCs/>
          <w:color w:val="000000" w:themeColor="text1"/>
          <w:sz w:val="22"/>
          <w:szCs w:val="22"/>
        </w:rPr>
        <w:t>topographic wetness index (TWI)</w:t>
      </w:r>
      <w:r w:rsidRPr="0057577F">
        <w:rPr>
          <w:rFonts w:ascii="Garamond" w:hAnsi="Garamond"/>
          <w:color w:val="000000" w:themeColor="text1"/>
          <w:sz w:val="22"/>
          <w:szCs w:val="22"/>
        </w:rPr>
        <w:t xml:space="preserve"> models runoff based on elevation. TWI adds an additional layer of robustness as opposed to factoring only slope and elevation</w:t>
      </w:r>
      <w:r w:rsidR="00513845">
        <w:rPr>
          <w:rFonts w:ascii="Garamond" w:hAnsi="Garamond"/>
          <w:color w:val="000000" w:themeColor="text1"/>
          <w:sz w:val="22"/>
          <w:szCs w:val="22"/>
        </w:rPr>
        <w:t xml:space="preserve"> </w:t>
      </w:r>
      <w:r>
        <w:rPr>
          <w:rFonts w:ascii="Garamond" w:hAnsi="Garamond"/>
          <w:color w:val="000000" w:themeColor="text1"/>
          <w:sz w:val="22"/>
          <w:szCs w:val="22"/>
        </w:rPr>
        <w:t xml:space="preserve">and </w:t>
      </w:r>
      <w:r w:rsidRPr="0057577F">
        <w:rPr>
          <w:rFonts w:ascii="Garamond" w:hAnsi="Garamond"/>
          <w:color w:val="000000" w:themeColor="text1"/>
          <w:sz w:val="22"/>
          <w:szCs w:val="22"/>
        </w:rPr>
        <w:t>is described as an “indicator of the effect of local topography on runoff flow direction and accumulation” (</w:t>
      </w:r>
      <w:proofErr w:type="spellStart"/>
      <w:r w:rsidRPr="0057577F">
        <w:rPr>
          <w:rFonts w:ascii="Garamond" w:hAnsi="Garamond"/>
          <w:color w:val="000000" w:themeColor="text1"/>
          <w:sz w:val="22"/>
          <w:szCs w:val="22"/>
        </w:rPr>
        <w:t>Ballerine</w:t>
      </w:r>
      <w:proofErr w:type="spellEnd"/>
      <w:r w:rsidRPr="0057577F">
        <w:rPr>
          <w:rFonts w:ascii="Garamond" w:hAnsi="Garamond"/>
          <w:color w:val="000000" w:themeColor="text1"/>
          <w:sz w:val="22"/>
          <w:szCs w:val="22"/>
        </w:rPr>
        <w:t xml:space="preserve">, 2017). The </w:t>
      </w:r>
      <w:r w:rsidRPr="0057577F">
        <w:rPr>
          <w:rFonts w:ascii="Garamond" w:hAnsi="Garamond"/>
          <w:bCs/>
          <w:color w:val="000000" w:themeColor="text1"/>
          <w:sz w:val="22"/>
          <w:szCs w:val="22"/>
        </w:rPr>
        <w:t>height above the nearest drainage (HAND)</w:t>
      </w:r>
      <w:r w:rsidRPr="0057577F">
        <w:rPr>
          <w:rFonts w:ascii="Garamond" w:hAnsi="Garamond"/>
          <w:color w:val="000000" w:themeColor="text1"/>
          <w:sz w:val="22"/>
          <w:szCs w:val="22"/>
        </w:rPr>
        <w:t xml:space="preserve"> is an approximate measure of the vertical height of a given pixel from the nearest flow accumulation area. This is a uniformly comparable, landscape-normalized model found to influence flood susceptibility in previous research such as </w:t>
      </w:r>
      <w:proofErr w:type="spellStart"/>
      <w:r w:rsidRPr="0057577F">
        <w:rPr>
          <w:rFonts w:ascii="Garamond" w:hAnsi="Garamond"/>
          <w:color w:val="000000" w:themeColor="text1"/>
          <w:sz w:val="22"/>
          <w:szCs w:val="22"/>
        </w:rPr>
        <w:t>Armenakis</w:t>
      </w:r>
      <w:proofErr w:type="spellEnd"/>
      <w:r w:rsidRPr="0057577F">
        <w:rPr>
          <w:rFonts w:ascii="Garamond" w:hAnsi="Garamond"/>
          <w:color w:val="000000" w:themeColor="text1"/>
          <w:sz w:val="22"/>
          <w:szCs w:val="22"/>
        </w:rPr>
        <w:t xml:space="preserve">, Romero, and Usman, 2018. The </w:t>
      </w:r>
      <w:r w:rsidRPr="0057577F">
        <w:rPr>
          <w:rFonts w:ascii="Garamond" w:hAnsi="Garamond"/>
          <w:bCs/>
          <w:color w:val="000000" w:themeColor="text1"/>
          <w:sz w:val="22"/>
          <w:szCs w:val="22"/>
        </w:rPr>
        <w:t>saturated hydraulic conductivity (KSAT)</w:t>
      </w:r>
      <w:r w:rsidRPr="0057577F">
        <w:rPr>
          <w:rFonts w:ascii="Garamond" w:hAnsi="Garamond"/>
          <w:color w:val="000000" w:themeColor="text1"/>
          <w:sz w:val="22"/>
          <w:szCs w:val="22"/>
        </w:rPr>
        <w:t xml:space="preserve"> parameter is a measure of the speed that water infiltrates soil in millimeters per second. Infiltration rates influence the amount of runoff during a rainfall event</w:t>
      </w:r>
      <w:r>
        <w:rPr>
          <w:rFonts w:ascii="Garamond" w:hAnsi="Garamond"/>
          <w:color w:val="000000" w:themeColor="text1"/>
          <w:sz w:val="22"/>
          <w:szCs w:val="22"/>
        </w:rPr>
        <w:t xml:space="preserve"> and is</w:t>
      </w:r>
      <w:r w:rsidRPr="0057577F">
        <w:rPr>
          <w:rFonts w:ascii="Garamond" w:hAnsi="Garamond"/>
          <w:color w:val="000000" w:themeColor="text1"/>
          <w:sz w:val="22"/>
          <w:szCs w:val="22"/>
        </w:rPr>
        <w:t xml:space="preserve"> therefore</w:t>
      </w:r>
      <w:r>
        <w:rPr>
          <w:rFonts w:ascii="Garamond" w:hAnsi="Garamond"/>
          <w:color w:val="000000" w:themeColor="text1"/>
          <w:sz w:val="22"/>
          <w:szCs w:val="22"/>
        </w:rPr>
        <w:t xml:space="preserve"> </w:t>
      </w:r>
      <w:r w:rsidRPr="0057577F">
        <w:rPr>
          <w:rFonts w:ascii="Garamond" w:hAnsi="Garamond"/>
          <w:color w:val="000000" w:themeColor="text1"/>
          <w:sz w:val="22"/>
          <w:szCs w:val="22"/>
        </w:rPr>
        <w:t xml:space="preserve">an important factor in flood susceptibility. </w:t>
      </w:r>
      <w:r w:rsidRPr="0057577F">
        <w:rPr>
          <w:rFonts w:ascii="Garamond" w:hAnsi="Garamond"/>
          <w:bCs/>
          <w:color w:val="000000" w:themeColor="text1"/>
          <w:sz w:val="22"/>
          <w:szCs w:val="22"/>
        </w:rPr>
        <w:t>Storm surge hazard</w:t>
      </w:r>
      <w:r w:rsidRPr="0057577F">
        <w:rPr>
          <w:rFonts w:ascii="Garamond" w:hAnsi="Garamond"/>
          <w:color w:val="000000" w:themeColor="text1"/>
          <w:sz w:val="22"/>
          <w:szCs w:val="22"/>
        </w:rPr>
        <w:t xml:space="preserve"> must also be considered, as Toa Baja is a coastal municipality, where tropical storms and hurricanes are a frequent contributor to flooding events. The last parameter considered was </w:t>
      </w:r>
      <w:r w:rsidRPr="0057577F">
        <w:rPr>
          <w:rFonts w:ascii="Garamond" w:hAnsi="Garamond"/>
          <w:bCs/>
          <w:color w:val="000000" w:themeColor="text1"/>
          <w:sz w:val="22"/>
          <w:szCs w:val="22"/>
        </w:rPr>
        <w:t>distance to water</w:t>
      </w:r>
      <w:r w:rsidRPr="0057577F">
        <w:rPr>
          <w:rFonts w:ascii="Garamond" w:hAnsi="Garamond"/>
          <w:color w:val="000000" w:themeColor="text1"/>
          <w:sz w:val="22"/>
          <w:szCs w:val="22"/>
        </w:rPr>
        <w:t xml:space="preserve">, which accounts for riverine floodplains in the study area. </w:t>
      </w:r>
    </w:p>
    <w:p w14:paraId="2F4A353B" w14:textId="77777777" w:rsidR="00F05A91" w:rsidRPr="0057577F" w:rsidRDefault="00F05A91" w:rsidP="00E337DC">
      <w:pPr>
        <w:rPr>
          <w:rFonts w:ascii="Garamond" w:hAnsi="Garamond"/>
          <w:color w:val="000000" w:themeColor="text1"/>
          <w:sz w:val="22"/>
          <w:szCs w:val="22"/>
        </w:rPr>
      </w:pPr>
    </w:p>
    <w:p w14:paraId="590AA998" w14:textId="770C62A0" w:rsidR="00B12E0E" w:rsidRPr="00F05A91" w:rsidRDefault="00F05A91" w:rsidP="00E337DC">
      <w:pPr>
        <w:rPr>
          <w:rFonts w:ascii="Garamond" w:hAnsi="Garamond"/>
          <w:i/>
          <w:color w:val="000000" w:themeColor="text1"/>
          <w:sz w:val="22"/>
          <w:szCs w:val="22"/>
        </w:rPr>
      </w:pPr>
      <w:r w:rsidRPr="00F05A91">
        <w:rPr>
          <w:rFonts w:ascii="Garamond" w:hAnsi="Garamond"/>
          <w:i/>
          <w:color w:val="000000" w:themeColor="text1"/>
          <w:sz w:val="22"/>
          <w:szCs w:val="22"/>
        </w:rPr>
        <w:t>3.1.</w:t>
      </w:r>
      <w:r w:rsidR="00E705ED">
        <w:rPr>
          <w:rFonts w:ascii="Garamond" w:hAnsi="Garamond"/>
          <w:i/>
          <w:color w:val="000000" w:themeColor="text1"/>
          <w:sz w:val="22"/>
          <w:szCs w:val="22"/>
        </w:rPr>
        <w:t>2</w:t>
      </w:r>
      <w:r w:rsidRPr="00F05A91">
        <w:rPr>
          <w:rFonts w:ascii="Garamond" w:hAnsi="Garamond"/>
          <w:i/>
          <w:color w:val="000000" w:themeColor="text1"/>
          <w:sz w:val="22"/>
          <w:szCs w:val="22"/>
        </w:rPr>
        <w:t xml:space="preserve"> Digital Elevation Model</w:t>
      </w:r>
    </w:p>
    <w:p w14:paraId="2CF90A90" w14:textId="488476FF" w:rsidR="00B12E0E" w:rsidRDefault="00A86236" w:rsidP="00E337DC">
      <w:pPr>
        <w:rPr>
          <w:rFonts w:ascii="Garamond" w:hAnsi="Garamond"/>
          <w:color w:val="000000" w:themeColor="text1"/>
          <w:sz w:val="22"/>
          <w:szCs w:val="22"/>
        </w:rPr>
      </w:pPr>
      <w:r w:rsidRPr="0057577F">
        <w:rPr>
          <w:rFonts w:ascii="Garamond" w:hAnsi="Garamond"/>
          <w:color w:val="000000" w:themeColor="text1"/>
          <w:sz w:val="22"/>
          <w:szCs w:val="22"/>
        </w:rPr>
        <w:t xml:space="preserve">Ancillary </w:t>
      </w:r>
      <w:r w:rsidR="00854006" w:rsidRPr="0057577F">
        <w:rPr>
          <w:rFonts w:ascii="Garamond" w:hAnsi="Garamond"/>
          <w:color w:val="000000" w:themeColor="text1"/>
          <w:sz w:val="22"/>
          <w:szCs w:val="22"/>
        </w:rPr>
        <w:t xml:space="preserve">raster </w:t>
      </w:r>
      <w:r w:rsidRPr="0057577F">
        <w:rPr>
          <w:rFonts w:ascii="Garamond" w:hAnsi="Garamond"/>
          <w:color w:val="000000" w:themeColor="text1"/>
          <w:sz w:val="22"/>
          <w:szCs w:val="22"/>
        </w:rPr>
        <w:t>datasets</w:t>
      </w:r>
      <w:r w:rsidR="003E4A5C">
        <w:rPr>
          <w:rFonts w:ascii="Garamond" w:hAnsi="Garamond"/>
          <w:color w:val="000000" w:themeColor="text1"/>
          <w:sz w:val="22"/>
          <w:szCs w:val="22"/>
        </w:rPr>
        <w:t xml:space="preserve"> included</w:t>
      </w:r>
      <w:r w:rsidR="00526A65" w:rsidRPr="0057577F">
        <w:rPr>
          <w:rFonts w:ascii="Garamond" w:hAnsi="Garamond"/>
          <w:color w:val="000000" w:themeColor="text1"/>
          <w:sz w:val="22"/>
          <w:szCs w:val="22"/>
        </w:rPr>
        <w:t xml:space="preserve"> </w:t>
      </w:r>
      <w:r w:rsidRPr="0057577F">
        <w:rPr>
          <w:rFonts w:ascii="Garamond" w:hAnsi="Garamond"/>
          <w:color w:val="000000" w:themeColor="text1"/>
          <w:sz w:val="22"/>
          <w:szCs w:val="22"/>
        </w:rPr>
        <w:t xml:space="preserve">soil properties, elevation, land cover classes, and </w:t>
      </w:r>
      <w:r w:rsidR="00E337DC" w:rsidRPr="0057577F">
        <w:rPr>
          <w:rFonts w:ascii="Garamond" w:hAnsi="Garamond"/>
          <w:color w:val="000000" w:themeColor="text1"/>
          <w:sz w:val="22"/>
          <w:szCs w:val="22"/>
        </w:rPr>
        <w:t>storm surge hazard</w:t>
      </w:r>
      <w:r w:rsidR="00E5314A" w:rsidRPr="0057577F">
        <w:rPr>
          <w:rFonts w:ascii="Garamond" w:hAnsi="Garamond"/>
          <w:color w:val="000000" w:themeColor="text1"/>
          <w:sz w:val="22"/>
          <w:szCs w:val="22"/>
        </w:rPr>
        <w:t>s</w:t>
      </w:r>
      <w:r w:rsidR="00513845">
        <w:rPr>
          <w:rFonts w:ascii="Garamond" w:hAnsi="Garamond"/>
          <w:color w:val="000000" w:themeColor="text1"/>
          <w:sz w:val="22"/>
          <w:szCs w:val="22"/>
        </w:rPr>
        <w:t xml:space="preserve">, </w:t>
      </w:r>
      <w:r w:rsidR="003E4A5C">
        <w:rPr>
          <w:rFonts w:ascii="Garamond" w:hAnsi="Garamond"/>
          <w:color w:val="000000" w:themeColor="text1"/>
          <w:sz w:val="22"/>
          <w:szCs w:val="22"/>
        </w:rPr>
        <w:t>and</w:t>
      </w:r>
      <w:r w:rsidRPr="0057577F">
        <w:rPr>
          <w:rFonts w:ascii="Garamond" w:hAnsi="Garamond"/>
          <w:color w:val="000000" w:themeColor="text1"/>
          <w:sz w:val="22"/>
          <w:szCs w:val="22"/>
        </w:rPr>
        <w:t xml:space="preserve"> </w:t>
      </w:r>
      <w:r w:rsidR="00513845">
        <w:rPr>
          <w:rFonts w:ascii="Garamond" w:hAnsi="Garamond"/>
          <w:color w:val="000000" w:themeColor="text1"/>
          <w:sz w:val="22"/>
          <w:szCs w:val="22"/>
        </w:rPr>
        <w:t xml:space="preserve">these datasets </w:t>
      </w:r>
      <w:r w:rsidRPr="0057577F">
        <w:rPr>
          <w:rFonts w:ascii="Garamond" w:hAnsi="Garamond"/>
          <w:color w:val="000000" w:themeColor="text1"/>
          <w:sz w:val="22"/>
          <w:szCs w:val="22"/>
        </w:rPr>
        <w:t xml:space="preserve">were </w:t>
      </w:r>
      <w:r w:rsidR="001600C5" w:rsidRPr="0057577F">
        <w:rPr>
          <w:rFonts w:ascii="Garamond" w:hAnsi="Garamond"/>
          <w:color w:val="000000" w:themeColor="text1"/>
          <w:sz w:val="22"/>
          <w:szCs w:val="22"/>
        </w:rPr>
        <w:t xml:space="preserve">essential </w:t>
      </w:r>
      <w:r w:rsidRPr="0057577F">
        <w:rPr>
          <w:rFonts w:ascii="Garamond" w:hAnsi="Garamond"/>
          <w:color w:val="000000" w:themeColor="text1"/>
          <w:sz w:val="22"/>
          <w:szCs w:val="22"/>
        </w:rPr>
        <w:t>in calculating flood susceptibility, flood risk</w:t>
      </w:r>
      <w:r w:rsidR="00526A65" w:rsidRPr="0057577F">
        <w:rPr>
          <w:rFonts w:ascii="Garamond" w:hAnsi="Garamond"/>
          <w:color w:val="000000" w:themeColor="text1"/>
          <w:sz w:val="22"/>
          <w:szCs w:val="22"/>
        </w:rPr>
        <w:t>,</w:t>
      </w:r>
      <w:r w:rsidRPr="0057577F">
        <w:rPr>
          <w:rFonts w:ascii="Garamond" w:hAnsi="Garamond"/>
          <w:color w:val="000000" w:themeColor="text1"/>
          <w:sz w:val="22"/>
          <w:szCs w:val="22"/>
        </w:rPr>
        <w:t xml:space="preserve"> and for validation of our results.</w:t>
      </w:r>
      <w:r w:rsidR="00091D09" w:rsidRPr="0057577F">
        <w:rPr>
          <w:rFonts w:ascii="Garamond" w:hAnsi="Garamond"/>
          <w:color w:val="000000" w:themeColor="text1"/>
          <w:sz w:val="22"/>
          <w:szCs w:val="22"/>
        </w:rPr>
        <w:t xml:space="preserve"> The soil infiltration</w:t>
      </w:r>
      <w:r w:rsidR="00FA7D6D">
        <w:rPr>
          <w:rFonts w:ascii="Garamond" w:hAnsi="Garamond"/>
          <w:color w:val="000000" w:themeColor="text1"/>
          <w:sz w:val="22"/>
          <w:szCs w:val="22"/>
        </w:rPr>
        <w:t xml:space="preserve"> rate raster layer</w:t>
      </w:r>
      <w:r w:rsidR="00091D09" w:rsidRPr="0057577F">
        <w:rPr>
          <w:rFonts w:ascii="Garamond" w:hAnsi="Garamond"/>
          <w:color w:val="000000" w:themeColor="text1"/>
          <w:sz w:val="22"/>
          <w:szCs w:val="22"/>
        </w:rPr>
        <w:t xml:space="preserve"> was downloaded from the United States Department of Agriculture Web Soil Service. </w:t>
      </w:r>
      <w:r w:rsidR="007C0B8E" w:rsidRPr="0057577F">
        <w:rPr>
          <w:rFonts w:ascii="Garamond" w:hAnsi="Garamond"/>
          <w:color w:val="000000" w:themeColor="text1"/>
          <w:sz w:val="22"/>
          <w:szCs w:val="22"/>
        </w:rPr>
        <w:t xml:space="preserve">Elevation data </w:t>
      </w:r>
      <w:r w:rsidR="003E4A5C">
        <w:rPr>
          <w:rFonts w:ascii="Garamond" w:hAnsi="Garamond"/>
          <w:color w:val="000000" w:themeColor="text1"/>
          <w:sz w:val="22"/>
          <w:szCs w:val="22"/>
        </w:rPr>
        <w:t>were</w:t>
      </w:r>
      <w:r w:rsidR="003E4A5C" w:rsidRPr="0057577F">
        <w:rPr>
          <w:rFonts w:ascii="Garamond" w:hAnsi="Garamond"/>
          <w:color w:val="000000" w:themeColor="text1"/>
          <w:sz w:val="22"/>
          <w:szCs w:val="22"/>
        </w:rPr>
        <w:t xml:space="preserve"> </w:t>
      </w:r>
      <w:r w:rsidR="007C0B8E" w:rsidRPr="0057577F">
        <w:rPr>
          <w:rFonts w:ascii="Garamond" w:hAnsi="Garamond"/>
          <w:color w:val="000000" w:themeColor="text1"/>
          <w:sz w:val="22"/>
          <w:szCs w:val="22"/>
        </w:rPr>
        <w:t>downloaded from a National Oceanic and Atmospheric Administration</w:t>
      </w:r>
      <w:r w:rsidR="00E01FD6" w:rsidRPr="0057577F">
        <w:rPr>
          <w:rFonts w:ascii="Garamond" w:hAnsi="Garamond"/>
          <w:color w:val="000000" w:themeColor="text1"/>
          <w:sz w:val="22"/>
          <w:szCs w:val="22"/>
        </w:rPr>
        <w:t xml:space="preserve"> (NOAA)</w:t>
      </w:r>
      <w:r w:rsidR="007C0B8E" w:rsidRPr="0057577F">
        <w:rPr>
          <w:rFonts w:ascii="Garamond" w:hAnsi="Garamond"/>
          <w:color w:val="000000" w:themeColor="text1"/>
          <w:sz w:val="22"/>
          <w:szCs w:val="22"/>
        </w:rPr>
        <w:t xml:space="preserve"> site hosting the United States Geological Survey Lidar data. The spatial coordinate</w:t>
      </w:r>
      <w:r w:rsidR="003E4A5C">
        <w:rPr>
          <w:rFonts w:ascii="Garamond" w:hAnsi="Garamond"/>
          <w:color w:val="000000" w:themeColor="text1"/>
          <w:sz w:val="22"/>
          <w:szCs w:val="22"/>
        </w:rPr>
        <w:t>-</w:t>
      </w:r>
      <w:r w:rsidR="007C0B8E" w:rsidRPr="0057577F">
        <w:rPr>
          <w:rFonts w:ascii="Garamond" w:hAnsi="Garamond"/>
          <w:color w:val="000000" w:themeColor="text1"/>
          <w:sz w:val="22"/>
          <w:szCs w:val="22"/>
        </w:rPr>
        <w:t xml:space="preserve">specific tiles </w:t>
      </w:r>
      <w:r w:rsidR="007C0B8E" w:rsidRPr="0057577F">
        <w:rPr>
          <w:rFonts w:ascii="Garamond" w:hAnsi="Garamond"/>
          <w:color w:val="000000" w:themeColor="text1"/>
          <w:sz w:val="22"/>
          <w:szCs w:val="22"/>
        </w:rPr>
        <w:lastRenderedPageBreak/>
        <w:t>were individually downloaded from their f</w:t>
      </w:r>
      <w:r w:rsidR="00750D5A" w:rsidRPr="0057577F">
        <w:rPr>
          <w:rFonts w:ascii="Garamond" w:hAnsi="Garamond"/>
          <w:color w:val="000000" w:themeColor="text1"/>
          <w:sz w:val="22"/>
          <w:szCs w:val="22"/>
        </w:rPr>
        <w:t xml:space="preserve">ile transfer protocol site </w:t>
      </w:r>
      <w:r w:rsidR="007C0B8E" w:rsidRPr="0057577F">
        <w:rPr>
          <w:rFonts w:ascii="Garamond" w:hAnsi="Garamond"/>
          <w:color w:val="000000" w:themeColor="text1"/>
          <w:sz w:val="22"/>
          <w:szCs w:val="22"/>
        </w:rPr>
        <w:t xml:space="preserve">and then merged. </w:t>
      </w:r>
      <w:r w:rsidR="00750D5A" w:rsidRPr="0057577F">
        <w:rPr>
          <w:rFonts w:ascii="Garamond" w:hAnsi="Garamond"/>
          <w:color w:val="000000" w:themeColor="text1"/>
          <w:sz w:val="22"/>
          <w:szCs w:val="22"/>
        </w:rPr>
        <w:t>High resolution landcover data</w:t>
      </w:r>
      <w:r w:rsidR="00E01FD6" w:rsidRPr="0057577F">
        <w:rPr>
          <w:rFonts w:ascii="Garamond" w:hAnsi="Garamond"/>
          <w:color w:val="000000" w:themeColor="text1"/>
          <w:sz w:val="22"/>
          <w:szCs w:val="22"/>
        </w:rPr>
        <w:t xml:space="preserve"> from 2010</w:t>
      </w:r>
      <w:r w:rsidR="00750D5A" w:rsidRPr="0057577F">
        <w:rPr>
          <w:rFonts w:ascii="Garamond" w:hAnsi="Garamond"/>
          <w:color w:val="000000" w:themeColor="text1"/>
          <w:sz w:val="22"/>
          <w:szCs w:val="22"/>
        </w:rPr>
        <w:t xml:space="preserve"> w</w:t>
      </w:r>
      <w:r w:rsidR="003E4A5C">
        <w:rPr>
          <w:rFonts w:ascii="Garamond" w:hAnsi="Garamond"/>
          <w:color w:val="000000" w:themeColor="text1"/>
          <w:sz w:val="22"/>
          <w:szCs w:val="22"/>
        </w:rPr>
        <w:t>ere</w:t>
      </w:r>
      <w:r w:rsidR="00750D5A" w:rsidRPr="0057577F">
        <w:rPr>
          <w:rFonts w:ascii="Garamond" w:hAnsi="Garamond"/>
          <w:color w:val="000000" w:themeColor="text1"/>
          <w:sz w:val="22"/>
          <w:szCs w:val="22"/>
        </w:rPr>
        <w:t xml:space="preserve"> provided by NOAA</w:t>
      </w:r>
      <w:r w:rsidR="00E01FD6" w:rsidRPr="0057577F">
        <w:rPr>
          <w:rFonts w:ascii="Garamond" w:hAnsi="Garamond"/>
          <w:color w:val="000000" w:themeColor="text1"/>
          <w:sz w:val="22"/>
          <w:szCs w:val="22"/>
        </w:rPr>
        <w:t xml:space="preserve"> Office for Coastal Management. </w:t>
      </w:r>
      <w:r w:rsidR="00B12E0E" w:rsidRPr="0057577F">
        <w:rPr>
          <w:rFonts w:ascii="Garamond" w:hAnsi="Garamond"/>
          <w:color w:val="000000" w:themeColor="text1"/>
          <w:sz w:val="22"/>
          <w:szCs w:val="22"/>
        </w:rPr>
        <w:t xml:space="preserve">Storm surge data </w:t>
      </w:r>
      <w:r w:rsidR="003E4A5C">
        <w:rPr>
          <w:rFonts w:ascii="Garamond" w:hAnsi="Garamond"/>
          <w:color w:val="000000" w:themeColor="text1"/>
          <w:sz w:val="22"/>
          <w:szCs w:val="22"/>
        </w:rPr>
        <w:t>were</w:t>
      </w:r>
      <w:r w:rsidR="003E4A5C" w:rsidRPr="0057577F">
        <w:rPr>
          <w:rFonts w:ascii="Garamond" w:hAnsi="Garamond"/>
          <w:color w:val="000000" w:themeColor="text1"/>
          <w:sz w:val="22"/>
          <w:szCs w:val="22"/>
        </w:rPr>
        <w:t xml:space="preserve"> </w:t>
      </w:r>
      <w:r w:rsidR="00B12E0E" w:rsidRPr="0057577F">
        <w:rPr>
          <w:rFonts w:ascii="Garamond" w:hAnsi="Garamond"/>
          <w:color w:val="000000" w:themeColor="text1"/>
          <w:sz w:val="22"/>
          <w:szCs w:val="22"/>
        </w:rPr>
        <w:t xml:space="preserve">retrieved from </w:t>
      </w:r>
      <w:r w:rsidR="00F13040" w:rsidRPr="0057577F">
        <w:rPr>
          <w:rFonts w:ascii="Garamond" w:hAnsi="Garamond"/>
          <w:color w:val="000000" w:themeColor="text1"/>
          <w:sz w:val="22"/>
          <w:szCs w:val="22"/>
        </w:rPr>
        <w:t>the National Hurricane Center and Central Pacific Hurricane Center website</w:t>
      </w:r>
      <w:r w:rsidR="003E4A5C">
        <w:rPr>
          <w:rFonts w:ascii="Garamond" w:hAnsi="Garamond"/>
          <w:color w:val="000000" w:themeColor="text1"/>
          <w:sz w:val="22"/>
          <w:szCs w:val="22"/>
        </w:rPr>
        <w:t>,</w:t>
      </w:r>
      <w:r w:rsidR="00F13040" w:rsidRPr="0057577F">
        <w:rPr>
          <w:rFonts w:ascii="Garamond" w:hAnsi="Garamond"/>
          <w:color w:val="000000" w:themeColor="text1"/>
          <w:sz w:val="22"/>
          <w:szCs w:val="22"/>
        </w:rPr>
        <w:t xml:space="preserve"> which is also affiliated with NOAA.</w:t>
      </w:r>
    </w:p>
    <w:p w14:paraId="42759DBA" w14:textId="77777777" w:rsidR="004C19FD" w:rsidRDefault="004C19FD" w:rsidP="00E337DC">
      <w:pPr>
        <w:rPr>
          <w:rFonts w:ascii="Garamond" w:hAnsi="Garamond"/>
          <w:color w:val="000000" w:themeColor="text1"/>
          <w:sz w:val="22"/>
          <w:szCs w:val="22"/>
        </w:rPr>
      </w:pPr>
    </w:p>
    <w:p w14:paraId="2751638C" w14:textId="2CFF8B90" w:rsidR="004C19FD" w:rsidRPr="00F05A91" w:rsidRDefault="00F05A91" w:rsidP="00E337DC">
      <w:pPr>
        <w:rPr>
          <w:rFonts w:ascii="Garamond" w:hAnsi="Garamond"/>
          <w:i/>
          <w:iCs/>
          <w:color w:val="000000" w:themeColor="text1"/>
          <w:sz w:val="22"/>
          <w:szCs w:val="22"/>
        </w:rPr>
      </w:pPr>
      <w:r w:rsidRPr="00F05A91">
        <w:rPr>
          <w:rFonts w:ascii="Garamond" w:hAnsi="Garamond"/>
          <w:i/>
          <w:iCs/>
          <w:color w:val="000000" w:themeColor="text1"/>
          <w:sz w:val="22"/>
          <w:szCs w:val="22"/>
        </w:rPr>
        <w:t>3.1.</w:t>
      </w:r>
      <w:r w:rsidR="00E705ED">
        <w:rPr>
          <w:rFonts w:ascii="Garamond" w:hAnsi="Garamond"/>
          <w:i/>
          <w:iCs/>
          <w:color w:val="000000" w:themeColor="text1"/>
          <w:sz w:val="22"/>
          <w:szCs w:val="22"/>
        </w:rPr>
        <w:t>3</w:t>
      </w:r>
      <w:r w:rsidRPr="00F05A91">
        <w:rPr>
          <w:rFonts w:ascii="Garamond" w:hAnsi="Garamond"/>
          <w:i/>
          <w:iCs/>
          <w:color w:val="000000" w:themeColor="text1"/>
          <w:sz w:val="22"/>
          <w:szCs w:val="22"/>
        </w:rPr>
        <w:t xml:space="preserve"> </w:t>
      </w:r>
      <w:r w:rsidR="004C19FD" w:rsidRPr="00F05A91">
        <w:rPr>
          <w:rFonts w:ascii="Garamond" w:hAnsi="Garamond"/>
          <w:i/>
          <w:iCs/>
          <w:color w:val="000000" w:themeColor="text1"/>
          <w:sz w:val="22"/>
          <w:szCs w:val="22"/>
        </w:rPr>
        <w:t>KSAT</w:t>
      </w:r>
    </w:p>
    <w:p w14:paraId="45F1ABA8" w14:textId="15D729EA" w:rsidR="004C19FD" w:rsidRDefault="004C19FD" w:rsidP="004C19FD">
      <w:pPr>
        <w:rPr>
          <w:rFonts w:ascii="Garamond" w:hAnsi="Garamond"/>
          <w:color w:val="000000" w:themeColor="text1"/>
          <w:sz w:val="22"/>
          <w:szCs w:val="22"/>
        </w:rPr>
      </w:pPr>
      <w:r w:rsidRPr="0057577F">
        <w:rPr>
          <w:rFonts w:ascii="Garamond" w:hAnsi="Garamond"/>
          <w:color w:val="000000" w:themeColor="text1"/>
          <w:sz w:val="22"/>
          <w:szCs w:val="22"/>
        </w:rPr>
        <w:t>The KSAT variable was downloaded directly from the USDA web soil service. To download the data, first a</w:t>
      </w:r>
      <w:r>
        <w:rPr>
          <w:rFonts w:ascii="Garamond" w:hAnsi="Garamond"/>
          <w:color w:val="000000" w:themeColor="text1"/>
          <w:sz w:val="22"/>
          <w:szCs w:val="22"/>
        </w:rPr>
        <w:t>n</w:t>
      </w:r>
      <w:r w:rsidRPr="0057577F">
        <w:rPr>
          <w:rFonts w:ascii="Garamond" w:hAnsi="Garamond"/>
          <w:color w:val="000000" w:themeColor="text1"/>
          <w:sz w:val="22"/>
          <w:szCs w:val="22"/>
        </w:rPr>
        <w:t xml:space="preserve"> </w:t>
      </w:r>
      <w:r w:rsidR="00513845">
        <w:rPr>
          <w:rFonts w:ascii="Garamond" w:hAnsi="Garamond"/>
          <w:color w:val="000000" w:themeColor="text1"/>
          <w:sz w:val="22"/>
          <w:szCs w:val="22"/>
        </w:rPr>
        <w:t>area of interest</w:t>
      </w:r>
      <w:r w:rsidRPr="0057577F">
        <w:rPr>
          <w:rFonts w:ascii="Garamond" w:hAnsi="Garamond"/>
          <w:color w:val="000000" w:themeColor="text1"/>
          <w:sz w:val="22"/>
          <w:szCs w:val="22"/>
        </w:rPr>
        <w:t xml:space="preserve"> polygon is created</w:t>
      </w:r>
      <w:r w:rsidR="00513845">
        <w:rPr>
          <w:rFonts w:ascii="Garamond" w:hAnsi="Garamond"/>
          <w:color w:val="000000" w:themeColor="text1"/>
          <w:sz w:val="22"/>
          <w:szCs w:val="22"/>
        </w:rPr>
        <w:t>.</w:t>
      </w:r>
      <w:r w:rsidRPr="0057577F">
        <w:rPr>
          <w:rFonts w:ascii="Garamond" w:hAnsi="Garamond"/>
          <w:color w:val="000000" w:themeColor="text1"/>
          <w:sz w:val="22"/>
          <w:szCs w:val="22"/>
        </w:rPr>
        <w:t xml:space="preserve"> </w:t>
      </w:r>
      <w:r w:rsidR="00513845">
        <w:rPr>
          <w:rFonts w:ascii="Garamond" w:hAnsi="Garamond"/>
          <w:color w:val="000000" w:themeColor="text1"/>
          <w:sz w:val="22"/>
          <w:szCs w:val="22"/>
        </w:rPr>
        <w:t>T</w:t>
      </w:r>
      <w:r w:rsidRPr="0057577F">
        <w:rPr>
          <w:rFonts w:ascii="Garamond" w:hAnsi="Garamond"/>
          <w:color w:val="000000" w:themeColor="text1"/>
          <w:sz w:val="22"/>
          <w:szCs w:val="22"/>
        </w:rPr>
        <w:t>hen</w:t>
      </w:r>
      <w:r w:rsidR="00513845">
        <w:rPr>
          <w:rFonts w:ascii="Garamond" w:hAnsi="Garamond"/>
          <w:color w:val="000000" w:themeColor="text1"/>
          <w:sz w:val="22"/>
          <w:szCs w:val="22"/>
        </w:rPr>
        <w:t>,</w:t>
      </w:r>
      <w:r w:rsidRPr="0057577F">
        <w:rPr>
          <w:rFonts w:ascii="Garamond" w:hAnsi="Garamond"/>
          <w:color w:val="000000" w:themeColor="text1"/>
          <w:sz w:val="22"/>
          <w:szCs w:val="22"/>
        </w:rPr>
        <w:t xml:space="preserve"> navigation through the ‘Soil Data Explorer’ and subsequent ‘Soil Properties and Qualities’ tab is necessary. Once there, the saturated hydraulic conductivity (</w:t>
      </w:r>
      <w:r w:rsidR="00513845">
        <w:rPr>
          <w:rFonts w:ascii="Garamond" w:hAnsi="Garamond"/>
          <w:color w:val="000000" w:themeColor="text1"/>
          <w:sz w:val="22"/>
          <w:szCs w:val="22"/>
        </w:rPr>
        <w:t>KSAT</w:t>
      </w:r>
      <w:r w:rsidRPr="0057577F">
        <w:rPr>
          <w:rFonts w:ascii="Garamond" w:hAnsi="Garamond"/>
          <w:color w:val="000000" w:themeColor="text1"/>
          <w:sz w:val="22"/>
          <w:szCs w:val="22"/>
        </w:rPr>
        <w:t>) data was downloaded from the ‘Soil Physical Properties’ menu, at a depth of 10cm.</w:t>
      </w:r>
    </w:p>
    <w:p w14:paraId="6F0904D5" w14:textId="77777777" w:rsidR="004C19FD" w:rsidRPr="0057577F" w:rsidRDefault="004C19FD" w:rsidP="004C19FD">
      <w:pPr>
        <w:rPr>
          <w:rFonts w:ascii="Garamond" w:hAnsi="Garamond"/>
          <w:color w:val="000000" w:themeColor="text1"/>
          <w:sz w:val="22"/>
          <w:szCs w:val="22"/>
        </w:rPr>
      </w:pPr>
    </w:p>
    <w:p w14:paraId="63532E13" w14:textId="3FE9F772" w:rsidR="004C19FD" w:rsidRPr="00E705ED" w:rsidRDefault="00F05A91" w:rsidP="004C19FD">
      <w:pPr>
        <w:rPr>
          <w:rFonts w:ascii="Garamond" w:hAnsi="Garamond"/>
          <w:i/>
          <w:iCs/>
          <w:color w:val="000000" w:themeColor="text1"/>
          <w:sz w:val="22"/>
          <w:szCs w:val="22"/>
        </w:rPr>
      </w:pPr>
      <w:r w:rsidRPr="00E705ED">
        <w:rPr>
          <w:rFonts w:ascii="Garamond" w:hAnsi="Garamond"/>
          <w:i/>
          <w:iCs/>
          <w:color w:val="000000" w:themeColor="text1"/>
          <w:sz w:val="22"/>
          <w:szCs w:val="22"/>
        </w:rPr>
        <w:t>3.1.</w:t>
      </w:r>
      <w:r w:rsidR="00E705ED" w:rsidRPr="00E705ED">
        <w:rPr>
          <w:rFonts w:ascii="Garamond" w:hAnsi="Garamond"/>
          <w:i/>
          <w:iCs/>
          <w:color w:val="000000" w:themeColor="text1"/>
          <w:sz w:val="22"/>
          <w:szCs w:val="22"/>
        </w:rPr>
        <w:t>3</w:t>
      </w:r>
      <w:r w:rsidRPr="00E705ED">
        <w:rPr>
          <w:rFonts w:ascii="Garamond" w:hAnsi="Garamond"/>
          <w:i/>
          <w:iCs/>
          <w:color w:val="000000" w:themeColor="text1"/>
          <w:sz w:val="22"/>
          <w:szCs w:val="22"/>
        </w:rPr>
        <w:t xml:space="preserve"> </w:t>
      </w:r>
      <w:r w:rsidR="004C19FD" w:rsidRPr="00E705ED">
        <w:rPr>
          <w:rFonts w:ascii="Garamond" w:hAnsi="Garamond"/>
          <w:i/>
          <w:iCs/>
          <w:color w:val="000000" w:themeColor="text1"/>
          <w:sz w:val="22"/>
          <w:szCs w:val="22"/>
        </w:rPr>
        <w:t>St</w:t>
      </w:r>
      <w:r w:rsidR="00513845">
        <w:rPr>
          <w:rFonts w:ascii="Garamond" w:hAnsi="Garamond"/>
          <w:i/>
          <w:iCs/>
          <w:color w:val="000000" w:themeColor="text1"/>
          <w:sz w:val="22"/>
          <w:szCs w:val="22"/>
        </w:rPr>
        <w:t>or</w:t>
      </w:r>
      <w:r w:rsidR="004C19FD" w:rsidRPr="00E705ED">
        <w:rPr>
          <w:rFonts w:ascii="Garamond" w:hAnsi="Garamond"/>
          <w:i/>
          <w:iCs/>
          <w:color w:val="000000" w:themeColor="text1"/>
          <w:sz w:val="22"/>
          <w:szCs w:val="22"/>
        </w:rPr>
        <w:t>m Surge</w:t>
      </w:r>
    </w:p>
    <w:p w14:paraId="6F36B382" w14:textId="101A3C71" w:rsidR="004C19FD" w:rsidRPr="0057577F" w:rsidRDefault="004C19FD" w:rsidP="00E337DC">
      <w:pPr>
        <w:rPr>
          <w:rFonts w:ascii="Garamond" w:hAnsi="Garamond"/>
          <w:color w:val="000000" w:themeColor="text1"/>
          <w:sz w:val="22"/>
          <w:szCs w:val="22"/>
        </w:rPr>
      </w:pPr>
      <w:r w:rsidRPr="0057577F">
        <w:rPr>
          <w:rFonts w:ascii="Garamond" w:hAnsi="Garamond"/>
          <w:color w:val="000000" w:themeColor="text1"/>
          <w:sz w:val="22"/>
          <w:szCs w:val="22"/>
        </w:rPr>
        <w:t xml:space="preserve">Storm Surge was adapted from the Sea, Lake, and Overland Surges from Hurricanes (SLOSH) model from the National Weather Service. The SLOSH model takes into account a specific shoreline and applies physics equations factoring the wind field driving the storm surge. Landcover was acquired from the NOAA Office for Coastal Management and was used without alteration. </w:t>
      </w:r>
    </w:p>
    <w:p w14:paraId="33580AE9" w14:textId="14F15688" w:rsidR="00B12E0E" w:rsidRDefault="00B12E0E" w:rsidP="00E337DC">
      <w:pPr>
        <w:rPr>
          <w:rFonts w:ascii="Garamond" w:hAnsi="Garamond"/>
          <w:color w:val="000000" w:themeColor="text1"/>
        </w:rPr>
      </w:pPr>
    </w:p>
    <w:p w14:paraId="45A3679F" w14:textId="4F508EC8" w:rsidR="004C19FD" w:rsidRPr="00F05A91" w:rsidRDefault="00F05A91" w:rsidP="006376A0">
      <w:pPr>
        <w:rPr>
          <w:rFonts w:ascii="Garamond" w:hAnsi="Garamond"/>
          <w:i/>
          <w:iCs/>
          <w:color w:val="000000" w:themeColor="text1"/>
          <w:sz w:val="22"/>
          <w:szCs w:val="22"/>
        </w:rPr>
      </w:pPr>
      <w:r w:rsidRPr="00F05A91">
        <w:rPr>
          <w:rFonts w:ascii="Garamond" w:hAnsi="Garamond"/>
          <w:i/>
          <w:iCs/>
          <w:color w:val="000000" w:themeColor="text1"/>
          <w:sz w:val="22"/>
          <w:szCs w:val="22"/>
        </w:rPr>
        <w:t>3.1.</w:t>
      </w:r>
      <w:r w:rsidR="00E705ED">
        <w:rPr>
          <w:rFonts w:ascii="Garamond" w:hAnsi="Garamond"/>
          <w:i/>
          <w:iCs/>
          <w:color w:val="000000" w:themeColor="text1"/>
          <w:sz w:val="22"/>
          <w:szCs w:val="22"/>
        </w:rPr>
        <w:t>5</w:t>
      </w:r>
      <w:r w:rsidRPr="00F05A91">
        <w:rPr>
          <w:rFonts w:ascii="Garamond" w:hAnsi="Garamond"/>
          <w:i/>
          <w:iCs/>
          <w:color w:val="000000" w:themeColor="text1"/>
          <w:sz w:val="22"/>
          <w:szCs w:val="22"/>
        </w:rPr>
        <w:t xml:space="preserve"> </w:t>
      </w:r>
      <w:r w:rsidR="00854006" w:rsidRPr="00F05A91">
        <w:rPr>
          <w:rFonts w:ascii="Garamond" w:hAnsi="Garamond"/>
          <w:i/>
          <w:iCs/>
          <w:color w:val="000000" w:themeColor="text1"/>
          <w:sz w:val="22"/>
          <w:szCs w:val="22"/>
        </w:rPr>
        <w:t>Vector datasets</w:t>
      </w:r>
    </w:p>
    <w:p w14:paraId="661A78B5" w14:textId="19FCCB99" w:rsidR="004C19FD" w:rsidRDefault="00854006" w:rsidP="006376A0">
      <w:pPr>
        <w:rPr>
          <w:rFonts w:ascii="Garamond" w:hAnsi="Garamond"/>
          <w:color w:val="000000" w:themeColor="text1"/>
          <w:sz w:val="22"/>
          <w:szCs w:val="22"/>
        </w:rPr>
      </w:pPr>
      <w:r w:rsidRPr="0057577F">
        <w:rPr>
          <w:rFonts w:ascii="Garamond" w:hAnsi="Garamond"/>
          <w:color w:val="000000" w:themeColor="text1"/>
          <w:sz w:val="22"/>
          <w:szCs w:val="22"/>
        </w:rPr>
        <w:t xml:space="preserve">Hydrological features vector data </w:t>
      </w:r>
      <w:r w:rsidR="003E4A5C">
        <w:rPr>
          <w:rFonts w:ascii="Garamond" w:hAnsi="Garamond"/>
          <w:color w:val="000000" w:themeColor="text1"/>
          <w:sz w:val="22"/>
          <w:szCs w:val="22"/>
        </w:rPr>
        <w:t>were</w:t>
      </w:r>
      <w:r w:rsidR="003E4A5C" w:rsidRPr="0057577F">
        <w:rPr>
          <w:rFonts w:ascii="Garamond" w:hAnsi="Garamond"/>
          <w:color w:val="000000" w:themeColor="text1"/>
          <w:sz w:val="22"/>
          <w:szCs w:val="22"/>
        </w:rPr>
        <w:t xml:space="preserve"> </w:t>
      </w:r>
      <w:r w:rsidRPr="0057577F">
        <w:rPr>
          <w:rFonts w:ascii="Garamond" w:hAnsi="Garamond"/>
          <w:color w:val="000000" w:themeColor="text1"/>
          <w:sz w:val="22"/>
          <w:szCs w:val="22"/>
        </w:rPr>
        <w:t>sourced from the Puerto Ric</w:t>
      </w:r>
      <w:r w:rsidR="003E4A5C">
        <w:rPr>
          <w:rFonts w:ascii="Garamond" w:hAnsi="Garamond"/>
          <w:color w:val="000000" w:themeColor="text1"/>
          <w:sz w:val="22"/>
          <w:szCs w:val="22"/>
        </w:rPr>
        <w:t>an</w:t>
      </w:r>
      <w:r w:rsidRPr="0057577F">
        <w:rPr>
          <w:rFonts w:ascii="Garamond" w:hAnsi="Garamond"/>
          <w:color w:val="000000" w:themeColor="text1"/>
          <w:sz w:val="22"/>
          <w:szCs w:val="22"/>
        </w:rPr>
        <w:t xml:space="preserve"> government website, provided by the Centro de </w:t>
      </w:r>
      <w:proofErr w:type="spellStart"/>
      <w:r w:rsidRPr="0057577F">
        <w:rPr>
          <w:rFonts w:ascii="Garamond" w:hAnsi="Garamond"/>
          <w:color w:val="000000" w:themeColor="text1"/>
          <w:sz w:val="22"/>
          <w:szCs w:val="22"/>
        </w:rPr>
        <w:t>Recaudación</w:t>
      </w:r>
      <w:proofErr w:type="spellEnd"/>
      <w:r w:rsidRPr="0057577F">
        <w:rPr>
          <w:rFonts w:ascii="Garamond" w:hAnsi="Garamond"/>
          <w:color w:val="000000" w:themeColor="text1"/>
          <w:sz w:val="22"/>
          <w:szCs w:val="22"/>
        </w:rPr>
        <w:t xml:space="preserve"> de </w:t>
      </w:r>
      <w:proofErr w:type="spellStart"/>
      <w:r w:rsidRPr="0057577F">
        <w:rPr>
          <w:rFonts w:ascii="Garamond" w:hAnsi="Garamond"/>
          <w:color w:val="000000" w:themeColor="text1"/>
          <w:sz w:val="22"/>
          <w:szCs w:val="22"/>
        </w:rPr>
        <w:t>Ingresos</w:t>
      </w:r>
      <w:proofErr w:type="spellEnd"/>
      <w:r w:rsidRPr="0057577F">
        <w:rPr>
          <w:rFonts w:ascii="Garamond" w:hAnsi="Garamond"/>
          <w:color w:val="000000" w:themeColor="text1"/>
          <w:sz w:val="22"/>
          <w:szCs w:val="22"/>
        </w:rPr>
        <w:t xml:space="preserve"> </w:t>
      </w:r>
      <w:proofErr w:type="spellStart"/>
      <w:r w:rsidRPr="0057577F">
        <w:rPr>
          <w:rFonts w:ascii="Garamond" w:hAnsi="Garamond"/>
          <w:color w:val="000000" w:themeColor="text1"/>
          <w:sz w:val="22"/>
          <w:szCs w:val="22"/>
        </w:rPr>
        <w:t>Municipales</w:t>
      </w:r>
      <w:proofErr w:type="spellEnd"/>
      <w:r w:rsidRPr="0057577F">
        <w:rPr>
          <w:rFonts w:ascii="Garamond" w:hAnsi="Garamond"/>
          <w:color w:val="000000" w:themeColor="text1"/>
          <w:sz w:val="22"/>
          <w:szCs w:val="22"/>
        </w:rPr>
        <w:t>,</w:t>
      </w:r>
      <w:r w:rsidR="00513845">
        <w:rPr>
          <w:rFonts w:ascii="Garamond" w:hAnsi="Garamond"/>
          <w:color w:val="000000" w:themeColor="text1"/>
          <w:sz w:val="22"/>
          <w:szCs w:val="22"/>
        </w:rPr>
        <w:t xml:space="preserve"> </w:t>
      </w:r>
      <w:proofErr w:type="spellStart"/>
      <w:r w:rsidRPr="0057577F">
        <w:rPr>
          <w:rFonts w:ascii="Garamond" w:hAnsi="Garamond"/>
          <w:color w:val="000000" w:themeColor="text1"/>
          <w:sz w:val="22"/>
          <w:szCs w:val="22"/>
        </w:rPr>
        <w:t>Oficina</w:t>
      </w:r>
      <w:proofErr w:type="spellEnd"/>
      <w:r w:rsidRPr="0057577F">
        <w:rPr>
          <w:rFonts w:ascii="Garamond" w:hAnsi="Garamond"/>
          <w:color w:val="000000" w:themeColor="text1"/>
          <w:sz w:val="22"/>
          <w:szCs w:val="22"/>
        </w:rPr>
        <w:t xml:space="preserve"> de </w:t>
      </w:r>
      <w:proofErr w:type="spellStart"/>
      <w:r w:rsidRPr="0057577F">
        <w:rPr>
          <w:rFonts w:ascii="Garamond" w:hAnsi="Garamond"/>
          <w:color w:val="000000" w:themeColor="text1"/>
          <w:sz w:val="22"/>
          <w:szCs w:val="22"/>
        </w:rPr>
        <w:t>Gerencia</w:t>
      </w:r>
      <w:proofErr w:type="spellEnd"/>
      <w:r w:rsidRPr="0057577F">
        <w:rPr>
          <w:rFonts w:ascii="Garamond" w:hAnsi="Garamond"/>
          <w:color w:val="000000" w:themeColor="text1"/>
          <w:sz w:val="22"/>
          <w:szCs w:val="22"/>
        </w:rPr>
        <w:t xml:space="preserve"> y </w:t>
      </w:r>
      <w:proofErr w:type="spellStart"/>
      <w:r w:rsidRPr="0057577F">
        <w:rPr>
          <w:rFonts w:ascii="Garamond" w:hAnsi="Garamond"/>
          <w:color w:val="000000" w:themeColor="text1"/>
          <w:sz w:val="22"/>
          <w:szCs w:val="22"/>
        </w:rPr>
        <w:t>Presupuesto</w:t>
      </w:r>
      <w:proofErr w:type="spellEnd"/>
      <w:r w:rsidRPr="0057577F">
        <w:rPr>
          <w:rFonts w:ascii="Garamond" w:hAnsi="Garamond"/>
          <w:color w:val="000000" w:themeColor="text1"/>
          <w:sz w:val="22"/>
          <w:szCs w:val="22"/>
        </w:rPr>
        <w:t xml:space="preserve">. The building footprints were provided by crowdsourced data entry from OpenStreetMap and downloaded for our specific area </w:t>
      </w:r>
      <w:r w:rsidR="00A35FAB" w:rsidRPr="0057577F">
        <w:rPr>
          <w:rFonts w:ascii="Garamond" w:hAnsi="Garamond"/>
          <w:color w:val="000000" w:themeColor="text1"/>
          <w:sz w:val="22"/>
          <w:szCs w:val="22"/>
        </w:rPr>
        <w:t>through</w:t>
      </w:r>
      <w:r w:rsidRPr="0057577F">
        <w:rPr>
          <w:rFonts w:ascii="Garamond" w:hAnsi="Garamond"/>
          <w:color w:val="000000" w:themeColor="text1"/>
          <w:sz w:val="22"/>
          <w:szCs w:val="22"/>
        </w:rPr>
        <w:t xml:space="preserve"> the </w:t>
      </w:r>
      <w:proofErr w:type="spellStart"/>
      <w:r w:rsidRPr="0057577F">
        <w:rPr>
          <w:rFonts w:ascii="Garamond" w:hAnsi="Garamond"/>
          <w:color w:val="000000" w:themeColor="text1"/>
          <w:sz w:val="22"/>
          <w:szCs w:val="22"/>
        </w:rPr>
        <w:t>GeoFabrik</w:t>
      </w:r>
      <w:proofErr w:type="spellEnd"/>
      <w:r w:rsidRPr="0057577F">
        <w:rPr>
          <w:rFonts w:ascii="Garamond" w:hAnsi="Garamond"/>
          <w:color w:val="000000" w:themeColor="text1"/>
          <w:sz w:val="22"/>
          <w:szCs w:val="22"/>
        </w:rPr>
        <w:t xml:space="preserve"> website. The 2018 FEMA Hydraulic Engineering Center’s River Analysis System (HEC-RAS) flood risk data </w:t>
      </w:r>
      <w:r w:rsidR="003E4A5C">
        <w:rPr>
          <w:rFonts w:ascii="Garamond" w:hAnsi="Garamond"/>
          <w:color w:val="000000" w:themeColor="text1"/>
          <w:sz w:val="22"/>
          <w:szCs w:val="22"/>
        </w:rPr>
        <w:t>were</w:t>
      </w:r>
      <w:r w:rsidR="003E4A5C" w:rsidRPr="0057577F">
        <w:rPr>
          <w:rFonts w:ascii="Garamond" w:hAnsi="Garamond"/>
          <w:color w:val="000000" w:themeColor="text1"/>
          <w:sz w:val="22"/>
          <w:szCs w:val="22"/>
        </w:rPr>
        <w:t xml:space="preserve"> </w:t>
      </w:r>
      <w:r w:rsidRPr="0057577F">
        <w:rPr>
          <w:rFonts w:ascii="Garamond" w:hAnsi="Garamond"/>
          <w:color w:val="000000" w:themeColor="text1"/>
          <w:sz w:val="22"/>
          <w:szCs w:val="22"/>
        </w:rPr>
        <w:t xml:space="preserve">downloaded directly from the Toa Baja Municipality website and </w:t>
      </w:r>
      <w:r w:rsidR="003E4A5C">
        <w:rPr>
          <w:rFonts w:ascii="Garamond" w:hAnsi="Garamond"/>
          <w:color w:val="000000" w:themeColor="text1"/>
          <w:sz w:val="22"/>
          <w:szCs w:val="22"/>
        </w:rPr>
        <w:t>were</w:t>
      </w:r>
      <w:r w:rsidR="003E4A5C" w:rsidRPr="0057577F">
        <w:rPr>
          <w:rFonts w:ascii="Garamond" w:hAnsi="Garamond"/>
          <w:color w:val="000000" w:themeColor="text1"/>
          <w:sz w:val="22"/>
          <w:szCs w:val="22"/>
        </w:rPr>
        <w:t xml:space="preserve"> </w:t>
      </w:r>
      <w:r w:rsidRPr="0057577F">
        <w:rPr>
          <w:rFonts w:ascii="Garamond" w:hAnsi="Garamond"/>
          <w:color w:val="000000" w:themeColor="text1"/>
          <w:sz w:val="22"/>
          <w:szCs w:val="22"/>
        </w:rPr>
        <w:t>used to validate our final flood susceptibility model.</w:t>
      </w:r>
    </w:p>
    <w:p w14:paraId="5A8D439E" w14:textId="1076F569" w:rsidR="004C19FD" w:rsidRDefault="004C19FD" w:rsidP="006376A0">
      <w:pPr>
        <w:rPr>
          <w:rFonts w:ascii="Garamond" w:hAnsi="Garamond"/>
          <w:color w:val="000000" w:themeColor="text1"/>
          <w:sz w:val="22"/>
          <w:szCs w:val="22"/>
        </w:rPr>
      </w:pPr>
    </w:p>
    <w:p w14:paraId="1E80954B" w14:textId="04F58D10" w:rsidR="004C19FD" w:rsidRPr="00F05A91" w:rsidRDefault="00F05A91" w:rsidP="004C19FD">
      <w:pPr>
        <w:pStyle w:val="NormalWeb"/>
        <w:spacing w:before="0" w:beforeAutospacing="0" w:after="0" w:afterAutospacing="0"/>
        <w:rPr>
          <w:rFonts w:ascii="Garamond" w:hAnsi="Garamond"/>
          <w:i/>
          <w:color w:val="000000" w:themeColor="text1"/>
          <w:sz w:val="22"/>
          <w:szCs w:val="22"/>
        </w:rPr>
      </w:pPr>
      <w:r w:rsidRPr="00F05A91">
        <w:rPr>
          <w:rFonts w:ascii="Garamond" w:hAnsi="Garamond"/>
          <w:i/>
          <w:color w:val="000000" w:themeColor="text1"/>
          <w:sz w:val="22"/>
          <w:szCs w:val="22"/>
        </w:rPr>
        <w:t>3.1.</w:t>
      </w:r>
      <w:r w:rsidR="00E705ED">
        <w:rPr>
          <w:rFonts w:ascii="Garamond" w:hAnsi="Garamond"/>
          <w:i/>
          <w:color w:val="000000" w:themeColor="text1"/>
          <w:sz w:val="22"/>
          <w:szCs w:val="22"/>
        </w:rPr>
        <w:t>6</w:t>
      </w:r>
      <w:r w:rsidRPr="00F05A91">
        <w:rPr>
          <w:rFonts w:ascii="Garamond" w:hAnsi="Garamond"/>
          <w:i/>
          <w:color w:val="000000" w:themeColor="text1"/>
          <w:sz w:val="22"/>
          <w:szCs w:val="22"/>
        </w:rPr>
        <w:t xml:space="preserve"> </w:t>
      </w:r>
      <w:r w:rsidR="004C19FD" w:rsidRPr="00F05A91">
        <w:rPr>
          <w:rFonts w:ascii="Garamond" w:hAnsi="Garamond"/>
          <w:i/>
          <w:color w:val="000000" w:themeColor="text1"/>
          <w:sz w:val="22"/>
          <w:szCs w:val="22"/>
        </w:rPr>
        <w:t>Flood Vulnerability Criteria and Mapping</w:t>
      </w:r>
    </w:p>
    <w:p w14:paraId="6C00CE41" w14:textId="170E2C84" w:rsidR="003E4A5C" w:rsidRPr="00E705ED" w:rsidRDefault="004C19FD" w:rsidP="006376A0">
      <w:pPr>
        <w:rPr>
          <w:color w:val="000000" w:themeColor="text1"/>
          <w:sz w:val="22"/>
          <w:szCs w:val="22"/>
        </w:rPr>
      </w:pPr>
      <w:r w:rsidRPr="002105FD">
        <w:rPr>
          <w:rFonts w:ascii="Garamond" w:hAnsi="Garamond"/>
          <w:color w:val="000000" w:themeColor="text1"/>
          <w:sz w:val="22"/>
          <w:szCs w:val="22"/>
        </w:rPr>
        <w:t>Three different criteria were used to determine vulnerability to flood</w:t>
      </w:r>
      <w:r>
        <w:rPr>
          <w:rFonts w:ascii="Garamond" w:hAnsi="Garamond"/>
          <w:color w:val="000000" w:themeColor="text1"/>
          <w:sz w:val="22"/>
          <w:szCs w:val="22"/>
        </w:rPr>
        <w:t>ing</w:t>
      </w:r>
      <w:r w:rsidRPr="002105FD">
        <w:rPr>
          <w:rFonts w:ascii="Garamond" w:hAnsi="Garamond"/>
          <w:color w:val="000000" w:themeColor="text1"/>
          <w:sz w:val="22"/>
          <w:szCs w:val="22"/>
        </w:rPr>
        <w:t xml:space="preserve">. Population density and building density layers were used as measures of vulnerability, as </w:t>
      </w:r>
      <w:r>
        <w:rPr>
          <w:rFonts w:ascii="Garamond" w:hAnsi="Garamond"/>
          <w:color w:val="000000" w:themeColor="text1"/>
          <w:sz w:val="22"/>
          <w:szCs w:val="22"/>
        </w:rPr>
        <w:t xml:space="preserve">determined by previous studies </w:t>
      </w:r>
      <w:r w:rsidRPr="002105FD">
        <w:rPr>
          <w:rFonts w:ascii="Garamond" w:hAnsi="Garamond"/>
          <w:color w:val="000000" w:themeColor="text1"/>
          <w:sz w:val="22"/>
          <w:szCs w:val="22"/>
        </w:rPr>
        <w:t>(Roopnarine, 2018). Our team sourced the building density data from OpenStreetMap and population data from World Pop</w:t>
      </w:r>
      <w:r>
        <w:rPr>
          <w:rFonts w:ascii="Garamond" w:hAnsi="Garamond"/>
          <w:color w:val="000000" w:themeColor="text1"/>
          <w:sz w:val="22"/>
          <w:szCs w:val="22"/>
        </w:rPr>
        <w:t>.</w:t>
      </w:r>
      <w:r w:rsidRPr="002105FD">
        <w:rPr>
          <w:rFonts w:ascii="Garamond" w:hAnsi="Garamond"/>
          <w:color w:val="000000" w:themeColor="text1"/>
          <w:sz w:val="22"/>
          <w:szCs w:val="22"/>
        </w:rPr>
        <w:t xml:space="preserve"> In addition to the aforementioned data layers, an informal settlements layer, which was provided by the Toa Baja Municipality, was also included. Such settlements are vulnerable to inclement weather due to the fragility of their socioeconomic status and housing conditions</w:t>
      </w:r>
      <w:r>
        <w:rPr>
          <w:rFonts w:ascii="Garamond" w:hAnsi="Garamond"/>
          <w:color w:val="000000" w:themeColor="text1"/>
          <w:sz w:val="22"/>
          <w:szCs w:val="22"/>
        </w:rPr>
        <w:t>.</w:t>
      </w:r>
      <w:r w:rsidRPr="002105FD">
        <w:rPr>
          <w:rFonts w:ascii="Garamond" w:hAnsi="Garamond"/>
          <w:color w:val="000000" w:themeColor="text1"/>
          <w:sz w:val="22"/>
          <w:szCs w:val="22"/>
        </w:rPr>
        <w:t xml:space="preserve"> Homes built in informal settlements </w:t>
      </w:r>
      <w:r>
        <w:rPr>
          <w:rFonts w:ascii="Garamond" w:hAnsi="Garamond"/>
          <w:color w:val="000000" w:themeColor="text1"/>
          <w:sz w:val="22"/>
          <w:szCs w:val="22"/>
        </w:rPr>
        <w:t>may be more</w:t>
      </w:r>
      <w:r w:rsidRPr="002105FD">
        <w:rPr>
          <w:rFonts w:ascii="Garamond" w:hAnsi="Garamond"/>
          <w:color w:val="000000" w:themeColor="text1"/>
          <w:sz w:val="22"/>
          <w:szCs w:val="22"/>
        </w:rPr>
        <w:t xml:space="preserve"> vulnerable to damage in the case of extreme weather events. These three datasets were combined in A</w:t>
      </w:r>
      <w:r>
        <w:rPr>
          <w:rFonts w:ascii="Garamond" w:hAnsi="Garamond"/>
          <w:color w:val="000000" w:themeColor="text1"/>
          <w:sz w:val="22"/>
          <w:szCs w:val="22"/>
        </w:rPr>
        <w:t>rc</w:t>
      </w:r>
      <w:r w:rsidRPr="002105FD">
        <w:rPr>
          <w:rFonts w:ascii="Garamond" w:hAnsi="Garamond"/>
          <w:color w:val="000000" w:themeColor="text1"/>
          <w:sz w:val="22"/>
          <w:szCs w:val="22"/>
        </w:rPr>
        <w:t xml:space="preserve">GIS Pro creating a single vulnerability raster </w:t>
      </w:r>
      <w:r>
        <w:rPr>
          <w:rFonts w:ascii="Garamond" w:hAnsi="Garamond"/>
          <w:color w:val="000000" w:themeColor="text1"/>
          <w:sz w:val="22"/>
          <w:szCs w:val="22"/>
        </w:rPr>
        <w:t xml:space="preserve">layer. </w:t>
      </w:r>
    </w:p>
    <w:p w14:paraId="7DB211F3" w14:textId="064C485C" w:rsidR="008B174B" w:rsidRDefault="008B174B" w:rsidP="0066138C">
      <w:pPr>
        <w:rPr>
          <w:rFonts w:ascii="Garamond" w:hAnsi="Garamond" w:cs="Arial"/>
          <w:b/>
          <w:i/>
          <w:color w:val="000000" w:themeColor="text1"/>
        </w:rPr>
      </w:pPr>
    </w:p>
    <w:p w14:paraId="470954C6" w14:textId="5643C391" w:rsidR="00736FB3" w:rsidRPr="006376A0" w:rsidRDefault="00A43059" w:rsidP="0066138C">
      <w:pPr>
        <w:rPr>
          <w:rFonts w:ascii="Garamond" w:hAnsi="Garamond" w:cs="Arial"/>
          <w:b/>
          <w:i/>
          <w:color w:val="000000" w:themeColor="text1"/>
          <w:sz w:val="22"/>
        </w:rPr>
      </w:pPr>
      <w:r w:rsidRPr="006376A0">
        <w:rPr>
          <w:rFonts w:ascii="Garamond" w:hAnsi="Garamond" w:cs="Arial"/>
          <w:b/>
          <w:i/>
          <w:color w:val="000000" w:themeColor="text1"/>
          <w:sz w:val="22"/>
        </w:rPr>
        <w:t>3.2 Data Processing</w:t>
      </w:r>
    </w:p>
    <w:p w14:paraId="465919D1" w14:textId="53C00230" w:rsidR="002826F4" w:rsidRPr="0057577F" w:rsidRDefault="00F97C75" w:rsidP="002826F4">
      <w:pPr>
        <w:rPr>
          <w:sz w:val="22"/>
          <w:szCs w:val="22"/>
        </w:rPr>
      </w:pPr>
      <w:r w:rsidRPr="0057577F">
        <w:rPr>
          <w:rFonts w:ascii="Garamond" w:hAnsi="Garamond"/>
          <w:color w:val="000000" w:themeColor="text1"/>
          <w:sz w:val="22"/>
          <w:szCs w:val="22"/>
        </w:rPr>
        <w:t xml:space="preserve">Various datasets were combined using the raster calculator tool in </w:t>
      </w:r>
      <w:r w:rsidR="003E4A5C">
        <w:rPr>
          <w:rFonts w:ascii="Garamond" w:hAnsi="Garamond"/>
          <w:color w:val="000000" w:themeColor="text1"/>
          <w:sz w:val="22"/>
          <w:szCs w:val="22"/>
        </w:rPr>
        <w:t xml:space="preserve">Esri </w:t>
      </w:r>
      <w:r w:rsidRPr="0057577F">
        <w:rPr>
          <w:rFonts w:ascii="Garamond" w:hAnsi="Garamond"/>
          <w:color w:val="000000" w:themeColor="text1"/>
          <w:sz w:val="22"/>
          <w:szCs w:val="22"/>
        </w:rPr>
        <w:t>Arc</w:t>
      </w:r>
      <w:r w:rsidR="003E4A5C">
        <w:rPr>
          <w:rFonts w:ascii="Garamond" w:hAnsi="Garamond"/>
          <w:color w:val="000000" w:themeColor="text1"/>
          <w:sz w:val="22"/>
          <w:szCs w:val="22"/>
        </w:rPr>
        <w:t xml:space="preserve">GIS </w:t>
      </w:r>
      <w:r w:rsidRPr="0057577F">
        <w:rPr>
          <w:rFonts w:ascii="Garamond" w:hAnsi="Garamond"/>
          <w:color w:val="000000" w:themeColor="text1"/>
          <w:sz w:val="22"/>
          <w:szCs w:val="22"/>
        </w:rPr>
        <w:t>Pro 2.3.0 to create the flood susceptibility, vulnerability</w:t>
      </w:r>
      <w:r w:rsidR="00513845">
        <w:rPr>
          <w:rFonts w:ascii="Garamond" w:hAnsi="Garamond"/>
          <w:color w:val="000000" w:themeColor="text1"/>
          <w:sz w:val="22"/>
          <w:szCs w:val="22"/>
        </w:rPr>
        <w:t>,</w:t>
      </w:r>
      <w:r w:rsidRPr="0057577F">
        <w:rPr>
          <w:rFonts w:ascii="Garamond" w:hAnsi="Garamond"/>
          <w:color w:val="000000" w:themeColor="text1"/>
          <w:sz w:val="22"/>
          <w:szCs w:val="22"/>
        </w:rPr>
        <w:t xml:space="preserve"> and risk </w:t>
      </w:r>
      <w:r w:rsidR="003E4A5C">
        <w:rPr>
          <w:rFonts w:ascii="Garamond" w:hAnsi="Garamond"/>
          <w:color w:val="000000" w:themeColor="text1"/>
          <w:sz w:val="22"/>
          <w:szCs w:val="22"/>
        </w:rPr>
        <w:t>maps</w:t>
      </w:r>
      <w:r w:rsidRPr="0057577F">
        <w:rPr>
          <w:rFonts w:ascii="Garamond" w:hAnsi="Garamond"/>
          <w:color w:val="000000" w:themeColor="text1"/>
          <w:sz w:val="22"/>
          <w:szCs w:val="22"/>
        </w:rPr>
        <w:t>. Linear combination involved harmonizing all inputs into the same scale, projecting to the NAD83 NSRS 2007 coordinate system</w:t>
      </w:r>
      <w:r w:rsidRPr="0057577F">
        <w:rPr>
          <w:color w:val="000000" w:themeColor="text1"/>
          <w:sz w:val="22"/>
          <w:szCs w:val="22"/>
        </w:rPr>
        <w:t xml:space="preserve">, </w:t>
      </w:r>
      <w:r w:rsidR="008B174B" w:rsidRPr="0057577F">
        <w:rPr>
          <w:rFonts w:ascii="Garamond" w:hAnsi="Garamond"/>
          <w:color w:val="000000" w:themeColor="text1"/>
          <w:sz w:val="22"/>
          <w:szCs w:val="22"/>
        </w:rPr>
        <w:t>and calculating weights using the analytical hierarchy process (</w:t>
      </w:r>
      <w:proofErr w:type="spellStart"/>
      <w:r w:rsidR="008B174B" w:rsidRPr="0057577F">
        <w:rPr>
          <w:rFonts w:ascii="Garamond" w:hAnsi="Garamond"/>
          <w:color w:val="000000" w:themeColor="text1"/>
          <w:sz w:val="22"/>
          <w:szCs w:val="22"/>
        </w:rPr>
        <w:t>Saaty</w:t>
      </w:r>
      <w:proofErr w:type="spellEnd"/>
      <w:r w:rsidR="008B174B" w:rsidRPr="0057577F">
        <w:rPr>
          <w:rFonts w:ascii="Garamond" w:hAnsi="Garamond"/>
          <w:color w:val="000000" w:themeColor="text1"/>
          <w:sz w:val="22"/>
          <w:szCs w:val="22"/>
        </w:rPr>
        <w:t>, 199</w:t>
      </w:r>
      <w:r w:rsidR="00912B33" w:rsidRPr="0057577F">
        <w:rPr>
          <w:rFonts w:ascii="Garamond" w:hAnsi="Garamond"/>
          <w:color w:val="000000" w:themeColor="text1"/>
          <w:sz w:val="22"/>
          <w:szCs w:val="22"/>
        </w:rPr>
        <w:t>4</w:t>
      </w:r>
      <w:r w:rsidR="008B174B" w:rsidRPr="0057577F">
        <w:rPr>
          <w:rFonts w:ascii="Garamond" w:hAnsi="Garamond"/>
          <w:color w:val="000000" w:themeColor="text1"/>
          <w:sz w:val="22"/>
          <w:szCs w:val="22"/>
        </w:rPr>
        <w:t>). The weighted combi</w:t>
      </w:r>
      <w:r w:rsidR="00EA6D3E" w:rsidRPr="0057577F">
        <w:rPr>
          <w:rFonts w:ascii="Garamond" w:hAnsi="Garamond"/>
          <w:color w:val="000000" w:themeColor="text1"/>
          <w:sz w:val="22"/>
          <w:szCs w:val="22"/>
        </w:rPr>
        <w:t xml:space="preserve">nation with a raster </w:t>
      </w:r>
      <w:r w:rsidR="00E337DC" w:rsidRPr="0057577F">
        <w:rPr>
          <w:rFonts w:ascii="Garamond" w:hAnsi="Garamond"/>
          <w:color w:val="000000" w:themeColor="text1"/>
          <w:sz w:val="22"/>
          <w:szCs w:val="22"/>
        </w:rPr>
        <w:t>calculator</w:t>
      </w:r>
      <w:r w:rsidR="00EA6D3E" w:rsidRPr="0057577F">
        <w:rPr>
          <w:rFonts w:ascii="Garamond" w:hAnsi="Garamond"/>
          <w:color w:val="000000" w:themeColor="text1"/>
          <w:sz w:val="22"/>
          <w:szCs w:val="22"/>
        </w:rPr>
        <w:t xml:space="preserve"> </w:t>
      </w:r>
      <w:r w:rsidR="00E337DC" w:rsidRPr="0057577F">
        <w:rPr>
          <w:rFonts w:ascii="Garamond" w:hAnsi="Garamond"/>
          <w:color w:val="000000" w:themeColor="text1"/>
          <w:sz w:val="22"/>
          <w:szCs w:val="22"/>
        </w:rPr>
        <w:t xml:space="preserve">is </w:t>
      </w:r>
      <w:r w:rsidR="00EA6D3E" w:rsidRPr="0057577F">
        <w:rPr>
          <w:rFonts w:ascii="Garamond" w:hAnsi="Garamond"/>
          <w:color w:val="000000" w:themeColor="text1"/>
          <w:sz w:val="22"/>
          <w:szCs w:val="22"/>
        </w:rPr>
        <w:t xml:space="preserve">also known </w:t>
      </w:r>
      <w:r w:rsidR="008B174B" w:rsidRPr="0057577F">
        <w:rPr>
          <w:rFonts w:ascii="Garamond" w:hAnsi="Garamond"/>
          <w:color w:val="000000" w:themeColor="text1"/>
          <w:sz w:val="22"/>
          <w:szCs w:val="22"/>
        </w:rPr>
        <w:t>as a weighted linear combination (</w:t>
      </w:r>
      <w:proofErr w:type="spellStart"/>
      <w:r w:rsidR="008B174B" w:rsidRPr="0057577F">
        <w:rPr>
          <w:rFonts w:ascii="Garamond" w:hAnsi="Garamond"/>
          <w:color w:val="000000" w:themeColor="text1"/>
          <w:sz w:val="22"/>
          <w:szCs w:val="22"/>
          <w:shd w:val="clear" w:color="auto" w:fill="FFFFFF"/>
        </w:rPr>
        <w:t>Pourghasemi</w:t>
      </w:r>
      <w:proofErr w:type="spellEnd"/>
      <w:r w:rsidR="008B174B" w:rsidRPr="0057577F">
        <w:rPr>
          <w:rFonts w:ascii="Garamond" w:hAnsi="Garamond"/>
          <w:color w:val="000000" w:themeColor="text1"/>
          <w:sz w:val="22"/>
          <w:szCs w:val="22"/>
          <w:shd w:val="clear" w:color="auto" w:fill="FFFFFF"/>
        </w:rPr>
        <w:t>, Pradhan</w:t>
      </w:r>
      <w:r w:rsidR="00513845">
        <w:rPr>
          <w:rFonts w:ascii="Garamond" w:hAnsi="Garamond"/>
          <w:color w:val="000000" w:themeColor="text1"/>
          <w:sz w:val="22"/>
          <w:szCs w:val="22"/>
          <w:shd w:val="clear" w:color="auto" w:fill="FFFFFF"/>
        </w:rPr>
        <w:t>,</w:t>
      </w:r>
      <w:r w:rsidR="008B174B" w:rsidRPr="0057577F">
        <w:rPr>
          <w:rFonts w:ascii="Garamond" w:hAnsi="Garamond"/>
          <w:color w:val="000000" w:themeColor="text1"/>
          <w:sz w:val="22"/>
          <w:szCs w:val="22"/>
          <w:shd w:val="clear" w:color="auto" w:fill="FFFFFF"/>
        </w:rPr>
        <w:t xml:space="preserve"> &amp; </w:t>
      </w:r>
      <w:proofErr w:type="spellStart"/>
      <w:r w:rsidR="008B174B" w:rsidRPr="0057577F">
        <w:rPr>
          <w:rFonts w:ascii="Garamond" w:hAnsi="Garamond"/>
          <w:color w:val="000000" w:themeColor="text1"/>
          <w:sz w:val="22"/>
          <w:szCs w:val="22"/>
          <w:shd w:val="clear" w:color="auto" w:fill="FFFFFF"/>
        </w:rPr>
        <w:t>Gokceoglu</w:t>
      </w:r>
      <w:proofErr w:type="spellEnd"/>
      <w:r w:rsidR="008B174B" w:rsidRPr="0057577F">
        <w:rPr>
          <w:rFonts w:ascii="Garamond" w:hAnsi="Garamond"/>
          <w:color w:val="000000" w:themeColor="text1"/>
          <w:sz w:val="22"/>
          <w:szCs w:val="22"/>
          <w:shd w:val="clear" w:color="auto" w:fill="FFFFFF"/>
        </w:rPr>
        <w:t>, 2012)</w:t>
      </w:r>
      <w:r w:rsidR="008B174B" w:rsidRPr="0057577F">
        <w:rPr>
          <w:rFonts w:ascii="Garamond" w:hAnsi="Garamond"/>
          <w:color w:val="000000" w:themeColor="text1"/>
          <w:sz w:val="22"/>
          <w:szCs w:val="22"/>
        </w:rPr>
        <w:t>.</w:t>
      </w:r>
    </w:p>
    <w:p w14:paraId="45E2CBAD" w14:textId="73A609DC" w:rsidR="002826F4" w:rsidRPr="002513F8" w:rsidRDefault="002513F8" w:rsidP="002513F8">
      <w:pPr>
        <w:rPr>
          <w:rFonts w:ascii="Garamond" w:hAnsi="Garamond"/>
          <w:color w:val="000000" w:themeColor="text1"/>
        </w:rPr>
      </w:pPr>
      <w:r>
        <w:rPr>
          <w:noProof/>
        </w:rPr>
        <w:lastRenderedPageBreak/>
        <w:drawing>
          <wp:inline distT="0" distB="0" distL="0" distR="0" wp14:anchorId="6341FE9A" wp14:editId="0E0BAD98">
            <wp:extent cx="5943600" cy="36112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11245"/>
                    </a:xfrm>
                    <a:prstGeom prst="rect">
                      <a:avLst/>
                    </a:prstGeom>
                  </pic:spPr>
                </pic:pic>
              </a:graphicData>
            </a:graphic>
          </wp:inline>
        </w:drawing>
      </w:r>
    </w:p>
    <w:p w14:paraId="4225CFDC" w14:textId="03F16857" w:rsidR="004A2C4F" w:rsidRDefault="004A2C4F" w:rsidP="002513F8">
      <w:pPr>
        <w:jc w:val="center"/>
        <w:rPr>
          <w:rFonts w:ascii="Garamond" w:hAnsi="Garamond"/>
          <w:color w:val="000000"/>
        </w:rPr>
      </w:pPr>
      <w:r w:rsidRPr="006376A0">
        <w:rPr>
          <w:rFonts w:ascii="Garamond" w:hAnsi="Garamond"/>
          <w:i/>
          <w:iCs/>
          <w:color w:val="000000"/>
          <w:sz w:val="22"/>
        </w:rPr>
        <w:t>Figure 2.</w:t>
      </w:r>
      <w:r w:rsidRPr="006376A0">
        <w:rPr>
          <w:rFonts w:ascii="Garamond" w:hAnsi="Garamond"/>
          <w:b/>
          <w:bCs/>
          <w:i/>
          <w:iCs/>
          <w:color w:val="000000"/>
          <w:sz w:val="22"/>
        </w:rPr>
        <w:t xml:space="preserve"> </w:t>
      </w:r>
      <w:r w:rsidRPr="002105FD">
        <w:rPr>
          <w:rFonts w:ascii="Garamond" w:hAnsi="Garamond"/>
          <w:color w:val="000000"/>
          <w:sz w:val="20"/>
          <w:szCs w:val="20"/>
        </w:rPr>
        <w:t>Flowchart of the process involved in creating the flood susceptibility and flood risk.</w:t>
      </w:r>
    </w:p>
    <w:p w14:paraId="5F3C73FF" w14:textId="77777777" w:rsidR="00CE7E4D" w:rsidRPr="00FF0401" w:rsidRDefault="00CE7E4D" w:rsidP="002513F8">
      <w:pPr>
        <w:jc w:val="center"/>
      </w:pPr>
    </w:p>
    <w:p w14:paraId="1E0BB485" w14:textId="4C13EE74" w:rsidR="002677B9" w:rsidRDefault="002677B9" w:rsidP="004A2C4F">
      <w:pPr>
        <w:pStyle w:val="NormalWeb"/>
        <w:spacing w:before="0" w:beforeAutospacing="0" w:after="0" w:afterAutospacing="0"/>
        <w:rPr>
          <w:rFonts w:ascii="Garamond" w:hAnsi="Garamond"/>
          <w:iCs/>
          <w:color w:val="000000" w:themeColor="text1"/>
          <w:sz w:val="22"/>
          <w:szCs w:val="22"/>
        </w:rPr>
      </w:pPr>
      <w:r>
        <w:rPr>
          <w:rFonts w:ascii="Garamond" w:hAnsi="Garamond"/>
          <w:iCs/>
          <w:color w:val="000000" w:themeColor="text1"/>
          <w:sz w:val="22"/>
          <w:szCs w:val="22"/>
        </w:rPr>
        <w:t xml:space="preserve">The flood susceptibility output had three different forms, based on the weighting schemes derived from consultation with three experts who informed the weights through the AHP pairwise comparison matrix. To determine which version of the flood susceptibility output to use, we compared each with actual inundation caused by previous flood events. This was done using RStudio, via correlation between flooded pixels and flood susceptibility value, and visual comparison of the segregation of peaks </w:t>
      </w:r>
      <w:r w:rsidR="00513845">
        <w:rPr>
          <w:rFonts w:ascii="Garamond" w:hAnsi="Garamond"/>
          <w:iCs/>
          <w:color w:val="000000" w:themeColor="text1"/>
          <w:sz w:val="22"/>
          <w:szCs w:val="22"/>
        </w:rPr>
        <w:t xml:space="preserve">in </w:t>
      </w:r>
      <w:r>
        <w:rPr>
          <w:rFonts w:ascii="Garamond" w:hAnsi="Garamond"/>
          <w:iCs/>
          <w:color w:val="000000" w:themeColor="text1"/>
          <w:sz w:val="22"/>
          <w:szCs w:val="22"/>
        </w:rPr>
        <w:t xml:space="preserve">histograms which were masked to flooded and non-flooded pixels of the susceptibility outputs. The </w:t>
      </w:r>
      <w:r w:rsidR="00E705ED">
        <w:rPr>
          <w:rFonts w:ascii="Garamond" w:hAnsi="Garamond"/>
          <w:iCs/>
          <w:color w:val="000000" w:themeColor="text1"/>
          <w:sz w:val="22"/>
          <w:szCs w:val="22"/>
        </w:rPr>
        <w:t xml:space="preserve">most accurate model of flood susceptibility </w:t>
      </w:r>
      <w:r>
        <w:rPr>
          <w:rFonts w:ascii="Garamond" w:hAnsi="Garamond"/>
          <w:iCs/>
          <w:color w:val="000000" w:themeColor="text1"/>
          <w:sz w:val="22"/>
          <w:szCs w:val="22"/>
        </w:rPr>
        <w:t>was both the most correlated with actual inundation and had a more notable separation of histogram peaks indicating lower susceptibil</w:t>
      </w:r>
      <w:r w:rsidR="007E0D31">
        <w:rPr>
          <w:rFonts w:ascii="Garamond" w:hAnsi="Garamond"/>
          <w:iCs/>
          <w:color w:val="000000" w:themeColor="text1"/>
          <w:sz w:val="22"/>
          <w:szCs w:val="22"/>
        </w:rPr>
        <w:t>ity values in non-flooded areas</w:t>
      </w:r>
      <w:r>
        <w:rPr>
          <w:rFonts w:ascii="Garamond" w:hAnsi="Garamond"/>
          <w:iCs/>
          <w:color w:val="000000" w:themeColor="text1"/>
          <w:sz w:val="22"/>
          <w:szCs w:val="22"/>
        </w:rPr>
        <w:t xml:space="preserve"> and higher susceptibility values in previously flooded areas. </w:t>
      </w:r>
    </w:p>
    <w:p w14:paraId="214DE454" w14:textId="78A8E5A0" w:rsidR="008B174B" w:rsidRDefault="008B174B" w:rsidP="0066138C">
      <w:pPr>
        <w:rPr>
          <w:rFonts w:ascii="Garamond" w:hAnsi="Garamond"/>
          <w:color w:val="000000"/>
        </w:rPr>
      </w:pPr>
    </w:p>
    <w:p w14:paraId="1A929D05" w14:textId="58B74004" w:rsidR="00910B57" w:rsidRPr="001521F8" w:rsidRDefault="004A2C4F" w:rsidP="008B174B">
      <w:pPr>
        <w:pStyle w:val="NormalWeb"/>
        <w:spacing w:before="0" w:beforeAutospacing="0" w:after="0" w:afterAutospacing="0"/>
        <w:rPr>
          <w:color w:val="000000" w:themeColor="text1"/>
          <w:sz w:val="22"/>
          <w:szCs w:val="22"/>
        </w:rPr>
      </w:pPr>
      <w:r w:rsidRPr="001521F8">
        <w:rPr>
          <w:rFonts w:ascii="Garamond" w:hAnsi="Garamond"/>
          <w:i/>
          <w:iCs/>
          <w:color w:val="000000" w:themeColor="text1"/>
          <w:sz w:val="22"/>
          <w:szCs w:val="22"/>
        </w:rPr>
        <w:t>3.2.</w:t>
      </w:r>
      <w:r w:rsidR="00E705ED">
        <w:rPr>
          <w:rFonts w:ascii="Garamond" w:hAnsi="Garamond"/>
          <w:i/>
          <w:iCs/>
          <w:color w:val="000000" w:themeColor="text1"/>
          <w:sz w:val="22"/>
          <w:szCs w:val="22"/>
        </w:rPr>
        <w:t>1</w:t>
      </w:r>
      <w:r w:rsidR="008B174B" w:rsidRPr="001521F8">
        <w:rPr>
          <w:rFonts w:ascii="Garamond" w:hAnsi="Garamond"/>
          <w:i/>
          <w:iCs/>
          <w:color w:val="000000" w:themeColor="text1"/>
          <w:sz w:val="22"/>
          <w:szCs w:val="22"/>
        </w:rPr>
        <w:t xml:space="preserve"> Static Flood Susceptibility Map</w:t>
      </w:r>
    </w:p>
    <w:p w14:paraId="51174627" w14:textId="6ACA60C2" w:rsidR="00A35FAB" w:rsidRPr="0057577F" w:rsidRDefault="00A35FAB" w:rsidP="00A35FAB">
      <w:pPr>
        <w:rPr>
          <w:color w:val="000000" w:themeColor="text1"/>
          <w:sz w:val="22"/>
          <w:szCs w:val="22"/>
        </w:rPr>
      </w:pPr>
      <w:r w:rsidRPr="0057577F">
        <w:rPr>
          <w:rFonts w:ascii="Garamond" w:hAnsi="Garamond"/>
          <w:color w:val="000000" w:themeColor="text1"/>
          <w:sz w:val="22"/>
          <w:szCs w:val="22"/>
        </w:rPr>
        <w:t xml:space="preserve">Some inputs to the flood susceptibility map simply required clipping and scale standardization. Others required more processing. The following </w:t>
      </w:r>
      <w:r w:rsidR="00513845">
        <w:rPr>
          <w:rFonts w:ascii="Garamond" w:hAnsi="Garamond"/>
          <w:color w:val="000000" w:themeColor="text1"/>
          <w:sz w:val="22"/>
          <w:szCs w:val="22"/>
        </w:rPr>
        <w:t>specifies</w:t>
      </w:r>
      <w:r w:rsidRPr="0057577F">
        <w:rPr>
          <w:rFonts w:ascii="Garamond" w:hAnsi="Garamond"/>
          <w:color w:val="000000" w:themeColor="text1"/>
          <w:sz w:val="22"/>
          <w:szCs w:val="22"/>
        </w:rPr>
        <w:t xml:space="preserve"> the additional processing conducted. Elevation data from the NOAA coastal LiDAR scan were mosaicked into a high-resolution 1-meter </w:t>
      </w:r>
      <w:r w:rsidR="0095170A">
        <w:rPr>
          <w:rFonts w:ascii="Garamond" w:hAnsi="Garamond"/>
          <w:color w:val="000000" w:themeColor="text1"/>
          <w:sz w:val="22"/>
          <w:szCs w:val="22"/>
        </w:rPr>
        <w:t>d</w:t>
      </w:r>
      <w:r w:rsidRPr="0057577F">
        <w:rPr>
          <w:rFonts w:ascii="Garamond" w:hAnsi="Garamond"/>
          <w:color w:val="000000" w:themeColor="text1"/>
          <w:sz w:val="22"/>
          <w:szCs w:val="22"/>
        </w:rPr>
        <w:t xml:space="preserve">igital </w:t>
      </w:r>
      <w:r w:rsidR="0095170A">
        <w:rPr>
          <w:rFonts w:ascii="Garamond" w:hAnsi="Garamond"/>
          <w:color w:val="000000" w:themeColor="text1"/>
          <w:sz w:val="22"/>
          <w:szCs w:val="22"/>
        </w:rPr>
        <w:t>e</w:t>
      </w:r>
      <w:r w:rsidRPr="0057577F">
        <w:rPr>
          <w:rFonts w:ascii="Garamond" w:hAnsi="Garamond"/>
          <w:color w:val="000000" w:themeColor="text1"/>
          <w:sz w:val="22"/>
          <w:szCs w:val="22"/>
        </w:rPr>
        <w:t xml:space="preserve">levation </w:t>
      </w:r>
      <w:r w:rsidR="0095170A">
        <w:rPr>
          <w:rFonts w:ascii="Garamond" w:hAnsi="Garamond"/>
          <w:color w:val="000000" w:themeColor="text1"/>
          <w:sz w:val="22"/>
          <w:szCs w:val="22"/>
        </w:rPr>
        <w:t>m</w:t>
      </w:r>
      <w:r w:rsidRPr="0057577F">
        <w:rPr>
          <w:rFonts w:ascii="Garamond" w:hAnsi="Garamond"/>
          <w:color w:val="000000" w:themeColor="text1"/>
          <w:sz w:val="22"/>
          <w:szCs w:val="22"/>
        </w:rPr>
        <w:t xml:space="preserve">odel (DEM). Distance to water, </w:t>
      </w:r>
      <w:r w:rsidR="0095170A">
        <w:rPr>
          <w:rFonts w:ascii="Garamond" w:hAnsi="Garamond"/>
          <w:color w:val="000000" w:themeColor="text1"/>
          <w:sz w:val="22"/>
          <w:szCs w:val="22"/>
        </w:rPr>
        <w:t>e</w:t>
      </w:r>
      <w:r w:rsidRPr="0057577F">
        <w:rPr>
          <w:rFonts w:ascii="Garamond" w:hAnsi="Garamond"/>
          <w:color w:val="000000" w:themeColor="text1"/>
          <w:sz w:val="22"/>
          <w:szCs w:val="22"/>
        </w:rPr>
        <w:t xml:space="preserve">levation and </w:t>
      </w:r>
      <w:r w:rsidR="0095170A">
        <w:rPr>
          <w:rFonts w:ascii="Garamond" w:hAnsi="Garamond"/>
          <w:color w:val="000000" w:themeColor="text1"/>
          <w:sz w:val="22"/>
          <w:szCs w:val="22"/>
        </w:rPr>
        <w:t>s</w:t>
      </w:r>
      <w:r w:rsidRPr="0057577F">
        <w:rPr>
          <w:rFonts w:ascii="Garamond" w:hAnsi="Garamond"/>
          <w:color w:val="000000" w:themeColor="text1"/>
          <w:sz w:val="22"/>
          <w:szCs w:val="22"/>
        </w:rPr>
        <w:t xml:space="preserve">lope layers were derived using ArcGIS Pro spatial analyst tools. Elevation and </w:t>
      </w:r>
      <w:r w:rsidR="0095170A">
        <w:rPr>
          <w:rFonts w:ascii="Garamond" w:hAnsi="Garamond"/>
          <w:color w:val="000000" w:themeColor="text1"/>
          <w:sz w:val="22"/>
          <w:szCs w:val="22"/>
        </w:rPr>
        <w:t>s</w:t>
      </w:r>
      <w:r w:rsidRPr="0057577F">
        <w:rPr>
          <w:rFonts w:ascii="Garamond" w:hAnsi="Garamond"/>
          <w:color w:val="000000" w:themeColor="text1"/>
          <w:sz w:val="22"/>
          <w:szCs w:val="22"/>
        </w:rPr>
        <w:t xml:space="preserve">lope were </w:t>
      </w:r>
      <w:r w:rsidR="0057577F">
        <w:rPr>
          <w:rFonts w:ascii="Garamond" w:hAnsi="Garamond"/>
          <w:color w:val="000000" w:themeColor="text1"/>
          <w:sz w:val="22"/>
          <w:szCs w:val="22"/>
        </w:rPr>
        <w:t xml:space="preserve">created using </w:t>
      </w:r>
      <w:r w:rsidRPr="0057577F">
        <w:rPr>
          <w:rFonts w:ascii="Garamond" w:hAnsi="Garamond"/>
          <w:color w:val="000000" w:themeColor="text1"/>
          <w:sz w:val="22"/>
          <w:szCs w:val="22"/>
        </w:rPr>
        <w:t xml:space="preserve">the DEM, and </w:t>
      </w:r>
      <w:r w:rsidR="0095170A">
        <w:rPr>
          <w:rFonts w:ascii="Garamond" w:hAnsi="Garamond"/>
          <w:color w:val="000000" w:themeColor="text1"/>
          <w:sz w:val="22"/>
          <w:szCs w:val="22"/>
        </w:rPr>
        <w:t>d</w:t>
      </w:r>
      <w:r w:rsidRPr="0057577F">
        <w:rPr>
          <w:rFonts w:ascii="Garamond" w:hAnsi="Garamond"/>
          <w:color w:val="000000" w:themeColor="text1"/>
          <w:sz w:val="22"/>
          <w:szCs w:val="22"/>
        </w:rPr>
        <w:t>istance to water was derived from the vector layer Toa Baja rivers.</w:t>
      </w:r>
    </w:p>
    <w:p w14:paraId="027E1B5F" w14:textId="5CC4A249" w:rsidR="008B174B" w:rsidRPr="0057577F" w:rsidRDefault="008B174B" w:rsidP="002826F4">
      <w:pPr>
        <w:pStyle w:val="NormalWeb"/>
        <w:spacing w:before="240" w:beforeAutospacing="0" w:after="240" w:afterAutospacing="0"/>
        <w:rPr>
          <w:rFonts w:ascii="Garamond" w:hAnsi="Garamond"/>
          <w:color w:val="000000" w:themeColor="text1"/>
          <w:sz w:val="22"/>
          <w:szCs w:val="22"/>
        </w:rPr>
      </w:pPr>
      <w:r w:rsidRPr="0057577F">
        <w:rPr>
          <w:rFonts w:ascii="Garamond" w:hAnsi="Garamond"/>
          <w:color w:val="000000" w:themeColor="text1"/>
          <w:sz w:val="22"/>
          <w:szCs w:val="22"/>
        </w:rPr>
        <w:t xml:space="preserve">The NDVI </w:t>
      </w:r>
      <w:r w:rsidR="00E705ED">
        <w:rPr>
          <w:rFonts w:ascii="Garamond" w:hAnsi="Garamond"/>
          <w:color w:val="000000" w:themeColor="text1"/>
          <w:sz w:val="22"/>
          <w:szCs w:val="22"/>
        </w:rPr>
        <w:t>factor</w:t>
      </w:r>
      <w:r w:rsidRPr="0057577F">
        <w:rPr>
          <w:rFonts w:ascii="Garamond" w:hAnsi="Garamond"/>
          <w:color w:val="000000" w:themeColor="text1"/>
          <w:sz w:val="22"/>
          <w:szCs w:val="22"/>
        </w:rPr>
        <w:t xml:space="preserve"> was produced </w:t>
      </w:r>
      <w:r w:rsidR="00B648E1" w:rsidRPr="0057577F">
        <w:rPr>
          <w:rFonts w:ascii="Garamond" w:hAnsi="Garamond"/>
          <w:color w:val="000000" w:themeColor="text1"/>
          <w:sz w:val="22"/>
          <w:szCs w:val="22"/>
        </w:rPr>
        <w:t>in GEE</w:t>
      </w:r>
      <w:r w:rsidRPr="0057577F">
        <w:rPr>
          <w:rFonts w:ascii="Garamond" w:hAnsi="Garamond"/>
          <w:color w:val="000000" w:themeColor="text1"/>
          <w:sz w:val="22"/>
          <w:szCs w:val="22"/>
        </w:rPr>
        <w:t>. Sentinel</w:t>
      </w:r>
      <w:r w:rsidR="0041123F" w:rsidRPr="0057577F">
        <w:rPr>
          <w:rFonts w:ascii="Garamond" w:hAnsi="Garamond"/>
          <w:color w:val="000000" w:themeColor="text1"/>
          <w:sz w:val="22"/>
          <w:szCs w:val="22"/>
        </w:rPr>
        <w:t>-</w:t>
      </w:r>
      <w:r w:rsidRPr="0057577F">
        <w:rPr>
          <w:rFonts w:ascii="Garamond" w:hAnsi="Garamond"/>
          <w:color w:val="000000" w:themeColor="text1"/>
          <w:sz w:val="22"/>
          <w:szCs w:val="22"/>
        </w:rPr>
        <w:t>2</w:t>
      </w:r>
      <w:r w:rsidR="00527364">
        <w:rPr>
          <w:rFonts w:ascii="Garamond" w:hAnsi="Garamond"/>
          <w:color w:val="000000" w:themeColor="text1"/>
          <w:sz w:val="22"/>
          <w:szCs w:val="22"/>
        </w:rPr>
        <w:t xml:space="preserve"> MSI</w:t>
      </w:r>
      <w:r w:rsidRPr="0057577F">
        <w:rPr>
          <w:rFonts w:ascii="Garamond" w:hAnsi="Garamond"/>
          <w:color w:val="000000" w:themeColor="text1"/>
          <w:sz w:val="22"/>
          <w:szCs w:val="22"/>
        </w:rPr>
        <w:t xml:space="preserve"> ima</w:t>
      </w:r>
      <w:r w:rsidR="00B648E1" w:rsidRPr="0057577F">
        <w:rPr>
          <w:rFonts w:ascii="Garamond" w:hAnsi="Garamond"/>
          <w:color w:val="000000" w:themeColor="text1"/>
          <w:sz w:val="22"/>
          <w:szCs w:val="22"/>
        </w:rPr>
        <w:t>ge</w:t>
      </w:r>
      <w:r w:rsidR="00513845">
        <w:rPr>
          <w:rFonts w:ascii="Garamond" w:hAnsi="Garamond"/>
          <w:color w:val="000000" w:themeColor="text1"/>
          <w:sz w:val="22"/>
          <w:szCs w:val="22"/>
        </w:rPr>
        <w:t>s</w:t>
      </w:r>
      <w:r w:rsidR="00B648E1" w:rsidRPr="0057577F">
        <w:rPr>
          <w:rFonts w:ascii="Garamond" w:hAnsi="Garamond"/>
          <w:color w:val="000000" w:themeColor="text1"/>
          <w:sz w:val="22"/>
          <w:szCs w:val="22"/>
        </w:rPr>
        <w:t xml:space="preserve"> </w:t>
      </w:r>
      <w:r w:rsidR="00527364">
        <w:rPr>
          <w:rFonts w:ascii="Garamond" w:hAnsi="Garamond"/>
          <w:color w:val="000000" w:themeColor="text1"/>
          <w:sz w:val="22"/>
          <w:szCs w:val="22"/>
        </w:rPr>
        <w:t>were</w:t>
      </w:r>
      <w:r w:rsidR="00527364" w:rsidRPr="0057577F">
        <w:rPr>
          <w:rFonts w:ascii="Garamond" w:hAnsi="Garamond"/>
          <w:color w:val="000000" w:themeColor="text1"/>
          <w:sz w:val="22"/>
          <w:szCs w:val="22"/>
        </w:rPr>
        <w:t xml:space="preserve"> </w:t>
      </w:r>
      <w:r w:rsidR="00B648E1" w:rsidRPr="0057577F">
        <w:rPr>
          <w:rFonts w:ascii="Garamond" w:hAnsi="Garamond"/>
          <w:color w:val="000000" w:themeColor="text1"/>
          <w:sz w:val="22"/>
          <w:szCs w:val="22"/>
        </w:rPr>
        <w:t xml:space="preserve">filtered to the dates 09/01/2019 through 10/31/2019. </w:t>
      </w:r>
      <w:r w:rsidR="00E705ED">
        <w:rPr>
          <w:rFonts w:ascii="Garamond" w:hAnsi="Garamond"/>
          <w:color w:val="000000" w:themeColor="text1"/>
          <w:sz w:val="22"/>
          <w:szCs w:val="22"/>
        </w:rPr>
        <w:t>A</w:t>
      </w:r>
      <w:r w:rsidR="00B648E1" w:rsidRPr="0057577F">
        <w:rPr>
          <w:rFonts w:ascii="Garamond" w:hAnsi="Garamond"/>
          <w:color w:val="000000" w:themeColor="text1"/>
          <w:sz w:val="22"/>
          <w:szCs w:val="22"/>
        </w:rPr>
        <w:t xml:space="preserve"> </w:t>
      </w:r>
      <w:r w:rsidR="0095170A">
        <w:rPr>
          <w:rFonts w:ascii="Garamond" w:hAnsi="Garamond"/>
          <w:color w:val="000000" w:themeColor="text1"/>
          <w:sz w:val="22"/>
          <w:szCs w:val="22"/>
        </w:rPr>
        <w:t xml:space="preserve">GEE </w:t>
      </w:r>
      <w:r w:rsidR="00B648E1" w:rsidRPr="0057577F">
        <w:rPr>
          <w:rFonts w:ascii="Garamond" w:hAnsi="Garamond"/>
          <w:color w:val="000000" w:themeColor="text1"/>
          <w:sz w:val="22"/>
          <w:szCs w:val="22"/>
        </w:rPr>
        <w:t xml:space="preserve">script </w:t>
      </w:r>
      <w:r w:rsidR="00E705ED">
        <w:rPr>
          <w:rFonts w:ascii="Garamond" w:hAnsi="Garamond"/>
          <w:color w:val="000000" w:themeColor="text1"/>
          <w:sz w:val="22"/>
          <w:szCs w:val="22"/>
        </w:rPr>
        <w:t>was developed to derive the median pixel value and mask</w:t>
      </w:r>
      <w:r w:rsidRPr="0057577F">
        <w:rPr>
          <w:rFonts w:ascii="Garamond" w:hAnsi="Garamond"/>
          <w:color w:val="000000" w:themeColor="text1"/>
          <w:sz w:val="22"/>
          <w:szCs w:val="22"/>
        </w:rPr>
        <w:t xml:space="preserve"> cloud</w:t>
      </w:r>
      <w:r w:rsidR="00EA6D3E" w:rsidRPr="0057577F">
        <w:rPr>
          <w:rFonts w:ascii="Garamond" w:hAnsi="Garamond"/>
          <w:color w:val="000000" w:themeColor="text1"/>
          <w:sz w:val="22"/>
          <w:szCs w:val="22"/>
        </w:rPr>
        <w:t>s</w:t>
      </w:r>
      <w:r w:rsidR="00E705ED">
        <w:rPr>
          <w:rFonts w:ascii="Garamond" w:hAnsi="Garamond"/>
          <w:color w:val="000000" w:themeColor="text1"/>
          <w:sz w:val="22"/>
          <w:szCs w:val="22"/>
        </w:rPr>
        <w:t xml:space="preserve">, </w:t>
      </w:r>
      <w:r w:rsidRPr="0057577F">
        <w:rPr>
          <w:rFonts w:ascii="Garamond" w:hAnsi="Garamond"/>
          <w:color w:val="000000" w:themeColor="text1"/>
          <w:sz w:val="22"/>
          <w:szCs w:val="22"/>
        </w:rPr>
        <w:t>eliminating a potentially cumbersome step in other scripting envi</w:t>
      </w:r>
      <w:r w:rsidR="00E25C55" w:rsidRPr="0057577F">
        <w:rPr>
          <w:rFonts w:ascii="Garamond" w:hAnsi="Garamond"/>
          <w:color w:val="000000" w:themeColor="text1"/>
          <w:sz w:val="22"/>
          <w:szCs w:val="22"/>
        </w:rPr>
        <w:t>ronments. From the DEM</w:t>
      </w:r>
      <w:r w:rsidR="0041123F" w:rsidRPr="0057577F">
        <w:rPr>
          <w:rFonts w:ascii="Garamond" w:hAnsi="Garamond"/>
          <w:color w:val="000000" w:themeColor="text1"/>
          <w:sz w:val="22"/>
          <w:szCs w:val="22"/>
        </w:rPr>
        <w:t>,</w:t>
      </w:r>
      <w:r w:rsidR="00E25C55" w:rsidRPr="0057577F">
        <w:rPr>
          <w:rFonts w:ascii="Garamond" w:hAnsi="Garamond"/>
          <w:color w:val="000000" w:themeColor="text1"/>
          <w:sz w:val="22"/>
          <w:szCs w:val="22"/>
        </w:rPr>
        <w:t xml:space="preserve"> we calculated</w:t>
      </w:r>
      <w:r w:rsidRPr="0057577F">
        <w:rPr>
          <w:rFonts w:ascii="Garamond" w:hAnsi="Garamond"/>
          <w:color w:val="000000" w:themeColor="text1"/>
          <w:sz w:val="22"/>
          <w:szCs w:val="22"/>
        </w:rPr>
        <w:t xml:space="preserve"> TWI within ArcGIS Pro using multiple tools from the spatial analyst toolbox </w:t>
      </w:r>
      <w:r w:rsidR="0025025F">
        <w:rPr>
          <w:rFonts w:ascii="Garamond" w:hAnsi="Garamond"/>
          <w:color w:val="000000" w:themeColor="text1"/>
          <w:sz w:val="22"/>
          <w:szCs w:val="22"/>
        </w:rPr>
        <w:t xml:space="preserve">as outlined in </w:t>
      </w:r>
      <w:r w:rsidRPr="0057577F">
        <w:rPr>
          <w:rFonts w:ascii="Garamond" w:hAnsi="Garamond"/>
          <w:i/>
          <w:color w:val="000000" w:themeColor="text1"/>
          <w:sz w:val="22"/>
          <w:szCs w:val="22"/>
        </w:rPr>
        <w:t>Figure 3</w:t>
      </w:r>
      <w:r w:rsidRPr="0057577F">
        <w:rPr>
          <w:rFonts w:ascii="Garamond" w:hAnsi="Garamond"/>
          <w:color w:val="000000" w:themeColor="text1"/>
          <w:sz w:val="22"/>
          <w:szCs w:val="22"/>
        </w:rPr>
        <w:t>. The tools include</w:t>
      </w:r>
      <w:r w:rsidR="00912B33" w:rsidRPr="0057577F">
        <w:rPr>
          <w:rFonts w:ascii="Garamond" w:hAnsi="Garamond"/>
          <w:color w:val="000000" w:themeColor="text1"/>
          <w:sz w:val="22"/>
          <w:szCs w:val="22"/>
        </w:rPr>
        <w:t>d</w:t>
      </w:r>
      <w:r w:rsidRPr="0057577F">
        <w:rPr>
          <w:rFonts w:ascii="Garamond" w:hAnsi="Garamond"/>
          <w:color w:val="000000" w:themeColor="text1"/>
          <w:sz w:val="22"/>
          <w:szCs w:val="22"/>
        </w:rPr>
        <w:t xml:space="preserve"> flow direction, flow accumulation, slope, and raster algebra expressions all based upon the original DEM (</w:t>
      </w:r>
      <w:proofErr w:type="spellStart"/>
      <w:r w:rsidRPr="0057577F">
        <w:rPr>
          <w:rFonts w:ascii="Garamond" w:hAnsi="Garamond"/>
          <w:color w:val="000000" w:themeColor="text1"/>
          <w:sz w:val="22"/>
          <w:szCs w:val="22"/>
        </w:rPr>
        <w:t>Hojati</w:t>
      </w:r>
      <w:proofErr w:type="spellEnd"/>
      <w:r w:rsidRPr="0057577F">
        <w:rPr>
          <w:rFonts w:ascii="Garamond" w:hAnsi="Garamond"/>
          <w:color w:val="000000" w:themeColor="text1"/>
          <w:sz w:val="22"/>
          <w:szCs w:val="22"/>
        </w:rPr>
        <w:t xml:space="preserve"> </w:t>
      </w:r>
      <w:r w:rsidR="00156836" w:rsidRPr="0057577F">
        <w:rPr>
          <w:rFonts w:ascii="Garamond" w:hAnsi="Garamond"/>
          <w:color w:val="000000" w:themeColor="text1"/>
          <w:sz w:val="22"/>
          <w:szCs w:val="22"/>
        </w:rPr>
        <w:t>&amp;</w:t>
      </w:r>
      <w:r w:rsidRPr="0057577F">
        <w:rPr>
          <w:rFonts w:ascii="Garamond" w:hAnsi="Garamond"/>
          <w:color w:val="000000" w:themeColor="text1"/>
          <w:sz w:val="22"/>
          <w:szCs w:val="22"/>
        </w:rPr>
        <w:t xml:space="preserve"> </w:t>
      </w:r>
      <w:proofErr w:type="spellStart"/>
      <w:r w:rsidRPr="0057577F">
        <w:rPr>
          <w:rFonts w:ascii="Garamond" w:hAnsi="Garamond"/>
          <w:color w:val="000000" w:themeColor="text1"/>
          <w:sz w:val="22"/>
          <w:szCs w:val="22"/>
        </w:rPr>
        <w:t>Mokarram</w:t>
      </w:r>
      <w:proofErr w:type="spellEnd"/>
      <w:r w:rsidRPr="0057577F">
        <w:rPr>
          <w:rFonts w:ascii="Garamond" w:hAnsi="Garamond"/>
          <w:color w:val="000000" w:themeColor="text1"/>
          <w:sz w:val="22"/>
          <w:szCs w:val="22"/>
        </w:rPr>
        <w:t>, 2016).</w:t>
      </w:r>
    </w:p>
    <w:p w14:paraId="7B2F07EE" w14:textId="62A13460" w:rsidR="004C19FD" w:rsidRPr="0057577F" w:rsidRDefault="004C19FD" w:rsidP="00A35FAB">
      <w:pPr>
        <w:rPr>
          <w:rFonts w:ascii="Garamond" w:hAnsi="Garamond"/>
          <w:color w:val="000000" w:themeColor="text1"/>
          <w:sz w:val="22"/>
          <w:szCs w:val="22"/>
        </w:rPr>
      </w:pPr>
    </w:p>
    <w:p w14:paraId="5436F3FF" w14:textId="5A9CB010" w:rsidR="00F97C75" w:rsidRPr="00A35FAB" w:rsidRDefault="004C19FD" w:rsidP="00A35FAB">
      <w:pPr>
        <w:rPr>
          <w:rFonts w:ascii="Garamond" w:hAnsi="Garamond"/>
          <w:color w:val="000000" w:themeColor="text1"/>
        </w:rPr>
      </w:pPr>
      <w:r w:rsidRPr="0057577F">
        <w:rPr>
          <w:rFonts w:ascii="Garamond" w:hAnsi="Garamond"/>
          <w:color w:val="000000" w:themeColor="text1"/>
          <w:sz w:val="22"/>
          <w:szCs w:val="22"/>
        </w:rPr>
        <w:lastRenderedPageBreak/>
        <w:t>The elevation dataset</w:t>
      </w:r>
      <w:r w:rsidR="00FF7FBE">
        <w:rPr>
          <w:rFonts w:ascii="Garamond" w:hAnsi="Garamond"/>
          <w:color w:val="000000" w:themeColor="text1"/>
          <w:sz w:val="22"/>
          <w:szCs w:val="22"/>
        </w:rPr>
        <w:t xml:space="preserve"> was also used to derive height above</w:t>
      </w:r>
      <w:r w:rsidRPr="0057577F">
        <w:rPr>
          <w:rFonts w:ascii="Garamond" w:hAnsi="Garamond"/>
          <w:color w:val="000000" w:themeColor="text1"/>
          <w:sz w:val="22"/>
          <w:szCs w:val="22"/>
        </w:rPr>
        <w:t xml:space="preserve"> nearest drainage (HAND) criterion. </w:t>
      </w:r>
      <w:r w:rsidR="00F97C75" w:rsidRPr="0057577F">
        <w:rPr>
          <w:rFonts w:ascii="Garamond" w:hAnsi="Garamond"/>
          <w:color w:val="000000" w:themeColor="text1"/>
          <w:sz w:val="22"/>
          <w:szCs w:val="22"/>
        </w:rPr>
        <w:t>The HAND was calculated using a</w:t>
      </w:r>
      <w:r w:rsidR="00E705ED">
        <w:rPr>
          <w:rFonts w:ascii="Garamond" w:hAnsi="Garamond"/>
          <w:color w:val="000000" w:themeColor="text1"/>
          <w:sz w:val="22"/>
          <w:szCs w:val="22"/>
        </w:rPr>
        <w:t xml:space="preserve"> </w:t>
      </w:r>
      <w:r w:rsidR="00B0666C">
        <w:rPr>
          <w:rFonts w:ascii="Garamond" w:hAnsi="Garamond"/>
          <w:color w:val="000000" w:themeColor="text1"/>
          <w:sz w:val="22"/>
          <w:szCs w:val="22"/>
        </w:rPr>
        <w:t xml:space="preserve">publicly available </w:t>
      </w:r>
      <w:r w:rsidR="00E705ED">
        <w:rPr>
          <w:rFonts w:ascii="Garamond" w:hAnsi="Garamond"/>
          <w:color w:val="000000" w:themeColor="text1"/>
          <w:sz w:val="22"/>
          <w:szCs w:val="22"/>
        </w:rPr>
        <w:t>premade</w:t>
      </w:r>
      <w:r w:rsidR="00F97C75" w:rsidRPr="0057577F">
        <w:rPr>
          <w:rFonts w:ascii="Garamond" w:hAnsi="Garamond"/>
          <w:color w:val="000000" w:themeColor="text1"/>
          <w:sz w:val="22"/>
          <w:szCs w:val="22"/>
        </w:rPr>
        <w:t xml:space="preserve"> ArcGIS tool </w:t>
      </w:r>
      <w:r w:rsidR="00E705ED">
        <w:rPr>
          <w:rFonts w:ascii="Garamond" w:hAnsi="Garamond"/>
          <w:color w:val="000000" w:themeColor="text1"/>
          <w:sz w:val="22"/>
          <w:szCs w:val="22"/>
        </w:rPr>
        <w:t>which involves the creation of flow direction, flow accumulation</w:t>
      </w:r>
      <w:r w:rsidR="00513845">
        <w:rPr>
          <w:rFonts w:ascii="Garamond" w:hAnsi="Garamond"/>
          <w:color w:val="000000" w:themeColor="text1"/>
          <w:sz w:val="22"/>
          <w:szCs w:val="22"/>
        </w:rPr>
        <w:t>,</w:t>
      </w:r>
      <w:r w:rsidR="00E705ED">
        <w:rPr>
          <w:rFonts w:ascii="Garamond" w:hAnsi="Garamond"/>
          <w:color w:val="000000" w:themeColor="text1"/>
          <w:sz w:val="22"/>
          <w:szCs w:val="22"/>
        </w:rPr>
        <w:t xml:space="preserve"> and other</w:t>
      </w:r>
      <w:r w:rsidR="00513845">
        <w:rPr>
          <w:rFonts w:ascii="Garamond" w:hAnsi="Garamond"/>
          <w:color w:val="000000" w:themeColor="text1"/>
          <w:sz w:val="22"/>
          <w:szCs w:val="22"/>
        </w:rPr>
        <w:t xml:space="preserve"> parameters</w:t>
      </w:r>
      <w:r w:rsidR="00E705ED">
        <w:rPr>
          <w:rFonts w:ascii="Garamond" w:hAnsi="Garamond"/>
          <w:color w:val="000000" w:themeColor="text1"/>
          <w:sz w:val="22"/>
          <w:szCs w:val="22"/>
        </w:rPr>
        <w:t xml:space="preserve"> to derive the final output</w:t>
      </w:r>
      <w:r w:rsidR="00F97C75" w:rsidRPr="0057577F">
        <w:rPr>
          <w:rFonts w:ascii="Garamond" w:hAnsi="Garamond"/>
          <w:color w:val="000000" w:themeColor="text1"/>
          <w:sz w:val="22"/>
          <w:szCs w:val="22"/>
        </w:rPr>
        <w:t xml:space="preserve"> (Rahmati, 2018). The tool’s script was </w:t>
      </w:r>
      <w:r w:rsidR="00B0666C">
        <w:rPr>
          <w:rFonts w:ascii="Garamond" w:hAnsi="Garamond"/>
          <w:color w:val="000000" w:themeColor="text1"/>
          <w:sz w:val="22"/>
          <w:szCs w:val="22"/>
        </w:rPr>
        <w:t xml:space="preserve">originally created for use in ArcGIS desktop, which we </w:t>
      </w:r>
      <w:r w:rsidR="00F97C75" w:rsidRPr="0057577F">
        <w:rPr>
          <w:rFonts w:ascii="Garamond" w:hAnsi="Garamond"/>
          <w:color w:val="000000" w:themeColor="text1"/>
          <w:sz w:val="22"/>
          <w:szCs w:val="22"/>
        </w:rPr>
        <w:t>adapted for functionalization in ArcGIS Pro using Python.</w:t>
      </w:r>
    </w:p>
    <w:p w14:paraId="1D57E3E5" w14:textId="77777777" w:rsidR="00A35FAB" w:rsidRPr="00A35FAB" w:rsidRDefault="00A35FAB" w:rsidP="00A35FAB"/>
    <w:p w14:paraId="73B78F63" w14:textId="1F36E10B" w:rsidR="00976DFD" w:rsidRPr="006376A0" w:rsidRDefault="00976DFD" w:rsidP="00976DFD">
      <w:pPr>
        <w:rPr>
          <w:color w:val="000000" w:themeColor="text1"/>
          <w:sz w:val="22"/>
        </w:rPr>
      </w:pPr>
      <w:r w:rsidRPr="006376A0">
        <w:rPr>
          <w:rFonts w:ascii="Garamond" w:hAnsi="Garamond"/>
          <w:i/>
          <w:iCs/>
          <w:color w:val="000000" w:themeColor="text1"/>
          <w:sz w:val="22"/>
        </w:rPr>
        <w:t>3.2.</w:t>
      </w:r>
      <w:r w:rsidR="00E705ED">
        <w:rPr>
          <w:rFonts w:ascii="Garamond" w:hAnsi="Garamond"/>
          <w:i/>
          <w:iCs/>
          <w:color w:val="000000" w:themeColor="text1"/>
          <w:sz w:val="22"/>
        </w:rPr>
        <w:t>2</w:t>
      </w:r>
      <w:r w:rsidRPr="006376A0">
        <w:rPr>
          <w:rFonts w:ascii="Garamond" w:hAnsi="Garamond"/>
          <w:i/>
          <w:iCs/>
          <w:color w:val="000000" w:themeColor="text1"/>
          <w:sz w:val="22"/>
        </w:rPr>
        <w:t xml:space="preserve"> </w:t>
      </w:r>
      <w:r w:rsidR="0025025F" w:rsidRPr="006376A0">
        <w:rPr>
          <w:rFonts w:ascii="Garamond" w:hAnsi="Garamond"/>
          <w:i/>
          <w:iCs/>
          <w:color w:val="000000" w:themeColor="text1"/>
          <w:sz w:val="22"/>
        </w:rPr>
        <w:t>Analytical Hierarchy Process</w:t>
      </w:r>
    </w:p>
    <w:p w14:paraId="68071A98" w14:textId="644D21A5" w:rsidR="00A35FAB" w:rsidRPr="0057577F" w:rsidRDefault="00A35FAB" w:rsidP="00A35FAB">
      <w:pPr>
        <w:rPr>
          <w:rFonts w:ascii="Garamond" w:hAnsi="Garamond"/>
          <w:color w:val="000000" w:themeColor="text1"/>
          <w:sz w:val="22"/>
          <w:szCs w:val="22"/>
        </w:rPr>
      </w:pPr>
      <w:r w:rsidRPr="0057577F">
        <w:rPr>
          <w:rFonts w:ascii="Garamond" w:hAnsi="Garamond"/>
          <w:color w:val="000000" w:themeColor="text1"/>
          <w:sz w:val="22"/>
          <w:szCs w:val="22"/>
        </w:rPr>
        <w:t>After the criteria were selected, they were arranged in a hierarchy based on the previously established methods widely available in literature (Roopnarine et al. 2018</w:t>
      </w:r>
      <w:r w:rsidR="00513845">
        <w:rPr>
          <w:rFonts w:ascii="Garamond" w:hAnsi="Garamond"/>
          <w:color w:val="000000" w:themeColor="text1"/>
          <w:sz w:val="22"/>
          <w:szCs w:val="22"/>
        </w:rPr>
        <w:t>;</w:t>
      </w:r>
      <w:r w:rsidRPr="0057577F">
        <w:rPr>
          <w:rFonts w:ascii="Garamond" w:hAnsi="Garamond"/>
          <w:color w:val="000000" w:themeColor="text1"/>
          <w:sz w:val="22"/>
          <w:szCs w:val="22"/>
        </w:rPr>
        <w:t xml:space="preserve"> </w:t>
      </w:r>
      <w:proofErr w:type="spellStart"/>
      <w:r w:rsidRPr="0057577F">
        <w:rPr>
          <w:rFonts w:ascii="Garamond" w:hAnsi="Garamond"/>
          <w:color w:val="000000" w:themeColor="text1"/>
          <w:sz w:val="22"/>
          <w:szCs w:val="22"/>
        </w:rPr>
        <w:t>Kazakis</w:t>
      </w:r>
      <w:proofErr w:type="spellEnd"/>
      <w:r w:rsidRPr="0057577F">
        <w:rPr>
          <w:rFonts w:ascii="Garamond" w:hAnsi="Garamond"/>
          <w:color w:val="000000" w:themeColor="text1"/>
          <w:sz w:val="22"/>
          <w:szCs w:val="22"/>
        </w:rPr>
        <w:t xml:space="preserve">, </w:t>
      </w:r>
      <w:proofErr w:type="spellStart"/>
      <w:r w:rsidRPr="0057577F">
        <w:rPr>
          <w:rFonts w:ascii="Garamond" w:hAnsi="Garamond"/>
          <w:color w:val="000000" w:themeColor="text1"/>
          <w:sz w:val="22"/>
          <w:szCs w:val="22"/>
        </w:rPr>
        <w:t>Kougias</w:t>
      </w:r>
      <w:proofErr w:type="spellEnd"/>
      <w:r w:rsidR="00513845">
        <w:rPr>
          <w:rFonts w:ascii="Garamond" w:hAnsi="Garamond"/>
          <w:color w:val="000000" w:themeColor="text1"/>
          <w:sz w:val="22"/>
          <w:szCs w:val="22"/>
        </w:rPr>
        <w:t>,</w:t>
      </w:r>
      <w:r w:rsidRPr="0057577F">
        <w:rPr>
          <w:rFonts w:ascii="Garamond" w:hAnsi="Garamond"/>
          <w:color w:val="000000" w:themeColor="text1"/>
          <w:sz w:val="22"/>
          <w:szCs w:val="22"/>
        </w:rPr>
        <w:t xml:space="preserve"> &amp; </w:t>
      </w:r>
      <w:proofErr w:type="spellStart"/>
      <w:r w:rsidRPr="0057577F">
        <w:rPr>
          <w:rFonts w:ascii="Garamond" w:hAnsi="Garamond"/>
          <w:color w:val="000000" w:themeColor="text1"/>
          <w:sz w:val="22"/>
          <w:szCs w:val="22"/>
        </w:rPr>
        <w:t>Patsialis</w:t>
      </w:r>
      <w:proofErr w:type="spellEnd"/>
      <w:r w:rsidRPr="0057577F">
        <w:rPr>
          <w:rFonts w:ascii="Garamond" w:hAnsi="Garamond"/>
          <w:color w:val="000000" w:themeColor="text1"/>
          <w:sz w:val="22"/>
          <w:szCs w:val="22"/>
        </w:rPr>
        <w:t xml:space="preserve"> 2015</w:t>
      </w:r>
      <w:r w:rsidR="00513845">
        <w:rPr>
          <w:rFonts w:ascii="Garamond" w:hAnsi="Garamond"/>
          <w:color w:val="000000" w:themeColor="text1"/>
          <w:sz w:val="22"/>
          <w:szCs w:val="22"/>
        </w:rPr>
        <w:t>;</w:t>
      </w:r>
      <w:r w:rsidRPr="0057577F">
        <w:rPr>
          <w:rFonts w:ascii="Garamond" w:hAnsi="Garamond"/>
          <w:color w:val="000000" w:themeColor="text1"/>
          <w:sz w:val="22"/>
          <w:szCs w:val="22"/>
        </w:rPr>
        <w:t xml:space="preserve"> </w:t>
      </w:r>
      <w:proofErr w:type="spellStart"/>
      <w:r w:rsidRPr="0057577F">
        <w:rPr>
          <w:rFonts w:ascii="Garamond" w:hAnsi="Garamond"/>
          <w:color w:val="000000" w:themeColor="text1"/>
          <w:sz w:val="22"/>
          <w:szCs w:val="22"/>
        </w:rPr>
        <w:t>Samanta</w:t>
      </w:r>
      <w:proofErr w:type="spellEnd"/>
      <w:r w:rsidRPr="0057577F">
        <w:rPr>
          <w:rFonts w:ascii="Garamond" w:hAnsi="Garamond"/>
          <w:color w:val="000000" w:themeColor="text1"/>
          <w:sz w:val="22"/>
          <w:szCs w:val="22"/>
        </w:rPr>
        <w:t xml:space="preserve">, Kumar Pal &amp; </w:t>
      </w:r>
      <w:proofErr w:type="spellStart"/>
      <w:r w:rsidRPr="0057577F">
        <w:rPr>
          <w:rFonts w:ascii="Garamond" w:hAnsi="Garamond"/>
          <w:color w:val="000000" w:themeColor="text1"/>
          <w:sz w:val="22"/>
          <w:szCs w:val="22"/>
        </w:rPr>
        <w:t>Palsamanta</w:t>
      </w:r>
      <w:proofErr w:type="spellEnd"/>
      <w:r w:rsidRPr="0057577F">
        <w:rPr>
          <w:rFonts w:ascii="Garamond" w:hAnsi="Garamond"/>
          <w:color w:val="000000" w:themeColor="text1"/>
          <w:sz w:val="22"/>
          <w:szCs w:val="22"/>
        </w:rPr>
        <w:t>, 2018</w:t>
      </w:r>
      <w:r w:rsidR="00513845">
        <w:rPr>
          <w:rFonts w:ascii="Garamond" w:hAnsi="Garamond"/>
          <w:color w:val="000000" w:themeColor="text1"/>
          <w:sz w:val="22"/>
          <w:szCs w:val="22"/>
        </w:rPr>
        <w:t>;</w:t>
      </w:r>
      <w:r w:rsidRPr="0057577F">
        <w:rPr>
          <w:rFonts w:ascii="Garamond" w:hAnsi="Garamond"/>
          <w:color w:val="000000" w:themeColor="text1"/>
          <w:sz w:val="22"/>
          <w:szCs w:val="22"/>
        </w:rPr>
        <w:t xml:space="preserve"> </w:t>
      </w:r>
      <w:proofErr w:type="spellStart"/>
      <w:r w:rsidRPr="0057577F">
        <w:rPr>
          <w:rFonts w:ascii="Garamond" w:hAnsi="Garamond"/>
          <w:color w:val="000000" w:themeColor="text1"/>
          <w:sz w:val="22"/>
          <w:szCs w:val="22"/>
        </w:rPr>
        <w:t>Elsheikh</w:t>
      </w:r>
      <w:proofErr w:type="spellEnd"/>
      <w:r w:rsidRPr="0057577F">
        <w:rPr>
          <w:rFonts w:ascii="Garamond" w:hAnsi="Garamond"/>
          <w:color w:val="000000" w:themeColor="text1"/>
          <w:sz w:val="22"/>
          <w:szCs w:val="22"/>
        </w:rPr>
        <w:t xml:space="preserve">, </w:t>
      </w:r>
      <w:proofErr w:type="spellStart"/>
      <w:r w:rsidRPr="0057577F">
        <w:rPr>
          <w:rFonts w:ascii="Garamond" w:hAnsi="Garamond"/>
          <w:color w:val="000000" w:themeColor="text1"/>
          <w:sz w:val="22"/>
          <w:szCs w:val="22"/>
        </w:rPr>
        <w:t>Ouerghi</w:t>
      </w:r>
      <w:proofErr w:type="spellEnd"/>
      <w:r w:rsidR="00513845">
        <w:rPr>
          <w:rFonts w:ascii="Garamond" w:hAnsi="Garamond"/>
          <w:color w:val="000000" w:themeColor="text1"/>
          <w:sz w:val="22"/>
          <w:szCs w:val="22"/>
        </w:rPr>
        <w:t xml:space="preserve">, </w:t>
      </w:r>
      <w:r w:rsidRPr="0057577F">
        <w:rPr>
          <w:rFonts w:ascii="Garamond" w:hAnsi="Garamond"/>
          <w:color w:val="000000" w:themeColor="text1"/>
          <w:sz w:val="22"/>
          <w:szCs w:val="22"/>
        </w:rPr>
        <w:t xml:space="preserve">&amp; </w:t>
      </w:r>
      <w:proofErr w:type="spellStart"/>
      <w:r w:rsidRPr="0057577F">
        <w:rPr>
          <w:rFonts w:ascii="Garamond" w:hAnsi="Garamond"/>
          <w:color w:val="000000" w:themeColor="text1"/>
          <w:sz w:val="22"/>
          <w:szCs w:val="22"/>
        </w:rPr>
        <w:t>Elhag</w:t>
      </w:r>
      <w:proofErr w:type="spellEnd"/>
      <w:r w:rsidRPr="0057577F">
        <w:rPr>
          <w:rFonts w:ascii="Garamond" w:hAnsi="Garamond"/>
          <w:color w:val="000000" w:themeColor="text1"/>
          <w:sz w:val="22"/>
          <w:szCs w:val="22"/>
        </w:rPr>
        <w:t>, 2015</w:t>
      </w:r>
      <w:r w:rsidR="00513845">
        <w:rPr>
          <w:rFonts w:ascii="Garamond" w:hAnsi="Garamond"/>
          <w:color w:val="000000" w:themeColor="text1"/>
          <w:sz w:val="22"/>
          <w:szCs w:val="22"/>
        </w:rPr>
        <w:t>;</w:t>
      </w:r>
      <w:r w:rsidRPr="0057577F">
        <w:rPr>
          <w:rFonts w:ascii="Garamond" w:hAnsi="Garamond"/>
          <w:color w:val="000000" w:themeColor="text1"/>
          <w:sz w:val="22"/>
          <w:szCs w:val="22"/>
        </w:rPr>
        <w:t xml:space="preserve"> </w:t>
      </w:r>
      <w:proofErr w:type="spellStart"/>
      <w:r w:rsidRPr="0057577F">
        <w:rPr>
          <w:rFonts w:ascii="Garamond" w:hAnsi="Garamond"/>
          <w:color w:val="000000" w:themeColor="text1"/>
          <w:sz w:val="22"/>
          <w:szCs w:val="22"/>
        </w:rPr>
        <w:t>Tehrany</w:t>
      </w:r>
      <w:proofErr w:type="spellEnd"/>
      <w:r w:rsidRPr="0057577F">
        <w:rPr>
          <w:rFonts w:ascii="Garamond" w:hAnsi="Garamond"/>
          <w:color w:val="000000" w:themeColor="text1"/>
          <w:sz w:val="22"/>
          <w:szCs w:val="22"/>
        </w:rPr>
        <w:t xml:space="preserve"> et al.</w:t>
      </w:r>
      <w:r w:rsidR="00513845">
        <w:rPr>
          <w:rFonts w:ascii="Garamond" w:hAnsi="Garamond"/>
          <w:color w:val="000000" w:themeColor="text1"/>
          <w:sz w:val="22"/>
          <w:szCs w:val="22"/>
        </w:rPr>
        <w:t>,</w:t>
      </w:r>
      <w:r w:rsidRPr="0057577F">
        <w:rPr>
          <w:rFonts w:ascii="Garamond" w:hAnsi="Garamond"/>
          <w:color w:val="000000" w:themeColor="text1"/>
          <w:sz w:val="22"/>
          <w:szCs w:val="22"/>
        </w:rPr>
        <w:t xml:space="preserve"> 2014a, 2014b). To determine the relative weight of each factor in the susceptibility analysis we used the Analytical Hierarchy Process (AHP)</w:t>
      </w:r>
      <w:r w:rsidR="0025025F">
        <w:rPr>
          <w:rFonts w:ascii="Garamond" w:hAnsi="Garamond"/>
          <w:color w:val="000000" w:themeColor="text1"/>
          <w:sz w:val="22"/>
          <w:szCs w:val="22"/>
        </w:rPr>
        <w:t>, which is</w:t>
      </w:r>
      <w:r w:rsidRPr="0057577F">
        <w:rPr>
          <w:rFonts w:ascii="Garamond" w:hAnsi="Garamond"/>
          <w:color w:val="000000" w:themeColor="text1"/>
          <w:sz w:val="22"/>
          <w:szCs w:val="22"/>
        </w:rPr>
        <w:t xml:space="preserve"> described as “a multi-objective, multi-criteria decision-making approach” by </w:t>
      </w:r>
      <w:proofErr w:type="spellStart"/>
      <w:r w:rsidRPr="0057577F">
        <w:rPr>
          <w:rFonts w:ascii="Garamond" w:hAnsi="Garamond"/>
          <w:color w:val="000000" w:themeColor="text1"/>
          <w:sz w:val="22"/>
          <w:szCs w:val="22"/>
        </w:rPr>
        <w:t>Yalcin</w:t>
      </w:r>
      <w:proofErr w:type="spellEnd"/>
      <w:r w:rsidR="0025025F">
        <w:rPr>
          <w:rFonts w:ascii="Garamond" w:hAnsi="Garamond"/>
          <w:color w:val="000000" w:themeColor="text1"/>
          <w:sz w:val="22"/>
          <w:szCs w:val="22"/>
        </w:rPr>
        <w:t xml:space="preserve"> (</w:t>
      </w:r>
      <w:r w:rsidRPr="0057577F">
        <w:rPr>
          <w:rFonts w:ascii="Garamond" w:hAnsi="Garamond"/>
          <w:color w:val="000000" w:themeColor="text1"/>
          <w:sz w:val="22"/>
          <w:szCs w:val="22"/>
        </w:rPr>
        <w:t>2008</w:t>
      </w:r>
      <w:r w:rsidR="0025025F">
        <w:rPr>
          <w:rFonts w:ascii="Garamond" w:hAnsi="Garamond"/>
          <w:color w:val="000000" w:themeColor="text1"/>
          <w:sz w:val="22"/>
          <w:szCs w:val="22"/>
        </w:rPr>
        <w:t>)</w:t>
      </w:r>
      <w:r w:rsidRPr="0057577F">
        <w:rPr>
          <w:rFonts w:ascii="Garamond" w:hAnsi="Garamond"/>
          <w:color w:val="000000" w:themeColor="text1"/>
          <w:sz w:val="22"/>
          <w:szCs w:val="22"/>
        </w:rPr>
        <w:t>. This required experts to complete a pairwise comparison matrix, which assigns relative weights to all nine parameters (</w:t>
      </w:r>
      <w:r w:rsidR="00513845">
        <w:rPr>
          <w:rFonts w:ascii="Garamond" w:hAnsi="Garamond"/>
          <w:color w:val="000000" w:themeColor="text1"/>
          <w:sz w:val="22"/>
          <w:szCs w:val="22"/>
        </w:rPr>
        <w:t xml:space="preserve">see Appendix, </w:t>
      </w:r>
      <w:r w:rsidR="00513845" w:rsidRPr="0057577F">
        <w:rPr>
          <w:rFonts w:ascii="Garamond" w:hAnsi="Garamond"/>
          <w:color w:val="000000" w:themeColor="text1"/>
          <w:sz w:val="22"/>
          <w:szCs w:val="22"/>
        </w:rPr>
        <w:t xml:space="preserve">Table </w:t>
      </w:r>
      <w:r w:rsidR="00513845">
        <w:rPr>
          <w:rFonts w:ascii="Garamond" w:hAnsi="Garamond"/>
          <w:color w:val="000000" w:themeColor="text1"/>
          <w:sz w:val="22"/>
          <w:szCs w:val="22"/>
        </w:rPr>
        <w:t>A4</w:t>
      </w:r>
      <w:r w:rsidRPr="0057577F">
        <w:rPr>
          <w:rFonts w:ascii="Garamond" w:hAnsi="Garamond"/>
          <w:color w:val="000000" w:themeColor="text1"/>
          <w:sz w:val="22"/>
          <w:szCs w:val="22"/>
        </w:rPr>
        <w:t xml:space="preserve">). </w:t>
      </w:r>
    </w:p>
    <w:p w14:paraId="2D5AAF2E" w14:textId="0AFF3FA5" w:rsidR="00F97C75" w:rsidRPr="0057577F" w:rsidRDefault="00F97C75" w:rsidP="00A35FAB">
      <w:pPr>
        <w:rPr>
          <w:rFonts w:ascii="Garamond" w:hAnsi="Garamond"/>
          <w:color w:val="000000" w:themeColor="text1"/>
          <w:sz w:val="22"/>
          <w:szCs w:val="22"/>
        </w:rPr>
      </w:pPr>
    </w:p>
    <w:p w14:paraId="6557F37F" w14:textId="1EC31621" w:rsidR="00976DFD" w:rsidRPr="0057577F" w:rsidRDefault="00F97C75" w:rsidP="0057577F">
      <w:pPr>
        <w:rPr>
          <w:color w:val="000000" w:themeColor="text1"/>
          <w:sz w:val="22"/>
          <w:szCs w:val="22"/>
        </w:rPr>
      </w:pPr>
      <w:r w:rsidRPr="0057577F">
        <w:rPr>
          <w:rFonts w:ascii="Garamond" w:hAnsi="Garamond"/>
          <w:color w:val="000000" w:themeColor="text1"/>
          <w:sz w:val="22"/>
          <w:szCs w:val="22"/>
        </w:rPr>
        <w:t>Three experts completed the pairwise comparison matrix to inform the AHP. The three resulting weighting schemes were applied to the susceptibility factors for the</w:t>
      </w:r>
      <w:r w:rsidR="00B0666C">
        <w:rPr>
          <w:rFonts w:ascii="Garamond" w:hAnsi="Garamond"/>
          <w:color w:val="000000" w:themeColor="text1"/>
          <w:sz w:val="22"/>
          <w:szCs w:val="22"/>
        </w:rPr>
        <w:t xml:space="preserve"> weighted linear combination</w:t>
      </w:r>
      <w:r w:rsidRPr="0057577F">
        <w:rPr>
          <w:rFonts w:ascii="Garamond" w:hAnsi="Garamond"/>
          <w:color w:val="000000" w:themeColor="text1"/>
          <w:sz w:val="22"/>
          <w:szCs w:val="22"/>
        </w:rPr>
        <w:t xml:space="preserve">. This resulted in three different versions of flood susceptibility, which were each then compared against a consolidated inundation footprint of four different flood events. The flood inundation was detected using SAR data in GEE. The APH model </w:t>
      </w:r>
      <w:r w:rsidR="0025025F">
        <w:rPr>
          <w:rFonts w:ascii="Garamond" w:hAnsi="Garamond"/>
          <w:color w:val="000000" w:themeColor="text1"/>
          <w:sz w:val="22"/>
          <w:szCs w:val="22"/>
        </w:rPr>
        <w:t>that</w:t>
      </w:r>
      <w:r w:rsidR="0025025F" w:rsidRPr="0057577F">
        <w:rPr>
          <w:rFonts w:ascii="Garamond" w:hAnsi="Garamond"/>
          <w:color w:val="000000" w:themeColor="text1"/>
          <w:sz w:val="22"/>
          <w:szCs w:val="22"/>
        </w:rPr>
        <w:t xml:space="preserve"> </w:t>
      </w:r>
      <w:r w:rsidRPr="0057577F">
        <w:rPr>
          <w:rFonts w:ascii="Garamond" w:hAnsi="Garamond"/>
          <w:color w:val="000000" w:themeColor="text1"/>
          <w:sz w:val="22"/>
          <w:szCs w:val="22"/>
        </w:rPr>
        <w:t xml:space="preserve">aligned the best with actual inundation was used as our final flood susceptibility result. Compatibility was measured in </w:t>
      </w:r>
      <w:r w:rsidR="0025025F">
        <w:rPr>
          <w:rFonts w:ascii="Garamond" w:hAnsi="Garamond"/>
          <w:color w:val="000000" w:themeColor="text1"/>
          <w:sz w:val="22"/>
          <w:szCs w:val="22"/>
        </w:rPr>
        <w:t>R</w:t>
      </w:r>
      <w:r w:rsidR="0025025F" w:rsidRPr="0057577F">
        <w:rPr>
          <w:rFonts w:ascii="Garamond" w:hAnsi="Garamond"/>
          <w:color w:val="000000" w:themeColor="text1"/>
          <w:sz w:val="22"/>
          <w:szCs w:val="22"/>
        </w:rPr>
        <w:t xml:space="preserve"> </w:t>
      </w:r>
      <w:r w:rsidRPr="0057577F">
        <w:rPr>
          <w:rFonts w:ascii="Garamond" w:hAnsi="Garamond"/>
          <w:color w:val="000000" w:themeColor="text1"/>
          <w:sz w:val="22"/>
          <w:szCs w:val="22"/>
        </w:rPr>
        <w:t xml:space="preserve">through basic statistical correlation and pixel histogram comparison.  </w:t>
      </w:r>
    </w:p>
    <w:p w14:paraId="25572F22" w14:textId="0C4424C5" w:rsidR="00BD1A87" w:rsidRPr="0066138C" w:rsidRDefault="006C3B92" w:rsidP="00304887">
      <w:pPr>
        <w:keepNext/>
        <w:jc w:val="center"/>
        <w:rPr>
          <w:rFonts w:ascii="Garamond" w:hAnsi="Garamond" w:cs="Arial"/>
          <w:b/>
          <w:i/>
        </w:rPr>
      </w:pPr>
      <w:r>
        <w:rPr>
          <w:noProof/>
        </w:rPr>
        <w:drawing>
          <wp:inline distT="0" distB="0" distL="0" distR="0" wp14:anchorId="2D435643" wp14:editId="6B45DABB">
            <wp:extent cx="5915025" cy="3581400"/>
            <wp:effectExtent l="0" t="0" r="952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73B424E" w14:textId="77777777" w:rsidR="00BD1A87" w:rsidRPr="0066138C" w:rsidRDefault="00BD1A87" w:rsidP="0066138C">
      <w:pPr>
        <w:rPr>
          <w:rFonts w:ascii="Garamond" w:hAnsi="Garamond" w:cs="Arial"/>
          <w:b/>
        </w:rPr>
      </w:pPr>
    </w:p>
    <w:p w14:paraId="31D3F180" w14:textId="0C31B17A" w:rsidR="008B174B" w:rsidRPr="002105FD" w:rsidRDefault="008B174B" w:rsidP="001521F8">
      <w:pPr>
        <w:jc w:val="center"/>
        <w:rPr>
          <w:rFonts w:ascii="Garamond" w:hAnsi="Garamond"/>
          <w:color w:val="000000" w:themeColor="text1"/>
          <w:sz w:val="20"/>
          <w:szCs w:val="20"/>
        </w:rPr>
      </w:pPr>
      <w:r w:rsidRPr="006376A0">
        <w:rPr>
          <w:rFonts w:ascii="Garamond" w:hAnsi="Garamond"/>
          <w:i/>
          <w:iCs/>
          <w:color w:val="000000" w:themeColor="text1"/>
          <w:sz w:val="22"/>
        </w:rPr>
        <w:t>Figure 3</w:t>
      </w:r>
      <w:r w:rsidR="0030293A" w:rsidRPr="006376A0">
        <w:rPr>
          <w:rFonts w:ascii="Garamond" w:hAnsi="Garamond"/>
          <w:i/>
          <w:iCs/>
          <w:color w:val="000000" w:themeColor="text1"/>
          <w:sz w:val="22"/>
        </w:rPr>
        <w:t>.</w:t>
      </w:r>
      <w:r w:rsidRPr="006376A0">
        <w:rPr>
          <w:rFonts w:ascii="Garamond" w:hAnsi="Garamond"/>
          <w:color w:val="000000" w:themeColor="text1"/>
          <w:sz w:val="22"/>
        </w:rPr>
        <w:t xml:space="preserve"> </w:t>
      </w:r>
      <w:r w:rsidRPr="002105FD">
        <w:rPr>
          <w:rFonts w:ascii="Garamond" w:hAnsi="Garamond"/>
          <w:color w:val="000000" w:themeColor="text1"/>
          <w:sz w:val="20"/>
          <w:szCs w:val="20"/>
        </w:rPr>
        <w:t>Flow chart illustrating the creation of TWI with ArcGIS Pro</w:t>
      </w:r>
      <w:r w:rsidR="001521F8" w:rsidRPr="002105FD">
        <w:rPr>
          <w:rFonts w:ascii="Garamond" w:hAnsi="Garamond"/>
          <w:color w:val="000000" w:themeColor="text1"/>
          <w:sz w:val="20"/>
          <w:szCs w:val="20"/>
        </w:rPr>
        <w:t xml:space="preserve"> 2.3.0</w:t>
      </w:r>
      <w:r w:rsidRPr="002105FD">
        <w:rPr>
          <w:rFonts w:ascii="Garamond" w:hAnsi="Garamond"/>
          <w:color w:val="000000" w:themeColor="text1"/>
          <w:sz w:val="20"/>
          <w:szCs w:val="20"/>
        </w:rPr>
        <w:t xml:space="preserve"> spatial analyst tools and raster algebra expressions.</w:t>
      </w:r>
    </w:p>
    <w:p w14:paraId="2EBE6F48" w14:textId="77777777" w:rsidR="008B174B" w:rsidRDefault="008B174B" w:rsidP="004C19FD">
      <w:pPr>
        <w:pStyle w:val="NormalWeb"/>
        <w:spacing w:before="0" w:beforeAutospacing="0" w:after="0" w:afterAutospacing="0"/>
        <w:rPr>
          <w:rFonts w:ascii="Garamond" w:hAnsi="Garamond" w:cs="Arial"/>
          <w:b/>
          <w:i/>
        </w:rPr>
      </w:pPr>
    </w:p>
    <w:p w14:paraId="2B86F925" w14:textId="7E9FE131" w:rsidR="009B4BA2" w:rsidRPr="006376A0" w:rsidRDefault="00A43059" w:rsidP="0066138C">
      <w:pPr>
        <w:rPr>
          <w:rFonts w:ascii="Garamond" w:hAnsi="Garamond" w:cs="Arial"/>
          <w:b/>
          <w:i/>
          <w:sz w:val="22"/>
        </w:rPr>
      </w:pPr>
      <w:r w:rsidRPr="006376A0">
        <w:rPr>
          <w:rFonts w:ascii="Garamond" w:hAnsi="Garamond" w:cs="Arial"/>
          <w:b/>
          <w:i/>
          <w:sz w:val="22"/>
        </w:rPr>
        <w:t>3.3 Data Analysis</w:t>
      </w:r>
    </w:p>
    <w:p w14:paraId="12189311" w14:textId="1071723D" w:rsidR="00E705ED" w:rsidRDefault="002677B9" w:rsidP="00CE7E4D">
      <w:pPr>
        <w:rPr>
          <w:rFonts w:ascii="Garamond" w:hAnsi="Garamond"/>
          <w:color w:val="000000" w:themeColor="text1"/>
          <w:sz w:val="22"/>
          <w:szCs w:val="22"/>
        </w:rPr>
      </w:pPr>
      <w:r>
        <w:rPr>
          <w:rFonts w:ascii="Garamond" w:hAnsi="Garamond"/>
          <w:color w:val="000000" w:themeColor="text1"/>
          <w:sz w:val="22"/>
          <w:szCs w:val="22"/>
        </w:rPr>
        <w:t>Determining which flood susceptibility model to use as our final, of the three different weighing schemes</w:t>
      </w:r>
      <w:r w:rsidR="00E705ED">
        <w:rPr>
          <w:rFonts w:ascii="Garamond" w:hAnsi="Garamond"/>
          <w:color w:val="000000" w:themeColor="text1"/>
          <w:sz w:val="22"/>
          <w:szCs w:val="22"/>
        </w:rPr>
        <w:t>,</w:t>
      </w:r>
      <w:r>
        <w:rPr>
          <w:rFonts w:ascii="Garamond" w:hAnsi="Garamond"/>
          <w:color w:val="000000" w:themeColor="text1"/>
          <w:sz w:val="22"/>
          <w:szCs w:val="22"/>
        </w:rPr>
        <w:t xml:space="preserve"> was done via comparison with actual inundation detected with GEE. Correlation was the intuitive method of statistically </w:t>
      </w:r>
      <w:r w:rsidR="00E705ED">
        <w:rPr>
          <w:rFonts w:ascii="Garamond" w:hAnsi="Garamond"/>
          <w:color w:val="000000" w:themeColor="text1"/>
          <w:sz w:val="22"/>
          <w:szCs w:val="22"/>
        </w:rPr>
        <w:t>assessing</w:t>
      </w:r>
      <w:r>
        <w:rPr>
          <w:rFonts w:ascii="Garamond" w:hAnsi="Garamond"/>
          <w:color w:val="000000" w:themeColor="text1"/>
          <w:sz w:val="22"/>
          <w:szCs w:val="22"/>
        </w:rPr>
        <w:t xml:space="preserve"> which dataset correlated best with </w:t>
      </w:r>
      <w:r w:rsidR="00E705ED">
        <w:rPr>
          <w:rFonts w:ascii="Garamond" w:hAnsi="Garamond"/>
          <w:color w:val="000000" w:themeColor="text1"/>
          <w:sz w:val="22"/>
          <w:szCs w:val="22"/>
        </w:rPr>
        <w:t>inundation</w:t>
      </w:r>
      <w:r>
        <w:rPr>
          <w:rFonts w:ascii="Garamond" w:hAnsi="Garamond"/>
          <w:color w:val="000000" w:themeColor="text1"/>
          <w:sz w:val="22"/>
          <w:szCs w:val="22"/>
        </w:rPr>
        <w:t xml:space="preserve">. When this did not produce compelling </w:t>
      </w:r>
      <w:r>
        <w:rPr>
          <w:rFonts w:ascii="Garamond" w:hAnsi="Garamond"/>
          <w:color w:val="000000" w:themeColor="text1"/>
          <w:sz w:val="22"/>
          <w:szCs w:val="22"/>
        </w:rPr>
        <w:lastRenderedPageBreak/>
        <w:t>enough evidence for selection</w:t>
      </w:r>
      <w:r w:rsidR="00B0666C">
        <w:rPr>
          <w:rFonts w:ascii="Garamond" w:hAnsi="Garamond"/>
          <w:color w:val="000000" w:themeColor="text1"/>
          <w:sz w:val="22"/>
          <w:szCs w:val="22"/>
        </w:rPr>
        <w:t xml:space="preserve"> (</w:t>
      </w:r>
      <w:r w:rsidR="00513845">
        <w:rPr>
          <w:rFonts w:ascii="Garamond" w:hAnsi="Garamond"/>
          <w:color w:val="000000" w:themeColor="text1"/>
          <w:sz w:val="22"/>
          <w:szCs w:val="22"/>
        </w:rPr>
        <w:t xml:space="preserve">see Appendix, </w:t>
      </w:r>
      <w:r w:rsidR="00B75220">
        <w:rPr>
          <w:rFonts w:ascii="Garamond" w:hAnsi="Garamond"/>
          <w:color w:val="000000" w:themeColor="text1"/>
          <w:sz w:val="22"/>
          <w:szCs w:val="22"/>
        </w:rPr>
        <w:t xml:space="preserve">Table </w:t>
      </w:r>
      <w:r w:rsidR="00513845">
        <w:rPr>
          <w:rFonts w:ascii="Garamond" w:hAnsi="Garamond"/>
          <w:color w:val="000000" w:themeColor="text1"/>
          <w:sz w:val="22"/>
          <w:szCs w:val="22"/>
        </w:rPr>
        <w:t>A5</w:t>
      </w:r>
      <w:r w:rsidR="00B0666C">
        <w:rPr>
          <w:rFonts w:ascii="Garamond" w:hAnsi="Garamond"/>
          <w:color w:val="000000" w:themeColor="text1"/>
          <w:sz w:val="22"/>
          <w:szCs w:val="22"/>
        </w:rPr>
        <w:t>)</w:t>
      </w:r>
      <w:r>
        <w:rPr>
          <w:rFonts w:ascii="Garamond" w:hAnsi="Garamond"/>
          <w:color w:val="000000" w:themeColor="text1"/>
          <w:sz w:val="22"/>
          <w:szCs w:val="22"/>
        </w:rPr>
        <w:t xml:space="preserve">, we additionally assessed the histogram peaks </w:t>
      </w:r>
      <w:r w:rsidR="00E705ED">
        <w:rPr>
          <w:rFonts w:ascii="Garamond" w:hAnsi="Garamond"/>
          <w:color w:val="000000" w:themeColor="text1"/>
          <w:sz w:val="22"/>
          <w:szCs w:val="22"/>
        </w:rPr>
        <w:t>of susceptibility pixels masked for both flooded and non-flooded areas</w:t>
      </w:r>
      <w:r w:rsidR="00B0666C">
        <w:rPr>
          <w:rFonts w:ascii="Garamond" w:hAnsi="Garamond"/>
          <w:color w:val="000000" w:themeColor="text1"/>
          <w:sz w:val="22"/>
          <w:szCs w:val="22"/>
        </w:rPr>
        <w:t xml:space="preserve"> (</w:t>
      </w:r>
      <w:r w:rsidR="00513845">
        <w:rPr>
          <w:rFonts w:ascii="Garamond" w:hAnsi="Garamond"/>
          <w:color w:val="000000" w:themeColor="text1"/>
          <w:sz w:val="22"/>
          <w:szCs w:val="22"/>
        </w:rPr>
        <w:t xml:space="preserve">see Appendix, </w:t>
      </w:r>
      <w:r w:rsidR="00B75220" w:rsidRPr="00513845">
        <w:rPr>
          <w:rFonts w:ascii="Garamond" w:hAnsi="Garamond"/>
          <w:i/>
          <w:iCs/>
          <w:color w:val="000000" w:themeColor="text1"/>
          <w:sz w:val="22"/>
          <w:szCs w:val="22"/>
        </w:rPr>
        <w:t xml:space="preserve">Figure </w:t>
      </w:r>
      <w:r w:rsidR="00513845" w:rsidRPr="00513845">
        <w:rPr>
          <w:rFonts w:ascii="Garamond" w:hAnsi="Garamond"/>
          <w:i/>
          <w:iCs/>
          <w:color w:val="000000" w:themeColor="text1"/>
          <w:sz w:val="22"/>
          <w:szCs w:val="22"/>
        </w:rPr>
        <w:t>B1</w:t>
      </w:r>
      <w:r w:rsidR="00B75220">
        <w:rPr>
          <w:rFonts w:ascii="Garamond" w:hAnsi="Garamond"/>
          <w:color w:val="000000" w:themeColor="text1"/>
          <w:sz w:val="22"/>
          <w:szCs w:val="22"/>
        </w:rPr>
        <w:t>).</w:t>
      </w:r>
      <w:r w:rsidR="002071D2">
        <w:rPr>
          <w:rFonts w:ascii="Garamond" w:hAnsi="Garamond"/>
          <w:color w:val="000000" w:themeColor="text1"/>
          <w:sz w:val="22"/>
          <w:szCs w:val="22"/>
        </w:rPr>
        <w:t xml:space="preserve"> The most accurate model was determined to be ‘Option C’ which is highlighted in yellow in the corresponding table and figure referenced above. </w:t>
      </w:r>
    </w:p>
    <w:p w14:paraId="72FDC9DA" w14:textId="77777777" w:rsidR="00B0666C" w:rsidRDefault="00B0666C" w:rsidP="00CE7E4D">
      <w:pPr>
        <w:rPr>
          <w:rFonts w:ascii="Garamond" w:hAnsi="Garamond"/>
          <w:color w:val="000000" w:themeColor="text1"/>
          <w:sz w:val="22"/>
          <w:szCs w:val="22"/>
        </w:rPr>
      </w:pPr>
    </w:p>
    <w:p w14:paraId="5FFBA38B" w14:textId="042F01AC" w:rsidR="007400B6" w:rsidRPr="00513845" w:rsidRDefault="005872C5" w:rsidP="00CE7E4D">
      <w:pPr>
        <w:rPr>
          <w:rFonts w:ascii="Garamond" w:hAnsi="Garamond"/>
          <w:color w:val="000000" w:themeColor="text1"/>
          <w:sz w:val="22"/>
          <w:szCs w:val="22"/>
        </w:rPr>
      </w:pPr>
      <w:r>
        <w:rPr>
          <w:rFonts w:ascii="Garamond" w:hAnsi="Garamond"/>
          <w:color w:val="000000" w:themeColor="text1"/>
          <w:sz w:val="22"/>
          <w:szCs w:val="22"/>
        </w:rPr>
        <w:t xml:space="preserve">The team used </w:t>
      </w:r>
      <w:r w:rsidR="00875462">
        <w:rPr>
          <w:rFonts w:ascii="Garamond" w:hAnsi="Garamond"/>
          <w:color w:val="000000" w:themeColor="text1"/>
          <w:sz w:val="22"/>
          <w:szCs w:val="22"/>
        </w:rPr>
        <w:t xml:space="preserve">weighting from </w:t>
      </w:r>
      <w:r>
        <w:rPr>
          <w:rFonts w:ascii="Garamond" w:hAnsi="Garamond"/>
          <w:color w:val="000000" w:themeColor="text1"/>
          <w:sz w:val="22"/>
          <w:szCs w:val="22"/>
        </w:rPr>
        <w:t xml:space="preserve">‘Option C’ to create the final vulnerability and susceptibility layers. </w:t>
      </w:r>
      <w:r w:rsidR="00CE7E4D" w:rsidRPr="002105FD">
        <w:rPr>
          <w:rFonts w:ascii="Garamond" w:hAnsi="Garamond"/>
          <w:color w:val="000000" w:themeColor="text1"/>
          <w:sz w:val="22"/>
          <w:szCs w:val="22"/>
        </w:rPr>
        <w:t>The vulnerability layer combined with the weighted susceptibility layer form the final static flood risk output (</w:t>
      </w:r>
      <w:r w:rsidR="00CE7E4D" w:rsidRPr="006376A0">
        <w:rPr>
          <w:rFonts w:ascii="Garamond" w:hAnsi="Garamond"/>
          <w:i/>
          <w:color w:val="000000" w:themeColor="text1"/>
          <w:sz w:val="22"/>
          <w:szCs w:val="22"/>
        </w:rPr>
        <w:t>Figure 4</w:t>
      </w:r>
      <w:r w:rsidR="00CE7E4D" w:rsidRPr="002105FD">
        <w:rPr>
          <w:rFonts w:ascii="Garamond" w:hAnsi="Garamond"/>
          <w:color w:val="000000" w:themeColor="text1"/>
          <w:sz w:val="22"/>
          <w:szCs w:val="22"/>
        </w:rPr>
        <w:t>)</w:t>
      </w:r>
      <w:r w:rsidR="000D761D">
        <w:rPr>
          <w:rFonts w:ascii="Garamond" w:hAnsi="Garamond"/>
          <w:color w:val="000000" w:themeColor="text1"/>
          <w:sz w:val="22"/>
          <w:szCs w:val="22"/>
        </w:rPr>
        <w:t>.</w:t>
      </w:r>
      <w:r w:rsidR="00CE7E4D" w:rsidRPr="002105FD">
        <w:rPr>
          <w:rFonts w:ascii="Garamond" w:hAnsi="Garamond"/>
          <w:color w:val="000000" w:themeColor="text1"/>
          <w:sz w:val="22"/>
          <w:szCs w:val="22"/>
        </w:rPr>
        <w:t xml:space="preserve"> </w:t>
      </w:r>
      <w:r w:rsidR="00B75220">
        <w:rPr>
          <w:rFonts w:ascii="Garamond" w:hAnsi="Garamond"/>
          <w:color w:val="000000" w:themeColor="text1"/>
          <w:sz w:val="22"/>
          <w:szCs w:val="22"/>
        </w:rPr>
        <w:t xml:space="preserve">This bivariate method of depicting flood risk was chosen because it still preserves both measures of susceptibility and risk while allowing the additional measure of cumulation. </w:t>
      </w:r>
      <w:r w:rsidR="00CE7E4D" w:rsidRPr="002105FD">
        <w:rPr>
          <w:rFonts w:ascii="Garamond" w:hAnsi="Garamond"/>
          <w:color w:val="000000" w:themeColor="text1"/>
          <w:sz w:val="22"/>
          <w:szCs w:val="22"/>
        </w:rPr>
        <w:t>The three layers are all continuous raster datasets and can be used as separate measures to inform decision</w:t>
      </w:r>
      <w:r w:rsidR="000D761D">
        <w:rPr>
          <w:rFonts w:ascii="Garamond" w:hAnsi="Garamond"/>
          <w:color w:val="000000" w:themeColor="text1"/>
          <w:sz w:val="22"/>
          <w:szCs w:val="22"/>
        </w:rPr>
        <w:t>-</w:t>
      </w:r>
      <w:r w:rsidR="00CE7E4D" w:rsidRPr="002105FD">
        <w:rPr>
          <w:rFonts w:ascii="Garamond" w:hAnsi="Garamond"/>
          <w:color w:val="000000" w:themeColor="text1"/>
          <w:sz w:val="22"/>
          <w:szCs w:val="22"/>
        </w:rPr>
        <w:t xml:space="preserve">making. The risk dataset, being of most interest to our partners, was averaged by regions within Toa Baja for a measure of relative flood risk as a zonal summarized value. </w:t>
      </w:r>
      <w:r w:rsidR="007400B6">
        <w:rPr>
          <w:rFonts w:ascii="Garamond" w:hAnsi="Garamond"/>
          <w:color w:val="000000" w:themeColor="text1"/>
          <w:sz w:val="22"/>
          <w:szCs w:val="22"/>
        </w:rPr>
        <w:t>To improve the interpretability of the final flood risk output, the mode pixel value was assigned to the corresponding American Community Survey census tract (</w:t>
      </w:r>
      <w:r w:rsidR="007400B6" w:rsidRPr="00513845">
        <w:rPr>
          <w:rFonts w:ascii="Garamond" w:hAnsi="Garamond"/>
          <w:i/>
          <w:iCs/>
          <w:color w:val="000000" w:themeColor="text1"/>
          <w:sz w:val="22"/>
          <w:szCs w:val="22"/>
        </w:rPr>
        <w:t>Figure 5</w:t>
      </w:r>
      <w:r w:rsidR="007400B6">
        <w:rPr>
          <w:rFonts w:ascii="Garamond" w:hAnsi="Garamond"/>
          <w:color w:val="000000" w:themeColor="text1"/>
          <w:sz w:val="22"/>
          <w:szCs w:val="22"/>
        </w:rPr>
        <w:t xml:space="preserve">). This was </w:t>
      </w:r>
      <w:r w:rsidR="00513845">
        <w:rPr>
          <w:rFonts w:ascii="Garamond" w:hAnsi="Garamond"/>
          <w:color w:val="000000" w:themeColor="text1"/>
          <w:sz w:val="22"/>
          <w:szCs w:val="22"/>
        </w:rPr>
        <w:t xml:space="preserve">to </w:t>
      </w:r>
      <w:r w:rsidR="007400B6">
        <w:rPr>
          <w:rFonts w:ascii="Garamond" w:hAnsi="Garamond"/>
          <w:color w:val="000000" w:themeColor="text1"/>
          <w:sz w:val="22"/>
          <w:szCs w:val="22"/>
        </w:rPr>
        <w:t>make</w:t>
      </w:r>
      <w:r w:rsidR="00513845">
        <w:rPr>
          <w:rFonts w:ascii="Garamond" w:hAnsi="Garamond"/>
          <w:color w:val="000000" w:themeColor="text1"/>
          <w:sz w:val="22"/>
          <w:szCs w:val="22"/>
        </w:rPr>
        <w:t>s</w:t>
      </w:r>
      <w:r w:rsidR="007400B6">
        <w:rPr>
          <w:rFonts w:ascii="Garamond" w:hAnsi="Garamond"/>
          <w:color w:val="000000" w:themeColor="text1"/>
          <w:sz w:val="22"/>
          <w:szCs w:val="22"/>
        </w:rPr>
        <w:t xml:space="preserve"> findings more usable operationally.</w:t>
      </w:r>
    </w:p>
    <w:p w14:paraId="158F8812" w14:textId="0CD17896" w:rsidR="008B174B" w:rsidRPr="0066138C" w:rsidRDefault="008B174B" w:rsidP="0066138C">
      <w:pPr>
        <w:rPr>
          <w:rFonts w:ascii="Garamond" w:hAnsi="Garamond" w:cs="Arial"/>
          <w:b/>
          <w:i/>
        </w:rPr>
      </w:pPr>
    </w:p>
    <w:p w14:paraId="6CAC3F49" w14:textId="63E74752" w:rsidR="00F97C75" w:rsidRPr="00761F11" w:rsidRDefault="00F05A91" w:rsidP="00513845">
      <w:pPr>
        <w:jc w:val="center"/>
        <w:rPr>
          <w:color w:val="000000" w:themeColor="text1"/>
        </w:rPr>
      </w:pPr>
      <w:r w:rsidRPr="00F97C75">
        <w:rPr>
          <w:rFonts w:ascii="Garamond" w:hAnsi="Garamond"/>
          <w:noProof/>
          <w:color w:val="000000"/>
          <w:bdr w:val="none" w:sz="0" w:space="0" w:color="auto" w:frame="1"/>
          <w:shd w:val="clear" w:color="auto" w:fill="FFFFFF"/>
        </w:rPr>
        <w:drawing>
          <wp:anchor distT="0" distB="0" distL="114300" distR="114300" simplePos="0" relativeHeight="251660288" behindDoc="1" locked="0" layoutInCell="1" allowOverlap="1" wp14:anchorId="2C7105CA" wp14:editId="21DA1F60">
            <wp:simplePos x="0" y="0"/>
            <wp:positionH relativeFrom="column">
              <wp:posOffset>3814314</wp:posOffset>
            </wp:positionH>
            <wp:positionV relativeFrom="paragraph">
              <wp:posOffset>39414</wp:posOffset>
            </wp:positionV>
            <wp:extent cx="2183130" cy="1821180"/>
            <wp:effectExtent l="0" t="0" r="1270" b="0"/>
            <wp:wrapTight wrapText="bothSides">
              <wp:wrapPolygon edited="0">
                <wp:start x="0" y="0"/>
                <wp:lineTo x="0" y="21389"/>
                <wp:lineTo x="21487" y="21389"/>
                <wp:lineTo x="2148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313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C75" w:rsidRPr="006376A0">
        <w:rPr>
          <w:rFonts w:ascii="Garamond" w:hAnsi="Garamond"/>
          <w:color w:val="000000"/>
          <w:sz w:val="22"/>
          <w:bdr w:val="none" w:sz="0" w:space="0" w:color="auto" w:frame="1"/>
        </w:rPr>
        <w:fldChar w:fldCharType="begin"/>
      </w:r>
      <w:r w:rsidR="00F97C75" w:rsidRPr="006376A0">
        <w:rPr>
          <w:rFonts w:ascii="Garamond" w:hAnsi="Garamond"/>
          <w:color w:val="000000"/>
          <w:sz w:val="22"/>
          <w:bdr w:val="none" w:sz="0" w:space="0" w:color="auto" w:frame="1"/>
        </w:rPr>
        <w:instrText xml:space="preserve"> INCLUDEPICTURE "https://lh3.googleusercontent.com/SkJbCYPLZb7alpyWDclzXCXpYvMH_01KzntYMJavPqP3vYHCEXELVwpNIYFI5A--sGpHvfddFhhMaU7w8S95wXN_h3Z_QkP-vqZKqjNC-vCevYGYLfiaKsGfJwujvg" \* MERGEFORMATINET </w:instrText>
      </w:r>
      <w:r w:rsidR="00F97C75" w:rsidRPr="006376A0">
        <w:rPr>
          <w:rFonts w:ascii="Garamond" w:hAnsi="Garamond"/>
          <w:color w:val="000000"/>
          <w:sz w:val="22"/>
          <w:bdr w:val="none" w:sz="0" w:space="0" w:color="auto" w:frame="1"/>
        </w:rPr>
        <w:fldChar w:fldCharType="separate"/>
      </w:r>
      <w:r w:rsidR="00F97C75" w:rsidRPr="006376A0">
        <w:rPr>
          <w:rFonts w:ascii="Garamond" w:hAnsi="Garamond"/>
          <w:noProof/>
          <w:color w:val="000000"/>
          <w:sz w:val="22"/>
          <w:bdr w:val="none" w:sz="0" w:space="0" w:color="auto" w:frame="1"/>
        </w:rPr>
        <w:drawing>
          <wp:anchor distT="0" distB="0" distL="114300" distR="114300" simplePos="0" relativeHeight="251659264" behindDoc="0" locked="0" layoutInCell="1" allowOverlap="1" wp14:anchorId="50DE4F17" wp14:editId="4716C138">
            <wp:simplePos x="0" y="0"/>
            <wp:positionH relativeFrom="column">
              <wp:posOffset>0</wp:posOffset>
            </wp:positionH>
            <wp:positionV relativeFrom="paragraph">
              <wp:posOffset>0</wp:posOffset>
            </wp:positionV>
            <wp:extent cx="3733800" cy="201549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380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C75" w:rsidRPr="006376A0">
        <w:rPr>
          <w:rFonts w:ascii="Garamond" w:hAnsi="Garamond"/>
          <w:color w:val="000000"/>
          <w:sz w:val="22"/>
          <w:bdr w:val="none" w:sz="0" w:space="0" w:color="auto" w:frame="1"/>
        </w:rPr>
        <w:fldChar w:fldCharType="end"/>
      </w:r>
      <w:r w:rsidR="00F97C75" w:rsidRPr="006376A0">
        <w:rPr>
          <w:rFonts w:ascii="Garamond" w:hAnsi="Garamond"/>
          <w:i/>
          <w:iCs/>
          <w:color w:val="000000" w:themeColor="text1"/>
          <w:sz w:val="22"/>
        </w:rPr>
        <w:t xml:space="preserve">Figure 4 and </w:t>
      </w:r>
      <w:r w:rsidR="00737FB7" w:rsidRPr="006376A0">
        <w:rPr>
          <w:rFonts w:ascii="Garamond" w:hAnsi="Garamond"/>
          <w:i/>
          <w:iCs/>
          <w:color w:val="000000" w:themeColor="text1"/>
          <w:sz w:val="22"/>
          <w:shd w:val="clear" w:color="auto" w:fill="FFFFFF"/>
        </w:rPr>
        <w:t>Figure 5</w:t>
      </w:r>
      <w:r w:rsidR="00F97C75" w:rsidRPr="006376A0">
        <w:rPr>
          <w:rFonts w:ascii="Garamond" w:hAnsi="Garamond"/>
          <w:color w:val="000000" w:themeColor="text1"/>
          <w:sz w:val="22"/>
        </w:rPr>
        <w:t xml:space="preserve">. </w:t>
      </w:r>
      <w:r w:rsidR="00737FB7" w:rsidRPr="002105FD">
        <w:rPr>
          <w:rFonts w:ascii="Garamond" w:hAnsi="Garamond"/>
          <w:color w:val="000000" w:themeColor="text1"/>
          <w:sz w:val="20"/>
          <w:szCs w:val="20"/>
        </w:rPr>
        <w:t>On the left</w:t>
      </w:r>
      <w:r w:rsidR="000D761D">
        <w:rPr>
          <w:rFonts w:ascii="Garamond" w:hAnsi="Garamond"/>
          <w:color w:val="000000" w:themeColor="text1"/>
          <w:sz w:val="20"/>
          <w:szCs w:val="20"/>
        </w:rPr>
        <w:t xml:space="preserve"> is the f</w:t>
      </w:r>
      <w:r w:rsidR="00F97C75" w:rsidRPr="002105FD">
        <w:rPr>
          <w:rFonts w:ascii="Garamond" w:hAnsi="Garamond"/>
          <w:color w:val="000000" w:themeColor="text1"/>
          <w:sz w:val="20"/>
          <w:szCs w:val="20"/>
        </w:rPr>
        <w:t>inal risk map</w:t>
      </w:r>
      <w:r w:rsidR="000D761D">
        <w:rPr>
          <w:rFonts w:ascii="Garamond" w:hAnsi="Garamond"/>
          <w:color w:val="000000" w:themeColor="text1"/>
          <w:sz w:val="20"/>
          <w:szCs w:val="20"/>
        </w:rPr>
        <w:t>,</w:t>
      </w:r>
      <w:r w:rsidR="00F97C75" w:rsidRPr="002105FD">
        <w:rPr>
          <w:rFonts w:ascii="Garamond" w:hAnsi="Garamond"/>
          <w:color w:val="000000" w:themeColor="text1"/>
          <w:sz w:val="20"/>
          <w:szCs w:val="20"/>
        </w:rPr>
        <w:t xml:space="preserve"> highlighting </w:t>
      </w:r>
      <w:r w:rsidR="000D761D">
        <w:rPr>
          <w:rFonts w:ascii="Garamond" w:hAnsi="Garamond"/>
          <w:color w:val="000000" w:themeColor="text1"/>
          <w:sz w:val="20"/>
          <w:szCs w:val="20"/>
        </w:rPr>
        <w:t>the intersection of vulnerability and susceptibility</w:t>
      </w:r>
      <w:r w:rsidR="00F97C75" w:rsidRPr="002105FD">
        <w:rPr>
          <w:rFonts w:ascii="Garamond" w:hAnsi="Garamond"/>
          <w:color w:val="000000" w:themeColor="text1"/>
          <w:sz w:val="20"/>
          <w:szCs w:val="20"/>
        </w:rPr>
        <w:t xml:space="preserve"> throughout Toa Baja</w:t>
      </w:r>
      <w:r w:rsidR="00513845">
        <w:rPr>
          <w:rFonts w:ascii="Garamond" w:hAnsi="Garamond"/>
          <w:color w:val="000000" w:themeColor="text1"/>
          <w:sz w:val="20"/>
          <w:szCs w:val="20"/>
        </w:rPr>
        <w:t xml:space="preserve"> (</w:t>
      </w:r>
      <w:r w:rsidR="00513845" w:rsidRPr="00513845">
        <w:rPr>
          <w:rFonts w:ascii="Garamond" w:hAnsi="Garamond"/>
          <w:i/>
          <w:iCs/>
          <w:color w:val="000000" w:themeColor="text1"/>
          <w:sz w:val="20"/>
          <w:szCs w:val="20"/>
        </w:rPr>
        <w:t>Figure 4</w:t>
      </w:r>
      <w:r w:rsidR="00513845">
        <w:rPr>
          <w:rFonts w:ascii="Garamond" w:hAnsi="Garamond"/>
          <w:color w:val="000000" w:themeColor="text1"/>
          <w:sz w:val="20"/>
          <w:szCs w:val="20"/>
        </w:rPr>
        <w:t>)</w:t>
      </w:r>
      <w:r w:rsidR="00F97C75" w:rsidRPr="002105FD">
        <w:rPr>
          <w:rFonts w:ascii="Garamond" w:hAnsi="Garamond"/>
          <w:color w:val="000000" w:themeColor="text1"/>
          <w:sz w:val="20"/>
          <w:szCs w:val="20"/>
        </w:rPr>
        <w:t xml:space="preserve">. </w:t>
      </w:r>
      <w:r w:rsidR="00737FB7" w:rsidRPr="002105FD">
        <w:rPr>
          <w:rFonts w:ascii="Garamond" w:hAnsi="Garamond"/>
          <w:color w:val="000000" w:themeColor="text1"/>
          <w:sz w:val="20"/>
          <w:szCs w:val="20"/>
          <w:shd w:val="clear" w:color="auto" w:fill="FFFFFF"/>
        </w:rPr>
        <w:t xml:space="preserve">On the </w:t>
      </w:r>
      <w:r w:rsidR="000D761D">
        <w:rPr>
          <w:rFonts w:ascii="Garamond" w:hAnsi="Garamond"/>
          <w:color w:val="000000" w:themeColor="text1"/>
          <w:sz w:val="20"/>
          <w:szCs w:val="20"/>
          <w:shd w:val="clear" w:color="auto" w:fill="FFFFFF"/>
        </w:rPr>
        <w:t>r</w:t>
      </w:r>
      <w:r w:rsidR="00737FB7" w:rsidRPr="002105FD">
        <w:rPr>
          <w:rFonts w:ascii="Garamond" w:hAnsi="Garamond"/>
          <w:color w:val="000000" w:themeColor="text1"/>
          <w:sz w:val="20"/>
          <w:szCs w:val="20"/>
          <w:shd w:val="clear" w:color="auto" w:fill="FFFFFF"/>
        </w:rPr>
        <w:t>ight</w:t>
      </w:r>
      <w:r w:rsidR="000D761D">
        <w:rPr>
          <w:rFonts w:ascii="Garamond" w:hAnsi="Garamond"/>
          <w:i/>
          <w:iCs/>
          <w:color w:val="000000" w:themeColor="text1"/>
          <w:sz w:val="20"/>
          <w:szCs w:val="20"/>
          <w:shd w:val="clear" w:color="auto" w:fill="FFFFFF"/>
        </w:rPr>
        <w:t xml:space="preserve"> </w:t>
      </w:r>
      <w:r w:rsidR="000D761D">
        <w:rPr>
          <w:rFonts w:ascii="Garamond" w:hAnsi="Garamond"/>
          <w:iCs/>
          <w:color w:val="000000" w:themeColor="text1"/>
          <w:sz w:val="20"/>
          <w:szCs w:val="20"/>
          <w:shd w:val="clear" w:color="auto" w:fill="FFFFFF"/>
        </w:rPr>
        <w:t xml:space="preserve">is a </w:t>
      </w:r>
      <w:r w:rsidR="00F97C75" w:rsidRPr="002105FD">
        <w:rPr>
          <w:rFonts w:ascii="Garamond" w:hAnsi="Garamond"/>
          <w:color w:val="000000" w:themeColor="text1"/>
          <w:sz w:val="20"/>
          <w:szCs w:val="20"/>
          <w:shd w:val="clear" w:color="auto" w:fill="FFFFFF"/>
        </w:rPr>
        <w:t>risk map</w:t>
      </w:r>
      <w:r>
        <w:rPr>
          <w:rFonts w:ascii="Garamond" w:hAnsi="Garamond"/>
          <w:color w:val="000000" w:themeColor="text1"/>
          <w:sz w:val="20"/>
          <w:szCs w:val="20"/>
          <w:shd w:val="clear" w:color="auto" w:fill="FFFFFF"/>
        </w:rPr>
        <w:t xml:space="preserve"> summarized by census tract</w:t>
      </w:r>
      <w:r w:rsidR="00513845">
        <w:rPr>
          <w:rFonts w:ascii="Garamond" w:hAnsi="Garamond"/>
          <w:color w:val="000000" w:themeColor="text1"/>
          <w:sz w:val="20"/>
          <w:szCs w:val="20"/>
          <w:shd w:val="clear" w:color="auto" w:fill="FFFFFF"/>
        </w:rPr>
        <w:t xml:space="preserve"> (</w:t>
      </w:r>
      <w:r w:rsidR="00513845" w:rsidRPr="00513845">
        <w:rPr>
          <w:rFonts w:ascii="Garamond" w:hAnsi="Garamond"/>
          <w:i/>
          <w:iCs/>
          <w:color w:val="000000" w:themeColor="text1"/>
          <w:sz w:val="20"/>
          <w:szCs w:val="20"/>
          <w:shd w:val="clear" w:color="auto" w:fill="FFFFFF"/>
        </w:rPr>
        <w:t>Figure 5</w:t>
      </w:r>
      <w:r w:rsidR="00513845">
        <w:rPr>
          <w:rFonts w:ascii="Garamond" w:hAnsi="Garamond"/>
          <w:color w:val="000000" w:themeColor="text1"/>
          <w:sz w:val="20"/>
          <w:szCs w:val="20"/>
          <w:shd w:val="clear" w:color="auto" w:fill="FFFFFF"/>
        </w:rPr>
        <w:t>)</w:t>
      </w:r>
      <w:r w:rsidR="007400B6">
        <w:rPr>
          <w:rFonts w:ascii="Garamond" w:hAnsi="Garamond"/>
          <w:color w:val="000000" w:themeColor="text1"/>
          <w:sz w:val="20"/>
          <w:szCs w:val="20"/>
          <w:shd w:val="clear" w:color="auto" w:fill="FFFFFF"/>
        </w:rPr>
        <w:t>.</w:t>
      </w:r>
      <w:r w:rsidR="005872C5">
        <w:rPr>
          <w:rFonts w:ascii="Garamond" w:hAnsi="Garamond"/>
          <w:color w:val="000000" w:themeColor="text1"/>
          <w:sz w:val="20"/>
          <w:szCs w:val="20"/>
          <w:shd w:val="clear" w:color="auto" w:fill="FFFFFF"/>
        </w:rPr>
        <w:t xml:space="preserve"> Both maps were generated </w:t>
      </w:r>
      <w:r w:rsidR="00875462">
        <w:rPr>
          <w:rFonts w:ascii="Garamond" w:hAnsi="Garamond"/>
          <w:color w:val="000000" w:themeColor="text1"/>
          <w:sz w:val="20"/>
          <w:szCs w:val="20"/>
          <w:shd w:val="clear" w:color="auto" w:fill="FFFFFF"/>
        </w:rPr>
        <w:t>using</w:t>
      </w:r>
      <w:r w:rsidR="005872C5">
        <w:rPr>
          <w:rFonts w:ascii="Garamond" w:hAnsi="Garamond"/>
          <w:color w:val="000000" w:themeColor="text1"/>
          <w:sz w:val="20"/>
          <w:szCs w:val="20"/>
          <w:shd w:val="clear" w:color="auto" w:fill="FFFFFF"/>
        </w:rPr>
        <w:t xml:space="preserve"> ‘Option C’ </w:t>
      </w:r>
      <w:r w:rsidR="00875462">
        <w:rPr>
          <w:rFonts w:ascii="Garamond" w:hAnsi="Garamond"/>
          <w:color w:val="000000" w:themeColor="text1"/>
          <w:sz w:val="20"/>
          <w:szCs w:val="20"/>
          <w:shd w:val="clear" w:color="auto" w:fill="FFFFFF"/>
        </w:rPr>
        <w:t>weighting</w:t>
      </w:r>
      <w:r w:rsidR="005872C5">
        <w:rPr>
          <w:rFonts w:ascii="Garamond" w:hAnsi="Garamond"/>
          <w:color w:val="000000" w:themeColor="text1"/>
          <w:sz w:val="20"/>
          <w:szCs w:val="20"/>
          <w:shd w:val="clear" w:color="auto" w:fill="FFFFFF"/>
        </w:rPr>
        <w:t>.</w:t>
      </w:r>
    </w:p>
    <w:p w14:paraId="1C1AF7CD" w14:textId="77777777" w:rsidR="00F121FB" w:rsidRPr="0066138C" w:rsidRDefault="00F121FB" w:rsidP="0066138C">
      <w:pPr>
        <w:rPr>
          <w:rFonts w:ascii="Garamond" w:hAnsi="Garamond" w:cs="Arial"/>
        </w:rPr>
      </w:pPr>
    </w:p>
    <w:p w14:paraId="345C43E6" w14:textId="4CACC0F9" w:rsidR="00A35FAB" w:rsidRPr="00737FB7" w:rsidRDefault="00621AB9" w:rsidP="00737FB7">
      <w:pPr>
        <w:pStyle w:val="Heading1"/>
        <w:spacing w:before="0" w:line="240" w:lineRule="auto"/>
        <w:rPr>
          <w:rFonts w:ascii="Garamond" w:hAnsi="Garamond"/>
        </w:rPr>
      </w:pPr>
      <w:bookmarkStart w:id="4"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4"/>
      <w:r w:rsidR="001F1328" w:rsidRPr="0066138C">
        <w:rPr>
          <w:rFonts w:ascii="Garamond" w:hAnsi="Garamond"/>
        </w:rPr>
        <w:t xml:space="preserve"> &amp; Discussion</w:t>
      </w:r>
    </w:p>
    <w:p w14:paraId="3AB7CD2F" w14:textId="1C2494C9" w:rsidR="00E41324" w:rsidRPr="006376A0" w:rsidRDefault="00621AB9" w:rsidP="0066138C">
      <w:pPr>
        <w:rPr>
          <w:rFonts w:ascii="Garamond" w:hAnsi="Garamond"/>
          <w:b/>
          <w:i/>
          <w:sz w:val="22"/>
        </w:rPr>
      </w:pPr>
      <w:r w:rsidRPr="006376A0">
        <w:rPr>
          <w:rFonts w:ascii="Garamond" w:hAnsi="Garamond"/>
          <w:b/>
          <w:i/>
          <w:sz w:val="22"/>
        </w:rPr>
        <w:t>4.1 Analysis of Results</w:t>
      </w:r>
    </w:p>
    <w:p w14:paraId="581C4405" w14:textId="1A38820E" w:rsidR="00CE7E4D" w:rsidRPr="002105FD" w:rsidRDefault="00CE7E4D" w:rsidP="00CE7E4D">
      <w:pPr>
        <w:rPr>
          <w:color w:val="000000" w:themeColor="text1"/>
          <w:sz w:val="22"/>
          <w:szCs w:val="22"/>
        </w:rPr>
      </w:pPr>
      <w:bookmarkStart w:id="5" w:name="_Toc334198734"/>
      <w:r w:rsidRPr="002105FD">
        <w:rPr>
          <w:rFonts w:ascii="Garamond" w:hAnsi="Garamond"/>
          <w:color w:val="000000" w:themeColor="text1"/>
          <w:sz w:val="22"/>
          <w:szCs w:val="22"/>
        </w:rPr>
        <w:t>Our risk map shows nine levels of varying risk. The bivariate legend (</w:t>
      </w:r>
      <w:r w:rsidRPr="006376A0">
        <w:rPr>
          <w:rFonts w:ascii="Garamond" w:hAnsi="Garamond"/>
          <w:i/>
          <w:color w:val="000000" w:themeColor="text1"/>
          <w:sz w:val="22"/>
          <w:szCs w:val="22"/>
        </w:rPr>
        <w:t>Figure 4</w:t>
      </w:r>
      <w:r w:rsidRPr="002105FD">
        <w:rPr>
          <w:rFonts w:ascii="Garamond" w:hAnsi="Garamond"/>
          <w:color w:val="000000" w:themeColor="text1"/>
          <w:sz w:val="22"/>
          <w:szCs w:val="22"/>
        </w:rPr>
        <w:t xml:space="preserve">) illustrates high susceptibility and low vulnerability in light blue. These show areas where flooding is likely, </w:t>
      </w:r>
      <w:r w:rsidR="00A832C7">
        <w:rPr>
          <w:rFonts w:ascii="Garamond" w:hAnsi="Garamond"/>
          <w:color w:val="000000" w:themeColor="text1"/>
          <w:sz w:val="22"/>
          <w:szCs w:val="22"/>
        </w:rPr>
        <w:t>but</w:t>
      </w:r>
      <w:r w:rsidR="00A832C7" w:rsidRPr="002105FD">
        <w:rPr>
          <w:rFonts w:ascii="Garamond" w:hAnsi="Garamond"/>
          <w:color w:val="000000" w:themeColor="text1"/>
          <w:sz w:val="22"/>
          <w:szCs w:val="22"/>
        </w:rPr>
        <w:t xml:space="preserve"> </w:t>
      </w:r>
      <w:r w:rsidRPr="002105FD">
        <w:rPr>
          <w:rFonts w:ascii="Garamond" w:hAnsi="Garamond"/>
          <w:color w:val="000000" w:themeColor="text1"/>
          <w:sz w:val="22"/>
          <w:szCs w:val="22"/>
        </w:rPr>
        <w:t xml:space="preserve">there </w:t>
      </w:r>
      <w:r w:rsidR="00A832C7">
        <w:rPr>
          <w:rFonts w:ascii="Garamond" w:hAnsi="Garamond"/>
          <w:color w:val="000000" w:themeColor="text1"/>
          <w:sz w:val="22"/>
          <w:szCs w:val="22"/>
        </w:rPr>
        <w:t>are</w:t>
      </w:r>
      <w:r w:rsidR="00A832C7" w:rsidRPr="002105FD">
        <w:rPr>
          <w:rFonts w:ascii="Garamond" w:hAnsi="Garamond"/>
          <w:color w:val="000000" w:themeColor="text1"/>
          <w:sz w:val="22"/>
          <w:szCs w:val="22"/>
        </w:rPr>
        <w:t xml:space="preserve"> </w:t>
      </w:r>
      <w:r w:rsidRPr="002105FD">
        <w:rPr>
          <w:rFonts w:ascii="Garamond" w:hAnsi="Garamond"/>
          <w:color w:val="000000" w:themeColor="text1"/>
          <w:sz w:val="22"/>
          <w:szCs w:val="22"/>
        </w:rPr>
        <w:t xml:space="preserve">little to no </w:t>
      </w:r>
      <w:r w:rsidR="00A832C7">
        <w:rPr>
          <w:rFonts w:ascii="Garamond" w:hAnsi="Garamond"/>
          <w:color w:val="000000" w:themeColor="text1"/>
          <w:sz w:val="22"/>
          <w:szCs w:val="22"/>
        </w:rPr>
        <w:t>vulnerable populations</w:t>
      </w:r>
      <w:r w:rsidRPr="002105FD">
        <w:rPr>
          <w:rFonts w:ascii="Garamond" w:hAnsi="Garamond"/>
          <w:color w:val="000000" w:themeColor="text1"/>
          <w:sz w:val="22"/>
          <w:szCs w:val="22"/>
        </w:rPr>
        <w:t>. The light blue in our map aligns with a northern area designated as wetlands. Magenta within the map delineates high vulnerability areas with low susceptibility. This shows us where people are living, yet are</w:t>
      </w:r>
      <w:r w:rsidR="00A832C7">
        <w:rPr>
          <w:rFonts w:ascii="Garamond" w:hAnsi="Garamond"/>
          <w:color w:val="000000" w:themeColor="text1"/>
          <w:sz w:val="22"/>
          <w:szCs w:val="22"/>
        </w:rPr>
        <w:t xml:space="preserve"> </w:t>
      </w:r>
      <w:r w:rsidRPr="002105FD">
        <w:rPr>
          <w:rFonts w:ascii="Garamond" w:hAnsi="Garamond"/>
          <w:color w:val="000000" w:themeColor="text1"/>
          <w:sz w:val="22"/>
          <w:szCs w:val="22"/>
        </w:rPr>
        <w:t>n</w:t>
      </w:r>
      <w:r w:rsidR="00A832C7">
        <w:rPr>
          <w:rFonts w:ascii="Garamond" w:hAnsi="Garamond"/>
          <w:color w:val="000000" w:themeColor="text1"/>
          <w:sz w:val="22"/>
          <w:szCs w:val="22"/>
        </w:rPr>
        <w:t>o</w:t>
      </w:r>
      <w:r w:rsidRPr="002105FD">
        <w:rPr>
          <w:rFonts w:ascii="Garamond" w:hAnsi="Garamond"/>
          <w:color w:val="000000" w:themeColor="text1"/>
          <w:sz w:val="22"/>
          <w:szCs w:val="22"/>
        </w:rPr>
        <w:t xml:space="preserve">t as likely to be impacted by flooding. In our case, the magenta is clustered around the foothills of Toa Baja, where elevation and distance from the coast </w:t>
      </w:r>
      <w:r w:rsidR="00587383">
        <w:rPr>
          <w:rFonts w:ascii="Garamond" w:hAnsi="Garamond"/>
          <w:color w:val="000000" w:themeColor="text1"/>
          <w:sz w:val="22"/>
          <w:szCs w:val="22"/>
        </w:rPr>
        <w:t>reduce the susceptibility to</w:t>
      </w:r>
      <w:r w:rsidRPr="002105FD">
        <w:rPr>
          <w:rFonts w:ascii="Garamond" w:hAnsi="Garamond"/>
          <w:color w:val="000000" w:themeColor="text1"/>
          <w:sz w:val="22"/>
          <w:szCs w:val="22"/>
        </w:rPr>
        <w:t xml:space="preserve"> flooding. The convalescence of high susceptibility and high vulnerability is delineated in navy</w:t>
      </w:r>
      <w:r w:rsidR="00587383">
        <w:rPr>
          <w:rFonts w:ascii="Garamond" w:hAnsi="Garamond"/>
          <w:color w:val="000000" w:themeColor="text1"/>
          <w:sz w:val="22"/>
          <w:szCs w:val="22"/>
        </w:rPr>
        <w:t xml:space="preserve"> blue</w:t>
      </w:r>
      <w:r w:rsidRPr="002105FD">
        <w:rPr>
          <w:rFonts w:ascii="Garamond" w:hAnsi="Garamond"/>
          <w:color w:val="000000" w:themeColor="text1"/>
          <w:sz w:val="22"/>
          <w:szCs w:val="22"/>
        </w:rPr>
        <w:t xml:space="preserve">. These areas </w:t>
      </w:r>
      <w:r w:rsidR="00587383">
        <w:rPr>
          <w:rFonts w:ascii="Garamond" w:hAnsi="Garamond"/>
          <w:color w:val="000000" w:themeColor="text1"/>
          <w:sz w:val="22"/>
          <w:szCs w:val="22"/>
        </w:rPr>
        <w:t>include</w:t>
      </w:r>
      <w:r w:rsidR="00587383" w:rsidRPr="002105FD">
        <w:rPr>
          <w:rFonts w:ascii="Garamond" w:hAnsi="Garamond"/>
          <w:color w:val="000000" w:themeColor="text1"/>
          <w:sz w:val="22"/>
          <w:szCs w:val="22"/>
        </w:rPr>
        <w:t xml:space="preserve"> </w:t>
      </w:r>
      <w:r w:rsidRPr="002105FD">
        <w:rPr>
          <w:rFonts w:ascii="Garamond" w:hAnsi="Garamond"/>
          <w:color w:val="000000" w:themeColor="text1"/>
          <w:sz w:val="22"/>
          <w:szCs w:val="22"/>
        </w:rPr>
        <w:t xml:space="preserve">a </w:t>
      </w:r>
      <w:r w:rsidR="00587383">
        <w:rPr>
          <w:rFonts w:ascii="Garamond" w:hAnsi="Garamond"/>
          <w:color w:val="000000" w:themeColor="text1"/>
          <w:sz w:val="22"/>
          <w:szCs w:val="22"/>
        </w:rPr>
        <w:t>high population density</w:t>
      </w:r>
      <w:r w:rsidRPr="002105FD">
        <w:rPr>
          <w:rFonts w:ascii="Garamond" w:hAnsi="Garamond"/>
          <w:color w:val="000000" w:themeColor="text1"/>
          <w:sz w:val="22"/>
          <w:szCs w:val="22"/>
        </w:rPr>
        <w:t xml:space="preserve"> located where floods are</w:t>
      </w:r>
      <w:r w:rsidR="00587383">
        <w:rPr>
          <w:rFonts w:ascii="Garamond" w:hAnsi="Garamond"/>
          <w:color w:val="000000" w:themeColor="text1"/>
          <w:sz w:val="22"/>
          <w:szCs w:val="22"/>
        </w:rPr>
        <w:t xml:space="preserve"> more</w:t>
      </w:r>
      <w:r w:rsidRPr="002105FD">
        <w:rPr>
          <w:rFonts w:ascii="Garamond" w:hAnsi="Garamond"/>
          <w:color w:val="000000" w:themeColor="text1"/>
          <w:sz w:val="22"/>
          <w:szCs w:val="22"/>
        </w:rPr>
        <w:t xml:space="preserve"> likely to occur. </w:t>
      </w:r>
    </w:p>
    <w:p w14:paraId="75B223E3" w14:textId="77777777" w:rsidR="00CE7E4D" w:rsidRPr="002105FD" w:rsidRDefault="00CE7E4D" w:rsidP="00CE7E4D">
      <w:pPr>
        <w:rPr>
          <w:color w:val="000000" w:themeColor="text1"/>
          <w:sz w:val="22"/>
          <w:szCs w:val="22"/>
        </w:rPr>
      </w:pPr>
    </w:p>
    <w:p w14:paraId="037329E2" w14:textId="0B84538E" w:rsidR="0056152E" w:rsidRDefault="00992F95" w:rsidP="0066138C">
      <w:pPr>
        <w:pStyle w:val="NoSpacing"/>
        <w:rPr>
          <w:rFonts w:ascii="Garamond" w:hAnsi="Garamond"/>
          <w:b/>
          <w:i/>
          <w:szCs w:val="24"/>
        </w:rPr>
      </w:pPr>
      <w:r>
        <w:rPr>
          <w:rFonts w:ascii="Garamond" w:hAnsi="Garamond"/>
          <w:color w:val="000000" w:themeColor="text1"/>
        </w:rPr>
        <w:t>Because our parameters informing vulnerability were limited, which is discussed in the ‘Limitations’ section, it is also useful to examine flood susceptibility alone</w:t>
      </w:r>
      <w:r w:rsidR="001C57F7">
        <w:rPr>
          <w:rFonts w:ascii="Garamond" w:hAnsi="Garamond"/>
          <w:color w:val="000000" w:themeColor="text1"/>
        </w:rPr>
        <w:t xml:space="preserve"> (</w:t>
      </w:r>
      <w:r w:rsidR="00513845">
        <w:rPr>
          <w:rFonts w:ascii="Garamond" w:hAnsi="Garamond"/>
          <w:color w:val="000000" w:themeColor="text1"/>
        </w:rPr>
        <w:t xml:space="preserve">see Appendix, </w:t>
      </w:r>
      <w:r w:rsidR="001C57F7" w:rsidRPr="00513845">
        <w:rPr>
          <w:rFonts w:ascii="Garamond" w:hAnsi="Garamond"/>
          <w:i/>
          <w:iCs/>
          <w:color w:val="000000" w:themeColor="text1"/>
        </w:rPr>
        <w:t>Figure</w:t>
      </w:r>
      <w:r w:rsidR="00513845" w:rsidRPr="00513845">
        <w:rPr>
          <w:rFonts w:ascii="Garamond" w:hAnsi="Garamond"/>
          <w:i/>
          <w:iCs/>
          <w:color w:val="000000" w:themeColor="text1"/>
        </w:rPr>
        <w:t xml:space="preserve"> B</w:t>
      </w:r>
      <w:r w:rsidR="00513845">
        <w:rPr>
          <w:rFonts w:ascii="Garamond" w:hAnsi="Garamond"/>
          <w:i/>
          <w:iCs/>
          <w:color w:val="000000" w:themeColor="text1"/>
        </w:rPr>
        <w:t>2</w:t>
      </w:r>
      <w:r w:rsidR="001C57F7">
        <w:rPr>
          <w:rFonts w:ascii="Garamond" w:hAnsi="Garamond"/>
          <w:color w:val="000000" w:themeColor="text1"/>
        </w:rPr>
        <w:t>)</w:t>
      </w:r>
      <w:r>
        <w:rPr>
          <w:rFonts w:ascii="Garamond" w:hAnsi="Garamond"/>
          <w:color w:val="000000" w:themeColor="text1"/>
        </w:rPr>
        <w:t xml:space="preserve">. </w:t>
      </w:r>
      <w:r w:rsidR="00CE7E4D" w:rsidRPr="002105FD">
        <w:rPr>
          <w:rFonts w:ascii="Garamond" w:hAnsi="Garamond"/>
          <w:color w:val="000000" w:themeColor="text1"/>
        </w:rPr>
        <w:t xml:space="preserve">The flood </w:t>
      </w:r>
      <w:r>
        <w:rPr>
          <w:rFonts w:ascii="Garamond" w:hAnsi="Garamond"/>
          <w:color w:val="000000" w:themeColor="text1"/>
        </w:rPr>
        <w:t>susceptibility</w:t>
      </w:r>
      <w:r w:rsidR="00F644F9" w:rsidRPr="002105FD">
        <w:rPr>
          <w:rFonts w:ascii="Garamond" w:hAnsi="Garamond"/>
          <w:color w:val="000000" w:themeColor="text1"/>
        </w:rPr>
        <w:t xml:space="preserve"> </w:t>
      </w:r>
      <w:r w:rsidR="00CE7E4D" w:rsidRPr="002105FD">
        <w:rPr>
          <w:rFonts w:ascii="Garamond" w:hAnsi="Garamond"/>
          <w:color w:val="000000" w:themeColor="text1"/>
        </w:rPr>
        <w:t xml:space="preserve">analysis values were summarized by zones defined by cardinal </w:t>
      </w:r>
      <w:r w:rsidR="007400B6">
        <w:rPr>
          <w:rFonts w:ascii="Garamond" w:hAnsi="Garamond"/>
          <w:color w:val="000000" w:themeColor="text1"/>
        </w:rPr>
        <w:t>regions; these regions were defined and provided by the Toa Baja Municipality</w:t>
      </w:r>
      <w:r w:rsidR="00CE7E4D" w:rsidRPr="002105FD">
        <w:rPr>
          <w:rFonts w:ascii="Garamond" w:hAnsi="Garamond"/>
          <w:color w:val="000000" w:themeColor="text1"/>
        </w:rPr>
        <w:t>. The</w:t>
      </w:r>
      <w:r>
        <w:rPr>
          <w:rFonts w:ascii="Garamond" w:hAnsi="Garamond"/>
          <w:color w:val="000000" w:themeColor="text1"/>
        </w:rPr>
        <w:t xml:space="preserve"> most notable finding is that the</w:t>
      </w:r>
      <w:r w:rsidR="00CE7E4D" w:rsidRPr="002105FD">
        <w:rPr>
          <w:rFonts w:ascii="Garamond" w:hAnsi="Garamond"/>
          <w:color w:val="000000" w:themeColor="text1"/>
        </w:rPr>
        <w:t xml:space="preserve"> northern region was found to be </w:t>
      </w:r>
      <w:r>
        <w:rPr>
          <w:rFonts w:ascii="Garamond" w:hAnsi="Garamond"/>
          <w:color w:val="000000" w:themeColor="text1"/>
        </w:rPr>
        <w:t xml:space="preserve">nearly </w:t>
      </w:r>
      <w:r w:rsidR="00CE7E4D" w:rsidRPr="002105FD">
        <w:rPr>
          <w:rFonts w:ascii="Garamond" w:hAnsi="Garamond"/>
          <w:color w:val="000000" w:themeColor="text1"/>
        </w:rPr>
        <w:t xml:space="preserve">50% highly </w:t>
      </w:r>
      <w:r>
        <w:rPr>
          <w:rFonts w:ascii="Garamond" w:hAnsi="Garamond"/>
          <w:color w:val="000000" w:themeColor="text1"/>
        </w:rPr>
        <w:t xml:space="preserve">susceptible </w:t>
      </w:r>
      <w:r w:rsidR="00CE7E4D" w:rsidRPr="002105FD">
        <w:rPr>
          <w:rFonts w:ascii="Garamond" w:hAnsi="Garamond"/>
          <w:color w:val="000000" w:themeColor="text1"/>
        </w:rPr>
        <w:t>to flooding</w:t>
      </w:r>
      <w:r>
        <w:rPr>
          <w:rFonts w:ascii="Garamond" w:hAnsi="Garamond"/>
          <w:color w:val="000000" w:themeColor="text1"/>
        </w:rPr>
        <w:t xml:space="preserve"> (</w:t>
      </w:r>
      <w:r w:rsidR="00513845">
        <w:rPr>
          <w:rFonts w:ascii="Garamond" w:hAnsi="Garamond"/>
          <w:color w:val="000000" w:themeColor="text1"/>
        </w:rPr>
        <w:t xml:space="preserve">see Appendix, </w:t>
      </w:r>
      <w:r w:rsidRPr="00513845">
        <w:rPr>
          <w:rFonts w:ascii="Garamond" w:hAnsi="Garamond"/>
          <w:i/>
          <w:iCs/>
          <w:color w:val="000000" w:themeColor="text1"/>
        </w:rPr>
        <w:t xml:space="preserve">Figure </w:t>
      </w:r>
      <w:r w:rsidR="00513845" w:rsidRPr="00513845">
        <w:rPr>
          <w:rFonts w:ascii="Garamond" w:hAnsi="Garamond"/>
          <w:i/>
          <w:iCs/>
          <w:color w:val="000000" w:themeColor="text1"/>
        </w:rPr>
        <w:t>B</w:t>
      </w:r>
      <w:r w:rsidR="00513845">
        <w:rPr>
          <w:rFonts w:ascii="Garamond" w:hAnsi="Garamond"/>
          <w:i/>
          <w:iCs/>
          <w:color w:val="000000" w:themeColor="text1"/>
        </w:rPr>
        <w:t>3</w:t>
      </w:r>
      <w:r>
        <w:rPr>
          <w:rFonts w:ascii="Garamond" w:hAnsi="Garamond"/>
          <w:color w:val="000000" w:themeColor="text1"/>
        </w:rPr>
        <w:t>)</w:t>
      </w:r>
      <w:r w:rsidR="00CE7E4D" w:rsidRPr="002105FD">
        <w:rPr>
          <w:rFonts w:ascii="Garamond" w:hAnsi="Garamond"/>
          <w:color w:val="000000" w:themeColor="text1"/>
        </w:rPr>
        <w:t xml:space="preserve">. </w:t>
      </w:r>
      <w:r>
        <w:rPr>
          <w:rFonts w:ascii="Garamond" w:hAnsi="Garamond"/>
          <w:color w:val="000000" w:themeColor="text1"/>
        </w:rPr>
        <w:t xml:space="preserve">Highly susceptible was defined here as being from 3.66-5 </w:t>
      </w:r>
      <w:r w:rsidR="007E0D31">
        <w:rPr>
          <w:rFonts w:ascii="Garamond" w:hAnsi="Garamond"/>
          <w:color w:val="000000" w:themeColor="text1"/>
        </w:rPr>
        <w:t>o</w:t>
      </w:r>
      <w:r>
        <w:rPr>
          <w:rFonts w:ascii="Garamond" w:hAnsi="Garamond"/>
          <w:color w:val="000000" w:themeColor="text1"/>
        </w:rPr>
        <w:t xml:space="preserve">n the scale of 1-5. </w:t>
      </w:r>
      <w:r w:rsidR="00CE7E4D" w:rsidRPr="002105FD">
        <w:rPr>
          <w:rFonts w:ascii="Garamond" w:hAnsi="Garamond"/>
          <w:color w:val="000000" w:themeColor="text1"/>
        </w:rPr>
        <w:t>Finer summary statistics at the census tract level found some areas to be as high as 64% susceptible to flooding</w:t>
      </w:r>
      <w:r>
        <w:rPr>
          <w:rFonts w:ascii="Garamond" w:hAnsi="Garamond"/>
          <w:color w:val="000000" w:themeColor="text1"/>
        </w:rPr>
        <w:t xml:space="preserve"> (</w:t>
      </w:r>
      <w:r w:rsidR="00513845" w:rsidRPr="00513845">
        <w:rPr>
          <w:rFonts w:ascii="Garamond" w:hAnsi="Garamond"/>
          <w:color w:val="000000" w:themeColor="text1"/>
        </w:rPr>
        <w:t>see Appendix,</w:t>
      </w:r>
      <w:r w:rsidR="00513845" w:rsidRPr="00513845">
        <w:rPr>
          <w:rFonts w:ascii="Garamond" w:hAnsi="Garamond"/>
          <w:i/>
          <w:iCs/>
          <w:color w:val="000000" w:themeColor="text1"/>
        </w:rPr>
        <w:t xml:space="preserve"> Figure B</w:t>
      </w:r>
      <w:r w:rsidR="00513845">
        <w:rPr>
          <w:rFonts w:ascii="Garamond" w:hAnsi="Garamond"/>
          <w:i/>
          <w:iCs/>
          <w:color w:val="000000" w:themeColor="text1"/>
        </w:rPr>
        <w:t>4</w:t>
      </w:r>
      <w:r>
        <w:rPr>
          <w:rFonts w:ascii="Garamond" w:hAnsi="Garamond"/>
          <w:color w:val="000000" w:themeColor="text1"/>
        </w:rPr>
        <w:t>).</w:t>
      </w:r>
    </w:p>
    <w:p w14:paraId="099BF48F" w14:textId="0A452824" w:rsidR="0056152E" w:rsidRDefault="0056152E" w:rsidP="0066138C">
      <w:pPr>
        <w:pStyle w:val="NoSpacing"/>
        <w:rPr>
          <w:rFonts w:ascii="Garamond" w:hAnsi="Garamond"/>
          <w:b/>
          <w:i/>
          <w:szCs w:val="24"/>
        </w:rPr>
      </w:pPr>
    </w:p>
    <w:p w14:paraId="1A2197EF" w14:textId="3CDE2927" w:rsidR="00513845" w:rsidRDefault="00513845" w:rsidP="0066138C">
      <w:pPr>
        <w:pStyle w:val="NoSpacing"/>
        <w:rPr>
          <w:rFonts w:ascii="Garamond" w:hAnsi="Garamond"/>
          <w:b/>
          <w:i/>
          <w:szCs w:val="24"/>
        </w:rPr>
      </w:pPr>
    </w:p>
    <w:p w14:paraId="31DD9AE8" w14:textId="1D8C72AD" w:rsidR="00513845" w:rsidRDefault="00513845" w:rsidP="0066138C">
      <w:pPr>
        <w:pStyle w:val="NoSpacing"/>
        <w:rPr>
          <w:rFonts w:ascii="Garamond" w:hAnsi="Garamond"/>
          <w:b/>
          <w:i/>
          <w:szCs w:val="24"/>
        </w:rPr>
      </w:pPr>
    </w:p>
    <w:p w14:paraId="301819C3" w14:textId="77777777" w:rsidR="00513845" w:rsidRPr="0066138C" w:rsidRDefault="00513845" w:rsidP="0066138C">
      <w:pPr>
        <w:pStyle w:val="NoSpacing"/>
        <w:rPr>
          <w:rFonts w:ascii="Garamond" w:hAnsi="Garamond"/>
          <w:b/>
          <w:i/>
          <w:szCs w:val="24"/>
        </w:rPr>
      </w:pPr>
    </w:p>
    <w:p w14:paraId="4EB6DFAB" w14:textId="50148D3D" w:rsidR="00621AB9" w:rsidRDefault="00621AB9" w:rsidP="0066138C">
      <w:pPr>
        <w:pStyle w:val="NoSpacing"/>
        <w:rPr>
          <w:rFonts w:ascii="Garamond" w:hAnsi="Garamond"/>
          <w:b/>
          <w:i/>
          <w:szCs w:val="24"/>
        </w:rPr>
      </w:pPr>
      <w:r w:rsidRPr="0066138C">
        <w:rPr>
          <w:rFonts w:ascii="Garamond" w:hAnsi="Garamond"/>
          <w:b/>
          <w:i/>
          <w:szCs w:val="24"/>
        </w:rPr>
        <w:t>4.</w:t>
      </w:r>
      <w:r w:rsidR="00A35FAB">
        <w:rPr>
          <w:rFonts w:ascii="Garamond" w:hAnsi="Garamond"/>
          <w:b/>
          <w:i/>
          <w:szCs w:val="24"/>
        </w:rPr>
        <w:t xml:space="preserve">2 </w:t>
      </w:r>
      <w:r w:rsidR="00737FB7">
        <w:rPr>
          <w:rFonts w:ascii="Garamond" w:hAnsi="Garamond"/>
          <w:b/>
          <w:i/>
          <w:szCs w:val="24"/>
        </w:rPr>
        <w:t>Validation</w:t>
      </w:r>
    </w:p>
    <w:p w14:paraId="7663EF00" w14:textId="228E8D99" w:rsidR="00F05A91" w:rsidRPr="00992F95" w:rsidRDefault="00737FB7" w:rsidP="00737FB7">
      <w:pPr>
        <w:rPr>
          <w:rFonts w:ascii="Garamond" w:hAnsi="Garamond"/>
          <w:color w:val="000000" w:themeColor="text1"/>
          <w:sz w:val="22"/>
          <w:szCs w:val="22"/>
        </w:rPr>
      </w:pPr>
      <w:r w:rsidRPr="002105FD">
        <w:rPr>
          <w:rFonts w:ascii="Garamond" w:hAnsi="Garamond"/>
          <w:color w:val="000000" w:themeColor="text1"/>
          <w:sz w:val="22"/>
          <w:szCs w:val="22"/>
        </w:rPr>
        <w:t xml:space="preserve">To validate our flood susceptibility </w:t>
      </w:r>
      <w:r w:rsidR="00F644F9">
        <w:rPr>
          <w:rFonts w:ascii="Garamond" w:hAnsi="Garamond"/>
          <w:color w:val="000000" w:themeColor="text1"/>
          <w:sz w:val="22"/>
          <w:szCs w:val="22"/>
        </w:rPr>
        <w:t>map</w:t>
      </w:r>
      <w:r w:rsidRPr="002105FD">
        <w:rPr>
          <w:rFonts w:ascii="Garamond" w:hAnsi="Garamond"/>
          <w:color w:val="000000" w:themeColor="text1"/>
          <w:sz w:val="22"/>
          <w:szCs w:val="22"/>
        </w:rPr>
        <w:t>, we compare</w:t>
      </w:r>
      <w:r w:rsidR="00F644F9">
        <w:rPr>
          <w:rFonts w:ascii="Garamond" w:hAnsi="Garamond"/>
          <w:color w:val="000000" w:themeColor="text1"/>
          <w:sz w:val="22"/>
          <w:szCs w:val="22"/>
        </w:rPr>
        <w:t>d</w:t>
      </w:r>
      <w:r w:rsidRPr="002105FD">
        <w:rPr>
          <w:rFonts w:ascii="Garamond" w:hAnsi="Garamond"/>
          <w:color w:val="000000" w:themeColor="text1"/>
          <w:sz w:val="22"/>
          <w:szCs w:val="22"/>
        </w:rPr>
        <w:t xml:space="preserve"> the result with the 2018 HEC</w:t>
      </w:r>
      <w:r w:rsidR="00F644F9">
        <w:rPr>
          <w:rFonts w:ascii="Garamond" w:hAnsi="Garamond"/>
          <w:color w:val="000000" w:themeColor="text1"/>
          <w:sz w:val="22"/>
          <w:szCs w:val="22"/>
        </w:rPr>
        <w:t>-</w:t>
      </w:r>
      <w:r w:rsidRPr="002105FD">
        <w:rPr>
          <w:rFonts w:ascii="Garamond" w:hAnsi="Garamond"/>
          <w:color w:val="000000" w:themeColor="text1"/>
          <w:sz w:val="22"/>
          <w:szCs w:val="22"/>
        </w:rPr>
        <w:t>RAS FEMA Flood Advisory Maps</w:t>
      </w:r>
      <w:r w:rsidR="00CE7E4D" w:rsidRPr="002105FD">
        <w:rPr>
          <w:rFonts w:ascii="Garamond" w:hAnsi="Garamond"/>
          <w:color w:val="000000" w:themeColor="text1"/>
          <w:sz w:val="22"/>
          <w:szCs w:val="22"/>
        </w:rPr>
        <w:t xml:space="preserve"> (</w:t>
      </w:r>
      <w:r w:rsidR="00CE7E4D" w:rsidRPr="006376A0">
        <w:rPr>
          <w:rFonts w:ascii="Garamond" w:hAnsi="Garamond"/>
          <w:i/>
          <w:color w:val="000000" w:themeColor="text1"/>
          <w:sz w:val="22"/>
          <w:szCs w:val="22"/>
        </w:rPr>
        <w:t xml:space="preserve">Figure </w:t>
      </w:r>
      <w:r w:rsidR="002105FD" w:rsidRPr="006376A0">
        <w:rPr>
          <w:rFonts w:ascii="Garamond" w:hAnsi="Garamond"/>
          <w:i/>
          <w:color w:val="000000" w:themeColor="text1"/>
          <w:sz w:val="22"/>
          <w:szCs w:val="22"/>
        </w:rPr>
        <w:t>6</w:t>
      </w:r>
      <w:r w:rsidR="00CE7E4D" w:rsidRPr="002105FD">
        <w:rPr>
          <w:rFonts w:ascii="Garamond" w:hAnsi="Garamond"/>
          <w:color w:val="000000" w:themeColor="text1"/>
          <w:sz w:val="22"/>
          <w:szCs w:val="22"/>
        </w:rPr>
        <w:t>)</w:t>
      </w:r>
      <w:r w:rsidRPr="002105FD">
        <w:rPr>
          <w:rFonts w:ascii="Garamond" w:hAnsi="Garamond"/>
          <w:color w:val="000000" w:themeColor="text1"/>
          <w:sz w:val="22"/>
          <w:szCs w:val="22"/>
        </w:rPr>
        <w:t xml:space="preserve">, which are the most updated maps that the municipality utilizes as a reference. </w:t>
      </w:r>
      <w:r w:rsidRPr="002105FD">
        <w:rPr>
          <w:rFonts w:ascii="Garamond" w:hAnsi="Garamond"/>
          <w:color w:val="000000" w:themeColor="text1"/>
          <w:sz w:val="22"/>
          <w:szCs w:val="22"/>
          <w:shd w:val="clear" w:color="auto" w:fill="FFFFFF"/>
        </w:rPr>
        <w:t xml:space="preserve">The HEC-RAS dataset was developed in coordination with FEMA in 2018 following Hurricane Maria. This dataset increased the proportion of estimated flood zone in Toa Baja from 48% in previous FEMA estimates to 63%. </w:t>
      </w:r>
      <w:r w:rsidRPr="002105FD">
        <w:rPr>
          <w:rFonts w:ascii="Garamond" w:hAnsi="Garamond"/>
          <w:color w:val="000000" w:themeColor="text1"/>
          <w:sz w:val="22"/>
          <w:szCs w:val="22"/>
        </w:rPr>
        <w:t>These maps establish different zones to characterize flood hazards</w:t>
      </w:r>
      <w:r w:rsidR="00F644F9">
        <w:rPr>
          <w:rFonts w:ascii="Garamond" w:hAnsi="Garamond"/>
          <w:color w:val="000000" w:themeColor="text1"/>
          <w:sz w:val="22"/>
          <w:szCs w:val="22"/>
        </w:rPr>
        <w:t>.</w:t>
      </w:r>
      <w:r w:rsidRPr="002105FD">
        <w:rPr>
          <w:rFonts w:ascii="Garamond" w:hAnsi="Garamond"/>
          <w:color w:val="000000" w:themeColor="text1"/>
          <w:sz w:val="22"/>
          <w:szCs w:val="22"/>
        </w:rPr>
        <w:t xml:space="preserve"> </w:t>
      </w:r>
      <w:r w:rsidR="00F644F9">
        <w:rPr>
          <w:rFonts w:ascii="Garamond" w:hAnsi="Garamond"/>
          <w:color w:val="000000" w:themeColor="text1"/>
          <w:sz w:val="22"/>
          <w:szCs w:val="22"/>
        </w:rPr>
        <w:t>W</w:t>
      </w:r>
      <w:r w:rsidRPr="002105FD">
        <w:rPr>
          <w:rFonts w:ascii="Garamond" w:hAnsi="Garamond"/>
          <w:color w:val="000000" w:themeColor="text1"/>
          <w:sz w:val="22"/>
          <w:szCs w:val="22"/>
        </w:rPr>
        <w:t>e add</w:t>
      </w:r>
      <w:r w:rsidR="00F644F9">
        <w:rPr>
          <w:rFonts w:ascii="Garamond" w:hAnsi="Garamond"/>
          <w:color w:val="000000" w:themeColor="text1"/>
          <w:sz w:val="22"/>
          <w:szCs w:val="22"/>
        </w:rPr>
        <w:t>ed</w:t>
      </w:r>
      <w:r w:rsidRPr="002105FD">
        <w:rPr>
          <w:rFonts w:ascii="Garamond" w:hAnsi="Garamond"/>
          <w:color w:val="000000" w:themeColor="text1"/>
          <w:sz w:val="22"/>
          <w:szCs w:val="22"/>
        </w:rPr>
        <w:t xml:space="preserve"> a</w:t>
      </w:r>
      <w:r w:rsidR="00F644F9">
        <w:rPr>
          <w:rFonts w:ascii="Garamond" w:hAnsi="Garamond"/>
          <w:color w:val="000000" w:themeColor="text1"/>
          <w:sz w:val="22"/>
          <w:szCs w:val="22"/>
        </w:rPr>
        <w:t>n</w:t>
      </w:r>
      <w:r w:rsidRPr="002105FD">
        <w:rPr>
          <w:rFonts w:ascii="Garamond" w:hAnsi="Garamond"/>
          <w:color w:val="000000" w:themeColor="text1"/>
          <w:sz w:val="22"/>
          <w:szCs w:val="22"/>
        </w:rPr>
        <w:t xml:space="preserve"> “</w:t>
      </w:r>
      <w:r w:rsidR="00F644F9">
        <w:rPr>
          <w:rFonts w:ascii="Garamond" w:hAnsi="Garamond"/>
          <w:color w:val="000000" w:themeColor="text1"/>
          <w:sz w:val="22"/>
          <w:szCs w:val="22"/>
        </w:rPr>
        <w:t>o</w:t>
      </w:r>
      <w:r w:rsidRPr="002105FD">
        <w:rPr>
          <w:rFonts w:ascii="Garamond" w:hAnsi="Garamond"/>
          <w:color w:val="000000" w:themeColor="text1"/>
          <w:sz w:val="22"/>
          <w:szCs w:val="22"/>
        </w:rPr>
        <w:t>utside flood zone” (OFZ)</w:t>
      </w:r>
      <w:r w:rsidR="00F644F9">
        <w:rPr>
          <w:rFonts w:ascii="Garamond" w:hAnsi="Garamond"/>
          <w:color w:val="000000" w:themeColor="text1"/>
          <w:sz w:val="22"/>
          <w:szCs w:val="22"/>
        </w:rPr>
        <w:t xml:space="preserve"> class</w:t>
      </w:r>
      <w:r w:rsidRPr="002105FD">
        <w:rPr>
          <w:rFonts w:ascii="Garamond" w:hAnsi="Garamond"/>
          <w:color w:val="000000" w:themeColor="text1"/>
          <w:sz w:val="22"/>
          <w:szCs w:val="22"/>
        </w:rPr>
        <w:t xml:space="preserve"> to delimit zones in Toa Baja outside the zone polygons </w:t>
      </w:r>
      <w:r w:rsidR="00F644F9" w:rsidRPr="002105FD">
        <w:rPr>
          <w:rFonts w:ascii="Garamond" w:hAnsi="Garamond"/>
          <w:color w:val="000000" w:themeColor="text1"/>
          <w:sz w:val="22"/>
          <w:szCs w:val="22"/>
        </w:rPr>
        <w:t xml:space="preserve">established </w:t>
      </w:r>
      <w:r w:rsidRPr="002105FD">
        <w:rPr>
          <w:rFonts w:ascii="Garamond" w:hAnsi="Garamond"/>
          <w:color w:val="000000" w:themeColor="text1"/>
          <w:sz w:val="22"/>
          <w:szCs w:val="22"/>
        </w:rPr>
        <w:t>by FEMA.</w:t>
      </w:r>
    </w:p>
    <w:p w14:paraId="63C5AA90" w14:textId="77777777" w:rsidR="00737FB7" w:rsidRDefault="00737FB7" w:rsidP="00737FB7">
      <w:pPr>
        <w:rPr>
          <w:rFonts w:ascii="Garamond" w:hAnsi="Garamond"/>
          <w:i/>
          <w:iCs/>
          <w:color w:val="9900FF"/>
        </w:rPr>
      </w:pPr>
    </w:p>
    <w:p w14:paraId="355A79B0" w14:textId="40B1804D" w:rsidR="00513845" w:rsidRPr="00513845" w:rsidRDefault="00737FB7" w:rsidP="00737FB7">
      <w:pPr>
        <w:rPr>
          <w:rFonts w:ascii="Garamond" w:hAnsi="Garamond"/>
          <w:color w:val="000000" w:themeColor="text1"/>
          <w:sz w:val="22"/>
          <w:szCs w:val="22"/>
        </w:rPr>
      </w:pPr>
      <w:r w:rsidRPr="00513845">
        <w:rPr>
          <w:rFonts w:ascii="Garamond" w:hAnsi="Garamond"/>
          <w:color w:val="000000" w:themeColor="text1"/>
          <w:sz w:val="22"/>
          <w:szCs w:val="22"/>
        </w:rPr>
        <w:t xml:space="preserve">Table </w:t>
      </w:r>
      <w:r w:rsidR="0014135D" w:rsidRPr="00513845">
        <w:rPr>
          <w:rFonts w:ascii="Garamond" w:hAnsi="Garamond"/>
          <w:color w:val="000000" w:themeColor="text1"/>
          <w:sz w:val="22"/>
          <w:szCs w:val="22"/>
        </w:rPr>
        <w:t>2</w:t>
      </w:r>
    </w:p>
    <w:p w14:paraId="5DC3E0AA" w14:textId="7493ED8D" w:rsidR="00737FB7" w:rsidRPr="00513845" w:rsidRDefault="00715687" w:rsidP="00737FB7">
      <w:pPr>
        <w:rPr>
          <w:i/>
          <w:iCs/>
          <w:color w:val="000000" w:themeColor="text1"/>
          <w:sz w:val="22"/>
          <w:szCs w:val="22"/>
        </w:rPr>
      </w:pPr>
      <w:r w:rsidRPr="00513845">
        <w:rPr>
          <w:rFonts w:ascii="Garamond" w:hAnsi="Garamond"/>
          <w:i/>
          <w:iCs/>
          <w:color w:val="000000" w:themeColor="text1"/>
          <w:sz w:val="22"/>
          <w:szCs w:val="22"/>
        </w:rPr>
        <w:t>Percent pixel a</w:t>
      </w:r>
      <w:r w:rsidR="00F05A91" w:rsidRPr="00513845">
        <w:rPr>
          <w:rFonts w:ascii="Garamond" w:hAnsi="Garamond"/>
          <w:i/>
          <w:iCs/>
          <w:color w:val="000000" w:themeColor="text1"/>
          <w:sz w:val="22"/>
          <w:szCs w:val="22"/>
        </w:rPr>
        <w:t>greement</w:t>
      </w:r>
      <w:r w:rsidR="00737FB7" w:rsidRPr="00513845">
        <w:rPr>
          <w:rFonts w:ascii="Garamond" w:hAnsi="Garamond"/>
          <w:i/>
          <w:iCs/>
          <w:color w:val="000000" w:themeColor="text1"/>
          <w:sz w:val="22"/>
          <w:szCs w:val="22"/>
        </w:rPr>
        <w:t xml:space="preserve"> between HEC</w:t>
      </w:r>
      <w:r w:rsidR="00F644F9" w:rsidRPr="00513845">
        <w:rPr>
          <w:rFonts w:ascii="Garamond" w:hAnsi="Garamond"/>
          <w:i/>
          <w:iCs/>
          <w:color w:val="000000" w:themeColor="text1"/>
          <w:sz w:val="22"/>
          <w:szCs w:val="22"/>
        </w:rPr>
        <w:t>-</w:t>
      </w:r>
      <w:r w:rsidR="00737FB7" w:rsidRPr="00513845">
        <w:rPr>
          <w:rFonts w:ascii="Garamond" w:hAnsi="Garamond"/>
          <w:i/>
          <w:iCs/>
          <w:color w:val="000000" w:themeColor="text1"/>
          <w:sz w:val="22"/>
          <w:szCs w:val="22"/>
        </w:rPr>
        <w:t xml:space="preserve">RAS Advisory Maps and </w:t>
      </w:r>
      <w:r w:rsidR="00F644F9" w:rsidRPr="00513845">
        <w:rPr>
          <w:rFonts w:ascii="Garamond" w:hAnsi="Garamond"/>
          <w:i/>
          <w:iCs/>
          <w:color w:val="000000" w:themeColor="text1"/>
          <w:sz w:val="22"/>
          <w:szCs w:val="22"/>
        </w:rPr>
        <w:t>f</w:t>
      </w:r>
      <w:r w:rsidR="00737FB7" w:rsidRPr="00513845">
        <w:rPr>
          <w:rFonts w:ascii="Garamond" w:hAnsi="Garamond"/>
          <w:i/>
          <w:iCs/>
          <w:color w:val="000000" w:themeColor="text1"/>
          <w:sz w:val="22"/>
          <w:szCs w:val="22"/>
        </w:rPr>
        <w:t>lood susceptibility map</w:t>
      </w:r>
      <w:r w:rsidR="00513845">
        <w:rPr>
          <w:rFonts w:ascii="Garamond" w:hAnsi="Garamond"/>
          <w:i/>
          <w:iCs/>
          <w:color w:val="000000" w:themeColor="text1"/>
          <w:sz w:val="22"/>
          <w:szCs w:val="22"/>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440"/>
        <w:gridCol w:w="2715"/>
        <w:gridCol w:w="1100"/>
        <w:gridCol w:w="1175"/>
        <w:gridCol w:w="1324"/>
      </w:tblGrid>
      <w:tr w:rsidR="00DE6759" w:rsidRPr="00737FB7" w14:paraId="5B4E1CA3" w14:textId="77777777" w:rsidTr="00075159">
        <w:trPr>
          <w:trHeight w:val="195"/>
          <w:jc w:val="center"/>
        </w:trPr>
        <w:tc>
          <w:tcPr>
            <w:tcW w:w="3155" w:type="dxa"/>
            <w:gridSpan w:val="2"/>
            <w:vMerge w:val="restart"/>
            <w:tcBorders>
              <w:top w:val="single" w:sz="8" w:space="0" w:color="000000"/>
              <w:left w:val="single" w:sz="8" w:space="0" w:color="000000"/>
              <w:right w:val="single" w:sz="8" w:space="0" w:color="000000"/>
            </w:tcBorders>
          </w:tcPr>
          <w:p w14:paraId="3E8EBE2A" w14:textId="63C935FC" w:rsidR="00DE6759" w:rsidRPr="00737FB7" w:rsidRDefault="00DE6759" w:rsidP="00737FB7">
            <w:pPr>
              <w:rPr>
                <w:color w:val="000000" w:themeColor="text1"/>
              </w:rPr>
            </w:pPr>
          </w:p>
        </w:tc>
        <w:tc>
          <w:tcPr>
            <w:tcW w:w="3599" w:type="dxa"/>
            <w:gridSpan w:val="3"/>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tcPr>
          <w:p w14:paraId="0F69722F" w14:textId="7D0D22D2" w:rsidR="00DE6759" w:rsidRPr="00DE6759" w:rsidRDefault="00DE6759" w:rsidP="00737FB7">
            <w:pPr>
              <w:jc w:val="center"/>
              <w:rPr>
                <w:b/>
                <w:bCs/>
                <w:color w:val="000000" w:themeColor="text1"/>
              </w:rPr>
            </w:pPr>
            <w:r w:rsidRPr="00DE6759">
              <w:rPr>
                <w:b/>
                <w:bCs/>
                <w:color w:val="000000" w:themeColor="text1"/>
                <w:sz w:val="16"/>
                <w:szCs w:val="16"/>
              </w:rPr>
              <w:t>FLOOD SUSCEPTIBILITY</w:t>
            </w:r>
          </w:p>
        </w:tc>
      </w:tr>
      <w:tr w:rsidR="00DE6759" w:rsidRPr="00737FB7" w14:paraId="65A90D61" w14:textId="77777777" w:rsidTr="00075159">
        <w:trPr>
          <w:trHeight w:val="240"/>
          <w:jc w:val="center"/>
        </w:trPr>
        <w:tc>
          <w:tcPr>
            <w:tcW w:w="3155" w:type="dxa"/>
            <w:gridSpan w:val="2"/>
            <w:vMerge/>
            <w:tcBorders>
              <w:left w:val="single" w:sz="8" w:space="0" w:color="000000"/>
              <w:bottom w:val="single" w:sz="8" w:space="0" w:color="000000"/>
              <w:right w:val="single" w:sz="8" w:space="0" w:color="000000"/>
            </w:tcBorders>
          </w:tcPr>
          <w:p w14:paraId="41764375" w14:textId="77777777" w:rsidR="00DE6759" w:rsidRPr="00737FB7" w:rsidRDefault="00DE6759" w:rsidP="00DE6759">
            <w:pPr>
              <w:jc w:val="center"/>
              <w:rPr>
                <w:rFonts w:ascii="Garamond" w:hAnsi="Garamond"/>
                <w:b/>
                <w:bCs/>
                <w:color w:val="000000" w:themeColor="text1"/>
              </w:rPr>
            </w:pPr>
          </w:p>
        </w:tc>
        <w:tc>
          <w:tcPr>
            <w:tcW w:w="1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6C062" w14:textId="573B1C70" w:rsidR="00DE6759" w:rsidRPr="00075159" w:rsidRDefault="00DE6759" w:rsidP="00DE6759">
            <w:pPr>
              <w:jc w:val="center"/>
              <w:rPr>
                <w:rFonts w:ascii="Garamond" w:hAnsi="Garamond"/>
                <w:color w:val="000000" w:themeColor="text1"/>
                <w:sz w:val="22"/>
                <w:szCs w:val="22"/>
              </w:rPr>
            </w:pPr>
            <w:r w:rsidRPr="00075159">
              <w:rPr>
                <w:rFonts w:ascii="Garamond" w:hAnsi="Garamond"/>
                <w:b/>
                <w:bCs/>
                <w:color w:val="000000" w:themeColor="text1"/>
                <w:sz w:val="22"/>
                <w:szCs w:val="22"/>
              </w:rPr>
              <w:t>High</w:t>
            </w:r>
          </w:p>
        </w:tc>
        <w:tc>
          <w:tcPr>
            <w:tcW w:w="1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F6A7C" w14:textId="11BECD8E" w:rsidR="00DE6759" w:rsidRPr="00075159" w:rsidRDefault="00DE6759" w:rsidP="00DE6759">
            <w:pPr>
              <w:jc w:val="center"/>
              <w:rPr>
                <w:rFonts w:ascii="Garamond" w:hAnsi="Garamond"/>
                <w:color w:val="000000" w:themeColor="text1"/>
                <w:sz w:val="22"/>
                <w:szCs w:val="22"/>
              </w:rPr>
            </w:pPr>
            <w:r w:rsidRPr="00075159">
              <w:rPr>
                <w:rFonts w:ascii="Garamond" w:hAnsi="Garamond"/>
                <w:b/>
                <w:bCs/>
                <w:color w:val="000000" w:themeColor="text1"/>
                <w:sz w:val="22"/>
                <w:szCs w:val="22"/>
              </w:rPr>
              <w:t>Moderate</w:t>
            </w:r>
          </w:p>
        </w:tc>
        <w:tc>
          <w:tcPr>
            <w:tcW w:w="13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4ECB2" w14:textId="4343FF4B" w:rsidR="00DE6759" w:rsidRPr="00075159" w:rsidRDefault="00DE6759" w:rsidP="00DE6759">
            <w:pPr>
              <w:jc w:val="center"/>
              <w:rPr>
                <w:rFonts w:ascii="Garamond" w:hAnsi="Garamond"/>
                <w:color w:val="000000" w:themeColor="text1"/>
                <w:sz w:val="22"/>
                <w:szCs w:val="22"/>
              </w:rPr>
            </w:pPr>
            <w:r w:rsidRPr="00075159">
              <w:rPr>
                <w:rFonts w:ascii="Garamond" w:hAnsi="Garamond"/>
                <w:b/>
                <w:bCs/>
                <w:color w:val="000000" w:themeColor="text1"/>
                <w:sz w:val="22"/>
                <w:szCs w:val="22"/>
              </w:rPr>
              <w:t>Low</w:t>
            </w:r>
          </w:p>
        </w:tc>
      </w:tr>
      <w:tr w:rsidR="00DE6759" w:rsidRPr="00737FB7" w14:paraId="2FD17D6B" w14:textId="77777777" w:rsidTr="00075159">
        <w:trPr>
          <w:jc w:val="center"/>
        </w:trPr>
        <w:tc>
          <w:tcPr>
            <w:tcW w:w="440" w:type="dxa"/>
            <w:vMerge w:val="restart"/>
            <w:tcBorders>
              <w:top w:val="single" w:sz="8" w:space="0" w:color="000000"/>
              <w:left w:val="single" w:sz="8" w:space="0" w:color="000000"/>
              <w:right w:val="single" w:sz="8" w:space="0" w:color="000000"/>
            </w:tcBorders>
            <w:shd w:val="clear" w:color="auto" w:fill="F2F2F2" w:themeFill="background1" w:themeFillShade="F2"/>
            <w:textDirection w:val="btLr"/>
            <w:vAlign w:val="center"/>
          </w:tcPr>
          <w:p w14:paraId="1820BAE6" w14:textId="63BAC67D" w:rsidR="00DE6759" w:rsidRPr="00737FB7" w:rsidRDefault="00DE6759" w:rsidP="00DE6759">
            <w:pPr>
              <w:ind w:left="113" w:right="113"/>
              <w:jc w:val="center"/>
              <w:rPr>
                <w:rFonts w:ascii="Garamond" w:hAnsi="Garamond"/>
                <w:b/>
                <w:bCs/>
                <w:color w:val="000000" w:themeColor="text1"/>
              </w:rPr>
            </w:pPr>
            <w:r w:rsidRPr="00DE6759">
              <w:rPr>
                <w:rFonts w:ascii="Garamond" w:hAnsi="Garamond"/>
                <w:b/>
                <w:bCs/>
                <w:color w:val="000000" w:themeColor="text1"/>
                <w:sz w:val="20"/>
                <w:szCs w:val="20"/>
              </w:rPr>
              <w:t>HEC-RAS ZONE</w:t>
            </w: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D6F75" w14:textId="57829C3E" w:rsidR="00DE6759" w:rsidRPr="00737FB7" w:rsidRDefault="00DE6759" w:rsidP="00075159">
            <w:pPr>
              <w:rPr>
                <w:color w:val="000000" w:themeColor="text1"/>
              </w:rPr>
            </w:pPr>
            <w:r w:rsidRPr="00737FB7">
              <w:rPr>
                <w:rFonts w:ascii="Garamond" w:hAnsi="Garamond"/>
                <w:b/>
                <w:bCs/>
                <w:color w:val="000000" w:themeColor="text1"/>
              </w:rPr>
              <w:t>A</w:t>
            </w:r>
            <w:r w:rsidR="00075159">
              <w:rPr>
                <w:rFonts w:ascii="Garamond" w:hAnsi="Garamond"/>
                <w:b/>
                <w:bCs/>
                <w:color w:val="000000" w:themeColor="text1"/>
              </w:rPr>
              <w:t xml:space="preserve"> - </w:t>
            </w:r>
            <w:r w:rsidR="00075159" w:rsidRPr="00075159">
              <w:rPr>
                <w:rFonts w:ascii="Garamond" w:hAnsi="Garamond"/>
                <w:b/>
                <w:bCs/>
                <w:color w:val="000000" w:themeColor="text1"/>
                <w:sz w:val="20"/>
                <w:szCs w:val="20"/>
              </w:rPr>
              <w:t>floodway</w:t>
            </w:r>
          </w:p>
        </w:tc>
        <w:tc>
          <w:tcPr>
            <w:tcW w:w="1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9B7F7" w14:textId="77777777" w:rsidR="00DE6759" w:rsidRPr="0057577F" w:rsidRDefault="00DE6759" w:rsidP="00DE6759">
            <w:pPr>
              <w:jc w:val="center"/>
              <w:rPr>
                <w:color w:val="000000" w:themeColor="text1"/>
                <w:sz w:val="22"/>
                <w:szCs w:val="22"/>
              </w:rPr>
            </w:pPr>
            <w:r w:rsidRPr="0057577F">
              <w:rPr>
                <w:rFonts w:ascii="Garamond" w:hAnsi="Garamond"/>
                <w:color w:val="000000" w:themeColor="text1"/>
                <w:sz w:val="22"/>
                <w:szCs w:val="22"/>
              </w:rPr>
              <w:t>89.42%</w:t>
            </w:r>
          </w:p>
        </w:tc>
        <w:tc>
          <w:tcPr>
            <w:tcW w:w="1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35E1E" w14:textId="77777777" w:rsidR="00DE6759" w:rsidRPr="0057577F" w:rsidRDefault="00DE6759" w:rsidP="00DE6759">
            <w:pPr>
              <w:jc w:val="center"/>
              <w:rPr>
                <w:color w:val="000000" w:themeColor="text1"/>
                <w:sz w:val="22"/>
                <w:szCs w:val="22"/>
              </w:rPr>
            </w:pPr>
            <w:r w:rsidRPr="0057577F">
              <w:rPr>
                <w:rFonts w:ascii="Garamond" w:hAnsi="Garamond"/>
                <w:color w:val="000000" w:themeColor="text1"/>
                <w:sz w:val="22"/>
                <w:szCs w:val="22"/>
              </w:rPr>
              <w:t>65.61%</w:t>
            </w:r>
          </w:p>
        </w:tc>
        <w:tc>
          <w:tcPr>
            <w:tcW w:w="13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E6125" w14:textId="77777777" w:rsidR="00DE6759" w:rsidRPr="0057577F" w:rsidRDefault="00DE6759" w:rsidP="00DE6759">
            <w:pPr>
              <w:jc w:val="center"/>
              <w:rPr>
                <w:color w:val="000000" w:themeColor="text1"/>
                <w:sz w:val="22"/>
                <w:szCs w:val="22"/>
              </w:rPr>
            </w:pPr>
            <w:r w:rsidRPr="0057577F">
              <w:rPr>
                <w:rFonts w:ascii="Garamond" w:hAnsi="Garamond"/>
                <w:color w:val="000000" w:themeColor="text1"/>
                <w:sz w:val="22"/>
                <w:szCs w:val="22"/>
              </w:rPr>
              <w:t>20.95%</w:t>
            </w:r>
          </w:p>
        </w:tc>
      </w:tr>
      <w:tr w:rsidR="00DE6759" w:rsidRPr="00737FB7" w14:paraId="06037BB2" w14:textId="77777777" w:rsidTr="00075159">
        <w:trPr>
          <w:jc w:val="center"/>
        </w:trPr>
        <w:tc>
          <w:tcPr>
            <w:tcW w:w="440" w:type="dxa"/>
            <w:vMerge/>
            <w:tcBorders>
              <w:left w:val="single" w:sz="8" w:space="0" w:color="000000"/>
              <w:right w:val="single" w:sz="8" w:space="0" w:color="000000"/>
            </w:tcBorders>
            <w:shd w:val="clear" w:color="auto" w:fill="F2F2F2" w:themeFill="background1" w:themeFillShade="F2"/>
          </w:tcPr>
          <w:p w14:paraId="5C0CB3C9" w14:textId="77777777" w:rsidR="00DE6759" w:rsidRPr="00737FB7" w:rsidRDefault="00DE6759" w:rsidP="00DE6759">
            <w:pPr>
              <w:jc w:val="center"/>
              <w:rPr>
                <w:rFonts w:ascii="Garamond" w:hAnsi="Garamond"/>
                <w:b/>
                <w:bCs/>
                <w:color w:val="000000" w:themeColor="text1"/>
              </w:rPr>
            </w:pP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53576" w14:textId="48B0ECD6" w:rsidR="00DE6759" w:rsidRPr="00737FB7" w:rsidRDefault="00DE6759" w:rsidP="00075159">
            <w:pPr>
              <w:rPr>
                <w:color w:val="000000" w:themeColor="text1"/>
              </w:rPr>
            </w:pPr>
            <w:r w:rsidRPr="00737FB7">
              <w:rPr>
                <w:rFonts w:ascii="Garamond" w:hAnsi="Garamond"/>
                <w:b/>
                <w:bCs/>
                <w:color w:val="000000" w:themeColor="text1"/>
              </w:rPr>
              <w:t>AE</w:t>
            </w:r>
            <w:r w:rsidR="00075159">
              <w:rPr>
                <w:rFonts w:ascii="Garamond" w:hAnsi="Garamond"/>
                <w:b/>
                <w:bCs/>
                <w:color w:val="000000" w:themeColor="text1"/>
              </w:rPr>
              <w:t xml:space="preserve"> - </w:t>
            </w:r>
            <w:r w:rsidR="00075159" w:rsidRPr="00075159">
              <w:rPr>
                <w:rFonts w:ascii="Garamond" w:hAnsi="Garamond"/>
                <w:b/>
                <w:bCs/>
                <w:color w:val="000000" w:themeColor="text1"/>
                <w:sz w:val="20"/>
                <w:szCs w:val="20"/>
              </w:rPr>
              <w:t>coastal A zone</w:t>
            </w:r>
          </w:p>
        </w:tc>
        <w:tc>
          <w:tcPr>
            <w:tcW w:w="1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09D33" w14:textId="77777777" w:rsidR="00DE6759" w:rsidRPr="0057577F" w:rsidRDefault="00DE6759" w:rsidP="00DE6759">
            <w:pPr>
              <w:jc w:val="center"/>
              <w:rPr>
                <w:color w:val="000000" w:themeColor="text1"/>
                <w:sz w:val="22"/>
                <w:szCs w:val="22"/>
              </w:rPr>
            </w:pPr>
            <w:r w:rsidRPr="0057577F">
              <w:rPr>
                <w:rFonts w:ascii="Garamond" w:hAnsi="Garamond"/>
                <w:color w:val="000000" w:themeColor="text1"/>
                <w:sz w:val="22"/>
                <w:szCs w:val="22"/>
              </w:rPr>
              <w:t>2.92%</w:t>
            </w:r>
          </w:p>
        </w:tc>
        <w:tc>
          <w:tcPr>
            <w:tcW w:w="1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B833F" w14:textId="77777777" w:rsidR="00DE6759" w:rsidRPr="0057577F" w:rsidRDefault="00DE6759" w:rsidP="00DE6759">
            <w:pPr>
              <w:jc w:val="center"/>
              <w:rPr>
                <w:color w:val="000000" w:themeColor="text1"/>
                <w:sz w:val="22"/>
                <w:szCs w:val="22"/>
              </w:rPr>
            </w:pPr>
            <w:r w:rsidRPr="0057577F">
              <w:rPr>
                <w:rFonts w:ascii="Garamond" w:hAnsi="Garamond"/>
                <w:color w:val="000000" w:themeColor="text1"/>
                <w:sz w:val="22"/>
                <w:szCs w:val="22"/>
              </w:rPr>
              <w:t>2.07%</w:t>
            </w:r>
          </w:p>
        </w:tc>
        <w:tc>
          <w:tcPr>
            <w:tcW w:w="13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6D9EE" w14:textId="77777777" w:rsidR="00DE6759" w:rsidRPr="0057577F" w:rsidRDefault="00DE6759" w:rsidP="00DE6759">
            <w:pPr>
              <w:jc w:val="center"/>
              <w:rPr>
                <w:color w:val="000000" w:themeColor="text1"/>
                <w:sz w:val="22"/>
                <w:szCs w:val="22"/>
              </w:rPr>
            </w:pPr>
            <w:r w:rsidRPr="0057577F">
              <w:rPr>
                <w:rFonts w:ascii="Garamond" w:hAnsi="Garamond"/>
                <w:color w:val="000000" w:themeColor="text1"/>
                <w:sz w:val="22"/>
                <w:szCs w:val="22"/>
              </w:rPr>
              <w:t>0.46%</w:t>
            </w:r>
          </w:p>
        </w:tc>
      </w:tr>
      <w:tr w:rsidR="00DE6759" w:rsidRPr="00737FB7" w14:paraId="7FFBD215" w14:textId="77777777" w:rsidTr="00075159">
        <w:trPr>
          <w:jc w:val="center"/>
        </w:trPr>
        <w:tc>
          <w:tcPr>
            <w:tcW w:w="440" w:type="dxa"/>
            <w:vMerge/>
            <w:tcBorders>
              <w:left w:val="single" w:sz="8" w:space="0" w:color="000000"/>
              <w:right w:val="single" w:sz="8" w:space="0" w:color="000000"/>
            </w:tcBorders>
            <w:shd w:val="clear" w:color="auto" w:fill="F2F2F2" w:themeFill="background1" w:themeFillShade="F2"/>
          </w:tcPr>
          <w:p w14:paraId="0E8E2307" w14:textId="77777777" w:rsidR="00DE6759" w:rsidRPr="00737FB7" w:rsidRDefault="00DE6759" w:rsidP="00DE6759">
            <w:pPr>
              <w:jc w:val="center"/>
              <w:rPr>
                <w:rFonts w:ascii="Garamond" w:hAnsi="Garamond"/>
                <w:b/>
                <w:bCs/>
                <w:color w:val="000000" w:themeColor="text1"/>
              </w:rPr>
            </w:pP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D156F" w14:textId="467AA050" w:rsidR="00DE6759" w:rsidRPr="00737FB7" w:rsidRDefault="00DE6759" w:rsidP="00075159">
            <w:pPr>
              <w:rPr>
                <w:color w:val="000000" w:themeColor="text1"/>
              </w:rPr>
            </w:pPr>
            <w:r w:rsidRPr="00737FB7">
              <w:rPr>
                <w:rFonts w:ascii="Garamond" w:hAnsi="Garamond"/>
                <w:b/>
                <w:bCs/>
                <w:color w:val="000000" w:themeColor="text1"/>
              </w:rPr>
              <w:t>VE</w:t>
            </w:r>
            <w:r w:rsidR="00075159">
              <w:rPr>
                <w:rFonts w:ascii="Garamond" w:hAnsi="Garamond"/>
                <w:b/>
                <w:bCs/>
                <w:color w:val="000000" w:themeColor="text1"/>
              </w:rPr>
              <w:t xml:space="preserve"> - </w:t>
            </w:r>
            <w:r w:rsidR="00075159" w:rsidRPr="00075159">
              <w:rPr>
                <w:rFonts w:ascii="Garamond" w:hAnsi="Garamond"/>
                <w:b/>
                <w:bCs/>
                <w:color w:val="000000" w:themeColor="text1"/>
                <w:sz w:val="20"/>
                <w:szCs w:val="20"/>
              </w:rPr>
              <w:t>flood zone</w:t>
            </w:r>
          </w:p>
        </w:tc>
        <w:tc>
          <w:tcPr>
            <w:tcW w:w="1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C1EE3" w14:textId="77777777" w:rsidR="00DE6759" w:rsidRPr="0057577F" w:rsidRDefault="00DE6759" w:rsidP="00DE6759">
            <w:pPr>
              <w:jc w:val="center"/>
              <w:rPr>
                <w:color w:val="000000" w:themeColor="text1"/>
                <w:sz w:val="22"/>
                <w:szCs w:val="22"/>
              </w:rPr>
            </w:pPr>
            <w:r w:rsidRPr="0057577F">
              <w:rPr>
                <w:rFonts w:ascii="Garamond" w:hAnsi="Garamond"/>
                <w:color w:val="000000" w:themeColor="text1"/>
                <w:sz w:val="22"/>
                <w:szCs w:val="22"/>
              </w:rPr>
              <w:t>0.67%</w:t>
            </w:r>
          </w:p>
        </w:tc>
        <w:tc>
          <w:tcPr>
            <w:tcW w:w="1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9C2F5" w14:textId="77777777" w:rsidR="00DE6759" w:rsidRPr="0057577F" w:rsidRDefault="00DE6759" w:rsidP="00DE6759">
            <w:pPr>
              <w:jc w:val="center"/>
              <w:rPr>
                <w:color w:val="000000" w:themeColor="text1"/>
                <w:sz w:val="22"/>
                <w:szCs w:val="22"/>
              </w:rPr>
            </w:pPr>
            <w:r w:rsidRPr="0057577F">
              <w:rPr>
                <w:rFonts w:ascii="Garamond" w:hAnsi="Garamond"/>
                <w:color w:val="000000" w:themeColor="text1"/>
                <w:sz w:val="22"/>
                <w:szCs w:val="22"/>
              </w:rPr>
              <w:t>0.63%</w:t>
            </w:r>
          </w:p>
        </w:tc>
        <w:tc>
          <w:tcPr>
            <w:tcW w:w="13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8F856" w14:textId="77777777" w:rsidR="00DE6759" w:rsidRPr="0057577F" w:rsidRDefault="00DE6759" w:rsidP="00DE6759">
            <w:pPr>
              <w:jc w:val="center"/>
              <w:rPr>
                <w:color w:val="000000" w:themeColor="text1"/>
                <w:sz w:val="22"/>
                <w:szCs w:val="22"/>
              </w:rPr>
            </w:pPr>
            <w:r w:rsidRPr="0057577F">
              <w:rPr>
                <w:rFonts w:ascii="Garamond" w:hAnsi="Garamond"/>
                <w:color w:val="000000" w:themeColor="text1"/>
                <w:sz w:val="22"/>
                <w:szCs w:val="22"/>
              </w:rPr>
              <w:t>0.34%</w:t>
            </w:r>
          </w:p>
        </w:tc>
      </w:tr>
      <w:tr w:rsidR="00DE6759" w:rsidRPr="00737FB7" w14:paraId="18263B7D" w14:textId="77777777" w:rsidTr="00075159">
        <w:trPr>
          <w:jc w:val="center"/>
        </w:trPr>
        <w:tc>
          <w:tcPr>
            <w:tcW w:w="440" w:type="dxa"/>
            <w:vMerge/>
            <w:tcBorders>
              <w:left w:val="single" w:sz="8" w:space="0" w:color="000000"/>
              <w:right w:val="single" w:sz="8" w:space="0" w:color="000000"/>
            </w:tcBorders>
            <w:shd w:val="clear" w:color="auto" w:fill="F2F2F2" w:themeFill="background1" w:themeFillShade="F2"/>
          </w:tcPr>
          <w:p w14:paraId="743649E6" w14:textId="77777777" w:rsidR="00DE6759" w:rsidRPr="00737FB7" w:rsidRDefault="00DE6759" w:rsidP="00DE6759">
            <w:pPr>
              <w:jc w:val="center"/>
              <w:rPr>
                <w:rFonts w:ascii="Garamond" w:hAnsi="Garamond"/>
                <w:b/>
                <w:bCs/>
                <w:color w:val="000000" w:themeColor="text1"/>
              </w:rPr>
            </w:pP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75D78" w14:textId="6964FD58" w:rsidR="00DE6759" w:rsidRPr="00737FB7" w:rsidRDefault="00DE6759" w:rsidP="00075159">
            <w:pPr>
              <w:rPr>
                <w:color w:val="000000" w:themeColor="text1"/>
              </w:rPr>
            </w:pPr>
            <w:r w:rsidRPr="00737FB7">
              <w:rPr>
                <w:rFonts w:ascii="Garamond" w:hAnsi="Garamond"/>
                <w:b/>
                <w:bCs/>
                <w:color w:val="000000" w:themeColor="text1"/>
              </w:rPr>
              <w:t>X</w:t>
            </w:r>
            <w:r w:rsidR="00075159">
              <w:rPr>
                <w:rFonts w:ascii="Garamond" w:hAnsi="Garamond"/>
                <w:b/>
                <w:bCs/>
                <w:color w:val="000000" w:themeColor="text1"/>
              </w:rPr>
              <w:t xml:space="preserve"> - </w:t>
            </w:r>
            <w:r w:rsidR="00075159" w:rsidRPr="00075159">
              <w:rPr>
                <w:rFonts w:ascii="Garamond" w:hAnsi="Garamond"/>
                <w:b/>
                <w:bCs/>
                <w:color w:val="000000" w:themeColor="text1"/>
                <w:sz w:val="20"/>
                <w:szCs w:val="20"/>
              </w:rPr>
              <w:t>0.2% annual flood</w:t>
            </w:r>
          </w:p>
        </w:tc>
        <w:tc>
          <w:tcPr>
            <w:tcW w:w="1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9CFE2" w14:textId="77777777" w:rsidR="00DE6759" w:rsidRPr="0057577F" w:rsidRDefault="00DE6759" w:rsidP="00DE6759">
            <w:pPr>
              <w:jc w:val="center"/>
              <w:rPr>
                <w:color w:val="000000" w:themeColor="text1"/>
                <w:sz w:val="22"/>
                <w:szCs w:val="22"/>
              </w:rPr>
            </w:pPr>
            <w:r w:rsidRPr="0057577F">
              <w:rPr>
                <w:rFonts w:ascii="Garamond" w:hAnsi="Garamond"/>
                <w:color w:val="000000" w:themeColor="text1"/>
                <w:sz w:val="22"/>
                <w:szCs w:val="22"/>
              </w:rPr>
              <w:t>3.03%</w:t>
            </w:r>
          </w:p>
        </w:tc>
        <w:tc>
          <w:tcPr>
            <w:tcW w:w="1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904B8" w14:textId="77777777" w:rsidR="00DE6759" w:rsidRPr="0057577F" w:rsidRDefault="00DE6759" w:rsidP="00DE6759">
            <w:pPr>
              <w:jc w:val="center"/>
              <w:rPr>
                <w:color w:val="000000" w:themeColor="text1"/>
                <w:sz w:val="22"/>
                <w:szCs w:val="22"/>
              </w:rPr>
            </w:pPr>
            <w:r w:rsidRPr="0057577F">
              <w:rPr>
                <w:rFonts w:ascii="Garamond" w:hAnsi="Garamond"/>
                <w:color w:val="000000" w:themeColor="text1"/>
                <w:sz w:val="22"/>
                <w:szCs w:val="22"/>
              </w:rPr>
              <w:t>2.74%</w:t>
            </w:r>
          </w:p>
        </w:tc>
        <w:tc>
          <w:tcPr>
            <w:tcW w:w="13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6C4BB" w14:textId="77777777" w:rsidR="00DE6759" w:rsidRPr="0057577F" w:rsidRDefault="00DE6759" w:rsidP="00DE6759">
            <w:pPr>
              <w:jc w:val="center"/>
              <w:rPr>
                <w:color w:val="000000" w:themeColor="text1"/>
                <w:sz w:val="22"/>
                <w:szCs w:val="22"/>
              </w:rPr>
            </w:pPr>
            <w:r w:rsidRPr="0057577F">
              <w:rPr>
                <w:rFonts w:ascii="Garamond" w:hAnsi="Garamond"/>
                <w:color w:val="000000" w:themeColor="text1"/>
                <w:sz w:val="22"/>
                <w:szCs w:val="22"/>
              </w:rPr>
              <w:t>1.81%</w:t>
            </w:r>
          </w:p>
        </w:tc>
      </w:tr>
      <w:tr w:rsidR="00DE6759" w:rsidRPr="00737FB7" w14:paraId="496C2FCC" w14:textId="77777777" w:rsidTr="00075159">
        <w:trPr>
          <w:jc w:val="center"/>
        </w:trPr>
        <w:tc>
          <w:tcPr>
            <w:tcW w:w="440" w:type="dxa"/>
            <w:vMerge/>
            <w:tcBorders>
              <w:left w:val="single" w:sz="8" w:space="0" w:color="000000"/>
              <w:bottom w:val="single" w:sz="8" w:space="0" w:color="000000"/>
              <w:right w:val="single" w:sz="8" w:space="0" w:color="000000"/>
            </w:tcBorders>
            <w:shd w:val="clear" w:color="auto" w:fill="F2F2F2" w:themeFill="background1" w:themeFillShade="F2"/>
          </w:tcPr>
          <w:p w14:paraId="4FB07A92" w14:textId="77777777" w:rsidR="00DE6759" w:rsidRPr="00737FB7" w:rsidRDefault="00DE6759" w:rsidP="00DE6759">
            <w:pPr>
              <w:jc w:val="center"/>
              <w:rPr>
                <w:rFonts w:ascii="Garamond" w:hAnsi="Garamond"/>
                <w:b/>
                <w:bCs/>
                <w:color w:val="000000" w:themeColor="text1"/>
              </w:rPr>
            </w:pPr>
          </w:p>
        </w:tc>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4E010" w14:textId="62580277" w:rsidR="00DE6759" w:rsidRPr="00737FB7" w:rsidRDefault="00DE6759" w:rsidP="00075159">
            <w:pPr>
              <w:rPr>
                <w:color w:val="000000" w:themeColor="text1"/>
              </w:rPr>
            </w:pPr>
            <w:r w:rsidRPr="00737FB7">
              <w:rPr>
                <w:rFonts w:ascii="Garamond" w:hAnsi="Garamond"/>
                <w:b/>
                <w:bCs/>
                <w:color w:val="000000" w:themeColor="text1"/>
              </w:rPr>
              <w:t>OFZ</w:t>
            </w:r>
            <w:r w:rsidR="00075159">
              <w:rPr>
                <w:rFonts w:ascii="Garamond" w:hAnsi="Garamond"/>
                <w:b/>
                <w:bCs/>
                <w:color w:val="000000" w:themeColor="text1"/>
              </w:rPr>
              <w:t xml:space="preserve"> - </w:t>
            </w:r>
            <w:r w:rsidR="00075159" w:rsidRPr="00075159">
              <w:rPr>
                <w:rFonts w:ascii="Garamond" w:hAnsi="Garamond"/>
                <w:b/>
                <w:bCs/>
                <w:color w:val="000000" w:themeColor="text1"/>
                <w:sz w:val="20"/>
                <w:szCs w:val="20"/>
              </w:rPr>
              <w:t>outside flood zone</w:t>
            </w:r>
          </w:p>
        </w:tc>
        <w:tc>
          <w:tcPr>
            <w:tcW w:w="1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47B63" w14:textId="77777777" w:rsidR="00DE6759" w:rsidRPr="0057577F" w:rsidRDefault="00DE6759" w:rsidP="00DE6759">
            <w:pPr>
              <w:jc w:val="center"/>
              <w:rPr>
                <w:color w:val="000000" w:themeColor="text1"/>
                <w:sz w:val="22"/>
                <w:szCs w:val="22"/>
              </w:rPr>
            </w:pPr>
            <w:r w:rsidRPr="0057577F">
              <w:rPr>
                <w:rFonts w:ascii="Garamond" w:hAnsi="Garamond"/>
                <w:color w:val="000000" w:themeColor="text1"/>
                <w:sz w:val="22"/>
                <w:szCs w:val="22"/>
              </w:rPr>
              <w:t>3.94%</w:t>
            </w:r>
          </w:p>
        </w:tc>
        <w:tc>
          <w:tcPr>
            <w:tcW w:w="1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E59EE" w14:textId="77777777" w:rsidR="00DE6759" w:rsidRPr="0057577F" w:rsidRDefault="00DE6759" w:rsidP="00DE6759">
            <w:pPr>
              <w:jc w:val="center"/>
              <w:rPr>
                <w:color w:val="000000" w:themeColor="text1"/>
                <w:sz w:val="22"/>
                <w:szCs w:val="22"/>
              </w:rPr>
            </w:pPr>
            <w:r w:rsidRPr="0057577F">
              <w:rPr>
                <w:rFonts w:ascii="Garamond" w:hAnsi="Garamond"/>
                <w:color w:val="000000" w:themeColor="text1"/>
                <w:sz w:val="22"/>
                <w:szCs w:val="22"/>
              </w:rPr>
              <w:t>28.93%</w:t>
            </w:r>
          </w:p>
        </w:tc>
        <w:tc>
          <w:tcPr>
            <w:tcW w:w="13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CFEEA" w14:textId="77777777" w:rsidR="00DE6759" w:rsidRPr="0057577F" w:rsidRDefault="00DE6759" w:rsidP="00DE6759">
            <w:pPr>
              <w:jc w:val="center"/>
              <w:rPr>
                <w:color w:val="000000" w:themeColor="text1"/>
                <w:sz w:val="22"/>
                <w:szCs w:val="22"/>
              </w:rPr>
            </w:pPr>
            <w:r w:rsidRPr="0057577F">
              <w:rPr>
                <w:rFonts w:ascii="Garamond" w:hAnsi="Garamond"/>
                <w:color w:val="000000" w:themeColor="text1"/>
                <w:sz w:val="22"/>
                <w:szCs w:val="22"/>
              </w:rPr>
              <w:t>76.43%</w:t>
            </w:r>
          </w:p>
        </w:tc>
      </w:tr>
    </w:tbl>
    <w:p w14:paraId="5DFBC506" w14:textId="77777777" w:rsidR="00A35FAB" w:rsidRDefault="00A35FAB" w:rsidP="00A35FAB">
      <w:pPr>
        <w:pStyle w:val="NormalWeb"/>
        <w:spacing w:before="0" w:beforeAutospacing="0" w:after="0" w:afterAutospacing="0"/>
        <w:rPr>
          <w:rFonts w:ascii="Garamond" w:hAnsi="Garamond"/>
          <w:b/>
          <w:bCs/>
          <w:i/>
          <w:iCs/>
          <w:color w:val="0000FF"/>
          <w:sz w:val="22"/>
          <w:szCs w:val="22"/>
        </w:rPr>
      </w:pPr>
    </w:p>
    <w:p w14:paraId="2B305756" w14:textId="245D6653" w:rsidR="00CE7E4D" w:rsidRDefault="00CE7E4D" w:rsidP="00CE7E4D">
      <w:pPr>
        <w:rPr>
          <w:rFonts w:ascii="Garamond" w:hAnsi="Garamond"/>
          <w:color w:val="000000" w:themeColor="text1"/>
          <w:sz w:val="22"/>
          <w:szCs w:val="22"/>
        </w:rPr>
      </w:pPr>
      <w:r w:rsidRPr="002105FD">
        <w:rPr>
          <w:rFonts w:ascii="Garamond" w:hAnsi="Garamond"/>
          <w:color w:val="000000" w:themeColor="text1"/>
          <w:sz w:val="22"/>
          <w:szCs w:val="22"/>
        </w:rPr>
        <w:t>The results show spatial coherence between HEC</w:t>
      </w:r>
      <w:r w:rsidR="00F644F9">
        <w:rPr>
          <w:rFonts w:ascii="Garamond" w:hAnsi="Garamond"/>
          <w:color w:val="000000" w:themeColor="text1"/>
          <w:sz w:val="22"/>
          <w:szCs w:val="22"/>
        </w:rPr>
        <w:t>-</w:t>
      </w:r>
      <w:r w:rsidRPr="002105FD">
        <w:rPr>
          <w:rFonts w:ascii="Garamond" w:hAnsi="Garamond"/>
          <w:color w:val="000000" w:themeColor="text1"/>
          <w:sz w:val="22"/>
          <w:szCs w:val="22"/>
        </w:rPr>
        <w:t xml:space="preserve">RAS Maps and our flood susceptibility map. To validate our model, we divided </w:t>
      </w:r>
      <w:r w:rsidR="00513845">
        <w:rPr>
          <w:rFonts w:ascii="Garamond" w:hAnsi="Garamond"/>
          <w:color w:val="000000" w:themeColor="text1"/>
          <w:sz w:val="22"/>
          <w:szCs w:val="22"/>
        </w:rPr>
        <w:t xml:space="preserve">it </w:t>
      </w:r>
      <w:r w:rsidRPr="002105FD">
        <w:rPr>
          <w:rFonts w:ascii="Garamond" w:hAnsi="Garamond"/>
          <w:color w:val="000000" w:themeColor="text1"/>
          <w:sz w:val="22"/>
          <w:szCs w:val="22"/>
        </w:rPr>
        <w:t>into three classifications</w:t>
      </w:r>
      <w:r w:rsidR="00F644F9">
        <w:rPr>
          <w:rFonts w:ascii="Garamond" w:hAnsi="Garamond"/>
          <w:color w:val="000000" w:themeColor="text1"/>
          <w:sz w:val="22"/>
          <w:szCs w:val="22"/>
        </w:rPr>
        <w:t>:</w:t>
      </w:r>
      <w:r w:rsidRPr="002105FD">
        <w:rPr>
          <w:rFonts w:ascii="Garamond" w:hAnsi="Garamond"/>
          <w:color w:val="000000" w:themeColor="text1"/>
          <w:sz w:val="22"/>
          <w:szCs w:val="22"/>
        </w:rPr>
        <w:t xml:space="preserve"> High, Moderate</w:t>
      </w:r>
      <w:r w:rsidR="00F644F9">
        <w:rPr>
          <w:rFonts w:ascii="Garamond" w:hAnsi="Garamond"/>
          <w:color w:val="000000" w:themeColor="text1"/>
          <w:sz w:val="22"/>
          <w:szCs w:val="22"/>
        </w:rPr>
        <w:t>,</w:t>
      </w:r>
      <w:r w:rsidR="005C0A63">
        <w:rPr>
          <w:rFonts w:ascii="Garamond" w:hAnsi="Garamond"/>
          <w:color w:val="000000" w:themeColor="text1"/>
          <w:sz w:val="22"/>
          <w:szCs w:val="22"/>
        </w:rPr>
        <w:t xml:space="preserve"> </w:t>
      </w:r>
      <w:r w:rsidRPr="002105FD">
        <w:rPr>
          <w:rFonts w:ascii="Garamond" w:hAnsi="Garamond"/>
          <w:color w:val="000000" w:themeColor="text1"/>
          <w:sz w:val="22"/>
          <w:szCs w:val="22"/>
        </w:rPr>
        <w:t>and Low. We compared the percentage in each category with the FEMA zones</w:t>
      </w:r>
      <w:r w:rsidR="00A92B76" w:rsidRPr="002105FD">
        <w:rPr>
          <w:rFonts w:ascii="Garamond" w:hAnsi="Garamond"/>
          <w:color w:val="000000" w:themeColor="text1"/>
          <w:sz w:val="22"/>
          <w:szCs w:val="22"/>
        </w:rPr>
        <w:t xml:space="preserve"> (Table </w:t>
      </w:r>
      <w:r w:rsidR="0014135D">
        <w:rPr>
          <w:rFonts w:ascii="Garamond" w:hAnsi="Garamond"/>
          <w:color w:val="000000" w:themeColor="text1"/>
          <w:sz w:val="22"/>
          <w:szCs w:val="22"/>
        </w:rPr>
        <w:t>2</w:t>
      </w:r>
      <w:r w:rsidR="00A92B76" w:rsidRPr="002105FD">
        <w:rPr>
          <w:rFonts w:ascii="Garamond" w:hAnsi="Garamond"/>
          <w:color w:val="000000" w:themeColor="text1"/>
          <w:sz w:val="22"/>
          <w:szCs w:val="22"/>
        </w:rPr>
        <w:t>)</w:t>
      </w:r>
      <w:r w:rsidRPr="002105FD">
        <w:rPr>
          <w:rFonts w:ascii="Garamond" w:hAnsi="Garamond"/>
          <w:color w:val="000000" w:themeColor="text1"/>
          <w:sz w:val="22"/>
          <w:szCs w:val="22"/>
        </w:rPr>
        <w:t xml:space="preserve">. Zone A contains 89.42% of the </w:t>
      </w:r>
      <w:r w:rsidR="005C0A63">
        <w:rPr>
          <w:rFonts w:ascii="Garamond" w:hAnsi="Garamond"/>
          <w:color w:val="000000" w:themeColor="text1"/>
          <w:sz w:val="22"/>
          <w:szCs w:val="22"/>
        </w:rPr>
        <w:t>H</w:t>
      </w:r>
      <w:r w:rsidRPr="002105FD">
        <w:rPr>
          <w:rFonts w:ascii="Garamond" w:hAnsi="Garamond"/>
          <w:color w:val="000000" w:themeColor="text1"/>
          <w:sz w:val="22"/>
          <w:szCs w:val="22"/>
        </w:rPr>
        <w:t>igh susceptibility values</w:t>
      </w:r>
      <w:r w:rsidR="00F644F9">
        <w:rPr>
          <w:rFonts w:ascii="Garamond" w:hAnsi="Garamond"/>
          <w:color w:val="000000" w:themeColor="text1"/>
          <w:sz w:val="22"/>
          <w:szCs w:val="22"/>
        </w:rPr>
        <w:t>.</w:t>
      </w:r>
      <w:r w:rsidRPr="002105FD">
        <w:rPr>
          <w:rFonts w:ascii="Garamond" w:hAnsi="Garamond"/>
          <w:color w:val="000000" w:themeColor="text1"/>
          <w:sz w:val="22"/>
          <w:szCs w:val="22"/>
        </w:rPr>
        <w:t xml:space="preserve"> </w:t>
      </w:r>
      <w:r w:rsidR="00F644F9">
        <w:rPr>
          <w:rFonts w:ascii="Garamond" w:hAnsi="Garamond"/>
          <w:color w:val="000000" w:themeColor="text1"/>
          <w:sz w:val="22"/>
          <w:szCs w:val="22"/>
        </w:rPr>
        <w:t>T</w:t>
      </w:r>
      <w:r w:rsidRPr="002105FD">
        <w:rPr>
          <w:rFonts w:ascii="Garamond" w:hAnsi="Garamond"/>
          <w:color w:val="000000" w:themeColor="text1"/>
          <w:sz w:val="22"/>
          <w:szCs w:val="22"/>
        </w:rPr>
        <w:t>his represents the floodway</w:t>
      </w:r>
      <w:r w:rsidR="00A92B76" w:rsidRPr="002105FD">
        <w:rPr>
          <w:rFonts w:ascii="Garamond" w:hAnsi="Garamond"/>
          <w:color w:val="000000" w:themeColor="text1"/>
          <w:sz w:val="22"/>
          <w:szCs w:val="22"/>
        </w:rPr>
        <w:t xml:space="preserve"> </w:t>
      </w:r>
      <w:r w:rsidR="00F644F9">
        <w:rPr>
          <w:rFonts w:ascii="Garamond" w:hAnsi="Garamond"/>
          <w:color w:val="000000" w:themeColor="text1"/>
          <w:sz w:val="22"/>
          <w:szCs w:val="22"/>
        </w:rPr>
        <w:t xml:space="preserve">with a </w:t>
      </w:r>
      <w:r w:rsidRPr="002105FD">
        <w:rPr>
          <w:rFonts w:ascii="Garamond" w:hAnsi="Garamond"/>
          <w:color w:val="000000" w:themeColor="text1"/>
          <w:sz w:val="22"/>
          <w:szCs w:val="22"/>
        </w:rPr>
        <w:t>1% annual chance flood.</w:t>
      </w:r>
      <w:r w:rsidR="00A92B76" w:rsidRPr="002105FD">
        <w:rPr>
          <w:rFonts w:ascii="Garamond" w:hAnsi="Garamond"/>
          <w:color w:val="000000" w:themeColor="text1"/>
          <w:sz w:val="22"/>
          <w:szCs w:val="22"/>
        </w:rPr>
        <w:t xml:space="preserve"> However, Zone A also contains the most Moderate su</w:t>
      </w:r>
      <w:r w:rsidR="007E0D31">
        <w:rPr>
          <w:rFonts w:ascii="Garamond" w:hAnsi="Garamond"/>
          <w:color w:val="000000" w:themeColor="text1"/>
          <w:sz w:val="22"/>
          <w:szCs w:val="22"/>
        </w:rPr>
        <w:t xml:space="preserve">sceptibility values at 65.61%. </w:t>
      </w:r>
      <w:r w:rsidR="00A92B76" w:rsidRPr="002105FD">
        <w:rPr>
          <w:rFonts w:ascii="Garamond" w:hAnsi="Garamond"/>
          <w:color w:val="000000" w:themeColor="text1"/>
          <w:sz w:val="22"/>
          <w:szCs w:val="22"/>
        </w:rPr>
        <w:t>Zone X</w:t>
      </w:r>
      <w:r w:rsidR="00F644F9">
        <w:rPr>
          <w:rFonts w:ascii="Garamond" w:hAnsi="Garamond"/>
          <w:color w:val="000000" w:themeColor="text1"/>
          <w:sz w:val="22"/>
          <w:szCs w:val="22"/>
        </w:rPr>
        <w:t>, which represents a 0.02% annual chance of flooding,</w:t>
      </w:r>
      <w:r w:rsidR="00A92B76" w:rsidRPr="002105FD">
        <w:rPr>
          <w:rFonts w:ascii="Garamond" w:hAnsi="Garamond"/>
          <w:color w:val="000000" w:themeColor="text1"/>
          <w:sz w:val="22"/>
          <w:szCs w:val="22"/>
        </w:rPr>
        <w:t xml:space="preserve"> contains 3.03% of the high susceptibility values.</w:t>
      </w:r>
      <w:r w:rsidRPr="002105FD">
        <w:rPr>
          <w:rFonts w:ascii="Garamond" w:hAnsi="Garamond"/>
          <w:color w:val="000000" w:themeColor="text1"/>
          <w:sz w:val="22"/>
          <w:szCs w:val="22"/>
        </w:rPr>
        <w:t xml:space="preserve"> </w:t>
      </w:r>
      <w:r w:rsidR="00A92B76" w:rsidRPr="002105FD">
        <w:rPr>
          <w:rFonts w:ascii="Garamond" w:hAnsi="Garamond"/>
          <w:color w:val="000000" w:themeColor="text1"/>
          <w:sz w:val="22"/>
          <w:szCs w:val="22"/>
        </w:rPr>
        <w:t>The OFZ zone</w:t>
      </w:r>
      <w:r w:rsidR="00F644F9">
        <w:rPr>
          <w:rFonts w:ascii="Garamond" w:hAnsi="Garamond"/>
          <w:color w:val="000000" w:themeColor="text1"/>
          <w:sz w:val="22"/>
          <w:szCs w:val="22"/>
        </w:rPr>
        <w:t>, which represents areas outside of FEMA’s floodplain designation,</w:t>
      </w:r>
      <w:r w:rsidR="00A92B76" w:rsidRPr="002105FD">
        <w:rPr>
          <w:rFonts w:ascii="Garamond" w:hAnsi="Garamond"/>
          <w:color w:val="000000" w:themeColor="text1"/>
          <w:sz w:val="22"/>
          <w:szCs w:val="22"/>
        </w:rPr>
        <w:t xml:space="preserve"> is primarily dominated by low and medium values at 76.43% and 28.93% respectively</w:t>
      </w:r>
      <w:r w:rsidR="00F644F9">
        <w:rPr>
          <w:rFonts w:ascii="Garamond" w:hAnsi="Garamond"/>
          <w:color w:val="000000" w:themeColor="text1"/>
          <w:sz w:val="22"/>
          <w:szCs w:val="22"/>
        </w:rPr>
        <w:t>.</w:t>
      </w:r>
      <w:r w:rsidR="00A92B76" w:rsidRPr="002105FD">
        <w:rPr>
          <w:rFonts w:ascii="Garamond" w:hAnsi="Garamond"/>
          <w:color w:val="000000" w:themeColor="text1"/>
          <w:sz w:val="22"/>
          <w:szCs w:val="22"/>
        </w:rPr>
        <w:t xml:space="preserve"> </w:t>
      </w:r>
      <w:r w:rsidR="00F644F9">
        <w:rPr>
          <w:rFonts w:ascii="Garamond" w:hAnsi="Garamond"/>
          <w:color w:val="000000" w:themeColor="text1"/>
          <w:sz w:val="22"/>
          <w:szCs w:val="22"/>
        </w:rPr>
        <w:t>T</w:t>
      </w:r>
      <w:r w:rsidR="00A92B76" w:rsidRPr="002105FD">
        <w:rPr>
          <w:rFonts w:ascii="Garamond" w:hAnsi="Garamond"/>
          <w:color w:val="000000" w:themeColor="text1"/>
          <w:sz w:val="22"/>
          <w:szCs w:val="22"/>
        </w:rPr>
        <w:t xml:space="preserve">his </w:t>
      </w:r>
      <w:r w:rsidR="00F644F9">
        <w:rPr>
          <w:rFonts w:ascii="Garamond" w:hAnsi="Garamond"/>
          <w:color w:val="000000" w:themeColor="text1"/>
          <w:sz w:val="22"/>
          <w:szCs w:val="22"/>
        </w:rPr>
        <w:t>indicates</w:t>
      </w:r>
      <w:r w:rsidR="00A92B76" w:rsidRPr="002105FD">
        <w:rPr>
          <w:rFonts w:ascii="Garamond" w:hAnsi="Garamond"/>
          <w:color w:val="000000" w:themeColor="text1"/>
          <w:sz w:val="22"/>
          <w:szCs w:val="22"/>
        </w:rPr>
        <w:t xml:space="preserve"> accuracy in </w:t>
      </w:r>
      <w:r w:rsidR="00F644F9">
        <w:rPr>
          <w:rFonts w:ascii="Garamond" w:hAnsi="Garamond"/>
          <w:color w:val="000000" w:themeColor="text1"/>
          <w:sz w:val="22"/>
          <w:szCs w:val="22"/>
        </w:rPr>
        <w:t>our map</w:t>
      </w:r>
      <w:r w:rsidR="00A92B76" w:rsidRPr="002105FD">
        <w:rPr>
          <w:rFonts w:ascii="Garamond" w:hAnsi="Garamond"/>
          <w:color w:val="000000" w:themeColor="text1"/>
          <w:sz w:val="22"/>
          <w:szCs w:val="22"/>
        </w:rPr>
        <w:t xml:space="preserve">. </w:t>
      </w:r>
      <w:r w:rsidRPr="002105FD">
        <w:rPr>
          <w:rFonts w:ascii="Garamond" w:hAnsi="Garamond"/>
          <w:color w:val="000000" w:themeColor="text1"/>
          <w:sz w:val="22"/>
          <w:szCs w:val="22"/>
        </w:rPr>
        <w:t>Even so, we must emphasize that 20.95% of the</w:t>
      </w:r>
      <w:r w:rsidR="00006DAB" w:rsidRPr="002105FD">
        <w:rPr>
          <w:rFonts w:ascii="Garamond" w:hAnsi="Garamond"/>
          <w:color w:val="000000" w:themeColor="text1"/>
          <w:sz w:val="22"/>
          <w:szCs w:val="22"/>
        </w:rPr>
        <w:t xml:space="preserve"> L</w:t>
      </w:r>
      <w:r w:rsidRPr="002105FD">
        <w:rPr>
          <w:rFonts w:ascii="Garamond" w:hAnsi="Garamond"/>
          <w:color w:val="000000" w:themeColor="text1"/>
          <w:sz w:val="22"/>
          <w:szCs w:val="22"/>
        </w:rPr>
        <w:t>ow susceptibility</w:t>
      </w:r>
      <w:r w:rsidR="00006DAB" w:rsidRPr="002105FD">
        <w:rPr>
          <w:rFonts w:ascii="Garamond" w:hAnsi="Garamond"/>
          <w:color w:val="000000" w:themeColor="text1"/>
          <w:sz w:val="22"/>
          <w:szCs w:val="22"/>
        </w:rPr>
        <w:t xml:space="preserve"> values</w:t>
      </w:r>
      <w:r w:rsidRPr="002105FD">
        <w:rPr>
          <w:rFonts w:ascii="Garamond" w:hAnsi="Garamond"/>
          <w:color w:val="000000" w:themeColor="text1"/>
          <w:sz w:val="22"/>
          <w:szCs w:val="22"/>
        </w:rPr>
        <w:t xml:space="preserve"> are within </w:t>
      </w:r>
      <w:r w:rsidR="005C0A63">
        <w:rPr>
          <w:rFonts w:ascii="Garamond" w:hAnsi="Garamond"/>
          <w:color w:val="000000" w:themeColor="text1"/>
          <w:sz w:val="22"/>
          <w:szCs w:val="22"/>
        </w:rPr>
        <w:t>Z</w:t>
      </w:r>
      <w:r w:rsidRPr="002105FD">
        <w:rPr>
          <w:rFonts w:ascii="Garamond" w:hAnsi="Garamond"/>
          <w:color w:val="000000" w:themeColor="text1"/>
          <w:sz w:val="22"/>
          <w:szCs w:val="22"/>
        </w:rPr>
        <w:t xml:space="preserve">one A, </w:t>
      </w:r>
      <w:r w:rsidR="005C0A63">
        <w:rPr>
          <w:rFonts w:ascii="Garamond" w:hAnsi="Garamond"/>
          <w:color w:val="000000" w:themeColor="text1"/>
          <w:sz w:val="22"/>
          <w:szCs w:val="22"/>
        </w:rPr>
        <w:t xml:space="preserve">which indicates </w:t>
      </w:r>
      <w:r w:rsidR="00A92B76" w:rsidRPr="002105FD">
        <w:rPr>
          <w:rFonts w:ascii="Garamond" w:hAnsi="Garamond"/>
          <w:color w:val="000000" w:themeColor="text1"/>
          <w:sz w:val="22"/>
          <w:szCs w:val="22"/>
        </w:rPr>
        <w:t>uncertainty in</w:t>
      </w:r>
      <w:r w:rsidRPr="002105FD">
        <w:rPr>
          <w:rFonts w:ascii="Garamond" w:hAnsi="Garamond"/>
          <w:color w:val="000000" w:themeColor="text1"/>
          <w:sz w:val="22"/>
          <w:szCs w:val="22"/>
        </w:rPr>
        <w:t xml:space="preserve"> this study</w:t>
      </w:r>
      <w:r w:rsidR="00006DAB" w:rsidRPr="002105FD">
        <w:rPr>
          <w:rFonts w:ascii="Garamond" w:hAnsi="Garamond"/>
          <w:color w:val="000000" w:themeColor="text1"/>
          <w:sz w:val="22"/>
          <w:szCs w:val="22"/>
        </w:rPr>
        <w:t xml:space="preserve">, </w:t>
      </w:r>
      <w:r w:rsidR="005C0A63">
        <w:rPr>
          <w:rFonts w:ascii="Garamond" w:hAnsi="Garamond"/>
          <w:color w:val="000000" w:themeColor="text1"/>
          <w:sz w:val="22"/>
          <w:szCs w:val="22"/>
        </w:rPr>
        <w:t xml:space="preserve">as </w:t>
      </w:r>
      <w:r w:rsidR="00006DAB" w:rsidRPr="002105FD">
        <w:rPr>
          <w:rFonts w:ascii="Garamond" w:hAnsi="Garamond"/>
          <w:color w:val="000000" w:themeColor="text1"/>
          <w:sz w:val="22"/>
          <w:szCs w:val="22"/>
        </w:rPr>
        <w:t xml:space="preserve">we would expect a small percentage of Low </w:t>
      </w:r>
      <w:r w:rsidR="005C0A63">
        <w:rPr>
          <w:rFonts w:ascii="Garamond" w:hAnsi="Garamond"/>
          <w:color w:val="000000" w:themeColor="text1"/>
          <w:sz w:val="22"/>
          <w:szCs w:val="22"/>
        </w:rPr>
        <w:t>susceptibility</w:t>
      </w:r>
      <w:r w:rsidR="005C0A63" w:rsidRPr="002105FD">
        <w:rPr>
          <w:rFonts w:ascii="Garamond" w:hAnsi="Garamond"/>
          <w:color w:val="000000" w:themeColor="text1"/>
          <w:sz w:val="22"/>
          <w:szCs w:val="22"/>
        </w:rPr>
        <w:t xml:space="preserve"> </w:t>
      </w:r>
      <w:r w:rsidR="005C0A63">
        <w:rPr>
          <w:rFonts w:ascii="Garamond" w:hAnsi="Garamond"/>
          <w:color w:val="000000" w:themeColor="text1"/>
          <w:sz w:val="22"/>
          <w:szCs w:val="22"/>
        </w:rPr>
        <w:t>values</w:t>
      </w:r>
      <w:r w:rsidR="005C0A63" w:rsidRPr="002105FD">
        <w:rPr>
          <w:rFonts w:ascii="Garamond" w:hAnsi="Garamond"/>
          <w:color w:val="000000" w:themeColor="text1"/>
          <w:sz w:val="22"/>
          <w:szCs w:val="22"/>
        </w:rPr>
        <w:t xml:space="preserve"> </w:t>
      </w:r>
      <w:r w:rsidR="00006DAB" w:rsidRPr="002105FD">
        <w:rPr>
          <w:rFonts w:ascii="Garamond" w:hAnsi="Garamond"/>
          <w:color w:val="000000" w:themeColor="text1"/>
          <w:sz w:val="22"/>
          <w:szCs w:val="22"/>
        </w:rPr>
        <w:t xml:space="preserve">in an ideal </w:t>
      </w:r>
      <w:r w:rsidR="005C0A63">
        <w:rPr>
          <w:rFonts w:ascii="Garamond" w:hAnsi="Garamond"/>
          <w:color w:val="000000" w:themeColor="text1"/>
          <w:sz w:val="22"/>
          <w:szCs w:val="22"/>
        </w:rPr>
        <w:t>agreement</w:t>
      </w:r>
      <w:r w:rsidR="00006DAB" w:rsidRPr="002105FD">
        <w:rPr>
          <w:rFonts w:ascii="Garamond" w:hAnsi="Garamond"/>
          <w:color w:val="000000" w:themeColor="text1"/>
          <w:sz w:val="22"/>
          <w:szCs w:val="22"/>
        </w:rPr>
        <w:t>.</w:t>
      </w:r>
    </w:p>
    <w:p w14:paraId="3ABA8276" w14:textId="6104CBF6" w:rsidR="00F05A91" w:rsidRDefault="00F05A91" w:rsidP="00CE7E4D">
      <w:pPr>
        <w:rPr>
          <w:rFonts w:ascii="Garamond" w:hAnsi="Garamond"/>
          <w:color w:val="000000" w:themeColor="text1"/>
          <w:sz w:val="22"/>
          <w:szCs w:val="22"/>
        </w:rPr>
      </w:pPr>
    </w:p>
    <w:p w14:paraId="1011754F" w14:textId="219D1FC1" w:rsidR="00F05A91" w:rsidRPr="002105FD" w:rsidRDefault="00F05A91" w:rsidP="00513845">
      <w:pPr>
        <w:jc w:val="center"/>
        <w:rPr>
          <w:color w:val="000000" w:themeColor="text1"/>
          <w:sz w:val="22"/>
          <w:szCs w:val="22"/>
        </w:rPr>
      </w:pPr>
      <w:r>
        <w:rPr>
          <w:rFonts w:ascii="Garamond" w:hAnsi="Garamond"/>
          <w:color w:val="0000FF"/>
          <w:sz w:val="22"/>
          <w:szCs w:val="22"/>
          <w:bdr w:val="none" w:sz="0" w:space="0" w:color="auto" w:frame="1"/>
        </w:rPr>
        <w:lastRenderedPageBreak/>
        <w:fldChar w:fldCharType="begin"/>
      </w:r>
      <w:r>
        <w:rPr>
          <w:rFonts w:ascii="Garamond" w:hAnsi="Garamond"/>
          <w:color w:val="0000FF"/>
          <w:sz w:val="22"/>
          <w:szCs w:val="22"/>
          <w:bdr w:val="none" w:sz="0" w:space="0" w:color="auto" w:frame="1"/>
        </w:rPr>
        <w:instrText xml:space="preserve"> INCLUDEPICTURE "https://lh4.googleusercontent.com/YHcJkOy7ZXWqSpmK3d0VC4e5to_XX0TmydIRbIOQa4_UB5QDuagPoiR3h262leVUat5t3vHWAEOlDdMmlhh886p7Kzb5czzUBwKbJoJw5rPhFXhHqiu_t4BAnr-aog" \* MERGEFORMATINET </w:instrText>
      </w:r>
      <w:r>
        <w:rPr>
          <w:rFonts w:ascii="Garamond" w:hAnsi="Garamond"/>
          <w:color w:val="0000FF"/>
          <w:sz w:val="22"/>
          <w:szCs w:val="22"/>
          <w:bdr w:val="none" w:sz="0" w:space="0" w:color="auto" w:frame="1"/>
        </w:rPr>
        <w:fldChar w:fldCharType="separate"/>
      </w:r>
      <w:r>
        <w:rPr>
          <w:rFonts w:ascii="Garamond" w:hAnsi="Garamond"/>
          <w:noProof/>
          <w:color w:val="0000FF"/>
          <w:sz w:val="22"/>
          <w:szCs w:val="22"/>
          <w:bdr w:val="none" w:sz="0" w:space="0" w:color="auto" w:frame="1"/>
        </w:rPr>
        <w:drawing>
          <wp:inline distT="0" distB="0" distL="0" distR="0" wp14:anchorId="23D7EE0E" wp14:editId="3104F8A3">
            <wp:extent cx="5352668" cy="290604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2668" cy="2906045"/>
                    </a:xfrm>
                    <a:prstGeom prst="rect">
                      <a:avLst/>
                    </a:prstGeom>
                    <a:noFill/>
                    <a:ln>
                      <a:noFill/>
                    </a:ln>
                  </pic:spPr>
                </pic:pic>
              </a:graphicData>
            </a:graphic>
          </wp:inline>
        </w:drawing>
      </w:r>
      <w:r>
        <w:rPr>
          <w:rFonts w:ascii="Garamond" w:hAnsi="Garamond"/>
          <w:color w:val="0000FF"/>
          <w:sz w:val="22"/>
          <w:szCs w:val="22"/>
          <w:bdr w:val="none" w:sz="0" w:space="0" w:color="auto" w:frame="1"/>
        </w:rPr>
        <w:fldChar w:fldCharType="end"/>
      </w:r>
    </w:p>
    <w:p w14:paraId="6486AC20" w14:textId="72F54144" w:rsidR="00F05A91" w:rsidRPr="00513845" w:rsidRDefault="00F05A91" w:rsidP="00513845">
      <w:pPr>
        <w:jc w:val="center"/>
        <w:rPr>
          <w:color w:val="000000" w:themeColor="text1"/>
        </w:rPr>
      </w:pPr>
      <w:r w:rsidRPr="007F1BF8">
        <w:rPr>
          <w:rFonts w:ascii="Garamond" w:hAnsi="Garamond"/>
          <w:i/>
          <w:iCs/>
          <w:color w:val="000000" w:themeColor="text1"/>
          <w:sz w:val="22"/>
          <w:szCs w:val="22"/>
        </w:rPr>
        <w:t xml:space="preserve">Figure </w:t>
      </w:r>
      <w:r>
        <w:rPr>
          <w:rFonts w:ascii="Garamond" w:hAnsi="Garamond"/>
          <w:i/>
          <w:iCs/>
          <w:color w:val="000000" w:themeColor="text1"/>
          <w:sz w:val="22"/>
          <w:szCs w:val="22"/>
        </w:rPr>
        <w:t>6</w:t>
      </w:r>
      <w:r w:rsidRPr="007F1BF8">
        <w:rPr>
          <w:rFonts w:ascii="Garamond" w:hAnsi="Garamond"/>
          <w:i/>
          <w:iCs/>
          <w:color w:val="000000" w:themeColor="text1"/>
          <w:sz w:val="22"/>
          <w:szCs w:val="22"/>
        </w:rPr>
        <w:t xml:space="preserve">. </w:t>
      </w:r>
      <w:r w:rsidRPr="00513845">
        <w:rPr>
          <w:rFonts w:ascii="Garamond" w:hAnsi="Garamond"/>
          <w:color w:val="000000" w:themeColor="text1"/>
          <w:sz w:val="22"/>
          <w:szCs w:val="22"/>
        </w:rPr>
        <w:t>2018 HEC-RAS FEMA Flood Advisory Maps</w:t>
      </w:r>
      <w:r w:rsidR="00513845">
        <w:rPr>
          <w:rFonts w:ascii="Garamond" w:hAnsi="Garamond"/>
          <w:color w:val="000000" w:themeColor="text1"/>
          <w:sz w:val="22"/>
          <w:szCs w:val="22"/>
        </w:rPr>
        <w:t>.</w:t>
      </w:r>
    </w:p>
    <w:p w14:paraId="59522D05" w14:textId="77777777" w:rsidR="00A35FAB" w:rsidRDefault="00A35FAB" w:rsidP="00A35FAB">
      <w:pPr>
        <w:pStyle w:val="NormalWeb"/>
        <w:spacing w:before="0" w:beforeAutospacing="0" w:after="0" w:afterAutospacing="0"/>
        <w:rPr>
          <w:rFonts w:ascii="Garamond" w:hAnsi="Garamond"/>
          <w:b/>
          <w:bCs/>
          <w:i/>
          <w:iCs/>
          <w:color w:val="0000FF"/>
          <w:sz w:val="22"/>
          <w:szCs w:val="22"/>
        </w:rPr>
      </w:pPr>
    </w:p>
    <w:p w14:paraId="158C22AB" w14:textId="4A0CA66F" w:rsidR="00A35FAB" w:rsidRDefault="00A35FAB" w:rsidP="00A35FAB">
      <w:pPr>
        <w:pStyle w:val="NormalWeb"/>
        <w:spacing w:before="0" w:beforeAutospacing="0" w:after="0" w:afterAutospacing="0"/>
        <w:rPr>
          <w:rFonts w:ascii="Garamond" w:hAnsi="Garamond"/>
          <w:b/>
          <w:bCs/>
          <w:i/>
          <w:iCs/>
          <w:color w:val="000000" w:themeColor="text1"/>
          <w:sz w:val="22"/>
          <w:szCs w:val="22"/>
        </w:rPr>
      </w:pPr>
      <w:r w:rsidRPr="00A35FAB">
        <w:rPr>
          <w:rFonts w:ascii="Garamond" w:hAnsi="Garamond"/>
          <w:b/>
          <w:bCs/>
          <w:i/>
          <w:iCs/>
          <w:color w:val="000000" w:themeColor="text1"/>
          <w:sz w:val="22"/>
          <w:szCs w:val="22"/>
        </w:rPr>
        <w:t>4.</w:t>
      </w:r>
      <w:r w:rsidR="00737FB7">
        <w:rPr>
          <w:rFonts w:ascii="Garamond" w:hAnsi="Garamond"/>
          <w:b/>
          <w:bCs/>
          <w:i/>
          <w:iCs/>
          <w:color w:val="000000" w:themeColor="text1"/>
          <w:sz w:val="22"/>
          <w:szCs w:val="22"/>
        </w:rPr>
        <w:t>3</w:t>
      </w:r>
      <w:r w:rsidRPr="00A35FAB">
        <w:rPr>
          <w:rFonts w:ascii="Garamond" w:hAnsi="Garamond"/>
          <w:b/>
          <w:bCs/>
          <w:i/>
          <w:iCs/>
          <w:color w:val="000000" w:themeColor="text1"/>
          <w:sz w:val="22"/>
          <w:szCs w:val="22"/>
        </w:rPr>
        <w:t xml:space="preserve"> </w:t>
      </w:r>
      <w:r w:rsidR="00737FB7">
        <w:rPr>
          <w:rFonts w:ascii="Garamond" w:hAnsi="Garamond"/>
          <w:b/>
          <w:bCs/>
          <w:i/>
          <w:iCs/>
          <w:color w:val="000000" w:themeColor="text1"/>
          <w:sz w:val="22"/>
          <w:szCs w:val="22"/>
        </w:rPr>
        <w:t>Limitations</w:t>
      </w:r>
    </w:p>
    <w:p w14:paraId="472D26FF" w14:textId="11CB9732" w:rsidR="00737FB7" w:rsidRPr="00737FB7" w:rsidRDefault="00737FB7" w:rsidP="00737FB7">
      <w:pPr>
        <w:rPr>
          <w:color w:val="000000" w:themeColor="text1"/>
        </w:rPr>
      </w:pPr>
      <w:r w:rsidRPr="00737FB7">
        <w:rPr>
          <w:rFonts w:ascii="Garamond" w:hAnsi="Garamond"/>
          <w:color w:val="000000" w:themeColor="text1"/>
          <w:sz w:val="22"/>
          <w:szCs w:val="22"/>
        </w:rPr>
        <w:t>SAR imagery has been known to collect false positive flooding from building shadows in urban areas, and Toa Baja has multiple urban areas</w:t>
      </w:r>
      <w:r w:rsidR="005C0A63">
        <w:rPr>
          <w:rFonts w:ascii="Garamond" w:hAnsi="Garamond"/>
          <w:color w:val="000000" w:themeColor="text1"/>
          <w:sz w:val="22"/>
          <w:szCs w:val="22"/>
        </w:rPr>
        <w:t xml:space="preserve"> where we attempted to detect flooding</w:t>
      </w:r>
      <w:r w:rsidRPr="00737FB7">
        <w:rPr>
          <w:rFonts w:ascii="Garamond" w:hAnsi="Garamond"/>
          <w:color w:val="000000" w:themeColor="text1"/>
          <w:sz w:val="22"/>
          <w:szCs w:val="22"/>
        </w:rPr>
        <w:t xml:space="preserve">. </w:t>
      </w:r>
      <w:r w:rsidR="005C0A63">
        <w:rPr>
          <w:rFonts w:ascii="Garamond" w:hAnsi="Garamond"/>
          <w:color w:val="000000" w:themeColor="text1"/>
          <w:sz w:val="22"/>
          <w:szCs w:val="22"/>
        </w:rPr>
        <w:t>These false positives</w:t>
      </w:r>
      <w:r w:rsidRPr="00737FB7">
        <w:rPr>
          <w:rFonts w:ascii="Garamond" w:hAnsi="Garamond"/>
          <w:color w:val="000000" w:themeColor="text1"/>
          <w:sz w:val="22"/>
          <w:szCs w:val="22"/>
        </w:rPr>
        <w:t xml:space="preserve"> may have </w:t>
      </w:r>
      <w:r w:rsidR="005C0A63">
        <w:rPr>
          <w:rFonts w:ascii="Garamond" w:hAnsi="Garamond"/>
          <w:color w:val="000000" w:themeColor="text1"/>
          <w:sz w:val="22"/>
          <w:szCs w:val="22"/>
        </w:rPr>
        <w:t>appeared</w:t>
      </w:r>
      <w:r w:rsidR="005C0A63" w:rsidRPr="00737FB7">
        <w:rPr>
          <w:rFonts w:ascii="Garamond" w:hAnsi="Garamond"/>
          <w:color w:val="000000" w:themeColor="text1"/>
          <w:sz w:val="22"/>
          <w:szCs w:val="22"/>
        </w:rPr>
        <w:t xml:space="preserve"> </w:t>
      </w:r>
      <w:r w:rsidRPr="00737FB7">
        <w:rPr>
          <w:rFonts w:ascii="Garamond" w:hAnsi="Garamond"/>
          <w:color w:val="000000" w:themeColor="text1"/>
          <w:sz w:val="22"/>
          <w:szCs w:val="22"/>
        </w:rPr>
        <w:t>in our flood inundation detection th</w:t>
      </w:r>
      <w:r w:rsidR="007E0D31">
        <w:rPr>
          <w:rFonts w:ascii="Garamond" w:hAnsi="Garamond"/>
          <w:color w:val="000000" w:themeColor="text1"/>
          <w:sz w:val="22"/>
          <w:szCs w:val="22"/>
        </w:rPr>
        <w:t>r</w:t>
      </w:r>
      <w:r w:rsidRPr="00737FB7">
        <w:rPr>
          <w:rFonts w:ascii="Garamond" w:hAnsi="Garamond"/>
          <w:color w:val="000000" w:themeColor="text1"/>
          <w:sz w:val="22"/>
          <w:szCs w:val="22"/>
        </w:rPr>
        <w:t xml:space="preserve">ough GEE, </w:t>
      </w:r>
      <w:r w:rsidR="005C0A63">
        <w:rPr>
          <w:rFonts w:ascii="Garamond" w:hAnsi="Garamond"/>
          <w:color w:val="000000" w:themeColor="text1"/>
          <w:sz w:val="22"/>
          <w:szCs w:val="22"/>
        </w:rPr>
        <w:t>but</w:t>
      </w:r>
      <w:r w:rsidR="005C0A63" w:rsidRPr="00737FB7">
        <w:rPr>
          <w:rFonts w:ascii="Garamond" w:hAnsi="Garamond"/>
          <w:color w:val="000000" w:themeColor="text1"/>
          <w:sz w:val="22"/>
          <w:szCs w:val="22"/>
        </w:rPr>
        <w:t xml:space="preserve"> </w:t>
      </w:r>
      <w:r w:rsidRPr="00737FB7">
        <w:rPr>
          <w:rFonts w:ascii="Garamond" w:hAnsi="Garamond"/>
          <w:color w:val="000000" w:themeColor="text1"/>
          <w:sz w:val="22"/>
          <w:szCs w:val="22"/>
        </w:rPr>
        <w:t>we were unable to measure these potential errors</w:t>
      </w:r>
      <w:r w:rsidR="005C0A63">
        <w:rPr>
          <w:rFonts w:ascii="Garamond" w:hAnsi="Garamond"/>
          <w:color w:val="000000" w:themeColor="text1"/>
          <w:sz w:val="22"/>
          <w:szCs w:val="22"/>
        </w:rPr>
        <w:t xml:space="preserve"> without </w:t>
      </w:r>
      <w:r w:rsidR="005C0A63">
        <w:rPr>
          <w:rFonts w:ascii="Garamond" w:hAnsi="Garamond"/>
          <w:i/>
          <w:color w:val="000000" w:themeColor="text1"/>
          <w:sz w:val="22"/>
          <w:szCs w:val="22"/>
        </w:rPr>
        <w:t>in situ</w:t>
      </w:r>
      <w:r w:rsidR="005C0A63">
        <w:rPr>
          <w:rFonts w:ascii="Garamond" w:hAnsi="Garamond"/>
          <w:color w:val="000000" w:themeColor="text1"/>
          <w:sz w:val="22"/>
          <w:szCs w:val="22"/>
        </w:rPr>
        <w:t xml:space="preserve"> inundation data</w:t>
      </w:r>
      <w:r w:rsidRPr="00737FB7">
        <w:rPr>
          <w:rFonts w:ascii="Garamond" w:hAnsi="Garamond"/>
          <w:color w:val="000000" w:themeColor="text1"/>
          <w:sz w:val="22"/>
          <w:szCs w:val="22"/>
        </w:rPr>
        <w:t xml:space="preserve">. </w:t>
      </w:r>
      <w:r w:rsidR="005C0A63">
        <w:rPr>
          <w:rFonts w:ascii="Garamond" w:hAnsi="Garamond"/>
          <w:color w:val="000000" w:themeColor="text1"/>
          <w:sz w:val="22"/>
          <w:szCs w:val="22"/>
        </w:rPr>
        <w:t>Additionally, this</w:t>
      </w:r>
      <w:r w:rsidR="005C0A63" w:rsidRPr="00737FB7">
        <w:rPr>
          <w:rFonts w:ascii="Garamond" w:hAnsi="Garamond"/>
          <w:color w:val="000000" w:themeColor="text1"/>
          <w:sz w:val="22"/>
          <w:szCs w:val="22"/>
        </w:rPr>
        <w:t xml:space="preserve"> </w:t>
      </w:r>
      <w:r w:rsidRPr="00737FB7">
        <w:rPr>
          <w:rFonts w:ascii="Garamond" w:hAnsi="Garamond"/>
          <w:color w:val="000000" w:themeColor="text1"/>
          <w:sz w:val="22"/>
          <w:szCs w:val="22"/>
        </w:rPr>
        <w:t>project created a static flood susceptibility map using multiple assumptions to accommodate our study area and partners</w:t>
      </w:r>
      <w:r w:rsidR="005C0A63">
        <w:rPr>
          <w:rFonts w:ascii="Garamond" w:hAnsi="Garamond"/>
          <w:color w:val="000000" w:themeColor="text1"/>
          <w:sz w:val="22"/>
          <w:szCs w:val="22"/>
        </w:rPr>
        <w:t>’</w:t>
      </w:r>
      <w:r w:rsidRPr="00737FB7">
        <w:rPr>
          <w:rFonts w:ascii="Garamond" w:hAnsi="Garamond"/>
          <w:color w:val="000000" w:themeColor="text1"/>
          <w:sz w:val="22"/>
          <w:szCs w:val="22"/>
        </w:rPr>
        <w:t xml:space="preserve"> needs. Storm surge and riverine flooding are two types of flooding accounted for in our analysis, but </w:t>
      </w:r>
      <w:r w:rsidR="005C0A63" w:rsidRPr="00737FB7">
        <w:rPr>
          <w:rFonts w:ascii="Garamond" w:hAnsi="Garamond"/>
          <w:color w:val="000000" w:themeColor="text1"/>
          <w:sz w:val="22"/>
          <w:szCs w:val="22"/>
        </w:rPr>
        <w:t>ideally,</w:t>
      </w:r>
      <w:r w:rsidRPr="00737FB7">
        <w:rPr>
          <w:rFonts w:ascii="Garamond" w:hAnsi="Garamond"/>
          <w:color w:val="000000" w:themeColor="text1"/>
          <w:sz w:val="22"/>
          <w:szCs w:val="22"/>
        </w:rPr>
        <w:t xml:space="preserve"> they should be assessed separately. Our weights were assigned based on expert knowledge after we consulted three scientists. </w:t>
      </w:r>
      <w:r w:rsidR="005C0A63">
        <w:rPr>
          <w:rFonts w:ascii="Garamond" w:hAnsi="Garamond"/>
          <w:color w:val="000000" w:themeColor="text1"/>
          <w:sz w:val="22"/>
          <w:szCs w:val="22"/>
        </w:rPr>
        <w:t>There is inherent error in these weight assignments, and our experts did not agree on any particular weighting scheme</w:t>
      </w:r>
      <w:r w:rsidRPr="00737FB7">
        <w:rPr>
          <w:rFonts w:ascii="Garamond" w:hAnsi="Garamond"/>
          <w:color w:val="000000" w:themeColor="text1"/>
          <w:sz w:val="22"/>
          <w:szCs w:val="22"/>
        </w:rPr>
        <w:t>. Due to limitations in data availability, this study does not account for age or income in our measure of vulnerability. However, the team recognizes these are</w:t>
      </w:r>
      <w:r w:rsidR="00513845">
        <w:rPr>
          <w:rFonts w:ascii="Garamond" w:hAnsi="Garamond"/>
          <w:strike/>
          <w:color w:val="000000" w:themeColor="text1"/>
          <w:sz w:val="22"/>
          <w:szCs w:val="22"/>
        </w:rPr>
        <w:t xml:space="preserve"> </w:t>
      </w:r>
      <w:r w:rsidRPr="00737FB7">
        <w:rPr>
          <w:rFonts w:ascii="Garamond" w:hAnsi="Garamond"/>
          <w:color w:val="000000" w:themeColor="text1"/>
          <w:sz w:val="22"/>
          <w:szCs w:val="22"/>
        </w:rPr>
        <w:t xml:space="preserve">social groups that will </w:t>
      </w:r>
      <w:r w:rsidR="005C0A63">
        <w:rPr>
          <w:rFonts w:ascii="Garamond" w:hAnsi="Garamond"/>
          <w:color w:val="000000" w:themeColor="text1"/>
          <w:sz w:val="22"/>
          <w:szCs w:val="22"/>
        </w:rPr>
        <w:t>likely be more vulnerable</w:t>
      </w:r>
      <w:r w:rsidRPr="00737FB7">
        <w:rPr>
          <w:rFonts w:ascii="Garamond" w:hAnsi="Garamond"/>
          <w:color w:val="000000" w:themeColor="text1"/>
          <w:sz w:val="22"/>
          <w:szCs w:val="22"/>
        </w:rPr>
        <w:t xml:space="preserve"> during times of disaster. Recen</w:t>
      </w:r>
      <w:r w:rsidR="005C0A63">
        <w:rPr>
          <w:rFonts w:ascii="Garamond" w:hAnsi="Garamond"/>
          <w:color w:val="000000" w:themeColor="text1"/>
          <w:sz w:val="22"/>
          <w:szCs w:val="22"/>
        </w:rPr>
        <w:t xml:space="preserve">t </w:t>
      </w:r>
      <w:r w:rsidRPr="00737FB7">
        <w:rPr>
          <w:rFonts w:ascii="Garamond" w:hAnsi="Garamond"/>
          <w:color w:val="000000" w:themeColor="text1"/>
          <w:sz w:val="22"/>
          <w:szCs w:val="22"/>
        </w:rPr>
        <w:t xml:space="preserve">granular demographic information is </w:t>
      </w:r>
      <w:r w:rsidR="005C0A63">
        <w:rPr>
          <w:rFonts w:ascii="Garamond" w:hAnsi="Garamond"/>
          <w:color w:val="000000" w:themeColor="text1"/>
          <w:sz w:val="22"/>
          <w:szCs w:val="22"/>
        </w:rPr>
        <w:t>necessary</w:t>
      </w:r>
      <w:r w:rsidR="005C0A63" w:rsidRPr="00737FB7">
        <w:rPr>
          <w:rFonts w:ascii="Garamond" w:hAnsi="Garamond"/>
          <w:color w:val="000000" w:themeColor="text1"/>
          <w:sz w:val="22"/>
          <w:szCs w:val="22"/>
        </w:rPr>
        <w:t xml:space="preserve"> </w:t>
      </w:r>
      <w:r w:rsidRPr="00737FB7">
        <w:rPr>
          <w:rFonts w:ascii="Garamond" w:hAnsi="Garamond"/>
          <w:color w:val="000000" w:themeColor="text1"/>
          <w:sz w:val="22"/>
          <w:szCs w:val="22"/>
        </w:rPr>
        <w:t xml:space="preserve">to </w:t>
      </w:r>
      <w:r w:rsidR="005C0A63">
        <w:rPr>
          <w:rFonts w:ascii="Garamond" w:hAnsi="Garamond"/>
          <w:color w:val="000000" w:themeColor="text1"/>
          <w:sz w:val="22"/>
          <w:szCs w:val="22"/>
        </w:rPr>
        <w:t>be able to incorporate</w:t>
      </w:r>
      <w:r w:rsidR="005C0A63" w:rsidRPr="00737FB7">
        <w:rPr>
          <w:rFonts w:ascii="Garamond" w:hAnsi="Garamond"/>
          <w:color w:val="000000" w:themeColor="text1"/>
          <w:sz w:val="22"/>
          <w:szCs w:val="22"/>
        </w:rPr>
        <w:t xml:space="preserve"> </w:t>
      </w:r>
      <w:r w:rsidRPr="00737FB7">
        <w:rPr>
          <w:rFonts w:ascii="Garamond" w:hAnsi="Garamond"/>
          <w:color w:val="000000" w:themeColor="text1"/>
          <w:sz w:val="22"/>
          <w:szCs w:val="22"/>
        </w:rPr>
        <w:t>these variables into raster-based analys</w:t>
      </w:r>
      <w:r w:rsidR="005C0A63">
        <w:rPr>
          <w:rFonts w:ascii="Garamond" w:hAnsi="Garamond"/>
          <w:color w:val="000000" w:themeColor="text1"/>
          <w:sz w:val="22"/>
          <w:szCs w:val="22"/>
        </w:rPr>
        <w:t>es</w:t>
      </w:r>
      <w:r w:rsidRPr="00737FB7">
        <w:rPr>
          <w:rFonts w:ascii="Garamond" w:hAnsi="Garamond"/>
          <w:color w:val="000000" w:themeColor="text1"/>
          <w:sz w:val="22"/>
          <w:szCs w:val="22"/>
        </w:rPr>
        <w:t>.</w:t>
      </w:r>
    </w:p>
    <w:p w14:paraId="6259C704" w14:textId="2934C45D" w:rsidR="00737FB7" w:rsidRDefault="00737FB7" w:rsidP="00A35FAB">
      <w:pPr>
        <w:pStyle w:val="NormalWeb"/>
        <w:spacing w:before="0" w:beforeAutospacing="0" w:after="0" w:afterAutospacing="0"/>
        <w:rPr>
          <w:rFonts w:ascii="Garamond" w:hAnsi="Garamond"/>
          <w:b/>
          <w:bCs/>
          <w:i/>
          <w:iCs/>
          <w:color w:val="000000" w:themeColor="text1"/>
          <w:sz w:val="22"/>
          <w:szCs w:val="22"/>
        </w:rPr>
      </w:pPr>
    </w:p>
    <w:p w14:paraId="685DEA71" w14:textId="17081506" w:rsidR="00737FB7" w:rsidRPr="00A35FAB" w:rsidRDefault="00737FB7" w:rsidP="006376A0">
      <w:r w:rsidRPr="006376A0">
        <w:rPr>
          <w:rFonts w:ascii="Garamond" w:hAnsi="Garamond"/>
          <w:b/>
          <w:bCs/>
          <w:i/>
          <w:iCs/>
          <w:color w:val="000000"/>
          <w:sz w:val="22"/>
        </w:rPr>
        <w:t>4.4 Future Work</w:t>
      </w:r>
    </w:p>
    <w:p w14:paraId="3D53645A" w14:textId="02340624" w:rsidR="00737FB7" w:rsidRPr="00737FB7" w:rsidRDefault="00737FB7" w:rsidP="006376A0">
      <w:pPr>
        <w:pStyle w:val="Heading1"/>
        <w:spacing w:before="0" w:line="240" w:lineRule="auto"/>
        <w:rPr>
          <w:rFonts w:ascii="Garamond" w:hAnsi="Garamond"/>
          <w:b w:val="0"/>
          <w:bCs w:val="0"/>
          <w:color w:val="000000" w:themeColor="text1"/>
          <w:sz w:val="22"/>
          <w:szCs w:val="22"/>
        </w:rPr>
      </w:pPr>
      <w:r w:rsidRPr="00737FB7">
        <w:rPr>
          <w:rFonts w:ascii="Garamond" w:hAnsi="Garamond"/>
          <w:b w:val="0"/>
          <w:bCs w:val="0"/>
          <w:color w:val="000000" w:themeColor="text1"/>
          <w:sz w:val="22"/>
          <w:szCs w:val="22"/>
        </w:rPr>
        <w:t>Our study used Sentinel-1 C-SAR data to detect past flooding in Puerto Rico, given that NASA has no current SAR sensor. Future studies can use our project as a template for the NASA</w:t>
      </w:r>
      <w:r w:rsidR="005C0A63">
        <w:rPr>
          <w:rFonts w:ascii="Garamond" w:hAnsi="Garamond"/>
          <w:b w:val="0"/>
          <w:bCs w:val="0"/>
          <w:color w:val="000000" w:themeColor="text1"/>
          <w:sz w:val="22"/>
          <w:szCs w:val="22"/>
        </w:rPr>
        <w:t xml:space="preserve">-ISRO </w:t>
      </w:r>
      <w:r w:rsidRPr="00737FB7">
        <w:rPr>
          <w:rFonts w:ascii="Garamond" w:hAnsi="Garamond"/>
          <w:b w:val="0"/>
          <w:bCs w:val="0"/>
          <w:color w:val="000000" w:themeColor="text1"/>
          <w:sz w:val="22"/>
          <w:szCs w:val="22"/>
        </w:rPr>
        <w:t xml:space="preserve">SAR </w:t>
      </w:r>
      <w:r w:rsidR="005C0A63">
        <w:rPr>
          <w:rFonts w:ascii="Garamond" w:hAnsi="Garamond"/>
          <w:b w:val="0"/>
          <w:bCs w:val="0"/>
          <w:color w:val="000000" w:themeColor="text1"/>
          <w:sz w:val="22"/>
          <w:szCs w:val="22"/>
        </w:rPr>
        <w:t>mission</w:t>
      </w:r>
      <w:r w:rsidRPr="00737FB7">
        <w:rPr>
          <w:rFonts w:ascii="Garamond" w:hAnsi="Garamond"/>
          <w:b w:val="0"/>
          <w:bCs w:val="0"/>
          <w:color w:val="000000" w:themeColor="text1"/>
          <w:sz w:val="22"/>
          <w:szCs w:val="22"/>
        </w:rPr>
        <w:t xml:space="preserve">, which is scheduled to launch in 2021. Our team attempted to incorporate MODIS observation imagery, but the </w:t>
      </w:r>
      <w:r w:rsidR="005C0A63">
        <w:rPr>
          <w:rFonts w:ascii="Garamond" w:hAnsi="Garamond"/>
          <w:b w:val="0"/>
          <w:bCs w:val="0"/>
          <w:color w:val="000000" w:themeColor="text1"/>
          <w:sz w:val="22"/>
          <w:szCs w:val="22"/>
        </w:rPr>
        <w:t xml:space="preserve">spatial </w:t>
      </w:r>
      <w:r w:rsidRPr="00737FB7">
        <w:rPr>
          <w:rFonts w:ascii="Garamond" w:hAnsi="Garamond"/>
          <w:b w:val="0"/>
          <w:bCs w:val="0"/>
          <w:color w:val="000000" w:themeColor="text1"/>
          <w:sz w:val="22"/>
          <w:szCs w:val="22"/>
        </w:rPr>
        <w:t>resolution of 250</w:t>
      </w:r>
      <w:r w:rsidR="005C0A63">
        <w:rPr>
          <w:rFonts w:ascii="Garamond" w:hAnsi="Garamond"/>
          <w:b w:val="0"/>
          <w:bCs w:val="0"/>
          <w:color w:val="000000" w:themeColor="text1"/>
          <w:sz w:val="22"/>
          <w:szCs w:val="22"/>
        </w:rPr>
        <w:t>-</w:t>
      </w:r>
      <w:r w:rsidRPr="00737FB7">
        <w:rPr>
          <w:rFonts w:ascii="Garamond" w:hAnsi="Garamond"/>
          <w:b w:val="0"/>
          <w:bCs w:val="0"/>
          <w:color w:val="000000" w:themeColor="text1"/>
          <w:sz w:val="22"/>
          <w:szCs w:val="22"/>
        </w:rPr>
        <w:t>meters was too coarse for our small study area. Additionally, the short ten</w:t>
      </w:r>
      <w:r w:rsidR="005C0A63">
        <w:rPr>
          <w:rFonts w:ascii="Garamond" w:hAnsi="Garamond"/>
          <w:b w:val="0"/>
          <w:bCs w:val="0"/>
          <w:color w:val="000000" w:themeColor="text1"/>
          <w:sz w:val="22"/>
          <w:szCs w:val="22"/>
        </w:rPr>
        <w:t>-</w:t>
      </w:r>
      <w:r w:rsidRPr="00737FB7">
        <w:rPr>
          <w:rFonts w:ascii="Garamond" w:hAnsi="Garamond"/>
          <w:b w:val="0"/>
          <w:bCs w:val="0"/>
          <w:color w:val="000000" w:themeColor="text1"/>
          <w:sz w:val="22"/>
          <w:szCs w:val="22"/>
        </w:rPr>
        <w:t>week completion window for our project limited the validation capabilities. Incorporating soil moisture, rainfall data, man-made hydrological features, and previous storm flood depth measures into a flood risk assessment can be done in the future to improve upon our analysis.</w:t>
      </w:r>
    </w:p>
    <w:p w14:paraId="20970584" w14:textId="77777777" w:rsidR="00737FB7" w:rsidRPr="006376A0" w:rsidRDefault="00737FB7" w:rsidP="00737FB7">
      <w:pPr>
        <w:rPr>
          <w:rFonts w:ascii="Garamond" w:hAnsi="Garamond"/>
          <w:color w:val="000000" w:themeColor="text1"/>
          <w:sz w:val="22"/>
        </w:rPr>
      </w:pPr>
    </w:p>
    <w:p w14:paraId="433DB446" w14:textId="78209177" w:rsidR="00737FB7" w:rsidRPr="00737FB7" w:rsidRDefault="00737FB7" w:rsidP="00737FB7">
      <w:pPr>
        <w:rPr>
          <w:color w:val="000000" w:themeColor="text1"/>
        </w:rPr>
      </w:pPr>
      <w:r w:rsidRPr="00737FB7">
        <w:rPr>
          <w:rFonts w:ascii="Garamond" w:hAnsi="Garamond"/>
          <w:color w:val="000000" w:themeColor="text1"/>
          <w:sz w:val="22"/>
          <w:szCs w:val="22"/>
        </w:rPr>
        <w:t xml:space="preserve">In terms of methodology, </w:t>
      </w:r>
      <w:r w:rsidR="005C0A63">
        <w:rPr>
          <w:rFonts w:ascii="Garamond" w:hAnsi="Garamond"/>
          <w:color w:val="000000" w:themeColor="text1"/>
          <w:sz w:val="22"/>
          <w:szCs w:val="22"/>
        </w:rPr>
        <w:t xml:space="preserve">a </w:t>
      </w:r>
      <w:r w:rsidRPr="00737FB7">
        <w:rPr>
          <w:rFonts w:ascii="Garamond" w:hAnsi="Garamond"/>
          <w:color w:val="000000" w:themeColor="text1"/>
          <w:sz w:val="22"/>
          <w:szCs w:val="22"/>
        </w:rPr>
        <w:t>factor</w:t>
      </w:r>
      <w:r w:rsidR="00A832C7">
        <w:rPr>
          <w:rFonts w:ascii="Garamond" w:hAnsi="Garamond"/>
          <w:color w:val="000000" w:themeColor="text1"/>
          <w:sz w:val="22"/>
          <w:szCs w:val="22"/>
        </w:rPr>
        <w:t>-</w:t>
      </w:r>
      <w:r w:rsidRPr="00737FB7">
        <w:rPr>
          <w:rFonts w:ascii="Garamond" w:hAnsi="Garamond"/>
          <w:color w:val="000000" w:themeColor="text1"/>
          <w:sz w:val="22"/>
          <w:szCs w:val="22"/>
        </w:rPr>
        <w:t xml:space="preserve">weighting method could be </w:t>
      </w:r>
      <w:r w:rsidR="005C0A63">
        <w:rPr>
          <w:rFonts w:ascii="Garamond" w:hAnsi="Garamond"/>
          <w:color w:val="000000" w:themeColor="text1"/>
          <w:sz w:val="22"/>
          <w:szCs w:val="22"/>
        </w:rPr>
        <w:t>incorporated</w:t>
      </w:r>
      <w:r w:rsidR="005C0A63" w:rsidRPr="00737FB7">
        <w:rPr>
          <w:rFonts w:ascii="Garamond" w:hAnsi="Garamond"/>
          <w:color w:val="000000" w:themeColor="text1"/>
          <w:sz w:val="22"/>
          <w:szCs w:val="22"/>
        </w:rPr>
        <w:t xml:space="preserve"> </w:t>
      </w:r>
      <w:r w:rsidRPr="00737FB7">
        <w:rPr>
          <w:rFonts w:ascii="Garamond" w:hAnsi="Garamond"/>
          <w:color w:val="000000" w:themeColor="text1"/>
          <w:sz w:val="22"/>
          <w:szCs w:val="22"/>
        </w:rPr>
        <w:t>by making a covariance matrix with each layer and a target variable (for example, a flood raster). This produces a rough estimate of how each variable contributes to the flood raster. Due to the limited time, we</w:t>
      </w:r>
      <w:r w:rsidR="005C0A63">
        <w:rPr>
          <w:rFonts w:ascii="Garamond" w:hAnsi="Garamond"/>
          <w:strike/>
          <w:color w:val="000000" w:themeColor="text1"/>
          <w:sz w:val="22"/>
          <w:szCs w:val="22"/>
        </w:rPr>
        <w:t xml:space="preserve"> </w:t>
      </w:r>
      <w:r w:rsidRPr="00737FB7">
        <w:rPr>
          <w:rFonts w:ascii="Garamond" w:hAnsi="Garamond"/>
          <w:color w:val="000000" w:themeColor="text1"/>
          <w:sz w:val="22"/>
          <w:szCs w:val="22"/>
        </w:rPr>
        <w:t xml:space="preserve">were unable to utilize this approach, yet it remains a feasible quantitative methodology for future work. </w:t>
      </w:r>
    </w:p>
    <w:p w14:paraId="2E861ABB" w14:textId="77777777" w:rsidR="0056152E" w:rsidRPr="00040AE0" w:rsidRDefault="0056152E" w:rsidP="0066138C">
      <w:pPr>
        <w:pStyle w:val="Heading1"/>
        <w:spacing w:before="0" w:line="240" w:lineRule="auto"/>
        <w:rPr>
          <w:rFonts w:ascii="Garamond" w:hAnsi="Garamond"/>
          <w:sz w:val="22"/>
        </w:rPr>
      </w:pPr>
      <w:bookmarkStart w:id="6" w:name="_Toc334198735"/>
      <w:bookmarkEnd w:id="5"/>
    </w:p>
    <w:p w14:paraId="2177AADA" w14:textId="478759A0" w:rsidR="00E41324" w:rsidRPr="0066138C" w:rsidRDefault="00621AB9" w:rsidP="0066138C">
      <w:pPr>
        <w:pStyle w:val="Heading1"/>
        <w:spacing w:before="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6"/>
    </w:p>
    <w:p w14:paraId="5A9FBDBC" w14:textId="5D604852" w:rsidR="00737FB7" w:rsidRPr="00737FB7" w:rsidRDefault="00737FB7" w:rsidP="00737FB7">
      <w:pPr>
        <w:rPr>
          <w:color w:val="000000" w:themeColor="text1"/>
        </w:rPr>
      </w:pPr>
      <w:bookmarkStart w:id="7" w:name="_Toc334198736"/>
      <w:r w:rsidRPr="00737FB7">
        <w:rPr>
          <w:rFonts w:ascii="Garamond" w:hAnsi="Garamond"/>
          <w:color w:val="000000" w:themeColor="text1"/>
          <w:sz w:val="22"/>
          <w:szCs w:val="22"/>
        </w:rPr>
        <w:t xml:space="preserve">The Municipality of Toa Baja </w:t>
      </w:r>
      <w:r w:rsidR="00A832C7">
        <w:rPr>
          <w:rFonts w:ascii="Garamond" w:hAnsi="Garamond"/>
          <w:color w:val="000000" w:themeColor="text1"/>
          <w:sz w:val="22"/>
          <w:szCs w:val="22"/>
        </w:rPr>
        <w:t>experienced devastating flooding during</w:t>
      </w:r>
      <w:r w:rsidRPr="00737FB7">
        <w:rPr>
          <w:rFonts w:ascii="Garamond" w:hAnsi="Garamond"/>
          <w:color w:val="000000" w:themeColor="text1"/>
          <w:sz w:val="22"/>
          <w:szCs w:val="22"/>
        </w:rPr>
        <w:t xml:space="preserve"> Hurricane Maria, and their leadership aims to prepare for future flooding events their residents may face. Their main concern is prioritizing </w:t>
      </w:r>
      <w:r w:rsidR="0014054E">
        <w:rPr>
          <w:rFonts w:ascii="Garamond" w:hAnsi="Garamond"/>
          <w:color w:val="000000" w:themeColor="text1"/>
          <w:sz w:val="22"/>
          <w:szCs w:val="22"/>
        </w:rPr>
        <w:t xml:space="preserve">the </w:t>
      </w:r>
      <w:r w:rsidRPr="00737FB7">
        <w:rPr>
          <w:rFonts w:ascii="Garamond" w:hAnsi="Garamond"/>
          <w:color w:val="000000" w:themeColor="text1"/>
          <w:sz w:val="22"/>
          <w:szCs w:val="22"/>
        </w:rPr>
        <w:lastRenderedPageBreak/>
        <w:t>distribution of limited resources to their most at</w:t>
      </w:r>
      <w:r w:rsidR="0014054E">
        <w:rPr>
          <w:rFonts w:ascii="Garamond" w:hAnsi="Garamond"/>
          <w:color w:val="000000" w:themeColor="text1"/>
          <w:sz w:val="22"/>
          <w:szCs w:val="22"/>
        </w:rPr>
        <w:t>-</w:t>
      </w:r>
      <w:r w:rsidRPr="00737FB7">
        <w:rPr>
          <w:rFonts w:ascii="Garamond" w:hAnsi="Garamond"/>
          <w:color w:val="000000" w:themeColor="text1"/>
          <w:sz w:val="22"/>
          <w:szCs w:val="22"/>
        </w:rPr>
        <w:t>risk residents</w:t>
      </w:r>
      <w:r w:rsidR="0014054E">
        <w:rPr>
          <w:rFonts w:ascii="Garamond" w:hAnsi="Garamond"/>
          <w:color w:val="000000" w:themeColor="text1"/>
          <w:sz w:val="22"/>
          <w:szCs w:val="22"/>
        </w:rPr>
        <w:t>.</w:t>
      </w:r>
      <w:r w:rsidRPr="00737FB7">
        <w:rPr>
          <w:rFonts w:ascii="Garamond" w:hAnsi="Garamond"/>
          <w:color w:val="000000" w:themeColor="text1"/>
          <w:sz w:val="22"/>
          <w:szCs w:val="22"/>
        </w:rPr>
        <w:t xml:space="preserve"> Our project exemplifies how </w:t>
      </w:r>
      <w:r w:rsidR="0014054E">
        <w:rPr>
          <w:rFonts w:ascii="Garamond" w:hAnsi="Garamond"/>
          <w:color w:val="000000" w:themeColor="text1"/>
          <w:sz w:val="22"/>
          <w:szCs w:val="22"/>
        </w:rPr>
        <w:t xml:space="preserve">the </w:t>
      </w:r>
      <w:r w:rsidRPr="00737FB7">
        <w:rPr>
          <w:rFonts w:ascii="Garamond" w:hAnsi="Garamond"/>
          <w:color w:val="000000" w:themeColor="text1"/>
          <w:sz w:val="22"/>
          <w:szCs w:val="22"/>
        </w:rPr>
        <w:t xml:space="preserve">interpretation of flood risk can be improved through the use of Earth </w:t>
      </w:r>
      <w:r w:rsidR="008266C3">
        <w:rPr>
          <w:rFonts w:ascii="Garamond" w:hAnsi="Garamond"/>
          <w:color w:val="000000" w:themeColor="text1"/>
          <w:sz w:val="22"/>
          <w:szCs w:val="22"/>
        </w:rPr>
        <w:t>o</w:t>
      </w:r>
      <w:r w:rsidRPr="00737FB7">
        <w:rPr>
          <w:rFonts w:ascii="Garamond" w:hAnsi="Garamond"/>
          <w:color w:val="000000" w:themeColor="text1"/>
          <w:sz w:val="22"/>
          <w:szCs w:val="22"/>
        </w:rPr>
        <w:t>bservations. Through our analysis, we found the east region of Toa Baja is most at risk for flooding,</w:t>
      </w:r>
      <w:r w:rsidR="008266C3">
        <w:rPr>
          <w:rFonts w:ascii="Garamond" w:hAnsi="Garamond"/>
          <w:color w:val="000000" w:themeColor="text1"/>
          <w:sz w:val="22"/>
          <w:szCs w:val="22"/>
        </w:rPr>
        <w:t xml:space="preserve"> due to the high susceptibility to flooding in tandem with </w:t>
      </w:r>
      <w:r w:rsidR="0014054E">
        <w:rPr>
          <w:rFonts w:ascii="Garamond" w:hAnsi="Garamond"/>
          <w:color w:val="000000" w:themeColor="text1"/>
          <w:sz w:val="22"/>
          <w:szCs w:val="22"/>
        </w:rPr>
        <w:t xml:space="preserve">a </w:t>
      </w:r>
      <w:r w:rsidR="008266C3" w:rsidRPr="00737FB7">
        <w:rPr>
          <w:rFonts w:ascii="Garamond" w:hAnsi="Garamond"/>
          <w:color w:val="000000" w:themeColor="text1"/>
          <w:sz w:val="22"/>
          <w:szCs w:val="22"/>
        </w:rPr>
        <w:t>high density of population, buil</w:t>
      </w:r>
      <w:r w:rsidR="008266C3">
        <w:rPr>
          <w:rFonts w:ascii="Garamond" w:hAnsi="Garamond"/>
          <w:color w:val="000000" w:themeColor="text1"/>
          <w:sz w:val="22"/>
          <w:szCs w:val="22"/>
        </w:rPr>
        <w:t>dings, and informal settlements.</w:t>
      </w:r>
      <w:r w:rsidRPr="00737FB7">
        <w:rPr>
          <w:rFonts w:ascii="Garamond" w:hAnsi="Garamond"/>
          <w:color w:val="000000" w:themeColor="text1"/>
          <w:sz w:val="22"/>
          <w:szCs w:val="22"/>
        </w:rPr>
        <w:t xml:space="preserve"> </w:t>
      </w:r>
      <w:r w:rsidR="008266C3">
        <w:rPr>
          <w:rFonts w:ascii="Garamond" w:hAnsi="Garamond"/>
          <w:color w:val="000000" w:themeColor="text1"/>
          <w:sz w:val="22"/>
          <w:szCs w:val="22"/>
        </w:rPr>
        <w:t>H</w:t>
      </w:r>
      <w:r w:rsidRPr="00737FB7">
        <w:rPr>
          <w:rFonts w:ascii="Garamond" w:hAnsi="Garamond"/>
          <w:color w:val="000000" w:themeColor="text1"/>
          <w:sz w:val="22"/>
          <w:szCs w:val="22"/>
        </w:rPr>
        <w:t>owever</w:t>
      </w:r>
      <w:r w:rsidR="008266C3">
        <w:rPr>
          <w:rFonts w:ascii="Garamond" w:hAnsi="Garamond"/>
          <w:color w:val="000000" w:themeColor="text1"/>
          <w:sz w:val="22"/>
          <w:szCs w:val="22"/>
        </w:rPr>
        <w:t>,</w:t>
      </w:r>
      <w:r w:rsidRPr="00737FB7">
        <w:rPr>
          <w:rFonts w:ascii="Garamond" w:hAnsi="Garamond"/>
          <w:color w:val="000000" w:themeColor="text1"/>
          <w:sz w:val="22"/>
          <w:szCs w:val="22"/>
        </w:rPr>
        <w:t xml:space="preserve"> we found that the north region is most susceptible to flooding</w:t>
      </w:r>
      <w:r w:rsidR="008266C3">
        <w:rPr>
          <w:rFonts w:ascii="Garamond" w:hAnsi="Garamond"/>
          <w:color w:val="000000" w:themeColor="text1"/>
          <w:sz w:val="22"/>
          <w:szCs w:val="22"/>
        </w:rPr>
        <w:t xml:space="preserve"> </w:t>
      </w:r>
      <w:r w:rsidRPr="00737FB7">
        <w:rPr>
          <w:rFonts w:ascii="Garamond" w:hAnsi="Garamond"/>
          <w:color w:val="000000" w:themeColor="text1"/>
          <w:sz w:val="22"/>
          <w:szCs w:val="22"/>
        </w:rPr>
        <w:t xml:space="preserve">given its proximity to the coast and </w:t>
      </w:r>
      <w:r w:rsidR="008266C3">
        <w:rPr>
          <w:rFonts w:ascii="Garamond" w:hAnsi="Garamond"/>
          <w:color w:val="000000" w:themeColor="text1"/>
          <w:sz w:val="22"/>
          <w:szCs w:val="22"/>
        </w:rPr>
        <w:t>the preponderance of wetlands in this region</w:t>
      </w:r>
      <w:r w:rsidRPr="00737FB7">
        <w:rPr>
          <w:rFonts w:ascii="Garamond" w:hAnsi="Garamond"/>
          <w:color w:val="000000" w:themeColor="text1"/>
          <w:sz w:val="22"/>
          <w:szCs w:val="22"/>
        </w:rPr>
        <w:t xml:space="preserve">. The south is the least at risk in our model, mainly because of the distance from the coast and the elevation provided by foothills. Our risk map also shows there are smaller </w:t>
      </w:r>
      <w:r w:rsidR="00761F11">
        <w:rPr>
          <w:rFonts w:ascii="Garamond" w:hAnsi="Garamond"/>
          <w:color w:val="000000" w:themeColor="text1"/>
          <w:sz w:val="22"/>
          <w:szCs w:val="22"/>
        </w:rPr>
        <w:t>“</w:t>
      </w:r>
      <w:r w:rsidRPr="00737FB7">
        <w:rPr>
          <w:rFonts w:ascii="Garamond" w:hAnsi="Garamond"/>
          <w:color w:val="000000" w:themeColor="text1"/>
          <w:sz w:val="22"/>
          <w:szCs w:val="22"/>
        </w:rPr>
        <w:t>at risk</w:t>
      </w:r>
      <w:r w:rsidR="00761F11">
        <w:rPr>
          <w:rFonts w:ascii="Garamond" w:hAnsi="Garamond"/>
          <w:color w:val="000000" w:themeColor="text1"/>
          <w:sz w:val="22"/>
          <w:szCs w:val="22"/>
        </w:rPr>
        <w:t>”</w:t>
      </w:r>
      <w:r w:rsidRPr="00737FB7">
        <w:rPr>
          <w:rFonts w:ascii="Garamond" w:hAnsi="Garamond"/>
          <w:color w:val="000000" w:themeColor="text1"/>
          <w:sz w:val="22"/>
          <w:szCs w:val="22"/>
        </w:rPr>
        <w:t xml:space="preserve"> areas all around the municipality. This granular analysis provides our partners with an improved understanding of where they can allocate resources in times of an emergency. Additionally, these results are presented in an accessible platform to easily inform the public about their risk and susceptibility to flooding.</w:t>
      </w:r>
    </w:p>
    <w:p w14:paraId="7EF42CEC" w14:textId="77777777" w:rsidR="0056152E" w:rsidRPr="00040AE0" w:rsidRDefault="0056152E" w:rsidP="0066138C">
      <w:pPr>
        <w:pStyle w:val="Heading1"/>
        <w:spacing w:before="0" w:line="240" w:lineRule="auto"/>
        <w:rPr>
          <w:rFonts w:ascii="Garamond" w:hAnsi="Garamond"/>
          <w:sz w:val="22"/>
        </w:rPr>
      </w:pPr>
    </w:p>
    <w:p w14:paraId="4AA7D981" w14:textId="6E451B36" w:rsidR="00D923FC" w:rsidRPr="00D923FC" w:rsidRDefault="00621AB9" w:rsidP="00662233">
      <w:pPr>
        <w:pStyle w:val="Heading1"/>
        <w:spacing w:before="0" w:line="240" w:lineRule="auto"/>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7"/>
    </w:p>
    <w:p w14:paraId="7AD1ABAC" w14:textId="0CB123EE" w:rsidR="00A35FAB" w:rsidRPr="006376A0" w:rsidRDefault="00A35FAB" w:rsidP="00A35FAB">
      <w:pPr>
        <w:rPr>
          <w:color w:val="000000" w:themeColor="text1"/>
          <w:sz w:val="22"/>
          <w:szCs w:val="22"/>
        </w:rPr>
      </w:pPr>
      <w:r w:rsidRPr="006376A0">
        <w:rPr>
          <w:rFonts w:ascii="Garamond" w:hAnsi="Garamond"/>
          <w:color w:val="000000" w:themeColor="text1"/>
          <w:sz w:val="22"/>
          <w:szCs w:val="22"/>
        </w:rPr>
        <w:t>The Toa Baja Disasters team would like to thank our science advisor</w:t>
      </w:r>
      <w:r w:rsidR="008266C3">
        <w:rPr>
          <w:rFonts w:ascii="Garamond" w:hAnsi="Garamond"/>
          <w:color w:val="000000" w:themeColor="text1"/>
          <w:sz w:val="22"/>
          <w:szCs w:val="22"/>
        </w:rPr>
        <w:t>s</w:t>
      </w:r>
      <w:r w:rsidRPr="006376A0">
        <w:rPr>
          <w:rFonts w:ascii="Garamond" w:hAnsi="Garamond"/>
          <w:color w:val="000000" w:themeColor="text1"/>
          <w:sz w:val="22"/>
          <w:szCs w:val="22"/>
        </w:rPr>
        <w:t xml:space="preserve"> Dr. Kenton Ros</w:t>
      </w:r>
      <w:r w:rsidR="008266C3">
        <w:rPr>
          <w:rFonts w:ascii="Garamond" w:hAnsi="Garamond"/>
          <w:color w:val="000000" w:themeColor="text1"/>
          <w:sz w:val="22"/>
          <w:szCs w:val="22"/>
        </w:rPr>
        <w:t>s, Dr. Venkat Lakshmi,</w:t>
      </w:r>
      <w:r w:rsidRPr="006376A0">
        <w:rPr>
          <w:rFonts w:ascii="Garamond" w:hAnsi="Garamond"/>
          <w:color w:val="000000" w:themeColor="text1"/>
          <w:sz w:val="22"/>
          <w:szCs w:val="22"/>
        </w:rPr>
        <w:t xml:space="preserve"> and our Fellow Sydney Neugebauer for their guidance throughout the project. We would also like to thank our partners at the Municipality of Toa Baja, </w:t>
      </w:r>
      <w:proofErr w:type="spellStart"/>
      <w:r w:rsidRPr="006376A0">
        <w:rPr>
          <w:rFonts w:ascii="Garamond" w:hAnsi="Garamond"/>
          <w:color w:val="000000" w:themeColor="text1"/>
          <w:sz w:val="22"/>
          <w:szCs w:val="22"/>
        </w:rPr>
        <w:t>ResilientSEE</w:t>
      </w:r>
      <w:proofErr w:type="spellEnd"/>
      <w:r w:rsidRPr="006376A0">
        <w:rPr>
          <w:rFonts w:ascii="Garamond" w:hAnsi="Garamond"/>
          <w:color w:val="000000" w:themeColor="text1"/>
          <w:sz w:val="22"/>
          <w:szCs w:val="22"/>
        </w:rPr>
        <w:t xml:space="preserve">, and MIT Urban Risk Lab for their clear communication and enthusiastic participation. Additionally, we’d like to thank Dr. John Bolten, Dr. </w:t>
      </w:r>
      <w:proofErr w:type="spellStart"/>
      <w:r w:rsidRPr="006376A0">
        <w:rPr>
          <w:rFonts w:ascii="Garamond" w:hAnsi="Garamond"/>
          <w:color w:val="000000" w:themeColor="text1"/>
          <w:sz w:val="22"/>
          <w:szCs w:val="22"/>
        </w:rPr>
        <w:t>Marangelly</w:t>
      </w:r>
      <w:proofErr w:type="spellEnd"/>
      <w:r w:rsidRPr="006376A0">
        <w:rPr>
          <w:rFonts w:ascii="Garamond" w:hAnsi="Garamond"/>
          <w:color w:val="000000" w:themeColor="text1"/>
          <w:sz w:val="22"/>
          <w:szCs w:val="22"/>
        </w:rPr>
        <w:t xml:space="preserve"> </w:t>
      </w:r>
      <w:r w:rsidR="008266C3">
        <w:rPr>
          <w:rFonts w:ascii="Garamond" w:hAnsi="Garamond"/>
          <w:color w:val="000000" w:themeColor="text1"/>
          <w:sz w:val="22"/>
          <w:szCs w:val="22"/>
        </w:rPr>
        <w:t>Cordero</w:t>
      </w:r>
      <w:r w:rsidRPr="006376A0">
        <w:rPr>
          <w:rFonts w:ascii="Garamond" w:hAnsi="Garamond"/>
          <w:color w:val="000000" w:themeColor="text1"/>
          <w:sz w:val="22"/>
          <w:szCs w:val="22"/>
        </w:rPr>
        <w:t xml:space="preserve">-Fuentes and Perry Oddo for their valuable contributions to the project. </w:t>
      </w:r>
    </w:p>
    <w:p w14:paraId="7768C16E" w14:textId="77777777" w:rsidR="006119F6" w:rsidRPr="006376A0" w:rsidRDefault="006119F6" w:rsidP="00D923FC">
      <w:pPr>
        <w:rPr>
          <w:rFonts w:ascii="Garamond" w:hAnsi="Garamond"/>
          <w:color w:val="000000"/>
          <w:sz w:val="22"/>
          <w:szCs w:val="22"/>
        </w:rPr>
      </w:pPr>
    </w:p>
    <w:p w14:paraId="6CC840DD" w14:textId="3DF373AC" w:rsidR="006119F6" w:rsidRPr="006376A0" w:rsidRDefault="006119F6" w:rsidP="00D923FC">
      <w:pPr>
        <w:rPr>
          <w:sz w:val="22"/>
          <w:szCs w:val="22"/>
        </w:rPr>
      </w:pPr>
      <w:r w:rsidRPr="006376A0">
        <w:rPr>
          <w:rFonts w:ascii="Garamond" w:hAnsi="Garamond"/>
          <w:color w:val="000000"/>
          <w:sz w:val="22"/>
          <w:szCs w:val="22"/>
        </w:rPr>
        <w:t>This material contains modified Copernicus Sentinel data (2019), processed by ESA.</w:t>
      </w:r>
    </w:p>
    <w:p w14:paraId="1B7A0267" w14:textId="6577616A" w:rsidR="00D923FC" w:rsidRPr="006376A0" w:rsidRDefault="00D923FC" w:rsidP="00D923FC">
      <w:pPr>
        <w:rPr>
          <w:sz w:val="22"/>
          <w:szCs w:val="22"/>
        </w:rPr>
      </w:pPr>
      <w:r w:rsidRPr="006376A0">
        <w:rPr>
          <w:rFonts w:ascii="Garamond" w:hAnsi="Garamond"/>
          <w:color w:val="000000"/>
          <w:sz w:val="22"/>
          <w:szCs w:val="22"/>
        </w:rPr>
        <w:t xml:space="preserve">Any opinions, findings, and conclusions or recommendations expressed in this material are those of the author(s) and do not necessarily reflect the views of the National Aeronautics and Space Administration. </w:t>
      </w:r>
    </w:p>
    <w:p w14:paraId="208BE60E" w14:textId="7CD90842" w:rsidR="0056152E" w:rsidRPr="008266C3" w:rsidRDefault="00912B33" w:rsidP="0066138C">
      <w:pPr>
        <w:pStyle w:val="Heading1"/>
        <w:spacing w:before="0" w:line="240" w:lineRule="auto"/>
        <w:rPr>
          <w:rFonts w:ascii="Garamond" w:hAnsi="Garamond"/>
          <w:b w:val="0"/>
          <w:color w:val="000000"/>
          <w:sz w:val="22"/>
          <w:szCs w:val="22"/>
        </w:rPr>
      </w:pPr>
      <w:bookmarkStart w:id="8" w:name="_Toc334198737"/>
      <w:r w:rsidRPr="008266C3">
        <w:rPr>
          <w:rFonts w:ascii="Garamond" w:hAnsi="Garamond"/>
          <w:b w:val="0"/>
          <w:color w:val="000000"/>
          <w:sz w:val="22"/>
          <w:szCs w:val="22"/>
        </w:rPr>
        <w:t>This material is based upon work supported by NASA through contract NNL16AA05C</w:t>
      </w:r>
    </w:p>
    <w:p w14:paraId="2D1ECD3B" w14:textId="77777777" w:rsidR="00912B33" w:rsidRPr="007039DB" w:rsidRDefault="00912B33" w:rsidP="00854006"/>
    <w:p w14:paraId="5E048FEB" w14:textId="699BFED3" w:rsidR="001A67C2" w:rsidRPr="0066138C"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3954DED3" w14:textId="77777777" w:rsidR="00737FB7" w:rsidRPr="00737FB7" w:rsidRDefault="00737FB7" w:rsidP="006376A0">
      <w:pPr>
        <w:rPr>
          <w:color w:val="000000" w:themeColor="text1"/>
        </w:rPr>
      </w:pPr>
      <w:r w:rsidRPr="006376A0">
        <w:rPr>
          <w:rFonts w:ascii="Garamond" w:hAnsi="Garamond"/>
          <w:b/>
          <w:color w:val="000000" w:themeColor="text1"/>
          <w:sz w:val="22"/>
          <w:szCs w:val="22"/>
        </w:rPr>
        <w:t>GEE</w:t>
      </w:r>
      <w:r w:rsidRPr="00737FB7">
        <w:rPr>
          <w:rFonts w:ascii="Garamond" w:hAnsi="Garamond"/>
          <w:color w:val="000000" w:themeColor="text1"/>
          <w:sz w:val="22"/>
          <w:szCs w:val="22"/>
        </w:rPr>
        <w:t xml:space="preserve"> - Google Earth Engine</w:t>
      </w:r>
    </w:p>
    <w:p w14:paraId="07F50ED6" w14:textId="77777777" w:rsidR="00737FB7" w:rsidRPr="00737FB7" w:rsidRDefault="00737FB7" w:rsidP="006376A0">
      <w:pPr>
        <w:rPr>
          <w:color w:val="000000" w:themeColor="text1"/>
        </w:rPr>
      </w:pPr>
      <w:r w:rsidRPr="006376A0">
        <w:rPr>
          <w:rFonts w:ascii="Garamond" w:hAnsi="Garamond"/>
          <w:b/>
          <w:color w:val="000000" w:themeColor="text1"/>
          <w:sz w:val="22"/>
          <w:szCs w:val="22"/>
        </w:rPr>
        <w:t>FEMA</w:t>
      </w:r>
      <w:r w:rsidRPr="00737FB7">
        <w:rPr>
          <w:rFonts w:ascii="Garamond" w:hAnsi="Garamond"/>
          <w:color w:val="000000" w:themeColor="text1"/>
          <w:sz w:val="22"/>
          <w:szCs w:val="22"/>
        </w:rPr>
        <w:t xml:space="preserve"> - Federal Emergency Management Agency</w:t>
      </w:r>
    </w:p>
    <w:p w14:paraId="5F46E2DC" w14:textId="77777777" w:rsidR="00737FB7" w:rsidRPr="00737FB7" w:rsidRDefault="00737FB7" w:rsidP="006376A0">
      <w:pPr>
        <w:rPr>
          <w:color w:val="000000" w:themeColor="text1"/>
        </w:rPr>
      </w:pPr>
      <w:r w:rsidRPr="006376A0">
        <w:rPr>
          <w:rFonts w:ascii="Garamond" w:hAnsi="Garamond"/>
          <w:b/>
          <w:color w:val="000000" w:themeColor="text1"/>
          <w:sz w:val="22"/>
          <w:szCs w:val="22"/>
        </w:rPr>
        <w:t>NDVI</w:t>
      </w:r>
      <w:r w:rsidRPr="00737FB7">
        <w:rPr>
          <w:rFonts w:ascii="Garamond" w:hAnsi="Garamond"/>
          <w:color w:val="000000" w:themeColor="text1"/>
          <w:sz w:val="22"/>
          <w:szCs w:val="22"/>
        </w:rPr>
        <w:t xml:space="preserve"> - Normalized Difference Vegetation Index</w:t>
      </w:r>
    </w:p>
    <w:p w14:paraId="3D79F7D3" w14:textId="77777777" w:rsidR="00737FB7" w:rsidRPr="00737FB7" w:rsidRDefault="00737FB7" w:rsidP="006376A0">
      <w:pPr>
        <w:rPr>
          <w:color w:val="000000" w:themeColor="text1"/>
        </w:rPr>
      </w:pPr>
      <w:r w:rsidRPr="006376A0">
        <w:rPr>
          <w:rFonts w:ascii="Garamond" w:hAnsi="Garamond"/>
          <w:b/>
          <w:color w:val="000000" w:themeColor="text1"/>
          <w:sz w:val="22"/>
          <w:szCs w:val="22"/>
        </w:rPr>
        <w:t>TWI</w:t>
      </w:r>
      <w:r w:rsidRPr="00737FB7">
        <w:rPr>
          <w:rFonts w:ascii="Garamond" w:hAnsi="Garamond"/>
          <w:color w:val="000000" w:themeColor="text1"/>
          <w:sz w:val="22"/>
          <w:szCs w:val="22"/>
        </w:rPr>
        <w:t xml:space="preserve"> - Topographic Wetness Index</w:t>
      </w:r>
    </w:p>
    <w:p w14:paraId="0B2534B2" w14:textId="77777777" w:rsidR="00737FB7" w:rsidRPr="00737FB7" w:rsidRDefault="00737FB7" w:rsidP="006376A0">
      <w:pPr>
        <w:rPr>
          <w:color w:val="000000" w:themeColor="text1"/>
        </w:rPr>
      </w:pPr>
      <w:r w:rsidRPr="006376A0">
        <w:rPr>
          <w:rFonts w:ascii="Garamond" w:hAnsi="Garamond"/>
          <w:b/>
          <w:color w:val="000000" w:themeColor="text1"/>
          <w:sz w:val="22"/>
          <w:szCs w:val="22"/>
        </w:rPr>
        <w:t>HAND</w:t>
      </w:r>
      <w:r w:rsidRPr="00737FB7">
        <w:rPr>
          <w:rFonts w:ascii="Garamond" w:hAnsi="Garamond"/>
          <w:color w:val="000000" w:themeColor="text1"/>
          <w:sz w:val="22"/>
          <w:szCs w:val="22"/>
        </w:rPr>
        <w:t xml:space="preserve"> - Height Above the Nearest Drainage</w:t>
      </w:r>
    </w:p>
    <w:p w14:paraId="2D633861" w14:textId="77777777" w:rsidR="00737FB7" w:rsidRPr="00737FB7" w:rsidRDefault="00737FB7" w:rsidP="006376A0">
      <w:pPr>
        <w:rPr>
          <w:color w:val="000000" w:themeColor="text1"/>
        </w:rPr>
      </w:pPr>
      <w:r w:rsidRPr="006376A0">
        <w:rPr>
          <w:rFonts w:ascii="Garamond" w:hAnsi="Garamond"/>
          <w:b/>
          <w:color w:val="000000" w:themeColor="text1"/>
          <w:sz w:val="22"/>
          <w:szCs w:val="22"/>
        </w:rPr>
        <w:t>GIS</w:t>
      </w:r>
      <w:r w:rsidRPr="00737FB7">
        <w:rPr>
          <w:rFonts w:ascii="Garamond" w:hAnsi="Garamond"/>
          <w:color w:val="000000" w:themeColor="text1"/>
          <w:sz w:val="22"/>
          <w:szCs w:val="22"/>
        </w:rPr>
        <w:t xml:space="preserve"> - Geographic Information Systems</w:t>
      </w:r>
    </w:p>
    <w:p w14:paraId="52769F0E" w14:textId="77777777" w:rsidR="00737FB7" w:rsidRPr="00737FB7" w:rsidRDefault="00737FB7" w:rsidP="006376A0">
      <w:pPr>
        <w:rPr>
          <w:color w:val="000000" w:themeColor="text1"/>
        </w:rPr>
      </w:pPr>
      <w:r w:rsidRPr="006376A0">
        <w:rPr>
          <w:rFonts w:ascii="Garamond" w:hAnsi="Garamond"/>
          <w:b/>
          <w:color w:val="000000" w:themeColor="text1"/>
          <w:sz w:val="22"/>
          <w:szCs w:val="22"/>
        </w:rPr>
        <w:t>KSAT</w:t>
      </w:r>
      <w:r w:rsidRPr="00737FB7">
        <w:rPr>
          <w:rFonts w:ascii="Garamond" w:hAnsi="Garamond"/>
          <w:color w:val="000000" w:themeColor="text1"/>
          <w:sz w:val="22"/>
          <w:szCs w:val="22"/>
        </w:rPr>
        <w:t xml:space="preserve"> - Saturated Hydraulic Conductivity </w:t>
      </w:r>
    </w:p>
    <w:p w14:paraId="2BC0B04F" w14:textId="02BC08F4" w:rsidR="00737FB7" w:rsidRPr="00737FB7" w:rsidRDefault="00737FB7" w:rsidP="006376A0">
      <w:pPr>
        <w:rPr>
          <w:color w:val="000000" w:themeColor="text1"/>
        </w:rPr>
      </w:pPr>
      <w:r w:rsidRPr="006376A0">
        <w:rPr>
          <w:rFonts w:ascii="Garamond" w:hAnsi="Garamond"/>
          <w:b/>
          <w:color w:val="000000" w:themeColor="text1"/>
          <w:sz w:val="22"/>
          <w:szCs w:val="22"/>
        </w:rPr>
        <w:t>HEC-RAS</w:t>
      </w:r>
      <w:r w:rsidRPr="00737FB7">
        <w:rPr>
          <w:rFonts w:ascii="Garamond" w:hAnsi="Garamond"/>
          <w:color w:val="000000" w:themeColor="text1"/>
          <w:sz w:val="22"/>
          <w:szCs w:val="22"/>
        </w:rPr>
        <w:t xml:space="preserve"> - Hydrologic Engineering Center's River Analysis System</w:t>
      </w:r>
    </w:p>
    <w:p w14:paraId="1A388079" w14:textId="3A03FECF" w:rsidR="00737FB7" w:rsidRPr="00737FB7" w:rsidRDefault="00737FB7" w:rsidP="006376A0">
      <w:pPr>
        <w:rPr>
          <w:color w:val="000000" w:themeColor="text1"/>
        </w:rPr>
      </w:pPr>
      <w:r w:rsidRPr="006376A0">
        <w:rPr>
          <w:rFonts w:ascii="Garamond" w:hAnsi="Garamond"/>
          <w:b/>
          <w:color w:val="000000" w:themeColor="text1"/>
          <w:sz w:val="22"/>
          <w:szCs w:val="22"/>
        </w:rPr>
        <w:t>N</w:t>
      </w:r>
      <w:r w:rsidR="008266C3">
        <w:rPr>
          <w:rFonts w:ascii="Garamond" w:hAnsi="Garamond"/>
          <w:b/>
          <w:color w:val="000000" w:themeColor="text1"/>
          <w:sz w:val="22"/>
          <w:szCs w:val="22"/>
        </w:rPr>
        <w:t>IS</w:t>
      </w:r>
      <w:r w:rsidRPr="006376A0">
        <w:rPr>
          <w:rFonts w:ascii="Garamond" w:hAnsi="Garamond"/>
          <w:b/>
          <w:color w:val="000000" w:themeColor="text1"/>
          <w:sz w:val="22"/>
          <w:szCs w:val="22"/>
        </w:rPr>
        <w:t>AR</w:t>
      </w:r>
      <w:r w:rsidRPr="00737FB7">
        <w:rPr>
          <w:rFonts w:ascii="Garamond" w:hAnsi="Garamond"/>
          <w:color w:val="000000" w:themeColor="text1"/>
          <w:sz w:val="22"/>
          <w:szCs w:val="22"/>
        </w:rPr>
        <w:t xml:space="preserve"> - NASA-Indian Space Research Organization (ISRO) SAR Mission</w:t>
      </w:r>
    </w:p>
    <w:p w14:paraId="04A55729" w14:textId="51C34AA7" w:rsidR="00737FB7" w:rsidRPr="00737FB7" w:rsidRDefault="00737FB7" w:rsidP="006376A0">
      <w:pPr>
        <w:rPr>
          <w:color w:val="000000" w:themeColor="text1"/>
        </w:rPr>
      </w:pPr>
      <w:proofErr w:type="spellStart"/>
      <w:r w:rsidRPr="006376A0">
        <w:rPr>
          <w:rFonts w:ascii="Garamond" w:hAnsi="Garamond"/>
          <w:b/>
          <w:color w:val="000000" w:themeColor="text1"/>
          <w:sz w:val="22"/>
          <w:szCs w:val="22"/>
        </w:rPr>
        <w:t>PCRaster</w:t>
      </w:r>
      <w:proofErr w:type="spellEnd"/>
      <w:r w:rsidRPr="00737FB7">
        <w:rPr>
          <w:rFonts w:ascii="Garamond" w:hAnsi="Garamond"/>
          <w:color w:val="000000" w:themeColor="text1"/>
          <w:sz w:val="22"/>
          <w:szCs w:val="22"/>
        </w:rPr>
        <w:t xml:space="preserve"> - Open source software for environmental modeling.</w:t>
      </w:r>
    </w:p>
    <w:p w14:paraId="560D7205" w14:textId="77777777" w:rsidR="00737FB7" w:rsidRPr="00737FB7" w:rsidRDefault="00737FB7" w:rsidP="006376A0">
      <w:pPr>
        <w:rPr>
          <w:color w:val="000000" w:themeColor="text1"/>
        </w:rPr>
      </w:pPr>
      <w:proofErr w:type="spellStart"/>
      <w:r w:rsidRPr="006376A0">
        <w:rPr>
          <w:rFonts w:ascii="Garamond" w:hAnsi="Garamond"/>
          <w:b/>
          <w:color w:val="000000" w:themeColor="text1"/>
          <w:sz w:val="22"/>
          <w:szCs w:val="22"/>
        </w:rPr>
        <w:t>SoilGrids</w:t>
      </w:r>
      <w:proofErr w:type="spellEnd"/>
      <w:r w:rsidRPr="00737FB7">
        <w:rPr>
          <w:rFonts w:ascii="Garamond" w:hAnsi="Garamond"/>
          <w:color w:val="000000" w:themeColor="text1"/>
          <w:sz w:val="22"/>
          <w:szCs w:val="22"/>
        </w:rPr>
        <w:t xml:space="preserve"> - Publicly available global soil properties data maps. </w:t>
      </w:r>
    </w:p>
    <w:p w14:paraId="0CA6A735" w14:textId="46531AD8" w:rsidR="008266C3" w:rsidRDefault="00737FB7" w:rsidP="006376A0">
      <w:pPr>
        <w:rPr>
          <w:rFonts w:ascii="Garamond" w:hAnsi="Garamond"/>
          <w:color w:val="000000" w:themeColor="text1"/>
          <w:sz w:val="22"/>
          <w:szCs w:val="22"/>
        </w:rPr>
      </w:pPr>
      <w:r w:rsidRPr="006376A0">
        <w:rPr>
          <w:rFonts w:ascii="Garamond" w:hAnsi="Garamond"/>
          <w:b/>
          <w:color w:val="000000" w:themeColor="text1"/>
          <w:sz w:val="22"/>
          <w:szCs w:val="22"/>
        </w:rPr>
        <w:t>NOAA</w:t>
      </w:r>
      <w:r w:rsidRPr="00737FB7">
        <w:rPr>
          <w:rFonts w:ascii="Garamond" w:hAnsi="Garamond"/>
          <w:color w:val="000000" w:themeColor="text1"/>
          <w:sz w:val="22"/>
          <w:szCs w:val="22"/>
        </w:rPr>
        <w:t xml:space="preserve"> - National Oceanic and Atmospheric </w:t>
      </w:r>
      <w:r w:rsidR="008266C3">
        <w:rPr>
          <w:rFonts w:ascii="Garamond" w:hAnsi="Garamond"/>
          <w:color w:val="000000" w:themeColor="text1"/>
          <w:sz w:val="22"/>
          <w:szCs w:val="22"/>
        </w:rPr>
        <w:t>Administration</w:t>
      </w:r>
    </w:p>
    <w:p w14:paraId="00E0B8C0" w14:textId="7D39A5E2" w:rsidR="0056152E" w:rsidRPr="00737FB7" w:rsidRDefault="0056152E" w:rsidP="006376A0">
      <w:pPr>
        <w:rPr>
          <w:color w:val="000000" w:themeColor="text1"/>
        </w:rPr>
      </w:pPr>
    </w:p>
    <w:p w14:paraId="6A686CFC" w14:textId="63B3B983" w:rsidR="00E41324" w:rsidRPr="0066138C" w:rsidRDefault="001A67C2" w:rsidP="00912B33">
      <w:pPr>
        <w:pStyle w:val="Heading1"/>
        <w:spacing w:before="0" w:line="240" w:lineRule="auto"/>
        <w:rPr>
          <w:rFonts w:ascii="Garamond" w:hAnsi="Garamond"/>
        </w:rPr>
      </w:pPr>
      <w:r w:rsidRPr="0066138C">
        <w:rPr>
          <w:rFonts w:ascii="Garamond" w:hAnsi="Garamond"/>
        </w:rPr>
        <w:t xml:space="preserve">8. </w:t>
      </w:r>
      <w:r w:rsidR="00E41324" w:rsidRPr="0066138C">
        <w:rPr>
          <w:rFonts w:ascii="Garamond" w:hAnsi="Garamond"/>
        </w:rPr>
        <w:t>References</w:t>
      </w:r>
      <w:bookmarkEnd w:id="8"/>
    </w:p>
    <w:p w14:paraId="070DFC05" w14:textId="3BF511A7" w:rsidR="00304887" w:rsidRPr="006119F6" w:rsidRDefault="002F3EF0" w:rsidP="007039DB">
      <w:pPr>
        <w:pStyle w:val="NormalWeb"/>
        <w:spacing w:before="0" w:beforeAutospacing="0" w:after="0" w:afterAutospacing="0"/>
        <w:ind w:left="720" w:hanging="720"/>
      </w:pPr>
      <w:hyperlink r:id="rId19" w:history="1">
        <w:proofErr w:type="spellStart"/>
        <w:r w:rsidR="00304887" w:rsidRPr="007039DB">
          <w:rPr>
            <w:rStyle w:val="Hyperlink"/>
            <w:rFonts w:ascii="Garamond" w:hAnsi="Garamond"/>
            <w:color w:val="auto"/>
            <w:sz w:val="22"/>
            <w:szCs w:val="22"/>
            <w:u w:val="none"/>
          </w:rPr>
          <w:t>Armenakis</w:t>
        </w:r>
        <w:proofErr w:type="spellEnd"/>
      </w:hyperlink>
      <w:r w:rsidR="00304887" w:rsidRPr="00912B33">
        <w:rPr>
          <w:rFonts w:ascii="Garamond" w:hAnsi="Garamond"/>
          <w:sz w:val="22"/>
          <w:szCs w:val="22"/>
        </w:rPr>
        <w:t xml:space="preserve">, C., </w:t>
      </w:r>
      <w:hyperlink r:id="rId20" w:history="1">
        <w:r w:rsidR="00304887" w:rsidRPr="006119F6">
          <w:rPr>
            <w:rStyle w:val="Hyperlink"/>
            <w:rFonts w:ascii="Garamond" w:hAnsi="Garamond"/>
            <w:color w:val="auto"/>
            <w:sz w:val="22"/>
            <w:szCs w:val="22"/>
            <w:u w:val="none"/>
          </w:rPr>
          <w:t>Romero</w:t>
        </w:r>
      </w:hyperlink>
      <w:r w:rsidR="00304887" w:rsidRPr="00912B33">
        <w:rPr>
          <w:rFonts w:ascii="Garamond" w:hAnsi="Garamond"/>
          <w:sz w:val="22"/>
          <w:szCs w:val="22"/>
        </w:rPr>
        <w:t>, R. D.,</w:t>
      </w:r>
      <w:r w:rsidR="007C31B8" w:rsidRPr="006119F6">
        <w:rPr>
          <w:rFonts w:ascii="Garamond" w:hAnsi="Garamond"/>
          <w:sz w:val="22"/>
          <w:szCs w:val="22"/>
        </w:rPr>
        <w:t xml:space="preserve"> &amp;</w:t>
      </w:r>
      <w:r w:rsidR="00304887" w:rsidRPr="006119F6">
        <w:rPr>
          <w:rFonts w:ascii="Garamond" w:hAnsi="Garamond"/>
          <w:sz w:val="22"/>
          <w:szCs w:val="22"/>
        </w:rPr>
        <w:t xml:space="preserve"> </w:t>
      </w:r>
      <w:hyperlink r:id="rId21" w:history="1">
        <w:r w:rsidR="00304887" w:rsidRPr="007039DB">
          <w:rPr>
            <w:rStyle w:val="Hyperlink"/>
            <w:rFonts w:ascii="Garamond" w:hAnsi="Garamond"/>
            <w:color w:val="auto"/>
            <w:sz w:val="22"/>
            <w:szCs w:val="22"/>
            <w:u w:val="none"/>
          </w:rPr>
          <w:t>Usman</w:t>
        </w:r>
      </w:hyperlink>
      <w:r w:rsidR="00304887" w:rsidRPr="00912B33">
        <w:rPr>
          <w:rFonts w:ascii="Garamond" w:hAnsi="Garamond"/>
          <w:sz w:val="22"/>
          <w:szCs w:val="22"/>
        </w:rPr>
        <w:t>,</w:t>
      </w:r>
      <w:r w:rsidR="00E5314A" w:rsidRPr="006119F6">
        <w:rPr>
          <w:rFonts w:ascii="Garamond" w:hAnsi="Garamond"/>
          <w:sz w:val="22"/>
          <w:szCs w:val="22"/>
        </w:rPr>
        <w:t xml:space="preserve"> </w:t>
      </w:r>
      <w:r w:rsidR="00304887" w:rsidRPr="006119F6">
        <w:rPr>
          <w:rFonts w:ascii="Garamond" w:hAnsi="Garamond"/>
          <w:sz w:val="22"/>
          <w:szCs w:val="22"/>
        </w:rPr>
        <w:t xml:space="preserve">T. (2018). Flood </w:t>
      </w:r>
      <w:r w:rsidR="006119F6" w:rsidRPr="006119F6">
        <w:rPr>
          <w:rFonts w:ascii="Garamond" w:hAnsi="Garamond"/>
          <w:sz w:val="22"/>
          <w:szCs w:val="22"/>
        </w:rPr>
        <w:t xml:space="preserve">risk mapping using </w:t>
      </w:r>
      <w:r w:rsidR="00304887" w:rsidRPr="006119F6">
        <w:rPr>
          <w:rFonts w:ascii="Garamond" w:hAnsi="Garamond"/>
          <w:sz w:val="22"/>
          <w:szCs w:val="22"/>
        </w:rPr>
        <w:t xml:space="preserve">GIS and Multi-Criteria Analysis: A Greater Toronto Area </w:t>
      </w:r>
      <w:r w:rsidR="006119F6" w:rsidRPr="006119F6">
        <w:rPr>
          <w:rFonts w:ascii="Garamond" w:hAnsi="Garamond"/>
          <w:sz w:val="22"/>
          <w:szCs w:val="22"/>
        </w:rPr>
        <w:t>case study</w:t>
      </w:r>
      <w:r w:rsidR="00304887" w:rsidRPr="006119F6">
        <w:rPr>
          <w:rFonts w:ascii="Garamond" w:hAnsi="Garamond"/>
          <w:sz w:val="22"/>
          <w:szCs w:val="22"/>
        </w:rPr>
        <w:t xml:space="preserve">. </w:t>
      </w:r>
      <w:r w:rsidR="00304887" w:rsidRPr="006119F6">
        <w:rPr>
          <w:rFonts w:ascii="Garamond" w:hAnsi="Garamond"/>
          <w:i/>
          <w:iCs/>
          <w:sz w:val="22"/>
          <w:szCs w:val="22"/>
        </w:rPr>
        <w:t>Geosciences</w:t>
      </w:r>
      <w:r w:rsidR="00304887" w:rsidRPr="006119F6">
        <w:rPr>
          <w:rFonts w:ascii="Garamond" w:hAnsi="Garamond"/>
          <w:sz w:val="22"/>
          <w:szCs w:val="22"/>
        </w:rPr>
        <w:t xml:space="preserve">, </w:t>
      </w:r>
      <w:r w:rsidR="00304887" w:rsidRPr="007039DB">
        <w:rPr>
          <w:rFonts w:ascii="Garamond" w:hAnsi="Garamond"/>
          <w:i/>
          <w:sz w:val="22"/>
          <w:szCs w:val="22"/>
        </w:rPr>
        <w:t>275</w:t>
      </w:r>
      <w:r w:rsidR="00304887" w:rsidRPr="00912B33">
        <w:rPr>
          <w:rFonts w:ascii="Garamond" w:hAnsi="Garamond"/>
          <w:sz w:val="22"/>
          <w:szCs w:val="22"/>
        </w:rPr>
        <w:t>. doi:10.3390/geosciences8080275</w:t>
      </w:r>
    </w:p>
    <w:p w14:paraId="3E89F554" w14:textId="1E45B993" w:rsidR="00304887" w:rsidRPr="007039DB" w:rsidRDefault="00304887" w:rsidP="00A457B4">
      <w:pPr>
        <w:pStyle w:val="NormalWeb"/>
        <w:spacing w:before="240" w:beforeAutospacing="0" w:after="240" w:afterAutospacing="0"/>
        <w:ind w:left="720" w:hanging="720"/>
        <w:rPr>
          <w:rStyle w:val="Hyperlink"/>
          <w:rFonts w:ascii="Garamond" w:hAnsi="Garamond"/>
          <w:color w:val="auto"/>
          <w:sz w:val="22"/>
          <w:szCs w:val="22"/>
          <w:u w:val="none"/>
        </w:rPr>
      </w:pPr>
      <w:proofErr w:type="spellStart"/>
      <w:r w:rsidRPr="007039DB">
        <w:rPr>
          <w:rFonts w:ascii="Garamond" w:hAnsi="Garamond"/>
          <w:sz w:val="22"/>
          <w:szCs w:val="22"/>
        </w:rPr>
        <w:t>Ballerine</w:t>
      </w:r>
      <w:proofErr w:type="spellEnd"/>
      <w:r w:rsidRPr="006119F6">
        <w:rPr>
          <w:rFonts w:ascii="Garamond" w:hAnsi="Garamond"/>
          <w:sz w:val="22"/>
          <w:szCs w:val="22"/>
        </w:rPr>
        <w:t>, C</w:t>
      </w:r>
      <w:r w:rsidR="006119F6">
        <w:rPr>
          <w:rFonts w:ascii="Garamond" w:hAnsi="Garamond"/>
          <w:sz w:val="22"/>
          <w:szCs w:val="22"/>
        </w:rPr>
        <w:t>.</w:t>
      </w:r>
      <w:r w:rsidRPr="006119F6">
        <w:rPr>
          <w:rFonts w:ascii="Garamond" w:hAnsi="Garamond"/>
          <w:sz w:val="22"/>
          <w:szCs w:val="22"/>
        </w:rPr>
        <w:t xml:space="preserve"> (2017). Topographic Wetness Index </w:t>
      </w:r>
      <w:r w:rsidR="006119F6" w:rsidRPr="006119F6">
        <w:rPr>
          <w:rFonts w:ascii="Garamond" w:hAnsi="Garamond"/>
          <w:sz w:val="22"/>
          <w:szCs w:val="22"/>
        </w:rPr>
        <w:t>urban flooding awareness act action support</w:t>
      </w:r>
      <w:r w:rsidRPr="006119F6">
        <w:rPr>
          <w:rFonts w:ascii="Garamond" w:hAnsi="Garamond"/>
          <w:sz w:val="22"/>
          <w:szCs w:val="22"/>
        </w:rPr>
        <w:t>.</w:t>
      </w:r>
      <w:r w:rsidR="006119F6">
        <w:rPr>
          <w:rFonts w:ascii="Garamond" w:hAnsi="Garamond"/>
          <w:sz w:val="22"/>
          <w:szCs w:val="22"/>
        </w:rPr>
        <w:t xml:space="preserve"> </w:t>
      </w:r>
      <w:r w:rsidRPr="006119F6">
        <w:rPr>
          <w:rFonts w:ascii="Garamond" w:hAnsi="Garamond"/>
          <w:sz w:val="22"/>
          <w:szCs w:val="22"/>
        </w:rPr>
        <w:t xml:space="preserve">Illinois State Water Survey. </w:t>
      </w:r>
      <w:hyperlink r:id="rId22" w:history="1">
        <w:r w:rsidRPr="007039DB">
          <w:rPr>
            <w:rStyle w:val="Hyperlink"/>
            <w:rFonts w:ascii="Garamond" w:hAnsi="Garamond"/>
            <w:color w:val="auto"/>
            <w:sz w:val="22"/>
            <w:szCs w:val="22"/>
            <w:u w:val="none"/>
          </w:rPr>
          <w:t>https://www.isws.illinois.edu/pubdoc/CR/ISWSCR2017-02.pdf</w:t>
        </w:r>
      </w:hyperlink>
    </w:p>
    <w:p w14:paraId="5A4EF7B6" w14:textId="35453C00" w:rsidR="00D923FC" w:rsidRDefault="00304887" w:rsidP="00A457B4">
      <w:pPr>
        <w:pStyle w:val="NormalWeb"/>
        <w:spacing w:before="240" w:beforeAutospacing="0" w:after="240" w:afterAutospacing="0"/>
        <w:ind w:left="720" w:hanging="720"/>
        <w:rPr>
          <w:rStyle w:val="Hyperlink"/>
          <w:rFonts w:ascii="Garamond" w:hAnsi="Garamond"/>
          <w:color w:val="auto"/>
          <w:sz w:val="21"/>
          <w:szCs w:val="21"/>
          <w:u w:val="none"/>
        </w:rPr>
      </w:pPr>
      <w:r w:rsidRPr="006119F6">
        <w:rPr>
          <w:rFonts w:ascii="Garamond" w:hAnsi="Garamond"/>
          <w:sz w:val="22"/>
          <w:szCs w:val="22"/>
        </w:rPr>
        <w:t xml:space="preserve">DeVries, B., Huang, C., </w:t>
      </w:r>
      <w:proofErr w:type="spellStart"/>
      <w:r w:rsidRPr="006119F6">
        <w:rPr>
          <w:rFonts w:ascii="Garamond" w:hAnsi="Garamond"/>
          <w:sz w:val="22"/>
          <w:szCs w:val="22"/>
        </w:rPr>
        <w:t>Armston</w:t>
      </w:r>
      <w:proofErr w:type="spellEnd"/>
      <w:r w:rsidRPr="006119F6">
        <w:rPr>
          <w:rFonts w:ascii="Garamond" w:hAnsi="Garamond"/>
          <w:sz w:val="22"/>
          <w:szCs w:val="22"/>
        </w:rPr>
        <w:t>, J., Huang, W., Jones, J.,</w:t>
      </w:r>
      <w:r w:rsidR="004B304D" w:rsidRPr="006119F6">
        <w:rPr>
          <w:rFonts w:ascii="Garamond" w:hAnsi="Garamond"/>
          <w:sz w:val="22"/>
          <w:szCs w:val="22"/>
        </w:rPr>
        <w:t xml:space="preserve"> &amp;</w:t>
      </w:r>
      <w:r w:rsidRPr="006119F6">
        <w:rPr>
          <w:rFonts w:ascii="Garamond" w:hAnsi="Garamond"/>
          <w:sz w:val="22"/>
          <w:szCs w:val="22"/>
        </w:rPr>
        <w:t xml:space="preserve"> Lang, M. (2020). Rapid and robust monitoring of flood events using Sentinel-1 and Landsat data on Google Earth Engine. </w:t>
      </w:r>
      <w:r w:rsidRPr="006119F6">
        <w:rPr>
          <w:rFonts w:ascii="Garamond" w:hAnsi="Garamond"/>
          <w:i/>
          <w:iCs/>
          <w:sz w:val="22"/>
          <w:szCs w:val="22"/>
        </w:rPr>
        <w:t xml:space="preserve">Remote Sensing of Environment, </w:t>
      </w:r>
      <w:r w:rsidRPr="007039DB">
        <w:rPr>
          <w:rFonts w:ascii="Garamond" w:hAnsi="Garamond"/>
          <w:i/>
          <w:sz w:val="22"/>
          <w:szCs w:val="22"/>
        </w:rPr>
        <w:t>240</w:t>
      </w:r>
      <w:r w:rsidRPr="00912B33">
        <w:rPr>
          <w:rFonts w:ascii="Garamond" w:hAnsi="Garamond"/>
          <w:sz w:val="22"/>
          <w:szCs w:val="22"/>
        </w:rPr>
        <w:t xml:space="preserve">, 1-14. </w:t>
      </w:r>
      <w:hyperlink r:id="rId23" w:history="1">
        <w:r w:rsidRPr="007039DB">
          <w:rPr>
            <w:rStyle w:val="Hyperlink"/>
            <w:rFonts w:ascii="Garamond" w:hAnsi="Garamond"/>
            <w:color w:val="auto"/>
            <w:sz w:val="21"/>
            <w:szCs w:val="21"/>
            <w:u w:val="none"/>
          </w:rPr>
          <w:t>https://doi.org/10.1016/j.rse.2020.111664</w:t>
        </w:r>
      </w:hyperlink>
    </w:p>
    <w:p w14:paraId="68F79612" w14:textId="54887912" w:rsidR="00A35FAB" w:rsidRPr="006376A0" w:rsidRDefault="00A35FAB" w:rsidP="00A35FAB">
      <w:pPr>
        <w:ind w:left="720" w:hanging="720"/>
        <w:rPr>
          <w:color w:val="000000" w:themeColor="text1"/>
          <w:u w:val="single"/>
        </w:rPr>
      </w:pPr>
      <w:proofErr w:type="spellStart"/>
      <w:r w:rsidRPr="00EF59B2">
        <w:rPr>
          <w:rFonts w:ascii="Garamond" w:hAnsi="Garamond"/>
          <w:color w:val="000000" w:themeColor="text1"/>
          <w:sz w:val="22"/>
          <w:szCs w:val="22"/>
        </w:rPr>
        <w:t>Elsheikh</w:t>
      </w:r>
      <w:proofErr w:type="spellEnd"/>
      <w:r w:rsidRPr="006376A0">
        <w:rPr>
          <w:rFonts w:ascii="Garamond" w:hAnsi="Garamond"/>
          <w:color w:val="000000" w:themeColor="text1"/>
          <w:sz w:val="22"/>
          <w:szCs w:val="22"/>
        </w:rPr>
        <w:t xml:space="preserve">, R.F.A., </w:t>
      </w:r>
      <w:proofErr w:type="spellStart"/>
      <w:r w:rsidRPr="006376A0">
        <w:rPr>
          <w:rFonts w:ascii="Garamond" w:hAnsi="Garamond"/>
          <w:color w:val="000000" w:themeColor="text1"/>
          <w:sz w:val="22"/>
          <w:szCs w:val="22"/>
        </w:rPr>
        <w:t>Ouerghi</w:t>
      </w:r>
      <w:proofErr w:type="spellEnd"/>
      <w:r w:rsidRPr="006376A0">
        <w:rPr>
          <w:rFonts w:ascii="Garamond" w:hAnsi="Garamond"/>
          <w:color w:val="000000" w:themeColor="text1"/>
          <w:sz w:val="22"/>
          <w:szCs w:val="22"/>
        </w:rPr>
        <w:t xml:space="preserve">, S. &amp; </w:t>
      </w:r>
      <w:proofErr w:type="spellStart"/>
      <w:r w:rsidRPr="006376A0">
        <w:rPr>
          <w:rFonts w:ascii="Garamond" w:hAnsi="Garamond"/>
          <w:color w:val="000000" w:themeColor="text1"/>
          <w:sz w:val="22"/>
          <w:szCs w:val="22"/>
        </w:rPr>
        <w:t>Elhag</w:t>
      </w:r>
      <w:proofErr w:type="spellEnd"/>
      <w:r w:rsidRPr="006376A0">
        <w:rPr>
          <w:rFonts w:ascii="Garamond" w:hAnsi="Garamond"/>
          <w:color w:val="000000" w:themeColor="text1"/>
          <w:sz w:val="22"/>
          <w:szCs w:val="22"/>
        </w:rPr>
        <w:t xml:space="preserve">, A.R. (2015). Flood Risk Map Based on GIS, and Multi Criteria Techniques (Case Study Terengganu Malaysia). </w:t>
      </w:r>
      <w:r w:rsidRPr="006376A0">
        <w:rPr>
          <w:rFonts w:ascii="Garamond" w:hAnsi="Garamond"/>
          <w:i/>
          <w:iCs/>
          <w:color w:val="000000" w:themeColor="text1"/>
          <w:sz w:val="22"/>
          <w:szCs w:val="22"/>
        </w:rPr>
        <w:t xml:space="preserve">Journal of Geographic Information System, </w:t>
      </w:r>
      <w:r w:rsidRPr="006376A0">
        <w:rPr>
          <w:rFonts w:ascii="Garamond" w:hAnsi="Garamond"/>
          <w:color w:val="000000" w:themeColor="text1"/>
          <w:sz w:val="22"/>
          <w:szCs w:val="22"/>
        </w:rPr>
        <w:t xml:space="preserve">7, 348-357. </w:t>
      </w:r>
      <w:proofErr w:type="spellStart"/>
      <w:r w:rsidRPr="006376A0">
        <w:rPr>
          <w:rFonts w:ascii="Garamond" w:hAnsi="Garamond"/>
          <w:color w:val="000000" w:themeColor="text1"/>
          <w:sz w:val="22"/>
          <w:szCs w:val="22"/>
        </w:rPr>
        <w:t>doi</w:t>
      </w:r>
      <w:proofErr w:type="spellEnd"/>
      <w:r w:rsidRPr="006376A0">
        <w:rPr>
          <w:rFonts w:ascii="Garamond" w:hAnsi="Garamond"/>
          <w:color w:val="000000" w:themeColor="text1"/>
          <w:sz w:val="22"/>
          <w:szCs w:val="22"/>
        </w:rPr>
        <w:t>:</w:t>
      </w:r>
      <w:hyperlink r:id="rId24" w:history="1">
        <w:r w:rsidRPr="00EF59B2">
          <w:rPr>
            <w:rStyle w:val="Hyperlink"/>
            <w:rFonts w:ascii="Garamond" w:hAnsi="Garamond"/>
            <w:color w:val="000000" w:themeColor="text1"/>
            <w:sz w:val="22"/>
            <w:szCs w:val="22"/>
          </w:rPr>
          <w:t xml:space="preserve"> 10.4236/jgis.2015.74027</w:t>
        </w:r>
      </w:hyperlink>
    </w:p>
    <w:p w14:paraId="1F226CD8" w14:textId="5F370D68" w:rsidR="00D923FC" w:rsidRPr="00912B33" w:rsidRDefault="000A266B" w:rsidP="00A457B4">
      <w:pPr>
        <w:pStyle w:val="NormalWeb"/>
        <w:spacing w:before="240" w:beforeAutospacing="0" w:after="240" w:afterAutospacing="0"/>
        <w:ind w:left="720" w:hanging="720"/>
      </w:pPr>
      <w:r>
        <w:rPr>
          <w:rFonts w:ascii="Garamond" w:hAnsi="Garamond"/>
          <w:sz w:val="22"/>
          <w:szCs w:val="22"/>
        </w:rPr>
        <w:lastRenderedPageBreak/>
        <w:t>Federal Emergency Management Agency (</w:t>
      </w:r>
      <w:r w:rsidR="00D923FC" w:rsidRPr="00912B33">
        <w:rPr>
          <w:rFonts w:ascii="Garamond" w:hAnsi="Garamond"/>
          <w:sz w:val="22"/>
          <w:szCs w:val="22"/>
        </w:rPr>
        <w:t>FEMA</w:t>
      </w:r>
      <w:r>
        <w:rPr>
          <w:rFonts w:ascii="Garamond" w:hAnsi="Garamond"/>
          <w:sz w:val="22"/>
          <w:szCs w:val="22"/>
        </w:rPr>
        <w:t>)</w:t>
      </w:r>
      <w:r w:rsidR="00D923FC" w:rsidRPr="00912B33">
        <w:rPr>
          <w:rFonts w:ascii="Garamond" w:hAnsi="Garamond"/>
          <w:sz w:val="22"/>
          <w:szCs w:val="22"/>
        </w:rPr>
        <w:t xml:space="preserve"> Flood Map Service Center and National Flood Insurance Program. (11/2009). FEMA Flood Insurance Map (FIRM), FEMA Flood Map Service Center, accessed 24 February 2020.</w:t>
      </w:r>
      <w:r w:rsidR="00D923FC" w:rsidRPr="006119F6">
        <w:t xml:space="preserve"> </w:t>
      </w:r>
      <w:hyperlink r:id="rId25" w:anchor="searchresultsanchor" w:history="1">
        <w:r w:rsidR="00D923FC" w:rsidRPr="007039DB">
          <w:rPr>
            <w:rStyle w:val="Hyperlink"/>
            <w:rFonts w:ascii="Garamond" w:hAnsi="Garamond"/>
            <w:color w:val="auto"/>
            <w:sz w:val="22"/>
            <w:szCs w:val="22"/>
            <w:u w:val="none"/>
          </w:rPr>
          <w:t>https://msc.fema.gov/portal/search?AddressQuery=toa%20baja#searchresultsanchor</w:t>
        </w:r>
      </w:hyperlink>
    </w:p>
    <w:p w14:paraId="5A0503ED" w14:textId="22EB2295" w:rsidR="00304887" w:rsidRPr="007039DB" w:rsidRDefault="00304887" w:rsidP="00A457B4">
      <w:pPr>
        <w:pStyle w:val="NormalWeb"/>
        <w:spacing w:before="0" w:beforeAutospacing="0" w:after="0" w:afterAutospacing="0"/>
        <w:ind w:left="720" w:hanging="720"/>
        <w:rPr>
          <w:rStyle w:val="Hyperlink"/>
          <w:rFonts w:ascii="Garamond" w:hAnsi="Garamond"/>
          <w:color w:val="auto"/>
          <w:sz w:val="22"/>
          <w:szCs w:val="22"/>
          <w:u w:val="none"/>
          <w:shd w:val="clear" w:color="auto" w:fill="FFFFFF"/>
        </w:rPr>
      </w:pPr>
      <w:r w:rsidRPr="007039DB">
        <w:rPr>
          <w:rFonts w:ascii="Garamond" w:hAnsi="Garamond"/>
          <w:sz w:val="22"/>
          <w:szCs w:val="22"/>
          <w:shd w:val="clear" w:color="auto" w:fill="FFFFFF"/>
        </w:rPr>
        <w:t xml:space="preserve">Halverson, J. B. (2018). The costliest hurricane season in US history. </w:t>
      </w:r>
      <w:proofErr w:type="spellStart"/>
      <w:r w:rsidRPr="006119F6">
        <w:rPr>
          <w:rFonts w:ascii="Garamond" w:hAnsi="Garamond"/>
          <w:i/>
          <w:iCs/>
          <w:sz w:val="22"/>
          <w:szCs w:val="22"/>
          <w:shd w:val="clear" w:color="auto" w:fill="FFFFFF"/>
        </w:rPr>
        <w:t>Weatherwise</w:t>
      </w:r>
      <w:proofErr w:type="spellEnd"/>
      <w:r w:rsidRPr="006119F6">
        <w:rPr>
          <w:rFonts w:ascii="Garamond" w:hAnsi="Garamond"/>
          <w:sz w:val="22"/>
          <w:szCs w:val="22"/>
          <w:shd w:val="clear" w:color="auto" w:fill="FFFFFF"/>
        </w:rPr>
        <w:t xml:space="preserve">, </w:t>
      </w:r>
      <w:r w:rsidRPr="006119F6">
        <w:rPr>
          <w:rFonts w:ascii="Garamond" w:hAnsi="Garamond"/>
          <w:i/>
          <w:iCs/>
          <w:sz w:val="22"/>
          <w:szCs w:val="22"/>
          <w:shd w:val="clear" w:color="auto" w:fill="FFFFFF"/>
        </w:rPr>
        <w:t>71</w:t>
      </w:r>
      <w:r w:rsidRPr="006119F6">
        <w:rPr>
          <w:rFonts w:ascii="Garamond" w:hAnsi="Garamond"/>
          <w:sz w:val="22"/>
          <w:szCs w:val="22"/>
          <w:shd w:val="clear" w:color="auto" w:fill="FFFFFF"/>
        </w:rPr>
        <w:t xml:space="preserve">(2), 20-27. </w:t>
      </w:r>
      <w:hyperlink r:id="rId26" w:history="1">
        <w:r w:rsidRPr="007039DB">
          <w:rPr>
            <w:rStyle w:val="Hyperlink"/>
            <w:rFonts w:ascii="Garamond" w:hAnsi="Garamond"/>
            <w:color w:val="auto"/>
            <w:sz w:val="22"/>
            <w:szCs w:val="22"/>
            <w:u w:val="none"/>
            <w:shd w:val="clear" w:color="auto" w:fill="FFFFFF"/>
          </w:rPr>
          <w:t>https://doi.org/10.1080/00431672.2018.1416862</w:t>
        </w:r>
      </w:hyperlink>
    </w:p>
    <w:p w14:paraId="319A7F0D" w14:textId="77777777" w:rsidR="00A457B4" w:rsidRPr="00912B33" w:rsidRDefault="00A457B4" w:rsidP="00A457B4">
      <w:pPr>
        <w:pStyle w:val="NormalWeb"/>
        <w:spacing w:before="0" w:beforeAutospacing="0" w:after="0" w:afterAutospacing="0"/>
        <w:ind w:left="720" w:hanging="720"/>
      </w:pPr>
    </w:p>
    <w:p w14:paraId="36DB990C" w14:textId="1686C019" w:rsidR="00D923FC" w:rsidRDefault="00304887" w:rsidP="00A457B4">
      <w:pPr>
        <w:pStyle w:val="NormalWeb"/>
        <w:spacing w:before="0" w:beforeAutospacing="0" w:after="0" w:afterAutospacing="0"/>
        <w:ind w:left="720" w:hanging="720"/>
        <w:rPr>
          <w:rFonts w:ascii="Garamond" w:hAnsi="Garamond"/>
          <w:sz w:val="22"/>
          <w:szCs w:val="22"/>
          <w:shd w:val="clear" w:color="auto" w:fill="FFFFFF"/>
        </w:rPr>
      </w:pPr>
      <w:proofErr w:type="spellStart"/>
      <w:r w:rsidRPr="006119F6">
        <w:rPr>
          <w:rFonts w:ascii="Garamond" w:hAnsi="Garamond"/>
          <w:sz w:val="22"/>
          <w:szCs w:val="22"/>
          <w:shd w:val="clear" w:color="auto" w:fill="FFFFFF"/>
        </w:rPr>
        <w:t>Hojati</w:t>
      </w:r>
      <w:proofErr w:type="spellEnd"/>
      <w:r w:rsidRPr="006119F6">
        <w:rPr>
          <w:rFonts w:ascii="Garamond" w:hAnsi="Garamond"/>
          <w:sz w:val="22"/>
          <w:szCs w:val="22"/>
          <w:shd w:val="clear" w:color="auto" w:fill="FFFFFF"/>
        </w:rPr>
        <w:t>, M.,</w:t>
      </w:r>
      <w:r w:rsidR="004B304D" w:rsidRPr="006119F6">
        <w:rPr>
          <w:rFonts w:ascii="Garamond" w:hAnsi="Garamond"/>
          <w:sz w:val="22"/>
          <w:szCs w:val="22"/>
          <w:shd w:val="clear" w:color="auto" w:fill="FFFFFF"/>
        </w:rPr>
        <w:t xml:space="preserve"> &amp;</w:t>
      </w:r>
      <w:r w:rsidRPr="006119F6">
        <w:rPr>
          <w:rFonts w:ascii="Garamond" w:hAnsi="Garamond"/>
          <w:sz w:val="22"/>
          <w:szCs w:val="22"/>
          <w:shd w:val="clear" w:color="auto" w:fill="FFFFFF"/>
        </w:rPr>
        <w:t xml:space="preserve"> </w:t>
      </w:r>
      <w:proofErr w:type="spellStart"/>
      <w:r w:rsidRPr="006119F6">
        <w:rPr>
          <w:rFonts w:ascii="Garamond" w:hAnsi="Garamond"/>
          <w:sz w:val="22"/>
          <w:szCs w:val="22"/>
          <w:shd w:val="clear" w:color="auto" w:fill="FFFFFF"/>
        </w:rPr>
        <w:t>Mokarram</w:t>
      </w:r>
      <w:proofErr w:type="spellEnd"/>
      <w:r w:rsidRPr="006119F6">
        <w:rPr>
          <w:rFonts w:ascii="Garamond" w:hAnsi="Garamond"/>
          <w:sz w:val="22"/>
          <w:szCs w:val="22"/>
          <w:shd w:val="clear" w:color="auto" w:fill="FFFFFF"/>
        </w:rPr>
        <w:t xml:space="preserve">, M. (2016). Determination of a Topographic Wetness Index </w:t>
      </w:r>
      <w:r w:rsidR="006119F6" w:rsidRPr="006119F6">
        <w:rPr>
          <w:rFonts w:ascii="Garamond" w:hAnsi="Garamond"/>
          <w:sz w:val="22"/>
          <w:szCs w:val="22"/>
          <w:shd w:val="clear" w:color="auto" w:fill="FFFFFF"/>
        </w:rPr>
        <w:t>using high resolution digital elevation models</w:t>
      </w:r>
      <w:r w:rsidRPr="006119F6">
        <w:rPr>
          <w:rFonts w:ascii="Garamond" w:hAnsi="Garamond"/>
          <w:sz w:val="22"/>
          <w:szCs w:val="22"/>
          <w:shd w:val="clear" w:color="auto" w:fill="FFFFFF"/>
        </w:rPr>
        <w:t>.</w:t>
      </w:r>
      <w:r w:rsidRPr="006119F6">
        <w:rPr>
          <w:rFonts w:ascii="Garamond" w:hAnsi="Garamond"/>
          <w:i/>
          <w:iCs/>
          <w:sz w:val="22"/>
          <w:szCs w:val="22"/>
          <w:shd w:val="clear" w:color="auto" w:fill="FFFFFF"/>
        </w:rPr>
        <w:t xml:space="preserve"> European Journal of Geography</w:t>
      </w:r>
      <w:r w:rsidRPr="006119F6">
        <w:rPr>
          <w:rFonts w:ascii="Garamond" w:hAnsi="Garamond"/>
          <w:sz w:val="22"/>
          <w:szCs w:val="22"/>
          <w:shd w:val="clear" w:color="auto" w:fill="FFFFFF"/>
        </w:rPr>
        <w:t xml:space="preserve">, </w:t>
      </w:r>
      <w:r w:rsidRPr="007039DB">
        <w:rPr>
          <w:rFonts w:ascii="Garamond" w:hAnsi="Garamond"/>
          <w:i/>
          <w:sz w:val="22"/>
          <w:szCs w:val="22"/>
          <w:shd w:val="clear" w:color="auto" w:fill="FFFFFF"/>
        </w:rPr>
        <w:t>7</w:t>
      </w:r>
      <w:r w:rsidR="00912B33">
        <w:rPr>
          <w:rFonts w:ascii="Garamond" w:hAnsi="Garamond"/>
          <w:sz w:val="22"/>
          <w:szCs w:val="22"/>
          <w:shd w:val="clear" w:color="auto" w:fill="FFFFFF"/>
        </w:rPr>
        <w:t>(4)</w:t>
      </w:r>
      <w:r w:rsidRPr="00912B33">
        <w:rPr>
          <w:rFonts w:ascii="Garamond" w:hAnsi="Garamond"/>
          <w:sz w:val="22"/>
          <w:szCs w:val="22"/>
          <w:shd w:val="clear" w:color="auto" w:fill="FFFFFF"/>
        </w:rPr>
        <w:t xml:space="preserve">, 41-52. Retrieved from: </w:t>
      </w:r>
      <w:hyperlink r:id="rId27" w:history="1">
        <w:r w:rsidRPr="007039DB">
          <w:rPr>
            <w:rStyle w:val="Hyperlink"/>
            <w:rFonts w:ascii="Garamond" w:hAnsi="Garamond"/>
            <w:color w:val="auto"/>
            <w:sz w:val="22"/>
            <w:szCs w:val="22"/>
            <w:u w:val="none"/>
            <w:shd w:val="clear" w:color="auto" w:fill="FFFFFF"/>
          </w:rPr>
          <w:t>http://www.eurogeographyjournal.eu/articles/4.%20DETERMINATION%20OF%20A%20TOPOGRAPHIC%20WETNESS%20INDEX%20USING%20HIGH%20RESOLUTION%20DIGITAL%20ELEVATION%20MODELS.pdf</w:t>
        </w:r>
      </w:hyperlink>
      <w:r w:rsidRPr="00912B33">
        <w:rPr>
          <w:rFonts w:ascii="Garamond" w:hAnsi="Garamond"/>
          <w:sz w:val="22"/>
          <w:szCs w:val="22"/>
          <w:shd w:val="clear" w:color="auto" w:fill="FFFFFF"/>
        </w:rPr>
        <w:t> </w:t>
      </w:r>
    </w:p>
    <w:p w14:paraId="4A8449C9" w14:textId="77777777" w:rsidR="00737FB7" w:rsidRDefault="00737FB7" w:rsidP="00A457B4">
      <w:pPr>
        <w:pStyle w:val="NormalWeb"/>
        <w:spacing w:before="0" w:beforeAutospacing="0" w:after="0" w:afterAutospacing="0"/>
        <w:ind w:left="720" w:hanging="720"/>
        <w:rPr>
          <w:rFonts w:ascii="Garamond" w:hAnsi="Garamond"/>
          <w:sz w:val="22"/>
          <w:szCs w:val="22"/>
          <w:shd w:val="clear" w:color="auto" w:fill="FFFFFF"/>
        </w:rPr>
      </w:pPr>
    </w:p>
    <w:p w14:paraId="76598950" w14:textId="6E14E2BF" w:rsidR="00737FB7" w:rsidRPr="00737FB7" w:rsidRDefault="00737FB7" w:rsidP="00737FB7">
      <w:pPr>
        <w:ind w:left="720" w:hanging="720"/>
        <w:rPr>
          <w:color w:val="000000" w:themeColor="text1"/>
        </w:rPr>
      </w:pPr>
      <w:r w:rsidRPr="00737FB7">
        <w:rPr>
          <w:rFonts w:ascii="Garamond" w:hAnsi="Garamond"/>
          <w:color w:val="000000" w:themeColor="text1"/>
          <w:sz w:val="22"/>
          <w:szCs w:val="22"/>
          <w:shd w:val="clear" w:color="auto" w:fill="FFFFFF"/>
        </w:rPr>
        <w:t>In Detail: Recommended Practice: Flood Mapping and Damage Assessment using Sentinel-1 SAR data in Google Earth Engine</w:t>
      </w:r>
      <w:r w:rsidR="00EF59B2">
        <w:rPr>
          <w:rFonts w:ascii="Garamond" w:hAnsi="Garamond"/>
          <w:color w:val="000000" w:themeColor="text1"/>
          <w:sz w:val="22"/>
          <w:szCs w:val="22"/>
          <w:shd w:val="clear" w:color="auto" w:fill="FFFFFF"/>
        </w:rPr>
        <w:t>.</w:t>
      </w:r>
      <w:r w:rsidRPr="00737FB7">
        <w:rPr>
          <w:rFonts w:ascii="Garamond" w:hAnsi="Garamond"/>
          <w:color w:val="000000" w:themeColor="text1"/>
          <w:sz w:val="22"/>
          <w:szCs w:val="22"/>
          <w:shd w:val="clear" w:color="auto" w:fill="FFFFFF"/>
        </w:rPr>
        <w:t xml:space="preserve"> (2019)</w:t>
      </w:r>
      <w:r w:rsidR="00EF59B2">
        <w:rPr>
          <w:rFonts w:ascii="Garamond" w:hAnsi="Garamond"/>
          <w:color w:val="000000" w:themeColor="text1"/>
          <w:sz w:val="22"/>
          <w:szCs w:val="22"/>
          <w:shd w:val="clear" w:color="auto" w:fill="FFFFFF"/>
        </w:rPr>
        <w:t>.</w:t>
      </w:r>
      <w:r w:rsidRPr="00737FB7">
        <w:rPr>
          <w:rFonts w:ascii="Garamond" w:hAnsi="Garamond"/>
          <w:color w:val="000000" w:themeColor="text1"/>
          <w:sz w:val="22"/>
          <w:szCs w:val="22"/>
          <w:shd w:val="clear" w:color="auto" w:fill="FFFFFF"/>
        </w:rPr>
        <w:t xml:space="preserve"> Retrieved from: http://www.un-spider.org/advisory-support/recommended-practices/recommended-practice-google-earth-engine-flood-mapping/in-detail</w:t>
      </w:r>
    </w:p>
    <w:p w14:paraId="05F37350" w14:textId="77777777" w:rsidR="00A35FAB" w:rsidRDefault="00A35FAB" w:rsidP="00737FB7">
      <w:pPr>
        <w:pStyle w:val="NormalWeb"/>
        <w:spacing w:before="0" w:beforeAutospacing="0" w:after="0" w:afterAutospacing="0"/>
        <w:rPr>
          <w:rFonts w:ascii="Garamond" w:hAnsi="Garamond"/>
          <w:sz w:val="22"/>
          <w:szCs w:val="22"/>
          <w:shd w:val="clear" w:color="auto" w:fill="FFFFFF"/>
        </w:rPr>
      </w:pPr>
    </w:p>
    <w:p w14:paraId="4FED0383" w14:textId="2B149C95" w:rsidR="00A35FAB" w:rsidRPr="006376A0" w:rsidRDefault="00A35FAB" w:rsidP="00A35FAB">
      <w:pPr>
        <w:ind w:left="720" w:hanging="720"/>
        <w:rPr>
          <w:color w:val="000000" w:themeColor="text1"/>
          <w:sz w:val="22"/>
        </w:rPr>
      </w:pPr>
      <w:proofErr w:type="spellStart"/>
      <w:r w:rsidRPr="006376A0">
        <w:rPr>
          <w:rFonts w:ascii="Garamond" w:hAnsi="Garamond"/>
          <w:color w:val="000000" w:themeColor="text1"/>
          <w:sz w:val="22"/>
          <w:shd w:val="clear" w:color="auto" w:fill="FFFFFF"/>
        </w:rPr>
        <w:t>Kazakis</w:t>
      </w:r>
      <w:proofErr w:type="spellEnd"/>
      <w:r w:rsidRPr="006376A0">
        <w:rPr>
          <w:rFonts w:ascii="Garamond" w:hAnsi="Garamond"/>
          <w:color w:val="000000" w:themeColor="text1"/>
          <w:sz w:val="22"/>
          <w:shd w:val="clear" w:color="auto" w:fill="FFFFFF"/>
        </w:rPr>
        <w:t xml:space="preserve">, N., </w:t>
      </w:r>
      <w:proofErr w:type="spellStart"/>
      <w:r w:rsidRPr="006376A0">
        <w:rPr>
          <w:rFonts w:ascii="Garamond" w:hAnsi="Garamond"/>
          <w:color w:val="000000" w:themeColor="text1"/>
          <w:sz w:val="22"/>
          <w:shd w:val="clear" w:color="auto" w:fill="FFFFFF"/>
        </w:rPr>
        <w:t>Kougias</w:t>
      </w:r>
      <w:proofErr w:type="spellEnd"/>
      <w:r w:rsidRPr="006376A0">
        <w:rPr>
          <w:rFonts w:ascii="Garamond" w:hAnsi="Garamond"/>
          <w:color w:val="000000" w:themeColor="text1"/>
          <w:sz w:val="22"/>
          <w:shd w:val="clear" w:color="auto" w:fill="FFFFFF"/>
        </w:rPr>
        <w:t xml:space="preserve">, I., &amp; </w:t>
      </w:r>
      <w:proofErr w:type="spellStart"/>
      <w:r w:rsidRPr="006376A0">
        <w:rPr>
          <w:rFonts w:ascii="Garamond" w:hAnsi="Garamond"/>
          <w:color w:val="000000" w:themeColor="text1"/>
          <w:sz w:val="22"/>
          <w:shd w:val="clear" w:color="auto" w:fill="FFFFFF"/>
        </w:rPr>
        <w:t>Patsialis</w:t>
      </w:r>
      <w:proofErr w:type="spellEnd"/>
      <w:r w:rsidRPr="006376A0">
        <w:rPr>
          <w:rFonts w:ascii="Garamond" w:hAnsi="Garamond"/>
          <w:color w:val="000000" w:themeColor="text1"/>
          <w:sz w:val="22"/>
          <w:shd w:val="clear" w:color="auto" w:fill="FFFFFF"/>
        </w:rPr>
        <w:t xml:space="preserve"> T. (2015). Assessment of flood hazard areas at a regional scale using an</w:t>
      </w:r>
      <w:r w:rsidR="00015EF6">
        <w:rPr>
          <w:rFonts w:ascii="Garamond" w:hAnsi="Garamond"/>
          <w:color w:val="000000" w:themeColor="text1"/>
          <w:sz w:val="22"/>
          <w:shd w:val="clear" w:color="auto" w:fill="FFFFFF"/>
        </w:rPr>
        <w:t xml:space="preserve"> </w:t>
      </w:r>
      <w:r w:rsidRPr="006376A0">
        <w:rPr>
          <w:rFonts w:ascii="Garamond" w:hAnsi="Garamond"/>
          <w:color w:val="000000" w:themeColor="text1"/>
          <w:sz w:val="22"/>
          <w:shd w:val="clear" w:color="auto" w:fill="FFFFFF"/>
        </w:rPr>
        <w:t>index-based approach and Analytical Hierarchy Process: Application in Rhodope-</w:t>
      </w:r>
      <w:proofErr w:type="spellStart"/>
      <w:r w:rsidRPr="006376A0">
        <w:rPr>
          <w:rFonts w:ascii="Garamond" w:hAnsi="Garamond"/>
          <w:color w:val="000000" w:themeColor="text1"/>
          <w:sz w:val="22"/>
          <w:shd w:val="clear" w:color="auto" w:fill="FFFFFF"/>
        </w:rPr>
        <w:t>Evros</w:t>
      </w:r>
      <w:proofErr w:type="spellEnd"/>
      <w:r w:rsidRPr="006376A0">
        <w:rPr>
          <w:rFonts w:ascii="Garamond" w:hAnsi="Garamond"/>
          <w:color w:val="000000" w:themeColor="text1"/>
          <w:sz w:val="22"/>
          <w:shd w:val="clear" w:color="auto" w:fill="FFFFFF"/>
        </w:rPr>
        <w:t xml:space="preserve"> region, Greece. </w:t>
      </w:r>
      <w:r w:rsidRPr="006376A0">
        <w:rPr>
          <w:rFonts w:ascii="Garamond" w:hAnsi="Garamond"/>
          <w:i/>
          <w:iCs/>
          <w:color w:val="000000" w:themeColor="text1"/>
          <w:sz w:val="22"/>
          <w:shd w:val="clear" w:color="auto" w:fill="FFFFFF"/>
        </w:rPr>
        <w:t>Science of the Total Environment,</w:t>
      </w:r>
      <w:r w:rsidRPr="006376A0">
        <w:rPr>
          <w:rFonts w:ascii="Garamond" w:hAnsi="Garamond"/>
          <w:color w:val="000000" w:themeColor="text1"/>
          <w:sz w:val="22"/>
          <w:shd w:val="clear" w:color="auto" w:fill="FFFFFF"/>
        </w:rPr>
        <w:t xml:space="preserve"> 538, 555-563. Retrieved from: </w:t>
      </w:r>
      <w:r w:rsidRPr="006376A0">
        <w:rPr>
          <w:rFonts w:ascii="Garamond" w:hAnsi="Garamond"/>
          <w:color w:val="000000" w:themeColor="text1"/>
          <w:sz w:val="22"/>
          <w:u w:val="single"/>
          <w:shd w:val="clear" w:color="auto" w:fill="FFFFFF"/>
        </w:rPr>
        <w:t>http://dx.doi.org/10.1016/j.scitotenv.2015.08.055</w:t>
      </w:r>
    </w:p>
    <w:p w14:paraId="6A029A8C" w14:textId="77777777" w:rsidR="00DC5922" w:rsidRPr="006119F6" w:rsidRDefault="00DC5922" w:rsidP="00A35FAB">
      <w:pPr>
        <w:pStyle w:val="NormalWeb"/>
        <w:spacing w:before="0" w:beforeAutospacing="0" w:after="0" w:afterAutospacing="0"/>
        <w:rPr>
          <w:rFonts w:ascii="Garamond" w:hAnsi="Garamond"/>
          <w:sz w:val="22"/>
          <w:szCs w:val="22"/>
          <w:shd w:val="clear" w:color="auto" w:fill="FFFFFF"/>
        </w:rPr>
      </w:pPr>
    </w:p>
    <w:p w14:paraId="624CAA54" w14:textId="0BAC6E27" w:rsidR="00DC5922" w:rsidRPr="006E08B8" w:rsidRDefault="00DC5922" w:rsidP="006E08B8">
      <w:pPr>
        <w:pStyle w:val="NormalWeb"/>
        <w:spacing w:before="0" w:beforeAutospacing="0" w:after="0" w:afterAutospacing="0"/>
        <w:ind w:left="720" w:hanging="720"/>
        <w:rPr>
          <w:rFonts w:ascii="Garamond" w:hAnsi="Garamond"/>
          <w:sz w:val="22"/>
          <w:szCs w:val="22"/>
          <w:shd w:val="clear" w:color="auto" w:fill="FFFFFF"/>
        </w:rPr>
      </w:pPr>
      <w:r w:rsidRPr="006119F6">
        <w:rPr>
          <w:rFonts w:ascii="Garamond" w:hAnsi="Garamond"/>
          <w:sz w:val="22"/>
          <w:szCs w:val="22"/>
          <w:shd w:val="clear" w:color="auto" w:fill="FFFFFF"/>
        </w:rPr>
        <w:t xml:space="preserve">Kia, M., </w:t>
      </w:r>
      <w:proofErr w:type="spellStart"/>
      <w:r w:rsidR="006E08B8" w:rsidRPr="006E08B8">
        <w:rPr>
          <w:rFonts w:ascii="Garamond" w:hAnsi="Garamond"/>
          <w:sz w:val="22"/>
          <w:szCs w:val="22"/>
          <w:shd w:val="clear" w:color="auto" w:fill="FFFFFF"/>
        </w:rPr>
        <w:t>Pirasteh</w:t>
      </w:r>
      <w:proofErr w:type="spellEnd"/>
      <w:r w:rsidR="006E08B8">
        <w:rPr>
          <w:rFonts w:ascii="Garamond" w:hAnsi="Garamond"/>
          <w:sz w:val="22"/>
          <w:szCs w:val="22"/>
          <w:shd w:val="clear" w:color="auto" w:fill="FFFFFF"/>
        </w:rPr>
        <w:t>, S.</w:t>
      </w:r>
      <w:r w:rsidR="006E08B8" w:rsidRPr="006E08B8">
        <w:rPr>
          <w:rFonts w:ascii="Garamond" w:hAnsi="Garamond"/>
          <w:sz w:val="22"/>
          <w:szCs w:val="22"/>
          <w:shd w:val="clear" w:color="auto" w:fill="FFFFFF"/>
        </w:rPr>
        <w:t>, Pradhan,</w:t>
      </w:r>
      <w:r w:rsidR="006E08B8">
        <w:rPr>
          <w:rFonts w:ascii="Garamond" w:hAnsi="Garamond"/>
          <w:sz w:val="22"/>
          <w:szCs w:val="22"/>
          <w:shd w:val="clear" w:color="auto" w:fill="FFFFFF"/>
        </w:rPr>
        <w:t xml:space="preserve"> B.,</w:t>
      </w:r>
      <w:r w:rsidR="006E08B8" w:rsidRPr="006E08B8">
        <w:rPr>
          <w:rFonts w:ascii="Garamond" w:hAnsi="Garamond"/>
          <w:sz w:val="22"/>
          <w:szCs w:val="22"/>
          <w:shd w:val="clear" w:color="auto" w:fill="FFFFFF"/>
        </w:rPr>
        <w:t xml:space="preserve"> Mahmud,</w:t>
      </w:r>
      <w:r w:rsidR="006E08B8">
        <w:rPr>
          <w:rFonts w:ascii="Garamond" w:hAnsi="Garamond"/>
          <w:sz w:val="22"/>
          <w:szCs w:val="22"/>
          <w:shd w:val="clear" w:color="auto" w:fill="FFFFFF"/>
        </w:rPr>
        <w:t xml:space="preserve"> A. R.,</w:t>
      </w:r>
      <w:r w:rsidR="006E08B8" w:rsidRPr="006E08B8">
        <w:rPr>
          <w:rFonts w:ascii="Garamond" w:hAnsi="Garamond"/>
          <w:sz w:val="22"/>
          <w:szCs w:val="22"/>
          <w:shd w:val="clear" w:color="auto" w:fill="FFFFFF"/>
        </w:rPr>
        <w:t xml:space="preserve"> </w:t>
      </w:r>
      <w:proofErr w:type="spellStart"/>
      <w:r w:rsidR="006E08B8" w:rsidRPr="006E08B8">
        <w:rPr>
          <w:rFonts w:ascii="Garamond" w:hAnsi="Garamond"/>
          <w:sz w:val="22"/>
          <w:szCs w:val="22"/>
          <w:shd w:val="clear" w:color="auto" w:fill="FFFFFF"/>
        </w:rPr>
        <w:t>Sulaiman</w:t>
      </w:r>
      <w:proofErr w:type="spellEnd"/>
      <w:r w:rsidR="006E08B8">
        <w:rPr>
          <w:rFonts w:ascii="Garamond" w:hAnsi="Garamond"/>
          <w:sz w:val="22"/>
          <w:szCs w:val="22"/>
          <w:shd w:val="clear" w:color="auto" w:fill="FFFFFF"/>
        </w:rPr>
        <w:t>, W. N. A.,</w:t>
      </w:r>
      <w:r w:rsidR="00EF59B2">
        <w:rPr>
          <w:rFonts w:ascii="Garamond" w:hAnsi="Garamond"/>
          <w:sz w:val="22"/>
          <w:szCs w:val="22"/>
          <w:shd w:val="clear" w:color="auto" w:fill="FFFFFF"/>
        </w:rPr>
        <w:t xml:space="preserve"> &amp;</w:t>
      </w:r>
      <w:r w:rsidR="006E08B8" w:rsidRPr="006E08B8">
        <w:rPr>
          <w:rFonts w:ascii="Garamond" w:hAnsi="Garamond"/>
          <w:sz w:val="22"/>
          <w:szCs w:val="22"/>
          <w:shd w:val="clear" w:color="auto" w:fill="FFFFFF"/>
        </w:rPr>
        <w:t xml:space="preserve"> Moradi</w:t>
      </w:r>
      <w:r w:rsidR="006E08B8">
        <w:rPr>
          <w:rFonts w:ascii="Garamond" w:hAnsi="Garamond"/>
          <w:sz w:val="22"/>
          <w:szCs w:val="22"/>
          <w:shd w:val="clear" w:color="auto" w:fill="FFFFFF"/>
        </w:rPr>
        <w:t xml:space="preserve">, A. </w:t>
      </w:r>
      <w:r w:rsidRPr="006119F6">
        <w:rPr>
          <w:rFonts w:ascii="Garamond" w:hAnsi="Garamond"/>
          <w:sz w:val="22"/>
          <w:szCs w:val="22"/>
          <w:shd w:val="clear" w:color="auto" w:fill="FFFFFF"/>
        </w:rPr>
        <w:t xml:space="preserve">(2012). An artificial neural network model for flood simulation using GIS: Johor River Basin, Malaysia. </w:t>
      </w:r>
      <w:r w:rsidRPr="00912B33">
        <w:rPr>
          <w:rFonts w:ascii="Garamond" w:hAnsi="Garamond"/>
          <w:i/>
          <w:sz w:val="22"/>
          <w:szCs w:val="22"/>
          <w:shd w:val="clear" w:color="auto" w:fill="FFFFFF"/>
        </w:rPr>
        <w:t xml:space="preserve">Environmental Earth Sciences, </w:t>
      </w:r>
      <w:r w:rsidRPr="007039DB">
        <w:rPr>
          <w:rFonts w:ascii="Garamond" w:hAnsi="Garamond"/>
          <w:i/>
          <w:sz w:val="22"/>
          <w:szCs w:val="22"/>
          <w:shd w:val="clear" w:color="auto" w:fill="FFFFFF"/>
        </w:rPr>
        <w:t>67</w:t>
      </w:r>
      <w:r w:rsidRPr="00912B33">
        <w:rPr>
          <w:rFonts w:ascii="Garamond" w:hAnsi="Garamond"/>
          <w:sz w:val="22"/>
          <w:szCs w:val="22"/>
          <w:shd w:val="clear" w:color="auto" w:fill="FFFFFF"/>
        </w:rPr>
        <w:t>, 251-264.</w:t>
      </w:r>
      <w:r w:rsidRPr="006119F6">
        <w:rPr>
          <w:rFonts w:ascii="Garamond" w:hAnsi="Garamond"/>
          <w:sz w:val="22"/>
          <w:szCs w:val="22"/>
          <w:shd w:val="clear" w:color="auto" w:fill="FFFFFF"/>
        </w:rPr>
        <w:t xml:space="preserve"> https://doi.org/10.1007/s12665-011-1504-z</w:t>
      </w:r>
    </w:p>
    <w:p w14:paraId="291C4309" w14:textId="77777777" w:rsidR="00D923FC" w:rsidRPr="006119F6" w:rsidRDefault="00D923FC" w:rsidP="00D923FC">
      <w:pPr>
        <w:pStyle w:val="NormalWeb"/>
        <w:spacing w:before="0" w:beforeAutospacing="0" w:after="0" w:afterAutospacing="0"/>
        <w:ind w:hanging="720"/>
      </w:pPr>
    </w:p>
    <w:p w14:paraId="3220FFCF" w14:textId="6FED90A3" w:rsidR="00D923FC" w:rsidRPr="00912B33" w:rsidRDefault="00304887" w:rsidP="00A457B4">
      <w:pPr>
        <w:pStyle w:val="NormalWeb"/>
        <w:spacing w:before="0" w:beforeAutospacing="0" w:after="0" w:afterAutospacing="0"/>
        <w:ind w:left="720" w:hanging="720"/>
      </w:pPr>
      <w:r w:rsidRPr="006119F6">
        <w:rPr>
          <w:rFonts w:ascii="Garamond" w:hAnsi="Garamond"/>
          <w:sz w:val="22"/>
          <w:szCs w:val="22"/>
          <w:shd w:val="clear" w:color="auto" w:fill="FCFCFC"/>
        </w:rPr>
        <w:t>López-Marrero, T.</w:t>
      </w:r>
      <w:r w:rsidR="004B304D" w:rsidRPr="006119F6">
        <w:rPr>
          <w:rFonts w:ascii="Garamond" w:hAnsi="Garamond"/>
          <w:sz w:val="22"/>
          <w:szCs w:val="22"/>
          <w:shd w:val="clear" w:color="auto" w:fill="FCFCFC"/>
        </w:rPr>
        <w:t>,</w:t>
      </w:r>
      <w:r w:rsidR="007C31B8" w:rsidRPr="006119F6">
        <w:rPr>
          <w:rFonts w:ascii="Garamond" w:hAnsi="Garamond"/>
          <w:sz w:val="22"/>
          <w:szCs w:val="22"/>
          <w:shd w:val="clear" w:color="auto" w:fill="FCFCFC"/>
        </w:rPr>
        <w:t xml:space="preserve"> &amp;</w:t>
      </w:r>
      <w:r w:rsidRPr="006119F6">
        <w:rPr>
          <w:rFonts w:ascii="Garamond" w:hAnsi="Garamond"/>
          <w:sz w:val="22"/>
          <w:szCs w:val="22"/>
          <w:shd w:val="clear" w:color="auto" w:fill="FCFCFC"/>
        </w:rPr>
        <w:t xml:space="preserve"> </w:t>
      </w:r>
      <w:proofErr w:type="spellStart"/>
      <w:r w:rsidRPr="006119F6">
        <w:rPr>
          <w:rFonts w:ascii="Garamond" w:hAnsi="Garamond"/>
          <w:sz w:val="22"/>
          <w:szCs w:val="22"/>
          <w:shd w:val="clear" w:color="auto" w:fill="FCFCFC"/>
        </w:rPr>
        <w:t>Yarnal</w:t>
      </w:r>
      <w:proofErr w:type="spellEnd"/>
      <w:r w:rsidRPr="006119F6">
        <w:rPr>
          <w:rFonts w:ascii="Garamond" w:hAnsi="Garamond"/>
          <w:sz w:val="22"/>
          <w:szCs w:val="22"/>
          <w:shd w:val="clear" w:color="auto" w:fill="FCFCFC"/>
        </w:rPr>
        <w:t xml:space="preserve">, B. (2010). Putting adaptive capacity into the context of people’s lives: </w:t>
      </w:r>
      <w:r w:rsidR="00912B33">
        <w:rPr>
          <w:rFonts w:ascii="Garamond" w:hAnsi="Garamond"/>
          <w:sz w:val="22"/>
          <w:szCs w:val="22"/>
          <w:shd w:val="clear" w:color="auto" w:fill="FCFCFC"/>
        </w:rPr>
        <w:t>A</w:t>
      </w:r>
      <w:r w:rsidRPr="006119F6">
        <w:rPr>
          <w:rFonts w:ascii="Garamond" w:hAnsi="Garamond"/>
          <w:sz w:val="22"/>
          <w:szCs w:val="22"/>
          <w:shd w:val="clear" w:color="auto" w:fill="FCFCFC"/>
        </w:rPr>
        <w:t xml:space="preserve"> case study of two flood-prone communities in Puerto Rico. </w:t>
      </w:r>
      <w:r w:rsidRPr="006119F6">
        <w:rPr>
          <w:rFonts w:ascii="Garamond" w:hAnsi="Garamond"/>
          <w:i/>
          <w:iCs/>
          <w:sz w:val="22"/>
          <w:szCs w:val="22"/>
          <w:shd w:val="clear" w:color="auto" w:fill="FCFCFC"/>
        </w:rPr>
        <w:t>Nat</w:t>
      </w:r>
      <w:r w:rsidR="00156836">
        <w:rPr>
          <w:rFonts w:ascii="Garamond" w:hAnsi="Garamond"/>
          <w:i/>
          <w:iCs/>
          <w:sz w:val="22"/>
          <w:szCs w:val="22"/>
          <w:shd w:val="clear" w:color="auto" w:fill="FCFCFC"/>
        </w:rPr>
        <w:t>ural</w:t>
      </w:r>
      <w:r w:rsidRPr="00912B33">
        <w:rPr>
          <w:rFonts w:ascii="Garamond" w:hAnsi="Garamond"/>
          <w:i/>
          <w:iCs/>
          <w:sz w:val="22"/>
          <w:szCs w:val="22"/>
          <w:shd w:val="clear" w:color="auto" w:fill="FCFCFC"/>
        </w:rPr>
        <w:t xml:space="preserve"> Hazards</w:t>
      </w:r>
      <w:r w:rsidR="00156836">
        <w:rPr>
          <w:rFonts w:ascii="Garamond" w:hAnsi="Garamond"/>
          <w:iCs/>
          <w:sz w:val="22"/>
          <w:szCs w:val="22"/>
          <w:shd w:val="clear" w:color="auto" w:fill="FCFCFC"/>
        </w:rPr>
        <w:t>,</w:t>
      </w:r>
      <w:r w:rsidRPr="00912B33">
        <w:rPr>
          <w:rFonts w:ascii="Garamond" w:hAnsi="Garamond"/>
          <w:sz w:val="22"/>
          <w:szCs w:val="22"/>
          <w:shd w:val="clear" w:color="auto" w:fill="FCFCFC"/>
        </w:rPr>
        <w:t xml:space="preserve"> </w:t>
      </w:r>
      <w:r w:rsidRPr="007039DB">
        <w:rPr>
          <w:rFonts w:ascii="Garamond" w:hAnsi="Garamond"/>
          <w:i/>
          <w:sz w:val="22"/>
          <w:szCs w:val="22"/>
          <w:shd w:val="clear" w:color="auto" w:fill="FCFCFC"/>
        </w:rPr>
        <w:t>52</w:t>
      </w:r>
      <w:r w:rsidRPr="00912B33">
        <w:rPr>
          <w:rFonts w:ascii="Garamond" w:hAnsi="Garamond"/>
          <w:sz w:val="22"/>
          <w:szCs w:val="22"/>
          <w:shd w:val="clear" w:color="auto" w:fill="FCFCFC"/>
        </w:rPr>
        <w:t>, 277</w:t>
      </w:r>
      <w:r w:rsidR="00156836">
        <w:rPr>
          <w:rFonts w:ascii="Garamond" w:hAnsi="Garamond"/>
          <w:sz w:val="22"/>
          <w:szCs w:val="22"/>
          <w:shd w:val="clear" w:color="auto" w:fill="FCFCFC"/>
        </w:rPr>
        <w:t>-</w:t>
      </w:r>
      <w:r w:rsidRPr="006119F6">
        <w:rPr>
          <w:rFonts w:ascii="Garamond" w:hAnsi="Garamond"/>
          <w:sz w:val="22"/>
          <w:szCs w:val="22"/>
          <w:shd w:val="clear" w:color="auto" w:fill="FCFCFC"/>
        </w:rPr>
        <w:t xml:space="preserve">297. Retrieved from: </w:t>
      </w:r>
      <w:hyperlink r:id="rId28" w:history="1">
        <w:r w:rsidRPr="007039DB">
          <w:rPr>
            <w:rStyle w:val="Hyperlink"/>
            <w:rFonts w:ascii="Garamond" w:hAnsi="Garamond"/>
            <w:color w:val="auto"/>
            <w:sz w:val="22"/>
            <w:szCs w:val="22"/>
            <w:u w:val="none"/>
            <w:shd w:val="clear" w:color="auto" w:fill="FCFCFC"/>
          </w:rPr>
          <w:t>https://doi.org/10.1007/s11069-009-9370-7</w:t>
        </w:r>
      </w:hyperlink>
    </w:p>
    <w:p w14:paraId="4480823C" w14:textId="77777777" w:rsidR="00D923FC" w:rsidRPr="006119F6" w:rsidRDefault="00D923FC" w:rsidP="00A457B4">
      <w:pPr>
        <w:pStyle w:val="NormalWeb"/>
        <w:spacing w:before="0" w:beforeAutospacing="0" w:after="0" w:afterAutospacing="0"/>
        <w:ind w:hanging="720"/>
        <w:rPr>
          <w:rFonts w:ascii="Garamond" w:hAnsi="Garamond"/>
          <w:sz w:val="22"/>
          <w:szCs w:val="22"/>
        </w:rPr>
      </w:pPr>
    </w:p>
    <w:p w14:paraId="27A83221" w14:textId="381F112B" w:rsidR="00D923FC" w:rsidRPr="006119F6" w:rsidRDefault="008E674C" w:rsidP="00A457B4">
      <w:pPr>
        <w:pStyle w:val="NormalWeb"/>
        <w:spacing w:before="0" w:beforeAutospacing="0" w:after="0" w:afterAutospacing="0"/>
        <w:ind w:left="720" w:hanging="720"/>
      </w:pPr>
      <w:proofErr w:type="spellStart"/>
      <w:r w:rsidRPr="008E674C">
        <w:rPr>
          <w:rFonts w:ascii="Garamond" w:hAnsi="Garamond"/>
          <w:sz w:val="22"/>
          <w:szCs w:val="22"/>
          <w:shd w:val="clear" w:color="auto" w:fill="FCFCFC"/>
        </w:rPr>
        <w:t>Organisation</w:t>
      </w:r>
      <w:proofErr w:type="spellEnd"/>
      <w:r w:rsidRPr="008E674C">
        <w:rPr>
          <w:rFonts w:ascii="Garamond" w:hAnsi="Garamond"/>
          <w:sz w:val="22"/>
          <w:szCs w:val="22"/>
          <w:shd w:val="clear" w:color="auto" w:fill="FCFCFC"/>
        </w:rPr>
        <w:t xml:space="preserve"> for Economic Co-operation and Development (</w:t>
      </w:r>
      <w:r w:rsidR="00D923FC" w:rsidRPr="008E674C">
        <w:rPr>
          <w:rFonts w:ascii="Garamond" w:hAnsi="Garamond"/>
          <w:sz w:val="22"/>
          <w:szCs w:val="22"/>
          <w:shd w:val="clear" w:color="auto" w:fill="FCFCFC"/>
        </w:rPr>
        <w:t>OECD</w:t>
      </w:r>
      <w:r w:rsidRPr="008E674C">
        <w:rPr>
          <w:rFonts w:ascii="Garamond" w:hAnsi="Garamond"/>
          <w:sz w:val="22"/>
          <w:szCs w:val="22"/>
          <w:shd w:val="clear" w:color="auto" w:fill="FCFCFC"/>
        </w:rPr>
        <w:t>)</w:t>
      </w:r>
      <w:r w:rsidR="00D923FC" w:rsidRPr="008E674C">
        <w:rPr>
          <w:rFonts w:ascii="Garamond" w:hAnsi="Garamond"/>
          <w:sz w:val="22"/>
          <w:szCs w:val="22"/>
          <w:shd w:val="clear" w:color="auto" w:fill="FCFCFC"/>
        </w:rPr>
        <w:t xml:space="preserve"> (</w:t>
      </w:r>
      <w:r w:rsidR="00D923FC" w:rsidRPr="00912B33">
        <w:rPr>
          <w:rFonts w:ascii="Garamond" w:hAnsi="Garamond"/>
          <w:sz w:val="22"/>
          <w:szCs w:val="22"/>
        </w:rPr>
        <w:t>2016)</w:t>
      </w:r>
      <w:r w:rsidR="00156836">
        <w:rPr>
          <w:rFonts w:ascii="Garamond" w:hAnsi="Garamond"/>
          <w:sz w:val="22"/>
          <w:szCs w:val="22"/>
        </w:rPr>
        <w:t>.</w:t>
      </w:r>
      <w:r w:rsidR="00D923FC" w:rsidRPr="006119F6">
        <w:rPr>
          <w:rFonts w:ascii="Garamond" w:hAnsi="Garamond"/>
          <w:sz w:val="22"/>
          <w:szCs w:val="22"/>
        </w:rPr>
        <w:t xml:space="preserve"> </w:t>
      </w:r>
      <w:r w:rsidR="00E5314A" w:rsidRPr="006119F6">
        <w:rPr>
          <w:rFonts w:ascii="Garamond" w:hAnsi="Garamond"/>
          <w:i/>
          <w:iCs/>
          <w:sz w:val="22"/>
          <w:szCs w:val="22"/>
        </w:rPr>
        <w:t xml:space="preserve">Financial </w:t>
      </w:r>
      <w:r w:rsidR="00D923FC" w:rsidRPr="006119F6">
        <w:rPr>
          <w:rFonts w:ascii="Garamond" w:hAnsi="Garamond"/>
          <w:i/>
          <w:iCs/>
          <w:sz w:val="22"/>
          <w:szCs w:val="22"/>
        </w:rPr>
        <w:t>Management of Flood Risk</w:t>
      </w:r>
      <w:r w:rsidR="00156836">
        <w:rPr>
          <w:rFonts w:ascii="Garamond" w:hAnsi="Garamond"/>
          <w:iCs/>
          <w:sz w:val="22"/>
          <w:szCs w:val="22"/>
        </w:rPr>
        <w:t>.</w:t>
      </w:r>
      <w:r w:rsidR="00D923FC" w:rsidRPr="006119F6">
        <w:rPr>
          <w:rFonts w:ascii="Garamond" w:hAnsi="Garamond"/>
          <w:i/>
          <w:iCs/>
          <w:sz w:val="22"/>
          <w:szCs w:val="22"/>
        </w:rPr>
        <w:t xml:space="preserve"> </w:t>
      </w:r>
      <w:r w:rsidR="00D923FC" w:rsidRPr="006119F6">
        <w:rPr>
          <w:rFonts w:ascii="Garamond" w:hAnsi="Garamond"/>
          <w:sz w:val="22"/>
          <w:szCs w:val="22"/>
        </w:rPr>
        <w:t xml:space="preserve">OECD Publishing, Paris. </w:t>
      </w:r>
      <w:hyperlink r:id="rId29" w:history="1">
        <w:r w:rsidR="007039DB" w:rsidRPr="007039DB">
          <w:rPr>
            <w:rStyle w:val="Hyperlink"/>
            <w:rFonts w:ascii="Garamond" w:hAnsi="Garamond"/>
            <w:color w:val="auto"/>
            <w:sz w:val="22"/>
            <w:szCs w:val="22"/>
            <w:u w:val="none"/>
          </w:rPr>
          <w:t>http://dx.doi.org/10.1787/9789264257689-en</w:t>
        </w:r>
      </w:hyperlink>
      <w:r w:rsidR="007039DB" w:rsidRPr="007039DB">
        <w:rPr>
          <w:rStyle w:val="Hyperlink"/>
          <w:color w:val="auto"/>
          <w:sz w:val="22"/>
          <w:szCs w:val="22"/>
          <w:u w:val="none"/>
        </w:rPr>
        <w:t xml:space="preserve"> </w:t>
      </w:r>
      <w:hyperlink r:id="rId30" w:anchor="page14" w:history="1">
        <w:r w:rsidR="00D923FC" w:rsidRPr="007039DB">
          <w:rPr>
            <w:rStyle w:val="Hyperlink"/>
            <w:rFonts w:ascii="Garamond" w:hAnsi="Garamond"/>
            <w:color w:val="auto"/>
            <w:sz w:val="22"/>
            <w:szCs w:val="22"/>
            <w:u w:val="none"/>
          </w:rPr>
          <w:t>https://read.oecd-ilibrary.org/finance-and-investment/financial-management-of-flood-risk_9789264257689-en#page14</w:t>
        </w:r>
      </w:hyperlink>
      <w:r w:rsidR="00D923FC" w:rsidRPr="00912B33">
        <w:rPr>
          <w:rFonts w:ascii="Garamond" w:hAnsi="Garamond"/>
          <w:sz w:val="22"/>
          <w:szCs w:val="22"/>
        </w:rPr>
        <w:t xml:space="preserve"> date acce</w:t>
      </w:r>
      <w:r w:rsidR="00D923FC" w:rsidRPr="006119F6">
        <w:rPr>
          <w:rFonts w:ascii="Garamond" w:hAnsi="Garamond"/>
          <w:sz w:val="22"/>
          <w:szCs w:val="22"/>
        </w:rPr>
        <w:t>ssed 2/20/20</w:t>
      </w:r>
    </w:p>
    <w:p w14:paraId="784272A9" w14:textId="77777777" w:rsidR="00D923FC" w:rsidRPr="006119F6" w:rsidRDefault="00D923FC" w:rsidP="00A457B4">
      <w:pPr>
        <w:pStyle w:val="NormalWeb"/>
        <w:spacing w:before="0" w:beforeAutospacing="0" w:after="0" w:afterAutospacing="0"/>
        <w:ind w:left="720"/>
        <w:rPr>
          <w:rFonts w:ascii="Garamond" w:hAnsi="Garamond"/>
          <w:sz w:val="22"/>
          <w:szCs w:val="22"/>
          <w:shd w:val="clear" w:color="auto" w:fill="FFFFFF"/>
        </w:rPr>
      </w:pPr>
    </w:p>
    <w:p w14:paraId="188B1A14" w14:textId="15C4AB9A" w:rsidR="00D923FC" w:rsidRDefault="00304887" w:rsidP="00737FB7">
      <w:pPr>
        <w:pStyle w:val="NormalWeb"/>
        <w:spacing w:before="0" w:beforeAutospacing="0" w:after="0" w:afterAutospacing="0"/>
        <w:ind w:left="720" w:hanging="720"/>
        <w:rPr>
          <w:rStyle w:val="Hyperlink"/>
          <w:rFonts w:ascii="Garamond" w:hAnsi="Garamond"/>
          <w:color w:val="auto"/>
          <w:sz w:val="22"/>
          <w:szCs w:val="22"/>
          <w:u w:val="none"/>
          <w:shd w:val="clear" w:color="auto" w:fill="FFFFFF"/>
        </w:rPr>
      </w:pPr>
      <w:proofErr w:type="spellStart"/>
      <w:r w:rsidRPr="006119F6">
        <w:rPr>
          <w:rFonts w:ascii="Garamond" w:hAnsi="Garamond"/>
          <w:sz w:val="22"/>
          <w:szCs w:val="22"/>
          <w:shd w:val="clear" w:color="auto" w:fill="FFFFFF"/>
        </w:rPr>
        <w:t>Pourghasemi</w:t>
      </w:r>
      <w:proofErr w:type="spellEnd"/>
      <w:r w:rsidRPr="006119F6">
        <w:rPr>
          <w:rFonts w:ascii="Garamond" w:hAnsi="Garamond"/>
          <w:sz w:val="22"/>
          <w:szCs w:val="22"/>
          <w:shd w:val="clear" w:color="auto" w:fill="FFFFFF"/>
        </w:rPr>
        <w:t xml:space="preserve">, H. R., Pradhan, B., &amp; </w:t>
      </w:r>
      <w:proofErr w:type="spellStart"/>
      <w:r w:rsidRPr="006119F6">
        <w:rPr>
          <w:rFonts w:ascii="Garamond" w:hAnsi="Garamond"/>
          <w:sz w:val="22"/>
          <w:szCs w:val="22"/>
          <w:shd w:val="clear" w:color="auto" w:fill="FFFFFF"/>
        </w:rPr>
        <w:t>Gokceoglu</w:t>
      </w:r>
      <w:proofErr w:type="spellEnd"/>
      <w:r w:rsidRPr="006119F6">
        <w:rPr>
          <w:rFonts w:ascii="Garamond" w:hAnsi="Garamond"/>
          <w:sz w:val="22"/>
          <w:szCs w:val="22"/>
          <w:shd w:val="clear" w:color="auto" w:fill="FFFFFF"/>
        </w:rPr>
        <w:t xml:space="preserve">, C. (2012). Application of fuzzy logic and analytical hierarchy process (AHP) to landslide susceptibility mapping at </w:t>
      </w:r>
      <w:proofErr w:type="spellStart"/>
      <w:r w:rsidRPr="006119F6">
        <w:rPr>
          <w:rFonts w:ascii="Garamond" w:hAnsi="Garamond"/>
          <w:sz w:val="22"/>
          <w:szCs w:val="22"/>
          <w:shd w:val="clear" w:color="auto" w:fill="FFFFFF"/>
        </w:rPr>
        <w:t>Haraz</w:t>
      </w:r>
      <w:proofErr w:type="spellEnd"/>
      <w:r w:rsidRPr="006119F6">
        <w:rPr>
          <w:rFonts w:ascii="Garamond" w:hAnsi="Garamond"/>
          <w:sz w:val="22"/>
          <w:szCs w:val="22"/>
          <w:shd w:val="clear" w:color="auto" w:fill="FFFFFF"/>
        </w:rPr>
        <w:t xml:space="preserve"> watershed, Iran. </w:t>
      </w:r>
      <w:r w:rsidRPr="006119F6">
        <w:rPr>
          <w:rFonts w:ascii="Garamond" w:hAnsi="Garamond"/>
          <w:i/>
          <w:iCs/>
          <w:sz w:val="22"/>
          <w:szCs w:val="22"/>
          <w:shd w:val="clear" w:color="auto" w:fill="FFFFFF"/>
        </w:rPr>
        <w:t>Natural hazards</w:t>
      </w:r>
      <w:r w:rsidRPr="006119F6">
        <w:rPr>
          <w:rFonts w:ascii="Garamond" w:hAnsi="Garamond"/>
          <w:sz w:val="22"/>
          <w:szCs w:val="22"/>
          <w:shd w:val="clear" w:color="auto" w:fill="FFFFFF"/>
        </w:rPr>
        <w:t xml:space="preserve">, </w:t>
      </w:r>
      <w:r w:rsidRPr="006119F6">
        <w:rPr>
          <w:rFonts w:ascii="Garamond" w:hAnsi="Garamond"/>
          <w:i/>
          <w:iCs/>
          <w:sz w:val="22"/>
          <w:szCs w:val="22"/>
          <w:shd w:val="clear" w:color="auto" w:fill="FFFFFF"/>
        </w:rPr>
        <w:t>63</w:t>
      </w:r>
      <w:r w:rsidRPr="006119F6">
        <w:rPr>
          <w:rFonts w:ascii="Garamond" w:hAnsi="Garamond"/>
          <w:sz w:val="22"/>
          <w:szCs w:val="22"/>
          <w:shd w:val="clear" w:color="auto" w:fill="FFFFFF"/>
        </w:rPr>
        <w:t xml:space="preserve">(2), 965-996. Retrieved from: </w:t>
      </w:r>
      <w:hyperlink r:id="rId31" w:anchor="citeas" w:history="1">
        <w:r w:rsidRPr="007039DB">
          <w:rPr>
            <w:rStyle w:val="Hyperlink"/>
            <w:rFonts w:ascii="Garamond" w:hAnsi="Garamond"/>
            <w:color w:val="auto"/>
            <w:sz w:val="22"/>
            <w:szCs w:val="22"/>
            <w:u w:val="none"/>
            <w:shd w:val="clear" w:color="auto" w:fill="FFFFFF"/>
          </w:rPr>
          <w:t>https://link.springer.com/article/10.1007/s11069-012-0217-2?shared-article-renderer</w:t>
        </w:r>
      </w:hyperlink>
    </w:p>
    <w:p w14:paraId="34F7FFAC" w14:textId="77777777" w:rsidR="00737FB7" w:rsidRDefault="00737FB7" w:rsidP="00A457B4">
      <w:pPr>
        <w:pStyle w:val="NormalWeb"/>
        <w:spacing w:before="0" w:beforeAutospacing="0" w:after="0" w:afterAutospacing="0"/>
        <w:ind w:left="720" w:hanging="720"/>
        <w:rPr>
          <w:rStyle w:val="Hyperlink"/>
          <w:rFonts w:ascii="Garamond" w:hAnsi="Garamond"/>
          <w:color w:val="auto"/>
          <w:sz w:val="22"/>
          <w:szCs w:val="22"/>
          <w:u w:val="none"/>
          <w:shd w:val="clear" w:color="auto" w:fill="FFFFFF"/>
        </w:rPr>
      </w:pPr>
    </w:p>
    <w:p w14:paraId="7BCB8BBE" w14:textId="3C1B8FBC" w:rsidR="00737FB7" w:rsidRPr="00912B33" w:rsidRDefault="00737FB7" w:rsidP="006376A0">
      <w:pPr>
        <w:pStyle w:val="NormalWeb"/>
        <w:spacing w:before="0" w:beforeAutospacing="0" w:after="0" w:afterAutospacing="0"/>
        <w:ind w:left="720" w:hanging="720"/>
      </w:pPr>
      <w:r w:rsidRPr="00737FB7">
        <w:rPr>
          <w:rFonts w:ascii="Garamond" w:hAnsi="Garamond"/>
          <w:color w:val="000000" w:themeColor="text1"/>
          <w:sz w:val="22"/>
          <w:szCs w:val="22"/>
        </w:rPr>
        <w:t xml:space="preserve">Rahmati, O., </w:t>
      </w:r>
      <w:proofErr w:type="spellStart"/>
      <w:r w:rsidRPr="00737FB7">
        <w:rPr>
          <w:rFonts w:ascii="Garamond" w:hAnsi="Garamond"/>
          <w:color w:val="000000" w:themeColor="text1"/>
          <w:sz w:val="22"/>
          <w:szCs w:val="22"/>
        </w:rPr>
        <w:t>Samadi</w:t>
      </w:r>
      <w:proofErr w:type="spellEnd"/>
      <w:r w:rsidRPr="00737FB7">
        <w:rPr>
          <w:rFonts w:ascii="Garamond" w:hAnsi="Garamond"/>
          <w:color w:val="000000" w:themeColor="text1"/>
          <w:sz w:val="22"/>
          <w:szCs w:val="22"/>
        </w:rPr>
        <w:t xml:space="preserve">, M., </w:t>
      </w:r>
      <w:proofErr w:type="spellStart"/>
      <w:r w:rsidRPr="00737FB7">
        <w:rPr>
          <w:rFonts w:ascii="Garamond" w:hAnsi="Garamond"/>
          <w:color w:val="000000" w:themeColor="text1"/>
          <w:sz w:val="22"/>
          <w:szCs w:val="22"/>
        </w:rPr>
        <w:t>Kornejady</w:t>
      </w:r>
      <w:proofErr w:type="spellEnd"/>
      <w:r w:rsidRPr="00737FB7">
        <w:rPr>
          <w:rFonts w:ascii="Garamond" w:hAnsi="Garamond"/>
          <w:color w:val="000000" w:themeColor="text1"/>
          <w:sz w:val="22"/>
          <w:szCs w:val="22"/>
        </w:rPr>
        <w:t>, A.,</w:t>
      </w:r>
      <w:r w:rsidR="00EF59B2">
        <w:rPr>
          <w:rFonts w:ascii="Garamond" w:hAnsi="Garamond"/>
          <w:color w:val="000000" w:themeColor="text1"/>
          <w:sz w:val="22"/>
          <w:szCs w:val="22"/>
        </w:rPr>
        <w:t xml:space="preserve"> &amp;</w:t>
      </w:r>
      <w:r w:rsidRPr="00737FB7">
        <w:rPr>
          <w:rFonts w:ascii="Garamond" w:hAnsi="Garamond"/>
          <w:color w:val="000000" w:themeColor="text1"/>
          <w:sz w:val="22"/>
          <w:szCs w:val="22"/>
        </w:rPr>
        <w:t xml:space="preserve"> </w:t>
      </w:r>
      <w:proofErr w:type="spellStart"/>
      <w:r w:rsidRPr="00737FB7">
        <w:rPr>
          <w:rFonts w:ascii="Garamond" w:hAnsi="Garamond"/>
          <w:color w:val="000000" w:themeColor="text1"/>
          <w:sz w:val="22"/>
          <w:szCs w:val="22"/>
        </w:rPr>
        <w:t>Melesse</w:t>
      </w:r>
      <w:proofErr w:type="spellEnd"/>
      <w:r w:rsidRPr="00737FB7">
        <w:rPr>
          <w:rFonts w:ascii="Garamond" w:hAnsi="Garamond"/>
          <w:color w:val="000000" w:themeColor="text1"/>
          <w:sz w:val="22"/>
          <w:szCs w:val="22"/>
        </w:rPr>
        <w:t>, A. (2018) Development of an automated GIS tool</w:t>
      </w:r>
      <w:r w:rsidRPr="00737FB7">
        <w:rPr>
          <w:color w:val="000000" w:themeColor="text1"/>
        </w:rPr>
        <w:t xml:space="preserve"> </w:t>
      </w:r>
      <w:r w:rsidRPr="00737FB7">
        <w:rPr>
          <w:rFonts w:ascii="Garamond" w:hAnsi="Garamond"/>
          <w:color w:val="000000" w:themeColor="text1"/>
          <w:sz w:val="22"/>
          <w:szCs w:val="22"/>
        </w:rPr>
        <w:t xml:space="preserve">for reproducing the HAND model. </w:t>
      </w:r>
      <w:r w:rsidRPr="006376A0">
        <w:rPr>
          <w:rFonts w:ascii="Garamond" w:hAnsi="Garamond"/>
          <w:i/>
          <w:color w:val="000000" w:themeColor="text1"/>
          <w:sz w:val="22"/>
          <w:szCs w:val="22"/>
        </w:rPr>
        <w:t>Environmental Modeling and Software</w:t>
      </w:r>
      <w:r w:rsidRPr="00737FB7">
        <w:rPr>
          <w:rFonts w:ascii="Garamond" w:hAnsi="Garamond"/>
          <w:color w:val="000000" w:themeColor="text1"/>
          <w:sz w:val="22"/>
          <w:szCs w:val="22"/>
        </w:rPr>
        <w:t xml:space="preserve">, 102, 1-12. Retrieved from: </w:t>
      </w:r>
      <w:hyperlink r:id="rId32" w:history="1">
        <w:r w:rsidRPr="00737FB7">
          <w:rPr>
            <w:rStyle w:val="Hyperlink"/>
            <w:rFonts w:ascii="Garamond" w:hAnsi="Garamond"/>
            <w:color w:val="000000" w:themeColor="text1"/>
            <w:sz w:val="22"/>
            <w:szCs w:val="22"/>
          </w:rPr>
          <w:t>https://www.sciencedirect.com/science/article/pii/S1364815217310034</w:t>
        </w:r>
      </w:hyperlink>
    </w:p>
    <w:p w14:paraId="0B562996" w14:textId="49AD1BC0" w:rsidR="00304887" w:rsidRPr="007039DB" w:rsidRDefault="00304887" w:rsidP="00912B33">
      <w:pPr>
        <w:pStyle w:val="NormalWeb"/>
        <w:spacing w:before="240" w:beforeAutospacing="0" w:after="240" w:afterAutospacing="0"/>
        <w:ind w:left="720" w:hanging="720"/>
        <w:rPr>
          <w:rStyle w:val="Hyperlink"/>
          <w:rFonts w:ascii="Garamond" w:hAnsi="Garamond"/>
          <w:color w:val="auto"/>
          <w:sz w:val="22"/>
          <w:szCs w:val="22"/>
          <w:u w:val="none"/>
        </w:rPr>
      </w:pPr>
      <w:r w:rsidRPr="007039DB">
        <w:rPr>
          <w:rFonts w:ascii="Garamond" w:hAnsi="Garamond"/>
          <w:sz w:val="22"/>
          <w:szCs w:val="22"/>
        </w:rPr>
        <w:t>Roopnarine</w:t>
      </w:r>
      <w:r w:rsidRPr="006119F6">
        <w:rPr>
          <w:rFonts w:ascii="Garamond" w:hAnsi="Garamond"/>
          <w:sz w:val="22"/>
          <w:szCs w:val="22"/>
        </w:rPr>
        <w:t xml:space="preserve">, R., </w:t>
      </w:r>
      <w:proofErr w:type="spellStart"/>
      <w:r w:rsidRPr="006119F6">
        <w:rPr>
          <w:rFonts w:ascii="Garamond" w:hAnsi="Garamond"/>
          <w:sz w:val="22"/>
          <w:szCs w:val="22"/>
        </w:rPr>
        <w:t>Opadeyi</w:t>
      </w:r>
      <w:proofErr w:type="spellEnd"/>
      <w:r w:rsidRPr="006119F6">
        <w:rPr>
          <w:rFonts w:ascii="Garamond" w:hAnsi="Garamond"/>
          <w:sz w:val="22"/>
          <w:szCs w:val="22"/>
        </w:rPr>
        <w:t xml:space="preserve">, J., </w:t>
      </w:r>
      <w:proofErr w:type="spellStart"/>
      <w:r w:rsidRPr="006119F6">
        <w:rPr>
          <w:rFonts w:ascii="Garamond" w:hAnsi="Garamond"/>
          <w:sz w:val="22"/>
          <w:szCs w:val="22"/>
        </w:rPr>
        <w:t>Eudoxie</w:t>
      </w:r>
      <w:proofErr w:type="spellEnd"/>
      <w:r w:rsidRPr="006119F6">
        <w:rPr>
          <w:rFonts w:ascii="Garamond" w:hAnsi="Garamond"/>
          <w:sz w:val="22"/>
          <w:szCs w:val="22"/>
        </w:rPr>
        <w:t>, G., Thong, G.</w:t>
      </w:r>
      <w:r w:rsidR="004B304D" w:rsidRPr="006119F6">
        <w:rPr>
          <w:rFonts w:ascii="Garamond" w:hAnsi="Garamond"/>
          <w:sz w:val="22"/>
          <w:szCs w:val="22"/>
        </w:rPr>
        <w:t>,</w:t>
      </w:r>
      <w:r w:rsidRPr="006119F6">
        <w:rPr>
          <w:rFonts w:ascii="Garamond" w:hAnsi="Garamond"/>
          <w:sz w:val="22"/>
          <w:szCs w:val="22"/>
        </w:rPr>
        <w:t xml:space="preserve"> </w:t>
      </w:r>
      <w:r w:rsidR="004B304D" w:rsidRPr="006119F6">
        <w:rPr>
          <w:rFonts w:ascii="Garamond" w:hAnsi="Garamond"/>
          <w:sz w:val="22"/>
          <w:szCs w:val="22"/>
        </w:rPr>
        <w:t xml:space="preserve">&amp; </w:t>
      </w:r>
      <w:r w:rsidRPr="006119F6">
        <w:rPr>
          <w:rFonts w:ascii="Garamond" w:hAnsi="Garamond"/>
          <w:sz w:val="22"/>
          <w:szCs w:val="22"/>
        </w:rPr>
        <w:t>Edwards, E</w:t>
      </w:r>
      <w:r w:rsidR="004B304D" w:rsidRPr="006119F6">
        <w:rPr>
          <w:rFonts w:ascii="Garamond" w:hAnsi="Garamond"/>
          <w:sz w:val="22"/>
          <w:szCs w:val="22"/>
        </w:rPr>
        <w:t>.</w:t>
      </w:r>
      <w:r w:rsidRPr="006119F6">
        <w:rPr>
          <w:rFonts w:ascii="Garamond" w:hAnsi="Garamond"/>
          <w:sz w:val="22"/>
          <w:szCs w:val="22"/>
        </w:rPr>
        <w:t xml:space="preserve"> (2018). GIS-based </w:t>
      </w:r>
      <w:r w:rsidR="00912B33" w:rsidRPr="006119F6">
        <w:rPr>
          <w:rFonts w:ascii="Garamond" w:hAnsi="Garamond"/>
          <w:sz w:val="22"/>
          <w:szCs w:val="22"/>
        </w:rPr>
        <w:t>flood susceptibility and risk mapping</w:t>
      </w:r>
      <w:r w:rsidRPr="006119F6">
        <w:rPr>
          <w:rFonts w:ascii="Garamond" w:hAnsi="Garamond"/>
          <w:sz w:val="22"/>
          <w:szCs w:val="22"/>
        </w:rPr>
        <w:t xml:space="preserve"> Trinidad </w:t>
      </w:r>
      <w:r w:rsidR="00912B33" w:rsidRPr="006119F6">
        <w:rPr>
          <w:rFonts w:ascii="Garamond" w:hAnsi="Garamond"/>
          <w:sz w:val="22"/>
          <w:szCs w:val="22"/>
        </w:rPr>
        <w:t>using weight factor modeling</w:t>
      </w:r>
      <w:r w:rsidRPr="006119F6">
        <w:rPr>
          <w:rFonts w:ascii="Garamond" w:hAnsi="Garamond"/>
          <w:sz w:val="22"/>
          <w:szCs w:val="22"/>
        </w:rPr>
        <w:t xml:space="preserve">. </w:t>
      </w:r>
      <w:r w:rsidRPr="006119F6">
        <w:rPr>
          <w:rFonts w:ascii="Garamond" w:hAnsi="Garamond"/>
          <w:i/>
          <w:iCs/>
          <w:sz w:val="22"/>
          <w:szCs w:val="22"/>
        </w:rPr>
        <w:t>Caribbean Journal of Earth Science, 49</w:t>
      </w:r>
      <w:r w:rsidRPr="006119F6">
        <w:rPr>
          <w:rFonts w:ascii="Garamond" w:hAnsi="Garamond"/>
          <w:sz w:val="22"/>
          <w:szCs w:val="22"/>
        </w:rPr>
        <w:t xml:space="preserve">, 1-9. Geological Society of Jamaica. </w:t>
      </w:r>
      <w:r w:rsidR="007C31B8" w:rsidRPr="006119F6">
        <w:rPr>
          <w:rFonts w:ascii="Garamond" w:hAnsi="Garamond"/>
          <w:sz w:val="22"/>
          <w:szCs w:val="22"/>
          <w:shd w:val="clear" w:color="auto" w:fill="FFFFFF"/>
        </w:rPr>
        <w:t>R</w:t>
      </w:r>
      <w:r w:rsidRPr="006119F6">
        <w:rPr>
          <w:rFonts w:ascii="Garamond" w:hAnsi="Garamond"/>
          <w:sz w:val="22"/>
          <w:szCs w:val="22"/>
          <w:shd w:val="clear" w:color="auto" w:fill="FFFFFF"/>
        </w:rPr>
        <w:t xml:space="preserve">etrieved from: </w:t>
      </w:r>
      <w:hyperlink r:id="rId33" w:history="1">
        <w:r w:rsidRPr="007039DB">
          <w:rPr>
            <w:rStyle w:val="Hyperlink"/>
            <w:rFonts w:ascii="Garamond" w:hAnsi="Garamond"/>
            <w:color w:val="auto"/>
            <w:sz w:val="22"/>
            <w:szCs w:val="22"/>
            <w:u w:val="none"/>
          </w:rPr>
          <w:t>https://www.researchgate.net/publication/326925603_GIS-based_Flood_Susceptibility_and_Risk_Mapping_Trinidad_Using_Weight_Factor_Modeling</w:t>
        </w:r>
      </w:hyperlink>
    </w:p>
    <w:p w14:paraId="58975814" w14:textId="7320498D" w:rsidR="008C5156" w:rsidRPr="006119F6" w:rsidRDefault="008C5156" w:rsidP="00A457B4">
      <w:pPr>
        <w:pStyle w:val="NormalWeb"/>
        <w:spacing w:before="240" w:beforeAutospacing="0" w:after="240" w:afterAutospacing="0"/>
        <w:ind w:left="720" w:hanging="720"/>
      </w:pPr>
      <w:proofErr w:type="spellStart"/>
      <w:r w:rsidRPr="00912B33">
        <w:rPr>
          <w:rStyle w:val="Hyperlink"/>
          <w:rFonts w:ascii="Garamond" w:hAnsi="Garamond"/>
          <w:color w:val="auto"/>
          <w:sz w:val="22"/>
          <w:szCs w:val="22"/>
          <w:u w:val="none"/>
        </w:rPr>
        <w:lastRenderedPageBreak/>
        <w:t>Saaty</w:t>
      </w:r>
      <w:proofErr w:type="spellEnd"/>
      <w:r w:rsidRPr="00912B33">
        <w:rPr>
          <w:rStyle w:val="Hyperlink"/>
          <w:rFonts w:ascii="Garamond" w:hAnsi="Garamond"/>
          <w:color w:val="auto"/>
          <w:sz w:val="22"/>
          <w:szCs w:val="22"/>
          <w:u w:val="none"/>
        </w:rPr>
        <w:t>, T.</w:t>
      </w:r>
      <w:r w:rsidR="005B0707" w:rsidRPr="006119F6">
        <w:rPr>
          <w:rStyle w:val="Hyperlink"/>
          <w:rFonts w:ascii="Garamond" w:hAnsi="Garamond"/>
          <w:color w:val="auto"/>
          <w:sz w:val="22"/>
          <w:szCs w:val="22"/>
          <w:u w:val="none"/>
        </w:rPr>
        <w:t xml:space="preserve"> L.</w:t>
      </w:r>
      <w:r w:rsidRPr="006119F6">
        <w:rPr>
          <w:rStyle w:val="Hyperlink"/>
          <w:rFonts w:ascii="Garamond" w:hAnsi="Garamond"/>
          <w:color w:val="auto"/>
          <w:sz w:val="22"/>
          <w:szCs w:val="22"/>
          <w:u w:val="none"/>
        </w:rPr>
        <w:t xml:space="preserve"> (</w:t>
      </w:r>
      <w:r w:rsidR="005B0707" w:rsidRPr="006119F6">
        <w:rPr>
          <w:rStyle w:val="Hyperlink"/>
          <w:rFonts w:ascii="Garamond" w:hAnsi="Garamond"/>
          <w:color w:val="auto"/>
          <w:sz w:val="22"/>
          <w:szCs w:val="22"/>
          <w:u w:val="none"/>
        </w:rPr>
        <w:t>1988</w:t>
      </w:r>
      <w:r w:rsidRPr="006119F6">
        <w:rPr>
          <w:rStyle w:val="Hyperlink"/>
          <w:rFonts w:ascii="Garamond" w:hAnsi="Garamond"/>
          <w:color w:val="auto"/>
          <w:sz w:val="22"/>
          <w:szCs w:val="22"/>
          <w:u w:val="none"/>
        </w:rPr>
        <w:t xml:space="preserve">). What is the Analytic Hierarchy Process? </w:t>
      </w:r>
      <w:r w:rsidR="005B0707" w:rsidRPr="006119F6">
        <w:rPr>
          <w:rStyle w:val="Hyperlink"/>
          <w:rFonts w:ascii="Garamond" w:hAnsi="Garamond"/>
          <w:i/>
          <w:color w:val="auto"/>
          <w:sz w:val="22"/>
          <w:szCs w:val="22"/>
          <w:u w:val="none"/>
        </w:rPr>
        <w:t>Mathematical Models for Decision Support.</w:t>
      </w:r>
      <w:r w:rsidR="005B0707" w:rsidRPr="006119F6">
        <w:rPr>
          <w:rStyle w:val="Hyperlink"/>
          <w:rFonts w:ascii="Garamond" w:hAnsi="Garamond"/>
          <w:color w:val="auto"/>
          <w:sz w:val="22"/>
          <w:szCs w:val="22"/>
          <w:u w:val="none"/>
        </w:rPr>
        <w:t xml:space="preserve"> In: Mitra G., Greenberg H.J., </w:t>
      </w:r>
      <w:proofErr w:type="spellStart"/>
      <w:r w:rsidR="005B0707" w:rsidRPr="006119F6">
        <w:rPr>
          <w:rStyle w:val="Hyperlink"/>
          <w:rFonts w:ascii="Garamond" w:hAnsi="Garamond"/>
          <w:color w:val="auto"/>
          <w:sz w:val="22"/>
          <w:szCs w:val="22"/>
          <w:u w:val="none"/>
        </w:rPr>
        <w:t>Lootsma</w:t>
      </w:r>
      <w:proofErr w:type="spellEnd"/>
      <w:r w:rsidR="005B0707" w:rsidRPr="006119F6">
        <w:rPr>
          <w:rStyle w:val="Hyperlink"/>
          <w:rFonts w:ascii="Garamond" w:hAnsi="Garamond"/>
          <w:color w:val="auto"/>
          <w:sz w:val="22"/>
          <w:szCs w:val="22"/>
          <w:u w:val="none"/>
        </w:rPr>
        <w:t xml:space="preserve"> F.A., </w:t>
      </w:r>
      <w:proofErr w:type="spellStart"/>
      <w:r w:rsidR="005B0707" w:rsidRPr="006119F6">
        <w:rPr>
          <w:rStyle w:val="Hyperlink"/>
          <w:rFonts w:ascii="Garamond" w:hAnsi="Garamond"/>
          <w:color w:val="auto"/>
          <w:sz w:val="22"/>
          <w:szCs w:val="22"/>
          <w:u w:val="none"/>
        </w:rPr>
        <w:t>Rijkaert</w:t>
      </w:r>
      <w:proofErr w:type="spellEnd"/>
      <w:r w:rsidR="005B0707" w:rsidRPr="006119F6">
        <w:rPr>
          <w:rStyle w:val="Hyperlink"/>
          <w:rFonts w:ascii="Garamond" w:hAnsi="Garamond"/>
          <w:color w:val="auto"/>
          <w:sz w:val="22"/>
          <w:szCs w:val="22"/>
          <w:u w:val="none"/>
        </w:rPr>
        <w:t xml:space="preserve"> M.J., Zimmermann H.J. (eds) NATO ASI Series (Series F: Computer and Systems Sciences), 48, 109-121. Springer, Berlin, </w:t>
      </w:r>
      <w:r w:rsidR="00E5314A" w:rsidRPr="006119F6">
        <w:rPr>
          <w:rStyle w:val="Hyperlink"/>
          <w:rFonts w:ascii="Garamond" w:hAnsi="Garamond"/>
          <w:color w:val="auto"/>
          <w:sz w:val="22"/>
          <w:szCs w:val="22"/>
          <w:u w:val="none"/>
        </w:rPr>
        <w:t>Heidelberg</w:t>
      </w:r>
      <w:r w:rsidR="005B0707" w:rsidRPr="006119F6">
        <w:rPr>
          <w:rStyle w:val="Hyperlink"/>
          <w:rFonts w:ascii="Garamond" w:hAnsi="Garamond"/>
          <w:color w:val="auto"/>
          <w:sz w:val="22"/>
          <w:szCs w:val="22"/>
          <w:u w:val="none"/>
        </w:rPr>
        <w:t>.</w:t>
      </w:r>
    </w:p>
    <w:p w14:paraId="2224C3BC" w14:textId="118CBD96" w:rsidR="00D923FC" w:rsidRDefault="008C5156" w:rsidP="00A457B4">
      <w:pPr>
        <w:pStyle w:val="NormalWeb"/>
        <w:spacing w:before="240" w:beforeAutospacing="0" w:after="240" w:afterAutospacing="0"/>
        <w:ind w:left="720" w:hanging="720"/>
        <w:rPr>
          <w:rStyle w:val="Hyperlink"/>
          <w:rFonts w:ascii="Garamond" w:hAnsi="Garamond"/>
          <w:color w:val="auto"/>
          <w:sz w:val="22"/>
          <w:szCs w:val="22"/>
          <w:u w:val="none"/>
          <w:shd w:val="clear" w:color="auto" w:fill="FFFFFF"/>
        </w:rPr>
      </w:pPr>
      <w:proofErr w:type="spellStart"/>
      <w:r w:rsidRPr="006119F6">
        <w:rPr>
          <w:rFonts w:ascii="Garamond" w:hAnsi="Garamond"/>
          <w:sz w:val="22"/>
          <w:szCs w:val="22"/>
          <w:shd w:val="clear" w:color="auto" w:fill="FFFFFF"/>
        </w:rPr>
        <w:t>Saaty</w:t>
      </w:r>
      <w:proofErr w:type="spellEnd"/>
      <w:r w:rsidRPr="006119F6">
        <w:rPr>
          <w:rFonts w:ascii="Garamond" w:hAnsi="Garamond"/>
          <w:sz w:val="22"/>
          <w:szCs w:val="22"/>
          <w:shd w:val="clear" w:color="auto" w:fill="FFFFFF"/>
        </w:rPr>
        <w:t>, T.</w:t>
      </w:r>
      <w:r w:rsidR="005B0707" w:rsidRPr="006119F6">
        <w:rPr>
          <w:rFonts w:ascii="Garamond" w:hAnsi="Garamond"/>
          <w:sz w:val="22"/>
          <w:szCs w:val="22"/>
          <w:shd w:val="clear" w:color="auto" w:fill="FFFFFF"/>
        </w:rPr>
        <w:t xml:space="preserve"> L.</w:t>
      </w:r>
      <w:r w:rsidR="00304887" w:rsidRPr="006119F6">
        <w:rPr>
          <w:rFonts w:ascii="Garamond" w:hAnsi="Garamond"/>
          <w:sz w:val="22"/>
          <w:szCs w:val="22"/>
          <w:shd w:val="clear" w:color="auto" w:fill="FFFFFF"/>
        </w:rPr>
        <w:t xml:space="preserve"> (199</w:t>
      </w:r>
      <w:r w:rsidR="00912B33">
        <w:rPr>
          <w:rFonts w:ascii="Garamond" w:hAnsi="Garamond"/>
          <w:sz w:val="22"/>
          <w:szCs w:val="22"/>
          <w:shd w:val="clear" w:color="auto" w:fill="FFFFFF"/>
        </w:rPr>
        <w:t>4</w:t>
      </w:r>
      <w:r w:rsidR="00304887" w:rsidRPr="006119F6">
        <w:rPr>
          <w:rFonts w:ascii="Garamond" w:hAnsi="Garamond"/>
          <w:sz w:val="22"/>
          <w:szCs w:val="22"/>
          <w:shd w:val="clear" w:color="auto" w:fill="FFFFFF"/>
        </w:rPr>
        <w:t xml:space="preserve">). How to make a decision: the analytic hierarchy process. </w:t>
      </w:r>
      <w:r w:rsidR="00304887" w:rsidRPr="006119F6">
        <w:rPr>
          <w:rFonts w:ascii="Garamond" w:hAnsi="Garamond"/>
          <w:i/>
          <w:iCs/>
          <w:sz w:val="22"/>
          <w:szCs w:val="22"/>
          <w:shd w:val="clear" w:color="auto" w:fill="FFFFFF"/>
        </w:rPr>
        <w:t>European journal of operational research</w:t>
      </w:r>
      <w:r w:rsidR="00304887" w:rsidRPr="006119F6">
        <w:rPr>
          <w:rFonts w:ascii="Garamond" w:hAnsi="Garamond"/>
          <w:sz w:val="22"/>
          <w:szCs w:val="22"/>
          <w:shd w:val="clear" w:color="auto" w:fill="FFFFFF"/>
        </w:rPr>
        <w:t xml:space="preserve">, </w:t>
      </w:r>
      <w:r w:rsidR="00304887" w:rsidRPr="006119F6">
        <w:rPr>
          <w:rFonts w:ascii="Garamond" w:hAnsi="Garamond"/>
          <w:i/>
          <w:iCs/>
          <w:sz w:val="22"/>
          <w:szCs w:val="22"/>
          <w:shd w:val="clear" w:color="auto" w:fill="FFFFFF"/>
        </w:rPr>
        <w:t>48</w:t>
      </w:r>
      <w:r w:rsidR="00304887" w:rsidRPr="006119F6">
        <w:rPr>
          <w:rFonts w:ascii="Garamond" w:hAnsi="Garamond"/>
          <w:sz w:val="22"/>
          <w:szCs w:val="22"/>
          <w:shd w:val="clear" w:color="auto" w:fill="FFFFFF"/>
        </w:rPr>
        <w:t xml:space="preserve">(1), 9-26. Retrieved from: </w:t>
      </w:r>
      <w:hyperlink r:id="rId34" w:history="1">
        <w:r w:rsidR="00304887" w:rsidRPr="007039DB">
          <w:rPr>
            <w:rStyle w:val="Hyperlink"/>
            <w:rFonts w:ascii="Garamond" w:hAnsi="Garamond"/>
            <w:color w:val="auto"/>
            <w:sz w:val="22"/>
            <w:szCs w:val="22"/>
            <w:u w:val="none"/>
            <w:shd w:val="clear" w:color="auto" w:fill="FFFFFF"/>
          </w:rPr>
          <w:t>https://pubsonline.informs.org/doi/abs/10.1287/inte.24.6.19</w:t>
        </w:r>
      </w:hyperlink>
    </w:p>
    <w:p w14:paraId="5F51DBFD" w14:textId="730258D5" w:rsidR="00A35FAB" w:rsidRPr="00A35FAB" w:rsidRDefault="00A35FAB" w:rsidP="00A35FAB">
      <w:pPr>
        <w:ind w:left="720" w:hanging="720"/>
        <w:rPr>
          <w:color w:val="000000" w:themeColor="text1"/>
        </w:rPr>
      </w:pPr>
      <w:proofErr w:type="spellStart"/>
      <w:r w:rsidRPr="00A35FAB">
        <w:rPr>
          <w:rFonts w:ascii="Garamond" w:hAnsi="Garamond"/>
          <w:color w:val="000000" w:themeColor="text1"/>
          <w:sz w:val="22"/>
          <w:szCs w:val="22"/>
          <w:shd w:val="clear" w:color="auto" w:fill="FFFFFF"/>
        </w:rPr>
        <w:t>Samanta</w:t>
      </w:r>
      <w:proofErr w:type="spellEnd"/>
      <w:r w:rsidRPr="00A35FAB">
        <w:rPr>
          <w:rFonts w:ascii="Garamond" w:hAnsi="Garamond"/>
          <w:color w:val="000000" w:themeColor="text1"/>
          <w:sz w:val="22"/>
          <w:szCs w:val="22"/>
          <w:shd w:val="clear" w:color="auto" w:fill="FFFFFF"/>
        </w:rPr>
        <w:t xml:space="preserve">, S., Kumar Pal, D., &amp; </w:t>
      </w:r>
      <w:proofErr w:type="spellStart"/>
      <w:r w:rsidRPr="00A35FAB">
        <w:rPr>
          <w:rFonts w:ascii="Garamond" w:hAnsi="Garamond"/>
          <w:color w:val="000000" w:themeColor="text1"/>
          <w:sz w:val="22"/>
          <w:szCs w:val="22"/>
          <w:shd w:val="clear" w:color="auto" w:fill="FFFFFF"/>
        </w:rPr>
        <w:t>Palsamanta</w:t>
      </w:r>
      <w:proofErr w:type="spellEnd"/>
      <w:r w:rsidRPr="00A35FAB">
        <w:rPr>
          <w:rFonts w:ascii="Garamond" w:hAnsi="Garamond"/>
          <w:color w:val="000000" w:themeColor="text1"/>
          <w:sz w:val="22"/>
          <w:szCs w:val="22"/>
          <w:shd w:val="clear" w:color="auto" w:fill="FFFFFF"/>
        </w:rPr>
        <w:t xml:space="preserve"> B. (2018). Flood susceptibility analysis through remote sensing, GIS and frequency ratio model. </w:t>
      </w:r>
      <w:r w:rsidRPr="00A35FAB">
        <w:rPr>
          <w:rFonts w:ascii="Garamond" w:hAnsi="Garamond"/>
          <w:i/>
          <w:iCs/>
          <w:color w:val="000000" w:themeColor="text1"/>
          <w:sz w:val="22"/>
          <w:szCs w:val="22"/>
          <w:shd w:val="clear" w:color="auto" w:fill="FFFFFF"/>
        </w:rPr>
        <w:t>Applied Water Science, 8, 66.</w:t>
      </w:r>
      <w:hyperlink r:id="rId35" w:history="1">
        <w:r w:rsidRPr="00A35FAB">
          <w:rPr>
            <w:rStyle w:val="Hyperlink"/>
            <w:rFonts w:ascii="Garamond" w:hAnsi="Garamond"/>
            <w:i/>
            <w:iCs/>
            <w:color w:val="000000" w:themeColor="text1"/>
            <w:sz w:val="22"/>
            <w:szCs w:val="22"/>
            <w:shd w:val="clear" w:color="auto" w:fill="FFFFFF"/>
          </w:rPr>
          <w:t xml:space="preserve"> </w:t>
        </w:r>
        <w:r w:rsidRPr="00A35FAB">
          <w:rPr>
            <w:rStyle w:val="Hyperlink"/>
            <w:rFonts w:ascii="Garamond" w:hAnsi="Garamond"/>
            <w:color w:val="000000" w:themeColor="text1"/>
            <w:sz w:val="22"/>
            <w:szCs w:val="22"/>
            <w:shd w:val="clear" w:color="auto" w:fill="FFFFFF"/>
          </w:rPr>
          <w:t>https://doi.org/10.1007/s13201-018-0710-1</w:t>
        </w:r>
      </w:hyperlink>
    </w:p>
    <w:p w14:paraId="13A5F7D9" w14:textId="77777777" w:rsidR="008266C3" w:rsidRDefault="008266C3" w:rsidP="001E14A5">
      <w:pPr>
        <w:pStyle w:val="NormalWeb"/>
        <w:spacing w:before="0" w:beforeAutospacing="0" w:after="0" w:afterAutospacing="0"/>
        <w:ind w:left="720" w:hanging="720"/>
        <w:rPr>
          <w:rFonts w:ascii="Garamond" w:hAnsi="Garamond"/>
          <w:sz w:val="22"/>
          <w:szCs w:val="22"/>
        </w:rPr>
      </w:pPr>
    </w:p>
    <w:p w14:paraId="35112AB3" w14:textId="525EA327" w:rsidR="00D923FC" w:rsidRPr="006119F6" w:rsidRDefault="00304887" w:rsidP="001E14A5">
      <w:pPr>
        <w:pStyle w:val="NormalWeb"/>
        <w:spacing w:before="0" w:beforeAutospacing="0" w:after="0" w:afterAutospacing="0"/>
        <w:ind w:left="720" w:hanging="720"/>
      </w:pPr>
      <w:r w:rsidRPr="006119F6">
        <w:rPr>
          <w:rFonts w:ascii="Garamond" w:hAnsi="Garamond"/>
          <w:sz w:val="22"/>
          <w:szCs w:val="22"/>
        </w:rPr>
        <w:t xml:space="preserve">Shen, X., Wang, D., Mao, K., </w:t>
      </w:r>
      <w:proofErr w:type="spellStart"/>
      <w:r w:rsidRPr="006119F6">
        <w:rPr>
          <w:rFonts w:ascii="Garamond" w:hAnsi="Garamond"/>
          <w:sz w:val="22"/>
          <w:szCs w:val="22"/>
        </w:rPr>
        <w:t>Anagnostou</w:t>
      </w:r>
      <w:proofErr w:type="spellEnd"/>
      <w:r w:rsidRPr="006119F6">
        <w:rPr>
          <w:rFonts w:ascii="Garamond" w:hAnsi="Garamond"/>
          <w:sz w:val="22"/>
          <w:szCs w:val="22"/>
        </w:rPr>
        <w:t xml:space="preserve">, E., </w:t>
      </w:r>
      <w:r w:rsidR="004B304D" w:rsidRPr="006119F6">
        <w:rPr>
          <w:rFonts w:ascii="Garamond" w:hAnsi="Garamond"/>
          <w:sz w:val="22"/>
          <w:szCs w:val="22"/>
        </w:rPr>
        <w:t xml:space="preserve">&amp; </w:t>
      </w:r>
      <w:r w:rsidRPr="006119F6">
        <w:rPr>
          <w:rFonts w:ascii="Garamond" w:hAnsi="Garamond"/>
          <w:sz w:val="22"/>
          <w:szCs w:val="22"/>
        </w:rPr>
        <w:t xml:space="preserve">Hong, Y. (2019). Inundation </w:t>
      </w:r>
      <w:r w:rsidR="00156836" w:rsidRPr="006119F6">
        <w:rPr>
          <w:rFonts w:ascii="Garamond" w:hAnsi="Garamond"/>
          <w:sz w:val="22"/>
          <w:szCs w:val="22"/>
        </w:rPr>
        <w:t>extent ma</w:t>
      </w:r>
      <w:r w:rsidRPr="006119F6">
        <w:rPr>
          <w:rFonts w:ascii="Garamond" w:hAnsi="Garamond"/>
          <w:sz w:val="22"/>
          <w:szCs w:val="22"/>
        </w:rPr>
        <w:t>pping by</w:t>
      </w:r>
    </w:p>
    <w:p w14:paraId="4BA2337C" w14:textId="61E8EF7E" w:rsidR="00744535" w:rsidRDefault="00304887" w:rsidP="00744535">
      <w:pPr>
        <w:pStyle w:val="NormalWeb"/>
        <w:spacing w:before="0" w:beforeAutospacing="0" w:after="0" w:afterAutospacing="0"/>
        <w:ind w:left="720"/>
        <w:rPr>
          <w:rFonts w:ascii="Garamond" w:hAnsi="Garamond"/>
          <w:sz w:val="22"/>
          <w:szCs w:val="22"/>
        </w:rPr>
      </w:pPr>
      <w:r w:rsidRPr="006119F6">
        <w:rPr>
          <w:rFonts w:ascii="Garamond" w:hAnsi="Garamond"/>
          <w:sz w:val="22"/>
          <w:szCs w:val="22"/>
        </w:rPr>
        <w:t xml:space="preserve">Synthetic Aperture Radar: A Review. </w:t>
      </w:r>
      <w:r w:rsidRPr="006119F6">
        <w:rPr>
          <w:rFonts w:ascii="Garamond" w:hAnsi="Garamond"/>
          <w:i/>
          <w:sz w:val="22"/>
          <w:szCs w:val="22"/>
        </w:rPr>
        <w:t>Remote Sensing</w:t>
      </w:r>
      <w:r w:rsidRPr="006119F6">
        <w:rPr>
          <w:rFonts w:ascii="Garamond" w:hAnsi="Garamond"/>
          <w:sz w:val="22"/>
          <w:szCs w:val="22"/>
        </w:rPr>
        <w:t xml:space="preserve">, </w:t>
      </w:r>
      <w:r w:rsidRPr="007039DB">
        <w:rPr>
          <w:rFonts w:ascii="Garamond" w:hAnsi="Garamond"/>
          <w:i/>
          <w:sz w:val="22"/>
          <w:szCs w:val="22"/>
        </w:rPr>
        <w:t>11</w:t>
      </w:r>
      <w:r w:rsidRPr="00912B33">
        <w:rPr>
          <w:rFonts w:ascii="Garamond" w:hAnsi="Garamond"/>
          <w:sz w:val="22"/>
          <w:szCs w:val="22"/>
        </w:rPr>
        <w:t>, 879. doi:10.3390/rs11070879</w:t>
      </w:r>
    </w:p>
    <w:p w14:paraId="66488281" w14:textId="77777777" w:rsidR="00A35FAB" w:rsidRPr="006376A0" w:rsidRDefault="00A35FAB" w:rsidP="00A35FAB">
      <w:pPr>
        <w:spacing w:before="240" w:after="240"/>
        <w:ind w:left="720" w:hanging="720"/>
        <w:rPr>
          <w:color w:val="000000" w:themeColor="text1"/>
          <w:sz w:val="22"/>
        </w:rPr>
      </w:pPr>
      <w:proofErr w:type="spellStart"/>
      <w:r w:rsidRPr="006376A0">
        <w:rPr>
          <w:rFonts w:ascii="Garamond" w:hAnsi="Garamond"/>
          <w:color w:val="000000" w:themeColor="text1"/>
          <w:sz w:val="22"/>
        </w:rPr>
        <w:t>Tehrany</w:t>
      </w:r>
      <w:proofErr w:type="spellEnd"/>
      <w:r w:rsidRPr="006376A0">
        <w:rPr>
          <w:rFonts w:ascii="Garamond" w:hAnsi="Garamond"/>
          <w:color w:val="000000" w:themeColor="text1"/>
          <w:sz w:val="22"/>
        </w:rPr>
        <w:t xml:space="preserve">, M. S., Pradhan, B., &amp; </w:t>
      </w:r>
      <w:proofErr w:type="spellStart"/>
      <w:r w:rsidRPr="006376A0">
        <w:rPr>
          <w:rFonts w:ascii="Garamond" w:hAnsi="Garamond"/>
          <w:color w:val="000000" w:themeColor="text1"/>
          <w:sz w:val="22"/>
        </w:rPr>
        <w:t>Jebur</w:t>
      </w:r>
      <w:proofErr w:type="spellEnd"/>
      <w:r w:rsidRPr="006376A0">
        <w:rPr>
          <w:rFonts w:ascii="Garamond" w:hAnsi="Garamond"/>
          <w:color w:val="000000" w:themeColor="text1"/>
          <w:sz w:val="22"/>
        </w:rPr>
        <w:t xml:space="preserve">, M. N. (2014a). Flood susceptibility mapping using a novel ensemble weights-of-evidence and support vector machine models in GIS. </w:t>
      </w:r>
      <w:r w:rsidRPr="006376A0">
        <w:rPr>
          <w:rFonts w:ascii="Garamond" w:hAnsi="Garamond"/>
          <w:i/>
          <w:iCs/>
          <w:color w:val="000000" w:themeColor="text1"/>
          <w:sz w:val="22"/>
        </w:rPr>
        <w:t xml:space="preserve">Journal of Hydrology, </w:t>
      </w:r>
      <w:r w:rsidRPr="006376A0">
        <w:rPr>
          <w:rFonts w:ascii="Garamond" w:hAnsi="Garamond"/>
          <w:color w:val="000000" w:themeColor="text1"/>
          <w:sz w:val="22"/>
        </w:rPr>
        <w:t>512, 332-343. Retrieved from: http://dx.doi.org/10.1016/j.jhydrol.2014.03.008.</w:t>
      </w:r>
    </w:p>
    <w:p w14:paraId="22EA637E" w14:textId="086600EF" w:rsidR="00A35FAB" w:rsidRPr="006376A0" w:rsidRDefault="00A35FAB" w:rsidP="006376A0">
      <w:pPr>
        <w:ind w:left="720" w:hanging="720"/>
        <w:rPr>
          <w:sz w:val="22"/>
        </w:rPr>
      </w:pPr>
      <w:proofErr w:type="spellStart"/>
      <w:r w:rsidRPr="006376A0">
        <w:rPr>
          <w:rFonts w:ascii="Garamond" w:hAnsi="Garamond"/>
          <w:color w:val="000000" w:themeColor="text1"/>
          <w:sz w:val="22"/>
        </w:rPr>
        <w:t>Tehrany</w:t>
      </w:r>
      <w:proofErr w:type="spellEnd"/>
      <w:r w:rsidRPr="006376A0">
        <w:rPr>
          <w:rFonts w:ascii="Garamond" w:hAnsi="Garamond"/>
          <w:color w:val="000000" w:themeColor="text1"/>
          <w:sz w:val="22"/>
        </w:rPr>
        <w:t xml:space="preserve"> M. S., Lee, M.-J., Pradhan, B., </w:t>
      </w:r>
      <w:proofErr w:type="spellStart"/>
      <w:r w:rsidRPr="006376A0">
        <w:rPr>
          <w:rFonts w:ascii="Garamond" w:hAnsi="Garamond"/>
          <w:color w:val="000000" w:themeColor="text1"/>
          <w:sz w:val="22"/>
        </w:rPr>
        <w:t>Jebur</w:t>
      </w:r>
      <w:proofErr w:type="spellEnd"/>
      <w:r w:rsidRPr="006376A0">
        <w:rPr>
          <w:rFonts w:ascii="Garamond" w:hAnsi="Garamond"/>
          <w:color w:val="000000" w:themeColor="text1"/>
          <w:sz w:val="22"/>
        </w:rPr>
        <w:t xml:space="preserve"> M. N., &amp; Lee, S. (2014b). Flood susceptibility mapping using</w:t>
      </w:r>
      <w:r w:rsidR="00EF59B2">
        <w:rPr>
          <w:rFonts w:ascii="Garamond" w:hAnsi="Garamond"/>
          <w:color w:val="000000" w:themeColor="text1"/>
          <w:sz w:val="22"/>
        </w:rPr>
        <w:t xml:space="preserve"> </w:t>
      </w:r>
      <w:r w:rsidRPr="006376A0">
        <w:rPr>
          <w:rFonts w:ascii="Garamond" w:hAnsi="Garamond"/>
          <w:color w:val="000000" w:themeColor="text1"/>
          <w:sz w:val="22"/>
        </w:rPr>
        <w:t xml:space="preserve">integrated bivariate and multivariate statistical models. </w:t>
      </w:r>
      <w:r w:rsidRPr="006376A0">
        <w:rPr>
          <w:rFonts w:ascii="Garamond" w:hAnsi="Garamond"/>
          <w:i/>
          <w:iCs/>
          <w:color w:val="000000" w:themeColor="text1"/>
          <w:sz w:val="22"/>
        </w:rPr>
        <w:t xml:space="preserve">Environmental Earth Sciences, 72, </w:t>
      </w:r>
      <w:r w:rsidRPr="007E0D31">
        <w:rPr>
          <w:rFonts w:ascii="Garamond" w:hAnsi="Garamond"/>
          <w:iCs/>
          <w:color w:val="000000" w:themeColor="text1"/>
          <w:sz w:val="22"/>
        </w:rPr>
        <w:t>4001-4015</w:t>
      </w:r>
      <w:r w:rsidRPr="006376A0">
        <w:rPr>
          <w:rFonts w:ascii="Garamond" w:hAnsi="Garamond"/>
          <w:i/>
          <w:iCs/>
          <w:color w:val="000000" w:themeColor="text1"/>
          <w:sz w:val="22"/>
        </w:rPr>
        <w:t xml:space="preserve">. </w:t>
      </w:r>
      <w:r w:rsidRPr="006376A0">
        <w:rPr>
          <w:rFonts w:ascii="Garamond" w:hAnsi="Garamond"/>
          <w:color w:val="000000" w:themeColor="text1"/>
          <w:sz w:val="22"/>
        </w:rPr>
        <w:t xml:space="preserve">Retrieved from </w:t>
      </w:r>
      <w:proofErr w:type="spellStart"/>
      <w:r w:rsidRPr="006376A0">
        <w:rPr>
          <w:rFonts w:ascii="Garamond" w:hAnsi="Garamond"/>
          <w:color w:val="000000" w:themeColor="text1"/>
          <w:sz w:val="22"/>
        </w:rPr>
        <w:t>doi</w:t>
      </w:r>
      <w:proofErr w:type="spellEnd"/>
      <w:r w:rsidRPr="006376A0">
        <w:rPr>
          <w:rFonts w:ascii="Garamond" w:hAnsi="Garamond"/>
          <w:color w:val="000000" w:themeColor="text1"/>
          <w:sz w:val="22"/>
        </w:rPr>
        <w:t>: 10.1007/s12665-014-3289-3</w:t>
      </w:r>
    </w:p>
    <w:p w14:paraId="6CCBD2CB" w14:textId="7BAB0A57" w:rsidR="00744535" w:rsidRPr="006119F6" w:rsidRDefault="00744535" w:rsidP="00744535">
      <w:pPr>
        <w:pStyle w:val="NormalWeb"/>
        <w:spacing w:before="0" w:beforeAutospacing="0" w:after="0" w:afterAutospacing="0"/>
        <w:ind w:left="720"/>
        <w:rPr>
          <w:rFonts w:ascii="Garamond" w:hAnsi="Garamond"/>
          <w:sz w:val="22"/>
          <w:szCs w:val="22"/>
        </w:rPr>
      </w:pPr>
    </w:p>
    <w:p w14:paraId="583BE905" w14:textId="77777777" w:rsidR="00513845" w:rsidRDefault="00744535" w:rsidP="006A2217">
      <w:pPr>
        <w:rPr>
          <w:rFonts w:ascii="Garamond" w:hAnsi="Garamond"/>
          <w:sz w:val="22"/>
          <w:szCs w:val="22"/>
        </w:rPr>
      </w:pPr>
      <w:proofErr w:type="spellStart"/>
      <w:r w:rsidRPr="006119F6">
        <w:rPr>
          <w:rFonts w:ascii="Garamond" w:hAnsi="Garamond"/>
          <w:sz w:val="22"/>
          <w:szCs w:val="22"/>
        </w:rPr>
        <w:t>Tehrany</w:t>
      </w:r>
      <w:proofErr w:type="spellEnd"/>
      <w:r w:rsidRPr="006119F6">
        <w:rPr>
          <w:rFonts w:ascii="Garamond" w:hAnsi="Garamond"/>
          <w:sz w:val="22"/>
          <w:szCs w:val="22"/>
        </w:rPr>
        <w:t xml:space="preserve">, M., Pradhan, B., &amp; </w:t>
      </w:r>
      <w:proofErr w:type="spellStart"/>
      <w:r w:rsidRPr="006119F6">
        <w:rPr>
          <w:rFonts w:ascii="Garamond" w:hAnsi="Garamond"/>
          <w:sz w:val="22"/>
          <w:szCs w:val="22"/>
        </w:rPr>
        <w:t>J</w:t>
      </w:r>
      <w:r w:rsidR="00F703A9">
        <w:rPr>
          <w:rFonts w:ascii="Garamond" w:hAnsi="Garamond"/>
          <w:sz w:val="22"/>
          <w:szCs w:val="22"/>
        </w:rPr>
        <w:t>yalc</w:t>
      </w:r>
      <w:r w:rsidRPr="006119F6">
        <w:rPr>
          <w:rFonts w:ascii="Garamond" w:hAnsi="Garamond"/>
          <w:sz w:val="22"/>
          <w:szCs w:val="22"/>
        </w:rPr>
        <w:t>ebur</w:t>
      </w:r>
      <w:proofErr w:type="spellEnd"/>
      <w:r w:rsidRPr="006119F6">
        <w:rPr>
          <w:rFonts w:ascii="Garamond" w:hAnsi="Garamond"/>
          <w:sz w:val="22"/>
          <w:szCs w:val="22"/>
        </w:rPr>
        <w:t>, M. (2014). Flood susceptibility mapping using a novel ensemble</w:t>
      </w:r>
    </w:p>
    <w:p w14:paraId="7B84DC0A" w14:textId="1514C0FA" w:rsidR="006A2217" w:rsidRDefault="00744535" w:rsidP="00513845">
      <w:pPr>
        <w:ind w:left="720"/>
      </w:pPr>
      <w:r w:rsidRPr="006119F6">
        <w:rPr>
          <w:rFonts w:ascii="Garamond" w:hAnsi="Garamond"/>
          <w:sz w:val="22"/>
          <w:szCs w:val="22"/>
        </w:rPr>
        <w:t xml:space="preserve">weights-of-evidence and support vector machine models in ArcGIS. </w:t>
      </w:r>
      <w:r w:rsidRPr="006376A0">
        <w:rPr>
          <w:rFonts w:ascii="Garamond" w:hAnsi="Garamond"/>
          <w:i/>
          <w:sz w:val="22"/>
          <w:szCs w:val="22"/>
        </w:rPr>
        <w:t>Journal of Hydrology</w:t>
      </w:r>
      <w:r w:rsidRPr="006119F6">
        <w:rPr>
          <w:rFonts w:ascii="Garamond" w:hAnsi="Garamond"/>
          <w:sz w:val="22"/>
          <w:szCs w:val="22"/>
        </w:rPr>
        <w:t>,</w:t>
      </w:r>
      <w:r w:rsidRPr="007E0D31">
        <w:rPr>
          <w:rFonts w:ascii="Garamond" w:hAnsi="Garamond"/>
          <w:i/>
          <w:sz w:val="22"/>
          <w:szCs w:val="22"/>
        </w:rPr>
        <w:t xml:space="preserve"> 512</w:t>
      </w:r>
      <w:r w:rsidRPr="00912B33">
        <w:rPr>
          <w:rFonts w:ascii="Garamond" w:hAnsi="Garamond"/>
          <w:sz w:val="22"/>
          <w:szCs w:val="22"/>
        </w:rPr>
        <w:t>, 332-343.</w:t>
      </w:r>
      <w:r w:rsidR="006A2217">
        <w:rPr>
          <w:rFonts w:ascii="Garamond" w:hAnsi="Garamond"/>
          <w:sz w:val="22"/>
          <w:szCs w:val="22"/>
        </w:rPr>
        <w:t xml:space="preserve"> </w:t>
      </w:r>
      <w:proofErr w:type="spellStart"/>
      <w:r w:rsidR="006A2217" w:rsidRPr="006A2217">
        <w:rPr>
          <w:rFonts w:ascii="Garamond" w:hAnsi="Garamond" w:cs="Arial"/>
          <w:color w:val="000000"/>
          <w:sz w:val="20"/>
          <w:szCs w:val="20"/>
          <w:shd w:val="clear" w:color="auto" w:fill="FFFFFF"/>
        </w:rPr>
        <w:t>doi</w:t>
      </w:r>
      <w:proofErr w:type="spellEnd"/>
      <w:r w:rsidR="006A2217" w:rsidRPr="006A2217">
        <w:rPr>
          <w:rFonts w:ascii="Garamond" w:hAnsi="Garamond" w:cs="Arial"/>
          <w:color w:val="000000"/>
          <w:sz w:val="20"/>
          <w:szCs w:val="20"/>
          <w:shd w:val="clear" w:color="auto" w:fill="FFFFFF"/>
        </w:rPr>
        <w:t>: </w:t>
      </w:r>
      <w:hyperlink r:id="rId36" w:tgtFrame="pmc_ext" w:history="1">
        <w:r w:rsidR="006A2217" w:rsidRPr="006A2217">
          <w:rPr>
            <w:rStyle w:val="Hyperlink"/>
            <w:rFonts w:ascii="Garamond" w:hAnsi="Garamond" w:cs="Arial"/>
            <w:color w:val="000000" w:themeColor="text1"/>
            <w:sz w:val="20"/>
            <w:szCs w:val="20"/>
            <w:shd w:val="clear" w:color="auto" w:fill="FFFFFF"/>
          </w:rPr>
          <w:t>10.7717/peerj.7653</w:t>
        </w:r>
      </w:hyperlink>
    </w:p>
    <w:p w14:paraId="6BB8B03A" w14:textId="32FA5AFA" w:rsidR="00744535" w:rsidRPr="006119F6" w:rsidRDefault="00744535" w:rsidP="000A266B">
      <w:pPr>
        <w:pStyle w:val="NormalWeb"/>
        <w:spacing w:before="0" w:beforeAutospacing="0" w:after="0" w:afterAutospacing="0"/>
        <w:ind w:left="720" w:hanging="720"/>
        <w:rPr>
          <w:rFonts w:ascii="Garamond" w:hAnsi="Garamond"/>
          <w:sz w:val="22"/>
          <w:szCs w:val="22"/>
        </w:rPr>
      </w:pPr>
    </w:p>
    <w:p w14:paraId="7DB404DE" w14:textId="1F203C16" w:rsidR="005B50C0" w:rsidRPr="006376A0" w:rsidRDefault="005B50C0" w:rsidP="00A457B4">
      <w:pPr>
        <w:ind w:left="720" w:hanging="720"/>
        <w:rPr>
          <w:rStyle w:val="Hyperlink"/>
          <w:rFonts w:ascii="Garamond" w:hAnsi="Garamond"/>
          <w:color w:val="auto"/>
          <w:sz w:val="22"/>
          <w:u w:val="none"/>
        </w:rPr>
      </w:pPr>
      <w:proofErr w:type="spellStart"/>
      <w:r w:rsidRPr="006376A0">
        <w:rPr>
          <w:rStyle w:val="Hyperlink"/>
          <w:rFonts w:ascii="Garamond" w:hAnsi="Garamond"/>
          <w:color w:val="auto"/>
          <w:sz w:val="22"/>
          <w:u w:val="none"/>
        </w:rPr>
        <w:t>Yalcin</w:t>
      </w:r>
      <w:proofErr w:type="spellEnd"/>
      <w:r w:rsidRPr="006376A0">
        <w:rPr>
          <w:rStyle w:val="Hyperlink"/>
          <w:rFonts w:ascii="Garamond" w:hAnsi="Garamond"/>
          <w:color w:val="auto"/>
          <w:sz w:val="22"/>
          <w:u w:val="none"/>
        </w:rPr>
        <w:t xml:space="preserve">, A. (2008). GIS-based landslide susceptibility mapping using analytical hierarchy process and bivariate statistics in </w:t>
      </w:r>
      <w:proofErr w:type="spellStart"/>
      <w:r w:rsidRPr="006376A0">
        <w:rPr>
          <w:rStyle w:val="Hyperlink"/>
          <w:rFonts w:ascii="Garamond" w:hAnsi="Garamond"/>
          <w:color w:val="auto"/>
          <w:sz w:val="22"/>
          <w:u w:val="none"/>
        </w:rPr>
        <w:t>Ardesen</w:t>
      </w:r>
      <w:proofErr w:type="spellEnd"/>
      <w:r w:rsidRPr="006376A0">
        <w:rPr>
          <w:rStyle w:val="Hyperlink"/>
          <w:rFonts w:ascii="Garamond" w:hAnsi="Garamond"/>
          <w:color w:val="auto"/>
          <w:sz w:val="22"/>
          <w:u w:val="none"/>
        </w:rPr>
        <w:t xml:space="preserve"> (Turkey): Comparisons of results and confirmations. </w:t>
      </w:r>
      <w:r w:rsidR="00014E7F" w:rsidRPr="006376A0">
        <w:rPr>
          <w:rStyle w:val="Hyperlink"/>
          <w:rFonts w:ascii="Garamond" w:hAnsi="Garamond"/>
          <w:i/>
          <w:color w:val="auto"/>
          <w:sz w:val="22"/>
          <w:u w:val="none"/>
        </w:rPr>
        <w:t>Catena, 72</w:t>
      </w:r>
      <w:r w:rsidR="00014E7F" w:rsidRPr="006376A0">
        <w:rPr>
          <w:rStyle w:val="Hyperlink"/>
          <w:rFonts w:ascii="Garamond" w:hAnsi="Garamond"/>
          <w:color w:val="auto"/>
          <w:sz w:val="22"/>
          <w:u w:val="none"/>
        </w:rPr>
        <w:t xml:space="preserve">, 1-12. Retrieved from: </w:t>
      </w:r>
      <w:hyperlink r:id="rId37" w:tgtFrame="_blank" w:tooltip="Persistent link using digital object identifier" w:history="1">
        <w:r w:rsidR="00014E7F" w:rsidRPr="006376A0">
          <w:rPr>
            <w:rStyle w:val="Hyperlink"/>
            <w:rFonts w:ascii="Garamond" w:hAnsi="Garamond"/>
            <w:color w:val="000000" w:themeColor="text1"/>
            <w:sz w:val="22"/>
            <w:u w:val="none"/>
          </w:rPr>
          <w:t>https://doi.org/10.1016/j.catena.2007.01.003</w:t>
        </w:r>
      </w:hyperlink>
    </w:p>
    <w:p w14:paraId="773D2899" w14:textId="77777777" w:rsidR="005B50C0" w:rsidRPr="006376A0" w:rsidRDefault="005B50C0" w:rsidP="00A457B4">
      <w:pPr>
        <w:ind w:left="720" w:hanging="720"/>
        <w:rPr>
          <w:rStyle w:val="Hyperlink"/>
          <w:rFonts w:ascii="Garamond" w:hAnsi="Garamond"/>
          <w:color w:val="auto"/>
          <w:sz w:val="22"/>
          <w:u w:val="none"/>
        </w:rPr>
      </w:pPr>
    </w:p>
    <w:p w14:paraId="52F6DBA3" w14:textId="77777777" w:rsidR="00513845" w:rsidRDefault="00BC2D34" w:rsidP="006A2217">
      <w:pPr>
        <w:rPr>
          <w:rStyle w:val="Hyperlink"/>
          <w:rFonts w:ascii="Garamond" w:hAnsi="Garamond"/>
          <w:color w:val="auto"/>
          <w:sz w:val="22"/>
          <w:u w:val="none"/>
        </w:rPr>
      </w:pPr>
      <w:r w:rsidRPr="006376A0">
        <w:rPr>
          <w:rStyle w:val="Hyperlink"/>
          <w:rFonts w:ascii="Garamond" w:hAnsi="Garamond"/>
          <w:color w:val="auto"/>
          <w:sz w:val="22"/>
          <w:u w:val="none"/>
        </w:rPr>
        <w:t>Zou, Q., Zhou J., Zhou C., Song L., &amp; Guo J. (2013). Comprehensive flood risk assessment based on set pair</w:t>
      </w:r>
    </w:p>
    <w:p w14:paraId="6521C1B9" w14:textId="50E09667" w:rsidR="006A2217" w:rsidRPr="006A2217" w:rsidRDefault="00BC2D34" w:rsidP="00513845">
      <w:pPr>
        <w:ind w:left="720"/>
        <w:rPr>
          <w:color w:val="000000" w:themeColor="text1"/>
        </w:rPr>
      </w:pPr>
      <w:r w:rsidRPr="006376A0">
        <w:rPr>
          <w:rStyle w:val="Hyperlink"/>
          <w:rFonts w:ascii="Garamond" w:hAnsi="Garamond"/>
          <w:color w:val="auto"/>
          <w:sz w:val="22"/>
          <w:u w:val="none"/>
        </w:rPr>
        <w:t xml:space="preserve">analysis-variable fuzzy sets model and fuzzy AHP. </w:t>
      </w:r>
      <w:r w:rsidRPr="006376A0">
        <w:rPr>
          <w:rStyle w:val="Hyperlink"/>
          <w:rFonts w:ascii="Garamond" w:hAnsi="Garamond"/>
          <w:i/>
          <w:color w:val="auto"/>
          <w:sz w:val="22"/>
          <w:u w:val="none"/>
        </w:rPr>
        <w:t>Stochastic Environmental Research and Risk Assessment, 27</w:t>
      </w:r>
      <w:r w:rsidRPr="006376A0">
        <w:rPr>
          <w:rStyle w:val="Hyperlink"/>
          <w:rFonts w:ascii="Garamond" w:hAnsi="Garamond"/>
          <w:color w:val="auto"/>
          <w:sz w:val="22"/>
          <w:u w:val="none"/>
        </w:rPr>
        <w:t>, 525-446.</w:t>
      </w:r>
      <w:r w:rsidR="006A2217">
        <w:rPr>
          <w:rStyle w:val="Hyperlink"/>
          <w:rFonts w:ascii="Garamond" w:hAnsi="Garamond"/>
          <w:color w:val="auto"/>
          <w:sz w:val="22"/>
          <w:u w:val="none"/>
        </w:rPr>
        <w:t xml:space="preserve"> </w:t>
      </w:r>
      <w:proofErr w:type="spellStart"/>
      <w:r w:rsidR="006A2217" w:rsidRPr="006A2217">
        <w:rPr>
          <w:rStyle w:val="Hyperlink"/>
          <w:rFonts w:ascii="Garamond" w:hAnsi="Garamond"/>
          <w:color w:val="auto"/>
          <w:sz w:val="22"/>
          <w:szCs w:val="22"/>
          <w:u w:val="none"/>
        </w:rPr>
        <w:t>Retrived</w:t>
      </w:r>
      <w:proofErr w:type="spellEnd"/>
      <w:r w:rsidR="006A2217" w:rsidRPr="006A2217">
        <w:rPr>
          <w:rStyle w:val="Hyperlink"/>
          <w:rFonts w:ascii="Garamond" w:hAnsi="Garamond"/>
          <w:color w:val="auto"/>
          <w:sz w:val="22"/>
          <w:szCs w:val="22"/>
          <w:u w:val="none"/>
        </w:rPr>
        <w:t xml:space="preserve"> from:</w:t>
      </w:r>
      <w:r w:rsidR="006A2217">
        <w:rPr>
          <w:rStyle w:val="Hyperlink"/>
          <w:rFonts w:ascii="Garamond" w:hAnsi="Garamond"/>
          <w:color w:val="auto"/>
          <w:sz w:val="22"/>
          <w:szCs w:val="22"/>
          <w:u w:val="none"/>
        </w:rPr>
        <w:t xml:space="preserve"> </w:t>
      </w:r>
      <w:hyperlink r:id="rId38" w:history="1">
        <w:r w:rsidR="006A2217" w:rsidRPr="006A2217">
          <w:rPr>
            <w:rStyle w:val="Hyperlink"/>
            <w:rFonts w:ascii="Garamond" w:hAnsi="Garamond"/>
            <w:color w:val="000000" w:themeColor="text1"/>
            <w:sz w:val="22"/>
            <w:szCs w:val="22"/>
          </w:rPr>
          <w:t>https://www.tib.eu/en/search/id/BLSE%3ARN325266579/Comprehensive-flood-risk-assessment-based-on-set/</w:t>
        </w:r>
      </w:hyperlink>
    </w:p>
    <w:p w14:paraId="7837A53A" w14:textId="5B11CE64" w:rsidR="00BC2D34" w:rsidRPr="006376A0" w:rsidRDefault="00BC2D34" w:rsidP="00A457B4">
      <w:pPr>
        <w:ind w:left="720" w:hanging="720"/>
        <w:rPr>
          <w:rStyle w:val="Hyperlink"/>
          <w:rFonts w:ascii="Garamond" w:hAnsi="Garamond"/>
          <w:color w:val="auto"/>
          <w:sz w:val="22"/>
          <w:u w:val="none"/>
        </w:rPr>
      </w:pPr>
    </w:p>
    <w:p w14:paraId="49C13BF4" w14:textId="77777777" w:rsidR="00513845" w:rsidRDefault="00513845" w:rsidP="0066138C">
      <w:pPr>
        <w:pStyle w:val="Heading1"/>
        <w:spacing w:before="0" w:line="240" w:lineRule="auto"/>
        <w:rPr>
          <w:rFonts w:ascii="Garamond" w:hAnsi="Garamond"/>
        </w:rPr>
      </w:pPr>
    </w:p>
    <w:p w14:paraId="6A1D5DF2" w14:textId="77777777" w:rsidR="00513845" w:rsidRDefault="00513845" w:rsidP="0066138C">
      <w:pPr>
        <w:pStyle w:val="Heading1"/>
        <w:spacing w:before="0" w:line="240" w:lineRule="auto"/>
        <w:rPr>
          <w:rFonts w:ascii="Garamond" w:hAnsi="Garamond"/>
        </w:rPr>
      </w:pPr>
    </w:p>
    <w:p w14:paraId="2B2847B4" w14:textId="77777777" w:rsidR="00513845" w:rsidRDefault="00513845" w:rsidP="0066138C">
      <w:pPr>
        <w:pStyle w:val="Heading1"/>
        <w:spacing w:before="0" w:line="240" w:lineRule="auto"/>
        <w:rPr>
          <w:rFonts w:ascii="Garamond" w:hAnsi="Garamond"/>
        </w:rPr>
      </w:pPr>
    </w:p>
    <w:p w14:paraId="21CD89A5" w14:textId="65263111" w:rsidR="00513845" w:rsidRDefault="00513845" w:rsidP="0066138C">
      <w:pPr>
        <w:pStyle w:val="Heading1"/>
        <w:spacing w:before="0" w:line="240" w:lineRule="auto"/>
        <w:rPr>
          <w:rFonts w:ascii="Garamond" w:hAnsi="Garamond"/>
        </w:rPr>
      </w:pPr>
    </w:p>
    <w:p w14:paraId="053546E0" w14:textId="67ECAFDA" w:rsidR="00513845" w:rsidRDefault="00513845" w:rsidP="00513845"/>
    <w:p w14:paraId="7E232C09" w14:textId="265D606A" w:rsidR="00513845" w:rsidRDefault="00513845" w:rsidP="00513845"/>
    <w:p w14:paraId="674881D2" w14:textId="63A941C9" w:rsidR="00513845" w:rsidRDefault="00513845" w:rsidP="00513845"/>
    <w:p w14:paraId="6F4D9675" w14:textId="0E91E990" w:rsidR="00513845" w:rsidRDefault="00513845" w:rsidP="00513845"/>
    <w:p w14:paraId="0EB9F1E3" w14:textId="0E814A44" w:rsidR="00513845" w:rsidRDefault="00513845" w:rsidP="00513845"/>
    <w:p w14:paraId="110ABA0B" w14:textId="638FF955" w:rsidR="00513845" w:rsidRDefault="00513845" w:rsidP="00513845"/>
    <w:p w14:paraId="4D891C4F" w14:textId="63F1A87C" w:rsidR="00513845" w:rsidRDefault="00513845" w:rsidP="00513845"/>
    <w:p w14:paraId="48D9965B" w14:textId="77777777" w:rsidR="007E0D31" w:rsidRDefault="007E0D31" w:rsidP="00513845"/>
    <w:p w14:paraId="1B69ED5C" w14:textId="77777777" w:rsidR="00513845" w:rsidRPr="00513845" w:rsidRDefault="00513845" w:rsidP="00513845"/>
    <w:p w14:paraId="7CA9A253" w14:textId="4841DD24" w:rsidR="00615E3A" w:rsidRDefault="00824CC4" w:rsidP="0066138C">
      <w:pPr>
        <w:pStyle w:val="Heading1"/>
        <w:spacing w:before="0" w:line="240" w:lineRule="auto"/>
        <w:rPr>
          <w:rFonts w:ascii="Garamond" w:hAnsi="Garamond"/>
        </w:rPr>
      </w:pPr>
      <w:r w:rsidRPr="0066138C">
        <w:rPr>
          <w:rFonts w:ascii="Garamond" w:hAnsi="Garamond"/>
        </w:rPr>
        <w:lastRenderedPageBreak/>
        <w:t>9</w:t>
      </w:r>
      <w:r w:rsidR="00615E3A" w:rsidRPr="0066138C">
        <w:rPr>
          <w:rFonts w:ascii="Garamond" w:hAnsi="Garamond"/>
        </w:rPr>
        <w:t>. Appendices</w:t>
      </w:r>
    </w:p>
    <w:p w14:paraId="3555A81E" w14:textId="321F54FA" w:rsidR="00513845" w:rsidRDefault="00513845" w:rsidP="00513845"/>
    <w:p w14:paraId="7677FF8D" w14:textId="172EA629" w:rsidR="00643114" w:rsidRPr="007E0D31" w:rsidRDefault="00513845" w:rsidP="00513845">
      <w:pPr>
        <w:jc w:val="center"/>
        <w:rPr>
          <w:rFonts w:ascii="Garamond" w:hAnsi="Garamond"/>
        </w:rPr>
      </w:pPr>
      <w:r w:rsidRPr="007E0D31">
        <w:rPr>
          <w:rFonts w:ascii="Garamond" w:hAnsi="Garamond"/>
        </w:rPr>
        <w:t>Appendix A</w:t>
      </w:r>
    </w:p>
    <w:p w14:paraId="02F55074" w14:textId="670A4DCC" w:rsidR="00833674" w:rsidRPr="006376A0" w:rsidRDefault="00833674" w:rsidP="00833674">
      <w:pPr>
        <w:rPr>
          <w:rFonts w:ascii="Garamond" w:eastAsia="Gungsuh" w:hAnsi="Garamond" w:cs="Gungsuh"/>
          <w:i/>
          <w:color w:val="000000"/>
          <w:sz w:val="22"/>
          <w:szCs w:val="22"/>
        </w:rPr>
      </w:pPr>
      <w:r w:rsidRPr="006376A0">
        <w:rPr>
          <w:rFonts w:ascii="Garamond" w:eastAsia="Gungsuh" w:hAnsi="Garamond" w:cs="Gungsuh"/>
          <w:color w:val="000000"/>
          <w:sz w:val="22"/>
          <w:szCs w:val="22"/>
        </w:rPr>
        <w:t xml:space="preserve">Table </w:t>
      </w:r>
      <w:r w:rsidR="00513845">
        <w:rPr>
          <w:rFonts w:ascii="Garamond" w:eastAsia="Gungsuh" w:hAnsi="Garamond" w:cs="Gungsuh"/>
          <w:color w:val="000000"/>
          <w:sz w:val="22"/>
          <w:szCs w:val="22"/>
        </w:rPr>
        <w:t>A1</w:t>
      </w:r>
    </w:p>
    <w:p w14:paraId="181C2D30" w14:textId="5994851D" w:rsidR="00833674" w:rsidRPr="006376A0" w:rsidRDefault="00833674" w:rsidP="00833674">
      <w:pPr>
        <w:rPr>
          <w:rFonts w:ascii="Garamond" w:eastAsia="Gungsuh" w:hAnsi="Garamond" w:cs="Gungsuh"/>
          <w:i/>
          <w:color w:val="000000"/>
          <w:sz w:val="22"/>
        </w:rPr>
      </w:pPr>
      <w:r w:rsidRPr="006376A0">
        <w:rPr>
          <w:rFonts w:ascii="Garamond" w:eastAsia="Gungsuh" w:hAnsi="Garamond" w:cs="Gungsuh"/>
          <w:i/>
          <w:color w:val="000000"/>
          <w:sz w:val="22"/>
        </w:rPr>
        <w:t xml:space="preserve">Earth </w:t>
      </w:r>
      <w:r w:rsidR="00513845">
        <w:rPr>
          <w:rFonts w:ascii="Garamond" w:eastAsia="Gungsuh" w:hAnsi="Garamond" w:cs="Gungsuh"/>
          <w:i/>
          <w:color w:val="000000"/>
          <w:sz w:val="22"/>
        </w:rPr>
        <w:t>o</w:t>
      </w:r>
      <w:r w:rsidRPr="006376A0">
        <w:rPr>
          <w:rFonts w:ascii="Garamond" w:eastAsia="Gungsuh" w:hAnsi="Garamond" w:cs="Gungsuh"/>
          <w:i/>
          <w:color w:val="000000"/>
          <w:sz w:val="22"/>
        </w:rPr>
        <w:t xml:space="preserve">bservation </w:t>
      </w:r>
      <w:r w:rsidR="00513845">
        <w:rPr>
          <w:rFonts w:ascii="Garamond" w:eastAsia="Gungsuh" w:hAnsi="Garamond" w:cs="Gungsuh"/>
          <w:i/>
          <w:color w:val="000000"/>
          <w:sz w:val="22"/>
        </w:rPr>
        <w:t>i</w:t>
      </w:r>
      <w:r w:rsidRPr="006376A0">
        <w:rPr>
          <w:rFonts w:ascii="Garamond" w:eastAsia="Gungsuh" w:hAnsi="Garamond" w:cs="Gungsuh"/>
          <w:i/>
          <w:color w:val="000000"/>
          <w:sz w:val="22"/>
        </w:rPr>
        <w:t>magery</w:t>
      </w:r>
      <w:r w:rsidR="00513845">
        <w:rPr>
          <w:rFonts w:ascii="Garamond" w:eastAsia="Gungsuh" w:hAnsi="Garamond" w:cs="Gungsuh"/>
          <w:i/>
          <w:color w:val="000000"/>
          <w:sz w:val="22"/>
        </w:rPr>
        <w:t xml:space="preserve"> sources used for project.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608"/>
        <w:gridCol w:w="4597"/>
      </w:tblGrid>
      <w:tr w:rsidR="00833674" w:rsidRPr="008266C3" w14:paraId="51178B64" w14:textId="77777777" w:rsidTr="007E0D31">
        <w:trPr>
          <w:trHeight w:val="332"/>
        </w:trPr>
        <w:tc>
          <w:tcPr>
            <w:tcW w:w="3150" w:type="dxa"/>
            <w:shd w:val="clear" w:color="auto" w:fill="FFFFFF" w:themeFill="background1"/>
            <w:vAlign w:val="center"/>
          </w:tcPr>
          <w:p w14:paraId="0BFE4304" w14:textId="77777777" w:rsidR="00833674" w:rsidRPr="006376A0" w:rsidRDefault="00833674" w:rsidP="00A92B76">
            <w:pPr>
              <w:jc w:val="center"/>
              <w:rPr>
                <w:rFonts w:ascii="Garamond" w:eastAsia="Gungsuh" w:hAnsi="Garamond" w:cs="Gungsuh"/>
                <w:b/>
                <w:color w:val="000000"/>
                <w:sz w:val="22"/>
                <w:szCs w:val="22"/>
              </w:rPr>
            </w:pPr>
            <w:r w:rsidRPr="006376A0">
              <w:rPr>
                <w:rFonts w:ascii="Garamond" w:eastAsia="Gungsuh" w:hAnsi="Garamond" w:cs="Gungsuh"/>
                <w:b/>
                <w:color w:val="000000"/>
                <w:sz w:val="22"/>
                <w:szCs w:val="22"/>
              </w:rPr>
              <w:t>Platform &amp; Sensor</w:t>
            </w:r>
          </w:p>
        </w:tc>
        <w:tc>
          <w:tcPr>
            <w:tcW w:w="1608" w:type="dxa"/>
            <w:shd w:val="clear" w:color="auto" w:fill="FFFFFF" w:themeFill="background1"/>
            <w:vAlign w:val="center"/>
          </w:tcPr>
          <w:p w14:paraId="345D99E4" w14:textId="77777777" w:rsidR="00833674" w:rsidRPr="006376A0" w:rsidRDefault="00833674" w:rsidP="00A92B76">
            <w:pPr>
              <w:jc w:val="center"/>
              <w:rPr>
                <w:rFonts w:ascii="Garamond" w:eastAsia="Gungsuh" w:hAnsi="Garamond" w:cs="Gungsuh"/>
                <w:b/>
                <w:color w:val="000000"/>
                <w:sz w:val="22"/>
                <w:szCs w:val="22"/>
              </w:rPr>
            </w:pPr>
            <w:r w:rsidRPr="006376A0">
              <w:rPr>
                <w:rFonts w:ascii="Garamond" w:eastAsia="Gungsuh" w:hAnsi="Garamond" w:cs="Gungsuh"/>
                <w:b/>
                <w:color w:val="000000"/>
                <w:sz w:val="22"/>
                <w:szCs w:val="22"/>
              </w:rPr>
              <w:t>Parameter</w:t>
            </w:r>
          </w:p>
        </w:tc>
        <w:tc>
          <w:tcPr>
            <w:tcW w:w="4597" w:type="dxa"/>
            <w:shd w:val="clear" w:color="auto" w:fill="FFFFFF" w:themeFill="background1"/>
            <w:vAlign w:val="center"/>
          </w:tcPr>
          <w:p w14:paraId="05E58477" w14:textId="77777777" w:rsidR="00833674" w:rsidRPr="006376A0" w:rsidRDefault="00833674" w:rsidP="00A92B76">
            <w:pPr>
              <w:jc w:val="center"/>
              <w:rPr>
                <w:rFonts w:ascii="Garamond" w:eastAsia="Gungsuh" w:hAnsi="Garamond" w:cs="Gungsuh"/>
                <w:b/>
                <w:color w:val="000000"/>
                <w:sz w:val="22"/>
                <w:szCs w:val="22"/>
              </w:rPr>
            </w:pPr>
            <w:r w:rsidRPr="006376A0">
              <w:rPr>
                <w:rFonts w:ascii="Garamond" w:eastAsia="Gungsuh" w:hAnsi="Garamond" w:cs="Gungsuh"/>
                <w:b/>
                <w:color w:val="000000"/>
                <w:sz w:val="22"/>
                <w:szCs w:val="22"/>
              </w:rPr>
              <w:t>Use</w:t>
            </w:r>
          </w:p>
        </w:tc>
      </w:tr>
      <w:tr w:rsidR="00833674" w:rsidRPr="008266C3" w14:paraId="43F2D5CA" w14:textId="77777777" w:rsidTr="007E0D31">
        <w:tc>
          <w:tcPr>
            <w:tcW w:w="3150" w:type="dxa"/>
            <w:vAlign w:val="center"/>
          </w:tcPr>
          <w:p w14:paraId="0F4B6415" w14:textId="77777777" w:rsidR="00833674" w:rsidRPr="007E0D31" w:rsidRDefault="002F3EF0" w:rsidP="00A92B76">
            <w:pPr>
              <w:rPr>
                <w:rFonts w:ascii="Garamond" w:hAnsi="Garamond"/>
                <w:b/>
                <w:bCs/>
                <w:sz w:val="22"/>
                <w:szCs w:val="22"/>
              </w:rPr>
            </w:pPr>
            <w:hyperlink r:id="rId39" w:history="1">
              <w:r w:rsidR="00833674" w:rsidRPr="007E0D31">
                <w:rPr>
                  <w:rStyle w:val="Hyperlink"/>
                  <w:rFonts w:ascii="Garamond" w:hAnsi="Garamond"/>
                  <w:b/>
                  <w:bCs/>
                  <w:color w:val="auto"/>
                  <w:sz w:val="22"/>
                  <w:szCs w:val="22"/>
                  <w:u w:val="none"/>
                </w:rPr>
                <w:t>Landsat 7 Enhanced Thematic M</w:t>
              </w:r>
            </w:hyperlink>
            <w:r w:rsidR="00833674" w:rsidRPr="007E0D31">
              <w:rPr>
                <w:rStyle w:val="Hyperlink"/>
                <w:rFonts w:ascii="Garamond" w:hAnsi="Garamond"/>
                <w:b/>
                <w:bCs/>
                <w:color w:val="auto"/>
                <w:sz w:val="22"/>
                <w:szCs w:val="22"/>
                <w:u w:val="none"/>
              </w:rPr>
              <w:t>apper (ETM+)</w:t>
            </w:r>
          </w:p>
        </w:tc>
        <w:tc>
          <w:tcPr>
            <w:tcW w:w="1608" w:type="dxa"/>
            <w:vAlign w:val="center"/>
          </w:tcPr>
          <w:p w14:paraId="5A4B2A8E" w14:textId="77777777" w:rsidR="00833674" w:rsidRPr="006376A0" w:rsidRDefault="00833674" w:rsidP="00A92B76">
            <w:pPr>
              <w:rPr>
                <w:rFonts w:ascii="Garamond" w:hAnsi="Garamond"/>
                <w:sz w:val="22"/>
                <w:szCs w:val="22"/>
              </w:rPr>
            </w:pPr>
            <w:r w:rsidRPr="006376A0">
              <w:rPr>
                <w:rFonts w:ascii="Garamond" w:hAnsi="Garamond"/>
                <w:sz w:val="22"/>
                <w:szCs w:val="22"/>
              </w:rPr>
              <w:t>Inundation</w:t>
            </w:r>
          </w:p>
        </w:tc>
        <w:tc>
          <w:tcPr>
            <w:tcW w:w="4597" w:type="dxa"/>
            <w:vAlign w:val="center"/>
          </w:tcPr>
          <w:p w14:paraId="10AC7AE1" w14:textId="77777777" w:rsidR="00833674" w:rsidRPr="006376A0" w:rsidRDefault="00833674" w:rsidP="00A92B76">
            <w:pPr>
              <w:rPr>
                <w:rFonts w:ascii="Garamond" w:hAnsi="Garamond"/>
                <w:sz w:val="22"/>
                <w:szCs w:val="22"/>
              </w:rPr>
            </w:pPr>
            <w:r w:rsidRPr="006376A0">
              <w:rPr>
                <w:rFonts w:ascii="Garamond" w:hAnsi="Garamond"/>
                <w:color w:val="000000"/>
                <w:sz w:val="22"/>
                <w:szCs w:val="22"/>
              </w:rPr>
              <w:t>Landsat 7 ETM+ imagery was ingested at 30 m resolution into the interactive flood mapping tool to map recent flood events.</w:t>
            </w:r>
          </w:p>
        </w:tc>
      </w:tr>
      <w:tr w:rsidR="00833674" w:rsidRPr="008266C3" w14:paraId="2C15DAA2" w14:textId="77777777" w:rsidTr="007E0D31">
        <w:tc>
          <w:tcPr>
            <w:tcW w:w="3150" w:type="dxa"/>
            <w:vAlign w:val="center"/>
          </w:tcPr>
          <w:p w14:paraId="56008E3B" w14:textId="77777777" w:rsidR="00833674" w:rsidRPr="007E0D31" w:rsidRDefault="002F3EF0" w:rsidP="00A92B76">
            <w:pPr>
              <w:rPr>
                <w:rFonts w:ascii="Garamond" w:hAnsi="Garamond"/>
                <w:b/>
                <w:bCs/>
                <w:sz w:val="22"/>
                <w:szCs w:val="22"/>
              </w:rPr>
            </w:pPr>
            <w:hyperlink r:id="rId40" w:history="1">
              <w:r w:rsidR="00833674" w:rsidRPr="007E0D31">
                <w:rPr>
                  <w:rStyle w:val="Hyperlink"/>
                  <w:rFonts w:ascii="Garamond" w:hAnsi="Garamond"/>
                  <w:b/>
                  <w:bCs/>
                  <w:color w:val="auto"/>
                  <w:sz w:val="22"/>
                  <w:szCs w:val="22"/>
                  <w:u w:val="none"/>
                </w:rPr>
                <w:t>Landsat 5 Thematic M</w:t>
              </w:r>
            </w:hyperlink>
            <w:r w:rsidR="00833674" w:rsidRPr="007E0D31">
              <w:rPr>
                <w:rStyle w:val="Hyperlink"/>
                <w:rFonts w:ascii="Garamond" w:hAnsi="Garamond"/>
                <w:b/>
                <w:bCs/>
                <w:color w:val="auto"/>
                <w:sz w:val="22"/>
                <w:szCs w:val="22"/>
                <w:u w:val="none"/>
              </w:rPr>
              <w:t>apper (TM)</w:t>
            </w:r>
          </w:p>
        </w:tc>
        <w:tc>
          <w:tcPr>
            <w:tcW w:w="1608" w:type="dxa"/>
            <w:vAlign w:val="center"/>
          </w:tcPr>
          <w:p w14:paraId="6E5D6431" w14:textId="77777777" w:rsidR="00833674" w:rsidRPr="006376A0" w:rsidRDefault="00833674" w:rsidP="00A92B76">
            <w:pPr>
              <w:rPr>
                <w:rFonts w:ascii="Garamond" w:hAnsi="Garamond"/>
                <w:sz w:val="22"/>
                <w:szCs w:val="22"/>
              </w:rPr>
            </w:pPr>
            <w:r w:rsidRPr="006376A0">
              <w:rPr>
                <w:rFonts w:ascii="Garamond" w:hAnsi="Garamond"/>
                <w:color w:val="000000"/>
                <w:sz w:val="22"/>
                <w:szCs w:val="22"/>
              </w:rPr>
              <w:t>Inundation</w:t>
            </w:r>
          </w:p>
        </w:tc>
        <w:tc>
          <w:tcPr>
            <w:tcW w:w="4597" w:type="dxa"/>
            <w:vAlign w:val="center"/>
          </w:tcPr>
          <w:p w14:paraId="0FD9A82F" w14:textId="77777777" w:rsidR="00833674" w:rsidRPr="006376A0" w:rsidRDefault="00833674" w:rsidP="00A92B76">
            <w:pPr>
              <w:rPr>
                <w:rFonts w:ascii="Garamond" w:hAnsi="Garamond"/>
                <w:sz w:val="22"/>
                <w:szCs w:val="22"/>
              </w:rPr>
            </w:pPr>
            <w:r w:rsidRPr="006376A0">
              <w:rPr>
                <w:rFonts w:ascii="Garamond" w:hAnsi="Garamond"/>
                <w:color w:val="000000"/>
                <w:sz w:val="22"/>
                <w:szCs w:val="22"/>
              </w:rPr>
              <w:t>Landsat 5 TM data were ingested at 30 m resolution into the interactive flood mapping tool to map recent flood events.</w:t>
            </w:r>
          </w:p>
        </w:tc>
      </w:tr>
      <w:tr w:rsidR="00833674" w:rsidRPr="008266C3" w14:paraId="217F99B4" w14:textId="77777777" w:rsidTr="007E0D31">
        <w:tc>
          <w:tcPr>
            <w:tcW w:w="3150" w:type="dxa"/>
            <w:tcBorders>
              <w:bottom w:val="single" w:sz="4" w:space="0" w:color="auto"/>
            </w:tcBorders>
            <w:vAlign w:val="center"/>
          </w:tcPr>
          <w:p w14:paraId="5D713E3C" w14:textId="77777777" w:rsidR="00833674" w:rsidRPr="007E0D31" w:rsidRDefault="002F3EF0" w:rsidP="00A92B76">
            <w:pPr>
              <w:rPr>
                <w:rFonts w:ascii="Garamond" w:hAnsi="Garamond"/>
                <w:b/>
                <w:bCs/>
                <w:sz w:val="22"/>
                <w:szCs w:val="22"/>
              </w:rPr>
            </w:pPr>
            <w:hyperlink r:id="rId41" w:history="1">
              <w:r w:rsidR="00833674" w:rsidRPr="007E0D31">
                <w:rPr>
                  <w:rStyle w:val="Hyperlink"/>
                  <w:rFonts w:ascii="Garamond" w:hAnsi="Garamond"/>
                  <w:b/>
                  <w:bCs/>
                  <w:color w:val="auto"/>
                  <w:sz w:val="22"/>
                  <w:szCs w:val="22"/>
                  <w:u w:val="none"/>
                </w:rPr>
                <w:t>Copernicus Sentinel-2 Multispectral I</w:t>
              </w:r>
            </w:hyperlink>
            <w:r w:rsidR="00833674" w:rsidRPr="007E0D31">
              <w:rPr>
                <w:rStyle w:val="Hyperlink"/>
                <w:rFonts w:ascii="Garamond" w:hAnsi="Garamond"/>
                <w:b/>
                <w:bCs/>
                <w:color w:val="auto"/>
                <w:sz w:val="22"/>
                <w:szCs w:val="22"/>
                <w:u w:val="none"/>
              </w:rPr>
              <w:t>nstrument (MSI)</w:t>
            </w:r>
          </w:p>
        </w:tc>
        <w:tc>
          <w:tcPr>
            <w:tcW w:w="1608" w:type="dxa"/>
            <w:tcBorders>
              <w:bottom w:val="single" w:sz="4" w:space="0" w:color="auto"/>
            </w:tcBorders>
            <w:vAlign w:val="center"/>
          </w:tcPr>
          <w:p w14:paraId="5C6D6547" w14:textId="77777777" w:rsidR="00833674" w:rsidRPr="006376A0" w:rsidRDefault="00833674" w:rsidP="00A92B76">
            <w:pPr>
              <w:rPr>
                <w:rFonts w:ascii="Garamond" w:hAnsi="Garamond"/>
                <w:sz w:val="22"/>
                <w:szCs w:val="22"/>
              </w:rPr>
            </w:pPr>
            <w:r w:rsidRPr="006376A0">
              <w:rPr>
                <w:rFonts w:ascii="Garamond" w:hAnsi="Garamond"/>
                <w:sz w:val="22"/>
                <w:szCs w:val="22"/>
              </w:rPr>
              <w:t>NDVI</w:t>
            </w:r>
          </w:p>
        </w:tc>
        <w:tc>
          <w:tcPr>
            <w:tcW w:w="4597" w:type="dxa"/>
            <w:tcBorders>
              <w:bottom w:val="single" w:sz="4" w:space="0" w:color="auto"/>
            </w:tcBorders>
            <w:vAlign w:val="center"/>
          </w:tcPr>
          <w:p w14:paraId="6BD33AB1" w14:textId="77777777" w:rsidR="00833674" w:rsidRPr="006376A0" w:rsidRDefault="00833674" w:rsidP="00A92B76">
            <w:pPr>
              <w:rPr>
                <w:rFonts w:ascii="Garamond" w:hAnsi="Garamond"/>
                <w:sz w:val="22"/>
                <w:szCs w:val="22"/>
              </w:rPr>
            </w:pPr>
            <w:r w:rsidRPr="006376A0">
              <w:rPr>
                <w:rFonts w:ascii="Garamond" w:hAnsi="Garamond"/>
                <w:color w:val="000000"/>
                <w:sz w:val="22"/>
                <w:szCs w:val="22"/>
              </w:rPr>
              <w:t>Copernicus Sentinel-2 MSI imagery was used to calculate the Normalized Difference Vegetation Index (NDVI) for the integration with the static susceptibility map.</w:t>
            </w:r>
          </w:p>
        </w:tc>
      </w:tr>
      <w:tr w:rsidR="00833674" w:rsidRPr="008266C3" w14:paraId="25D57D1F" w14:textId="77777777" w:rsidTr="007E0D31">
        <w:tc>
          <w:tcPr>
            <w:tcW w:w="3150" w:type="dxa"/>
            <w:tcBorders>
              <w:top w:val="single" w:sz="4" w:space="0" w:color="auto"/>
              <w:left w:val="single" w:sz="4" w:space="0" w:color="auto"/>
              <w:bottom w:val="single" w:sz="4" w:space="0" w:color="auto"/>
            </w:tcBorders>
            <w:vAlign w:val="center"/>
          </w:tcPr>
          <w:p w14:paraId="37385C8B" w14:textId="77777777" w:rsidR="00833674" w:rsidRPr="007E0D31" w:rsidRDefault="002F3EF0" w:rsidP="00A92B76">
            <w:pPr>
              <w:rPr>
                <w:rFonts w:ascii="Garamond" w:hAnsi="Garamond"/>
                <w:b/>
                <w:bCs/>
                <w:sz w:val="22"/>
                <w:szCs w:val="22"/>
              </w:rPr>
            </w:pPr>
            <w:hyperlink r:id="rId42" w:history="1">
              <w:r w:rsidR="00833674" w:rsidRPr="007E0D31">
                <w:rPr>
                  <w:rStyle w:val="Hyperlink"/>
                  <w:rFonts w:ascii="Garamond" w:hAnsi="Garamond"/>
                  <w:b/>
                  <w:bCs/>
                  <w:color w:val="auto"/>
                  <w:sz w:val="22"/>
                  <w:szCs w:val="22"/>
                  <w:u w:val="none"/>
                </w:rPr>
                <w:t>Copernicus</w:t>
              </w:r>
              <w:r w:rsidR="00833674" w:rsidRPr="007E0D31">
                <w:rPr>
                  <w:rStyle w:val="Hyperlink"/>
                  <w:rFonts w:ascii="Garamond" w:hAnsi="Garamond"/>
                  <w:b/>
                  <w:color w:val="auto"/>
                  <w:sz w:val="22"/>
                  <w:szCs w:val="22"/>
                  <w:u w:val="none"/>
                </w:rPr>
                <w:t xml:space="preserve"> </w:t>
              </w:r>
              <w:r w:rsidR="00833674" w:rsidRPr="007E0D31">
                <w:rPr>
                  <w:rStyle w:val="Hyperlink"/>
                  <w:rFonts w:ascii="Garamond" w:hAnsi="Garamond"/>
                  <w:b/>
                  <w:bCs/>
                  <w:color w:val="auto"/>
                  <w:sz w:val="22"/>
                  <w:szCs w:val="22"/>
                  <w:u w:val="none"/>
                </w:rPr>
                <w:t>Sentinel-1 C-Synthetic Aperture R</w:t>
              </w:r>
            </w:hyperlink>
            <w:r w:rsidR="00833674" w:rsidRPr="007E0D31">
              <w:rPr>
                <w:rStyle w:val="Hyperlink"/>
                <w:rFonts w:ascii="Garamond" w:hAnsi="Garamond"/>
                <w:b/>
                <w:bCs/>
                <w:color w:val="auto"/>
                <w:sz w:val="22"/>
                <w:szCs w:val="22"/>
                <w:u w:val="none"/>
              </w:rPr>
              <w:t>adar (SAR)</w:t>
            </w:r>
          </w:p>
        </w:tc>
        <w:tc>
          <w:tcPr>
            <w:tcW w:w="1608" w:type="dxa"/>
            <w:tcBorders>
              <w:top w:val="single" w:sz="4" w:space="0" w:color="auto"/>
              <w:bottom w:val="single" w:sz="4" w:space="0" w:color="auto"/>
            </w:tcBorders>
            <w:vAlign w:val="center"/>
          </w:tcPr>
          <w:p w14:paraId="08430549" w14:textId="77777777" w:rsidR="00833674" w:rsidRPr="006376A0" w:rsidRDefault="00833674" w:rsidP="00A92B76">
            <w:pPr>
              <w:rPr>
                <w:rFonts w:ascii="Garamond" w:hAnsi="Garamond"/>
                <w:sz w:val="22"/>
                <w:szCs w:val="22"/>
              </w:rPr>
            </w:pPr>
            <w:r w:rsidRPr="006376A0">
              <w:rPr>
                <w:rFonts w:ascii="Garamond" w:hAnsi="Garamond"/>
                <w:sz w:val="22"/>
                <w:szCs w:val="22"/>
              </w:rPr>
              <w:t>Inundation</w:t>
            </w:r>
          </w:p>
        </w:tc>
        <w:tc>
          <w:tcPr>
            <w:tcW w:w="4597" w:type="dxa"/>
            <w:tcBorders>
              <w:top w:val="single" w:sz="4" w:space="0" w:color="auto"/>
              <w:bottom w:val="single" w:sz="4" w:space="0" w:color="auto"/>
              <w:right w:val="single" w:sz="4" w:space="0" w:color="auto"/>
            </w:tcBorders>
            <w:vAlign w:val="center"/>
          </w:tcPr>
          <w:p w14:paraId="0E2E6B42" w14:textId="77777777" w:rsidR="00833674" w:rsidRPr="006376A0" w:rsidRDefault="00833674" w:rsidP="00A92B76">
            <w:pPr>
              <w:rPr>
                <w:rFonts w:ascii="Garamond" w:hAnsi="Garamond"/>
                <w:sz w:val="22"/>
                <w:szCs w:val="22"/>
              </w:rPr>
            </w:pPr>
            <w:r w:rsidRPr="006376A0">
              <w:rPr>
                <w:rFonts w:ascii="Garamond" w:hAnsi="Garamond"/>
                <w:color w:val="000000"/>
                <w:sz w:val="22"/>
                <w:szCs w:val="22"/>
              </w:rPr>
              <w:t>Copernicus Sentinel-1 SAR data were used to map historical flood extent and were used to map past flood events, which were later used for validation of our model.</w:t>
            </w:r>
          </w:p>
        </w:tc>
      </w:tr>
    </w:tbl>
    <w:p w14:paraId="1680AE63" w14:textId="77777777" w:rsidR="00513845" w:rsidRPr="006376A0" w:rsidRDefault="00513845" w:rsidP="00833674">
      <w:pPr>
        <w:rPr>
          <w:rFonts w:ascii="Garamond" w:hAnsi="Garamond"/>
          <w:color w:val="000000" w:themeColor="text1"/>
          <w:sz w:val="22"/>
          <w:szCs w:val="22"/>
        </w:rPr>
      </w:pPr>
    </w:p>
    <w:p w14:paraId="1DE90239" w14:textId="4AC6AD51" w:rsidR="00833674" w:rsidRPr="006376A0" w:rsidRDefault="00833674" w:rsidP="00833674">
      <w:pPr>
        <w:rPr>
          <w:rFonts w:ascii="Garamond" w:hAnsi="Garamond"/>
          <w:i/>
          <w:color w:val="000000" w:themeColor="text1"/>
          <w:sz w:val="22"/>
          <w:szCs w:val="22"/>
        </w:rPr>
      </w:pPr>
      <w:r w:rsidRPr="006376A0">
        <w:rPr>
          <w:rFonts w:ascii="Garamond" w:hAnsi="Garamond"/>
          <w:color w:val="000000" w:themeColor="text1"/>
          <w:sz w:val="22"/>
          <w:szCs w:val="22"/>
        </w:rPr>
        <w:t xml:space="preserve">Table </w:t>
      </w:r>
      <w:r w:rsidR="00513845">
        <w:rPr>
          <w:rFonts w:ascii="Garamond" w:hAnsi="Garamond"/>
          <w:color w:val="000000" w:themeColor="text1"/>
          <w:sz w:val="22"/>
          <w:szCs w:val="22"/>
        </w:rPr>
        <w:t>A2</w:t>
      </w:r>
    </w:p>
    <w:p w14:paraId="0F070DEA" w14:textId="39AB317C" w:rsidR="00833674" w:rsidRPr="006376A0" w:rsidRDefault="00513845" w:rsidP="00833674">
      <w:pPr>
        <w:rPr>
          <w:rFonts w:ascii="Garamond" w:hAnsi="Garamond"/>
          <w:color w:val="000000" w:themeColor="text1"/>
          <w:sz w:val="22"/>
          <w:szCs w:val="22"/>
        </w:rPr>
      </w:pPr>
      <w:r>
        <w:rPr>
          <w:rFonts w:ascii="Garamond" w:hAnsi="Garamond"/>
          <w:i/>
          <w:color w:val="000000" w:themeColor="text1"/>
          <w:sz w:val="22"/>
          <w:szCs w:val="22"/>
        </w:rPr>
        <w:t>List of a</w:t>
      </w:r>
      <w:r w:rsidR="00833674" w:rsidRPr="006376A0">
        <w:rPr>
          <w:rFonts w:ascii="Garamond" w:hAnsi="Garamond"/>
          <w:i/>
          <w:color w:val="000000" w:themeColor="text1"/>
          <w:sz w:val="22"/>
          <w:szCs w:val="22"/>
        </w:rPr>
        <w:t xml:space="preserve">ncillary </w:t>
      </w:r>
      <w:r>
        <w:rPr>
          <w:rFonts w:ascii="Garamond" w:hAnsi="Garamond"/>
          <w:i/>
          <w:color w:val="000000" w:themeColor="text1"/>
          <w:sz w:val="22"/>
          <w:szCs w:val="22"/>
        </w:rPr>
        <w:t>r</w:t>
      </w:r>
      <w:r w:rsidR="00833674" w:rsidRPr="006376A0">
        <w:rPr>
          <w:rFonts w:ascii="Garamond" w:hAnsi="Garamond"/>
          <w:i/>
          <w:color w:val="000000" w:themeColor="text1"/>
          <w:sz w:val="22"/>
          <w:szCs w:val="22"/>
        </w:rPr>
        <w:t xml:space="preserve">aster </w:t>
      </w:r>
      <w:r>
        <w:rPr>
          <w:rFonts w:ascii="Garamond" w:hAnsi="Garamond"/>
          <w:i/>
          <w:color w:val="000000" w:themeColor="text1"/>
          <w:sz w:val="22"/>
          <w:szCs w:val="22"/>
        </w:rPr>
        <w:t>d</w:t>
      </w:r>
      <w:r w:rsidR="00833674" w:rsidRPr="006376A0">
        <w:rPr>
          <w:rFonts w:ascii="Garamond" w:hAnsi="Garamond"/>
          <w:i/>
          <w:color w:val="000000" w:themeColor="text1"/>
          <w:sz w:val="22"/>
          <w:szCs w:val="22"/>
        </w:rPr>
        <w:t>atasets</w:t>
      </w:r>
      <w:r>
        <w:rPr>
          <w:rFonts w:ascii="Garamond" w:hAnsi="Garamond"/>
          <w:i/>
          <w:color w:val="000000" w:themeColor="text1"/>
          <w:sz w:val="22"/>
          <w:szCs w:val="2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608"/>
        <w:gridCol w:w="4597"/>
      </w:tblGrid>
      <w:tr w:rsidR="00833674" w:rsidRPr="008266C3" w14:paraId="3A73CF14" w14:textId="77777777" w:rsidTr="007E0D31">
        <w:trPr>
          <w:trHeight w:val="332"/>
        </w:trPr>
        <w:tc>
          <w:tcPr>
            <w:tcW w:w="3150" w:type="dxa"/>
            <w:shd w:val="clear" w:color="auto" w:fill="FFFFFF" w:themeFill="background1"/>
            <w:vAlign w:val="center"/>
          </w:tcPr>
          <w:p w14:paraId="1CAD8F3E" w14:textId="77777777" w:rsidR="00833674" w:rsidRPr="006376A0" w:rsidRDefault="00833674" w:rsidP="00A92B76">
            <w:pPr>
              <w:jc w:val="center"/>
              <w:rPr>
                <w:rFonts w:ascii="Garamond" w:eastAsia="Gungsuh" w:hAnsi="Garamond" w:cs="Gungsuh"/>
                <w:b/>
                <w:color w:val="000000"/>
                <w:sz w:val="22"/>
                <w:szCs w:val="22"/>
              </w:rPr>
            </w:pPr>
            <w:r w:rsidRPr="006376A0">
              <w:rPr>
                <w:rFonts w:ascii="Garamond" w:eastAsia="Gungsuh" w:hAnsi="Garamond" w:cs="Gungsuh"/>
                <w:b/>
                <w:color w:val="000000"/>
                <w:sz w:val="22"/>
                <w:szCs w:val="22"/>
              </w:rPr>
              <w:t>Dataset</w:t>
            </w:r>
          </w:p>
        </w:tc>
        <w:tc>
          <w:tcPr>
            <w:tcW w:w="1608" w:type="dxa"/>
            <w:shd w:val="clear" w:color="auto" w:fill="FFFFFF" w:themeFill="background1"/>
            <w:vAlign w:val="center"/>
          </w:tcPr>
          <w:p w14:paraId="495D1111" w14:textId="77777777" w:rsidR="00833674" w:rsidRPr="006376A0" w:rsidRDefault="00833674" w:rsidP="00A92B76">
            <w:pPr>
              <w:jc w:val="center"/>
              <w:rPr>
                <w:rFonts w:ascii="Garamond" w:eastAsia="Gungsuh" w:hAnsi="Garamond" w:cs="Gungsuh"/>
                <w:b/>
                <w:color w:val="000000"/>
                <w:sz w:val="22"/>
                <w:szCs w:val="22"/>
              </w:rPr>
            </w:pPr>
            <w:r w:rsidRPr="006376A0">
              <w:rPr>
                <w:rFonts w:ascii="Garamond" w:eastAsia="Gungsuh" w:hAnsi="Garamond" w:cs="Gungsuh"/>
                <w:b/>
                <w:color w:val="000000"/>
                <w:sz w:val="22"/>
                <w:szCs w:val="22"/>
              </w:rPr>
              <w:t>Date Used</w:t>
            </w:r>
          </w:p>
        </w:tc>
        <w:tc>
          <w:tcPr>
            <w:tcW w:w="4597" w:type="dxa"/>
            <w:shd w:val="clear" w:color="auto" w:fill="FFFFFF" w:themeFill="background1"/>
            <w:vAlign w:val="center"/>
          </w:tcPr>
          <w:p w14:paraId="1264A753" w14:textId="77777777" w:rsidR="00833674" w:rsidRPr="006376A0" w:rsidRDefault="00833674" w:rsidP="00A92B76">
            <w:pPr>
              <w:jc w:val="center"/>
              <w:rPr>
                <w:rFonts w:ascii="Garamond" w:eastAsia="Gungsuh" w:hAnsi="Garamond" w:cs="Gungsuh"/>
                <w:b/>
                <w:color w:val="000000"/>
                <w:sz w:val="22"/>
                <w:szCs w:val="22"/>
              </w:rPr>
            </w:pPr>
            <w:r w:rsidRPr="006376A0">
              <w:rPr>
                <w:rFonts w:ascii="Garamond" w:eastAsia="Gungsuh" w:hAnsi="Garamond" w:cs="Gungsuh"/>
                <w:b/>
                <w:color w:val="000000"/>
                <w:sz w:val="22"/>
                <w:szCs w:val="22"/>
              </w:rPr>
              <w:t>Use</w:t>
            </w:r>
          </w:p>
        </w:tc>
      </w:tr>
      <w:tr w:rsidR="00833674" w:rsidRPr="008266C3" w14:paraId="5567D35A" w14:textId="77777777" w:rsidTr="007E0D31">
        <w:tc>
          <w:tcPr>
            <w:tcW w:w="3150" w:type="dxa"/>
            <w:vAlign w:val="center"/>
          </w:tcPr>
          <w:p w14:paraId="07DC0763" w14:textId="6F00AD7F" w:rsidR="00833674" w:rsidRPr="007E0D31" w:rsidRDefault="002F3EF0" w:rsidP="00A92B76">
            <w:pPr>
              <w:rPr>
                <w:rFonts w:ascii="Garamond" w:hAnsi="Garamond"/>
                <w:b/>
                <w:bCs/>
                <w:sz w:val="22"/>
                <w:szCs w:val="22"/>
              </w:rPr>
            </w:pPr>
            <w:hyperlink r:id="rId43" w:history="1">
              <w:r w:rsidR="00833674" w:rsidRPr="007E0D31">
                <w:rPr>
                  <w:rStyle w:val="Hyperlink"/>
                  <w:rFonts w:ascii="Garamond" w:hAnsi="Garamond"/>
                  <w:b/>
                  <w:bCs/>
                  <w:color w:val="auto"/>
                  <w:sz w:val="22"/>
                  <w:szCs w:val="22"/>
                  <w:u w:val="none"/>
                </w:rPr>
                <w:t>United States Department of Agriculture Web Soil Service</w:t>
              </w:r>
            </w:hyperlink>
          </w:p>
        </w:tc>
        <w:tc>
          <w:tcPr>
            <w:tcW w:w="1608" w:type="dxa"/>
            <w:vAlign w:val="center"/>
          </w:tcPr>
          <w:p w14:paraId="1F1421A1" w14:textId="77777777" w:rsidR="00833674" w:rsidRPr="006376A0" w:rsidRDefault="00833674" w:rsidP="00A92B76">
            <w:pPr>
              <w:rPr>
                <w:rFonts w:ascii="Garamond" w:hAnsi="Garamond"/>
                <w:sz w:val="22"/>
                <w:szCs w:val="22"/>
              </w:rPr>
            </w:pPr>
            <w:r w:rsidRPr="006376A0">
              <w:rPr>
                <w:rFonts w:ascii="Garamond" w:hAnsi="Garamond"/>
                <w:color w:val="000000"/>
                <w:sz w:val="22"/>
                <w:szCs w:val="22"/>
              </w:rPr>
              <w:t>2017</w:t>
            </w:r>
          </w:p>
        </w:tc>
        <w:tc>
          <w:tcPr>
            <w:tcW w:w="4597" w:type="dxa"/>
            <w:vAlign w:val="center"/>
          </w:tcPr>
          <w:p w14:paraId="625AEDF6" w14:textId="77777777" w:rsidR="00833674" w:rsidRPr="006376A0" w:rsidRDefault="00833674" w:rsidP="00A92B76">
            <w:pPr>
              <w:rPr>
                <w:rFonts w:ascii="Garamond" w:hAnsi="Garamond"/>
                <w:sz w:val="22"/>
                <w:szCs w:val="22"/>
              </w:rPr>
            </w:pPr>
            <w:r w:rsidRPr="006376A0">
              <w:rPr>
                <w:rFonts w:ascii="Garamond" w:hAnsi="Garamond"/>
                <w:color w:val="000000"/>
                <w:sz w:val="22"/>
                <w:szCs w:val="22"/>
              </w:rPr>
              <w:t>A Saturated Hydraulic Conductivity Layer was used to represent soil infiltration rate</w:t>
            </w:r>
          </w:p>
        </w:tc>
      </w:tr>
      <w:tr w:rsidR="00833674" w:rsidRPr="008266C3" w14:paraId="4E5DF277" w14:textId="77777777" w:rsidTr="007E0D31">
        <w:tc>
          <w:tcPr>
            <w:tcW w:w="3150" w:type="dxa"/>
            <w:tcBorders>
              <w:bottom w:val="single" w:sz="4" w:space="0" w:color="auto"/>
            </w:tcBorders>
            <w:vAlign w:val="center"/>
          </w:tcPr>
          <w:p w14:paraId="0B240D7F" w14:textId="77777777" w:rsidR="00833674" w:rsidRPr="007E0D31" w:rsidRDefault="002F3EF0" w:rsidP="00A92B76">
            <w:pPr>
              <w:rPr>
                <w:rFonts w:ascii="Garamond" w:hAnsi="Garamond"/>
                <w:b/>
                <w:bCs/>
                <w:sz w:val="22"/>
                <w:szCs w:val="22"/>
              </w:rPr>
            </w:pPr>
            <w:hyperlink r:id="rId44" w:history="1">
              <w:r w:rsidR="00833674" w:rsidRPr="007E0D31">
                <w:rPr>
                  <w:rStyle w:val="Hyperlink"/>
                  <w:rFonts w:ascii="Garamond" w:hAnsi="Garamond"/>
                  <w:b/>
                  <w:bCs/>
                  <w:color w:val="auto"/>
                  <w:sz w:val="22"/>
                  <w:szCs w:val="22"/>
                  <w:u w:val="none"/>
                </w:rPr>
                <w:t>United States Geological Survey (USGS) NOAA Coastal Lidar Scan Digital Elevation Model</w:t>
              </w:r>
            </w:hyperlink>
            <w:r w:rsidR="00833674" w:rsidRPr="007E0D31">
              <w:rPr>
                <w:rStyle w:val="Hyperlink"/>
                <w:rFonts w:ascii="Garamond" w:hAnsi="Garamond"/>
                <w:b/>
                <w:bCs/>
                <w:color w:val="auto"/>
                <w:sz w:val="22"/>
                <w:szCs w:val="22"/>
                <w:u w:val="none"/>
              </w:rPr>
              <w:t xml:space="preserve"> (1 m resolution)</w:t>
            </w:r>
          </w:p>
        </w:tc>
        <w:tc>
          <w:tcPr>
            <w:tcW w:w="1608" w:type="dxa"/>
            <w:tcBorders>
              <w:bottom w:val="single" w:sz="4" w:space="0" w:color="auto"/>
            </w:tcBorders>
            <w:vAlign w:val="center"/>
          </w:tcPr>
          <w:p w14:paraId="012686E6" w14:textId="77777777" w:rsidR="00833674" w:rsidRPr="006376A0" w:rsidRDefault="00833674" w:rsidP="00A92B76">
            <w:pPr>
              <w:rPr>
                <w:rFonts w:ascii="Garamond" w:hAnsi="Garamond"/>
                <w:sz w:val="22"/>
                <w:szCs w:val="22"/>
              </w:rPr>
            </w:pPr>
            <w:r w:rsidRPr="006376A0">
              <w:rPr>
                <w:rFonts w:ascii="Garamond" w:hAnsi="Garamond"/>
                <w:color w:val="000000"/>
                <w:sz w:val="22"/>
                <w:szCs w:val="22"/>
              </w:rPr>
              <w:t>2015</w:t>
            </w:r>
          </w:p>
        </w:tc>
        <w:tc>
          <w:tcPr>
            <w:tcW w:w="4597" w:type="dxa"/>
            <w:tcBorders>
              <w:bottom w:val="single" w:sz="4" w:space="0" w:color="auto"/>
            </w:tcBorders>
            <w:vAlign w:val="center"/>
          </w:tcPr>
          <w:p w14:paraId="3E11DD27" w14:textId="77777777" w:rsidR="00833674" w:rsidRPr="006376A0" w:rsidRDefault="00833674" w:rsidP="00A92B76">
            <w:pPr>
              <w:rPr>
                <w:rFonts w:ascii="Garamond" w:hAnsi="Garamond"/>
                <w:sz w:val="22"/>
                <w:szCs w:val="22"/>
              </w:rPr>
            </w:pPr>
            <w:r w:rsidRPr="006376A0">
              <w:rPr>
                <w:rFonts w:ascii="Garamond" w:hAnsi="Garamond"/>
                <w:color w:val="000000"/>
                <w:sz w:val="22"/>
                <w:szCs w:val="22"/>
              </w:rPr>
              <w:t>We used the USGS LiDAR DEM to calculate TWI, HAND, slope, and elevation.</w:t>
            </w:r>
          </w:p>
        </w:tc>
      </w:tr>
      <w:tr w:rsidR="00833674" w:rsidRPr="008266C3" w14:paraId="0148105E" w14:textId="77777777" w:rsidTr="007E0D31">
        <w:trPr>
          <w:trHeight w:val="818"/>
        </w:trPr>
        <w:tc>
          <w:tcPr>
            <w:tcW w:w="3150" w:type="dxa"/>
            <w:tcBorders>
              <w:top w:val="single" w:sz="4" w:space="0" w:color="auto"/>
              <w:left w:val="single" w:sz="4" w:space="0" w:color="auto"/>
              <w:bottom w:val="single" w:sz="4" w:space="0" w:color="auto"/>
            </w:tcBorders>
            <w:vAlign w:val="center"/>
          </w:tcPr>
          <w:p w14:paraId="052BA79C" w14:textId="77777777" w:rsidR="00833674" w:rsidRPr="007E0D31" w:rsidRDefault="002F3EF0" w:rsidP="00A92B76">
            <w:pPr>
              <w:rPr>
                <w:rFonts w:ascii="Garamond" w:hAnsi="Garamond"/>
                <w:b/>
                <w:bCs/>
                <w:sz w:val="22"/>
                <w:szCs w:val="22"/>
              </w:rPr>
            </w:pPr>
            <w:hyperlink r:id="rId45" w:anchor="/landcover/search/" w:history="1">
              <w:r w:rsidR="00833674" w:rsidRPr="007E0D31">
                <w:rPr>
                  <w:rStyle w:val="Hyperlink"/>
                  <w:rFonts w:ascii="Garamond" w:hAnsi="Garamond"/>
                  <w:b/>
                  <w:bCs/>
                  <w:color w:val="auto"/>
                  <w:sz w:val="22"/>
                  <w:szCs w:val="22"/>
                  <w:u w:val="none"/>
                </w:rPr>
                <w:t>NOAA Landcover</w:t>
              </w:r>
            </w:hyperlink>
          </w:p>
        </w:tc>
        <w:tc>
          <w:tcPr>
            <w:tcW w:w="1608" w:type="dxa"/>
            <w:tcBorders>
              <w:top w:val="single" w:sz="4" w:space="0" w:color="auto"/>
              <w:bottom w:val="single" w:sz="4" w:space="0" w:color="auto"/>
            </w:tcBorders>
            <w:vAlign w:val="center"/>
          </w:tcPr>
          <w:p w14:paraId="76C9C01E" w14:textId="77777777" w:rsidR="00833674" w:rsidRPr="006376A0" w:rsidRDefault="00833674" w:rsidP="00A92B76">
            <w:pPr>
              <w:rPr>
                <w:rFonts w:ascii="Garamond" w:hAnsi="Garamond"/>
                <w:sz w:val="22"/>
                <w:szCs w:val="22"/>
              </w:rPr>
            </w:pPr>
            <w:r w:rsidRPr="006376A0">
              <w:rPr>
                <w:rFonts w:ascii="Garamond" w:hAnsi="Garamond"/>
                <w:color w:val="000000"/>
                <w:sz w:val="22"/>
                <w:szCs w:val="22"/>
              </w:rPr>
              <w:t>2010</w:t>
            </w:r>
          </w:p>
        </w:tc>
        <w:tc>
          <w:tcPr>
            <w:tcW w:w="4597" w:type="dxa"/>
            <w:tcBorders>
              <w:top w:val="single" w:sz="4" w:space="0" w:color="auto"/>
              <w:bottom w:val="single" w:sz="4" w:space="0" w:color="auto"/>
              <w:right w:val="single" w:sz="4" w:space="0" w:color="auto"/>
            </w:tcBorders>
            <w:vAlign w:val="center"/>
          </w:tcPr>
          <w:p w14:paraId="34DC44CC" w14:textId="77777777" w:rsidR="00833674" w:rsidRPr="006376A0" w:rsidRDefault="00833674" w:rsidP="00A92B76">
            <w:pPr>
              <w:rPr>
                <w:rFonts w:ascii="Garamond" w:hAnsi="Garamond"/>
                <w:color w:val="000000" w:themeColor="text1"/>
                <w:sz w:val="22"/>
                <w:szCs w:val="22"/>
              </w:rPr>
            </w:pPr>
            <w:r w:rsidRPr="006376A0">
              <w:rPr>
                <w:rFonts w:ascii="Garamond" w:hAnsi="Garamond"/>
                <w:color w:val="000000" w:themeColor="text1"/>
                <w:sz w:val="22"/>
                <w:szCs w:val="22"/>
              </w:rPr>
              <w:t>We used the NOAA Coastal Change Analysis Program high-resolution 1-meter landcover from 2010 in the flood risk and susceptibility maps.</w:t>
            </w:r>
          </w:p>
        </w:tc>
      </w:tr>
      <w:tr w:rsidR="00833674" w:rsidRPr="008266C3" w14:paraId="0FF9F88D" w14:textId="77777777" w:rsidTr="007E0D31">
        <w:tc>
          <w:tcPr>
            <w:tcW w:w="3150" w:type="dxa"/>
            <w:tcBorders>
              <w:top w:val="single" w:sz="4" w:space="0" w:color="auto"/>
              <w:left w:val="single" w:sz="4" w:space="0" w:color="auto"/>
              <w:bottom w:val="single" w:sz="4" w:space="0" w:color="auto"/>
            </w:tcBorders>
            <w:vAlign w:val="center"/>
          </w:tcPr>
          <w:p w14:paraId="44A899D9" w14:textId="15283B79" w:rsidR="00833674" w:rsidRPr="007E0D31" w:rsidRDefault="002F3EF0" w:rsidP="00A92B76">
            <w:pPr>
              <w:rPr>
                <w:rFonts w:ascii="Garamond" w:hAnsi="Garamond"/>
                <w:b/>
                <w:sz w:val="22"/>
                <w:szCs w:val="22"/>
              </w:rPr>
            </w:pPr>
            <w:hyperlink r:id="rId46" w:anchor="data" w:history="1">
              <w:r w:rsidR="00F13040" w:rsidRPr="007E0D31">
                <w:rPr>
                  <w:rStyle w:val="Hyperlink"/>
                  <w:rFonts w:ascii="Garamond" w:hAnsi="Garamond"/>
                  <w:b/>
                  <w:bCs/>
                  <w:color w:val="auto"/>
                  <w:sz w:val="22"/>
                  <w:szCs w:val="22"/>
                  <w:u w:val="none"/>
                </w:rPr>
                <w:t>National Hurricane Center and Central Pacific Hurricane Center</w:t>
              </w:r>
            </w:hyperlink>
            <w:r w:rsidR="00F13040" w:rsidRPr="007E0D31">
              <w:rPr>
                <w:rFonts w:ascii="Garamond" w:hAnsi="Garamond"/>
                <w:sz w:val="22"/>
                <w:szCs w:val="22"/>
              </w:rPr>
              <w:t xml:space="preserve"> </w:t>
            </w:r>
          </w:p>
        </w:tc>
        <w:tc>
          <w:tcPr>
            <w:tcW w:w="1608" w:type="dxa"/>
            <w:tcBorders>
              <w:top w:val="single" w:sz="4" w:space="0" w:color="auto"/>
              <w:bottom w:val="single" w:sz="4" w:space="0" w:color="auto"/>
            </w:tcBorders>
            <w:vAlign w:val="center"/>
          </w:tcPr>
          <w:p w14:paraId="327F555B" w14:textId="77777777" w:rsidR="00833674" w:rsidRPr="006376A0" w:rsidRDefault="00833674" w:rsidP="00A92B76">
            <w:pPr>
              <w:rPr>
                <w:rFonts w:ascii="Garamond" w:hAnsi="Garamond"/>
                <w:color w:val="000000"/>
                <w:sz w:val="22"/>
                <w:szCs w:val="22"/>
              </w:rPr>
            </w:pPr>
            <w:r w:rsidRPr="006376A0">
              <w:rPr>
                <w:rFonts w:ascii="Garamond" w:hAnsi="Garamond"/>
                <w:color w:val="000000"/>
                <w:sz w:val="22"/>
                <w:szCs w:val="22"/>
              </w:rPr>
              <w:t>2018</w:t>
            </w:r>
          </w:p>
          <w:p w14:paraId="1323006A" w14:textId="78CB8377" w:rsidR="00F13040" w:rsidRPr="006376A0" w:rsidRDefault="00F13040" w:rsidP="00A92B76">
            <w:pPr>
              <w:rPr>
                <w:rFonts w:ascii="Garamond" w:hAnsi="Garamond"/>
                <w:color w:val="000000"/>
                <w:sz w:val="22"/>
                <w:szCs w:val="22"/>
              </w:rPr>
            </w:pPr>
          </w:p>
        </w:tc>
        <w:tc>
          <w:tcPr>
            <w:tcW w:w="4597" w:type="dxa"/>
            <w:tcBorders>
              <w:top w:val="single" w:sz="4" w:space="0" w:color="auto"/>
              <w:bottom w:val="single" w:sz="4" w:space="0" w:color="auto"/>
              <w:right w:val="single" w:sz="4" w:space="0" w:color="auto"/>
            </w:tcBorders>
            <w:vAlign w:val="center"/>
          </w:tcPr>
          <w:p w14:paraId="40D394A3" w14:textId="77777777" w:rsidR="00833674" w:rsidRPr="006376A0" w:rsidRDefault="00833674" w:rsidP="00A92B76">
            <w:pPr>
              <w:rPr>
                <w:rFonts w:ascii="Garamond" w:hAnsi="Garamond"/>
                <w:color w:val="000000" w:themeColor="text1"/>
                <w:sz w:val="22"/>
                <w:szCs w:val="22"/>
              </w:rPr>
            </w:pPr>
            <w:r w:rsidRPr="006376A0">
              <w:rPr>
                <w:rFonts w:ascii="Garamond" w:hAnsi="Garamond"/>
                <w:color w:val="000000" w:themeColor="text1"/>
                <w:sz w:val="22"/>
                <w:szCs w:val="22"/>
              </w:rPr>
              <w:t>We used the storm surge hazard measure to account for inundation intensity resulting from coastal surge in the flood susceptibility model.</w:t>
            </w:r>
          </w:p>
        </w:tc>
      </w:tr>
    </w:tbl>
    <w:p w14:paraId="03C0E9B5" w14:textId="77777777" w:rsidR="00833674" w:rsidRPr="006376A0" w:rsidRDefault="00833674" w:rsidP="00833674">
      <w:pPr>
        <w:rPr>
          <w:rFonts w:ascii="Garamond" w:hAnsi="Garamond"/>
          <w:color w:val="000000" w:themeColor="text1"/>
          <w:sz w:val="22"/>
          <w:szCs w:val="22"/>
        </w:rPr>
      </w:pPr>
    </w:p>
    <w:p w14:paraId="1AD265E0" w14:textId="1140BFA7" w:rsidR="00833674" w:rsidRPr="006376A0" w:rsidRDefault="00833674" w:rsidP="00833674">
      <w:pPr>
        <w:rPr>
          <w:rFonts w:ascii="Garamond" w:hAnsi="Garamond"/>
          <w:i/>
          <w:color w:val="000000" w:themeColor="text1"/>
          <w:sz w:val="22"/>
          <w:szCs w:val="22"/>
        </w:rPr>
      </w:pPr>
      <w:r w:rsidRPr="006376A0">
        <w:rPr>
          <w:rFonts w:ascii="Garamond" w:hAnsi="Garamond"/>
          <w:color w:val="000000" w:themeColor="text1"/>
          <w:sz w:val="22"/>
          <w:szCs w:val="22"/>
        </w:rPr>
        <w:t xml:space="preserve">Table </w:t>
      </w:r>
      <w:r w:rsidR="00513845">
        <w:rPr>
          <w:rFonts w:ascii="Garamond" w:hAnsi="Garamond"/>
          <w:color w:val="000000" w:themeColor="text1"/>
          <w:sz w:val="22"/>
          <w:szCs w:val="22"/>
        </w:rPr>
        <w:t>A3</w:t>
      </w:r>
    </w:p>
    <w:p w14:paraId="149B00CB" w14:textId="77777777" w:rsidR="00833674" w:rsidRPr="006376A0" w:rsidRDefault="00833674" w:rsidP="00833674">
      <w:pPr>
        <w:rPr>
          <w:rFonts w:ascii="Garamond" w:hAnsi="Garamond"/>
          <w:color w:val="000000" w:themeColor="text1"/>
          <w:sz w:val="22"/>
          <w:szCs w:val="22"/>
        </w:rPr>
      </w:pPr>
      <w:r w:rsidRPr="006376A0">
        <w:rPr>
          <w:rFonts w:ascii="Garamond" w:hAnsi="Garamond"/>
          <w:i/>
          <w:color w:val="000000" w:themeColor="text1"/>
          <w:sz w:val="22"/>
          <w:szCs w:val="22"/>
        </w:rPr>
        <w:t>Ancillary Vector Datasets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608"/>
        <w:gridCol w:w="4597"/>
      </w:tblGrid>
      <w:tr w:rsidR="00833674" w:rsidRPr="008266C3" w14:paraId="2BBC8FB3" w14:textId="77777777" w:rsidTr="007E0D31">
        <w:tc>
          <w:tcPr>
            <w:tcW w:w="3150" w:type="dxa"/>
            <w:shd w:val="clear" w:color="auto" w:fill="FFFFFF" w:themeFill="background1"/>
            <w:vAlign w:val="center"/>
          </w:tcPr>
          <w:p w14:paraId="197A2AFD" w14:textId="77777777" w:rsidR="00833674" w:rsidRPr="006376A0" w:rsidRDefault="00833674" w:rsidP="00A92B76">
            <w:pPr>
              <w:jc w:val="center"/>
              <w:rPr>
                <w:rFonts w:ascii="Garamond" w:eastAsia="Gungsuh" w:hAnsi="Garamond" w:cs="Gungsuh"/>
                <w:b/>
                <w:color w:val="000000"/>
                <w:sz w:val="22"/>
                <w:szCs w:val="22"/>
              </w:rPr>
            </w:pPr>
            <w:r w:rsidRPr="006376A0">
              <w:rPr>
                <w:rFonts w:ascii="Garamond" w:eastAsia="Gungsuh" w:hAnsi="Garamond" w:cs="Gungsuh"/>
                <w:b/>
                <w:color w:val="000000"/>
                <w:sz w:val="22"/>
                <w:szCs w:val="22"/>
              </w:rPr>
              <w:t>Dataset</w:t>
            </w:r>
          </w:p>
        </w:tc>
        <w:tc>
          <w:tcPr>
            <w:tcW w:w="1608" w:type="dxa"/>
            <w:shd w:val="clear" w:color="auto" w:fill="FFFFFF" w:themeFill="background1"/>
            <w:vAlign w:val="center"/>
          </w:tcPr>
          <w:p w14:paraId="7ECFEB12" w14:textId="77777777" w:rsidR="00833674" w:rsidRPr="006376A0" w:rsidRDefault="00833674" w:rsidP="00A92B76">
            <w:pPr>
              <w:jc w:val="center"/>
              <w:rPr>
                <w:rFonts w:ascii="Garamond" w:eastAsia="Gungsuh" w:hAnsi="Garamond" w:cs="Gungsuh"/>
                <w:b/>
                <w:color w:val="000000"/>
                <w:sz w:val="22"/>
                <w:szCs w:val="22"/>
              </w:rPr>
            </w:pPr>
            <w:r w:rsidRPr="006376A0">
              <w:rPr>
                <w:rFonts w:ascii="Garamond" w:eastAsia="Gungsuh" w:hAnsi="Garamond" w:cs="Gungsuh"/>
                <w:b/>
                <w:color w:val="000000"/>
                <w:sz w:val="22"/>
                <w:szCs w:val="22"/>
              </w:rPr>
              <w:t>Date Used</w:t>
            </w:r>
          </w:p>
        </w:tc>
        <w:tc>
          <w:tcPr>
            <w:tcW w:w="4597" w:type="dxa"/>
            <w:shd w:val="clear" w:color="auto" w:fill="FFFFFF" w:themeFill="background1"/>
            <w:vAlign w:val="center"/>
          </w:tcPr>
          <w:p w14:paraId="097A1677" w14:textId="77777777" w:rsidR="00833674" w:rsidRPr="006376A0" w:rsidRDefault="00833674" w:rsidP="00A92B76">
            <w:pPr>
              <w:jc w:val="center"/>
              <w:rPr>
                <w:rFonts w:ascii="Garamond" w:eastAsia="Gungsuh" w:hAnsi="Garamond" w:cs="Gungsuh"/>
                <w:b/>
                <w:color w:val="000000"/>
                <w:sz w:val="22"/>
                <w:szCs w:val="22"/>
              </w:rPr>
            </w:pPr>
            <w:r w:rsidRPr="006376A0">
              <w:rPr>
                <w:rFonts w:ascii="Garamond" w:eastAsia="Gungsuh" w:hAnsi="Garamond" w:cs="Gungsuh"/>
                <w:b/>
                <w:color w:val="000000"/>
                <w:sz w:val="22"/>
                <w:szCs w:val="22"/>
              </w:rPr>
              <w:t>Use</w:t>
            </w:r>
          </w:p>
        </w:tc>
      </w:tr>
      <w:tr w:rsidR="00833674" w:rsidRPr="008266C3" w14:paraId="73F8EF9D" w14:textId="77777777" w:rsidTr="007E0D31">
        <w:tc>
          <w:tcPr>
            <w:tcW w:w="3150" w:type="dxa"/>
            <w:vAlign w:val="center"/>
          </w:tcPr>
          <w:p w14:paraId="7BE18FE7" w14:textId="77777777" w:rsidR="00833674" w:rsidRPr="007E0D31" w:rsidRDefault="002F3EF0" w:rsidP="00A92B76">
            <w:pPr>
              <w:rPr>
                <w:rFonts w:ascii="Garamond" w:hAnsi="Garamond"/>
                <w:bCs/>
                <w:sz w:val="22"/>
                <w:szCs w:val="22"/>
              </w:rPr>
            </w:pPr>
            <w:hyperlink r:id="rId47" w:history="1">
              <w:r w:rsidR="00833674" w:rsidRPr="007E0D31">
                <w:rPr>
                  <w:rStyle w:val="Hyperlink"/>
                  <w:rFonts w:ascii="Garamond" w:hAnsi="Garamond"/>
                  <w:b/>
                  <w:bCs/>
                  <w:color w:val="auto"/>
                  <w:sz w:val="22"/>
                  <w:szCs w:val="22"/>
                  <w:u w:val="none"/>
                </w:rPr>
                <w:t xml:space="preserve">Hydrography Revision from Centro de </w:t>
              </w:r>
              <w:proofErr w:type="spellStart"/>
              <w:r w:rsidR="00833674" w:rsidRPr="007E0D31">
                <w:rPr>
                  <w:rStyle w:val="Hyperlink"/>
                  <w:rFonts w:ascii="Garamond" w:hAnsi="Garamond"/>
                  <w:b/>
                  <w:bCs/>
                  <w:color w:val="auto"/>
                  <w:sz w:val="22"/>
                  <w:szCs w:val="22"/>
                  <w:u w:val="none"/>
                </w:rPr>
                <w:t>Recaudación</w:t>
              </w:r>
              <w:proofErr w:type="spellEnd"/>
              <w:r w:rsidR="00833674" w:rsidRPr="007E0D31">
                <w:rPr>
                  <w:rStyle w:val="Hyperlink"/>
                  <w:rFonts w:ascii="Garamond" w:hAnsi="Garamond"/>
                  <w:b/>
                  <w:bCs/>
                  <w:color w:val="auto"/>
                  <w:sz w:val="22"/>
                  <w:szCs w:val="22"/>
                  <w:u w:val="none"/>
                </w:rPr>
                <w:t xml:space="preserve"> de </w:t>
              </w:r>
              <w:proofErr w:type="spellStart"/>
              <w:r w:rsidR="00833674" w:rsidRPr="007E0D31">
                <w:rPr>
                  <w:rStyle w:val="Hyperlink"/>
                  <w:rFonts w:ascii="Garamond" w:hAnsi="Garamond"/>
                  <w:b/>
                  <w:bCs/>
                  <w:color w:val="auto"/>
                  <w:sz w:val="22"/>
                  <w:szCs w:val="22"/>
                  <w:u w:val="none"/>
                </w:rPr>
                <w:t>Ingresos</w:t>
              </w:r>
              <w:proofErr w:type="spellEnd"/>
              <w:r w:rsidR="00833674" w:rsidRPr="007E0D31">
                <w:rPr>
                  <w:rStyle w:val="Hyperlink"/>
                  <w:rFonts w:ascii="Garamond" w:hAnsi="Garamond"/>
                  <w:b/>
                  <w:bCs/>
                  <w:color w:val="auto"/>
                  <w:sz w:val="22"/>
                  <w:szCs w:val="22"/>
                  <w:u w:val="none"/>
                </w:rPr>
                <w:t xml:space="preserve"> </w:t>
              </w:r>
              <w:proofErr w:type="spellStart"/>
              <w:r w:rsidR="00833674" w:rsidRPr="007E0D31">
                <w:rPr>
                  <w:rStyle w:val="Hyperlink"/>
                  <w:rFonts w:ascii="Garamond" w:hAnsi="Garamond"/>
                  <w:b/>
                  <w:bCs/>
                  <w:color w:val="auto"/>
                  <w:sz w:val="22"/>
                  <w:szCs w:val="22"/>
                  <w:u w:val="none"/>
                </w:rPr>
                <w:t>Municipales</w:t>
              </w:r>
              <w:proofErr w:type="spellEnd"/>
              <w:r w:rsidR="00833674" w:rsidRPr="007E0D31">
                <w:rPr>
                  <w:rStyle w:val="Hyperlink"/>
                  <w:rFonts w:ascii="Garamond" w:hAnsi="Garamond"/>
                  <w:b/>
                  <w:bCs/>
                  <w:color w:val="auto"/>
                  <w:sz w:val="22"/>
                  <w:szCs w:val="22"/>
                  <w:u w:val="none"/>
                </w:rPr>
                <w:t xml:space="preserve"> (CRIM) </w:t>
              </w:r>
              <w:proofErr w:type="spellStart"/>
              <w:r w:rsidR="00833674" w:rsidRPr="007E0D31">
                <w:rPr>
                  <w:rStyle w:val="Hyperlink"/>
                  <w:rFonts w:ascii="Garamond" w:hAnsi="Garamond"/>
                  <w:b/>
                  <w:bCs/>
                  <w:color w:val="auto"/>
                  <w:sz w:val="22"/>
                  <w:szCs w:val="22"/>
                  <w:u w:val="none"/>
                </w:rPr>
                <w:t>Basemap</w:t>
              </w:r>
              <w:proofErr w:type="spellEnd"/>
              <w:r w:rsidR="00833674" w:rsidRPr="007E0D31">
                <w:rPr>
                  <w:rStyle w:val="Hyperlink"/>
                  <w:rFonts w:ascii="Garamond" w:hAnsi="Garamond"/>
                  <w:b/>
                  <w:bCs/>
                  <w:color w:val="auto"/>
                  <w:sz w:val="22"/>
                  <w:szCs w:val="22"/>
                  <w:u w:val="none"/>
                </w:rPr>
                <w:t>, Puerto Rico</w:t>
              </w:r>
            </w:hyperlink>
          </w:p>
        </w:tc>
        <w:tc>
          <w:tcPr>
            <w:tcW w:w="1608" w:type="dxa"/>
            <w:vAlign w:val="center"/>
          </w:tcPr>
          <w:p w14:paraId="175A94DF" w14:textId="77777777" w:rsidR="00833674" w:rsidRPr="006376A0" w:rsidRDefault="00833674" w:rsidP="00A92B76">
            <w:pPr>
              <w:rPr>
                <w:rFonts w:ascii="Garamond" w:hAnsi="Garamond"/>
                <w:color w:val="000000" w:themeColor="text1"/>
                <w:sz w:val="22"/>
                <w:szCs w:val="22"/>
              </w:rPr>
            </w:pPr>
            <w:r w:rsidRPr="006376A0">
              <w:rPr>
                <w:rFonts w:ascii="Garamond" w:hAnsi="Garamond"/>
                <w:color w:val="000000" w:themeColor="text1"/>
                <w:sz w:val="22"/>
                <w:szCs w:val="22"/>
              </w:rPr>
              <w:t>2001 to 2004</w:t>
            </w:r>
          </w:p>
        </w:tc>
        <w:tc>
          <w:tcPr>
            <w:tcW w:w="4597" w:type="dxa"/>
            <w:vAlign w:val="center"/>
          </w:tcPr>
          <w:p w14:paraId="090DDD8C" w14:textId="77777777" w:rsidR="00833674" w:rsidRPr="006376A0" w:rsidRDefault="00833674" w:rsidP="00A92B76">
            <w:pPr>
              <w:rPr>
                <w:rFonts w:ascii="Garamond" w:hAnsi="Garamond"/>
                <w:color w:val="000000" w:themeColor="text1"/>
                <w:sz w:val="22"/>
                <w:szCs w:val="22"/>
              </w:rPr>
            </w:pPr>
            <w:r w:rsidRPr="006376A0">
              <w:rPr>
                <w:rFonts w:ascii="Garamond" w:hAnsi="Garamond"/>
                <w:color w:val="000000" w:themeColor="text1"/>
                <w:sz w:val="22"/>
                <w:szCs w:val="22"/>
              </w:rPr>
              <w:t>Calculation of distance from the water input layer for flood susceptibility analysis.</w:t>
            </w:r>
          </w:p>
        </w:tc>
      </w:tr>
      <w:tr w:rsidR="00833674" w:rsidRPr="008266C3" w14:paraId="636998CB" w14:textId="77777777" w:rsidTr="007E0D31">
        <w:tc>
          <w:tcPr>
            <w:tcW w:w="3150" w:type="dxa"/>
            <w:tcBorders>
              <w:bottom w:val="single" w:sz="4" w:space="0" w:color="auto"/>
            </w:tcBorders>
            <w:vAlign w:val="center"/>
          </w:tcPr>
          <w:p w14:paraId="300D5D3C" w14:textId="77777777" w:rsidR="00833674" w:rsidRPr="007E0D31" w:rsidRDefault="002F3EF0" w:rsidP="00A92B76">
            <w:pPr>
              <w:rPr>
                <w:rFonts w:ascii="Garamond" w:hAnsi="Garamond"/>
                <w:bCs/>
                <w:sz w:val="22"/>
                <w:szCs w:val="22"/>
              </w:rPr>
            </w:pPr>
            <w:hyperlink r:id="rId48" w:history="1">
              <w:proofErr w:type="spellStart"/>
              <w:r w:rsidR="00833674" w:rsidRPr="007E0D31">
                <w:rPr>
                  <w:rStyle w:val="Hyperlink"/>
                  <w:rFonts w:ascii="Garamond" w:hAnsi="Garamond"/>
                  <w:b/>
                  <w:bCs/>
                  <w:color w:val="auto"/>
                  <w:sz w:val="22"/>
                  <w:szCs w:val="22"/>
                  <w:u w:val="none"/>
                </w:rPr>
                <w:t>OpenStreetMap</w:t>
              </w:r>
              <w:proofErr w:type="spellEnd"/>
              <w:r w:rsidR="00833674" w:rsidRPr="007E0D31">
                <w:rPr>
                  <w:rStyle w:val="Hyperlink"/>
                  <w:rFonts w:ascii="Garamond" w:hAnsi="Garamond"/>
                  <w:b/>
                  <w:bCs/>
                  <w:color w:val="auto"/>
                  <w:sz w:val="22"/>
                  <w:szCs w:val="22"/>
                  <w:u w:val="none"/>
                </w:rPr>
                <w:t xml:space="preserve"> - </w:t>
              </w:r>
              <w:proofErr w:type="spellStart"/>
              <w:r w:rsidR="00833674" w:rsidRPr="007E0D31">
                <w:rPr>
                  <w:rStyle w:val="Hyperlink"/>
                  <w:rFonts w:ascii="Garamond" w:hAnsi="Garamond"/>
                  <w:b/>
                  <w:bCs/>
                  <w:color w:val="auto"/>
                  <w:sz w:val="22"/>
                  <w:szCs w:val="22"/>
                  <w:u w:val="none"/>
                </w:rPr>
                <w:t>Geofabrik</w:t>
              </w:r>
              <w:proofErr w:type="spellEnd"/>
            </w:hyperlink>
          </w:p>
        </w:tc>
        <w:tc>
          <w:tcPr>
            <w:tcW w:w="1608" w:type="dxa"/>
            <w:tcBorders>
              <w:bottom w:val="single" w:sz="4" w:space="0" w:color="auto"/>
            </w:tcBorders>
            <w:vAlign w:val="center"/>
          </w:tcPr>
          <w:p w14:paraId="0BBEA2BD" w14:textId="77777777" w:rsidR="00833674" w:rsidRPr="006376A0" w:rsidRDefault="00833674" w:rsidP="00A92B76">
            <w:pPr>
              <w:rPr>
                <w:rFonts w:ascii="Garamond" w:hAnsi="Garamond"/>
                <w:color w:val="000000" w:themeColor="text1"/>
                <w:sz w:val="22"/>
                <w:szCs w:val="22"/>
              </w:rPr>
            </w:pPr>
            <w:r w:rsidRPr="006376A0">
              <w:rPr>
                <w:rFonts w:ascii="Garamond" w:hAnsi="Garamond"/>
                <w:color w:val="000000" w:themeColor="text1"/>
                <w:sz w:val="22"/>
                <w:szCs w:val="22"/>
              </w:rPr>
              <w:t>2020</w:t>
            </w:r>
          </w:p>
        </w:tc>
        <w:tc>
          <w:tcPr>
            <w:tcW w:w="4597" w:type="dxa"/>
            <w:tcBorders>
              <w:bottom w:val="single" w:sz="4" w:space="0" w:color="auto"/>
            </w:tcBorders>
            <w:vAlign w:val="center"/>
          </w:tcPr>
          <w:p w14:paraId="2B75DB44" w14:textId="7E441548" w:rsidR="00833674" w:rsidRPr="006376A0" w:rsidRDefault="00833674" w:rsidP="00A92B76">
            <w:pPr>
              <w:rPr>
                <w:rFonts w:ascii="Garamond" w:hAnsi="Garamond"/>
                <w:color w:val="000000" w:themeColor="text1"/>
                <w:sz w:val="22"/>
                <w:szCs w:val="22"/>
              </w:rPr>
            </w:pPr>
            <w:r w:rsidRPr="006376A0">
              <w:rPr>
                <w:rFonts w:ascii="Garamond" w:hAnsi="Garamond"/>
                <w:color w:val="000000" w:themeColor="text1"/>
                <w:sz w:val="22"/>
                <w:szCs w:val="22"/>
              </w:rPr>
              <w:t>Building footprints were used to create density variables for flood risk analysis.</w:t>
            </w:r>
          </w:p>
        </w:tc>
      </w:tr>
      <w:tr w:rsidR="00833674" w:rsidRPr="008266C3" w14:paraId="02E92C7E" w14:textId="77777777" w:rsidTr="007E0D31">
        <w:tc>
          <w:tcPr>
            <w:tcW w:w="3150" w:type="dxa"/>
            <w:tcBorders>
              <w:top w:val="single" w:sz="4" w:space="0" w:color="auto"/>
              <w:left w:val="single" w:sz="4" w:space="0" w:color="auto"/>
              <w:bottom w:val="single" w:sz="4" w:space="0" w:color="auto"/>
            </w:tcBorders>
            <w:vAlign w:val="center"/>
          </w:tcPr>
          <w:p w14:paraId="65177C76" w14:textId="77777777" w:rsidR="00833674" w:rsidRPr="007E0D31" w:rsidRDefault="002F3EF0" w:rsidP="00A92B76">
            <w:pPr>
              <w:rPr>
                <w:rFonts w:ascii="Garamond" w:hAnsi="Garamond"/>
                <w:sz w:val="22"/>
                <w:szCs w:val="22"/>
              </w:rPr>
            </w:pPr>
            <w:hyperlink r:id="rId49" w:history="1">
              <w:r w:rsidR="00833674" w:rsidRPr="007E0D31">
                <w:rPr>
                  <w:rStyle w:val="Hyperlink"/>
                  <w:rFonts w:ascii="Garamond" w:hAnsi="Garamond"/>
                  <w:b/>
                  <w:bCs/>
                  <w:color w:val="auto"/>
                  <w:sz w:val="22"/>
                  <w:szCs w:val="22"/>
                  <w:u w:val="none"/>
                </w:rPr>
                <w:t>Hydrologic Engineering Center's River Analysis System (HEC-RAS) Puerto Rico Advisory Maps</w:t>
              </w:r>
            </w:hyperlink>
          </w:p>
        </w:tc>
        <w:tc>
          <w:tcPr>
            <w:tcW w:w="1608" w:type="dxa"/>
            <w:tcBorders>
              <w:top w:val="single" w:sz="4" w:space="0" w:color="auto"/>
              <w:bottom w:val="single" w:sz="4" w:space="0" w:color="auto"/>
            </w:tcBorders>
            <w:vAlign w:val="center"/>
          </w:tcPr>
          <w:p w14:paraId="510E971A" w14:textId="77777777" w:rsidR="00833674" w:rsidRPr="006376A0" w:rsidRDefault="00833674" w:rsidP="00A92B76">
            <w:pPr>
              <w:rPr>
                <w:rFonts w:ascii="Garamond" w:hAnsi="Garamond"/>
                <w:color w:val="000000" w:themeColor="text1"/>
                <w:sz w:val="22"/>
                <w:szCs w:val="22"/>
              </w:rPr>
            </w:pPr>
            <w:r w:rsidRPr="006376A0">
              <w:rPr>
                <w:rFonts w:ascii="Garamond" w:hAnsi="Garamond"/>
                <w:color w:val="000000" w:themeColor="text1"/>
                <w:sz w:val="22"/>
                <w:szCs w:val="22"/>
              </w:rPr>
              <w:t>2018</w:t>
            </w:r>
          </w:p>
        </w:tc>
        <w:tc>
          <w:tcPr>
            <w:tcW w:w="4597" w:type="dxa"/>
            <w:tcBorders>
              <w:top w:val="single" w:sz="4" w:space="0" w:color="auto"/>
              <w:bottom w:val="single" w:sz="4" w:space="0" w:color="auto"/>
              <w:right w:val="single" w:sz="4" w:space="0" w:color="auto"/>
            </w:tcBorders>
            <w:vAlign w:val="center"/>
          </w:tcPr>
          <w:p w14:paraId="37C7B14A" w14:textId="77777777" w:rsidR="00833674" w:rsidRPr="006376A0" w:rsidRDefault="00833674" w:rsidP="00A92B76">
            <w:pPr>
              <w:rPr>
                <w:rFonts w:ascii="Garamond" w:hAnsi="Garamond"/>
                <w:color w:val="000000" w:themeColor="text1"/>
                <w:sz w:val="22"/>
                <w:szCs w:val="22"/>
              </w:rPr>
            </w:pPr>
            <w:r w:rsidRPr="006376A0">
              <w:rPr>
                <w:rFonts w:ascii="Garamond" w:hAnsi="Garamond"/>
                <w:color w:val="000000" w:themeColor="text1"/>
                <w:sz w:val="22"/>
                <w:szCs w:val="22"/>
              </w:rPr>
              <w:t>These maps validated our flood susceptibility outputs.</w:t>
            </w:r>
          </w:p>
        </w:tc>
      </w:tr>
      <w:tr w:rsidR="00F73990" w:rsidRPr="008266C3" w14:paraId="400E2422" w14:textId="77777777" w:rsidTr="007E0D31">
        <w:tc>
          <w:tcPr>
            <w:tcW w:w="3150" w:type="dxa"/>
            <w:tcBorders>
              <w:top w:val="single" w:sz="4" w:space="0" w:color="auto"/>
              <w:left w:val="single" w:sz="4" w:space="0" w:color="auto"/>
              <w:bottom w:val="single" w:sz="4" w:space="0" w:color="auto"/>
            </w:tcBorders>
            <w:vAlign w:val="center"/>
          </w:tcPr>
          <w:p w14:paraId="63EC7EF5" w14:textId="5B2761DC" w:rsidR="00F73990" w:rsidRPr="007E0D31" w:rsidRDefault="002F3EF0" w:rsidP="00A92B76">
            <w:hyperlink r:id="rId50" w:history="1">
              <w:r w:rsidR="00F73990" w:rsidRPr="007E0D31">
                <w:rPr>
                  <w:rStyle w:val="Hyperlink"/>
                  <w:rFonts w:ascii="Garamond" w:hAnsi="Garamond"/>
                  <w:b/>
                  <w:bCs/>
                  <w:color w:val="auto"/>
                  <w:sz w:val="22"/>
                  <w:szCs w:val="22"/>
                  <w:u w:val="none"/>
                </w:rPr>
                <w:t>American Community Survey</w:t>
              </w:r>
            </w:hyperlink>
          </w:p>
        </w:tc>
        <w:tc>
          <w:tcPr>
            <w:tcW w:w="1608" w:type="dxa"/>
            <w:tcBorders>
              <w:top w:val="single" w:sz="4" w:space="0" w:color="auto"/>
              <w:bottom w:val="single" w:sz="4" w:space="0" w:color="auto"/>
            </w:tcBorders>
            <w:vAlign w:val="center"/>
          </w:tcPr>
          <w:p w14:paraId="02CF64C9" w14:textId="288172FB" w:rsidR="00F73990" w:rsidRPr="006376A0" w:rsidRDefault="00F73990" w:rsidP="00A92B76">
            <w:pPr>
              <w:rPr>
                <w:rFonts w:ascii="Garamond" w:hAnsi="Garamond"/>
                <w:color w:val="000000" w:themeColor="text1"/>
                <w:sz w:val="22"/>
                <w:szCs w:val="22"/>
              </w:rPr>
            </w:pPr>
            <w:r>
              <w:rPr>
                <w:rFonts w:ascii="Garamond" w:hAnsi="Garamond"/>
                <w:color w:val="000000" w:themeColor="text1"/>
                <w:sz w:val="22"/>
                <w:szCs w:val="22"/>
              </w:rPr>
              <w:t>2017</w:t>
            </w:r>
          </w:p>
        </w:tc>
        <w:tc>
          <w:tcPr>
            <w:tcW w:w="4597" w:type="dxa"/>
            <w:tcBorders>
              <w:top w:val="single" w:sz="4" w:space="0" w:color="auto"/>
              <w:bottom w:val="single" w:sz="4" w:space="0" w:color="auto"/>
              <w:right w:val="single" w:sz="4" w:space="0" w:color="auto"/>
            </w:tcBorders>
            <w:vAlign w:val="center"/>
          </w:tcPr>
          <w:p w14:paraId="695A1615" w14:textId="5FFBAD5F" w:rsidR="00F73990" w:rsidRPr="006376A0" w:rsidRDefault="00F73990" w:rsidP="00A92B76">
            <w:pPr>
              <w:rPr>
                <w:rFonts w:ascii="Garamond" w:hAnsi="Garamond"/>
                <w:color w:val="000000" w:themeColor="text1"/>
                <w:sz w:val="22"/>
                <w:szCs w:val="22"/>
              </w:rPr>
            </w:pPr>
            <w:r>
              <w:rPr>
                <w:rFonts w:ascii="Garamond" w:hAnsi="Garamond"/>
                <w:color w:val="000000" w:themeColor="text1"/>
                <w:sz w:val="22"/>
                <w:szCs w:val="22"/>
              </w:rPr>
              <w:t>Shapefile used to summarize final flood risk output</w:t>
            </w:r>
          </w:p>
        </w:tc>
      </w:tr>
    </w:tbl>
    <w:p w14:paraId="24341F67" w14:textId="5E0A2E63" w:rsidR="00643114" w:rsidRPr="006376A0" w:rsidRDefault="00643114" w:rsidP="00643114">
      <w:pPr>
        <w:rPr>
          <w:rFonts w:ascii="Garamond" w:hAnsi="Garamond"/>
          <w:sz w:val="22"/>
          <w:szCs w:val="22"/>
        </w:rPr>
      </w:pPr>
    </w:p>
    <w:p w14:paraId="47A2837A" w14:textId="7C83608D" w:rsidR="000A266B" w:rsidRDefault="000A266B" w:rsidP="000A266B">
      <w:pPr>
        <w:rPr>
          <w:rFonts w:ascii="Garamond" w:hAnsi="Garamond"/>
          <w:color w:val="000000" w:themeColor="text1"/>
          <w:sz w:val="22"/>
          <w:szCs w:val="22"/>
        </w:rPr>
      </w:pPr>
      <w:r w:rsidRPr="006376A0">
        <w:rPr>
          <w:rFonts w:ascii="Garamond" w:hAnsi="Garamond"/>
          <w:color w:val="000000" w:themeColor="text1"/>
          <w:sz w:val="22"/>
          <w:szCs w:val="22"/>
        </w:rPr>
        <w:t xml:space="preserve">Table </w:t>
      </w:r>
      <w:r w:rsidR="00513845">
        <w:rPr>
          <w:rFonts w:ascii="Garamond" w:hAnsi="Garamond"/>
          <w:color w:val="000000" w:themeColor="text1"/>
          <w:sz w:val="22"/>
          <w:szCs w:val="22"/>
        </w:rPr>
        <w:t>A4</w:t>
      </w:r>
    </w:p>
    <w:p w14:paraId="2CE9E476" w14:textId="42E25D77" w:rsidR="008266C3" w:rsidRPr="006376A0" w:rsidRDefault="008266C3" w:rsidP="000A266B">
      <w:pPr>
        <w:rPr>
          <w:rFonts w:ascii="Garamond" w:hAnsi="Garamond"/>
          <w:i/>
          <w:color w:val="000000" w:themeColor="text1"/>
          <w:sz w:val="22"/>
          <w:szCs w:val="22"/>
        </w:rPr>
      </w:pPr>
      <w:r>
        <w:rPr>
          <w:rFonts w:ascii="Garamond" w:hAnsi="Garamond"/>
          <w:i/>
          <w:color w:val="000000" w:themeColor="text1"/>
          <w:sz w:val="22"/>
          <w:szCs w:val="22"/>
        </w:rPr>
        <w:t>Insert a Description here</w:t>
      </w:r>
    </w:p>
    <w:tbl>
      <w:tblPr>
        <w:tblStyle w:val="TableGrid"/>
        <w:tblW w:w="0" w:type="auto"/>
        <w:tblInd w:w="0" w:type="dxa"/>
        <w:tblLook w:val="04A0" w:firstRow="1" w:lastRow="0" w:firstColumn="1" w:lastColumn="0" w:noHBand="0" w:noVBand="1"/>
      </w:tblPr>
      <w:tblGrid>
        <w:gridCol w:w="3865"/>
        <w:gridCol w:w="1828"/>
        <w:gridCol w:w="1828"/>
        <w:gridCol w:w="1829"/>
      </w:tblGrid>
      <w:tr w:rsidR="00643114" w:rsidRPr="008266C3" w14:paraId="076C0191" w14:textId="77777777" w:rsidTr="00B12E0E">
        <w:trPr>
          <w:trHeight w:val="248"/>
        </w:trPr>
        <w:tc>
          <w:tcPr>
            <w:tcW w:w="3865" w:type="dxa"/>
            <w:vMerge w:val="restart"/>
            <w:vAlign w:val="center"/>
          </w:tcPr>
          <w:p w14:paraId="7EA5837D" w14:textId="77777777" w:rsidR="00643114" w:rsidRPr="006376A0" w:rsidRDefault="00643114" w:rsidP="00B12E0E">
            <w:pPr>
              <w:jc w:val="center"/>
              <w:rPr>
                <w:rFonts w:ascii="Garamond" w:hAnsi="Garamond"/>
                <w:b/>
                <w:sz w:val="22"/>
                <w:szCs w:val="22"/>
              </w:rPr>
            </w:pPr>
            <w:r w:rsidRPr="006376A0">
              <w:rPr>
                <w:rFonts w:ascii="Garamond" w:hAnsi="Garamond"/>
                <w:b/>
                <w:sz w:val="22"/>
                <w:szCs w:val="22"/>
              </w:rPr>
              <w:t>Parameters</w:t>
            </w:r>
          </w:p>
        </w:tc>
        <w:tc>
          <w:tcPr>
            <w:tcW w:w="5485" w:type="dxa"/>
            <w:gridSpan w:val="3"/>
          </w:tcPr>
          <w:p w14:paraId="2EB240C8" w14:textId="77777777" w:rsidR="00643114" w:rsidRPr="006376A0" w:rsidRDefault="00643114" w:rsidP="00B12E0E">
            <w:pPr>
              <w:jc w:val="center"/>
              <w:rPr>
                <w:rFonts w:ascii="Garamond" w:hAnsi="Garamond"/>
                <w:b/>
                <w:sz w:val="22"/>
                <w:szCs w:val="22"/>
              </w:rPr>
            </w:pPr>
            <w:r w:rsidRPr="006376A0">
              <w:rPr>
                <w:rFonts w:ascii="Garamond" w:hAnsi="Garamond"/>
                <w:b/>
                <w:sz w:val="22"/>
                <w:szCs w:val="22"/>
              </w:rPr>
              <w:t>Weights</w:t>
            </w:r>
          </w:p>
        </w:tc>
      </w:tr>
      <w:tr w:rsidR="00643114" w:rsidRPr="008266C3" w14:paraId="010947BA" w14:textId="77777777" w:rsidTr="00B12E0E">
        <w:trPr>
          <w:trHeight w:val="248"/>
        </w:trPr>
        <w:tc>
          <w:tcPr>
            <w:tcW w:w="3865" w:type="dxa"/>
            <w:vMerge/>
          </w:tcPr>
          <w:p w14:paraId="5584C109" w14:textId="77777777" w:rsidR="00643114" w:rsidRPr="006376A0" w:rsidRDefault="00643114" w:rsidP="00B12E0E">
            <w:pPr>
              <w:rPr>
                <w:rFonts w:ascii="Garamond" w:hAnsi="Garamond"/>
                <w:b/>
                <w:sz w:val="22"/>
                <w:szCs w:val="22"/>
              </w:rPr>
            </w:pPr>
          </w:p>
        </w:tc>
        <w:tc>
          <w:tcPr>
            <w:tcW w:w="1828" w:type="dxa"/>
          </w:tcPr>
          <w:p w14:paraId="60EE5A4C" w14:textId="77777777" w:rsidR="00643114" w:rsidRPr="006376A0" w:rsidRDefault="00643114" w:rsidP="00B12E0E">
            <w:pPr>
              <w:jc w:val="center"/>
              <w:rPr>
                <w:rFonts w:ascii="Garamond" w:hAnsi="Garamond"/>
                <w:b/>
                <w:sz w:val="22"/>
                <w:szCs w:val="22"/>
              </w:rPr>
            </w:pPr>
            <w:r w:rsidRPr="006376A0">
              <w:rPr>
                <w:rFonts w:ascii="Garamond" w:hAnsi="Garamond"/>
                <w:b/>
                <w:sz w:val="22"/>
                <w:szCs w:val="22"/>
              </w:rPr>
              <w:t>S1</w:t>
            </w:r>
          </w:p>
        </w:tc>
        <w:tc>
          <w:tcPr>
            <w:tcW w:w="1828" w:type="dxa"/>
          </w:tcPr>
          <w:p w14:paraId="330B0242" w14:textId="77777777" w:rsidR="00643114" w:rsidRPr="006376A0" w:rsidRDefault="00643114" w:rsidP="00B12E0E">
            <w:pPr>
              <w:jc w:val="center"/>
              <w:rPr>
                <w:rFonts w:ascii="Garamond" w:hAnsi="Garamond"/>
                <w:b/>
                <w:sz w:val="22"/>
                <w:szCs w:val="22"/>
              </w:rPr>
            </w:pPr>
            <w:r w:rsidRPr="006376A0">
              <w:rPr>
                <w:rFonts w:ascii="Garamond" w:hAnsi="Garamond"/>
                <w:b/>
                <w:sz w:val="22"/>
                <w:szCs w:val="22"/>
              </w:rPr>
              <w:t>S2</w:t>
            </w:r>
          </w:p>
        </w:tc>
        <w:tc>
          <w:tcPr>
            <w:tcW w:w="1829" w:type="dxa"/>
          </w:tcPr>
          <w:p w14:paraId="48625FFD" w14:textId="77777777" w:rsidR="00643114" w:rsidRPr="006376A0" w:rsidRDefault="00643114" w:rsidP="00B12E0E">
            <w:pPr>
              <w:jc w:val="center"/>
              <w:rPr>
                <w:rFonts w:ascii="Garamond" w:hAnsi="Garamond"/>
                <w:b/>
                <w:sz w:val="22"/>
                <w:szCs w:val="22"/>
              </w:rPr>
            </w:pPr>
            <w:r w:rsidRPr="006376A0">
              <w:rPr>
                <w:rFonts w:ascii="Garamond" w:hAnsi="Garamond"/>
                <w:b/>
                <w:sz w:val="22"/>
                <w:szCs w:val="22"/>
              </w:rPr>
              <w:t>S3</w:t>
            </w:r>
          </w:p>
        </w:tc>
      </w:tr>
      <w:tr w:rsidR="00643114" w:rsidRPr="008266C3" w14:paraId="0EAE23D0" w14:textId="77777777" w:rsidTr="00B12E0E">
        <w:trPr>
          <w:trHeight w:val="248"/>
        </w:trPr>
        <w:tc>
          <w:tcPr>
            <w:tcW w:w="3865" w:type="dxa"/>
          </w:tcPr>
          <w:p w14:paraId="5C1163BD" w14:textId="77777777" w:rsidR="00643114" w:rsidRPr="006376A0" w:rsidRDefault="00643114" w:rsidP="00B12E0E">
            <w:pPr>
              <w:rPr>
                <w:rFonts w:ascii="Garamond" w:hAnsi="Garamond"/>
                <w:sz w:val="22"/>
                <w:szCs w:val="22"/>
              </w:rPr>
            </w:pPr>
            <w:r w:rsidRPr="006376A0">
              <w:rPr>
                <w:rFonts w:ascii="Garamond" w:hAnsi="Garamond"/>
                <w:sz w:val="22"/>
                <w:szCs w:val="22"/>
              </w:rPr>
              <w:t>Elevation</w:t>
            </w:r>
          </w:p>
        </w:tc>
        <w:tc>
          <w:tcPr>
            <w:tcW w:w="1828" w:type="dxa"/>
          </w:tcPr>
          <w:p w14:paraId="222C3A35"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0.19</w:t>
            </w:r>
          </w:p>
        </w:tc>
        <w:tc>
          <w:tcPr>
            <w:tcW w:w="1828" w:type="dxa"/>
          </w:tcPr>
          <w:p w14:paraId="15C1BB74"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0.25</w:t>
            </w:r>
          </w:p>
        </w:tc>
        <w:tc>
          <w:tcPr>
            <w:tcW w:w="1829" w:type="dxa"/>
          </w:tcPr>
          <w:p w14:paraId="44410D75"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0.12</w:t>
            </w:r>
          </w:p>
        </w:tc>
      </w:tr>
      <w:tr w:rsidR="00643114" w:rsidRPr="008266C3" w14:paraId="33936DE7" w14:textId="77777777" w:rsidTr="00B12E0E">
        <w:trPr>
          <w:trHeight w:val="248"/>
        </w:trPr>
        <w:tc>
          <w:tcPr>
            <w:tcW w:w="3865" w:type="dxa"/>
          </w:tcPr>
          <w:p w14:paraId="49A0A207" w14:textId="77777777" w:rsidR="00643114" w:rsidRPr="006376A0" w:rsidRDefault="00643114" w:rsidP="00B12E0E">
            <w:pPr>
              <w:rPr>
                <w:rFonts w:ascii="Garamond" w:hAnsi="Garamond"/>
                <w:sz w:val="22"/>
                <w:szCs w:val="22"/>
              </w:rPr>
            </w:pPr>
            <w:r w:rsidRPr="006376A0">
              <w:rPr>
                <w:rFonts w:ascii="Garamond" w:hAnsi="Garamond"/>
                <w:sz w:val="22"/>
                <w:szCs w:val="22"/>
              </w:rPr>
              <w:t>Slope</w:t>
            </w:r>
          </w:p>
        </w:tc>
        <w:tc>
          <w:tcPr>
            <w:tcW w:w="1828" w:type="dxa"/>
          </w:tcPr>
          <w:p w14:paraId="3274BA9D"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0.10</w:t>
            </w:r>
          </w:p>
        </w:tc>
        <w:tc>
          <w:tcPr>
            <w:tcW w:w="1828" w:type="dxa"/>
          </w:tcPr>
          <w:p w14:paraId="4327EB3B"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0.26</w:t>
            </w:r>
          </w:p>
        </w:tc>
        <w:tc>
          <w:tcPr>
            <w:tcW w:w="1829" w:type="dxa"/>
          </w:tcPr>
          <w:p w14:paraId="6D781A3C"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0.08</w:t>
            </w:r>
          </w:p>
        </w:tc>
      </w:tr>
      <w:tr w:rsidR="00643114" w:rsidRPr="008266C3" w14:paraId="1E8C2AFF" w14:textId="77777777" w:rsidTr="00B12E0E">
        <w:trPr>
          <w:trHeight w:val="248"/>
        </w:trPr>
        <w:tc>
          <w:tcPr>
            <w:tcW w:w="3865" w:type="dxa"/>
          </w:tcPr>
          <w:p w14:paraId="39EC055E" w14:textId="77777777" w:rsidR="00643114" w:rsidRPr="006376A0" w:rsidRDefault="00643114" w:rsidP="00B12E0E">
            <w:pPr>
              <w:rPr>
                <w:rFonts w:ascii="Garamond" w:hAnsi="Garamond"/>
                <w:sz w:val="22"/>
                <w:szCs w:val="22"/>
              </w:rPr>
            </w:pPr>
            <w:r w:rsidRPr="006376A0">
              <w:rPr>
                <w:rFonts w:ascii="Garamond" w:hAnsi="Garamond"/>
                <w:sz w:val="22"/>
                <w:szCs w:val="22"/>
              </w:rPr>
              <w:t>Landcover</w:t>
            </w:r>
          </w:p>
        </w:tc>
        <w:tc>
          <w:tcPr>
            <w:tcW w:w="1828" w:type="dxa"/>
          </w:tcPr>
          <w:p w14:paraId="2E96C7CF"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0.03</w:t>
            </w:r>
          </w:p>
        </w:tc>
        <w:tc>
          <w:tcPr>
            <w:tcW w:w="1828" w:type="dxa"/>
          </w:tcPr>
          <w:p w14:paraId="697C0FD0"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0.16</w:t>
            </w:r>
          </w:p>
        </w:tc>
        <w:tc>
          <w:tcPr>
            <w:tcW w:w="1829" w:type="dxa"/>
          </w:tcPr>
          <w:p w14:paraId="57778091"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0.04</w:t>
            </w:r>
          </w:p>
        </w:tc>
      </w:tr>
      <w:tr w:rsidR="00643114" w:rsidRPr="008266C3" w14:paraId="551CC370" w14:textId="77777777" w:rsidTr="00B12E0E">
        <w:trPr>
          <w:trHeight w:val="248"/>
        </w:trPr>
        <w:tc>
          <w:tcPr>
            <w:tcW w:w="3865" w:type="dxa"/>
          </w:tcPr>
          <w:p w14:paraId="025A36D5" w14:textId="77777777" w:rsidR="00643114" w:rsidRPr="006376A0" w:rsidRDefault="00643114" w:rsidP="00B12E0E">
            <w:pPr>
              <w:rPr>
                <w:rFonts w:ascii="Garamond" w:hAnsi="Garamond"/>
                <w:sz w:val="22"/>
                <w:szCs w:val="22"/>
              </w:rPr>
            </w:pPr>
            <w:r w:rsidRPr="006376A0">
              <w:rPr>
                <w:rFonts w:ascii="Garamond" w:hAnsi="Garamond"/>
                <w:sz w:val="22"/>
                <w:szCs w:val="22"/>
              </w:rPr>
              <w:t>NDVI</w:t>
            </w:r>
          </w:p>
        </w:tc>
        <w:tc>
          <w:tcPr>
            <w:tcW w:w="1828" w:type="dxa"/>
          </w:tcPr>
          <w:p w14:paraId="59F633B6"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0.03</w:t>
            </w:r>
          </w:p>
        </w:tc>
        <w:tc>
          <w:tcPr>
            <w:tcW w:w="1828" w:type="dxa"/>
          </w:tcPr>
          <w:p w14:paraId="552ABF02"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0.05</w:t>
            </w:r>
          </w:p>
        </w:tc>
        <w:tc>
          <w:tcPr>
            <w:tcW w:w="1829" w:type="dxa"/>
          </w:tcPr>
          <w:p w14:paraId="63EEA42A"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0.02</w:t>
            </w:r>
          </w:p>
        </w:tc>
      </w:tr>
      <w:tr w:rsidR="00643114" w:rsidRPr="008266C3" w14:paraId="6FFFBE4F" w14:textId="77777777" w:rsidTr="00B12E0E">
        <w:trPr>
          <w:trHeight w:val="248"/>
        </w:trPr>
        <w:tc>
          <w:tcPr>
            <w:tcW w:w="3865" w:type="dxa"/>
          </w:tcPr>
          <w:p w14:paraId="4B8273E8" w14:textId="77777777" w:rsidR="00643114" w:rsidRPr="006376A0" w:rsidRDefault="00643114" w:rsidP="00B12E0E">
            <w:pPr>
              <w:rPr>
                <w:rFonts w:ascii="Garamond" w:hAnsi="Garamond"/>
                <w:sz w:val="22"/>
                <w:szCs w:val="22"/>
              </w:rPr>
            </w:pPr>
            <w:r w:rsidRPr="006376A0">
              <w:rPr>
                <w:rFonts w:ascii="Garamond" w:hAnsi="Garamond"/>
                <w:sz w:val="22"/>
                <w:szCs w:val="22"/>
              </w:rPr>
              <w:t>Storm Surge</w:t>
            </w:r>
          </w:p>
        </w:tc>
        <w:tc>
          <w:tcPr>
            <w:tcW w:w="1828" w:type="dxa"/>
          </w:tcPr>
          <w:p w14:paraId="66A56B6A"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0.31</w:t>
            </w:r>
          </w:p>
        </w:tc>
        <w:tc>
          <w:tcPr>
            <w:tcW w:w="1828" w:type="dxa"/>
          </w:tcPr>
          <w:p w14:paraId="73169D11"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0.11</w:t>
            </w:r>
          </w:p>
        </w:tc>
        <w:tc>
          <w:tcPr>
            <w:tcW w:w="1829" w:type="dxa"/>
          </w:tcPr>
          <w:p w14:paraId="45949408"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0.23</w:t>
            </w:r>
          </w:p>
        </w:tc>
      </w:tr>
      <w:tr w:rsidR="00643114" w:rsidRPr="008266C3" w14:paraId="390A2ED8" w14:textId="77777777" w:rsidTr="00B12E0E">
        <w:trPr>
          <w:trHeight w:val="248"/>
        </w:trPr>
        <w:tc>
          <w:tcPr>
            <w:tcW w:w="3865" w:type="dxa"/>
          </w:tcPr>
          <w:p w14:paraId="4134E0DF" w14:textId="77777777" w:rsidR="00643114" w:rsidRPr="006376A0" w:rsidRDefault="00643114" w:rsidP="00B12E0E">
            <w:pPr>
              <w:rPr>
                <w:rFonts w:ascii="Garamond" w:hAnsi="Garamond"/>
                <w:sz w:val="22"/>
                <w:szCs w:val="22"/>
              </w:rPr>
            </w:pPr>
            <w:r w:rsidRPr="006376A0">
              <w:rPr>
                <w:rFonts w:ascii="Garamond" w:hAnsi="Garamond"/>
                <w:sz w:val="22"/>
                <w:szCs w:val="22"/>
              </w:rPr>
              <w:t>Distance to water</w:t>
            </w:r>
          </w:p>
        </w:tc>
        <w:tc>
          <w:tcPr>
            <w:tcW w:w="1828" w:type="dxa"/>
          </w:tcPr>
          <w:p w14:paraId="24A3B4BD"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0.07</w:t>
            </w:r>
          </w:p>
        </w:tc>
        <w:tc>
          <w:tcPr>
            <w:tcW w:w="1828" w:type="dxa"/>
          </w:tcPr>
          <w:p w14:paraId="37597573"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0.08</w:t>
            </w:r>
          </w:p>
        </w:tc>
        <w:tc>
          <w:tcPr>
            <w:tcW w:w="1829" w:type="dxa"/>
          </w:tcPr>
          <w:p w14:paraId="7DFB9EDB"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0.17</w:t>
            </w:r>
          </w:p>
        </w:tc>
      </w:tr>
      <w:tr w:rsidR="00643114" w:rsidRPr="008266C3" w14:paraId="6EC5AEAA" w14:textId="77777777" w:rsidTr="00B12E0E">
        <w:trPr>
          <w:trHeight w:val="248"/>
        </w:trPr>
        <w:tc>
          <w:tcPr>
            <w:tcW w:w="3865" w:type="dxa"/>
          </w:tcPr>
          <w:p w14:paraId="56B3F4E7" w14:textId="77777777" w:rsidR="00643114" w:rsidRPr="006376A0" w:rsidRDefault="00643114" w:rsidP="00B12E0E">
            <w:pPr>
              <w:rPr>
                <w:rFonts w:ascii="Garamond" w:hAnsi="Garamond"/>
                <w:sz w:val="22"/>
                <w:szCs w:val="22"/>
              </w:rPr>
            </w:pPr>
            <w:r w:rsidRPr="006376A0">
              <w:rPr>
                <w:rFonts w:ascii="Garamond" w:hAnsi="Garamond"/>
                <w:sz w:val="22"/>
                <w:szCs w:val="22"/>
              </w:rPr>
              <w:t>Height above nearest drainage (HAND)</w:t>
            </w:r>
          </w:p>
        </w:tc>
        <w:tc>
          <w:tcPr>
            <w:tcW w:w="1828" w:type="dxa"/>
          </w:tcPr>
          <w:p w14:paraId="50C712FD"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0.19</w:t>
            </w:r>
          </w:p>
        </w:tc>
        <w:tc>
          <w:tcPr>
            <w:tcW w:w="1828" w:type="dxa"/>
          </w:tcPr>
          <w:p w14:paraId="00306249"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0.04</w:t>
            </w:r>
          </w:p>
        </w:tc>
        <w:tc>
          <w:tcPr>
            <w:tcW w:w="1829" w:type="dxa"/>
          </w:tcPr>
          <w:p w14:paraId="5B372CFC"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0.23</w:t>
            </w:r>
          </w:p>
        </w:tc>
      </w:tr>
      <w:tr w:rsidR="00643114" w:rsidRPr="008266C3" w14:paraId="3BE60A57" w14:textId="77777777" w:rsidTr="00B12E0E">
        <w:trPr>
          <w:trHeight w:val="248"/>
        </w:trPr>
        <w:tc>
          <w:tcPr>
            <w:tcW w:w="3865" w:type="dxa"/>
          </w:tcPr>
          <w:p w14:paraId="30CAA64C" w14:textId="77777777" w:rsidR="00643114" w:rsidRPr="006376A0" w:rsidRDefault="00643114" w:rsidP="00B12E0E">
            <w:pPr>
              <w:rPr>
                <w:rFonts w:ascii="Garamond" w:hAnsi="Garamond"/>
                <w:sz w:val="22"/>
                <w:szCs w:val="22"/>
              </w:rPr>
            </w:pPr>
            <w:r w:rsidRPr="006376A0">
              <w:rPr>
                <w:rFonts w:ascii="Garamond" w:hAnsi="Garamond"/>
                <w:sz w:val="22"/>
                <w:szCs w:val="22"/>
              </w:rPr>
              <w:t>Topographic Wetness Index (TWI)</w:t>
            </w:r>
          </w:p>
        </w:tc>
        <w:tc>
          <w:tcPr>
            <w:tcW w:w="1828" w:type="dxa"/>
          </w:tcPr>
          <w:p w14:paraId="695A72DF"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0.06</w:t>
            </w:r>
          </w:p>
        </w:tc>
        <w:tc>
          <w:tcPr>
            <w:tcW w:w="1828" w:type="dxa"/>
          </w:tcPr>
          <w:p w14:paraId="4DF5B6DE"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0.04</w:t>
            </w:r>
          </w:p>
        </w:tc>
        <w:tc>
          <w:tcPr>
            <w:tcW w:w="1829" w:type="dxa"/>
          </w:tcPr>
          <w:p w14:paraId="66754507"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0.10</w:t>
            </w:r>
          </w:p>
        </w:tc>
      </w:tr>
      <w:tr w:rsidR="00643114" w:rsidRPr="008266C3" w14:paraId="4A0C8A6F" w14:textId="77777777" w:rsidTr="00B12E0E">
        <w:trPr>
          <w:trHeight w:val="248"/>
        </w:trPr>
        <w:tc>
          <w:tcPr>
            <w:tcW w:w="3865" w:type="dxa"/>
          </w:tcPr>
          <w:p w14:paraId="03277B8F" w14:textId="77777777" w:rsidR="00643114" w:rsidRPr="006376A0" w:rsidRDefault="00643114" w:rsidP="00B12E0E">
            <w:pPr>
              <w:rPr>
                <w:rFonts w:ascii="Garamond" w:hAnsi="Garamond"/>
                <w:sz w:val="22"/>
                <w:szCs w:val="22"/>
              </w:rPr>
            </w:pPr>
            <w:r w:rsidRPr="006376A0">
              <w:rPr>
                <w:rFonts w:ascii="Garamond" w:hAnsi="Garamond"/>
                <w:sz w:val="22"/>
                <w:szCs w:val="22"/>
              </w:rPr>
              <w:t>Saturated Hydraulic Conductivity (KSAT)</w:t>
            </w:r>
          </w:p>
        </w:tc>
        <w:tc>
          <w:tcPr>
            <w:tcW w:w="1828" w:type="dxa"/>
          </w:tcPr>
          <w:p w14:paraId="1CBBC929"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0.03</w:t>
            </w:r>
          </w:p>
        </w:tc>
        <w:tc>
          <w:tcPr>
            <w:tcW w:w="1828" w:type="dxa"/>
          </w:tcPr>
          <w:p w14:paraId="6B20E3D0"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0.02</w:t>
            </w:r>
          </w:p>
        </w:tc>
        <w:tc>
          <w:tcPr>
            <w:tcW w:w="1829" w:type="dxa"/>
          </w:tcPr>
          <w:p w14:paraId="67D0A310" w14:textId="77777777" w:rsidR="00643114" w:rsidRPr="006376A0" w:rsidRDefault="00643114" w:rsidP="00B12E0E">
            <w:pPr>
              <w:jc w:val="center"/>
              <w:rPr>
                <w:rFonts w:ascii="Garamond" w:hAnsi="Garamond"/>
                <w:sz w:val="22"/>
                <w:szCs w:val="22"/>
              </w:rPr>
            </w:pPr>
            <w:r w:rsidRPr="006376A0">
              <w:rPr>
                <w:rFonts w:ascii="Garamond" w:hAnsi="Garamond"/>
                <w:sz w:val="22"/>
                <w:szCs w:val="22"/>
              </w:rPr>
              <w:t>0.01</w:t>
            </w:r>
          </w:p>
        </w:tc>
      </w:tr>
    </w:tbl>
    <w:p w14:paraId="10E37B84" w14:textId="19FF75C9" w:rsidR="007F1BF8" w:rsidRDefault="007F1BF8" w:rsidP="007F1BF8"/>
    <w:p w14:paraId="2263F865" w14:textId="30892DEF" w:rsidR="00513845" w:rsidRDefault="00513845" w:rsidP="00513845">
      <w:pPr>
        <w:rPr>
          <w:rFonts w:ascii="Garamond" w:eastAsia="Gungsuh" w:hAnsi="Garamond" w:cs="Gungsuh"/>
          <w:color w:val="000000"/>
          <w:sz w:val="22"/>
          <w:szCs w:val="22"/>
        </w:rPr>
      </w:pPr>
      <w:r w:rsidRPr="006376A0">
        <w:rPr>
          <w:rFonts w:ascii="Garamond" w:eastAsia="Gungsuh" w:hAnsi="Garamond" w:cs="Gungsuh"/>
          <w:color w:val="000000"/>
          <w:sz w:val="22"/>
          <w:szCs w:val="22"/>
        </w:rPr>
        <w:t xml:space="preserve">Table </w:t>
      </w:r>
      <w:r>
        <w:rPr>
          <w:rFonts w:ascii="Garamond" w:eastAsia="Gungsuh" w:hAnsi="Garamond" w:cs="Gungsuh"/>
          <w:color w:val="000000"/>
          <w:sz w:val="22"/>
          <w:szCs w:val="22"/>
        </w:rPr>
        <w:t>A5</w:t>
      </w:r>
    </w:p>
    <w:p w14:paraId="703CF9DA" w14:textId="77777777" w:rsidR="00513845" w:rsidRPr="00513845" w:rsidRDefault="00513845" w:rsidP="00513845">
      <w:pPr>
        <w:rPr>
          <w:rFonts w:ascii="Garamond" w:eastAsia="Gungsuh" w:hAnsi="Garamond" w:cs="Gungsuh"/>
          <w:i/>
          <w:iCs/>
          <w:color w:val="000000"/>
          <w:sz w:val="22"/>
          <w:szCs w:val="22"/>
        </w:rPr>
      </w:pPr>
      <w:r w:rsidRPr="00513845">
        <w:rPr>
          <w:rFonts w:ascii="Garamond" w:eastAsia="Gungsuh" w:hAnsi="Garamond" w:cs="Gungsuh"/>
          <w:i/>
          <w:iCs/>
          <w:color w:val="000000"/>
          <w:sz w:val="22"/>
          <w:szCs w:val="22"/>
        </w:rPr>
        <w:t>Correlation analysis results.</w:t>
      </w:r>
    </w:p>
    <w:tbl>
      <w:tblPr>
        <w:tblW w:w="7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948"/>
        <w:gridCol w:w="1310"/>
        <w:gridCol w:w="1350"/>
        <w:gridCol w:w="1260"/>
        <w:gridCol w:w="1060"/>
      </w:tblGrid>
      <w:tr w:rsidR="00513845" w:rsidRPr="007F4C0A" w14:paraId="0D08418E" w14:textId="77777777" w:rsidTr="007E0D31">
        <w:trPr>
          <w:trHeight w:val="300"/>
        </w:trPr>
        <w:tc>
          <w:tcPr>
            <w:tcW w:w="1435" w:type="dxa"/>
            <w:shd w:val="clear" w:color="auto" w:fill="auto"/>
            <w:noWrap/>
            <w:vAlign w:val="bottom"/>
            <w:hideMark/>
          </w:tcPr>
          <w:p w14:paraId="6E4A251E" w14:textId="77777777" w:rsidR="00513845" w:rsidRDefault="00513845" w:rsidP="007E0D31">
            <w:pPr>
              <w:rPr>
                <w:rFonts w:ascii="Garamond" w:hAnsi="Garamond"/>
              </w:rPr>
            </w:pPr>
          </w:p>
          <w:p w14:paraId="2D7ED2BB" w14:textId="77777777" w:rsidR="00513845" w:rsidRPr="0014135D" w:rsidRDefault="00513845" w:rsidP="007E0D31">
            <w:pPr>
              <w:rPr>
                <w:rFonts w:ascii="Garamond" w:hAnsi="Garamond"/>
              </w:rPr>
            </w:pPr>
          </w:p>
        </w:tc>
        <w:tc>
          <w:tcPr>
            <w:tcW w:w="585" w:type="dxa"/>
            <w:shd w:val="clear" w:color="auto" w:fill="auto"/>
            <w:noWrap/>
            <w:vAlign w:val="bottom"/>
            <w:hideMark/>
          </w:tcPr>
          <w:p w14:paraId="756719E3" w14:textId="77777777" w:rsidR="00513845" w:rsidRPr="00B75220" w:rsidRDefault="00513845" w:rsidP="007E0D31">
            <w:pPr>
              <w:rPr>
                <w:rFonts w:ascii="Garamond" w:eastAsia="Gungsuh" w:hAnsi="Garamond" w:cs="Gungsuh"/>
                <w:b/>
                <w:color w:val="000000"/>
                <w:sz w:val="22"/>
                <w:szCs w:val="22"/>
              </w:rPr>
            </w:pPr>
            <w:r w:rsidRPr="00B75220">
              <w:rPr>
                <w:rFonts w:ascii="Garamond" w:eastAsia="Gungsuh" w:hAnsi="Garamond" w:cs="Gungsuh"/>
                <w:b/>
                <w:color w:val="000000"/>
                <w:sz w:val="22"/>
                <w:szCs w:val="22"/>
              </w:rPr>
              <w:t>MARIA</w:t>
            </w:r>
          </w:p>
        </w:tc>
        <w:tc>
          <w:tcPr>
            <w:tcW w:w="1310" w:type="dxa"/>
            <w:shd w:val="clear" w:color="auto" w:fill="auto"/>
            <w:noWrap/>
            <w:vAlign w:val="bottom"/>
            <w:hideMark/>
          </w:tcPr>
          <w:p w14:paraId="0F58FE06" w14:textId="77777777" w:rsidR="00513845" w:rsidRPr="00B75220" w:rsidRDefault="00513845" w:rsidP="007E0D31">
            <w:pPr>
              <w:jc w:val="right"/>
              <w:rPr>
                <w:rFonts w:ascii="Garamond" w:eastAsia="Gungsuh" w:hAnsi="Garamond" w:cs="Gungsuh"/>
                <w:b/>
                <w:color w:val="000000"/>
                <w:sz w:val="22"/>
                <w:szCs w:val="22"/>
              </w:rPr>
            </w:pPr>
            <w:r w:rsidRPr="00B75220">
              <w:rPr>
                <w:rFonts w:ascii="Garamond" w:eastAsia="Gungsuh" w:hAnsi="Garamond" w:cs="Gungsuh"/>
                <w:b/>
                <w:color w:val="000000"/>
                <w:sz w:val="22"/>
                <w:szCs w:val="22"/>
              </w:rPr>
              <w:t>Sep. 2017</w:t>
            </w:r>
          </w:p>
        </w:tc>
        <w:tc>
          <w:tcPr>
            <w:tcW w:w="1350" w:type="dxa"/>
            <w:shd w:val="clear" w:color="auto" w:fill="auto"/>
            <w:noWrap/>
            <w:vAlign w:val="bottom"/>
            <w:hideMark/>
          </w:tcPr>
          <w:p w14:paraId="6415D6AA" w14:textId="77777777" w:rsidR="00513845" w:rsidRPr="00B75220" w:rsidRDefault="00513845" w:rsidP="007E0D31">
            <w:pPr>
              <w:jc w:val="right"/>
              <w:rPr>
                <w:rFonts w:ascii="Garamond" w:eastAsia="Gungsuh" w:hAnsi="Garamond" w:cs="Gungsuh"/>
                <w:b/>
                <w:color w:val="000000"/>
                <w:sz w:val="22"/>
                <w:szCs w:val="22"/>
              </w:rPr>
            </w:pPr>
            <w:r w:rsidRPr="00B75220">
              <w:rPr>
                <w:rFonts w:ascii="Garamond" w:eastAsia="Gungsuh" w:hAnsi="Garamond" w:cs="Gungsuh"/>
                <w:b/>
                <w:color w:val="000000"/>
                <w:sz w:val="22"/>
                <w:szCs w:val="22"/>
              </w:rPr>
              <w:t>Oct. 2017</w:t>
            </w:r>
          </w:p>
        </w:tc>
        <w:tc>
          <w:tcPr>
            <w:tcW w:w="1260" w:type="dxa"/>
            <w:shd w:val="clear" w:color="auto" w:fill="auto"/>
            <w:noWrap/>
            <w:vAlign w:val="bottom"/>
            <w:hideMark/>
          </w:tcPr>
          <w:p w14:paraId="34D91139" w14:textId="77777777" w:rsidR="00513845" w:rsidRPr="00B75220" w:rsidRDefault="00513845" w:rsidP="007E0D31">
            <w:pPr>
              <w:jc w:val="right"/>
              <w:rPr>
                <w:rFonts w:ascii="Garamond" w:eastAsia="Gungsuh" w:hAnsi="Garamond" w:cs="Gungsuh"/>
                <w:b/>
                <w:color w:val="000000"/>
                <w:sz w:val="22"/>
                <w:szCs w:val="22"/>
              </w:rPr>
            </w:pPr>
            <w:r w:rsidRPr="00B75220">
              <w:rPr>
                <w:rFonts w:ascii="Garamond" w:eastAsia="Gungsuh" w:hAnsi="Garamond" w:cs="Gungsuh"/>
                <w:b/>
                <w:color w:val="000000"/>
                <w:sz w:val="22"/>
                <w:szCs w:val="22"/>
              </w:rPr>
              <w:t>Feb. 2020</w:t>
            </w:r>
          </w:p>
        </w:tc>
        <w:tc>
          <w:tcPr>
            <w:tcW w:w="1060" w:type="dxa"/>
            <w:shd w:val="clear" w:color="auto" w:fill="auto"/>
            <w:noWrap/>
            <w:vAlign w:val="bottom"/>
            <w:hideMark/>
          </w:tcPr>
          <w:p w14:paraId="06768CE8" w14:textId="77777777" w:rsidR="00513845" w:rsidRPr="00B75220" w:rsidRDefault="00513845" w:rsidP="007E0D31">
            <w:pPr>
              <w:rPr>
                <w:rFonts w:ascii="Garamond" w:eastAsia="Gungsuh" w:hAnsi="Garamond" w:cs="Gungsuh"/>
                <w:b/>
                <w:color w:val="000000"/>
                <w:sz w:val="22"/>
                <w:szCs w:val="22"/>
              </w:rPr>
            </w:pPr>
            <w:r w:rsidRPr="00B75220">
              <w:rPr>
                <w:rFonts w:ascii="Garamond" w:eastAsia="Gungsuh" w:hAnsi="Garamond" w:cs="Gungsuh"/>
                <w:b/>
                <w:color w:val="000000"/>
                <w:sz w:val="22"/>
                <w:szCs w:val="22"/>
              </w:rPr>
              <w:t>ALL</w:t>
            </w:r>
          </w:p>
        </w:tc>
      </w:tr>
      <w:tr w:rsidR="00513845" w:rsidRPr="007F4C0A" w14:paraId="3096C602" w14:textId="77777777" w:rsidTr="007E0D31">
        <w:trPr>
          <w:trHeight w:val="300"/>
        </w:trPr>
        <w:tc>
          <w:tcPr>
            <w:tcW w:w="1435" w:type="dxa"/>
            <w:shd w:val="clear" w:color="auto" w:fill="auto"/>
            <w:noWrap/>
            <w:vAlign w:val="bottom"/>
            <w:hideMark/>
          </w:tcPr>
          <w:p w14:paraId="10C78A94" w14:textId="77777777" w:rsidR="00513845" w:rsidRPr="00B75220" w:rsidRDefault="00513845" w:rsidP="007E0D31">
            <w:pPr>
              <w:rPr>
                <w:rFonts w:ascii="Garamond" w:hAnsi="Garamond" w:cs="Calibri"/>
                <w:b/>
                <w:bCs/>
                <w:color w:val="000000"/>
                <w:sz w:val="22"/>
                <w:szCs w:val="22"/>
              </w:rPr>
            </w:pPr>
            <w:r w:rsidRPr="00B75220">
              <w:rPr>
                <w:rFonts w:ascii="Garamond" w:hAnsi="Garamond" w:cs="Calibri"/>
                <w:b/>
                <w:bCs/>
                <w:color w:val="000000"/>
                <w:sz w:val="22"/>
                <w:szCs w:val="22"/>
              </w:rPr>
              <w:t xml:space="preserve">Option B </w:t>
            </w:r>
          </w:p>
        </w:tc>
        <w:tc>
          <w:tcPr>
            <w:tcW w:w="585" w:type="dxa"/>
            <w:shd w:val="clear" w:color="auto" w:fill="auto"/>
            <w:noWrap/>
            <w:vAlign w:val="center"/>
            <w:hideMark/>
          </w:tcPr>
          <w:p w14:paraId="521C06C3" w14:textId="77777777" w:rsidR="00513845" w:rsidRPr="00B75220" w:rsidRDefault="00513845" w:rsidP="007E0D31">
            <w:pPr>
              <w:jc w:val="right"/>
              <w:rPr>
                <w:rFonts w:ascii="Garamond" w:hAnsi="Garamond" w:cs="Calibri"/>
                <w:color w:val="586E75"/>
                <w:sz w:val="22"/>
                <w:szCs w:val="22"/>
              </w:rPr>
            </w:pPr>
            <w:r w:rsidRPr="00B75220">
              <w:rPr>
                <w:rFonts w:ascii="Garamond" w:hAnsi="Garamond" w:cs="Calibri"/>
                <w:color w:val="586E75"/>
                <w:sz w:val="22"/>
                <w:szCs w:val="22"/>
              </w:rPr>
              <w:t>0.20622</w:t>
            </w:r>
          </w:p>
        </w:tc>
        <w:tc>
          <w:tcPr>
            <w:tcW w:w="1310" w:type="dxa"/>
            <w:shd w:val="clear" w:color="auto" w:fill="auto"/>
            <w:noWrap/>
            <w:vAlign w:val="center"/>
            <w:hideMark/>
          </w:tcPr>
          <w:p w14:paraId="183C4D1F" w14:textId="77777777" w:rsidR="00513845" w:rsidRPr="00B75220" w:rsidRDefault="00513845" w:rsidP="007E0D31">
            <w:pPr>
              <w:jc w:val="right"/>
              <w:rPr>
                <w:rFonts w:ascii="Garamond" w:hAnsi="Garamond" w:cs="Calibri"/>
                <w:color w:val="586E75"/>
                <w:sz w:val="22"/>
                <w:szCs w:val="22"/>
              </w:rPr>
            </w:pPr>
            <w:r w:rsidRPr="00B75220">
              <w:rPr>
                <w:rFonts w:ascii="Garamond" w:hAnsi="Garamond" w:cs="Calibri"/>
                <w:color w:val="586E75"/>
                <w:sz w:val="22"/>
                <w:szCs w:val="22"/>
              </w:rPr>
              <w:t>-0.1009</w:t>
            </w:r>
          </w:p>
        </w:tc>
        <w:tc>
          <w:tcPr>
            <w:tcW w:w="1350" w:type="dxa"/>
            <w:shd w:val="clear" w:color="auto" w:fill="auto"/>
            <w:noWrap/>
            <w:vAlign w:val="center"/>
            <w:hideMark/>
          </w:tcPr>
          <w:p w14:paraId="5C674F6A" w14:textId="77777777" w:rsidR="00513845" w:rsidRPr="00B75220" w:rsidRDefault="00513845" w:rsidP="007E0D31">
            <w:pPr>
              <w:jc w:val="right"/>
              <w:rPr>
                <w:rFonts w:ascii="Garamond" w:hAnsi="Garamond" w:cs="Calibri"/>
                <w:color w:val="586E75"/>
                <w:sz w:val="22"/>
                <w:szCs w:val="22"/>
              </w:rPr>
            </w:pPr>
            <w:r w:rsidRPr="00B75220">
              <w:rPr>
                <w:rFonts w:ascii="Garamond" w:hAnsi="Garamond" w:cs="Calibri"/>
                <w:color w:val="586E75"/>
                <w:sz w:val="22"/>
                <w:szCs w:val="22"/>
              </w:rPr>
              <w:t>-0.0033</w:t>
            </w:r>
          </w:p>
        </w:tc>
        <w:tc>
          <w:tcPr>
            <w:tcW w:w="1260" w:type="dxa"/>
            <w:shd w:val="clear" w:color="auto" w:fill="auto"/>
            <w:noWrap/>
            <w:vAlign w:val="center"/>
            <w:hideMark/>
          </w:tcPr>
          <w:p w14:paraId="025E7558" w14:textId="77777777" w:rsidR="00513845" w:rsidRPr="00B75220" w:rsidRDefault="00513845" w:rsidP="007E0D31">
            <w:pPr>
              <w:jc w:val="right"/>
              <w:rPr>
                <w:rFonts w:ascii="Garamond" w:hAnsi="Garamond" w:cs="Calibri"/>
                <w:color w:val="586E75"/>
                <w:sz w:val="22"/>
                <w:szCs w:val="22"/>
              </w:rPr>
            </w:pPr>
            <w:r w:rsidRPr="00B75220">
              <w:rPr>
                <w:rFonts w:ascii="Garamond" w:hAnsi="Garamond" w:cs="Calibri"/>
                <w:color w:val="586E75"/>
                <w:sz w:val="22"/>
                <w:szCs w:val="22"/>
              </w:rPr>
              <w:t>-0.0313</w:t>
            </w:r>
          </w:p>
        </w:tc>
        <w:tc>
          <w:tcPr>
            <w:tcW w:w="1060" w:type="dxa"/>
            <w:shd w:val="clear" w:color="auto" w:fill="auto"/>
            <w:noWrap/>
            <w:vAlign w:val="center"/>
            <w:hideMark/>
          </w:tcPr>
          <w:p w14:paraId="7CC870A8" w14:textId="77777777" w:rsidR="00513845" w:rsidRPr="00B75220" w:rsidRDefault="00513845" w:rsidP="007E0D31">
            <w:pPr>
              <w:jc w:val="right"/>
              <w:rPr>
                <w:rFonts w:ascii="Garamond" w:hAnsi="Garamond" w:cs="Calibri"/>
                <w:color w:val="586E75"/>
                <w:sz w:val="22"/>
                <w:szCs w:val="22"/>
              </w:rPr>
            </w:pPr>
            <w:r w:rsidRPr="00B75220">
              <w:rPr>
                <w:rFonts w:ascii="Garamond" w:hAnsi="Garamond" w:cs="Calibri"/>
                <w:color w:val="586E75"/>
                <w:sz w:val="22"/>
                <w:szCs w:val="22"/>
              </w:rPr>
              <w:t>0.07252</w:t>
            </w:r>
          </w:p>
        </w:tc>
      </w:tr>
      <w:tr w:rsidR="00513845" w:rsidRPr="007F4C0A" w14:paraId="537CE095" w14:textId="77777777" w:rsidTr="007E0D31">
        <w:trPr>
          <w:trHeight w:val="300"/>
        </w:trPr>
        <w:tc>
          <w:tcPr>
            <w:tcW w:w="1435" w:type="dxa"/>
            <w:shd w:val="clear" w:color="auto" w:fill="auto"/>
            <w:noWrap/>
            <w:vAlign w:val="bottom"/>
            <w:hideMark/>
          </w:tcPr>
          <w:p w14:paraId="23371791" w14:textId="77777777" w:rsidR="00513845" w:rsidRPr="00B75220" w:rsidRDefault="00513845" w:rsidP="007E0D31">
            <w:pPr>
              <w:rPr>
                <w:rFonts w:ascii="Garamond" w:hAnsi="Garamond" w:cs="Calibri"/>
                <w:b/>
                <w:bCs/>
                <w:color w:val="000000"/>
                <w:sz w:val="22"/>
                <w:szCs w:val="22"/>
              </w:rPr>
            </w:pPr>
            <w:r w:rsidRPr="00B75220">
              <w:rPr>
                <w:rFonts w:ascii="Garamond" w:hAnsi="Garamond" w:cs="Calibri"/>
                <w:b/>
                <w:bCs/>
                <w:color w:val="000000"/>
                <w:sz w:val="22"/>
                <w:szCs w:val="22"/>
                <w:highlight w:val="yellow"/>
              </w:rPr>
              <w:t>Option C</w:t>
            </w:r>
          </w:p>
        </w:tc>
        <w:tc>
          <w:tcPr>
            <w:tcW w:w="585" w:type="dxa"/>
            <w:shd w:val="clear" w:color="auto" w:fill="auto"/>
            <w:noWrap/>
            <w:vAlign w:val="center"/>
            <w:hideMark/>
          </w:tcPr>
          <w:p w14:paraId="138FCB2D" w14:textId="77777777" w:rsidR="00513845" w:rsidRPr="00B75220" w:rsidRDefault="00513845" w:rsidP="007E0D31">
            <w:pPr>
              <w:jc w:val="right"/>
              <w:rPr>
                <w:rFonts w:ascii="Garamond" w:hAnsi="Garamond" w:cs="Calibri"/>
                <w:color w:val="586E75"/>
                <w:sz w:val="22"/>
                <w:szCs w:val="22"/>
              </w:rPr>
            </w:pPr>
            <w:r w:rsidRPr="00B75220">
              <w:rPr>
                <w:rFonts w:ascii="Garamond" w:hAnsi="Garamond" w:cs="Calibri"/>
                <w:color w:val="586E75"/>
                <w:sz w:val="22"/>
                <w:szCs w:val="22"/>
              </w:rPr>
              <w:t>0.19978</w:t>
            </w:r>
          </w:p>
        </w:tc>
        <w:tc>
          <w:tcPr>
            <w:tcW w:w="1310" w:type="dxa"/>
            <w:shd w:val="clear" w:color="auto" w:fill="auto"/>
            <w:noWrap/>
            <w:vAlign w:val="center"/>
            <w:hideMark/>
          </w:tcPr>
          <w:p w14:paraId="0E724B5A" w14:textId="77777777" w:rsidR="00513845" w:rsidRPr="00B75220" w:rsidRDefault="00513845" w:rsidP="007E0D31">
            <w:pPr>
              <w:jc w:val="right"/>
              <w:rPr>
                <w:rFonts w:ascii="Garamond" w:hAnsi="Garamond" w:cs="Calibri"/>
                <w:color w:val="586E75"/>
                <w:sz w:val="22"/>
                <w:szCs w:val="22"/>
              </w:rPr>
            </w:pPr>
            <w:r w:rsidRPr="00B75220">
              <w:rPr>
                <w:rFonts w:ascii="Garamond" w:hAnsi="Garamond" w:cs="Calibri"/>
                <w:color w:val="FF0000"/>
                <w:sz w:val="22"/>
                <w:szCs w:val="22"/>
              </w:rPr>
              <w:t>-0.061</w:t>
            </w:r>
          </w:p>
        </w:tc>
        <w:tc>
          <w:tcPr>
            <w:tcW w:w="1350" w:type="dxa"/>
            <w:shd w:val="clear" w:color="auto" w:fill="auto"/>
            <w:noWrap/>
            <w:vAlign w:val="center"/>
            <w:hideMark/>
          </w:tcPr>
          <w:p w14:paraId="51C1728B" w14:textId="77777777" w:rsidR="00513845" w:rsidRPr="00B75220" w:rsidRDefault="00513845" w:rsidP="007E0D31">
            <w:pPr>
              <w:jc w:val="right"/>
              <w:rPr>
                <w:rFonts w:ascii="Garamond" w:hAnsi="Garamond" w:cs="Calibri"/>
                <w:color w:val="FF0000"/>
                <w:sz w:val="22"/>
                <w:szCs w:val="22"/>
              </w:rPr>
            </w:pPr>
            <w:r w:rsidRPr="00B75220">
              <w:rPr>
                <w:rFonts w:ascii="Garamond" w:hAnsi="Garamond" w:cs="Calibri"/>
                <w:color w:val="FF0000"/>
                <w:sz w:val="22"/>
                <w:szCs w:val="22"/>
              </w:rPr>
              <w:t>0.00429</w:t>
            </w:r>
          </w:p>
        </w:tc>
        <w:tc>
          <w:tcPr>
            <w:tcW w:w="1260" w:type="dxa"/>
            <w:shd w:val="clear" w:color="auto" w:fill="auto"/>
            <w:noWrap/>
            <w:vAlign w:val="center"/>
            <w:hideMark/>
          </w:tcPr>
          <w:p w14:paraId="055416D7" w14:textId="77777777" w:rsidR="00513845" w:rsidRPr="00B75220" w:rsidRDefault="00513845" w:rsidP="007E0D31">
            <w:pPr>
              <w:jc w:val="right"/>
              <w:rPr>
                <w:rFonts w:ascii="Garamond" w:hAnsi="Garamond" w:cs="Calibri"/>
                <w:color w:val="FF0000"/>
                <w:sz w:val="22"/>
                <w:szCs w:val="22"/>
              </w:rPr>
            </w:pPr>
            <w:r w:rsidRPr="00B75220">
              <w:rPr>
                <w:rFonts w:ascii="Garamond" w:hAnsi="Garamond" w:cs="Calibri"/>
                <w:color w:val="FF0000"/>
                <w:sz w:val="22"/>
                <w:szCs w:val="22"/>
              </w:rPr>
              <w:t>-0.0098</w:t>
            </w:r>
          </w:p>
        </w:tc>
        <w:tc>
          <w:tcPr>
            <w:tcW w:w="1060" w:type="dxa"/>
            <w:shd w:val="clear" w:color="auto" w:fill="auto"/>
            <w:noWrap/>
            <w:vAlign w:val="center"/>
            <w:hideMark/>
          </w:tcPr>
          <w:p w14:paraId="05FCEF81" w14:textId="77777777" w:rsidR="00513845" w:rsidRPr="00B75220" w:rsidRDefault="00513845" w:rsidP="007E0D31">
            <w:pPr>
              <w:jc w:val="right"/>
              <w:rPr>
                <w:rFonts w:ascii="Garamond" w:hAnsi="Garamond" w:cs="Calibri"/>
                <w:color w:val="FF0000"/>
                <w:sz w:val="22"/>
                <w:szCs w:val="22"/>
              </w:rPr>
            </w:pPr>
            <w:r w:rsidRPr="00B75220">
              <w:rPr>
                <w:rFonts w:ascii="Garamond" w:hAnsi="Garamond" w:cs="Calibri"/>
                <w:color w:val="FF0000"/>
                <w:sz w:val="22"/>
                <w:szCs w:val="22"/>
              </w:rPr>
              <w:t>0.09837</w:t>
            </w:r>
          </w:p>
        </w:tc>
      </w:tr>
      <w:tr w:rsidR="00513845" w:rsidRPr="007F4C0A" w14:paraId="62482487" w14:textId="77777777" w:rsidTr="007E0D31">
        <w:trPr>
          <w:trHeight w:val="300"/>
        </w:trPr>
        <w:tc>
          <w:tcPr>
            <w:tcW w:w="1435" w:type="dxa"/>
            <w:shd w:val="clear" w:color="auto" w:fill="auto"/>
            <w:noWrap/>
            <w:vAlign w:val="bottom"/>
            <w:hideMark/>
          </w:tcPr>
          <w:p w14:paraId="78C0A139" w14:textId="77777777" w:rsidR="00513845" w:rsidRPr="00B75220" w:rsidRDefault="00513845" w:rsidP="007E0D31">
            <w:pPr>
              <w:rPr>
                <w:rFonts w:ascii="Garamond" w:hAnsi="Garamond" w:cs="Calibri"/>
                <w:b/>
                <w:bCs/>
                <w:color w:val="000000"/>
                <w:sz w:val="22"/>
                <w:szCs w:val="22"/>
              </w:rPr>
            </w:pPr>
            <w:r w:rsidRPr="00B75220">
              <w:rPr>
                <w:rFonts w:ascii="Garamond" w:hAnsi="Garamond" w:cs="Calibri"/>
                <w:b/>
                <w:bCs/>
                <w:color w:val="000000"/>
                <w:sz w:val="22"/>
                <w:szCs w:val="22"/>
              </w:rPr>
              <w:t>Option A</w:t>
            </w:r>
          </w:p>
        </w:tc>
        <w:tc>
          <w:tcPr>
            <w:tcW w:w="585" w:type="dxa"/>
            <w:shd w:val="clear" w:color="auto" w:fill="auto"/>
            <w:noWrap/>
            <w:vAlign w:val="center"/>
            <w:hideMark/>
          </w:tcPr>
          <w:p w14:paraId="10F5F388" w14:textId="77777777" w:rsidR="00513845" w:rsidRPr="00B75220" w:rsidRDefault="00513845" w:rsidP="007E0D31">
            <w:pPr>
              <w:jc w:val="right"/>
              <w:rPr>
                <w:rFonts w:ascii="Garamond" w:hAnsi="Garamond" w:cs="Calibri"/>
                <w:color w:val="586E75"/>
                <w:sz w:val="22"/>
                <w:szCs w:val="22"/>
              </w:rPr>
            </w:pPr>
            <w:r w:rsidRPr="00B75220">
              <w:rPr>
                <w:rFonts w:ascii="Garamond" w:hAnsi="Garamond" w:cs="Calibri"/>
                <w:color w:val="FF0000"/>
                <w:sz w:val="22"/>
                <w:szCs w:val="22"/>
              </w:rPr>
              <w:t>0.21194</w:t>
            </w:r>
          </w:p>
        </w:tc>
        <w:tc>
          <w:tcPr>
            <w:tcW w:w="1310" w:type="dxa"/>
            <w:shd w:val="clear" w:color="auto" w:fill="auto"/>
            <w:noWrap/>
            <w:vAlign w:val="center"/>
            <w:hideMark/>
          </w:tcPr>
          <w:p w14:paraId="468C6A91" w14:textId="77777777" w:rsidR="00513845" w:rsidRPr="00B75220" w:rsidRDefault="00513845" w:rsidP="007E0D31">
            <w:pPr>
              <w:jc w:val="right"/>
              <w:rPr>
                <w:rFonts w:ascii="Garamond" w:hAnsi="Garamond" w:cs="Calibri"/>
                <w:color w:val="586E75"/>
                <w:sz w:val="22"/>
                <w:szCs w:val="22"/>
              </w:rPr>
            </w:pPr>
            <w:r w:rsidRPr="00B75220">
              <w:rPr>
                <w:rFonts w:ascii="Garamond" w:hAnsi="Garamond" w:cs="Calibri"/>
                <w:color w:val="586E75"/>
                <w:sz w:val="22"/>
                <w:szCs w:val="22"/>
              </w:rPr>
              <w:t>-0.0879</w:t>
            </w:r>
          </w:p>
        </w:tc>
        <w:tc>
          <w:tcPr>
            <w:tcW w:w="1350" w:type="dxa"/>
            <w:shd w:val="clear" w:color="auto" w:fill="auto"/>
            <w:noWrap/>
            <w:vAlign w:val="center"/>
            <w:hideMark/>
          </w:tcPr>
          <w:p w14:paraId="13E1256E" w14:textId="77777777" w:rsidR="00513845" w:rsidRPr="00B75220" w:rsidRDefault="00513845" w:rsidP="007E0D31">
            <w:pPr>
              <w:jc w:val="right"/>
              <w:rPr>
                <w:rFonts w:ascii="Garamond" w:hAnsi="Garamond" w:cs="Calibri"/>
                <w:color w:val="586E75"/>
                <w:sz w:val="22"/>
                <w:szCs w:val="22"/>
              </w:rPr>
            </w:pPr>
            <w:r w:rsidRPr="00B75220">
              <w:rPr>
                <w:rFonts w:ascii="Garamond" w:hAnsi="Garamond" w:cs="Calibri"/>
                <w:color w:val="586E75"/>
                <w:sz w:val="22"/>
                <w:szCs w:val="22"/>
              </w:rPr>
              <w:t>-0.0031</w:t>
            </w:r>
          </w:p>
        </w:tc>
        <w:tc>
          <w:tcPr>
            <w:tcW w:w="1260" w:type="dxa"/>
            <w:shd w:val="clear" w:color="auto" w:fill="auto"/>
            <w:noWrap/>
            <w:vAlign w:val="center"/>
            <w:hideMark/>
          </w:tcPr>
          <w:p w14:paraId="3F659DE4" w14:textId="77777777" w:rsidR="00513845" w:rsidRPr="00B75220" w:rsidRDefault="00513845" w:rsidP="007E0D31">
            <w:pPr>
              <w:jc w:val="right"/>
              <w:rPr>
                <w:rFonts w:ascii="Garamond" w:hAnsi="Garamond" w:cs="Calibri"/>
                <w:color w:val="586E75"/>
                <w:sz w:val="22"/>
                <w:szCs w:val="22"/>
              </w:rPr>
            </w:pPr>
            <w:r w:rsidRPr="00B75220">
              <w:rPr>
                <w:rFonts w:ascii="Garamond" w:hAnsi="Garamond" w:cs="Calibri"/>
                <w:color w:val="586E75"/>
                <w:sz w:val="22"/>
                <w:szCs w:val="22"/>
              </w:rPr>
              <w:t>-0.0336</w:t>
            </w:r>
          </w:p>
        </w:tc>
        <w:tc>
          <w:tcPr>
            <w:tcW w:w="1060" w:type="dxa"/>
            <w:shd w:val="clear" w:color="auto" w:fill="auto"/>
            <w:noWrap/>
            <w:vAlign w:val="center"/>
            <w:hideMark/>
          </w:tcPr>
          <w:p w14:paraId="3866FEC2" w14:textId="77777777" w:rsidR="00513845" w:rsidRPr="00B75220" w:rsidRDefault="00513845" w:rsidP="007E0D31">
            <w:pPr>
              <w:jc w:val="right"/>
              <w:rPr>
                <w:rFonts w:ascii="Garamond" w:hAnsi="Garamond" w:cs="Calibri"/>
                <w:color w:val="586E75"/>
                <w:sz w:val="22"/>
                <w:szCs w:val="22"/>
              </w:rPr>
            </w:pPr>
            <w:r w:rsidRPr="00B75220">
              <w:rPr>
                <w:rFonts w:ascii="Garamond" w:hAnsi="Garamond" w:cs="Calibri"/>
                <w:color w:val="586E75"/>
                <w:sz w:val="22"/>
                <w:szCs w:val="22"/>
              </w:rPr>
              <w:t>0.08217</w:t>
            </w:r>
          </w:p>
        </w:tc>
      </w:tr>
    </w:tbl>
    <w:p w14:paraId="0CC88666" w14:textId="77777777" w:rsidR="00513845" w:rsidRDefault="00513845" w:rsidP="00513845">
      <w:pPr>
        <w:jc w:val="center"/>
        <w:rPr>
          <w:color w:val="000000" w:themeColor="text1"/>
        </w:rPr>
      </w:pPr>
    </w:p>
    <w:p w14:paraId="28276B32" w14:textId="77777777" w:rsidR="00513845" w:rsidRDefault="00513845" w:rsidP="00513845">
      <w:pPr>
        <w:jc w:val="center"/>
        <w:rPr>
          <w:color w:val="000000" w:themeColor="text1"/>
        </w:rPr>
      </w:pPr>
    </w:p>
    <w:p w14:paraId="68C13D95" w14:textId="77777777" w:rsidR="00513845" w:rsidRDefault="00513845" w:rsidP="00513845">
      <w:pPr>
        <w:jc w:val="center"/>
        <w:rPr>
          <w:color w:val="000000" w:themeColor="text1"/>
        </w:rPr>
      </w:pPr>
    </w:p>
    <w:p w14:paraId="1E4F03E9" w14:textId="77777777" w:rsidR="00513845" w:rsidRDefault="00513845" w:rsidP="00513845">
      <w:pPr>
        <w:jc w:val="center"/>
        <w:rPr>
          <w:color w:val="000000" w:themeColor="text1"/>
        </w:rPr>
      </w:pPr>
    </w:p>
    <w:p w14:paraId="6FDDA0B5" w14:textId="77777777" w:rsidR="00513845" w:rsidRDefault="00513845" w:rsidP="00513845">
      <w:pPr>
        <w:jc w:val="center"/>
        <w:rPr>
          <w:color w:val="000000" w:themeColor="text1"/>
        </w:rPr>
      </w:pPr>
    </w:p>
    <w:p w14:paraId="4230C3C9" w14:textId="77777777" w:rsidR="00513845" w:rsidRDefault="00513845" w:rsidP="00513845">
      <w:pPr>
        <w:jc w:val="center"/>
        <w:rPr>
          <w:color w:val="000000" w:themeColor="text1"/>
        </w:rPr>
      </w:pPr>
    </w:p>
    <w:p w14:paraId="525AFFC1" w14:textId="77777777" w:rsidR="00513845" w:rsidRDefault="00513845" w:rsidP="00513845">
      <w:pPr>
        <w:jc w:val="center"/>
        <w:rPr>
          <w:color w:val="000000" w:themeColor="text1"/>
        </w:rPr>
      </w:pPr>
    </w:p>
    <w:p w14:paraId="4582081D" w14:textId="77777777" w:rsidR="00513845" w:rsidRDefault="00513845" w:rsidP="00513845">
      <w:pPr>
        <w:jc w:val="center"/>
        <w:rPr>
          <w:color w:val="000000" w:themeColor="text1"/>
        </w:rPr>
      </w:pPr>
    </w:p>
    <w:p w14:paraId="09B53BD1" w14:textId="77777777" w:rsidR="00513845" w:rsidRDefault="00513845" w:rsidP="00513845">
      <w:pPr>
        <w:jc w:val="center"/>
        <w:rPr>
          <w:color w:val="000000" w:themeColor="text1"/>
        </w:rPr>
      </w:pPr>
    </w:p>
    <w:p w14:paraId="741CC04D" w14:textId="77777777" w:rsidR="00513845" w:rsidRDefault="00513845" w:rsidP="00513845">
      <w:pPr>
        <w:jc w:val="center"/>
        <w:rPr>
          <w:color w:val="000000" w:themeColor="text1"/>
        </w:rPr>
      </w:pPr>
    </w:p>
    <w:p w14:paraId="3BE09144" w14:textId="77777777" w:rsidR="00513845" w:rsidRDefault="00513845" w:rsidP="00513845">
      <w:pPr>
        <w:jc w:val="center"/>
        <w:rPr>
          <w:color w:val="000000" w:themeColor="text1"/>
        </w:rPr>
      </w:pPr>
    </w:p>
    <w:p w14:paraId="590DDBAE" w14:textId="77777777" w:rsidR="00513845" w:rsidRDefault="00513845" w:rsidP="00513845">
      <w:pPr>
        <w:jc w:val="center"/>
        <w:rPr>
          <w:color w:val="000000" w:themeColor="text1"/>
        </w:rPr>
      </w:pPr>
    </w:p>
    <w:p w14:paraId="4AFF2FBF" w14:textId="77777777" w:rsidR="00513845" w:rsidRDefault="00513845" w:rsidP="00513845">
      <w:pPr>
        <w:jc w:val="center"/>
        <w:rPr>
          <w:color w:val="000000" w:themeColor="text1"/>
        </w:rPr>
      </w:pPr>
    </w:p>
    <w:p w14:paraId="7CC360DD" w14:textId="77777777" w:rsidR="00513845" w:rsidRDefault="00513845" w:rsidP="00513845">
      <w:pPr>
        <w:jc w:val="center"/>
        <w:rPr>
          <w:color w:val="000000" w:themeColor="text1"/>
        </w:rPr>
      </w:pPr>
    </w:p>
    <w:p w14:paraId="279AA793" w14:textId="77777777" w:rsidR="00513845" w:rsidRDefault="00513845" w:rsidP="00513845">
      <w:pPr>
        <w:jc w:val="center"/>
        <w:rPr>
          <w:color w:val="000000" w:themeColor="text1"/>
        </w:rPr>
      </w:pPr>
    </w:p>
    <w:p w14:paraId="7F989DF4" w14:textId="77777777" w:rsidR="00513845" w:rsidRDefault="00513845" w:rsidP="00513845">
      <w:pPr>
        <w:jc w:val="center"/>
        <w:rPr>
          <w:color w:val="000000" w:themeColor="text1"/>
        </w:rPr>
      </w:pPr>
    </w:p>
    <w:p w14:paraId="575BAD6B" w14:textId="77777777" w:rsidR="00513845" w:rsidRDefault="00513845" w:rsidP="00513845">
      <w:pPr>
        <w:jc w:val="center"/>
        <w:rPr>
          <w:color w:val="000000" w:themeColor="text1"/>
        </w:rPr>
      </w:pPr>
    </w:p>
    <w:p w14:paraId="19390C05" w14:textId="7662C2EC" w:rsidR="00513845" w:rsidRDefault="00513845" w:rsidP="00513845">
      <w:pPr>
        <w:jc w:val="center"/>
        <w:rPr>
          <w:color w:val="000000" w:themeColor="text1"/>
        </w:rPr>
      </w:pPr>
    </w:p>
    <w:p w14:paraId="45DCC14F" w14:textId="0C84E7B1" w:rsidR="007E0D31" w:rsidRDefault="007E0D31" w:rsidP="00513845">
      <w:pPr>
        <w:jc w:val="center"/>
        <w:rPr>
          <w:color w:val="000000" w:themeColor="text1"/>
        </w:rPr>
      </w:pPr>
    </w:p>
    <w:p w14:paraId="61B92855" w14:textId="4439C7A9" w:rsidR="007E0D31" w:rsidRDefault="007E0D31" w:rsidP="00513845">
      <w:pPr>
        <w:jc w:val="center"/>
        <w:rPr>
          <w:color w:val="000000" w:themeColor="text1"/>
        </w:rPr>
      </w:pPr>
    </w:p>
    <w:p w14:paraId="77AD69EB" w14:textId="77777777" w:rsidR="007E0D31" w:rsidRDefault="007E0D31" w:rsidP="00513845">
      <w:pPr>
        <w:jc w:val="center"/>
        <w:rPr>
          <w:color w:val="000000" w:themeColor="text1"/>
        </w:rPr>
      </w:pPr>
    </w:p>
    <w:p w14:paraId="5208CFFF" w14:textId="77777777" w:rsidR="00513845" w:rsidRDefault="00513845" w:rsidP="00513845">
      <w:pPr>
        <w:jc w:val="center"/>
        <w:rPr>
          <w:color w:val="000000" w:themeColor="text1"/>
        </w:rPr>
      </w:pPr>
    </w:p>
    <w:p w14:paraId="6ECBCE55" w14:textId="77777777" w:rsidR="00513845" w:rsidRDefault="00513845" w:rsidP="00513845">
      <w:pPr>
        <w:jc w:val="center"/>
        <w:rPr>
          <w:color w:val="000000" w:themeColor="text1"/>
        </w:rPr>
      </w:pPr>
    </w:p>
    <w:p w14:paraId="2F2ED01E" w14:textId="77777777" w:rsidR="00513845" w:rsidRDefault="00513845" w:rsidP="00513845">
      <w:pPr>
        <w:rPr>
          <w:color w:val="000000" w:themeColor="text1"/>
        </w:rPr>
      </w:pPr>
    </w:p>
    <w:p w14:paraId="45669024" w14:textId="0CCCFDBC" w:rsidR="007F1BF8" w:rsidRPr="007E0D31" w:rsidRDefault="00513845" w:rsidP="00513845">
      <w:pPr>
        <w:jc w:val="center"/>
        <w:rPr>
          <w:rFonts w:ascii="Garamond" w:hAnsi="Garamond"/>
          <w:color w:val="000000" w:themeColor="text1"/>
        </w:rPr>
      </w:pPr>
      <w:r w:rsidRPr="007E0D31">
        <w:rPr>
          <w:rFonts w:ascii="Garamond" w:hAnsi="Garamond"/>
          <w:color w:val="000000" w:themeColor="text1"/>
        </w:rPr>
        <w:lastRenderedPageBreak/>
        <w:t>Appendix B</w:t>
      </w:r>
    </w:p>
    <w:p w14:paraId="0D1E1292" w14:textId="77777777" w:rsidR="00513845" w:rsidRPr="007F1BF8" w:rsidRDefault="00513845" w:rsidP="00513845">
      <w:pPr>
        <w:jc w:val="center"/>
        <w:rPr>
          <w:color w:val="000000" w:themeColor="text1"/>
        </w:rPr>
      </w:pPr>
    </w:p>
    <w:tbl>
      <w:tblPr>
        <w:tblStyle w:val="TableGrid"/>
        <w:tblW w:w="10440"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3462"/>
        <w:gridCol w:w="3462"/>
      </w:tblGrid>
      <w:tr w:rsidR="00B0666C" w14:paraId="6987A5EF" w14:textId="77777777" w:rsidTr="00075159">
        <w:tc>
          <w:tcPr>
            <w:tcW w:w="3516" w:type="dxa"/>
          </w:tcPr>
          <w:p w14:paraId="7111D33D" w14:textId="77777777" w:rsidR="00B0666C" w:rsidRDefault="00B0666C" w:rsidP="00B75220">
            <w:pPr>
              <w:rPr>
                <w:rFonts w:ascii="Garamond" w:hAnsi="Garamond"/>
                <w:color w:val="000000" w:themeColor="text1"/>
                <w:sz w:val="22"/>
                <w:szCs w:val="22"/>
              </w:rPr>
            </w:pPr>
            <w:r>
              <w:rPr>
                <w:noProof/>
              </w:rPr>
              <w:drawing>
                <wp:inline distT="0" distB="0" distL="0" distR="0" wp14:anchorId="030F6A69" wp14:editId="0171E842">
                  <wp:extent cx="2085975" cy="1251585"/>
                  <wp:effectExtent l="0" t="0" r="952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VL_noflood_char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92535" cy="1255521"/>
                          </a:xfrm>
                          <a:prstGeom prst="rect">
                            <a:avLst/>
                          </a:prstGeom>
                        </pic:spPr>
                      </pic:pic>
                    </a:graphicData>
                  </a:graphic>
                </wp:inline>
              </w:drawing>
            </w:r>
          </w:p>
        </w:tc>
        <w:tc>
          <w:tcPr>
            <w:tcW w:w="3462" w:type="dxa"/>
          </w:tcPr>
          <w:p w14:paraId="53E1AD17" w14:textId="77777777" w:rsidR="00B0666C" w:rsidRDefault="00B0666C" w:rsidP="00B75220">
            <w:pPr>
              <w:rPr>
                <w:rFonts w:ascii="Garamond" w:hAnsi="Garamond"/>
                <w:color w:val="000000" w:themeColor="text1"/>
                <w:sz w:val="22"/>
                <w:szCs w:val="22"/>
              </w:rPr>
            </w:pPr>
            <w:r>
              <w:rPr>
                <w:noProof/>
              </w:rPr>
              <w:drawing>
                <wp:inline distT="0" distB="0" distL="0" distR="0" wp14:anchorId="09E7E29B" wp14:editId="1FED0861">
                  <wp:extent cx="2047875" cy="1228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KR_noflood_chart.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61708" cy="1237025"/>
                          </a:xfrm>
                          <a:prstGeom prst="rect">
                            <a:avLst/>
                          </a:prstGeom>
                        </pic:spPr>
                      </pic:pic>
                    </a:graphicData>
                  </a:graphic>
                </wp:inline>
              </w:drawing>
            </w:r>
          </w:p>
        </w:tc>
        <w:tc>
          <w:tcPr>
            <w:tcW w:w="3462" w:type="dxa"/>
          </w:tcPr>
          <w:p w14:paraId="13BA34C8" w14:textId="77777777" w:rsidR="00B0666C" w:rsidRDefault="00B0666C" w:rsidP="00B75220">
            <w:pPr>
              <w:rPr>
                <w:rFonts w:ascii="Garamond" w:hAnsi="Garamond"/>
                <w:color w:val="000000" w:themeColor="text1"/>
                <w:sz w:val="22"/>
                <w:szCs w:val="22"/>
              </w:rPr>
            </w:pPr>
            <w:r>
              <w:rPr>
                <w:noProof/>
              </w:rPr>
              <w:drawing>
                <wp:inline distT="0" distB="0" distL="0" distR="0" wp14:anchorId="6367412B" wp14:editId="0B3BE910">
                  <wp:extent cx="2047875" cy="1228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MF_noflood_chart.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63308" cy="1237985"/>
                          </a:xfrm>
                          <a:prstGeom prst="rect">
                            <a:avLst/>
                          </a:prstGeom>
                        </pic:spPr>
                      </pic:pic>
                    </a:graphicData>
                  </a:graphic>
                </wp:inline>
              </w:drawing>
            </w:r>
          </w:p>
        </w:tc>
      </w:tr>
      <w:tr w:rsidR="00B0666C" w14:paraId="211378D6" w14:textId="77777777" w:rsidTr="00075159">
        <w:tc>
          <w:tcPr>
            <w:tcW w:w="3516" w:type="dxa"/>
          </w:tcPr>
          <w:p w14:paraId="13F5B465" w14:textId="77777777" w:rsidR="00B0666C" w:rsidRDefault="00B0666C" w:rsidP="00B75220">
            <w:pPr>
              <w:jc w:val="center"/>
              <w:rPr>
                <w:rFonts w:ascii="Garamond" w:hAnsi="Garamond"/>
                <w:color w:val="000000" w:themeColor="text1"/>
                <w:sz w:val="22"/>
                <w:szCs w:val="22"/>
              </w:rPr>
            </w:pPr>
            <w:r>
              <w:rPr>
                <w:rFonts w:ascii="Garamond" w:hAnsi="Garamond"/>
                <w:color w:val="000000" w:themeColor="text1"/>
                <w:sz w:val="22"/>
                <w:szCs w:val="22"/>
              </w:rPr>
              <w:t>Option A</w:t>
            </w:r>
          </w:p>
        </w:tc>
        <w:tc>
          <w:tcPr>
            <w:tcW w:w="3462" w:type="dxa"/>
          </w:tcPr>
          <w:p w14:paraId="54162FC0" w14:textId="77777777" w:rsidR="00B0666C" w:rsidRDefault="00B0666C" w:rsidP="00B75220">
            <w:pPr>
              <w:jc w:val="center"/>
              <w:rPr>
                <w:rFonts w:ascii="Garamond" w:hAnsi="Garamond"/>
                <w:color w:val="000000" w:themeColor="text1"/>
                <w:sz w:val="22"/>
                <w:szCs w:val="22"/>
              </w:rPr>
            </w:pPr>
            <w:r>
              <w:rPr>
                <w:rFonts w:ascii="Garamond" w:hAnsi="Garamond"/>
                <w:color w:val="000000" w:themeColor="text1"/>
                <w:sz w:val="22"/>
                <w:szCs w:val="22"/>
              </w:rPr>
              <w:t>Option B</w:t>
            </w:r>
          </w:p>
        </w:tc>
        <w:tc>
          <w:tcPr>
            <w:tcW w:w="3462" w:type="dxa"/>
          </w:tcPr>
          <w:p w14:paraId="7232C744" w14:textId="77777777" w:rsidR="00B0666C" w:rsidRDefault="00B0666C" w:rsidP="00B75220">
            <w:pPr>
              <w:jc w:val="center"/>
              <w:rPr>
                <w:rFonts w:ascii="Garamond" w:hAnsi="Garamond"/>
                <w:color w:val="000000" w:themeColor="text1"/>
                <w:sz w:val="22"/>
                <w:szCs w:val="22"/>
              </w:rPr>
            </w:pPr>
            <w:r w:rsidRPr="0014135D">
              <w:rPr>
                <w:rFonts w:ascii="Garamond" w:hAnsi="Garamond"/>
                <w:color w:val="000000" w:themeColor="text1"/>
                <w:sz w:val="22"/>
                <w:szCs w:val="22"/>
                <w:highlight w:val="yellow"/>
              </w:rPr>
              <w:t>Option C</w:t>
            </w:r>
          </w:p>
        </w:tc>
      </w:tr>
    </w:tbl>
    <w:p w14:paraId="63E35B58" w14:textId="16347FDB" w:rsidR="00643114" w:rsidRPr="007E0D31" w:rsidRDefault="00B75220" w:rsidP="00513845">
      <w:pPr>
        <w:jc w:val="center"/>
        <w:rPr>
          <w:rFonts w:ascii="Garamond" w:hAnsi="Garamond"/>
          <w:color w:val="000000" w:themeColor="text1"/>
          <w:sz w:val="22"/>
          <w:szCs w:val="22"/>
        </w:rPr>
      </w:pPr>
      <w:r w:rsidRPr="007E0D31">
        <w:rPr>
          <w:rFonts w:ascii="Garamond" w:hAnsi="Garamond"/>
          <w:i/>
          <w:iCs/>
          <w:color w:val="000000" w:themeColor="text1"/>
          <w:sz w:val="22"/>
          <w:szCs w:val="22"/>
        </w:rPr>
        <w:t xml:space="preserve">Figure </w:t>
      </w:r>
      <w:r w:rsidR="00513845" w:rsidRPr="007E0D31">
        <w:rPr>
          <w:rFonts w:ascii="Garamond" w:hAnsi="Garamond"/>
          <w:i/>
          <w:iCs/>
          <w:color w:val="000000" w:themeColor="text1"/>
          <w:sz w:val="22"/>
          <w:szCs w:val="22"/>
        </w:rPr>
        <w:t>B1</w:t>
      </w:r>
      <w:r w:rsidRPr="007E0D31">
        <w:rPr>
          <w:rFonts w:ascii="Garamond" w:hAnsi="Garamond"/>
          <w:i/>
          <w:iCs/>
          <w:color w:val="000000" w:themeColor="text1"/>
          <w:sz w:val="22"/>
          <w:szCs w:val="22"/>
        </w:rPr>
        <w:t xml:space="preserve">. </w:t>
      </w:r>
      <w:r w:rsidRPr="007E0D31">
        <w:rPr>
          <w:rFonts w:ascii="Garamond" w:hAnsi="Garamond"/>
          <w:color w:val="000000" w:themeColor="text1"/>
          <w:sz w:val="22"/>
          <w:szCs w:val="22"/>
        </w:rPr>
        <w:t xml:space="preserve">Histogram comparisons of flooded </w:t>
      </w:r>
      <w:proofErr w:type="spellStart"/>
      <w:r w:rsidRPr="007E0D31">
        <w:rPr>
          <w:rFonts w:ascii="Garamond" w:hAnsi="Garamond"/>
          <w:color w:val="000000" w:themeColor="text1"/>
          <w:sz w:val="22"/>
          <w:szCs w:val="22"/>
        </w:rPr>
        <w:t>v.s</w:t>
      </w:r>
      <w:proofErr w:type="spellEnd"/>
      <w:r w:rsidRPr="007E0D31">
        <w:rPr>
          <w:rFonts w:ascii="Garamond" w:hAnsi="Garamond"/>
          <w:color w:val="000000" w:themeColor="text1"/>
          <w:sz w:val="22"/>
          <w:szCs w:val="22"/>
        </w:rPr>
        <w:t>. non-flooded masked flood susceptibility pixels</w:t>
      </w:r>
    </w:p>
    <w:p w14:paraId="777131C6" w14:textId="4C8F63DA" w:rsidR="00075159" w:rsidRDefault="00075159" w:rsidP="00B75220">
      <w:pPr>
        <w:rPr>
          <w:rFonts w:ascii="Garamond" w:hAnsi="Garamond"/>
          <w:i/>
          <w:iCs/>
          <w:color w:val="000000" w:themeColor="text1"/>
          <w:sz w:val="22"/>
          <w:szCs w:val="22"/>
        </w:rPr>
      </w:pPr>
    </w:p>
    <w:p w14:paraId="2E441149" w14:textId="77777777" w:rsidR="00513845" w:rsidRDefault="00513845" w:rsidP="00513845">
      <w:pPr>
        <w:rPr>
          <w:rFonts w:ascii="Garamond" w:hAnsi="Garamond"/>
          <w:noProof/>
        </w:rPr>
      </w:pPr>
      <w:r>
        <w:rPr>
          <w:rFonts w:ascii="Garamond" w:hAnsi="Garamond"/>
          <w:noProof/>
        </w:rPr>
        <w:drawing>
          <wp:inline distT="0" distB="0" distL="0" distR="0" wp14:anchorId="3D2F5C4D" wp14:editId="5CF4D55B">
            <wp:extent cx="5943600" cy="4203065"/>
            <wp:effectExtent l="0" t="0" r="0" b="6985"/>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oodSusceptibility_A4.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p>
    <w:p w14:paraId="0457F3C4" w14:textId="0C02E319" w:rsidR="00513845" w:rsidRPr="007E0D31" w:rsidRDefault="00513845" w:rsidP="00513845">
      <w:pPr>
        <w:jc w:val="center"/>
        <w:rPr>
          <w:rFonts w:ascii="Garamond" w:hAnsi="Garamond"/>
          <w:sz w:val="22"/>
          <w:szCs w:val="22"/>
        </w:rPr>
      </w:pPr>
      <w:r w:rsidRPr="007E0D31">
        <w:rPr>
          <w:rFonts w:ascii="Garamond" w:hAnsi="Garamond"/>
          <w:i/>
          <w:iCs/>
          <w:sz w:val="22"/>
          <w:szCs w:val="22"/>
        </w:rPr>
        <w:t>Figure B2.</w:t>
      </w:r>
      <w:r w:rsidRPr="007E0D31">
        <w:rPr>
          <w:rFonts w:ascii="Garamond" w:hAnsi="Garamond"/>
          <w:sz w:val="22"/>
          <w:szCs w:val="22"/>
        </w:rPr>
        <w:t xml:space="preserve"> Flood susceptibility map.</w:t>
      </w:r>
    </w:p>
    <w:p w14:paraId="33F683D4" w14:textId="7F5512B7" w:rsidR="00075159" w:rsidRDefault="00075159" w:rsidP="00B75220">
      <w:pPr>
        <w:rPr>
          <w:rFonts w:ascii="Garamond" w:hAnsi="Garamond"/>
          <w:i/>
          <w:iCs/>
          <w:color w:val="000000" w:themeColor="text1"/>
          <w:sz w:val="22"/>
          <w:szCs w:val="22"/>
        </w:rPr>
      </w:pPr>
    </w:p>
    <w:p w14:paraId="7DBBF21C" w14:textId="77777777" w:rsidR="00513845" w:rsidRDefault="00513845" w:rsidP="00B75220">
      <w:pPr>
        <w:rPr>
          <w:rFonts w:ascii="Garamond" w:hAnsi="Garamond"/>
          <w:i/>
          <w:iCs/>
          <w:color w:val="000000" w:themeColor="text1"/>
          <w:sz w:val="22"/>
          <w:szCs w:val="22"/>
        </w:rPr>
      </w:pPr>
    </w:p>
    <w:p w14:paraId="42DB51A4" w14:textId="0EA240A9" w:rsidR="007400B6" w:rsidRDefault="00992F95" w:rsidP="00B75220">
      <w:pPr>
        <w:rPr>
          <w:rFonts w:ascii="Garamond" w:hAnsi="Garamond"/>
          <w:i/>
          <w:iCs/>
          <w:noProof/>
          <w:color w:val="000000" w:themeColor="text1"/>
          <w:sz w:val="22"/>
          <w:szCs w:val="22"/>
        </w:rPr>
      </w:pPr>
      <w:r>
        <w:rPr>
          <w:rFonts w:ascii="Garamond" w:hAnsi="Garamond"/>
          <w:i/>
          <w:iCs/>
          <w:noProof/>
          <w:color w:val="000000" w:themeColor="text1"/>
          <w:sz w:val="22"/>
          <w:szCs w:val="22"/>
        </w:rPr>
        <w:lastRenderedPageBreak/>
        <w:drawing>
          <wp:inline distT="0" distB="0" distL="0" distR="0" wp14:anchorId="2F067182" wp14:editId="33E90CF1">
            <wp:extent cx="5943600" cy="4203065"/>
            <wp:effectExtent l="0" t="0" r="0" b="6985"/>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oodSusceptibility_CardinalRegionA4.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p>
    <w:p w14:paraId="01975556" w14:textId="73A3DEFC" w:rsidR="00992F95" w:rsidRPr="007E0D31" w:rsidRDefault="00992F95" w:rsidP="00513845">
      <w:pPr>
        <w:jc w:val="center"/>
        <w:rPr>
          <w:rFonts w:ascii="Garamond" w:hAnsi="Garamond"/>
          <w:i/>
          <w:iCs/>
          <w:sz w:val="22"/>
          <w:szCs w:val="22"/>
        </w:rPr>
      </w:pPr>
      <w:r w:rsidRPr="007E0D31">
        <w:rPr>
          <w:rFonts w:ascii="Garamond" w:hAnsi="Garamond"/>
          <w:i/>
          <w:iCs/>
          <w:sz w:val="22"/>
          <w:szCs w:val="22"/>
        </w:rPr>
        <w:t xml:space="preserve">Figure </w:t>
      </w:r>
      <w:r w:rsidR="00513845" w:rsidRPr="007E0D31">
        <w:rPr>
          <w:rFonts w:ascii="Garamond" w:hAnsi="Garamond"/>
          <w:i/>
          <w:iCs/>
          <w:sz w:val="22"/>
          <w:szCs w:val="22"/>
        </w:rPr>
        <w:t>B3.</w:t>
      </w:r>
      <w:r w:rsidRPr="007E0D31">
        <w:rPr>
          <w:rFonts w:ascii="Garamond" w:hAnsi="Garamond"/>
          <w:i/>
          <w:iCs/>
          <w:sz w:val="22"/>
          <w:szCs w:val="22"/>
        </w:rPr>
        <w:t xml:space="preserve"> </w:t>
      </w:r>
      <w:r w:rsidRPr="007E0D31">
        <w:rPr>
          <w:rFonts w:ascii="Garamond" w:hAnsi="Garamond"/>
          <w:sz w:val="22"/>
          <w:szCs w:val="22"/>
        </w:rPr>
        <w:t>High flood susceptibility by cardinal zone</w:t>
      </w:r>
      <w:r w:rsidR="00513845" w:rsidRPr="007E0D31">
        <w:rPr>
          <w:rFonts w:ascii="Garamond" w:hAnsi="Garamond"/>
          <w:sz w:val="22"/>
          <w:szCs w:val="22"/>
        </w:rPr>
        <w:t>.</w:t>
      </w:r>
    </w:p>
    <w:p w14:paraId="2364A9DD" w14:textId="67D55897" w:rsidR="00992F95" w:rsidRPr="00992F95" w:rsidRDefault="00992F95" w:rsidP="00992F95">
      <w:pPr>
        <w:rPr>
          <w:rFonts w:ascii="Garamond" w:hAnsi="Garamond"/>
          <w:sz w:val="22"/>
          <w:szCs w:val="22"/>
        </w:rPr>
      </w:pPr>
    </w:p>
    <w:p w14:paraId="7EB47E1E" w14:textId="6D574493" w:rsidR="00992F95" w:rsidRDefault="00992F95" w:rsidP="00992F95">
      <w:pPr>
        <w:rPr>
          <w:rFonts w:ascii="Garamond" w:hAnsi="Garamond"/>
          <w:i/>
          <w:iCs/>
          <w:noProof/>
          <w:color w:val="000000" w:themeColor="text1"/>
          <w:sz w:val="22"/>
          <w:szCs w:val="22"/>
        </w:rPr>
      </w:pPr>
    </w:p>
    <w:p w14:paraId="47EEA906" w14:textId="29D71B21" w:rsidR="00992F95" w:rsidRPr="00992F95" w:rsidRDefault="00992F95" w:rsidP="00992F95">
      <w:pPr>
        <w:tabs>
          <w:tab w:val="left" w:pos="3615"/>
        </w:tabs>
        <w:rPr>
          <w:rFonts w:ascii="Garamond" w:hAnsi="Garamond"/>
          <w:sz w:val="22"/>
          <w:szCs w:val="22"/>
        </w:rPr>
      </w:pPr>
      <w:r>
        <w:rPr>
          <w:rFonts w:ascii="Garamond" w:hAnsi="Garamond"/>
          <w:sz w:val="22"/>
          <w:szCs w:val="22"/>
        </w:rPr>
        <w:tab/>
      </w:r>
    </w:p>
    <w:p w14:paraId="5B790859" w14:textId="25244D01" w:rsidR="007400B6" w:rsidRDefault="007400B6" w:rsidP="00B75220">
      <w:pPr>
        <w:rPr>
          <w:rFonts w:ascii="Garamond" w:hAnsi="Garamond"/>
        </w:rPr>
      </w:pPr>
      <w:r>
        <w:rPr>
          <w:rFonts w:ascii="Garamond" w:hAnsi="Garamond"/>
          <w:noProof/>
        </w:rPr>
        <w:lastRenderedPageBreak/>
        <w:drawing>
          <wp:inline distT="0" distB="0" distL="0" distR="0" wp14:anchorId="2380369D" wp14:editId="34A47B8B">
            <wp:extent cx="5943600" cy="4203065"/>
            <wp:effectExtent l="0" t="0" r="0" b="6985"/>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oodSusceptibility_CensusTractA4.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p>
    <w:p w14:paraId="7CAADA1B" w14:textId="23366555" w:rsidR="007400B6" w:rsidRPr="007E0D31" w:rsidRDefault="007400B6" w:rsidP="00513845">
      <w:pPr>
        <w:jc w:val="center"/>
        <w:rPr>
          <w:rFonts w:ascii="Garamond" w:hAnsi="Garamond"/>
          <w:sz w:val="22"/>
          <w:szCs w:val="22"/>
        </w:rPr>
      </w:pPr>
      <w:r w:rsidRPr="007E0D31">
        <w:rPr>
          <w:rFonts w:ascii="Garamond" w:hAnsi="Garamond"/>
          <w:i/>
          <w:iCs/>
          <w:sz w:val="22"/>
          <w:szCs w:val="22"/>
        </w:rPr>
        <w:t xml:space="preserve">Figure </w:t>
      </w:r>
      <w:r w:rsidR="00513845" w:rsidRPr="007E0D31">
        <w:rPr>
          <w:rFonts w:ascii="Garamond" w:hAnsi="Garamond"/>
          <w:i/>
          <w:iCs/>
          <w:sz w:val="22"/>
          <w:szCs w:val="22"/>
        </w:rPr>
        <w:t>B4</w:t>
      </w:r>
      <w:r w:rsidRPr="007E0D31">
        <w:rPr>
          <w:rFonts w:ascii="Garamond" w:hAnsi="Garamond"/>
          <w:i/>
          <w:iCs/>
          <w:sz w:val="22"/>
          <w:szCs w:val="22"/>
        </w:rPr>
        <w:t>.</w:t>
      </w:r>
      <w:r w:rsidRPr="007E0D31">
        <w:rPr>
          <w:rFonts w:ascii="Garamond" w:hAnsi="Garamond"/>
          <w:sz w:val="22"/>
          <w:szCs w:val="22"/>
        </w:rPr>
        <w:t xml:space="preserve"> </w:t>
      </w:r>
      <w:r w:rsidR="00992F95" w:rsidRPr="007E0D31">
        <w:rPr>
          <w:rFonts w:ascii="Garamond" w:hAnsi="Garamond"/>
          <w:sz w:val="22"/>
          <w:szCs w:val="22"/>
        </w:rPr>
        <w:t>High f</w:t>
      </w:r>
      <w:r w:rsidRPr="007E0D31">
        <w:rPr>
          <w:rFonts w:ascii="Garamond" w:hAnsi="Garamond"/>
          <w:sz w:val="22"/>
          <w:szCs w:val="22"/>
        </w:rPr>
        <w:t>lood susceptibility</w:t>
      </w:r>
      <w:r w:rsidR="00992F95" w:rsidRPr="007E0D31">
        <w:rPr>
          <w:rFonts w:ascii="Garamond" w:hAnsi="Garamond"/>
          <w:sz w:val="22"/>
          <w:szCs w:val="22"/>
        </w:rPr>
        <w:t xml:space="preserve"> by census tract</w:t>
      </w:r>
      <w:r w:rsidR="00513845" w:rsidRPr="007E0D31">
        <w:rPr>
          <w:rFonts w:ascii="Garamond" w:hAnsi="Garamond"/>
          <w:sz w:val="22"/>
          <w:szCs w:val="22"/>
        </w:rPr>
        <w:t>.</w:t>
      </w:r>
    </w:p>
    <w:p w14:paraId="2542111E" w14:textId="72977B8B" w:rsidR="001C57F7" w:rsidRDefault="001C57F7" w:rsidP="00B75220">
      <w:pPr>
        <w:rPr>
          <w:rFonts w:ascii="Garamond" w:hAnsi="Garamond"/>
        </w:rPr>
      </w:pPr>
    </w:p>
    <w:p w14:paraId="4C6EE85C" w14:textId="356CB4FD" w:rsidR="001C57F7" w:rsidRDefault="001C57F7" w:rsidP="001C57F7">
      <w:pPr>
        <w:rPr>
          <w:rFonts w:ascii="Garamond" w:hAnsi="Garamond"/>
          <w:noProof/>
        </w:rPr>
      </w:pPr>
    </w:p>
    <w:p w14:paraId="5FB57191" w14:textId="77777777" w:rsidR="001C57F7" w:rsidRPr="001C57F7" w:rsidRDefault="001C57F7" w:rsidP="001C57F7">
      <w:pPr>
        <w:rPr>
          <w:rFonts w:ascii="Garamond" w:hAnsi="Garamond"/>
        </w:rPr>
      </w:pPr>
    </w:p>
    <w:sectPr w:rsidR="001C57F7" w:rsidRPr="001C57F7" w:rsidSect="0064280B">
      <w:footerReference w:type="default" r:id="rId57"/>
      <w:headerReference w:type="first" r:id="rId58"/>
      <w:footerReference w:type="first" r:id="rId5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A5774" w14:textId="77777777" w:rsidR="002F3EF0" w:rsidRDefault="002F3EF0" w:rsidP="00242822">
      <w:r>
        <w:separator/>
      </w:r>
    </w:p>
  </w:endnote>
  <w:endnote w:type="continuationSeparator" w:id="0">
    <w:p w14:paraId="54DB8A45" w14:textId="77777777" w:rsidR="002F3EF0" w:rsidRDefault="002F3EF0" w:rsidP="00242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4E73DAFD" w:rsidR="007E0D31" w:rsidRDefault="007E0D31">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BC39BB">
          <w:rPr>
            <w:rFonts w:ascii="Garamond" w:hAnsi="Garamond"/>
            <w:noProof/>
          </w:rPr>
          <w:t>16</w:t>
        </w:r>
        <w:r w:rsidRPr="0056152E">
          <w:rPr>
            <w:rFonts w:ascii="Garamond" w:hAnsi="Garamond"/>
            <w:noProof/>
          </w:rPr>
          <w:fldChar w:fldCharType="end"/>
        </w:r>
      </w:p>
    </w:sdtContent>
  </w:sdt>
  <w:p w14:paraId="472788A1" w14:textId="77777777" w:rsidR="007E0D31" w:rsidRDefault="007E0D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7E0D31" w:rsidRDefault="007E0D31"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52D47" w14:textId="77777777" w:rsidR="002F3EF0" w:rsidRDefault="002F3EF0" w:rsidP="00242822">
      <w:r>
        <w:separator/>
      </w:r>
    </w:p>
  </w:footnote>
  <w:footnote w:type="continuationSeparator" w:id="0">
    <w:p w14:paraId="2D43EE52" w14:textId="77777777" w:rsidR="002F3EF0" w:rsidRDefault="002F3EF0" w:rsidP="002428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7E0D31" w:rsidRPr="000B6E68" w:rsidRDefault="007E0D31" w:rsidP="00552C75">
    <w:pPr>
      <w:jc w:val="right"/>
      <w:rPr>
        <w:rFonts w:ascii="Garamond" w:hAnsi="Garamond"/>
        <w:b/>
        <w:sz w:val="32"/>
        <w:szCs w:val="32"/>
      </w:rPr>
    </w:pPr>
    <w:r w:rsidRPr="000B6E68">
      <w:rPr>
        <w:rFonts w:ascii="Garamond" w:hAnsi="Garamond"/>
        <w:b/>
        <w:sz w:val="32"/>
        <w:szCs w:val="32"/>
      </w:rPr>
      <w:t>NASA DEVELOP National Program</w:t>
    </w:r>
  </w:p>
  <w:p w14:paraId="2C103C83" w14:textId="57457C7F" w:rsidR="007E0D31" w:rsidRPr="000B6E68" w:rsidRDefault="007E0D31" w:rsidP="00552C75">
    <w:pPr>
      <w:jc w:val="right"/>
      <w:rPr>
        <w:rFonts w:ascii="Garamond" w:hAnsi="Garamond"/>
        <w:b/>
        <w:sz w:val="32"/>
        <w:szCs w:val="32"/>
      </w:rPr>
    </w:pPr>
    <w:r w:rsidRPr="00304887">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sz w:val="32"/>
        <w:szCs w:val="32"/>
      </w:rPr>
      <w:t>Virginia – Langley</w:t>
    </w:r>
  </w:p>
  <w:p w14:paraId="77B49D9A" w14:textId="55984A9A" w:rsidR="007E0D31" w:rsidRDefault="007E0D31" w:rsidP="000D5104">
    <w:pPr>
      <w:pStyle w:val="Header"/>
      <w:jc w:val="right"/>
      <w:rPr>
        <w:rFonts w:ascii="Garamond" w:hAnsi="Garamond"/>
        <w:i/>
        <w:sz w:val="32"/>
        <w:szCs w:val="32"/>
      </w:rPr>
    </w:pPr>
    <w:r>
      <w:rPr>
        <w:rFonts w:ascii="Garamond" w:hAnsi="Garamond"/>
        <w:i/>
        <w:sz w:val="32"/>
        <w:szCs w:val="32"/>
      </w:rPr>
      <w:t xml:space="preserve"> Spring 2020</w:t>
    </w:r>
  </w:p>
  <w:p w14:paraId="2F683015" w14:textId="77777777" w:rsidR="007E0D31" w:rsidRPr="0077554A" w:rsidRDefault="007E0D31"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942A9"/>
    <w:multiLevelType w:val="multilevel"/>
    <w:tmpl w:val="E3C6D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10"/>
  </w:num>
  <w:num w:numId="8">
    <w:abstractNumId w:val="6"/>
  </w:num>
  <w:num w:numId="9">
    <w:abstractNumId w:val="9"/>
  </w:num>
  <w:num w:numId="10">
    <w:abstractNumId w:val="0"/>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removeDateAndTim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8FAMhLjMgtAAAA"/>
  </w:docVars>
  <w:rsids>
    <w:rsidRoot w:val="0041150E"/>
    <w:rsid w:val="000057A6"/>
    <w:rsid w:val="00006DAB"/>
    <w:rsid w:val="00014A39"/>
    <w:rsid w:val="00014DAF"/>
    <w:rsid w:val="00014E7F"/>
    <w:rsid w:val="00015EF6"/>
    <w:rsid w:val="00027AFC"/>
    <w:rsid w:val="00030B13"/>
    <w:rsid w:val="000328E4"/>
    <w:rsid w:val="00040AE0"/>
    <w:rsid w:val="000456D3"/>
    <w:rsid w:val="000501ED"/>
    <w:rsid w:val="00054474"/>
    <w:rsid w:val="00054A1A"/>
    <w:rsid w:val="00075159"/>
    <w:rsid w:val="000801F4"/>
    <w:rsid w:val="00086B7E"/>
    <w:rsid w:val="00091D09"/>
    <w:rsid w:val="00096016"/>
    <w:rsid w:val="000A266B"/>
    <w:rsid w:val="000B3F87"/>
    <w:rsid w:val="000B6E68"/>
    <w:rsid w:val="000C58B8"/>
    <w:rsid w:val="000D5104"/>
    <w:rsid w:val="000D6939"/>
    <w:rsid w:val="000D761D"/>
    <w:rsid w:val="000D79AC"/>
    <w:rsid w:val="000F1545"/>
    <w:rsid w:val="000F1EE7"/>
    <w:rsid w:val="000F2ADA"/>
    <w:rsid w:val="000F4D90"/>
    <w:rsid w:val="00101280"/>
    <w:rsid w:val="00106FD6"/>
    <w:rsid w:val="001204C5"/>
    <w:rsid w:val="001277EC"/>
    <w:rsid w:val="0014039E"/>
    <w:rsid w:val="0014054E"/>
    <w:rsid w:val="0014135D"/>
    <w:rsid w:val="0014286F"/>
    <w:rsid w:val="00146469"/>
    <w:rsid w:val="0015019B"/>
    <w:rsid w:val="001521F8"/>
    <w:rsid w:val="001556CC"/>
    <w:rsid w:val="00156836"/>
    <w:rsid w:val="001600C5"/>
    <w:rsid w:val="00163111"/>
    <w:rsid w:val="00163EFB"/>
    <w:rsid w:val="00171796"/>
    <w:rsid w:val="00173976"/>
    <w:rsid w:val="00174512"/>
    <w:rsid w:val="001821EB"/>
    <w:rsid w:val="0018732A"/>
    <w:rsid w:val="00194FE1"/>
    <w:rsid w:val="00195D23"/>
    <w:rsid w:val="001A67C2"/>
    <w:rsid w:val="001B7BDB"/>
    <w:rsid w:val="001C1370"/>
    <w:rsid w:val="001C54D1"/>
    <w:rsid w:val="001C57F7"/>
    <w:rsid w:val="001E14A5"/>
    <w:rsid w:val="001E158F"/>
    <w:rsid w:val="001E71EC"/>
    <w:rsid w:val="001F1328"/>
    <w:rsid w:val="001F1F7E"/>
    <w:rsid w:val="001F2623"/>
    <w:rsid w:val="00206AB6"/>
    <w:rsid w:val="002071D2"/>
    <w:rsid w:val="002105FD"/>
    <w:rsid w:val="0022176E"/>
    <w:rsid w:val="00221CE5"/>
    <w:rsid w:val="00226096"/>
    <w:rsid w:val="00234F37"/>
    <w:rsid w:val="0023574D"/>
    <w:rsid w:val="00242822"/>
    <w:rsid w:val="00247E59"/>
    <w:rsid w:val="0025025F"/>
    <w:rsid w:val="002513F8"/>
    <w:rsid w:val="002539A7"/>
    <w:rsid w:val="00265D20"/>
    <w:rsid w:val="002677B9"/>
    <w:rsid w:val="00270A0C"/>
    <w:rsid w:val="002826F4"/>
    <w:rsid w:val="0029214C"/>
    <w:rsid w:val="00293F47"/>
    <w:rsid w:val="002A2D97"/>
    <w:rsid w:val="002A37F8"/>
    <w:rsid w:val="002A4F2A"/>
    <w:rsid w:val="002B1159"/>
    <w:rsid w:val="002B2BE4"/>
    <w:rsid w:val="002C28E6"/>
    <w:rsid w:val="002C4C2E"/>
    <w:rsid w:val="002D5DCD"/>
    <w:rsid w:val="002D5F9B"/>
    <w:rsid w:val="002D6167"/>
    <w:rsid w:val="002E2A19"/>
    <w:rsid w:val="002F204B"/>
    <w:rsid w:val="002F3EF0"/>
    <w:rsid w:val="0030293A"/>
    <w:rsid w:val="00304887"/>
    <w:rsid w:val="00307D86"/>
    <w:rsid w:val="00314AE4"/>
    <w:rsid w:val="00334950"/>
    <w:rsid w:val="0034646A"/>
    <w:rsid w:val="0035532B"/>
    <w:rsid w:val="00361241"/>
    <w:rsid w:val="00366BA2"/>
    <w:rsid w:val="00370ACE"/>
    <w:rsid w:val="003A6D33"/>
    <w:rsid w:val="003B67AB"/>
    <w:rsid w:val="003B7CA5"/>
    <w:rsid w:val="003C1630"/>
    <w:rsid w:val="003C3508"/>
    <w:rsid w:val="003C3C81"/>
    <w:rsid w:val="003C7ED0"/>
    <w:rsid w:val="003D3A5B"/>
    <w:rsid w:val="003E4A5C"/>
    <w:rsid w:val="003F0B37"/>
    <w:rsid w:val="003F2960"/>
    <w:rsid w:val="003F318B"/>
    <w:rsid w:val="003F39BF"/>
    <w:rsid w:val="00405169"/>
    <w:rsid w:val="0041123F"/>
    <w:rsid w:val="0041150E"/>
    <w:rsid w:val="00412134"/>
    <w:rsid w:val="004142DF"/>
    <w:rsid w:val="0041500B"/>
    <w:rsid w:val="00417A61"/>
    <w:rsid w:val="0043112E"/>
    <w:rsid w:val="00436161"/>
    <w:rsid w:val="00436E69"/>
    <w:rsid w:val="00441112"/>
    <w:rsid w:val="0044423A"/>
    <w:rsid w:val="00451695"/>
    <w:rsid w:val="004518B0"/>
    <w:rsid w:val="00460BDD"/>
    <w:rsid w:val="00482519"/>
    <w:rsid w:val="00482CE3"/>
    <w:rsid w:val="00494746"/>
    <w:rsid w:val="004951A9"/>
    <w:rsid w:val="004A2010"/>
    <w:rsid w:val="004A2C4F"/>
    <w:rsid w:val="004B304D"/>
    <w:rsid w:val="004C0B57"/>
    <w:rsid w:val="004C19FD"/>
    <w:rsid w:val="004C4352"/>
    <w:rsid w:val="004D19D3"/>
    <w:rsid w:val="004D7212"/>
    <w:rsid w:val="004D75BF"/>
    <w:rsid w:val="004D75CF"/>
    <w:rsid w:val="004E726C"/>
    <w:rsid w:val="004E730A"/>
    <w:rsid w:val="004F20E4"/>
    <w:rsid w:val="004F3873"/>
    <w:rsid w:val="00513845"/>
    <w:rsid w:val="00524715"/>
    <w:rsid w:val="00526A65"/>
    <w:rsid w:val="00527364"/>
    <w:rsid w:val="005418C9"/>
    <w:rsid w:val="005447A6"/>
    <w:rsid w:val="00545557"/>
    <w:rsid w:val="0055056C"/>
    <w:rsid w:val="00552C75"/>
    <w:rsid w:val="0056152E"/>
    <w:rsid w:val="00561C9E"/>
    <w:rsid w:val="00571F90"/>
    <w:rsid w:val="00572D1E"/>
    <w:rsid w:val="0057402C"/>
    <w:rsid w:val="0057577F"/>
    <w:rsid w:val="00583B86"/>
    <w:rsid w:val="005872C5"/>
    <w:rsid w:val="00587383"/>
    <w:rsid w:val="005974B9"/>
    <w:rsid w:val="005A457F"/>
    <w:rsid w:val="005A5711"/>
    <w:rsid w:val="005B0707"/>
    <w:rsid w:val="005B50C0"/>
    <w:rsid w:val="005B6AE3"/>
    <w:rsid w:val="005C0A63"/>
    <w:rsid w:val="005C1C42"/>
    <w:rsid w:val="005C723F"/>
    <w:rsid w:val="005D5E63"/>
    <w:rsid w:val="005E75E3"/>
    <w:rsid w:val="005E7C13"/>
    <w:rsid w:val="005F6188"/>
    <w:rsid w:val="005F6AD4"/>
    <w:rsid w:val="006043FF"/>
    <w:rsid w:val="006119F6"/>
    <w:rsid w:val="00615E3A"/>
    <w:rsid w:val="00621AB9"/>
    <w:rsid w:val="00624E1E"/>
    <w:rsid w:val="006368EC"/>
    <w:rsid w:val="006376A0"/>
    <w:rsid w:val="0064280B"/>
    <w:rsid w:val="00643114"/>
    <w:rsid w:val="006528A0"/>
    <w:rsid w:val="00657536"/>
    <w:rsid w:val="0066075C"/>
    <w:rsid w:val="0066138C"/>
    <w:rsid w:val="00662233"/>
    <w:rsid w:val="0066456C"/>
    <w:rsid w:val="0066727D"/>
    <w:rsid w:val="006822ED"/>
    <w:rsid w:val="00684FE5"/>
    <w:rsid w:val="00692A45"/>
    <w:rsid w:val="00695331"/>
    <w:rsid w:val="006A0BCE"/>
    <w:rsid w:val="006A2217"/>
    <w:rsid w:val="006A440C"/>
    <w:rsid w:val="006A5EDD"/>
    <w:rsid w:val="006B6FAA"/>
    <w:rsid w:val="006C3B92"/>
    <w:rsid w:val="006C6154"/>
    <w:rsid w:val="006C7B8F"/>
    <w:rsid w:val="006D1A28"/>
    <w:rsid w:val="006D5E8B"/>
    <w:rsid w:val="006E08B8"/>
    <w:rsid w:val="006E110E"/>
    <w:rsid w:val="006E1497"/>
    <w:rsid w:val="006E2A1C"/>
    <w:rsid w:val="006E2B65"/>
    <w:rsid w:val="006E74BC"/>
    <w:rsid w:val="006F0FAB"/>
    <w:rsid w:val="00701958"/>
    <w:rsid w:val="007039DB"/>
    <w:rsid w:val="00703C4B"/>
    <w:rsid w:val="007152DE"/>
    <w:rsid w:val="00715687"/>
    <w:rsid w:val="00716586"/>
    <w:rsid w:val="0072613C"/>
    <w:rsid w:val="00732B10"/>
    <w:rsid w:val="00736FB3"/>
    <w:rsid w:val="00737FB7"/>
    <w:rsid w:val="007400B6"/>
    <w:rsid w:val="00744535"/>
    <w:rsid w:val="00750D5A"/>
    <w:rsid w:val="00753B16"/>
    <w:rsid w:val="007566D3"/>
    <w:rsid w:val="00756C0F"/>
    <w:rsid w:val="00761F11"/>
    <w:rsid w:val="00770650"/>
    <w:rsid w:val="00771691"/>
    <w:rsid w:val="0077554A"/>
    <w:rsid w:val="007775D4"/>
    <w:rsid w:val="00781908"/>
    <w:rsid w:val="00793FBF"/>
    <w:rsid w:val="007A20DC"/>
    <w:rsid w:val="007A5FDF"/>
    <w:rsid w:val="007C0B8E"/>
    <w:rsid w:val="007C1AEA"/>
    <w:rsid w:val="007C2DDD"/>
    <w:rsid w:val="007C31B8"/>
    <w:rsid w:val="007D0214"/>
    <w:rsid w:val="007E0D31"/>
    <w:rsid w:val="007E508C"/>
    <w:rsid w:val="007E68B5"/>
    <w:rsid w:val="007E7C44"/>
    <w:rsid w:val="007F1BF8"/>
    <w:rsid w:val="007F5769"/>
    <w:rsid w:val="007F6093"/>
    <w:rsid w:val="007F7904"/>
    <w:rsid w:val="0081261B"/>
    <w:rsid w:val="0082104E"/>
    <w:rsid w:val="00824CC4"/>
    <w:rsid w:val="008261F6"/>
    <w:rsid w:val="008266C3"/>
    <w:rsid w:val="00832B48"/>
    <w:rsid w:val="00833674"/>
    <w:rsid w:val="0083391E"/>
    <w:rsid w:val="00854006"/>
    <w:rsid w:val="00855532"/>
    <w:rsid w:val="00860DBE"/>
    <w:rsid w:val="00865A53"/>
    <w:rsid w:val="00870E95"/>
    <w:rsid w:val="00871621"/>
    <w:rsid w:val="00872A13"/>
    <w:rsid w:val="008741CE"/>
    <w:rsid w:val="00875462"/>
    <w:rsid w:val="00876DBF"/>
    <w:rsid w:val="00885E75"/>
    <w:rsid w:val="00887B07"/>
    <w:rsid w:val="008921B2"/>
    <w:rsid w:val="00893A40"/>
    <w:rsid w:val="008975BD"/>
    <w:rsid w:val="008A357F"/>
    <w:rsid w:val="008B174B"/>
    <w:rsid w:val="008B2FF6"/>
    <w:rsid w:val="008B7071"/>
    <w:rsid w:val="008C0234"/>
    <w:rsid w:val="008C5156"/>
    <w:rsid w:val="008C7380"/>
    <w:rsid w:val="008C783C"/>
    <w:rsid w:val="008D4B2B"/>
    <w:rsid w:val="008D5500"/>
    <w:rsid w:val="008E01A9"/>
    <w:rsid w:val="008E14C4"/>
    <w:rsid w:val="008E5453"/>
    <w:rsid w:val="008E674C"/>
    <w:rsid w:val="00903C5E"/>
    <w:rsid w:val="009046BB"/>
    <w:rsid w:val="0091079C"/>
    <w:rsid w:val="00910B57"/>
    <w:rsid w:val="00912B33"/>
    <w:rsid w:val="0091331F"/>
    <w:rsid w:val="00916AAB"/>
    <w:rsid w:val="009228EC"/>
    <w:rsid w:val="00922F76"/>
    <w:rsid w:val="009230CB"/>
    <w:rsid w:val="00933965"/>
    <w:rsid w:val="00935394"/>
    <w:rsid w:val="00940779"/>
    <w:rsid w:val="00947283"/>
    <w:rsid w:val="00950FAE"/>
    <w:rsid w:val="0095170A"/>
    <w:rsid w:val="009518A0"/>
    <w:rsid w:val="009554B1"/>
    <w:rsid w:val="00955722"/>
    <w:rsid w:val="00957B78"/>
    <w:rsid w:val="0097212D"/>
    <w:rsid w:val="00976DFD"/>
    <w:rsid w:val="00980A1D"/>
    <w:rsid w:val="009830D6"/>
    <w:rsid w:val="00985DD4"/>
    <w:rsid w:val="00992F95"/>
    <w:rsid w:val="00993902"/>
    <w:rsid w:val="00995661"/>
    <w:rsid w:val="009A19B3"/>
    <w:rsid w:val="009A20C2"/>
    <w:rsid w:val="009A20ED"/>
    <w:rsid w:val="009A2E3D"/>
    <w:rsid w:val="009A4203"/>
    <w:rsid w:val="009A5F2A"/>
    <w:rsid w:val="009B0301"/>
    <w:rsid w:val="009B4BA2"/>
    <w:rsid w:val="009C60EF"/>
    <w:rsid w:val="009D1D3E"/>
    <w:rsid w:val="009E13E2"/>
    <w:rsid w:val="009F5966"/>
    <w:rsid w:val="009F5B6F"/>
    <w:rsid w:val="009F60A9"/>
    <w:rsid w:val="00A0128A"/>
    <w:rsid w:val="00A11DB7"/>
    <w:rsid w:val="00A12C21"/>
    <w:rsid w:val="00A212CE"/>
    <w:rsid w:val="00A24712"/>
    <w:rsid w:val="00A2773A"/>
    <w:rsid w:val="00A35FAB"/>
    <w:rsid w:val="00A37D10"/>
    <w:rsid w:val="00A402E2"/>
    <w:rsid w:val="00A43059"/>
    <w:rsid w:val="00A44FFF"/>
    <w:rsid w:val="00A457B4"/>
    <w:rsid w:val="00A462A1"/>
    <w:rsid w:val="00A502A4"/>
    <w:rsid w:val="00A60645"/>
    <w:rsid w:val="00A715D8"/>
    <w:rsid w:val="00A773AC"/>
    <w:rsid w:val="00A774D7"/>
    <w:rsid w:val="00A832C7"/>
    <w:rsid w:val="00A84352"/>
    <w:rsid w:val="00A86236"/>
    <w:rsid w:val="00A92B76"/>
    <w:rsid w:val="00A958C3"/>
    <w:rsid w:val="00A95E7B"/>
    <w:rsid w:val="00AA4C5F"/>
    <w:rsid w:val="00AB12D0"/>
    <w:rsid w:val="00AD5D0D"/>
    <w:rsid w:val="00AD6E52"/>
    <w:rsid w:val="00B00BCB"/>
    <w:rsid w:val="00B0666C"/>
    <w:rsid w:val="00B07E78"/>
    <w:rsid w:val="00B12E0E"/>
    <w:rsid w:val="00B173A5"/>
    <w:rsid w:val="00B1778F"/>
    <w:rsid w:val="00B17ACF"/>
    <w:rsid w:val="00B21F31"/>
    <w:rsid w:val="00B2307C"/>
    <w:rsid w:val="00B24E61"/>
    <w:rsid w:val="00B265D9"/>
    <w:rsid w:val="00B3322E"/>
    <w:rsid w:val="00B35B60"/>
    <w:rsid w:val="00B365F0"/>
    <w:rsid w:val="00B41272"/>
    <w:rsid w:val="00B468A3"/>
    <w:rsid w:val="00B564AC"/>
    <w:rsid w:val="00B630AF"/>
    <w:rsid w:val="00B648E1"/>
    <w:rsid w:val="00B64CCF"/>
    <w:rsid w:val="00B75220"/>
    <w:rsid w:val="00B75685"/>
    <w:rsid w:val="00B8577D"/>
    <w:rsid w:val="00BA41F7"/>
    <w:rsid w:val="00BB029B"/>
    <w:rsid w:val="00BB1B7B"/>
    <w:rsid w:val="00BB78A4"/>
    <w:rsid w:val="00BC0B73"/>
    <w:rsid w:val="00BC113C"/>
    <w:rsid w:val="00BC2D34"/>
    <w:rsid w:val="00BC39BB"/>
    <w:rsid w:val="00BC47BB"/>
    <w:rsid w:val="00BC5578"/>
    <w:rsid w:val="00BD1A87"/>
    <w:rsid w:val="00BD38D8"/>
    <w:rsid w:val="00BD3C46"/>
    <w:rsid w:val="00BD4CE2"/>
    <w:rsid w:val="00BF2838"/>
    <w:rsid w:val="00BF5101"/>
    <w:rsid w:val="00C15E9C"/>
    <w:rsid w:val="00C3045C"/>
    <w:rsid w:val="00C42A4B"/>
    <w:rsid w:val="00C46DF0"/>
    <w:rsid w:val="00C50F66"/>
    <w:rsid w:val="00C53F96"/>
    <w:rsid w:val="00C60F7D"/>
    <w:rsid w:val="00C82473"/>
    <w:rsid w:val="00C86E0B"/>
    <w:rsid w:val="00C917C3"/>
    <w:rsid w:val="00C9453A"/>
    <w:rsid w:val="00CB0C33"/>
    <w:rsid w:val="00CB1C0F"/>
    <w:rsid w:val="00CB7AFE"/>
    <w:rsid w:val="00CC6A0E"/>
    <w:rsid w:val="00CD092A"/>
    <w:rsid w:val="00CD776E"/>
    <w:rsid w:val="00CE7909"/>
    <w:rsid w:val="00CE7E4D"/>
    <w:rsid w:val="00CE7FDD"/>
    <w:rsid w:val="00CF17F8"/>
    <w:rsid w:val="00CF6083"/>
    <w:rsid w:val="00CF7D70"/>
    <w:rsid w:val="00D1374C"/>
    <w:rsid w:val="00D15940"/>
    <w:rsid w:val="00D256D9"/>
    <w:rsid w:val="00D3013B"/>
    <w:rsid w:val="00D37248"/>
    <w:rsid w:val="00D41203"/>
    <w:rsid w:val="00D41B46"/>
    <w:rsid w:val="00D523CD"/>
    <w:rsid w:val="00D61206"/>
    <w:rsid w:val="00D7644D"/>
    <w:rsid w:val="00D923FC"/>
    <w:rsid w:val="00D94371"/>
    <w:rsid w:val="00DA5145"/>
    <w:rsid w:val="00DA6C24"/>
    <w:rsid w:val="00DA7B77"/>
    <w:rsid w:val="00DA7F96"/>
    <w:rsid w:val="00DB15B2"/>
    <w:rsid w:val="00DB17D1"/>
    <w:rsid w:val="00DC52E2"/>
    <w:rsid w:val="00DC5922"/>
    <w:rsid w:val="00DE048E"/>
    <w:rsid w:val="00DE6759"/>
    <w:rsid w:val="00E00E6B"/>
    <w:rsid w:val="00E01FD6"/>
    <w:rsid w:val="00E02B08"/>
    <w:rsid w:val="00E03B8E"/>
    <w:rsid w:val="00E139E4"/>
    <w:rsid w:val="00E16257"/>
    <w:rsid w:val="00E231D0"/>
    <w:rsid w:val="00E25C55"/>
    <w:rsid w:val="00E337DC"/>
    <w:rsid w:val="00E40B9D"/>
    <w:rsid w:val="00E41324"/>
    <w:rsid w:val="00E43BB7"/>
    <w:rsid w:val="00E5314A"/>
    <w:rsid w:val="00E578D6"/>
    <w:rsid w:val="00E6105B"/>
    <w:rsid w:val="00E64FEA"/>
    <w:rsid w:val="00E705ED"/>
    <w:rsid w:val="00E72BC5"/>
    <w:rsid w:val="00E74845"/>
    <w:rsid w:val="00E75D54"/>
    <w:rsid w:val="00E8677C"/>
    <w:rsid w:val="00E91B1A"/>
    <w:rsid w:val="00E91C8B"/>
    <w:rsid w:val="00EA6D3E"/>
    <w:rsid w:val="00EB1428"/>
    <w:rsid w:val="00ED280A"/>
    <w:rsid w:val="00ED281B"/>
    <w:rsid w:val="00ED4EBF"/>
    <w:rsid w:val="00ED55D0"/>
    <w:rsid w:val="00EF1777"/>
    <w:rsid w:val="00EF1C47"/>
    <w:rsid w:val="00EF59B2"/>
    <w:rsid w:val="00F05A91"/>
    <w:rsid w:val="00F079E9"/>
    <w:rsid w:val="00F121FB"/>
    <w:rsid w:val="00F13040"/>
    <w:rsid w:val="00F15624"/>
    <w:rsid w:val="00F24FCE"/>
    <w:rsid w:val="00F309D0"/>
    <w:rsid w:val="00F37B0F"/>
    <w:rsid w:val="00F425A7"/>
    <w:rsid w:val="00F54C5E"/>
    <w:rsid w:val="00F608C9"/>
    <w:rsid w:val="00F644F9"/>
    <w:rsid w:val="00F703A9"/>
    <w:rsid w:val="00F72D2E"/>
    <w:rsid w:val="00F73990"/>
    <w:rsid w:val="00F85D9B"/>
    <w:rsid w:val="00F97C75"/>
    <w:rsid w:val="00FA2B26"/>
    <w:rsid w:val="00FA7D6D"/>
    <w:rsid w:val="00FB2F9A"/>
    <w:rsid w:val="00FB5846"/>
    <w:rsid w:val="00FB5D9B"/>
    <w:rsid w:val="00FC29A7"/>
    <w:rsid w:val="00FC670A"/>
    <w:rsid w:val="00FC749E"/>
    <w:rsid w:val="00FD2E28"/>
    <w:rsid w:val="00FE08DD"/>
    <w:rsid w:val="00FE5203"/>
    <w:rsid w:val="00FF0401"/>
    <w:rsid w:val="00FF0A59"/>
    <w:rsid w:val="00FF7D1E"/>
    <w:rsid w:val="00FF7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C1B41B35-03E1-458A-A755-2F237913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FB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B584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line="276" w:lineRule="auto"/>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line="276" w:lineRule="auto"/>
      <w:ind w:left="220"/>
    </w:pPr>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242822"/>
    <w:pPr>
      <w:tabs>
        <w:tab w:val="center" w:pos="4680"/>
        <w:tab w:val="right" w:pos="9360"/>
      </w:tabs>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spacing w:after="200" w:line="276" w:lineRule="auto"/>
      <w:ind w:left="720"/>
      <w:contextualSpacing/>
    </w:pPr>
    <w:rPr>
      <w:rFonts w:asciiTheme="minorHAnsi" w:eastAsiaTheme="minorEastAsia" w:hAnsiTheme="minorHAnsi" w:cstheme="minorBidi"/>
      <w:sz w:val="22"/>
      <w:szCs w:val="22"/>
    </w:r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after="200"/>
    </w:pPr>
    <w:rPr>
      <w:rFonts w:asciiTheme="minorHAnsi" w:eastAsiaTheme="minorEastAsia" w:hAnsiTheme="minorHAnsi" w:cstheme="minorBidi"/>
      <w:i/>
      <w:iCs/>
      <w:color w:val="1F497D" w:themeColor="text2"/>
      <w:sz w:val="18"/>
      <w:szCs w:val="18"/>
    </w:rPr>
  </w:style>
  <w:style w:type="paragraph" w:styleId="NormalWeb">
    <w:name w:val="Normal (Web)"/>
    <w:basedOn w:val="Normal"/>
    <w:uiPriority w:val="99"/>
    <w:unhideWhenUsed/>
    <w:rsid w:val="00304887"/>
    <w:pPr>
      <w:spacing w:before="100" w:beforeAutospacing="1" w:after="100" w:afterAutospacing="1"/>
    </w:pPr>
  </w:style>
  <w:style w:type="character" w:customStyle="1" w:styleId="apple-tab-span">
    <w:name w:val="apple-tab-span"/>
    <w:basedOn w:val="DefaultParagraphFont"/>
    <w:rsid w:val="00304887"/>
  </w:style>
  <w:style w:type="paragraph" w:styleId="Revision">
    <w:name w:val="Revision"/>
    <w:hidden/>
    <w:uiPriority w:val="99"/>
    <w:semiHidden/>
    <w:rsid w:val="00662233"/>
    <w:pPr>
      <w:spacing w:after="0" w:line="240" w:lineRule="auto"/>
    </w:pPr>
  </w:style>
  <w:style w:type="character" w:customStyle="1" w:styleId="UnresolvedMention1">
    <w:name w:val="Unresolved Mention1"/>
    <w:basedOn w:val="DefaultParagraphFont"/>
    <w:uiPriority w:val="99"/>
    <w:semiHidden/>
    <w:unhideWhenUsed/>
    <w:rsid w:val="00091D09"/>
    <w:rPr>
      <w:color w:val="605E5C"/>
      <w:shd w:val="clear" w:color="auto" w:fill="E1DFDD"/>
    </w:rPr>
  </w:style>
  <w:style w:type="character" w:customStyle="1" w:styleId="UnresolvedMention2">
    <w:name w:val="Unresolved Mention2"/>
    <w:basedOn w:val="DefaultParagraphFont"/>
    <w:uiPriority w:val="99"/>
    <w:semiHidden/>
    <w:unhideWhenUsed/>
    <w:rsid w:val="006A22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2662">
      <w:bodyDiv w:val="1"/>
      <w:marLeft w:val="0"/>
      <w:marRight w:val="0"/>
      <w:marTop w:val="0"/>
      <w:marBottom w:val="0"/>
      <w:divBdr>
        <w:top w:val="none" w:sz="0" w:space="0" w:color="auto"/>
        <w:left w:val="none" w:sz="0" w:space="0" w:color="auto"/>
        <w:bottom w:val="none" w:sz="0" w:space="0" w:color="auto"/>
        <w:right w:val="none" w:sz="0" w:space="0" w:color="auto"/>
      </w:divBdr>
    </w:div>
    <w:div w:id="21592098">
      <w:bodyDiv w:val="1"/>
      <w:marLeft w:val="0"/>
      <w:marRight w:val="0"/>
      <w:marTop w:val="0"/>
      <w:marBottom w:val="0"/>
      <w:divBdr>
        <w:top w:val="none" w:sz="0" w:space="0" w:color="auto"/>
        <w:left w:val="none" w:sz="0" w:space="0" w:color="auto"/>
        <w:bottom w:val="none" w:sz="0" w:space="0" w:color="auto"/>
        <w:right w:val="none" w:sz="0" w:space="0" w:color="auto"/>
      </w:divBdr>
    </w:div>
    <w:div w:id="85614105">
      <w:bodyDiv w:val="1"/>
      <w:marLeft w:val="0"/>
      <w:marRight w:val="0"/>
      <w:marTop w:val="0"/>
      <w:marBottom w:val="0"/>
      <w:divBdr>
        <w:top w:val="none" w:sz="0" w:space="0" w:color="auto"/>
        <w:left w:val="none" w:sz="0" w:space="0" w:color="auto"/>
        <w:bottom w:val="none" w:sz="0" w:space="0" w:color="auto"/>
        <w:right w:val="none" w:sz="0" w:space="0" w:color="auto"/>
      </w:divBdr>
    </w:div>
    <w:div w:id="107043819">
      <w:bodyDiv w:val="1"/>
      <w:marLeft w:val="0"/>
      <w:marRight w:val="0"/>
      <w:marTop w:val="0"/>
      <w:marBottom w:val="0"/>
      <w:divBdr>
        <w:top w:val="none" w:sz="0" w:space="0" w:color="auto"/>
        <w:left w:val="none" w:sz="0" w:space="0" w:color="auto"/>
        <w:bottom w:val="none" w:sz="0" w:space="0" w:color="auto"/>
        <w:right w:val="none" w:sz="0" w:space="0" w:color="auto"/>
      </w:divBdr>
    </w:div>
    <w:div w:id="133643096">
      <w:bodyDiv w:val="1"/>
      <w:marLeft w:val="0"/>
      <w:marRight w:val="0"/>
      <w:marTop w:val="0"/>
      <w:marBottom w:val="0"/>
      <w:divBdr>
        <w:top w:val="none" w:sz="0" w:space="0" w:color="auto"/>
        <w:left w:val="none" w:sz="0" w:space="0" w:color="auto"/>
        <w:bottom w:val="none" w:sz="0" w:space="0" w:color="auto"/>
        <w:right w:val="none" w:sz="0" w:space="0" w:color="auto"/>
      </w:divBdr>
    </w:div>
    <w:div w:id="146557946">
      <w:bodyDiv w:val="1"/>
      <w:marLeft w:val="0"/>
      <w:marRight w:val="0"/>
      <w:marTop w:val="0"/>
      <w:marBottom w:val="0"/>
      <w:divBdr>
        <w:top w:val="none" w:sz="0" w:space="0" w:color="auto"/>
        <w:left w:val="none" w:sz="0" w:space="0" w:color="auto"/>
        <w:bottom w:val="none" w:sz="0" w:space="0" w:color="auto"/>
        <w:right w:val="none" w:sz="0" w:space="0" w:color="auto"/>
      </w:divBdr>
    </w:div>
    <w:div w:id="149323756">
      <w:bodyDiv w:val="1"/>
      <w:marLeft w:val="0"/>
      <w:marRight w:val="0"/>
      <w:marTop w:val="0"/>
      <w:marBottom w:val="0"/>
      <w:divBdr>
        <w:top w:val="none" w:sz="0" w:space="0" w:color="auto"/>
        <w:left w:val="none" w:sz="0" w:space="0" w:color="auto"/>
        <w:bottom w:val="none" w:sz="0" w:space="0" w:color="auto"/>
        <w:right w:val="none" w:sz="0" w:space="0" w:color="auto"/>
      </w:divBdr>
    </w:div>
    <w:div w:id="165679544">
      <w:bodyDiv w:val="1"/>
      <w:marLeft w:val="0"/>
      <w:marRight w:val="0"/>
      <w:marTop w:val="0"/>
      <w:marBottom w:val="0"/>
      <w:divBdr>
        <w:top w:val="none" w:sz="0" w:space="0" w:color="auto"/>
        <w:left w:val="none" w:sz="0" w:space="0" w:color="auto"/>
        <w:bottom w:val="none" w:sz="0" w:space="0" w:color="auto"/>
        <w:right w:val="none" w:sz="0" w:space="0" w:color="auto"/>
      </w:divBdr>
    </w:div>
    <w:div w:id="187334053">
      <w:bodyDiv w:val="1"/>
      <w:marLeft w:val="0"/>
      <w:marRight w:val="0"/>
      <w:marTop w:val="0"/>
      <w:marBottom w:val="0"/>
      <w:divBdr>
        <w:top w:val="none" w:sz="0" w:space="0" w:color="auto"/>
        <w:left w:val="none" w:sz="0" w:space="0" w:color="auto"/>
        <w:bottom w:val="none" w:sz="0" w:space="0" w:color="auto"/>
        <w:right w:val="none" w:sz="0" w:space="0" w:color="auto"/>
      </w:divBdr>
    </w:div>
    <w:div w:id="206525777">
      <w:bodyDiv w:val="1"/>
      <w:marLeft w:val="0"/>
      <w:marRight w:val="0"/>
      <w:marTop w:val="0"/>
      <w:marBottom w:val="0"/>
      <w:divBdr>
        <w:top w:val="none" w:sz="0" w:space="0" w:color="auto"/>
        <w:left w:val="none" w:sz="0" w:space="0" w:color="auto"/>
        <w:bottom w:val="none" w:sz="0" w:space="0" w:color="auto"/>
        <w:right w:val="none" w:sz="0" w:space="0" w:color="auto"/>
      </w:divBdr>
    </w:div>
    <w:div w:id="213322056">
      <w:bodyDiv w:val="1"/>
      <w:marLeft w:val="0"/>
      <w:marRight w:val="0"/>
      <w:marTop w:val="0"/>
      <w:marBottom w:val="0"/>
      <w:divBdr>
        <w:top w:val="none" w:sz="0" w:space="0" w:color="auto"/>
        <w:left w:val="none" w:sz="0" w:space="0" w:color="auto"/>
        <w:bottom w:val="none" w:sz="0" w:space="0" w:color="auto"/>
        <w:right w:val="none" w:sz="0" w:space="0" w:color="auto"/>
      </w:divBdr>
    </w:div>
    <w:div w:id="255678127">
      <w:bodyDiv w:val="1"/>
      <w:marLeft w:val="0"/>
      <w:marRight w:val="0"/>
      <w:marTop w:val="0"/>
      <w:marBottom w:val="0"/>
      <w:divBdr>
        <w:top w:val="none" w:sz="0" w:space="0" w:color="auto"/>
        <w:left w:val="none" w:sz="0" w:space="0" w:color="auto"/>
        <w:bottom w:val="none" w:sz="0" w:space="0" w:color="auto"/>
        <w:right w:val="none" w:sz="0" w:space="0" w:color="auto"/>
      </w:divBdr>
    </w:div>
    <w:div w:id="259222448">
      <w:bodyDiv w:val="1"/>
      <w:marLeft w:val="0"/>
      <w:marRight w:val="0"/>
      <w:marTop w:val="0"/>
      <w:marBottom w:val="0"/>
      <w:divBdr>
        <w:top w:val="none" w:sz="0" w:space="0" w:color="auto"/>
        <w:left w:val="none" w:sz="0" w:space="0" w:color="auto"/>
        <w:bottom w:val="none" w:sz="0" w:space="0" w:color="auto"/>
        <w:right w:val="none" w:sz="0" w:space="0" w:color="auto"/>
      </w:divBdr>
    </w:div>
    <w:div w:id="268390515">
      <w:bodyDiv w:val="1"/>
      <w:marLeft w:val="0"/>
      <w:marRight w:val="0"/>
      <w:marTop w:val="0"/>
      <w:marBottom w:val="0"/>
      <w:divBdr>
        <w:top w:val="none" w:sz="0" w:space="0" w:color="auto"/>
        <w:left w:val="none" w:sz="0" w:space="0" w:color="auto"/>
        <w:bottom w:val="none" w:sz="0" w:space="0" w:color="auto"/>
        <w:right w:val="none" w:sz="0" w:space="0" w:color="auto"/>
      </w:divBdr>
    </w:div>
    <w:div w:id="393047440">
      <w:bodyDiv w:val="1"/>
      <w:marLeft w:val="0"/>
      <w:marRight w:val="0"/>
      <w:marTop w:val="0"/>
      <w:marBottom w:val="0"/>
      <w:divBdr>
        <w:top w:val="none" w:sz="0" w:space="0" w:color="auto"/>
        <w:left w:val="none" w:sz="0" w:space="0" w:color="auto"/>
        <w:bottom w:val="none" w:sz="0" w:space="0" w:color="auto"/>
        <w:right w:val="none" w:sz="0" w:space="0" w:color="auto"/>
      </w:divBdr>
    </w:div>
    <w:div w:id="397634569">
      <w:bodyDiv w:val="1"/>
      <w:marLeft w:val="0"/>
      <w:marRight w:val="0"/>
      <w:marTop w:val="0"/>
      <w:marBottom w:val="0"/>
      <w:divBdr>
        <w:top w:val="none" w:sz="0" w:space="0" w:color="auto"/>
        <w:left w:val="none" w:sz="0" w:space="0" w:color="auto"/>
        <w:bottom w:val="none" w:sz="0" w:space="0" w:color="auto"/>
        <w:right w:val="none" w:sz="0" w:space="0" w:color="auto"/>
      </w:divBdr>
    </w:div>
    <w:div w:id="422142874">
      <w:bodyDiv w:val="1"/>
      <w:marLeft w:val="0"/>
      <w:marRight w:val="0"/>
      <w:marTop w:val="0"/>
      <w:marBottom w:val="0"/>
      <w:divBdr>
        <w:top w:val="none" w:sz="0" w:space="0" w:color="auto"/>
        <w:left w:val="none" w:sz="0" w:space="0" w:color="auto"/>
        <w:bottom w:val="none" w:sz="0" w:space="0" w:color="auto"/>
        <w:right w:val="none" w:sz="0" w:space="0" w:color="auto"/>
      </w:divBdr>
    </w:div>
    <w:div w:id="445930974">
      <w:bodyDiv w:val="1"/>
      <w:marLeft w:val="0"/>
      <w:marRight w:val="0"/>
      <w:marTop w:val="0"/>
      <w:marBottom w:val="0"/>
      <w:divBdr>
        <w:top w:val="none" w:sz="0" w:space="0" w:color="auto"/>
        <w:left w:val="none" w:sz="0" w:space="0" w:color="auto"/>
        <w:bottom w:val="none" w:sz="0" w:space="0" w:color="auto"/>
        <w:right w:val="none" w:sz="0" w:space="0" w:color="auto"/>
      </w:divBdr>
    </w:div>
    <w:div w:id="446051406">
      <w:bodyDiv w:val="1"/>
      <w:marLeft w:val="0"/>
      <w:marRight w:val="0"/>
      <w:marTop w:val="0"/>
      <w:marBottom w:val="0"/>
      <w:divBdr>
        <w:top w:val="none" w:sz="0" w:space="0" w:color="auto"/>
        <w:left w:val="none" w:sz="0" w:space="0" w:color="auto"/>
        <w:bottom w:val="none" w:sz="0" w:space="0" w:color="auto"/>
        <w:right w:val="none" w:sz="0" w:space="0" w:color="auto"/>
      </w:divBdr>
    </w:div>
    <w:div w:id="500506297">
      <w:bodyDiv w:val="1"/>
      <w:marLeft w:val="0"/>
      <w:marRight w:val="0"/>
      <w:marTop w:val="0"/>
      <w:marBottom w:val="0"/>
      <w:divBdr>
        <w:top w:val="none" w:sz="0" w:space="0" w:color="auto"/>
        <w:left w:val="none" w:sz="0" w:space="0" w:color="auto"/>
        <w:bottom w:val="none" w:sz="0" w:space="0" w:color="auto"/>
        <w:right w:val="none" w:sz="0" w:space="0" w:color="auto"/>
      </w:divBdr>
    </w:div>
    <w:div w:id="591865207">
      <w:bodyDiv w:val="1"/>
      <w:marLeft w:val="0"/>
      <w:marRight w:val="0"/>
      <w:marTop w:val="0"/>
      <w:marBottom w:val="0"/>
      <w:divBdr>
        <w:top w:val="none" w:sz="0" w:space="0" w:color="auto"/>
        <w:left w:val="none" w:sz="0" w:space="0" w:color="auto"/>
        <w:bottom w:val="none" w:sz="0" w:space="0" w:color="auto"/>
        <w:right w:val="none" w:sz="0" w:space="0" w:color="auto"/>
      </w:divBdr>
    </w:div>
    <w:div w:id="660275921">
      <w:bodyDiv w:val="1"/>
      <w:marLeft w:val="0"/>
      <w:marRight w:val="0"/>
      <w:marTop w:val="0"/>
      <w:marBottom w:val="0"/>
      <w:divBdr>
        <w:top w:val="none" w:sz="0" w:space="0" w:color="auto"/>
        <w:left w:val="none" w:sz="0" w:space="0" w:color="auto"/>
        <w:bottom w:val="none" w:sz="0" w:space="0" w:color="auto"/>
        <w:right w:val="none" w:sz="0" w:space="0" w:color="auto"/>
      </w:divBdr>
    </w:div>
    <w:div w:id="665521893">
      <w:bodyDiv w:val="1"/>
      <w:marLeft w:val="0"/>
      <w:marRight w:val="0"/>
      <w:marTop w:val="0"/>
      <w:marBottom w:val="0"/>
      <w:divBdr>
        <w:top w:val="none" w:sz="0" w:space="0" w:color="auto"/>
        <w:left w:val="none" w:sz="0" w:space="0" w:color="auto"/>
        <w:bottom w:val="none" w:sz="0" w:space="0" w:color="auto"/>
        <w:right w:val="none" w:sz="0" w:space="0" w:color="auto"/>
      </w:divBdr>
    </w:div>
    <w:div w:id="692346160">
      <w:bodyDiv w:val="1"/>
      <w:marLeft w:val="0"/>
      <w:marRight w:val="0"/>
      <w:marTop w:val="0"/>
      <w:marBottom w:val="0"/>
      <w:divBdr>
        <w:top w:val="none" w:sz="0" w:space="0" w:color="auto"/>
        <w:left w:val="none" w:sz="0" w:space="0" w:color="auto"/>
        <w:bottom w:val="none" w:sz="0" w:space="0" w:color="auto"/>
        <w:right w:val="none" w:sz="0" w:space="0" w:color="auto"/>
      </w:divBdr>
    </w:div>
    <w:div w:id="708920678">
      <w:bodyDiv w:val="1"/>
      <w:marLeft w:val="0"/>
      <w:marRight w:val="0"/>
      <w:marTop w:val="0"/>
      <w:marBottom w:val="0"/>
      <w:divBdr>
        <w:top w:val="none" w:sz="0" w:space="0" w:color="auto"/>
        <w:left w:val="none" w:sz="0" w:space="0" w:color="auto"/>
        <w:bottom w:val="none" w:sz="0" w:space="0" w:color="auto"/>
        <w:right w:val="none" w:sz="0" w:space="0" w:color="auto"/>
      </w:divBdr>
    </w:div>
    <w:div w:id="747918687">
      <w:bodyDiv w:val="1"/>
      <w:marLeft w:val="0"/>
      <w:marRight w:val="0"/>
      <w:marTop w:val="0"/>
      <w:marBottom w:val="0"/>
      <w:divBdr>
        <w:top w:val="none" w:sz="0" w:space="0" w:color="auto"/>
        <w:left w:val="none" w:sz="0" w:space="0" w:color="auto"/>
        <w:bottom w:val="none" w:sz="0" w:space="0" w:color="auto"/>
        <w:right w:val="none" w:sz="0" w:space="0" w:color="auto"/>
      </w:divBdr>
    </w:div>
    <w:div w:id="772163419">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4637480">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28599382">
      <w:bodyDiv w:val="1"/>
      <w:marLeft w:val="0"/>
      <w:marRight w:val="0"/>
      <w:marTop w:val="0"/>
      <w:marBottom w:val="0"/>
      <w:divBdr>
        <w:top w:val="none" w:sz="0" w:space="0" w:color="auto"/>
        <w:left w:val="none" w:sz="0" w:space="0" w:color="auto"/>
        <w:bottom w:val="none" w:sz="0" w:space="0" w:color="auto"/>
        <w:right w:val="none" w:sz="0" w:space="0" w:color="auto"/>
      </w:divBdr>
    </w:div>
    <w:div w:id="855769402">
      <w:bodyDiv w:val="1"/>
      <w:marLeft w:val="0"/>
      <w:marRight w:val="0"/>
      <w:marTop w:val="0"/>
      <w:marBottom w:val="0"/>
      <w:divBdr>
        <w:top w:val="none" w:sz="0" w:space="0" w:color="auto"/>
        <w:left w:val="none" w:sz="0" w:space="0" w:color="auto"/>
        <w:bottom w:val="none" w:sz="0" w:space="0" w:color="auto"/>
        <w:right w:val="none" w:sz="0" w:space="0" w:color="auto"/>
      </w:divBdr>
    </w:div>
    <w:div w:id="878709350">
      <w:bodyDiv w:val="1"/>
      <w:marLeft w:val="0"/>
      <w:marRight w:val="0"/>
      <w:marTop w:val="0"/>
      <w:marBottom w:val="0"/>
      <w:divBdr>
        <w:top w:val="none" w:sz="0" w:space="0" w:color="auto"/>
        <w:left w:val="none" w:sz="0" w:space="0" w:color="auto"/>
        <w:bottom w:val="none" w:sz="0" w:space="0" w:color="auto"/>
        <w:right w:val="none" w:sz="0" w:space="0" w:color="auto"/>
      </w:divBdr>
    </w:div>
    <w:div w:id="913125522">
      <w:bodyDiv w:val="1"/>
      <w:marLeft w:val="0"/>
      <w:marRight w:val="0"/>
      <w:marTop w:val="0"/>
      <w:marBottom w:val="0"/>
      <w:divBdr>
        <w:top w:val="none" w:sz="0" w:space="0" w:color="auto"/>
        <w:left w:val="none" w:sz="0" w:space="0" w:color="auto"/>
        <w:bottom w:val="none" w:sz="0" w:space="0" w:color="auto"/>
        <w:right w:val="none" w:sz="0" w:space="0" w:color="auto"/>
      </w:divBdr>
    </w:div>
    <w:div w:id="913469961">
      <w:bodyDiv w:val="1"/>
      <w:marLeft w:val="0"/>
      <w:marRight w:val="0"/>
      <w:marTop w:val="0"/>
      <w:marBottom w:val="0"/>
      <w:divBdr>
        <w:top w:val="none" w:sz="0" w:space="0" w:color="auto"/>
        <w:left w:val="none" w:sz="0" w:space="0" w:color="auto"/>
        <w:bottom w:val="none" w:sz="0" w:space="0" w:color="auto"/>
        <w:right w:val="none" w:sz="0" w:space="0" w:color="auto"/>
      </w:divBdr>
    </w:div>
    <w:div w:id="927075171">
      <w:bodyDiv w:val="1"/>
      <w:marLeft w:val="0"/>
      <w:marRight w:val="0"/>
      <w:marTop w:val="0"/>
      <w:marBottom w:val="0"/>
      <w:divBdr>
        <w:top w:val="none" w:sz="0" w:space="0" w:color="auto"/>
        <w:left w:val="none" w:sz="0" w:space="0" w:color="auto"/>
        <w:bottom w:val="none" w:sz="0" w:space="0" w:color="auto"/>
        <w:right w:val="none" w:sz="0" w:space="0" w:color="auto"/>
      </w:divBdr>
    </w:div>
    <w:div w:id="958804133">
      <w:bodyDiv w:val="1"/>
      <w:marLeft w:val="0"/>
      <w:marRight w:val="0"/>
      <w:marTop w:val="0"/>
      <w:marBottom w:val="0"/>
      <w:divBdr>
        <w:top w:val="none" w:sz="0" w:space="0" w:color="auto"/>
        <w:left w:val="none" w:sz="0" w:space="0" w:color="auto"/>
        <w:bottom w:val="none" w:sz="0" w:space="0" w:color="auto"/>
        <w:right w:val="none" w:sz="0" w:space="0" w:color="auto"/>
      </w:divBdr>
    </w:div>
    <w:div w:id="1043822780">
      <w:bodyDiv w:val="1"/>
      <w:marLeft w:val="0"/>
      <w:marRight w:val="0"/>
      <w:marTop w:val="0"/>
      <w:marBottom w:val="0"/>
      <w:divBdr>
        <w:top w:val="none" w:sz="0" w:space="0" w:color="auto"/>
        <w:left w:val="none" w:sz="0" w:space="0" w:color="auto"/>
        <w:bottom w:val="none" w:sz="0" w:space="0" w:color="auto"/>
        <w:right w:val="none" w:sz="0" w:space="0" w:color="auto"/>
      </w:divBdr>
    </w:div>
    <w:div w:id="1056858813">
      <w:bodyDiv w:val="1"/>
      <w:marLeft w:val="0"/>
      <w:marRight w:val="0"/>
      <w:marTop w:val="0"/>
      <w:marBottom w:val="0"/>
      <w:divBdr>
        <w:top w:val="none" w:sz="0" w:space="0" w:color="auto"/>
        <w:left w:val="none" w:sz="0" w:space="0" w:color="auto"/>
        <w:bottom w:val="none" w:sz="0" w:space="0" w:color="auto"/>
        <w:right w:val="none" w:sz="0" w:space="0" w:color="auto"/>
      </w:divBdr>
    </w:div>
    <w:div w:id="1084834393">
      <w:bodyDiv w:val="1"/>
      <w:marLeft w:val="0"/>
      <w:marRight w:val="0"/>
      <w:marTop w:val="0"/>
      <w:marBottom w:val="0"/>
      <w:divBdr>
        <w:top w:val="none" w:sz="0" w:space="0" w:color="auto"/>
        <w:left w:val="none" w:sz="0" w:space="0" w:color="auto"/>
        <w:bottom w:val="none" w:sz="0" w:space="0" w:color="auto"/>
        <w:right w:val="none" w:sz="0" w:space="0" w:color="auto"/>
      </w:divBdr>
    </w:div>
    <w:div w:id="1089617461">
      <w:bodyDiv w:val="1"/>
      <w:marLeft w:val="0"/>
      <w:marRight w:val="0"/>
      <w:marTop w:val="0"/>
      <w:marBottom w:val="0"/>
      <w:divBdr>
        <w:top w:val="none" w:sz="0" w:space="0" w:color="auto"/>
        <w:left w:val="none" w:sz="0" w:space="0" w:color="auto"/>
        <w:bottom w:val="none" w:sz="0" w:space="0" w:color="auto"/>
        <w:right w:val="none" w:sz="0" w:space="0" w:color="auto"/>
      </w:divBdr>
    </w:div>
    <w:div w:id="1129325675">
      <w:bodyDiv w:val="1"/>
      <w:marLeft w:val="0"/>
      <w:marRight w:val="0"/>
      <w:marTop w:val="0"/>
      <w:marBottom w:val="0"/>
      <w:divBdr>
        <w:top w:val="none" w:sz="0" w:space="0" w:color="auto"/>
        <w:left w:val="none" w:sz="0" w:space="0" w:color="auto"/>
        <w:bottom w:val="none" w:sz="0" w:space="0" w:color="auto"/>
        <w:right w:val="none" w:sz="0" w:space="0" w:color="auto"/>
      </w:divBdr>
    </w:div>
    <w:div w:id="1152795189">
      <w:bodyDiv w:val="1"/>
      <w:marLeft w:val="0"/>
      <w:marRight w:val="0"/>
      <w:marTop w:val="0"/>
      <w:marBottom w:val="0"/>
      <w:divBdr>
        <w:top w:val="none" w:sz="0" w:space="0" w:color="auto"/>
        <w:left w:val="none" w:sz="0" w:space="0" w:color="auto"/>
        <w:bottom w:val="none" w:sz="0" w:space="0" w:color="auto"/>
        <w:right w:val="none" w:sz="0" w:space="0" w:color="auto"/>
      </w:divBdr>
    </w:div>
    <w:div w:id="1253658842">
      <w:bodyDiv w:val="1"/>
      <w:marLeft w:val="0"/>
      <w:marRight w:val="0"/>
      <w:marTop w:val="0"/>
      <w:marBottom w:val="0"/>
      <w:divBdr>
        <w:top w:val="none" w:sz="0" w:space="0" w:color="auto"/>
        <w:left w:val="none" w:sz="0" w:space="0" w:color="auto"/>
        <w:bottom w:val="none" w:sz="0" w:space="0" w:color="auto"/>
        <w:right w:val="none" w:sz="0" w:space="0" w:color="auto"/>
      </w:divBdr>
    </w:div>
    <w:div w:id="1310209723">
      <w:bodyDiv w:val="1"/>
      <w:marLeft w:val="0"/>
      <w:marRight w:val="0"/>
      <w:marTop w:val="0"/>
      <w:marBottom w:val="0"/>
      <w:divBdr>
        <w:top w:val="none" w:sz="0" w:space="0" w:color="auto"/>
        <w:left w:val="none" w:sz="0" w:space="0" w:color="auto"/>
        <w:bottom w:val="none" w:sz="0" w:space="0" w:color="auto"/>
        <w:right w:val="none" w:sz="0" w:space="0" w:color="auto"/>
      </w:divBdr>
    </w:div>
    <w:div w:id="1339234547">
      <w:bodyDiv w:val="1"/>
      <w:marLeft w:val="0"/>
      <w:marRight w:val="0"/>
      <w:marTop w:val="0"/>
      <w:marBottom w:val="0"/>
      <w:divBdr>
        <w:top w:val="none" w:sz="0" w:space="0" w:color="auto"/>
        <w:left w:val="none" w:sz="0" w:space="0" w:color="auto"/>
        <w:bottom w:val="none" w:sz="0" w:space="0" w:color="auto"/>
        <w:right w:val="none" w:sz="0" w:space="0" w:color="auto"/>
      </w:divBdr>
    </w:div>
    <w:div w:id="1354065916">
      <w:bodyDiv w:val="1"/>
      <w:marLeft w:val="0"/>
      <w:marRight w:val="0"/>
      <w:marTop w:val="0"/>
      <w:marBottom w:val="0"/>
      <w:divBdr>
        <w:top w:val="none" w:sz="0" w:space="0" w:color="auto"/>
        <w:left w:val="none" w:sz="0" w:space="0" w:color="auto"/>
        <w:bottom w:val="none" w:sz="0" w:space="0" w:color="auto"/>
        <w:right w:val="none" w:sz="0" w:space="0" w:color="auto"/>
      </w:divBdr>
    </w:div>
    <w:div w:id="1357075583">
      <w:bodyDiv w:val="1"/>
      <w:marLeft w:val="0"/>
      <w:marRight w:val="0"/>
      <w:marTop w:val="0"/>
      <w:marBottom w:val="0"/>
      <w:divBdr>
        <w:top w:val="none" w:sz="0" w:space="0" w:color="auto"/>
        <w:left w:val="none" w:sz="0" w:space="0" w:color="auto"/>
        <w:bottom w:val="none" w:sz="0" w:space="0" w:color="auto"/>
        <w:right w:val="none" w:sz="0" w:space="0" w:color="auto"/>
      </w:divBdr>
    </w:div>
    <w:div w:id="1402096379">
      <w:bodyDiv w:val="1"/>
      <w:marLeft w:val="0"/>
      <w:marRight w:val="0"/>
      <w:marTop w:val="0"/>
      <w:marBottom w:val="0"/>
      <w:divBdr>
        <w:top w:val="none" w:sz="0" w:space="0" w:color="auto"/>
        <w:left w:val="none" w:sz="0" w:space="0" w:color="auto"/>
        <w:bottom w:val="none" w:sz="0" w:space="0" w:color="auto"/>
        <w:right w:val="none" w:sz="0" w:space="0" w:color="auto"/>
      </w:divBdr>
    </w:div>
    <w:div w:id="1418791817">
      <w:bodyDiv w:val="1"/>
      <w:marLeft w:val="0"/>
      <w:marRight w:val="0"/>
      <w:marTop w:val="0"/>
      <w:marBottom w:val="0"/>
      <w:divBdr>
        <w:top w:val="none" w:sz="0" w:space="0" w:color="auto"/>
        <w:left w:val="none" w:sz="0" w:space="0" w:color="auto"/>
        <w:bottom w:val="none" w:sz="0" w:space="0" w:color="auto"/>
        <w:right w:val="none" w:sz="0" w:space="0" w:color="auto"/>
      </w:divBdr>
    </w:div>
    <w:div w:id="1457676186">
      <w:bodyDiv w:val="1"/>
      <w:marLeft w:val="0"/>
      <w:marRight w:val="0"/>
      <w:marTop w:val="0"/>
      <w:marBottom w:val="0"/>
      <w:divBdr>
        <w:top w:val="none" w:sz="0" w:space="0" w:color="auto"/>
        <w:left w:val="none" w:sz="0" w:space="0" w:color="auto"/>
        <w:bottom w:val="none" w:sz="0" w:space="0" w:color="auto"/>
        <w:right w:val="none" w:sz="0" w:space="0" w:color="auto"/>
      </w:divBdr>
    </w:div>
    <w:div w:id="1532113185">
      <w:bodyDiv w:val="1"/>
      <w:marLeft w:val="0"/>
      <w:marRight w:val="0"/>
      <w:marTop w:val="0"/>
      <w:marBottom w:val="0"/>
      <w:divBdr>
        <w:top w:val="none" w:sz="0" w:space="0" w:color="auto"/>
        <w:left w:val="none" w:sz="0" w:space="0" w:color="auto"/>
        <w:bottom w:val="none" w:sz="0" w:space="0" w:color="auto"/>
        <w:right w:val="none" w:sz="0" w:space="0" w:color="auto"/>
      </w:divBdr>
    </w:div>
    <w:div w:id="1534346637">
      <w:bodyDiv w:val="1"/>
      <w:marLeft w:val="0"/>
      <w:marRight w:val="0"/>
      <w:marTop w:val="0"/>
      <w:marBottom w:val="0"/>
      <w:divBdr>
        <w:top w:val="none" w:sz="0" w:space="0" w:color="auto"/>
        <w:left w:val="none" w:sz="0" w:space="0" w:color="auto"/>
        <w:bottom w:val="none" w:sz="0" w:space="0" w:color="auto"/>
        <w:right w:val="none" w:sz="0" w:space="0" w:color="auto"/>
      </w:divBdr>
    </w:div>
    <w:div w:id="1609895053">
      <w:bodyDiv w:val="1"/>
      <w:marLeft w:val="0"/>
      <w:marRight w:val="0"/>
      <w:marTop w:val="0"/>
      <w:marBottom w:val="0"/>
      <w:divBdr>
        <w:top w:val="none" w:sz="0" w:space="0" w:color="auto"/>
        <w:left w:val="none" w:sz="0" w:space="0" w:color="auto"/>
        <w:bottom w:val="none" w:sz="0" w:space="0" w:color="auto"/>
        <w:right w:val="none" w:sz="0" w:space="0" w:color="auto"/>
      </w:divBdr>
    </w:div>
    <w:div w:id="1649631244">
      <w:bodyDiv w:val="1"/>
      <w:marLeft w:val="0"/>
      <w:marRight w:val="0"/>
      <w:marTop w:val="0"/>
      <w:marBottom w:val="0"/>
      <w:divBdr>
        <w:top w:val="none" w:sz="0" w:space="0" w:color="auto"/>
        <w:left w:val="none" w:sz="0" w:space="0" w:color="auto"/>
        <w:bottom w:val="none" w:sz="0" w:space="0" w:color="auto"/>
        <w:right w:val="none" w:sz="0" w:space="0" w:color="auto"/>
      </w:divBdr>
    </w:div>
    <w:div w:id="1678657272">
      <w:bodyDiv w:val="1"/>
      <w:marLeft w:val="0"/>
      <w:marRight w:val="0"/>
      <w:marTop w:val="0"/>
      <w:marBottom w:val="0"/>
      <w:divBdr>
        <w:top w:val="none" w:sz="0" w:space="0" w:color="auto"/>
        <w:left w:val="none" w:sz="0" w:space="0" w:color="auto"/>
        <w:bottom w:val="none" w:sz="0" w:space="0" w:color="auto"/>
        <w:right w:val="none" w:sz="0" w:space="0" w:color="auto"/>
      </w:divBdr>
    </w:div>
    <w:div w:id="1687830285">
      <w:bodyDiv w:val="1"/>
      <w:marLeft w:val="0"/>
      <w:marRight w:val="0"/>
      <w:marTop w:val="0"/>
      <w:marBottom w:val="0"/>
      <w:divBdr>
        <w:top w:val="none" w:sz="0" w:space="0" w:color="auto"/>
        <w:left w:val="none" w:sz="0" w:space="0" w:color="auto"/>
        <w:bottom w:val="none" w:sz="0" w:space="0" w:color="auto"/>
        <w:right w:val="none" w:sz="0" w:space="0" w:color="auto"/>
      </w:divBdr>
    </w:div>
    <w:div w:id="1704863897">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41364912">
      <w:bodyDiv w:val="1"/>
      <w:marLeft w:val="0"/>
      <w:marRight w:val="0"/>
      <w:marTop w:val="0"/>
      <w:marBottom w:val="0"/>
      <w:divBdr>
        <w:top w:val="none" w:sz="0" w:space="0" w:color="auto"/>
        <w:left w:val="none" w:sz="0" w:space="0" w:color="auto"/>
        <w:bottom w:val="none" w:sz="0" w:space="0" w:color="auto"/>
        <w:right w:val="none" w:sz="0" w:space="0" w:color="auto"/>
      </w:divBdr>
      <w:divsChild>
        <w:div w:id="56320326">
          <w:marLeft w:val="547"/>
          <w:marRight w:val="0"/>
          <w:marTop w:val="0"/>
          <w:marBottom w:val="120"/>
          <w:divBdr>
            <w:top w:val="none" w:sz="0" w:space="0" w:color="auto"/>
            <w:left w:val="none" w:sz="0" w:space="0" w:color="auto"/>
            <w:bottom w:val="none" w:sz="0" w:space="0" w:color="auto"/>
            <w:right w:val="none" w:sz="0" w:space="0" w:color="auto"/>
          </w:divBdr>
        </w:div>
        <w:div w:id="835803318">
          <w:marLeft w:val="547"/>
          <w:marRight w:val="0"/>
          <w:marTop w:val="0"/>
          <w:marBottom w:val="120"/>
          <w:divBdr>
            <w:top w:val="none" w:sz="0" w:space="0" w:color="auto"/>
            <w:left w:val="none" w:sz="0" w:space="0" w:color="auto"/>
            <w:bottom w:val="none" w:sz="0" w:space="0" w:color="auto"/>
            <w:right w:val="none" w:sz="0" w:space="0" w:color="auto"/>
          </w:divBdr>
        </w:div>
        <w:div w:id="2146241900">
          <w:marLeft w:val="547"/>
          <w:marRight w:val="0"/>
          <w:marTop w:val="0"/>
          <w:marBottom w:val="120"/>
          <w:divBdr>
            <w:top w:val="none" w:sz="0" w:space="0" w:color="auto"/>
            <w:left w:val="none" w:sz="0" w:space="0" w:color="auto"/>
            <w:bottom w:val="none" w:sz="0" w:space="0" w:color="auto"/>
            <w:right w:val="none" w:sz="0" w:space="0" w:color="auto"/>
          </w:divBdr>
        </w:div>
      </w:divsChild>
    </w:div>
    <w:div w:id="1758597759">
      <w:bodyDiv w:val="1"/>
      <w:marLeft w:val="0"/>
      <w:marRight w:val="0"/>
      <w:marTop w:val="0"/>
      <w:marBottom w:val="0"/>
      <w:divBdr>
        <w:top w:val="none" w:sz="0" w:space="0" w:color="auto"/>
        <w:left w:val="none" w:sz="0" w:space="0" w:color="auto"/>
        <w:bottom w:val="none" w:sz="0" w:space="0" w:color="auto"/>
        <w:right w:val="none" w:sz="0" w:space="0" w:color="auto"/>
      </w:divBdr>
    </w:div>
    <w:div w:id="1798066851">
      <w:bodyDiv w:val="1"/>
      <w:marLeft w:val="0"/>
      <w:marRight w:val="0"/>
      <w:marTop w:val="0"/>
      <w:marBottom w:val="0"/>
      <w:divBdr>
        <w:top w:val="none" w:sz="0" w:space="0" w:color="auto"/>
        <w:left w:val="none" w:sz="0" w:space="0" w:color="auto"/>
        <w:bottom w:val="none" w:sz="0" w:space="0" w:color="auto"/>
        <w:right w:val="none" w:sz="0" w:space="0" w:color="auto"/>
      </w:divBdr>
    </w:div>
    <w:div w:id="1837958867">
      <w:bodyDiv w:val="1"/>
      <w:marLeft w:val="0"/>
      <w:marRight w:val="0"/>
      <w:marTop w:val="0"/>
      <w:marBottom w:val="0"/>
      <w:divBdr>
        <w:top w:val="none" w:sz="0" w:space="0" w:color="auto"/>
        <w:left w:val="none" w:sz="0" w:space="0" w:color="auto"/>
        <w:bottom w:val="none" w:sz="0" w:space="0" w:color="auto"/>
        <w:right w:val="none" w:sz="0" w:space="0" w:color="auto"/>
      </w:divBdr>
    </w:div>
    <w:div w:id="1849326977">
      <w:bodyDiv w:val="1"/>
      <w:marLeft w:val="0"/>
      <w:marRight w:val="0"/>
      <w:marTop w:val="0"/>
      <w:marBottom w:val="0"/>
      <w:divBdr>
        <w:top w:val="none" w:sz="0" w:space="0" w:color="auto"/>
        <w:left w:val="none" w:sz="0" w:space="0" w:color="auto"/>
        <w:bottom w:val="none" w:sz="0" w:space="0" w:color="auto"/>
        <w:right w:val="none" w:sz="0" w:space="0" w:color="auto"/>
      </w:divBdr>
    </w:div>
    <w:div w:id="1869874112">
      <w:bodyDiv w:val="1"/>
      <w:marLeft w:val="0"/>
      <w:marRight w:val="0"/>
      <w:marTop w:val="0"/>
      <w:marBottom w:val="0"/>
      <w:divBdr>
        <w:top w:val="none" w:sz="0" w:space="0" w:color="auto"/>
        <w:left w:val="none" w:sz="0" w:space="0" w:color="auto"/>
        <w:bottom w:val="none" w:sz="0" w:space="0" w:color="auto"/>
        <w:right w:val="none" w:sz="0" w:space="0" w:color="auto"/>
      </w:divBdr>
    </w:div>
    <w:div w:id="1880245365">
      <w:bodyDiv w:val="1"/>
      <w:marLeft w:val="0"/>
      <w:marRight w:val="0"/>
      <w:marTop w:val="0"/>
      <w:marBottom w:val="0"/>
      <w:divBdr>
        <w:top w:val="none" w:sz="0" w:space="0" w:color="auto"/>
        <w:left w:val="none" w:sz="0" w:space="0" w:color="auto"/>
        <w:bottom w:val="none" w:sz="0" w:space="0" w:color="auto"/>
        <w:right w:val="none" w:sz="0" w:space="0" w:color="auto"/>
      </w:divBdr>
    </w:div>
    <w:div w:id="1883208364">
      <w:bodyDiv w:val="1"/>
      <w:marLeft w:val="0"/>
      <w:marRight w:val="0"/>
      <w:marTop w:val="0"/>
      <w:marBottom w:val="0"/>
      <w:divBdr>
        <w:top w:val="none" w:sz="0" w:space="0" w:color="auto"/>
        <w:left w:val="none" w:sz="0" w:space="0" w:color="auto"/>
        <w:bottom w:val="none" w:sz="0" w:space="0" w:color="auto"/>
        <w:right w:val="none" w:sz="0" w:space="0" w:color="auto"/>
      </w:divBdr>
    </w:div>
    <w:div w:id="1899197476">
      <w:bodyDiv w:val="1"/>
      <w:marLeft w:val="0"/>
      <w:marRight w:val="0"/>
      <w:marTop w:val="0"/>
      <w:marBottom w:val="0"/>
      <w:divBdr>
        <w:top w:val="none" w:sz="0" w:space="0" w:color="auto"/>
        <w:left w:val="none" w:sz="0" w:space="0" w:color="auto"/>
        <w:bottom w:val="none" w:sz="0" w:space="0" w:color="auto"/>
        <w:right w:val="none" w:sz="0" w:space="0" w:color="auto"/>
      </w:divBdr>
    </w:div>
    <w:div w:id="1902321950">
      <w:bodyDiv w:val="1"/>
      <w:marLeft w:val="0"/>
      <w:marRight w:val="0"/>
      <w:marTop w:val="0"/>
      <w:marBottom w:val="0"/>
      <w:divBdr>
        <w:top w:val="none" w:sz="0" w:space="0" w:color="auto"/>
        <w:left w:val="none" w:sz="0" w:space="0" w:color="auto"/>
        <w:bottom w:val="none" w:sz="0" w:space="0" w:color="auto"/>
        <w:right w:val="none" w:sz="0" w:space="0" w:color="auto"/>
      </w:divBdr>
    </w:div>
    <w:div w:id="1913007530">
      <w:bodyDiv w:val="1"/>
      <w:marLeft w:val="0"/>
      <w:marRight w:val="0"/>
      <w:marTop w:val="0"/>
      <w:marBottom w:val="0"/>
      <w:divBdr>
        <w:top w:val="none" w:sz="0" w:space="0" w:color="auto"/>
        <w:left w:val="none" w:sz="0" w:space="0" w:color="auto"/>
        <w:bottom w:val="none" w:sz="0" w:space="0" w:color="auto"/>
        <w:right w:val="none" w:sz="0" w:space="0" w:color="auto"/>
      </w:divBdr>
    </w:div>
    <w:div w:id="1914585206">
      <w:bodyDiv w:val="1"/>
      <w:marLeft w:val="0"/>
      <w:marRight w:val="0"/>
      <w:marTop w:val="0"/>
      <w:marBottom w:val="0"/>
      <w:divBdr>
        <w:top w:val="none" w:sz="0" w:space="0" w:color="auto"/>
        <w:left w:val="none" w:sz="0" w:space="0" w:color="auto"/>
        <w:bottom w:val="none" w:sz="0" w:space="0" w:color="auto"/>
        <w:right w:val="none" w:sz="0" w:space="0" w:color="auto"/>
      </w:divBdr>
    </w:div>
    <w:div w:id="1935936016">
      <w:bodyDiv w:val="1"/>
      <w:marLeft w:val="0"/>
      <w:marRight w:val="0"/>
      <w:marTop w:val="0"/>
      <w:marBottom w:val="0"/>
      <w:divBdr>
        <w:top w:val="none" w:sz="0" w:space="0" w:color="auto"/>
        <w:left w:val="none" w:sz="0" w:space="0" w:color="auto"/>
        <w:bottom w:val="none" w:sz="0" w:space="0" w:color="auto"/>
        <w:right w:val="none" w:sz="0" w:space="0" w:color="auto"/>
      </w:divBdr>
    </w:div>
    <w:div w:id="1945646325">
      <w:bodyDiv w:val="1"/>
      <w:marLeft w:val="0"/>
      <w:marRight w:val="0"/>
      <w:marTop w:val="0"/>
      <w:marBottom w:val="0"/>
      <w:divBdr>
        <w:top w:val="none" w:sz="0" w:space="0" w:color="auto"/>
        <w:left w:val="none" w:sz="0" w:space="0" w:color="auto"/>
        <w:bottom w:val="none" w:sz="0" w:space="0" w:color="auto"/>
        <w:right w:val="none" w:sz="0" w:space="0" w:color="auto"/>
      </w:divBdr>
    </w:div>
    <w:div w:id="1991211564">
      <w:bodyDiv w:val="1"/>
      <w:marLeft w:val="0"/>
      <w:marRight w:val="0"/>
      <w:marTop w:val="0"/>
      <w:marBottom w:val="0"/>
      <w:divBdr>
        <w:top w:val="none" w:sz="0" w:space="0" w:color="auto"/>
        <w:left w:val="none" w:sz="0" w:space="0" w:color="auto"/>
        <w:bottom w:val="none" w:sz="0" w:space="0" w:color="auto"/>
        <w:right w:val="none" w:sz="0" w:space="0" w:color="auto"/>
      </w:divBdr>
    </w:div>
    <w:div w:id="2026444537">
      <w:bodyDiv w:val="1"/>
      <w:marLeft w:val="0"/>
      <w:marRight w:val="0"/>
      <w:marTop w:val="0"/>
      <w:marBottom w:val="0"/>
      <w:divBdr>
        <w:top w:val="none" w:sz="0" w:space="0" w:color="auto"/>
        <w:left w:val="none" w:sz="0" w:space="0" w:color="auto"/>
        <w:bottom w:val="none" w:sz="0" w:space="0" w:color="auto"/>
        <w:right w:val="none" w:sz="0" w:space="0" w:color="auto"/>
      </w:divBdr>
    </w:div>
    <w:div w:id="2030066048">
      <w:bodyDiv w:val="1"/>
      <w:marLeft w:val="0"/>
      <w:marRight w:val="0"/>
      <w:marTop w:val="0"/>
      <w:marBottom w:val="0"/>
      <w:divBdr>
        <w:top w:val="none" w:sz="0" w:space="0" w:color="auto"/>
        <w:left w:val="none" w:sz="0" w:space="0" w:color="auto"/>
        <w:bottom w:val="none" w:sz="0" w:space="0" w:color="auto"/>
        <w:right w:val="none" w:sz="0" w:space="0" w:color="auto"/>
      </w:divBdr>
    </w:div>
    <w:div w:id="2038776696">
      <w:bodyDiv w:val="1"/>
      <w:marLeft w:val="0"/>
      <w:marRight w:val="0"/>
      <w:marTop w:val="0"/>
      <w:marBottom w:val="0"/>
      <w:divBdr>
        <w:top w:val="none" w:sz="0" w:space="0" w:color="auto"/>
        <w:left w:val="none" w:sz="0" w:space="0" w:color="auto"/>
        <w:bottom w:val="none" w:sz="0" w:space="0" w:color="auto"/>
        <w:right w:val="none" w:sz="0" w:space="0" w:color="auto"/>
      </w:divBdr>
    </w:div>
    <w:div w:id="2097825000">
      <w:bodyDiv w:val="1"/>
      <w:marLeft w:val="0"/>
      <w:marRight w:val="0"/>
      <w:marTop w:val="0"/>
      <w:marBottom w:val="0"/>
      <w:divBdr>
        <w:top w:val="none" w:sz="0" w:space="0" w:color="auto"/>
        <w:left w:val="none" w:sz="0" w:space="0" w:color="auto"/>
        <w:bottom w:val="none" w:sz="0" w:space="0" w:color="auto"/>
        <w:right w:val="none" w:sz="0" w:space="0" w:color="auto"/>
      </w:divBdr>
    </w:div>
    <w:div w:id="214461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hyperlink" Target="https://doi.org/10.1080/00431672.2018.1416862" TargetMode="External"/><Relationship Id="rId39" Type="http://schemas.openxmlformats.org/officeDocument/2006/relationships/hyperlink" Target="http://landsat/LE07/C01/T1_SR" TargetMode="External"/><Relationship Id="rId21" Type="http://schemas.openxmlformats.org/officeDocument/2006/relationships/hyperlink" Target="https://www.researchgate.net/profile/Tijjani_Usman" TargetMode="External"/><Relationship Id="rId34" Type="http://schemas.openxmlformats.org/officeDocument/2006/relationships/hyperlink" Target="https://pubsonline.informs.org/doi/abs/10.1287/inte.24.6.19" TargetMode="External"/><Relationship Id="rId42" Type="http://schemas.openxmlformats.org/officeDocument/2006/relationships/hyperlink" Target="https://developers.google.com/earth-engine/datasets/catalog/COPERNICUS_S1_GRD" TargetMode="External"/><Relationship Id="rId47" Type="http://schemas.openxmlformats.org/officeDocument/2006/relationships/hyperlink" Target="http://www.gis.pr.gov/descargaGeodatos/ambientales/Pages/Hidrograf%C3%ADa.aspx" TargetMode="External"/><Relationship Id="rId50" Type="http://schemas.openxmlformats.org/officeDocument/2006/relationships/hyperlink" Target="https://www.arcgis.com/home/item.html?id=45ede6d6ff7e4cbbbffa60d34227e462" TargetMode="External"/><Relationship Id="rId55"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researchgate.net/profile/Daniela_Rincon_Romero" TargetMode="External"/><Relationship Id="rId29" Type="http://schemas.openxmlformats.org/officeDocument/2006/relationships/hyperlink" Target="http://dx.doi.org/10.1787/9789264257689-en" TargetMode="External"/><Relationship Id="rId41" Type="http://schemas.openxmlformats.org/officeDocument/2006/relationships/hyperlink" Target="https://developers.google.com/earth-engine/datasets/catalog/COPERNICUS_S2_SR"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dx.doi.org/10.4236/jgis.2015.74027" TargetMode="External"/><Relationship Id="rId32" Type="http://schemas.openxmlformats.org/officeDocument/2006/relationships/hyperlink" Target="https://www.sciencedirect.com/science/article/pii/S1364815217310034" TargetMode="External"/><Relationship Id="rId37" Type="http://schemas.openxmlformats.org/officeDocument/2006/relationships/hyperlink" Target="https://doi.org/10.1016/j.catena.2007.01.003" TargetMode="External"/><Relationship Id="rId40" Type="http://schemas.openxmlformats.org/officeDocument/2006/relationships/hyperlink" Target="https://developers.google.com/earth-engine/datasets/catalog/LANDSAT_LT05_C01_T1_SR" TargetMode="External"/><Relationship Id="rId45" Type="http://schemas.openxmlformats.org/officeDocument/2006/relationships/hyperlink" Target="https://coast.noaa.gov/dataviewer/" TargetMode="External"/><Relationship Id="rId53" Type="http://schemas.openxmlformats.org/officeDocument/2006/relationships/image" Target="media/image9.png"/><Relationship Id="rId58" Type="http://schemas.openxmlformats.org/officeDocument/2006/relationships/header" Target="head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doi.org/10.1016/j.rse.2020.111664" TargetMode="External"/><Relationship Id="rId28" Type="http://schemas.openxmlformats.org/officeDocument/2006/relationships/hyperlink" Target="https://doi.org/10.1007/s11069-009-9370-7" TargetMode="External"/><Relationship Id="rId36" Type="http://schemas.openxmlformats.org/officeDocument/2006/relationships/hyperlink" Target="https://dx.doi.org/10.7717%2Fpeerj.7653" TargetMode="External"/><Relationship Id="rId49" Type="http://schemas.openxmlformats.org/officeDocument/2006/relationships/hyperlink" Target="http://cedd.pr.gov/fema/index.php/download/" TargetMode="External"/><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researchgate.net/profile/Costas_Armenakis" TargetMode="External"/><Relationship Id="rId31" Type="http://schemas.openxmlformats.org/officeDocument/2006/relationships/hyperlink" Target="https://link.springer.com/article/10.1007/s11069-012-0217-2?shared-article-renderer" TargetMode="External"/><Relationship Id="rId44" Type="http://schemas.openxmlformats.org/officeDocument/2006/relationships/hyperlink" Target="ftp://ftp.coast.noaa.gov/pub/DigitalCoast/raster2/elevation/PR_USGS_DEM_2015_8654/" TargetMode="External"/><Relationship Id="rId52" Type="http://schemas.openxmlformats.org/officeDocument/2006/relationships/image" Target="media/image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s://www.isws.illinois.edu/pubdoc/CR/ISWSCR2017-02.pdf" TargetMode="External"/><Relationship Id="rId27" Type="http://schemas.openxmlformats.org/officeDocument/2006/relationships/hyperlink" Target="http://www.eurogeographyjournal.eu/articles/4.%20DETERMINATION%20OF%20A%20TOPOGRAPHIC%20WETNESS%20INDEX%20USING%20HIGH%20RESOLUTION%20DIGITAL%20ELEVATION%20MODELS.pdf" TargetMode="External"/><Relationship Id="rId30" Type="http://schemas.openxmlformats.org/officeDocument/2006/relationships/hyperlink" Target="https://read.oecd-ilibrary.org/finance-and-investment/financial-management-of-flood-risk_9789264257689-en" TargetMode="External"/><Relationship Id="rId35" Type="http://schemas.openxmlformats.org/officeDocument/2006/relationships/hyperlink" Target="https://doi.org/10.1007/s13201-018-0710-1" TargetMode="External"/><Relationship Id="rId43" Type="http://schemas.openxmlformats.org/officeDocument/2006/relationships/hyperlink" Target="https://websoilsurvey.sc.egov.usda.gov/App/HomePage.htm" TargetMode="External"/><Relationship Id="rId48" Type="http://schemas.openxmlformats.org/officeDocument/2006/relationships/hyperlink" Target="https://download.geofabrik.de/north-america/us/puerto-rico.html" TargetMode="External"/><Relationship Id="rId56"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hyperlink" Target="https://msc.fema.gov/portal/search?AddressQuery=toa%20baja" TargetMode="External"/><Relationship Id="rId33" Type="http://schemas.openxmlformats.org/officeDocument/2006/relationships/hyperlink" Target="https://www.researchgate.net/publication/326925603_GIS-based_Flood_Susceptibility_and_Risk_Mapping_Trinidad_Using_Weight_Factor_Modeling" TargetMode="External"/><Relationship Id="rId38" Type="http://schemas.openxmlformats.org/officeDocument/2006/relationships/hyperlink" Target="https://www.tib.eu/en/search/id/BLSE%3ARN325266579/Comprehensive-flood-risk-assessment-based-on-set/" TargetMode="External"/><Relationship Id="rId46" Type="http://schemas.openxmlformats.org/officeDocument/2006/relationships/hyperlink" Target="https://www.nhc.noaa.gov/nationalsurge/" TargetMode="External"/><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301CEE-88E2-4D21-AD20-3ADF8089E55C}" type="doc">
      <dgm:prSet loTypeId="urn:microsoft.com/office/officeart/2005/8/layout/bProcess4" loCatId="process" qsTypeId="urn:microsoft.com/office/officeart/2005/8/quickstyle/simple1" qsCatId="simple" csTypeId="urn:microsoft.com/office/officeart/2005/8/colors/accent5_1" csCatId="accent5" phldr="1"/>
      <dgm:spPr/>
      <dgm:t>
        <a:bodyPr/>
        <a:lstStyle/>
        <a:p>
          <a:endParaRPr lang="en-US"/>
        </a:p>
      </dgm:t>
    </dgm:pt>
    <dgm:pt modelId="{39D1F7EA-BB82-49A4-A362-BD56B59FCFE4}">
      <dgm:prSet phldrT="[Text]" custT="1"/>
      <dgm:spPr/>
      <dgm:t>
        <a:bodyPr/>
        <a:lstStyle/>
        <a:p>
          <a:r>
            <a:rPr lang="en-US" sz="1100">
              <a:latin typeface="Garamond" panose="02020404030301010803" pitchFamily="18" charset="0"/>
              <a:cs typeface="Arial" panose="020B0604020202020204" pitchFamily="34" charset="0"/>
            </a:rPr>
            <a:t>Input: Lidar DEM</a:t>
          </a:r>
        </a:p>
      </dgm:t>
    </dgm:pt>
    <dgm:pt modelId="{D1C56825-85B5-428B-B3FC-FCB8A6B9CD46}" type="parTrans" cxnId="{3D1B6819-A5AF-4EC4-8605-09D5236EC0CA}">
      <dgm:prSet/>
      <dgm:spPr/>
      <dgm:t>
        <a:bodyPr/>
        <a:lstStyle/>
        <a:p>
          <a:endParaRPr lang="en-US" sz="1100">
            <a:latin typeface="Arial" panose="020B0604020202020204" pitchFamily="34" charset="0"/>
            <a:cs typeface="Arial" panose="020B0604020202020204" pitchFamily="34" charset="0"/>
          </a:endParaRPr>
        </a:p>
      </dgm:t>
    </dgm:pt>
    <dgm:pt modelId="{9B725BB2-FEAA-45F8-B954-F01C26A0043E}" type="sibTrans" cxnId="{3D1B6819-A5AF-4EC4-8605-09D5236EC0CA}">
      <dgm:prSet/>
      <dgm:spPr/>
      <dgm:t>
        <a:bodyPr/>
        <a:lstStyle/>
        <a:p>
          <a:endParaRPr lang="en-US" sz="1100">
            <a:latin typeface="Arial" panose="020B0604020202020204" pitchFamily="34" charset="0"/>
            <a:cs typeface="Arial" panose="020B0604020202020204" pitchFamily="34" charset="0"/>
          </a:endParaRPr>
        </a:p>
      </dgm:t>
    </dgm:pt>
    <dgm:pt modelId="{9F8A2360-FE48-4FFF-8A2C-4DD8A511A0F6}">
      <dgm:prSet phldrT="[Text]" custT="1"/>
      <dgm:spPr/>
      <dgm:t>
        <a:bodyPr/>
        <a:lstStyle/>
        <a:p>
          <a:r>
            <a:rPr lang="en-US" sz="1100">
              <a:latin typeface="Garamond" panose="02020404030301010803" pitchFamily="18" charset="0"/>
              <a:cs typeface="Arial" panose="020B0604020202020204" pitchFamily="34" charset="0"/>
            </a:rPr>
            <a:t>Spatial Analyst Tools</a:t>
          </a:r>
        </a:p>
        <a:p>
          <a:r>
            <a:rPr lang="en-US" sz="1100">
              <a:latin typeface="Garamond" panose="02020404030301010803" pitchFamily="18" charset="0"/>
              <a:cs typeface="Arial" panose="020B0604020202020204" pitchFamily="34" charset="0"/>
            </a:rPr>
            <a:t>→Hydrology→</a:t>
          </a:r>
          <a:r>
            <a:rPr lang="en-US" sz="1100" i="1">
              <a:latin typeface="Garamond" panose="02020404030301010803" pitchFamily="18" charset="0"/>
              <a:cs typeface="Arial" panose="020B0604020202020204" pitchFamily="34" charset="0"/>
            </a:rPr>
            <a:t>Flow Direction</a:t>
          </a:r>
        </a:p>
        <a:p>
          <a:r>
            <a:rPr lang="en-US" sz="1100">
              <a:latin typeface="Garamond" panose="02020404030301010803" pitchFamily="18" charset="0"/>
              <a:cs typeface="Arial" panose="020B0604020202020204" pitchFamily="34" charset="0"/>
            </a:rPr>
            <a:t>Input:DEM</a:t>
          </a:r>
          <a:br>
            <a:rPr lang="en-US" sz="1100">
              <a:latin typeface="Garamond" panose="02020404030301010803" pitchFamily="18" charset="0"/>
              <a:cs typeface="Arial" panose="020B0604020202020204" pitchFamily="34" charset="0"/>
            </a:rPr>
          </a:br>
          <a:r>
            <a:rPr lang="en-US" sz="1100">
              <a:latin typeface="Garamond" panose="02020404030301010803" pitchFamily="18" charset="0"/>
              <a:cs typeface="Arial" panose="020B0604020202020204" pitchFamily="34" charset="0"/>
            </a:rPr>
            <a:t>Result: FD</a:t>
          </a:r>
        </a:p>
      </dgm:t>
    </dgm:pt>
    <dgm:pt modelId="{33C1F9B2-3409-4045-8845-E316988AA765}" type="parTrans" cxnId="{6AFB16FF-905A-4BD6-9178-9A8299F1A736}">
      <dgm:prSet/>
      <dgm:spPr/>
      <dgm:t>
        <a:bodyPr/>
        <a:lstStyle/>
        <a:p>
          <a:endParaRPr lang="en-US" sz="1100">
            <a:latin typeface="Arial" panose="020B0604020202020204" pitchFamily="34" charset="0"/>
            <a:cs typeface="Arial" panose="020B0604020202020204" pitchFamily="34" charset="0"/>
          </a:endParaRPr>
        </a:p>
      </dgm:t>
    </dgm:pt>
    <dgm:pt modelId="{F27553CE-2A53-45F9-BB8C-9BAA011127DA}" type="sibTrans" cxnId="{6AFB16FF-905A-4BD6-9178-9A8299F1A736}">
      <dgm:prSet/>
      <dgm:spPr/>
      <dgm:t>
        <a:bodyPr/>
        <a:lstStyle/>
        <a:p>
          <a:endParaRPr lang="en-US" sz="1100">
            <a:latin typeface="Arial" panose="020B0604020202020204" pitchFamily="34" charset="0"/>
            <a:cs typeface="Arial" panose="020B0604020202020204" pitchFamily="34" charset="0"/>
          </a:endParaRPr>
        </a:p>
      </dgm:t>
    </dgm:pt>
    <dgm:pt modelId="{9D5FA82F-752B-4B23-856C-A8D80D3B462C}">
      <dgm:prSet phldrT="[Text]" custT="1"/>
      <dgm:spPr/>
      <dgm:t>
        <a:bodyPr/>
        <a:lstStyle/>
        <a:p>
          <a:r>
            <a:rPr lang="en-US" sz="1100">
              <a:latin typeface="Garamond" panose="02020404030301010803" pitchFamily="18" charset="0"/>
              <a:cs typeface="Arial" panose="020B0604020202020204" pitchFamily="34" charset="0"/>
            </a:rPr>
            <a:t>Spatial Analyst Tools</a:t>
          </a:r>
        </a:p>
        <a:p>
          <a:r>
            <a:rPr lang="en-US" sz="1100">
              <a:latin typeface="Garamond" panose="02020404030301010803" pitchFamily="18" charset="0"/>
              <a:cs typeface="Arial" panose="020B0604020202020204" pitchFamily="34" charset="0"/>
            </a:rPr>
            <a:t>→Hydrology→</a:t>
          </a:r>
          <a:r>
            <a:rPr lang="en-US" sz="1100" i="1">
              <a:latin typeface="Garamond" panose="02020404030301010803" pitchFamily="18" charset="0"/>
              <a:cs typeface="Arial" panose="020B0604020202020204" pitchFamily="34" charset="0"/>
            </a:rPr>
            <a:t>Flow Accumulation</a:t>
          </a:r>
        </a:p>
        <a:p>
          <a:r>
            <a:rPr lang="en-US" sz="1100">
              <a:latin typeface="Garamond" panose="02020404030301010803" pitchFamily="18" charset="0"/>
              <a:cs typeface="Arial" panose="020B0604020202020204" pitchFamily="34" charset="0"/>
            </a:rPr>
            <a:t>Input:FD</a:t>
          </a:r>
          <a:br>
            <a:rPr lang="en-US" sz="1100">
              <a:latin typeface="Garamond" panose="02020404030301010803" pitchFamily="18" charset="0"/>
              <a:cs typeface="Arial" panose="020B0604020202020204" pitchFamily="34" charset="0"/>
            </a:rPr>
          </a:br>
          <a:r>
            <a:rPr lang="en-US" sz="1100">
              <a:latin typeface="Garamond" panose="02020404030301010803" pitchFamily="18" charset="0"/>
              <a:cs typeface="Arial" panose="020B0604020202020204" pitchFamily="34" charset="0"/>
            </a:rPr>
            <a:t>Result: FA</a:t>
          </a:r>
        </a:p>
      </dgm:t>
    </dgm:pt>
    <dgm:pt modelId="{3019868F-FFB1-4D18-9F36-B1D84B8D94A4}" type="parTrans" cxnId="{69FE5A62-B22E-472E-A333-B21B40937515}">
      <dgm:prSet/>
      <dgm:spPr/>
      <dgm:t>
        <a:bodyPr/>
        <a:lstStyle/>
        <a:p>
          <a:endParaRPr lang="en-US" sz="1100">
            <a:latin typeface="Arial" panose="020B0604020202020204" pitchFamily="34" charset="0"/>
            <a:cs typeface="Arial" panose="020B0604020202020204" pitchFamily="34" charset="0"/>
          </a:endParaRPr>
        </a:p>
      </dgm:t>
    </dgm:pt>
    <dgm:pt modelId="{B42908B2-73AF-4877-B750-5DD6E60EC545}" type="sibTrans" cxnId="{69FE5A62-B22E-472E-A333-B21B40937515}">
      <dgm:prSet/>
      <dgm:spPr/>
      <dgm:t>
        <a:bodyPr/>
        <a:lstStyle/>
        <a:p>
          <a:endParaRPr lang="en-US" sz="1100">
            <a:latin typeface="Arial" panose="020B0604020202020204" pitchFamily="34" charset="0"/>
            <a:cs typeface="Arial" panose="020B0604020202020204" pitchFamily="34" charset="0"/>
          </a:endParaRPr>
        </a:p>
      </dgm:t>
    </dgm:pt>
    <dgm:pt modelId="{68D6C6F5-E2AA-4ED2-A4EB-5735A3A73D58}">
      <dgm:prSet phldrT="[Text]" custT="1"/>
      <dgm:spPr/>
      <dgm:t>
        <a:bodyPr/>
        <a:lstStyle/>
        <a:p>
          <a:r>
            <a:rPr lang="en-US" sz="1100">
              <a:latin typeface="Garamond" panose="02020404030301010803" pitchFamily="18" charset="0"/>
              <a:cs typeface="Arial" panose="020B0604020202020204" pitchFamily="34" charset="0"/>
            </a:rPr>
            <a:t>Spatial Analyst Tool</a:t>
          </a:r>
        </a:p>
        <a:p>
          <a:r>
            <a:rPr lang="en-US" sz="1100">
              <a:latin typeface="Garamond" panose="02020404030301010803" pitchFamily="18" charset="0"/>
              <a:cs typeface="Arial" panose="020B0604020202020204" pitchFamily="34" charset="0"/>
            </a:rPr>
            <a:t>→Surface→</a:t>
          </a:r>
          <a:r>
            <a:rPr lang="en-US" sz="1100" i="1">
              <a:latin typeface="Garamond" panose="02020404030301010803" pitchFamily="18" charset="0"/>
              <a:cs typeface="Arial" panose="020B0604020202020204" pitchFamily="34" charset="0"/>
            </a:rPr>
            <a:t>Slope</a:t>
          </a:r>
        </a:p>
        <a:p>
          <a:r>
            <a:rPr lang="en-US" sz="1100">
              <a:latin typeface="Garamond" panose="02020404030301010803" pitchFamily="18" charset="0"/>
              <a:cs typeface="Arial" panose="020B0604020202020204" pitchFamily="34" charset="0"/>
            </a:rPr>
            <a:t>Input: DEM</a:t>
          </a:r>
          <a:br>
            <a:rPr lang="en-US" sz="1100">
              <a:latin typeface="Garamond" panose="02020404030301010803" pitchFamily="18" charset="0"/>
              <a:cs typeface="Arial" panose="020B0604020202020204" pitchFamily="34" charset="0"/>
            </a:rPr>
          </a:br>
          <a:r>
            <a:rPr lang="en-US" sz="1100">
              <a:latin typeface="Garamond" panose="02020404030301010803" pitchFamily="18" charset="0"/>
              <a:cs typeface="Arial" panose="020B0604020202020204" pitchFamily="34" charset="0"/>
            </a:rPr>
            <a:t>Result: SLOPE</a:t>
          </a:r>
        </a:p>
      </dgm:t>
    </dgm:pt>
    <dgm:pt modelId="{813DA11B-8B99-4C54-8DC6-DA11D042D1A0}" type="parTrans" cxnId="{1BA1CABE-577F-4880-A248-B96628661696}">
      <dgm:prSet/>
      <dgm:spPr/>
      <dgm:t>
        <a:bodyPr/>
        <a:lstStyle/>
        <a:p>
          <a:endParaRPr lang="en-US" sz="1100">
            <a:latin typeface="Arial" panose="020B0604020202020204" pitchFamily="34" charset="0"/>
            <a:cs typeface="Arial" panose="020B0604020202020204" pitchFamily="34" charset="0"/>
          </a:endParaRPr>
        </a:p>
      </dgm:t>
    </dgm:pt>
    <dgm:pt modelId="{9BDBF0CA-CEB4-400D-9E1A-B478B78C80A3}" type="sibTrans" cxnId="{1BA1CABE-577F-4880-A248-B96628661696}">
      <dgm:prSet/>
      <dgm:spPr/>
      <dgm:t>
        <a:bodyPr/>
        <a:lstStyle/>
        <a:p>
          <a:endParaRPr lang="en-US" sz="1100">
            <a:latin typeface="Arial" panose="020B0604020202020204" pitchFamily="34" charset="0"/>
            <a:cs typeface="Arial" panose="020B0604020202020204" pitchFamily="34" charset="0"/>
          </a:endParaRPr>
        </a:p>
      </dgm:t>
    </dgm:pt>
    <dgm:pt modelId="{1D77C5DD-E09E-4EC1-B819-2A9D9F6172FC}">
      <dgm:prSet phldrT="[Text]" custT="1"/>
      <dgm:spPr/>
      <dgm:t>
        <a:bodyPr/>
        <a:lstStyle/>
        <a:p>
          <a:r>
            <a:rPr lang="en-US" sz="1100">
              <a:latin typeface="Garamond" panose="02020404030301010803" pitchFamily="18" charset="0"/>
              <a:cs typeface="Arial" panose="020B0604020202020204" pitchFamily="34" charset="0"/>
            </a:rPr>
            <a:t>Spatial Analyst Tools</a:t>
          </a:r>
        </a:p>
        <a:p>
          <a:r>
            <a:rPr lang="en-US" sz="1100">
              <a:latin typeface="Garamond" panose="02020404030301010803" pitchFamily="18" charset="0"/>
              <a:cs typeface="Arial" panose="020B0604020202020204" pitchFamily="34" charset="0"/>
            </a:rPr>
            <a:t>→Map Algebra</a:t>
          </a:r>
        </a:p>
        <a:p>
          <a:r>
            <a:rPr lang="en-US" sz="1100">
              <a:latin typeface="Garamond" panose="02020404030301010803" pitchFamily="18" charset="0"/>
              <a:cs typeface="Arial" panose="020B0604020202020204" pitchFamily="34" charset="0"/>
            </a:rPr>
            <a:t>→</a:t>
          </a:r>
          <a:r>
            <a:rPr lang="en-US" sz="1100" i="1">
              <a:latin typeface="Garamond" panose="02020404030301010803" pitchFamily="18" charset="0"/>
              <a:cs typeface="Arial" panose="020B0604020202020204" pitchFamily="34" charset="0"/>
            </a:rPr>
            <a:t>Raster Calculator</a:t>
          </a:r>
        </a:p>
        <a:p>
          <a:r>
            <a:rPr lang="en-US" sz="1100">
              <a:latin typeface="Garamond" panose="02020404030301010803" pitchFamily="18" charset="0"/>
              <a:cs typeface="Arial" panose="020B0604020202020204" pitchFamily="34" charset="0"/>
            </a:rPr>
            <a:t>("SLOPE" * 1.570796) /90</a:t>
          </a:r>
          <a:br>
            <a:rPr lang="en-US" sz="1100">
              <a:latin typeface="Garamond" panose="02020404030301010803" pitchFamily="18" charset="0"/>
              <a:cs typeface="Arial" panose="020B0604020202020204" pitchFamily="34" charset="0"/>
            </a:rPr>
          </a:br>
          <a:r>
            <a:rPr lang="en-US" sz="1100">
              <a:latin typeface="Garamond" panose="02020404030301010803" pitchFamily="18" charset="0"/>
              <a:cs typeface="Arial" panose="020B0604020202020204" pitchFamily="34" charset="0"/>
            </a:rPr>
            <a:t>Result: SR</a:t>
          </a:r>
        </a:p>
      </dgm:t>
    </dgm:pt>
    <dgm:pt modelId="{D00F6B4F-6999-4726-9CBA-3FED4551335F}" type="parTrans" cxnId="{CF8B770C-6E59-4CAC-83F2-75CA7B788DD0}">
      <dgm:prSet/>
      <dgm:spPr/>
      <dgm:t>
        <a:bodyPr/>
        <a:lstStyle/>
        <a:p>
          <a:endParaRPr lang="en-US" sz="1100">
            <a:latin typeface="Arial" panose="020B0604020202020204" pitchFamily="34" charset="0"/>
            <a:cs typeface="Arial" panose="020B0604020202020204" pitchFamily="34" charset="0"/>
          </a:endParaRPr>
        </a:p>
      </dgm:t>
    </dgm:pt>
    <dgm:pt modelId="{56BACA7B-8370-4209-9063-287ECB44FECF}" type="sibTrans" cxnId="{CF8B770C-6E59-4CAC-83F2-75CA7B788DD0}">
      <dgm:prSet/>
      <dgm:spPr/>
      <dgm:t>
        <a:bodyPr/>
        <a:lstStyle/>
        <a:p>
          <a:endParaRPr lang="en-US" sz="1100">
            <a:latin typeface="Arial" panose="020B0604020202020204" pitchFamily="34" charset="0"/>
            <a:cs typeface="Arial" panose="020B0604020202020204" pitchFamily="34" charset="0"/>
          </a:endParaRPr>
        </a:p>
      </dgm:t>
    </dgm:pt>
    <dgm:pt modelId="{6DCF3494-F865-4BC8-AB76-69FFAECB5777}">
      <dgm:prSet phldrT="[Text]" custT="1"/>
      <dgm:spPr/>
      <dgm:t>
        <a:bodyPr/>
        <a:lstStyle/>
        <a:p>
          <a:r>
            <a:rPr lang="en-US" sz="1100">
              <a:latin typeface="Garamond" panose="02020404030301010803" pitchFamily="18" charset="0"/>
              <a:cs typeface="Arial" panose="020B0604020202020204" pitchFamily="34" charset="0"/>
            </a:rPr>
            <a:t>Spatial Analyst Tools</a:t>
          </a:r>
        </a:p>
        <a:p>
          <a:r>
            <a:rPr lang="en-US" sz="1100">
              <a:latin typeface="Garamond" panose="02020404030301010803" pitchFamily="18" charset="0"/>
              <a:cs typeface="Arial" panose="020B0604020202020204" pitchFamily="34" charset="0"/>
            </a:rPr>
            <a:t>→Map Algebra</a:t>
          </a:r>
        </a:p>
        <a:p>
          <a:r>
            <a:rPr lang="en-US" sz="1100">
              <a:latin typeface="Garamond" panose="02020404030301010803" pitchFamily="18" charset="0"/>
              <a:cs typeface="Arial" panose="020B0604020202020204" pitchFamily="34" charset="0"/>
            </a:rPr>
            <a:t>→</a:t>
          </a:r>
          <a:r>
            <a:rPr lang="en-US" sz="1100" i="1">
              <a:latin typeface="Garamond" panose="02020404030301010803" pitchFamily="18" charset="0"/>
              <a:cs typeface="Arial" panose="020B0604020202020204" pitchFamily="34" charset="0"/>
            </a:rPr>
            <a:t>Raster Calculator</a:t>
          </a:r>
        </a:p>
        <a:p>
          <a:r>
            <a:rPr lang="en-US" sz="1100">
              <a:latin typeface="Garamond" panose="02020404030301010803" pitchFamily="18" charset="0"/>
              <a:cs typeface="Arial" panose="020B0604020202020204" pitchFamily="34" charset="0"/>
            </a:rPr>
            <a:t>Con("SR" l&gt; 0, Tan("SLOPE") ,0.001) </a:t>
          </a:r>
          <a:br>
            <a:rPr lang="en-US" sz="1100">
              <a:latin typeface="Garamond" panose="02020404030301010803" pitchFamily="18" charset="0"/>
              <a:cs typeface="Arial" panose="020B0604020202020204" pitchFamily="34" charset="0"/>
            </a:rPr>
          </a:br>
          <a:r>
            <a:rPr lang="en-US" sz="1100">
              <a:latin typeface="Garamond" panose="02020404030301010803" pitchFamily="18" charset="0"/>
              <a:cs typeface="Arial" panose="020B0604020202020204" pitchFamily="34" charset="0"/>
            </a:rPr>
            <a:t>Result: TS</a:t>
          </a:r>
        </a:p>
      </dgm:t>
    </dgm:pt>
    <dgm:pt modelId="{BA5730F6-824E-4BEC-9C9C-F7942BB0E44D}" type="parTrans" cxnId="{2999F187-0320-49F2-91D3-E070943D5993}">
      <dgm:prSet/>
      <dgm:spPr/>
      <dgm:t>
        <a:bodyPr/>
        <a:lstStyle/>
        <a:p>
          <a:endParaRPr lang="en-US" sz="1100">
            <a:latin typeface="Arial" panose="020B0604020202020204" pitchFamily="34" charset="0"/>
            <a:cs typeface="Arial" panose="020B0604020202020204" pitchFamily="34" charset="0"/>
          </a:endParaRPr>
        </a:p>
      </dgm:t>
    </dgm:pt>
    <dgm:pt modelId="{919084DE-BF1F-4E47-9842-B2FE73CB3044}" type="sibTrans" cxnId="{2999F187-0320-49F2-91D3-E070943D5993}">
      <dgm:prSet/>
      <dgm:spPr/>
      <dgm:t>
        <a:bodyPr/>
        <a:lstStyle/>
        <a:p>
          <a:endParaRPr lang="en-US" sz="1100">
            <a:latin typeface="Arial" panose="020B0604020202020204" pitchFamily="34" charset="0"/>
            <a:cs typeface="Arial" panose="020B0604020202020204" pitchFamily="34" charset="0"/>
          </a:endParaRPr>
        </a:p>
      </dgm:t>
    </dgm:pt>
    <dgm:pt modelId="{6717594A-BA8E-472E-A50C-ACB1D68526D2}">
      <dgm:prSet phldrT="[Text]" custT="1"/>
      <dgm:spPr/>
      <dgm:t>
        <a:bodyPr/>
        <a:lstStyle/>
        <a:p>
          <a:r>
            <a:rPr lang="en-US" sz="1100">
              <a:latin typeface="Garamond" panose="02020404030301010803" pitchFamily="18" charset="0"/>
              <a:cs typeface="Arial" panose="020B0604020202020204" pitchFamily="34" charset="0"/>
            </a:rPr>
            <a:t>Spatial Analyst Tools</a:t>
          </a:r>
        </a:p>
        <a:p>
          <a:r>
            <a:rPr lang="en-US" sz="1100">
              <a:latin typeface="Garamond" panose="02020404030301010803" pitchFamily="18" charset="0"/>
              <a:cs typeface="Arial" panose="020B0604020202020204" pitchFamily="34" charset="0"/>
            </a:rPr>
            <a:t>→Map Algebra</a:t>
          </a:r>
        </a:p>
        <a:p>
          <a:r>
            <a:rPr lang="en-US" sz="1100">
              <a:latin typeface="Garamond" panose="02020404030301010803" pitchFamily="18" charset="0"/>
              <a:cs typeface="Arial" panose="020B0604020202020204" pitchFamily="34" charset="0"/>
            </a:rPr>
            <a:t>→</a:t>
          </a:r>
          <a:r>
            <a:rPr lang="en-US" sz="1100" i="1">
              <a:latin typeface="Garamond" panose="02020404030301010803" pitchFamily="18" charset="0"/>
              <a:cs typeface="Arial" panose="020B0604020202020204" pitchFamily="34" charset="0"/>
            </a:rPr>
            <a:t>Raster Calculator</a:t>
          </a:r>
        </a:p>
        <a:p>
          <a:r>
            <a:rPr lang="en-US" sz="1100">
              <a:latin typeface="Garamond" panose="02020404030301010803" pitchFamily="18" charset="0"/>
              <a:cs typeface="Arial" panose="020B0604020202020204" pitchFamily="34" charset="0"/>
            </a:rPr>
            <a:t>("FA" + 1) * pixel size</a:t>
          </a:r>
          <a:br>
            <a:rPr lang="en-US" sz="1100">
              <a:latin typeface="Garamond" panose="02020404030301010803" pitchFamily="18" charset="0"/>
              <a:cs typeface="Arial" panose="020B0604020202020204" pitchFamily="34" charset="0"/>
            </a:rPr>
          </a:br>
          <a:r>
            <a:rPr lang="en-US" sz="1100">
              <a:latin typeface="Garamond" panose="02020404030301010803" pitchFamily="18" charset="0"/>
              <a:cs typeface="Arial" panose="020B0604020202020204" pitchFamily="34" charset="0"/>
            </a:rPr>
            <a:t>Result: UCA</a:t>
          </a:r>
        </a:p>
      </dgm:t>
    </dgm:pt>
    <dgm:pt modelId="{7CCA5C75-427B-465B-83A3-589FB50E9160}" type="parTrans" cxnId="{C0245FDB-25F4-49A7-A1D3-A1CE286E0253}">
      <dgm:prSet/>
      <dgm:spPr/>
      <dgm:t>
        <a:bodyPr/>
        <a:lstStyle/>
        <a:p>
          <a:endParaRPr lang="en-US" sz="1100">
            <a:latin typeface="Arial" panose="020B0604020202020204" pitchFamily="34" charset="0"/>
            <a:cs typeface="Arial" panose="020B0604020202020204" pitchFamily="34" charset="0"/>
          </a:endParaRPr>
        </a:p>
      </dgm:t>
    </dgm:pt>
    <dgm:pt modelId="{AFFC82D0-8331-42C5-9FC1-F7A805A6B310}" type="sibTrans" cxnId="{C0245FDB-25F4-49A7-A1D3-A1CE286E0253}">
      <dgm:prSet/>
      <dgm:spPr/>
      <dgm:t>
        <a:bodyPr/>
        <a:lstStyle/>
        <a:p>
          <a:endParaRPr lang="en-US" sz="1100">
            <a:latin typeface="Arial" panose="020B0604020202020204" pitchFamily="34" charset="0"/>
            <a:cs typeface="Arial" panose="020B0604020202020204" pitchFamily="34" charset="0"/>
          </a:endParaRPr>
        </a:p>
      </dgm:t>
    </dgm:pt>
    <dgm:pt modelId="{DBABE103-6114-4F38-B985-275367C220AF}">
      <dgm:prSet phldrT="[Text]" custT="1"/>
      <dgm:spPr/>
      <dgm:t>
        <a:bodyPr/>
        <a:lstStyle/>
        <a:p>
          <a:r>
            <a:rPr lang="en-US" sz="1100">
              <a:latin typeface="Garamond" panose="02020404030301010803" pitchFamily="18" charset="0"/>
              <a:cs typeface="Arial" panose="020B0604020202020204" pitchFamily="34" charset="0"/>
            </a:rPr>
            <a:t>Spatial Analyst Tools</a:t>
          </a:r>
        </a:p>
        <a:p>
          <a:r>
            <a:rPr lang="en-US" sz="1100">
              <a:latin typeface="Garamond" panose="02020404030301010803" pitchFamily="18" charset="0"/>
              <a:cs typeface="Arial" panose="020B0604020202020204" pitchFamily="34" charset="0"/>
            </a:rPr>
            <a:t>→Map Algebra</a:t>
          </a:r>
        </a:p>
        <a:p>
          <a:r>
            <a:rPr lang="en-US" sz="1100">
              <a:latin typeface="Garamond" panose="02020404030301010803" pitchFamily="18" charset="0"/>
              <a:cs typeface="Arial" panose="020B0604020202020204" pitchFamily="34" charset="0"/>
            </a:rPr>
            <a:t>→</a:t>
          </a:r>
          <a:r>
            <a:rPr lang="en-US" sz="1100" i="1">
              <a:latin typeface="Garamond" panose="02020404030301010803" pitchFamily="18" charset="0"/>
              <a:cs typeface="Arial" panose="020B0604020202020204" pitchFamily="34" charset="0"/>
            </a:rPr>
            <a:t>Raster Calculator</a:t>
          </a:r>
        </a:p>
        <a:p>
          <a:r>
            <a:rPr lang="en-US" sz="1100">
              <a:latin typeface="Garamond" panose="02020404030301010803" pitchFamily="18" charset="0"/>
              <a:cs typeface="Arial" panose="020B0604020202020204" pitchFamily="34" charset="0"/>
            </a:rPr>
            <a:t>Ln("UCA" / "TS")</a:t>
          </a:r>
          <a:br>
            <a:rPr lang="en-US" sz="1100">
              <a:latin typeface="Garamond" panose="02020404030301010803" pitchFamily="18" charset="0"/>
              <a:cs typeface="Arial" panose="020B0604020202020204" pitchFamily="34" charset="0"/>
            </a:rPr>
          </a:br>
          <a:r>
            <a:rPr lang="en-US" sz="1100">
              <a:latin typeface="Garamond" panose="02020404030301010803" pitchFamily="18" charset="0"/>
              <a:cs typeface="Arial" panose="020B0604020202020204" pitchFamily="34" charset="0"/>
            </a:rPr>
            <a:t>Result: </a:t>
          </a:r>
          <a:r>
            <a:rPr lang="en-US" sz="1100" b="0">
              <a:latin typeface="Garamond" panose="02020404030301010803" pitchFamily="18" charset="0"/>
              <a:cs typeface="Arial" panose="020B0604020202020204" pitchFamily="34" charset="0"/>
            </a:rPr>
            <a:t>TWI</a:t>
          </a:r>
        </a:p>
      </dgm:t>
    </dgm:pt>
    <dgm:pt modelId="{48755130-A28E-448A-B6ED-17DD209E3986}" type="parTrans" cxnId="{74463F7B-7448-47A7-955F-EDE9738BA86D}">
      <dgm:prSet/>
      <dgm:spPr/>
      <dgm:t>
        <a:bodyPr/>
        <a:lstStyle/>
        <a:p>
          <a:endParaRPr lang="en-US" sz="1100">
            <a:latin typeface="Arial" panose="020B0604020202020204" pitchFamily="34" charset="0"/>
            <a:cs typeface="Arial" panose="020B0604020202020204" pitchFamily="34" charset="0"/>
          </a:endParaRPr>
        </a:p>
      </dgm:t>
    </dgm:pt>
    <dgm:pt modelId="{F3FF31B8-A6C6-474C-A53E-1836A029D890}" type="sibTrans" cxnId="{74463F7B-7448-47A7-955F-EDE9738BA86D}">
      <dgm:prSet/>
      <dgm:spPr/>
      <dgm:t>
        <a:bodyPr/>
        <a:lstStyle/>
        <a:p>
          <a:endParaRPr lang="en-US" sz="1100">
            <a:latin typeface="Arial" panose="020B0604020202020204" pitchFamily="34" charset="0"/>
            <a:cs typeface="Arial" panose="020B0604020202020204" pitchFamily="34" charset="0"/>
          </a:endParaRPr>
        </a:p>
      </dgm:t>
    </dgm:pt>
    <dgm:pt modelId="{E5C22DD0-709A-45EF-9B05-F11CB9205B12}" type="pres">
      <dgm:prSet presAssocID="{F2301CEE-88E2-4D21-AD20-3ADF8089E55C}" presName="Name0" presStyleCnt="0">
        <dgm:presLayoutVars>
          <dgm:dir/>
          <dgm:resizeHandles/>
        </dgm:presLayoutVars>
      </dgm:prSet>
      <dgm:spPr/>
      <dgm:t>
        <a:bodyPr/>
        <a:lstStyle/>
        <a:p>
          <a:endParaRPr lang="en-US"/>
        </a:p>
      </dgm:t>
    </dgm:pt>
    <dgm:pt modelId="{7D1A1297-E4FD-40A0-840C-80D88006BE5C}" type="pres">
      <dgm:prSet presAssocID="{39D1F7EA-BB82-49A4-A362-BD56B59FCFE4}" presName="compNode" presStyleCnt="0"/>
      <dgm:spPr/>
    </dgm:pt>
    <dgm:pt modelId="{E7F910C1-77A3-4A70-9848-1EE715B88E0C}" type="pres">
      <dgm:prSet presAssocID="{39D1F7EA-BB82-49A4-A362-BD56B59FCFE4}" presName="dummyConnPt" presStyleCnt="0"/>
      <dgm:spPr/>
    </dgm:pt>
    <dgm:pt modelId="{02CC600F-7072-4D75-9A25-B14617354EAA}" type="pres">
      <dgm:prSet presAssocID="{39D1F7EA-BB82-49A4-A362-BD56B59FCFE4}" presName="node" presStyleLbl="node1" presStyleIdx="0" presStyleCnt="8" custLinFactNeighborX="2766" custLinFactNeighborY="983">
        <dgm:presLayoutVars>
          <dgm:bulletEnabled val="1"/>
        </dgm:presLayoutVars>
      </dgm:prSet>
      <dgm:spPr/>
      <dgm:t>
        <a:bodyPr/>
        <a:lstStyle/>
        <a:p>
          <a:endParaRPr lang="en-US"/>
        </a:p>
      </dgm:t>
    </dgm:pt>
    <dgm:pt modelId="{7B8CDC48-0DE5-4756-A9E0-82056E51DC0A}" type="pres">
      <dgm:prSet presAssocID="{9B725BB2-FEAA-45F8-B954-F01C26A0043E}" presName="sibTrans" presStyleLbl="bgSibTrans2D1" presStyleIdx="0" presStyleCnt="7"/>
      <dgm:spPr/>
      <dgm:t>
        <a:bodyPr/>
        <a:lstStyle/>
        <a:p>
          <a:endParaRPr lang="en-US"/>
        </a:p>
      </dgm:t>
    </dgm:pt>
    <dgm:pt modelId="{8A435D89-D3BA-4590-8525-265D14495537}" type="pres">
      <dgm:prSet presAssocID="{9F8A2360-FE48-4FFF-8A2C-4DD8A511A0F6}" presName="compNode" presStyleCnt="0"/>
      <dgm:spPr/>
    </dgm:pt>
    <dgm:pt modelId="{8C7ED2C3-54F0-4132-8903-534BF508CE0C}" type="pres">
      <dgm:prSet presAssocID="{9F8A2360-FE48-4FFF-8A2C-4DD8A511A0F6}" presName="dummyConnPt" presStyleCnt="0"/>
      <dgm:spPr/>
    </dgm:pt>
    <dgm:pt modelId="{555A33A0-42DC-40BC-9B47-98B5893FE07E}" type="pres">
      <dgm:prSet presAssocID="{9F8A2360-FE48-4FFF-8A2C-4DD8A511A0F6}" presName="node" presStyleLbl="node1" presStyleIdx="1" presStyleCnt="8">
        <dgm:presLayoutVars>
          <dgm:bulletEnabled val="1"/>
        </dgm:presLayoutVars>
      </dgm:prSet>
      <dgm:spPr/>
      <dgm:t>
        <a:bodyPr/>
        <a:lstStyle/>
        <a:p>
          <a:endParaRPr lang="en-US"/>
        </a:p>
      </dgm:t>
    </dgm:pt>
    <dgm:pt modelId="{8AEB92C2-9419-4375-9261-DEA3D4D850EB}" type="pres">
      <dgm:prSet presAssocID="{F27553CE-2A53-45F9-BB8C-9BAA011127DA}" presName="sibTrans" presStyleLbl="bgSibTrans2D1" presStyleIdx="1" presStyleCnt="7"/>
      <dgm:spPr/>
      <dgm:t>
        <a:bodyPr/>
        <a:lstStyle/>
        <a:p>
          <a:endParaRPr lang="en-US"/>
        </a:p>
      </dgm:t>
    </dgm:pt>
    <dgm:pt modelId="{49D58AA2-91F4-4D78-8B83-20846656E149}" type="pres">
      <dgm:prSet presAssocID="{9D5FA82F-752B-4B23-856C-A8D80D3B462C}" presName="compNode" presStyleCnt="0"/>
      <dgm:spPr/>
    </dgm:pt>
    <dgm:pt modelId="{260ADE63-66E4-4E3D-8C7C-C850CEE784A6}" type="pres">
      <dgm:prSet presAssocID="{9D5FA82F-752B-4B23-856C-A8D80D3B462C}" presName="dummyConnPt" presStyleCnt="0"/>
      <dgm:spPr/>
    </dgm:pt>
    <dgm:pt modelId="{5F220199-8FA1-4EDB-8E18-84446449BEAB}" type="pres">
      <dgm:prSet presAssocID="{9D5FA82F-752B-4B23-856C-A8D80D3B462C}" presName="node" presStyleLbl="node1" presStyleIdx="2" presStyleCnt="8">
        <dgm:presLayoutVars>
          <dgm:bulletEnabled val="1"/>
        </dgm:presLayoutVars>
      </dgm:prSet>
      <dgm:spPr/>
      <dgm:t>
        <a:bodyPr/>
        <a:lstStyle/>
        <a:p>
          <a:endParaRPr lang="en-US"/>
        </a:p>
      </dgm:t>
    </dgm:pt>
    <dgm:pt modelId="{91686B36-D257-414E-8ACD-66CBC9D6DDD3}" type="pres">
      <dgm:prSet presAssocID="{B42908B2-73AF-4877-B750-5DD6E60EC545}" presName="sibTrans" presStyleLbl="bgSibTrans2D1" presStyleIdx="2" presStyleCnt="7"/>
      <dgm:spPr/>
      <dgm:t>
        <a:bodyPr/>
        <a:lstStyle/>
        <a:p>
          <a:endParaRPr lang="en-US"/>
        </a:p>
      </dgm:t>
    </dgm:pt>
    <dgm:pt modelId="{B9C39A81-ACE2-46DB-8352-B2B37855982F}" type="pres">
      <dgm:prSet presAssocID="{68D6C6F5-E2AA-4ED2-A4EB-5735A3A73D58}" presName="compNode" presStyleCnt="0"/>
      <dgm:spPr/>
    </dgm:pt>
    <dgm:pt modelId="{F9CFDED4-A1B6-4382-9BB4-FD55109F273A}" type="pres">
      <dgm:prSet presAssocID="{68D6C6F5-E2AA-4ED2-A4EB-5735A3A73D58}" presName="dummyConnPt" presStyleCnt="0"/>
      <dgm:spPr/>
    </dgm:pt>
    <dgm:pt modelId="{40FFAA71-BBD1-45A1-8A76-D74099FE56C4}" type="pres">
      <dgm:prSet presAssocID="{68D6C6F5-E2AA-4ED2-A4EB-5735A3A73D58}" presName="node" presStyleLbl="node1" presStyleIdx="3" presStyleCnt="8">
        <dgm:presLayoutVars>
          <dgm:bulletEnabled val="1"/>
        </dgm:presLayoutVars>
      </dgm:prSet>
      <dgm:spPr/>
      <dgm:t>
        <a:bodyPr/>
        <a:lstStyle/>
        <a:p>
          <a:endParaRPr lang="en-US"/>
        </a:p>
      </dgm:t>
    </dgm:pt>
    <dgm:pt modelId="{54ED693F-EAE4-4DC9-9510-C405871A4F35}" type="pres">
      <dgm:prSet presAssocID="{9BDBF0CA-CEB4-400D-9E1A-B478B78C80A3}" presName="sibTrans" presStyleLbl="bgSibTrans2D1" presStyleIdx="3" presStyleCnt="7"/>
      <dgm:spPr/>
      <dgm:t>
        <a:bodyPr/>
        <a:lstStyle/>
        <a:p>
          <a:endParaRPr lang="en-US"/>
        </a:p>
      </dgm:t>
    </dgm:pt>
    <dgm:pt modelId="{D0261572-926E-4B10-827F-0F8439754F48}" type="pres">
      <dgm:prSet presAssocID="{1D77C5DD-E09E-4EC1-B819-2A9D9F6172FC}" presName="compNode" presStyleCnt="0"/>
      <dgm:spPr/>
    </dgm:pt>
    <dgm:pt modelId="{667AF302-3A3D-4368-863E-A18E0C5819C9}" type="pres">
      <dgm:prSet presAssocID="{1D77C5DD-E09E-4EC1-B819-2A9D9F6172FC}" presName="dummyConnPt" presStyleCnt="0"/>
      <dgm:spPr/>
    </dgm:pt>
    <dgm:pt modelId="{F51609C4-1D09-4698-B9F9-04DE2CC3F65E}" type="pres">
      <dgm:prSet presAssocID="{1D77C5DD-E09E-4EC1-B819-2A9D9F6172FC}" presName="node" presStyleLbl="node1" presStyleIdx="4" presStyleCnt="8" custScaleX="112626" custScaleY="123625">
        <dgm:presLayoutVars>
          <dgm:bulletEnabled val="1"/>
        </dgm:presLayoutVars>
      </dgm:prSet>
      <dgm:spPr/>
      <dgm:t>
        <a:bodyPr/>
        <a:lstStyle/>
        <a:p>
          <a:endParaRPr lang="en-US"/>
        </a:p>
      </dgm:t>
    </dgm:pt>
    <dgm:pt modelId="{CF9B3A1A-2936-4B4D-9F89-5C37BD99DA05}" type="pres">
      <dgm:prSet presAssocID="{56BACA7B-8370-4209-9063-287ECB44FECF}" presName="sibTrans" presStyleLbl="bgSibTrans2D1" presStyleIdx="4" presStyleCnt="7"/>
      <dgm:spPr/>
      <dgm:t>
        <a:bodyPr/>
        <a:lstStyle/>
        <a:p>
          <a:endParaRPr lang="en-US"/>
        </a:p>
      </dgm:t>
    </dgm:pt>
    <dgm:pt modelId="{D8F80A36-468F-433A-B76C-32A0C1AFEE18}" type="pres">
      <dgm:prSet presAssocID="{6DCF3494-F865-4BC8-AB76-69FFAECB5777}" presName="compNode" presStyleCnt="0"/>
      <dgm:spPr/>
    </dgm:pt>
    <dgm:pt modelId="{D15D2563-828D-4E6B-9300-5AAC44E265F6}" type="pres">
      <dgm:prSet presAssocID="{6DCF3494-F865-4BC8-AB76-69FFAECB5777}" presName="dummyConnPt" presStyleCnt="0"/>
      <dgm:spPr/>
    </dgm:pt>
    <dgm:pt modelId="{A8ED3AD5-D1D0-462B-B8D6-3D5941FF9ADB}" type="pres">
      <dgm:prSet presAssocID="{6DCF3494-F865-4BC8-AB76-69FFAECB5777}" presName="node" presStyleLbl="node1" presStyleIdx="5" presStyleCnt="8" custScaleX="119753" custScaleY="119917">
        <dgm:presLayoutVars>
          <dgm:bulletEnabled val="1"/>
        </dgm:presLayoutVars>
      </dgm:prSet>
      <dgm:spPr/>
      <dgm:t>
        <a:bodyPr/>
        <a:lstStyle/>
        <a:p>
          <a:endParaRPr lang="en-US"/>
        </a:p>
      </dgm:t>
    </dgm:pt>
    <dgm:pt modelId="{D7C2FC9F-787A-4A83-8D4B-D32C4BA457F0}" type="pres">
      <dgm:prSet presAssocID="{919084DE-BF1F-4E47-9842-B2FE73CB3044}" presName="sibTrans" presStyleLbl="bgSibTrans2D1" presStyleIdx="5" presStyleCnt="7"/>
      <dgm:spPr/>
      <dgm:t>
        <a:bodyPr/>
        <a:lstStyle/>
        <a:p>
          <a:endParaRPr lang="en-US"/>
        </a:p>
      </dgm:t>
    </dgm:pt>
    <dgm:pt modelId="{A48FC011-F7AC-4DD5-B940-DC6D79AD45C7}" type="pres">
      <dgm:prSet presAssocID="{6717594A-BA8E-472E-A50C-ACB1D68526D2}" presName="compNode" presStyleCnt="0"/>
      <dgm:spPr/>
    </dgm:pt>
    <dgm:pt modelId="{2EB09786-EAAA-4D3F-BA57-26C9BB177C6E}" type="pres">
      <dgm:prSet presAssocID="{6717594A-BA8E-472E-A50C-ACB1D68526D2}" presName="dummyConnPt" presStyleCnt="0"/>
      <dgm:spPr/>
    </dgm:pt>
    <dgm:pt modelId="{23ECA0FF-63DE-4A88-8362-8344A76365E8}" type="pres">
      <dgm:prSet presAssocID="{6717594A-BA8E-472E-A50C-ACB1D68526D2}" presName="node" presStyleLbl="node1" presStyleIdx="6" presStyleCnt="8" custLinFactNeighborX="-2513" custLinFactNeighborY="9423">
        <dgm:presLayoutVars>
          <dgm:bulletEnabled val="1"/>
        </dgm:presLayoutVars>
      </dgm:prSet>
      <dgm:spPr/>
      <dgm:t>
        <a:bodyPr/>
        <a:lstStyle/>
        <a:p>
          <a:endParaRPr lang="en-US"/>
        </a:p>
      </dgm:t>
    </dgm:pt>
    <dgm:pt modelId="{5DC48352-6DEA-4B11-B8CB-AE942FD4F26B}" type="pres">
      <dgm:prSet presAssocID="{AFFC82D0-8331-42C5-9FC1-F7A805A6B310}" presName="sibTrans" presStyleLbl="bgSibTrans2D1" presStyleIdx="6" presStyleCnt="7"/>
      <dgm:spPr/>
      <dgm:t>
        <a:bodyPr/>
        <a:lstStyle/>
        <a:p>
          <a:endParaRPr lang="en-US"/>
        </a:p>
      </dgm:t>
    </dgm:pt>
    <dgm:pt modelId="{8D41B845-7212-4B40-BD27-6756B332FDA0}" type="pres">
      <dgm:prSet presAssocID="{DBABE103-6114-4F38-B985-275367C220AF}" presName="compNode" presStyleCnt="0"/>
      <dgm:spPr/>
    </dgm:pt>
    <dgm:pt modelId="{9F2F6BD9-AEAB-4750-8460-4ACF4A83693A}" type="pres">
      <dgm:prSet presAssocID="{DBABE103-6114-4F38-B985-275367C220AF}" presName="dummyConnPt" presStyleCnt="0"/>
      <dgm:spPr/>
    </dgm:pt>
    <dgm:pt modelId="{3256947E-1699-4342-929E-0EE990B25CC3}" type="pres">
      <dgm:prSet presAssocID="{DBABE103-6114-4F38-B985-275367C220AF}" presName="node" presStyleLbl="node1" presStyleIdx="7" presStyleCnt="8" custScaleX="123056" custScaleY="139864" custLinFactNeighborX="-3769" custLinFactNeighborY="51300">
        <dgm:presLayoutVars>
          <dgm:bulletEnabled val="1"/>
        </dgm:presLayoutVars>
      </dgm:prSet>
      <dgm:spPr/>
      <dgm:t>
        <a:bodyPr/>
        <a:lstStyle/>
        <a:p>
          <a:endParaRPr lang="en-US"/>
        </a:p>
      </dgm:t>
    </dgm:pt>
  </dgm:ptLst>
  <dgm:cxnLst>
    <dgm:cxn modelId="{99A01F23-4220-4BDC-B6E1-C75460F268AB}" type="presOf" srcId="{AFFC82D0-8331-42C5-9FC1-F7A805A6B310}" destId="{5DC48352-6DEA-4B11-B8CB-AE942FD4F26B}" srcOrd="0" destOrd="0" presId="urn:microsoft.com/office/officeart/2005/8/layout/bProcess4"/>
    <dgm:cxn modelId="{0D267B17-F8BD-4CF3-AA3A-7CF3AF0CE852}" type="presOf" srcId="{919084DE-BF1F-4E47-9842-B2FE73CB3044}" destId="{D7C2FC9F-787A-4A83-8D4B-D32C4BA457F0}" srcOrd="0" destOrd="0" presId="urn:microsoft.com/office/officeart/2005/8/layout/bProcess4"/>
    <dgm:cxn modelId="{AE725B02-810F-4E66-AFB0-24F626A56243}" type="presOf" srcId="{9D5FA82F-752B-4B23-856C-A8D80D3B462C}" destId="{5F220199-8FA1-4EDB-8E18-84446449BEAB}" srcOrd="0" destOrd="0" presId="urn:microsoft.com/office/officeart/2005/8/layout/bProcess4"/>
    <dgm:cxn modelId="{6AFB16FF-905A-4BD6-9178-9A8299F1A736}" srcId="{F2301CEE-88E2-4D21-AD20-3ADF8089E55C}" destId="{9F8A2360-FE48-4FFF-8A2C-4DD8A511A0F6}" srcOrd="1" destOrd="0" parTransId="{33C1F9B2-3409-4045-8845-E316988AA765}" sibTransId="{F27553CE-2A53-45F9-BB8C-9BAA011127DA}"/>
    <dgm:cxn modelId="{CA6A1543-4E03-493C-B3B3-657047640190}" type="presOf" srcId="{B42908B2-73AF-4877-B750-5DD6E60EC545}" destId="{91686B36-D257-414E-8ACD-66CBC9D6DDD3}" srcOrd="0" destOrd="0" presId="urn:microsoft.com/office/officeart/2005/8/layout/bProcess4"/>
    <dgm:cxn modelId="{EAD6F3C7-4B67-4B26-89B6-269201122DE5}" type="presOf" srcId="{F27553CE-2A53-45F9-BB8C-9BAA011127DA}" destId="{8AEB92C2-9419-4375-9261-DEA3D4D850EB}" srcOrd="0" destOrd="0" presId="urn:microsoft.com/office/officeart/2005/8/layout/bProcess4"/>
    <dgm:cxn modelId="{41958F9C-981E-4F97-AB5A-ABF594C58620}" type="presOf" srcId="{9B725BB2-FEAA-45F8-B954-F01C26A0043E}" destId="{7B8CDC48-0DE5-4756-A9E0-82056E51DC0A}" srcOrd="0" destOrd="0" presId="urn:microsoft.com/office/officeart/2005/8/layout/bProcess4"/>
    <dgm:cxn modelId="{CF8B770C-6E59-4CAC-83F2-75CA7B788DD0}" srcId="{F2301CEE-88E2-4D21-AD20-3ADF8089E55C}" destId="{1D77C5DD-E09E-4EC1-B819-2A9D9F6172FC}" srcOrd="4" destOrd="0" parTransId="{D00F6B4F-6999-4726-9CBA-3FED4551335F}" sibTransId="{56BACA7B-8370-4209-9063-287ECB44FECF}"/>
    <dgm:cxn modelId="{FE246977-32C0-4353-9D7F-44C77589F6F0}" type="presOf" srcId="{DBABE103-6114-4F38-B985-275367C220AF}" destId="{3256947E-1699-4342-929E-0EE990B25CC3}" srcOrd="0" destOrd="0" presId="urn:microsoft.com/office/officeart/2005/8/layout/bProcess4"/>
    <dgm:cxn modelId="{87A26C7C-DCE6-4326-B515-81A4337F6A96}" type="presOf" srcId="{F2301CEE-88E2-4D21-AD20-3ADF8089E55C}" destId="{E5C22DD0-709A-45EF-9B05-F11CB9205B12}" srcOrd="0" destOrd="0" presId="urn:microsoft.com/office/officeart/2005/8/layout/bProcess4"/>
    <dgm:cxn modelId="{132FC024-CFED-4BA5-8A12-CB13DC9F15E8}" type="presOf" srcId="{56BACA7B-8370-4209-9063-287ECB44FECF}" destId="{CF9B3A1A-2936-4B4D-9F89-5C37BD99DA05}" srcOrd="0" destOrd="0" presId="urn:microsoft.com/office/officeart/2005/8/layout/bProcess4"/>
    <dgm:cxn modelId="{3D1B6819-A5AF-4EC4-8605-09D5236EC0CA}" srcId="{F2301CEE-88E2-4D21-AD20-3ADF8089E55C}" destId="{39D1F7EA-BB82-49A4-A362-BD56B59FCFE4}" srcOrd="0" destOrd="0" parTransId="{D1C56825-85B5-428B-B3FC-FCB8A6B9CD46}" sibTransId="{9B725BB2-FEAA-45F8-B954-F01C26A0043E}"/>
    <dgm:cxn modelId="{EE06B620-7628-466D-B035-BBCEB41DFB78}" type="presOf" srcId="{39D1F7EA-BB82-49A4-A362-BD56B59FCFE4}" destId="{02CC600F-7072-4D75-9A25-B14617354EAA}" srcOrd="0" destOrd="0" presId="urn:microsoft.com/office/officeart/2005/8/layout/bProcess4"/>
    <dgm:cxn modelId="{69FE5A62-B22E-472E-A333-B21B40937515}" srcId="{F2301CEE-88E2-4D21-AD20-3ADF8089E55C}" destId="{9D5FA82F-752B-4B23-856C-A8D80D3B462C}" srcOrd="2" destOrd="0" parTransId="{3019868F-FFB1-4D18-9F36-B1D84B8D94A4}" sibTransId="{B42908B2-73AF-4877-B750-5DD6E60EC545}"/>
    <dgm:cxn modelId="{01F30376-C629-443F-9D1D-63394EB89ABA}" type="presOf" srcId="{6717594A-BA8E-472E-A50C-ACB1D68526D2}" destId="{23ECA0FF-63DE-4A88-8362-8344A76365E8}" srcOrd="0" destOrd="0" presId="urn:microsoft.com/office/officeart/2005/8/layout/bProcess4"/>
    <dgm:cxn modelId="{9A9E3F43-0540-4A5B-803D-A7325E9A1358}" type="presOf" srcId="{6DCF3494-F865-4BC8-AB76-69FFAECB5777}" destId="{A8ED3AD5-D1D0-462B-B8D6-3D5941FF9ADB}" srcOrd="0" destOrd="0" presId="urn:microsoft.com/office/officeart/2005/8/layout/bProcess4"/>
    <dgm:cxn modelId="{74463F7B-7448-47A7-955F-EDE9738BA86D}" srcId="{F2301CEE-88E2-4D21-AD20-3ADF8089E55C}" destId="{DBABE103-6114-4F38-B985-275367C220AF}" srcOrd="7" destOrd="0" parTransId="{48755130-A28E-448A-B6ED-17DD209E3986}" sibTransId="{F3FF31B8-A6C6-474C-A53E-1836A029D890}"/>
    <dgm:cxn modelId="{27B6F724-7D1A-4068-AF68-74757B6F7BC4}" type="presOf" srcId="{68D6C6F5-E2AA-4ED2-A4EB-5735A3A73D58}" destId="{40FFAA71-BBD1-45A1-8A76-D74099FE56C4}" srcOrd="0" destOrd="0" presId="urn:microsoft.com/office/officeart/2005/8/layout/bProcess4"/>
    <dgm:cxn modelId="{4A05571B-F555-4E5D-8DEB-EB1F80FA8BF9}" type="presOf" srcId="{9BDBF0CA-CEB4-400D-9E1A-B478B78C80A3}" destId="{54ED693F-EAE4-4DC9-9510-C405871A4F35}" srcOrd="0" destOrd="0" presId="urn:microsoft.com/office/officeart/2005/8/layout/bProcess4"/>
    <dgm:cxn modelId="{2999F187-0320-49F2-91D3-E070943D5993}" srcId="{F2301CEE-88E2-4D21-AD20-3ADF8089E55C}" destId="{6DCF3494-F865-4BC8-AB76-69FFAECB5777}" srcOrd="5" destOrd="0" parTransId="{BA5730F6-824E-4BEC-9C9C-F7942BB0E44D}" sibTransId="{919084DE-BF1F-4E47-9842-B2FE73CB3044}"/>
    <dgm:cxn modelId="{F99E881C-4E01-4685-9E0C-82DE08AA7B05}" type="presOf" srcId="{1D77C5DD-E09E-4EC1-B819-2A9D9F6172FC}" destId="{F51609C4-1D09-4698-B9F9-04DE2CC3F65E}" srcOrd="0" destOrd="0" presId="urn:microsoft.com/office/officeart/2005/8/layout/bProcess4"/>
    <dgm:cxn modelId="{1BA1CABE-577F-4880-A248-B96628661696}" srcId="{F2301CEE-88E2-4D21-AD20-3ADF8089E55C}" destId="{68D6C6F5-E2AA-4ED2-A4EB-5735A3A73D58}" srcOrd="3" destOrd="0" parTransId="{813DA11B-8B99-4C54-8DC6-DA11D042D1A0}" sibTransId="{9BDBF0CA-CEB4-400D-9E1A-B478B78C80A3}"/>
    <dgm:cxn modelId="{864F0977-EE8A-4490-AE25-71E6992D3ED3}" type="presOf" srcId="{9F8A2360-FE48-4FFF-8A2C-4DD8A511A0F6}" destId="{555A33A0-42DC-40BC-9B47-98B5893FE07E}" srcOrd="0" destOrd="0" presId="urn:microsoft.com/office/officeart/2005/8/layout/bProcess4"/>
    <dgm:cxn modelId="{C0245FDB-25F4-49A7-A1D3-A1CE286E0253}" srcId="{F2301CEE-88E2-4D21-AD20-3ADF8089E55C}" destId="{6717594A-BA8E-472E-A50C-ACB1D68526D2}" srcOrd="6" destOrd="0" parTransId="{7CCA5C75-427B-465B-83A3-589FB50E9160}" sibTransId="{AFFC82D0-8331-42C5-9FC1-F7A805A6B310}"/>
    <dgm:cxn modelId="{AF7CF453-D34C-4CA3-9E12-10F6EEB0CD2F}" type="presParOf" srcId="{E5C22DD0-709A-45EF-9B05-F11CB9205B12}" destId="{7D1A1297-E4FD-40A0-840C-80D88006BE5C}" srcOrd="0" destOrd="0" presId="urn:microsoft.com/office/officeart/2005/8/layout/bProcess4"/>
    <dgm:cxn modelId="{BD03CFA5-7F74-4D58-9459-C059DBF9A6F0}" type="presParOf" srcId="{7D1A1297-E4FD-40A0-840C-80D88006BE5C}" destId="{E7F910C1-77A3-4A70-9848-1EE715B88E0C}" srcOrd="0" destOrd="0" presId="urn:microsoft.com/office/officeart/2005/8/layout/bProcess4"/>
    <dgm:cxn modelId="{334B3F81-F00E-4C60-A922-926B97C2C129}" type="presParOf" srcId="{7D1A1297-E4FD-40A0-840C-80D88006BE5C}" destId="{02CC600F-7072-4D75-9A25-B14617354EAA}" srcOrd="1" destOrd="0" presId="urn:microsoft.com/office/officeart/2005/8/layout/bProcess4"/>
    <dgm:cxn modelId="{5DFA273E-8B79-4D68-BA2B-F20815BA4C33}" type="presParOf" srcId="{E5C22DD0-709A-45EF-9B05-F11CB9205B12}" destId="{7B8CDC48-0DE5-4756-A9E0-82056E51DC0A}" srcOrd="1" destOrd="0" presId="urn:microsoft.com/office/officeart/2005/8/layout/bProcess4"/>
    <dgm:cxn modelId="{D8875E87-4061-40DE-ABC6-FA9912F877E5}" type="presParOf" srcId="{E5C22DD0-709A-45EF-9B05-F11CB9205B12}" destId="{8A435D89-D3BA-4590-8525-265D14495537}" srcOrd="2" destOrd="0" presId="urn:microsoft.com/office/officeart/2005/8/layout/bProcess4"/>
    <dgm:cxn modelId="{64F3619D-F67B-499A-9D03-88B84C843DA1}" type="presParOf" srcId="{8A435D89-D3BA-4590-8525-265D14495537}" destId="{8C7ED2C3-54F0-4132-8903-534BF508CE0C}" srcOrd="0" destOrd="0" presId="urn:microsoft.com/office/officeart/2005/8/layout/bProcess4"/>
    <dgm:cxn modelId="{26E6DAA7-1E85-4890-868B-C4038A931A24}" type="presParOf" srcId="{8A435D89-D3BA-4590-8525-265D14495537}" destId="{555A33A0-42DC-40BC-9B47-98B5893FE07E}" srcOrd="1" destOrd="0" presId="urn:microsoft.com/office/officeart/2005/8/layout/bProcess4"/>
    <dgm:cxn modelId="{8BD9C3EC-C7F8-48B7-9C99-BB74E7E91B57}" type="presParOf" srcId="{E5C22DD0-709A-45EF-9B05-F11CB9205B12}" destId="{8AEB92C2-9419-4375-9261-DEA3D4D850EB}" srcOrd="3" destOrd="0" presId="urn:microsoft.com/office/officeart/2005/8/layout/bProcess4"/>
    <dgm:cxn modelId="{53B11AF6-35CC-4B1A-B9D0-8E9ACBB6B1F4}" type="presParOf" srcId="{E5C22DD0-709A-45EF-9B05-F11CB9205B12}" destId="{49D58AA2-91F4-4D78-8B83-20846656E149}" srcOrd="4" destOrd="0" presId="urn:microsoft.com/office/officeart/2005/8/layout/bProcess4"/>
    <dgm:cxn modelId="{DB0781C2-8A76-4810-BB70-D44718C03E70}" type="presParOf" srcId="{49D58AA2-91F4-4D78-8B83-20846656E149}" destId="{260ADE63-66E4-4E3D-8C7C-C850CEE784A6}" srcOrd="0" destOrd="0" presId="urn:microsoft.com/office/officeart/2005/8/layout/bProcess4"/>
    <dgm:cxn modelId="{C1ED0650-E472-461D-9F90-2C4CA07A5BE9}" type="presParOf" srcId="{49D58AA2-91F4-4D78-8B83-20846656E149}" destId="{5F220199-8FA1-4EDB-8E18-84446449BEAB}" srcOrd="1" destOrd="0" presId="urn:microsoft.com/office/officeart/2005/8/layout/bProcess4"/>
    <dgm:cxn modelId="{08F433D7-A9E3-47BE-BF3F-54A5C628127E}" type="presParOf" srcId="{E5C22DD0-709A-45EF-9B05-F11CB9205B12}" destId="{91686B36-D257-414E-8ACD-66CBC9D6DDD3}" srcOrd="5" destOrd="0" presId="urn:microsoft.com/office/officeart/2005/8/layout/bProcess4"/>
    <dgm:cxn modelId="{79F38DE9-EE33-4BE6-95F8-35E4559318EC}" type="presParOf" srcId="{E5C22DD0-709A-45EF-9B05-F11CB9205B12}" destId="{B9C39A81-ACE2-46DB-8352-B2B37855982F}" srcOrd="6" destOrd="0" presId="urn:microsoft.com/office/officeart/2005/8/layout/bProcess4"/>
    <dgm:cxn modelId="{36CB350B-0853-4F8B-BB4D-90E21403C09C}" type="presParOf" srcId="{B9C39A81-ACE2-46DB-8352-B2B37855982F}" destId="{F9CFDED4-A1B6-4382-9BB4-FD55109F273A}" srcOrd="0" destOrd="0" presId="urn:microsoft.com/office/officeart/2005/8/layout/bProcess4"/>
    <dgm:cxn modelId="{1E8A0437-EB38-462C-8E06-FF169B8D9995}" type="presParOf" srcId="{B9C39A81-ACE2-46DB-8352-B2B37855982F}" destId="{40FFAA71-BBD1-45A1-8A76-D74099FE56C4}" srcOrd="1" destOrd="0" presId="urn:microsoft.com/office/officeart/2005/8/layout/bProcess4"/>
    <dgm:cxn modelId="{3281AFAF-591C-4BE5-8E38-9339C8322F74}" type="presParOf" srcId="{E5C22DD0-709A-45EF-9B05-F11CB9205B12}" destId="{54ED693F-EAE4-4DC9-9510-C405871A4F35}" srcOrd="7" destOrd="0" presId="urn:microsoft.com/office/officeart/2005/8/layout/bProcess4"/>
    <dgm:cxn modelId="{A0B66DD0-6D55-450D-9CCD-3BFA95E988FA}" type="presParOf" srcId="{E5C22DD0-709A-45EF-9B05-F11CB9205B12}" destId="{D0261572-926E-4B10-827F-0F8439754F48}" srcOrd="8" destOrd="0" presId="urn:microsoft.com/office/officeart/2005/8/layout/bProcess4"/>
    <dgm:cxn modelId="{56C12C35-9C63-4821-9DB6-5572AB67675D}" type="presParOf" srcId="{D0261572-926E-4B10-827F-0F8439754F48}" destId="{667AF302-3A3D-4368-863E-A18E0C5819C9}" srcOrd="0" destOrd="0" presId="urn:microsoft.com/office/officeart/2005/8/layout/bProcess4"/>
    <dgm:cxn modelId="{453347B1-BE27-406C-8FED-376A60403DDD}" type="presParOf" srcId="{D0261572-926E-4B10-827F-0F8439754F48}" destId="{F51609C4-1D09-4698-B9F9-04DE2CC3F65E}" srcOrd="1" destOrd="0" presId="urn:microsoft.com/office/officeart/2005/8/layout/bProcess4"/>
    <dgm:cxn modelId="{1094B4F8-7FBC-4562-9179-5784630A5ADA}" type="presParOf" srcId="{E5C22DD0-709A-45EF-9B05-F11CB9205B12}" destId="{CF9B3A1A-2936-4B4D-9F89-5C37BD99DA05}" srcOrd="9" destOrd="0" presId="urn:microsoft.com/office/officeart/2005/8/layout/bProcess4"/>
    <dgm:cxn modelId="{6E456930-1106-430F-A24B-3478F0092435}" type="presParOf" srcId="{E5C22DD0-709A-45EF-9B05-F11CB9205B12}" destId="{D8F80A36-468F-433A-B76C-32A0C1AFEE18}" srcOrd="10" destOrd="0" presId="urn:microsoft.com/office/officeart/2005/8/layout/bProcess4"/>
    <dgm:cxn modelId="{4C8B3CE5-A1E9-4C6F-97CC-5464F6A90AF7}" type="presParOf" srcId="{D8F80A36-468F-433A-B76C-32A0C1AFEE18}" destId="{D15D2563-828D-4E6B-9300-5AAC44E265F6}" srcOrd="0" destOrd="0" presId="urn:microsoft.com/office/officeart/2005/8/layout/bProcess4"/>
    <dgm:cxn modelId="{D7098957-E285-44A2-A473-23E70BF19A51}" type="presParOf" srcId="{D8F80A36-468F-433A-B76C-32A0C1AFEE18}" destId="{A8ED3AD5-D1D0-462B-B8D6-3D5941FF9ADB}" srcOrd="1" destOrd="0" presId="urn:microsoft.com/office/officeart/2005/8/layout/bProcess4"/>
    <dgm:cxn modelId="{947F8E79-FC81-4591-879E-CEC27B853329}" type="presParOf" srcId="{E5C22DD0-709A-45EF-9B05-F11CB9205B12}" destId="{D7C2FC9F-787A-4A83-8D4B-D32C4BA457F0}" srcOrd="11" destOrd="0" presId="urn:microsoft.com/office/officeart/2005/8/layout/bProcess4"/>
    <dgm:cxn modelId="{82A9857D-4E85-491B-BD1C-D49615DDE1F1}" type="presParOf" srcId="{E5C22DD0-709A-45EF-9B05-F11CB9205B12}" destId="{A48FC011-F7AC-4DD5-B940-DC6D79AD45C7}" srcOrd="12" destOrd="0" presId="urn:microsoft.com/office/officeart/2005/8/layout/bProcess4"/>
    <dgm:cxn modelId="{5B2569A2-D717-4243-988F-82828C3BA277}" type="presParOf" srcId="{A48FC011-F7AC-4DD5-B940-DC6D79AD45C7}" destId="{2EB09786-EAAA-4D3F-BA57-26C9BB177C6E}" srcOrd="0" destOrd="0" presId="urn:microsoft.com/office/officeart/2005/8/layout/bProcess4"/>
    <dgm:cxn modelId="{735AE3FD-4F92-4911-AAFC-A493D379CEB5}" type="presParOf" srcId="{A48FC011-F7AC-4DD5-B940-DC6D79AD45C7}" destId="{23ECA0FF-63DE-4A88-8362-8344A76365E8}" srcOrd="1" destOrd="0" presId="urn:microsoft.com/office/officeart/2005/8/layout/bProcess4"/>
    <dgm:cxn modelId="{153D5027-2C81-4759-B100-1573B22BC364}" type="presParOf" srcId="{E5C22DD0-709A-45EF-9B05-F11CB9205B12}" destId="{5DC48352-6DEA-4B11-B8CB-AE942FD4F26B}" srcOrd="13" destOrd="0" presId="urn:microsoft.com/office/officeart/2005/8/layout/bProcess4"/>
    <dgm:cxn modelId="{6C914FC4-B899-47C9-BAA4-D8F67C64FB0A}" type="presParOf" srcId="{E5C22DD0-709A-45EF-9B05-F11CB9205B12}" destId="{8D41B845-7212-4B40-BD27-6756B332FDA0}" srcOrd="14" destOrd="0" presId="urn:microsoft.com/office/officeart/2005/8/layout/bProcess4"/>
    <dgm:cxn modelId="{08683664-211B-440B-B537-9896D5027A75}" type="presParOf" srcId="{8D41B845-7212-4B40-BD27-6756B332FDA0}" destId="{9F2F6BD9-AEAB-4750-8460-4ACF4A83693A}" srcOrd="0" destOrd="0" presId="urn:microsoft.com/office/officeart/2005/8/layout/bProcess4"/>
    <dgm:cxn modelId="{A2878D0E-E73E-401C-9EBB-F344051F077A}" type="presParOf" srcId="{8D41B845-7212-4B40-BD27-6756B332FDA0}" destId="{3256947E-1699-4342-929E-0EE990B25CC3}" srcOrd="1" destOrd="0" presId="urn:microsoft.com/office/officeart/2005/8/layout/b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8CDC48-0DE5-4756-A9E0-82056E51DC0A}">
      <dsp:nvSpPr>
        <dsp:cNvPr id="0" name=""/>
        <dsp:cNvSpPr/>
      </dsp:nvSpPr>
      <dsp:spPr>
        <a:xfrm rot="5528783">
          <a:off x="-217532" y="1157000"/>
          <a:ext cx="1067581" cy="130098"/>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CC600F-7072-4D75-9A25-B14617354EAA}">
      <dsp:nvSpPr>
        <dsp:cNvPr id="0" name=""/>
        <dsp:cNvSpPr/>
      </dsp:nvSpPr>
      <dsp:spPr>
        <a:xfrm>
          <a:off x="42743" y="470232"/>
          <a:ext cx="1445541" cy="867325"/>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Input: Lidar DEM</a:t>
          </a:r>
        </a:p>
      </dsp:txBody>
      <dsp:txXfrm>
        <a:off x="68146" y="495635"/>
        <a:ext cx="1394735" cy="816519"/>
      </dsp:txXfrm>
    </dsp:sp>
    <dsp:sp modelId="{8AEB92C2-9419-4375-9261-DEA3D4D850EB}">
      <dsp:nvSpPr>
        <dsp:cNvPr id="0" name=""/>
        <dsp:cNvSpPr/>
      </dsp:nvSpPr>
      <dsp:spPr>
        <a:xfrm rot="5400000">
          <a:off x="-241412" y="2236894"/>
          <a:ext cx="1075358" cy="130098"/>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5A33A0-42DC-40BC-9B47-98B5893FE07E}">
      <dsp:nvSpPr>
        <dsp:cNvPr id="0" name=""/>
        <dsp:cNvSpPr/>
      </dsp:nvSpPr>
      <dsp:spPr>
        <a:xfrm>
          <a:off x="2759" y="1545862"/>
          <a:ext cx="1445541" cy="867325"/>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Spatial Analyst Tools</a:t>
          </a:r>
        </a:p>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→Hydrology→</a:t>
          </a:r>
          <a:r>
            <a:rPr lang="en-US" sz="1100" i="1" kern="1200">
              <a:latin typeface="Garamond" panose="02020404030301010803" pitchFamily="18" charset="0"/>
              <a:cs typeface="Arial" panose="020B0604020202020204" pitchFamily="34" charset="0"/>
            </a:rPr>
            <a:t>Flow Direction</a:t>
          </a:r>
        </a:p>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Input:DEM</a:t>
          </a:r>
          <a:br>
            <a:rPr lang="en-US" sz="1100" kern="1200">
              <a:latin typeface="Garamond" panose="02020404030301010803" pitchFamily="18" charset="0"/>
              <a:cs typeface="Arial" panose="020B0604020202020204" pitchFamily="34" charset="0"/>
            </a:rPr>
          </a:br>
          <a:r>
            <a:rPr lang="en-US" sz="1100" kern="1200">
              <a:latin typeface="Garamond" panose="02020404030301010803" pitchFamily="18" charset="0"/>
              <a:cs typeface="Arial" panose="020B0604020202020204" pitchFamily="34" charset="0"/>
            </a:rPr>
            <a:t>Result: FD</a:t>
          </a:r>
        </a:p>
      </dsp:txBody>
      <dsp:txXfrm>
        <a:off x="28162" y="1571265"/>
        <a:ext cx="1394735" cy="816519"/>
      </dsp:txXfrm>
    </dsp:sp>
    <dsp:sp modelId="{91686B36-D257-414E-8ACD-66CBC9D6DDD3}">
      <dsp:nvSpPr>
        <dsp:cNvPr id="0" name=""/>
        <dsp:cNvSpPr/>
      </dsp:nvSpPr>
      <dsp:spPr>
        <a:xfrm>
          <a:off x="300665" y="2778972"/>
          <a:ext cx="2056541" cy="130098"/>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220199-8FA1-4EDB-8E18-84446449BEAB}">
      <dsp:nvSpPr>
        <dsp:cNvPr id="0" name=""/>
        <dsp:cNvSpPr/>
      </dsp:nvSpPr>
      <dsp:spPr>
        <a:xfrm>
          <a:off x="2759" y="2630019"/>
          <a:ext cx="1445541" cy="867325"/>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Spatial Analyst Tools</a:t>
          </a:r>
        </a:p>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→Hydrology→</a:t>
          </a:r>
          <a:r>
            <a:rPr lang="en-US" sz="1100" i="1" kern="1200">
              <a:latin typeface="Garamond" panose="02020404030301010803" pitchFamily="18" charset="0"/>
              <a:cs typeface="Arial" panose="020B0604020202020204" pitchFamily="34" charset="0"/>
            </a:rPr>
            <a:t>Flow Accumulation</a:t>
          </a:r>
        </a:p>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Input:FD</a:t>
          </a:r>
          <a:br>
            <a:rPr lang="en-US" sz="1100" kern="1200">
              <a:latin typeface="Garamond" panose="02020404030301010803" pitchFamily="18" charset="0"/>
              <a:cs typeface="Arial" panose="020B0604020202020204" pitchFamily="34" charset="0"/>
            </a:rPr>
          </a:br>
          <a:r>
            <a:rPr lang="en-US" sz="1100" kern="1200">
              <a:latin typeface="Garamond" panose="02020404030301010803" pitchFamily="18" charset="0"/>
              <a:cs typeface="Arial" panose="020B0604020202020204" pitchFamily="34" charset="0"/>
            </a:rPr>
            <a:t>Result: FA</a:t>
          </a:r>
        </a:p>
      </dsp:txBody>
      <dsp:txXfrm>
        <a:off x="28162" y="2655422"/>
        <a:ext cx="1394735" cy="816519"/>
      </dsp:txXfrm>
    </dsp:sp>
    <dsp:sp modelId="{54ED693F-EAE4-4DC9-9510-C405871A4F35}">
      <dsp:nvSpPr>
        <dsp:cNvPr id="0" name=""/>
        <dsp:cNvSpPr/>
      </dsp:nvSpPr>
      <dsp:spPr>
        <a:xfrm rot="16200000">
          <a:off x="1773220" y="2186187"/>
          <a:ext cx="1176772" cy="130098"/>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FFAA71-BBD1-45A1-8A76-D74099FE56C4}">
      <dsp:nvSpPr>
        <dsp:cNvPr id="0" name=""/>
        <dsp:cNvSpPr/>
      </dsp:nvSpPr>
      <dsp:spPr>
        <a:xfrm>
          <a:off x="2068099" y="2630019"/>
          <a:ext cx="1445541" cy="867325"/>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Spatial Analyst Tool</a:t>
          </a:r>
        </a:p>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→Surface→</a:t>
          </a:r>
          <a:r>
            <a:rPr lang="en-US" sz="1100" i="1" kern="1200">
              <a:latin typeface="Garamond" panose="02020404030301010803" pitchFamily="18" charset="0"/>
              <a:cs typeface="Arial" panose="020B0604020202020204" pitchFamily="34" charset="0"/>
            </a:rPr>
            <a:t>Slope</a:t>
          </a:r>
        </a:p>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Input: DEM</a:t>
          </a:r>
          <a:br>
            <a:rPr lang="en-US" sz="1100" kern="1200">
              <a:latin typeface="Garamond" panose="02020404030301010803" pitchFamily="18" charset="0"/>
              <a:cs typeface="Arial" panose="020B0604020202020204" pitchFamily="34" charset="0"/>
            </a:rPr>
          </a:br>
          <a:r>
            <a:rPr lang="en-US" sz="1100" kern="1200">
              <a:latin typeface="Garamond" panose="02020404030301010803" pitchFamily="18" charset="0"/>
              <a:cs typeface="Arial" panose="020B0604020202020204" pitchFamily="34" charset="0"/>
            </a:rPr>
            <a:t>Result: SLOPE</a:t>
          </a:r>
        </a:p>
      </dsp:txBody>
      <dsp:txXfrm>
        <a:off x="2093502" y="2655422"/>
        <a:ext cx="1394735" cy="816519"/>
      </dsp:txXfrm>
    </dsp:sp>
    <dsp:sp modelId="{CF9B3A1A-2936-4B4D-9F89-5C37BD99DA05}">
      <dsp:nvSpPr>
        <dsp:cNvPr id="0" name=""/>
        <dsp:cNvSpPr/>
      </dsp:nvSpPr>
      <dsp:spPr>
        <a:xfrm rot="16200000">
          <a:off x="1730472" y="955790"/>
          <a:ext cx="1262268" cy="130098"/>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1609C4-1D09-4698-B9F9-04DE2CC3F65E}">
      <dsp:nvSpPr>
        <dsp:cNvPr id="0" name=""/>
        <dsp:cNvSpPr/>
      </dsp:nvSpPr>
      <dsp:spPr>
        <a:xfrm>
          <a:off x="1976842" y="1340957"/>
          <a:ext cx="1628056" cy="1072230"/>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Spatial Analyst Tools</a:t>
          </a:r>
        </a:p>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→Map Algebra</a:t>
          </a:r>
        </a:p>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a:t>
          </a:r>
          <a:r>
            <a:rPr lang="en-US" sz="1100" i="1" kern="1200">
              <a:latin typeface="Garamond" panose="02020404030301010803" pitchFamily="18" charset="0"/>
              <a:cs typeface="Arial" panose="020B0604020202020204" pitchFamily="34" charset="0"/>
            </a:rPr>
            <a:t>Raster Calculator</a:t>
          </a:r>
        </a:p>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("SLOPE" * 1.570796) /90</a:t>
          </a:r>
          <a:br>
            <a:rPr lang="en-US" sz="1100" kern="1200">
              <a:latin typeface="Garamond" panose="02020404030301010803" pitchFamily="18" charset="0"/>
              <a:cs typeface="Arial" panose="020B0604020202020204" pitchFamily="34" charset="0"/>
            </a:rPr>
          </a:br>
          <a:r>
            <a:rPr lang="en-US" sz="1100" kern="1200">
              <a:latin typeface="Garamond" panose="02020404030301010803" pitchFamily="18" charset="0"/>
              <a:cs typeface="Arial" panose="020B0604020202020204" pitchFamily="34" charset="0"/>
            </a:rPr>
            <a:t>Result: SR</a:t>
          </a:r>
        </a:p>
      </dsp:txBody>
      <dsp:txXfrm>
        <a:off x="2008247" y="1372362"/>
        <a:ext cx="1565246" cy="1009420"/>
      </dsp:txXfrm>
    </dsp:sp>
    <dsp:sp modelId="{D7C2FC9F-787A-4A83-8D4B-D32C4BA457F0}">
      <dsp:nvSpPr>
        <dsp:cNvPr id="0" name=""/>
        <dsp:cNvSpPr/>
      </dsp:nvSpPr>
      <dsp:spPr>
        <a:xfrm rot="21599615">
          <a:off x="2366874" y="319258"/>
          <a:ext cx="2190387" cy="130098"/>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8ED3AD5-D1D0-462B-B8D6-3D5941FF9ADB}">
      <dsp:nvSpPr>
        <dsp:cNvPr id="0" name=""/>
        <dsp:cNvSpPr/>
      </dsp:nvSpPr>
      <dsp:spPr>
        <a:xfrm>
          <a:off x="1925330" y="84055"/>
          <a:ext cx="1731079" cy="1040070"/>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Spatial Analyst Tools</a:t>
          </a:r>
        </a:p>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→Map Algebra</a:t>
          </a:r>
        </a:p>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a:t>
          </a:r>
          <a:r>
            <a:rPr lang="en-US" sz="1100" i="1" kern="1200">
              <a:latin typeface="Garamond" panose="02020404030301010803" pitchFamily="18" charset="0"/>
              <a:cs typeface="Arial" panose="020B0604020202020204" pitchFamily="34" charset="0"/>
            </a:rPr>
            <a:t>Raster Calculator</a:t>
          </a:r>
        </a:p>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Con("SR" l&gt; 0, Tan("SLOPE") ,0.001) </a:t>
          </a:r>
          <a:br>
            <a:rPr lang="en-US" sz="1100" kern="1200">
              <a:latin typeface="Garamond" panose="02020404030301010803" pitchFamily="18" charset="0"/>
              <a:cs typeface="Arial" panose="020B0604020202020204" pitchFamily="34" charset="0"/>
            </a:rPr>
          </a:br>
          <a:r>
            <a:rPr lang="en-US" sz="1100" kern="1200">
              <a:latin typeface="Garamond" panose="02020404030301010803" pitchFamily="18" charset="0"/>
              <a:cs typeface="Arial" panose="020B0604020202020204" pitchFamily="34" charset="0"/>
            </a:rPr>
            <a:t>Result: TS</a:t>
          </a:r>
        </a:p>
      </dsp:txBody>
      <dsp:txXfrm>
        <a:off x="1955793" y="114518"/>
        <a:ext cx="1670153" cy="979144"/>
      </dsp:txXfrm>
    </dsp:sp>
    <dsp:sp modelId="{5DC48352-6DEA-4B11-B8CB-AE942FD4F26B}">
      <dsp:nvSpPr>
        <dsp:cNvPr id="0" name=""/>
        <dsp:cNvSpPr/>
      </dsp:nvSpPr>
      <dsp:spPr>
        <a:xfrm rot="5438773">
          <a:off x="3743287" y="1123980"/>
          <a:ext cx="1609792" cy="130098"/>
        </a:xfrm>
        <a:prstGeom prst="rect">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ECA0FF-63DE-4A88-8362-8344A76365E8}">
      <dsp:nvSpPr>
        <dsp:cNvPr id="0" name=""/>
        <dsp:cNvSpPr/>
      </dsp:nvSpPr>
      <dsp:spPr>
        <a:xfrm>
          <a:off x="4263754" y="165783"/>
          <a:ext cx="1445541" cy="867325"/>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Spatial Analyst Tools</a:t>
          </a:r>
        </a:p>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→Map Algebra</a:t>
          </a:r>
        </a:p>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a:t>
          </a:r>
          <a:r>
            <a:rPr lang="en-US" sz="1100" i="1" kern="1200">
              <a:latin typeface="Garamond" panose="02020404030301010803" pitchFamily="18" charset="0"/>
              <a:cs typeface="Arial" panose="020B0604020202020204" pitchFamily="34" charset="0"/>
            </a:rPr>
            <a:t>Raster Calculator</a:t>
          </a:r>
        </a:p>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("FA" + 1) * pixel size</a:t>
          </a:r>
          <a:br>
            <a:rPr lang="en-US" sz="1100" kern="1200">
              <a:latin typeface="Garamond" panose="02020404030301010803" pitchFamily="18" charset="0"/>
              <a:cs typeface="Arial" panose="020B0604020202020204" pitchFamily="34" charset="0"/>
            </a:rPr>
          </a:br>
          <a:r>
            <a:rPr lang="en-US" sz="1100" kern="1200">
              <a:latin typeface="Garamond" panose="02020404030301010803" pitchFamily="18" charset="0"/>
              <a:cs typeface="Arial" panose="020B0604020202020204" pitchFamily="34" charset="0"/>
            </a:rPr>
            <a:t>Result: UCA</a:t>
          </a:r>
        </a:p>
      </dsp:txBody>
      <dsp:txXfrm>
        <a:off x="4289157" y="191186"/>
        <a:ext cx="1394735" cy="816519"/>
      </dsp:txXfrm>
    </dsp:sp>
    <dsp:sp modelId="{3256947E-1699-4342-929E-0EE990B25CC3}">
      <dsp:nvSpPr>
        <dsp:cNvPr id="0" name=""/>
        <dsp:cNvSpPr/>
      </dsp:nvSpPr>
      <dsp:spPr>
        <a:xfrm>
          <a:off x="4078956" y="1613149"/>
          <a:ext cx="1778826" cy="1213075"/>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Spatial Analyst Tools</a:t>
          </a:r>
        </a:p>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→Map Algebra</a:t>
          </a:r>
        </a:p>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a:t>
          </a:r>
          <a:r>
            <a:rPr lang="en-US" sz="1100" i="1" kern="1200">
              <a:latin typeface="Garamond" panose="02020404030301010803" pitchFamily="18" charset="0"/>
              <a:cs typeface="Arial" panose="020B0604020202020204" pitchFamily="34" charset="0"/>
            </a:rPr>
            <a:t>Raster Calculator</a:t>
          </a:r>
        </a:p>
        <a:p>
          <a:pPr lvl="0" algn="ctr" defTabSz="488950">
            <a:lnSpc>
              <a:spcPct val="90000"/>
            </a:lnSpc>
            <a:spcBef>
              <a:spcPct val="0"/>
            </a:spcBef>
            <a:spcAft>
              <a:spcPct val="35000"/>
            </a:spcAft>
          </a:pPr>
          <a:r>
            <a:rPr lang="en-US" sz="1100" kern="1200">
              <a:latin typeface="Garamond" panose="02020404030301010803" pitchFamily="18" charset="0"/>
              <a:cs typeface="Arial" panose="020B0604020202020204" pitchFamily="34" charset="0"/>
            </a:rPr>
            <a:t>Ln("UCA" / "TS")</a:t>
          </a:r>
          <a:br>
            <a:rPr lang="en-US" sz="1100" kern="1200">
              <a:latin typeface="Garamond" panose="02020404030301010803" pitchFamily="18" charset="0"/>
              <a:cs typeface="Arial" panose="020B0604020202020204" pitchFamily="34" charset="0"/>
            </a:rPr>
          </a:br>
          <a:r>
            <a:rPr lang="en-US" sz="1100" kern="1200">
              <a:latin typeface="Garamond" panose="02020404030301010803" pitchFamily="18" charset="0"/>
              <a:cs typeface="Arial" panose="020B0604020202020204" pitchFamily="34" charset="0"/>
            </a:rPr>
            <a:t>Result: </a:t>
          </a:r>
          <a:r>
            <a:rPr lang="en-US" sz="1100" b="0" kern="1200">
              <a:latin typeface="Garamond" panose="02020404030301010803" pitchFamily="18" charset="0"/>
              <a:cs typeface="Arial" panose="020B0604020202020204" pitchFamily="34" charset="0"/>
            </a:rPr>
            <a:t>TWI</a:t>
          </a:r>
        </a:p>
      </dsp:txBody>
      <dsp:txXfrm>
        <a:off x="4114486" y="1648679"/>
        <a:ext cx="1707766" cy="114201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BD982-AE05-4D61-A7BD-3D60FE0D1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6290</Words>
  <Characters>35854</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Harrison, Scott (LARC-E3)[SSAI DEVELOP]</dc:creator>
  <cp:keywords/>
  <dc:description/>
  <cp:lastModifiedBy>Clayton, Amanda L. (LARC-E3)[SSAI DEVELOP]</cp:lastModifiedBy>
  <cp:revision>3</cp:revision>
  <cp:lastPrinted>2020-04-24T15:17:00Z</cp:lastPrinted>
  <dcterms:created xsi:type="dcterms:W3CDTF">2020-04-24T00:45:00Z</dcterms:created>
  <dcterms:modified xsi:type="dcterms:W3CDTF">2020-04-24T15:19:00Z</dcterms:modified>
</cp:coreProperties>
</file>