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71B7EB8" w14:textId="77777777" w:rsidR="00833F6C" w:rsidRPr="00F221C2" w:rsidRDefault="00833F6C">
      <w:pPr>
        <w:spacing w:after="0" w:line="240" w:lineRule="auto"/>
        <w:rPr>
          <w:rFonts w:ascii="Century Gothic" w:hAnsi="Century Gothic"/>
        </w:rPr>
      </w:pPr>
    </w:p>
    <w:p w14:paraId="14D907E7"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b/>
          <w:sz w:val="32"/>
          <w:szCs w:val="32"/>
        </w:rPr>
        <w:t>NASA DEVELOP National Program</w:t>
      </w:r>
    </w:p>
    <w:p w14:paraId="6510DF17" w14:textId="77777777" w:rsidR="00833F6C" w:rsidRPr="00F221C2" w:rsidRDefault="00C6654D">
      <w:pPr>
        <w:spacing w:after="0" w:line="240" w:lineRule="auto"/>
        <w:jc w:val="right"/>
        <w:rPr>
          <w:rFonts w:ascii="Century Gothic" w:hAnsi="Century Gothic"/>
        </w:rPr>
      </w:pPr>
      <w:r w:rsidRPr="00F221C2">
        <w:rPr>
          <w:rFonts w:ascii="Century Gothic" w:hAnsi="Century Gothic"/>
          <w:noProof/>
        </w:rPr>
        <w:drawing>
          <wp:inline distT="0" distB="0" distL="0" distR="0" wp14:anchorId="181554D1" wp14:editId="0563A4AE">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534B5BB5" w14:textId="77777777" w:rsidR="00833F6C" w:rsidRPr="00902129" w:rsidRDefault="00C6654D">
      <w:pPr>
        <w:spacing w:after="0" w:line="240" w:lineRule="auto"/>
        <w:jc w:val="right"/>
        <w:rPr>
          <w:rFonts w:ascii="Century Gothic" w:hAnsi="Century Gothic"/>
          <w:sz w:val="32"/>
          <w:szCs w:val="32"/>
        </w:rPr>
      </w:pPr>
      <w:r w:rsidRPr="00902129">
        <w:rPr>
          <w:rFonts w:ascii="Century Gothic" w:eastAsia="Questrial" w:hAnsi="Century Gothic" w:cs="Questrial"/>
          <w:sz w:val="32"/>
          <w:szCs w:val="32"/>
        </w:rPr>
        <w:t>NASA Langley Research Center</w:t>
      </w:r>
    </w:p>
    <w:p w14:paraId="0D0A0D3E" w14:textId="77777777" w:rsidR="00833F6C" w:rsidRPr="00902129" w:rsidRDefault="00C6654D">
      <w:pPr>
        <w:spacing w:after="0" w:line="240" w:lineRule="auto"/>
        <w:jc w:val="right"/>
        <w:rPr>
          <w:rFonts w:ascii="Century Gothic" w:hAnsi="Century Gothic"/>
          <w:sz w:val="28"/>
          <w:szCs w:val="28"/>
        </w:rPr>
      </w:pPr>
      <w:r w:rsidRPr="00902129">
        <w:rPr>
          <w:rFonts w:ascii="Century Gothic" w:eastAsia="Questrial" w:hAnsi="Century Gothic" w:cs="Questrial"/>
          <w:i/>
          <w:sz w:val="28"/>
          <w:szCs w:val="28"/>
        </w:rPr>
        <w:t>Fall 2015</w:t>
      </w:r>
    </w:p>
    <w:p w14:paraId="55AAB8DF" w14:textId="6112F904" w:rsidR="00833F6C" w:rsidRPr="00F221C2" w:rsidRDefault="0020034A" w:rsidP="0020034A">
      <w:pPr>
        <w:tabs>
          <w:tab w:val="left" w:pos="8423"/>
        </w:tabs>
        <w:spacing w:after="0" w:line="240" w:lineRule="auto"/>
        <w:rPr>
          <w:rFonts w:ascii="Century Gothic" w:hAnsi="Century Gothic"/>
        </w:rPr>
      </w:pPr>
      <w:r>
        <w:rPr>
          <w:rFonts w:ascii="Century Gothic" w:hAnsi="Century Gothic"/>
        </w:rPr>
        <w:tab/>
      </w:r>
    </w:p>
    <w:p w14:paraId="11832971"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sz w:val="40"/>
          <w:szCs w:val="40"/>
        </w:rPr>
        <w:t>El Salvador Ecological Forecasting</w:t>
      </w:r>
    </w:p>
    <w:p w14:paraId="6FD99323"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sz w:val="28"/>
          <w:szCs w:val="28"/>
        </w:rPr>
        <w:t>Utilizing NASA Earth Observations to Develop a Historically Based</w:t>
      </w:r>
    </w:p>
    <w:p w14:paraId="08EEA3AC"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sz w:val="28"/>
          <w:szCs w:val="28"/>
        </w:rPr>
        <w:t>Trajectory of Deforestation and Degradation in El Salvador</w:t>
      </w:r>
    </w:p>
    <w:p w14:paraId="4609BDFF" w14:textId="77777777" w:rsidR="00833F6C" w:rsidRPr="00F221C2" w:rsidRDefault="00833F6C">
      <w:pPr>
        <w:spacing w:after="0" w:line="240" w:lineRule="auto"/>
        <w:rPr>
          <w:rFonts w:ascii="Century Gothic" w:hAnsi="Century Gothic"/>
        </w:rPr>
      </w:pPr>
    </w:p>
    <w:p w14:paraId="7ECAC888" w14:textId="77777777" w:rsidR="00833F6C" w:rsidRPr="00F221C2" w:rsidRDefault="00833F6C">
      <w:pPr>
        <w:spacing w:after="0" w:line="240" w:lineRule="auto"/>
        <w:rPr>
          <w:rFonts w:ascii="Century Gothic" w:hAnsi="Century Gothic"/>
        </w:rPr>
      </w:pPr>
    </w:p>
    <w:p w14:paraId="447C14FF" w14:textId="77777777" w:rsidR="00833F6C" w:rsidRPr="00F221C2" w:rsidRDefault="00833F6C">
      <w:pPr>
        <w:spacing w:after="0" w:line="240" w:lineRule="auto"/>
        <w:rPr>
          <w:rFonts w:ascii="Century Gothic" w:hAnsi="Century Gothic"/>
        </w:rPr>
      </w:pPr>
    </w:p>
    <w:p w14:paraId="673E63C2" w14:textId="77777777" w:rsidR="00833F6C" w:rsidRPr="00F221C2" w:rsidRDefault="00833F6C">
      <w:pPr>
        <w:spacing w:after="0" w:line="240" w:lineRule="auto"/>
        <w:rPr>
          <w:rFonts w:ascii="Century Gothic" w:hAnsi="Century Gothic"/>
        </w:rPr>
      </w:pPr>
    </w:p>
    <w:p w14:paraId="5F86039C" w14:textId="77777777" w:rsidR="00833F6C" w:rsidRPr="00F221C2" w:rsidRDefault="00833F6C">
      <w:pPr>
        <w:spacing w:after="0" w:line="240" w:lineRule="auto"/>
        <w:jc w:val="center"/>
        <w:rPr>
          <w:rFonts w:ascii="Century Gothic" w:hAnsi="Century Gothic"/>
        </w:rPr>
      </w:pPr>
    </w:p>
    <w:p w14:paraId="3345545C" w14:textId="77777777" w:rsidR="00833F6C" w:rsidRPr="00F221C2" w:rsidRDefault="00833F6C">
      <w:pPr>
        <w:spacing w:after="0" w:line="240" w:lineRule="auto"/>
        <w:jc w:val="center"/>
        <w:rPr>
          <w:rFonts w:ascii="Century Gothic" w:hAnsi="Century Gothic"/>
        </w:rPr>
      </w:pPr>
    </w:p>
    <w:p w14:paraId="05C21B5A" w14:textId="77777777" w:rsidR="00833F6C" w:rsidRPr="00F221C2" w:rsidRDefault="00C6654D">
      <w:pPr>
        <w:spacing w:after="0" w:line="240" w:lineRule="auto"/>
        <w:jc w:val="center"/>
        <w:rPr>
          <w:rFonts w:ascii="Century Gothic" w:hAnsi="Century Gothic"/>
        </w:rPr>
      </w:pPr>
      <w:r w:rsidRPr="00F221C2">
        <w:rPr>
          <w:rFonts w:ascii="Century Gothic" w:eastAsia="Questrial" w:hAnsi="Century Gothic" w:cs="Questrial"/>
          <w:b/>
          <w:sz w:val="32"/>
          <w:szCs w:val="32"/>
        </w:rPr>
        <w:t xml:space="preserve">                 Technical Report</w:t>
      </w:r>
      <w:r w:rsidRPr="00F221C2">
        <w:rPr>
          <w:rFonts w:ascii="Century Gothic" w:hAnsi="Century Gothic"/>
          <w:noProof/>
        </w:rPr>
        <w:drawing>
          <wp:anchor distT="0" distB="0" distL="114300" distR="114300" simplePos="0" relativeHeight="251078656" behindDoc="0" locked="0" layoutInCell="0" hidden="0" allowOverlap="0" wp14:anchorId="5AB15704" wp14:editId="606409F2">
            <wp:simplePos x="0" y="0"/>
            <wp:positionH relativeFrom="margin">
              <wp:posOffset>1600200</wp:posOffset>
            </wp:positionH>
            <wp:positionV relativeFrom="paragraph">
              <wp:posOffset>47989</wp:posOffset>
            </wp:positionV>
            <wp:extent cx="968375" cy="182880"/>
            <wp:effectExtent l="0" t="0" r="0" b="0"/>
            <wp:wrapNone/>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9"/>
                    <a:srcRect/>
                    <a:stretch>
                      <a:fillRect/>
                    </a:stretch>
                  </pic:blipFill>
                  <pic:spPr>
                    <a:xfrm>
                      <a:off x="0" y="0"/>
                      <a:ext cx="968375" cy="182880"/>
                    </a:xfrm>
                    <a:prstGeom prst="rect">
                      <a:avLst/>
                    </a:prstGeom>
                    <a:ln/>
                  </pic:spPr>
                </pic:pic>
              </a:graphicData>
            </a:graphic>
          </wp:anchor>
        </w:drawing>
      </w:r>
    </w:p>
    <w:p w14:paraId="029FFB94" w14:textId="43153021" w:rsidR="00833F6C" w:rsidRPr="00F221C2" w:rsidRDefault="00902129">
      <w:pPr>
        <w:spacing w:after="0" w:line="240" w:lineRule="auto"/>
        <w:jc w:val="center"/>
        <w:rPr>
          <w:rFonts w:ascii="Century Gothic" w:hAnsi="Century Gothic"/>
        </w:rPr>
      </w:pPr>
      <w:r>
        <w:rPr>
          <w:rFonts w:ascii="Century Gothic" w:eastAsia="Questrial" w:hAnsi="Century Gothic" w:cs="Questrial"/>
          <w:sz w:val="28"/>
          <w:szCs w:val="28"/>
        </w:rPr>
        <w:t>Final Draft – November 19</w:t>
      </w:r>
      <w:r w:rsidR="00C6654D" w:rsidRPr="00F221C2">
        <w:rPr>
          <w:rFonts w:ascii="Century Gothic" w:eastAsia="Questrial" w:hAnsi="Century Gothic" w:cs="Questrial"/>
          <w:sz w:val="28"/>
          <w:szCs w:val="28"/>
        </w:rPr>
        <w:t>, 2015</w:t>
      </w:r>
    </w:p>
    <w:p w14:paraId="4E8312DD" w14:textId="77777777" w:rsidR="00833F6C" w:rsidRPr="00F221C2" w:rsidRDefault="00833F6C">
      <w:pPr>
        <w:spacing w:after="0" w:line="240" w:lineRule="auto"/>
        <w:jc w:val="center"/>
        <w:rPr>
          <w:rFonts w:ascii="Century Gothic" w:hAnsi="Century Gothic"/>
        </w:rPr>
      </w:pPr>
    </w:p>
    <w:p w14:paraId="157787AD"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 xml:space="preserve">Jordan </w:t>
      </w:r>
      <w:proofErr w:type="spellStart"/>
      <w:r w:rsidRPr="00902129">
        <w:rPr>
          <w:rFonts w:ascii="Century Gothic" w:eastAsia="Questrial" w:hAnsi="Century Gothic" w:cs="Questrial"/>
          <w:sz w:val="20"/>
          <w:szCs w:val="20"/>
        </w:rPr>
        <w:t>Ped</w:t>
      </w:r>
      <w:proofErr w:type="spellEnd"/>
      <w:r w:rsidRPr="00902129">
        <w:rPr>
          <w:rFonts w:ascii="Century Gothic" w:eastAsia="Questrial" w:hAnsi="Century Gothic" w:cs="Questrial"/>
          <w:sz w:val="20"/>
          <w:szCs w:val="20"/>
        </w:rPr>
        <w:t xml:space="preserve"> (Project Lead)</w:t>
      </w:r>
    </w:p>
    <w:p w14:paraId="259CA4BB"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Stephen Zimmerman</w:t>
      </w:r>
    </w:p>
    <w:p w14:paraId="05686C35"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 xml:space="preserve">Courtney </w:t>
      </w:r>
      <w:proofErr w:type="spellStart"/>
      <w:r w:rsidRPr="00902129">
        <w:rPr>
          <w:rFonts w:ascii="Century Gothic" w:eastAsia="Questrial" w:hAnsi="Century Gothic" w:cs="Questrial"/>
          <w:sz w:val="20"/>
          <w:szCs w:val="20"/>
        </w:rPr>
        <w:t>Duquette</w:t>
      </w:r>
      <w:proofErr w:type="spellEnd"/>
    </w:p>
    <w:p w14:paraId="120BF1AB"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Susannah Miller</w:t>
      </w:r>
    </w:p>
    <w:p w14:paraId="6F42DA60"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 xml:space="preserve">Clarence </w:t>
      </w:r>
      <w:proofErr w:type="spellStart"/>
      <w:r w:rsidRPr="00902129">
        <w:rPr>
          <w:rFonts w:ascii="Century Gothic" w:eastAsia="Questrial" w:hAnsi="Century Gothic" w:cs="Questrial"/>
          <w:sz w:val="20"/>
          <w:szCs w:val="20"/>
        </w:rPr>
        <w:t>Kimbrell</w:t>
      </w:r>
      <w:proofErr w:type="spellEnd"/>
    </w:p>
    <w:p w14:paraId="72C089FC" w14:textId="77777777" w:rsidR="00833F6C" w:rsidRPr="00902129" w:rsidRDefault="00833F6C">
      <w:pPr>
        <w:spacing w:after="0" w:line="240" w:lineRule="auto"/>
        <w:jc w:val="center"/>
        <w:rPr>
          <w:rFonts w:ascii="Century Gothic" w:hAnsi="Century Gothic"/>
          <w:sz w:val="20"/>
          <w:szCs w:val="20"/>
        </w:rPr>
      </w:pPr>
    </w:p>
    <w:p w14:paraId="5F7A8527"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Dr. Kenton Ross, DEVELOP National Program (National Science Advisor)</w:t>
      </w:r>
    </w:p>
    <w:p w14:paraId="7A5305B4" w14:textId="77777777" w:rsidR="00833F6C" w:rsidRPr="00902129" w:rsidRDefault="00833F6C">
      <w:pPr>
        <w:spacing w:after="0" w:line="240" w:lineRule="auto"/>
        <w:jc w:val="center"/>
        <w:rPr>
          <w:rFonts w:ascii="Century Gothic" w:hAnsi="Century Gothic"/>
          <w:sz w:val="20"/>
          <w:szCs w:val="20"/>
        </w:rPr>
      </w:pPr>
    </w:p>
    <w:p w14:paraId="5E0EB0BE" w14:textId="77777777" w:rsidR="00833F6C" w:rsidRPr="00F221C2" w:rsidRDefault="00833F6C">
      <w:pPr>
        <w:spacing w:after="0" w:line="240" w:lineRule="auto"/>
        <w:jc w:val="center"/>
        <w:rPr>
          <w:rFonts w:ascii="Century Gothic" w:hAnsi="Century Gothic"/>
        </w:rPr>
      </w:pPr>
    </w:p>
    <w:p w14:paraId="749F47A8" w14:textId="77777777" w:rsidR="00833F6C" w:rsidRPr="00F221C2" w:rsidRDefault="00C6654D">
      <w:pPr>
        <w:rPr>
          <w:rFonts w:ascii="Century Gothic" w:hAnsi="Century Gothic"/>
        </w:rPr>
      </w:pPr>
      <w:r w:rsidRPr="00F221C2">
        <w:rPr>
          <w:rFonts w:ascii="Century Gothic" w:hAnsi="Century Gothic"/>
        </w:rPr>
        <w:br w:type="page"/>
      </w:r>
    </w:p>
    <w:p w14:paraId="40BAAE8C" w14:textId="77777777" w:rsidR="00833F6C" w:rsidRPr="00F221C2" w:rsidRDefault="00C6654D">
      <w:pPr>
        <w:pStyle w:val="Heading1"/>
        <w:rPr>
          <w:rFonts w:ascii="Century Gothic" w:hAnsi="Century Gothic"/>
        </w:rPr>
      </w:pPr>
      <w:r w:rsidRPr="00F221C2">
        <w:rPr>
          <w:rFonts w:ascii="Century Gothic" w:eastAsia="Questrial" w:hAnsi="Century Gothic" w:cs="Questrial"/>
        </w:rPr>
        <w:lastRenderedPageBreak/>
        <w:t>I. Abstract</w:t>
      </w:r>
    </w:p>
    <w:p w14:paraId="54C6FEA2" w14:textId="6762A3E9"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Tropical rainforests have been recognized as a major contributor to maintaining the global carbon budget and contain a significant portion of the world's biodiversity. However, these ecosystems are threatened by deforestation and forest degradation and require careful management to retain their ecosystem services. La </w:t>
      </w:r>
      <w:proofErr w:type="spellStart"/>
      <w:r w:rsidRPr="00F221C2">
        <w:rPr>
          <w:rFonts w:ascii="Century Gothic" w:eastAsia="Questrial" w:hAnsi="Century Gothic" w:cs="Questrial"/>
        </w:rPr>
        <w:t>Mancomunidad</w:t>
      </w:r>
      <w:proofErr w:type="spellEnd"/>
      <w:r w:rsidRPr="00F221C2">
        <w:rPr>
          <w:rFonts w:ascii="Century Gothic" w:eastAsia="Questrial" w:hAnsi="Century Gothic" w:cs="Questrial"/>
        </w:rPr>
        <w:t xml:space="preserve"> La </w:t>
      </w:r>
      <w:proofErr w:type="spellStart"/>
      <w:r w:rsidRPr="00F221C2">
        <w:rPr>
          <w:rFonts w:ascii="Century Gothic" w:eastAsia="Questrial" w:hAnsi="Century Gothic" w:cs="Questrial"/>
        </w:rPr>
        <w:t>Montañona</w:t>
      </w:r>
      <w:proofErr w:type="spellEnd"/>
      <w:r w:rsidRPr="00F221C2">
        <w:rPr>
          <w:rFonts w:ascii="Century Gothic" w:eastAsia="Questrial" w:hAnsi="Century Gothic" w:cs="Questrial"/>
        </w:rPr>
        <w:t xml:space="preserve"> in Chalatenango, El Salvador is home to the critical Rio </w:t>
      </w:r>
      <w:proofErr w:type="spellStart"/>
      <w:r w:rsidRPr="00F221C2">
        <w:rPr>
          <w:rFonts w:ascii="Century Gothic" w:eastAsia="Questrial" w:hAnsi="Century Gothic" w:cs="Questrial"/>
        </w:rPr>
        <w:t>Lempa</w:t>
      </w:r>
      <w:proofErr w:type="spellEnd"/>
      <w:r w:rsidRPr="00F221C2">
        <w:rPr>
          <w:rFonts w:ascii="Century Gothic" w:eastAsia="Questrial" w:hAnsi="Century Gothic" w:cs="Questrial"/>
        </w:rPr>
        <w:t xml:space="preserve"> watershed where small scale farmers and pasto</w:t>
      </w:r>
      <w:r w:rsidR="005F0DEE">
        <w:rPr>
          <w:rFonts w:ascii="Century Gothic" w:eastAsia="Questrial" w:hAnsi="Century Gothic" w:cs="Questrial"/>
        </w:rPr>
        <w:t>ralists commonly practice slash-and-</w:t>
      </w:r>
      <w:r w:rsidRPr="00F221C2">
        <w:rPr>
          <w:rFonts w:ascii="Century Gothic" w:eastAsia="Questrial" w:hAnsi="Century Gothic" w:cs="Questrial"/>
        </w:rPr>
        <w:t xml:space="preserve">burn agriculture. Using NASA Earth observations in collaboration with </w:t>
      </w:r>
      <w:proofErr w:type="spellStart"/>
      <w:r w:rsidRPr="00F221C2">
        <w:rPr>
          <w:rFonts w:ascii="Century Gothic" w:eastAsia="Questrial" w:hAnsi="Century Gothic" w:cs="Questrial"/>
        </w:rPr>
        <w:t>Ministerio</w:t>
      </w:r>
      <w:proofErr w:type="spellEnd"/>
      <w:r w:rsidRPr="00F221C2">
        <w:rPr>
          <w:rFonts w:ascii="Century Gothic" w:eastAsia="Questrial" w:hAnsi="Century Gothic" w:cs="Questrial"/>
        </w:rPr>
        <w:t xml:space="preserve"> de Medio </w:t>
      </w:r>
      <w:proofErr w:type="spellStart"/>
      <w:r w:rsidRPr="00F221C2">
        <w:rPr>
          <w:rFonts w:ascii="Century Gothic" w:eastAsia="Questrial" w:hAnsi="Century Gothic" w:cs="Questrial"/>
        </w:rPr>
        <w:t>Ambiente</w:t>
      </w:r>
      <w:proofErr w:type="spellEnd"/>
      <w:r w:rsidRPr="00F221C2">
        <w:rPr>
          <w:rFonts w:ascii="Century Gothic" w:eastAsia="Questrial" w:hAnsi="Century Gothic" w:cs="Questrial"/>
        </w:rPr>
        <w:t xml:space="preserve"> y </w:t>
      </w:r>
      <w:proofErr w:type="spellStart"/>
      <w:r w:rsidRPr="00F221C2">
        <w:rPr>
          <w:rFonts w:ascii="Century Gothic" w:eastAsia="Questrial" w:hAnsi="Century Gothic" w:cs="Questrial"/>
        </w:rPr>
        <w:t>Recursos</w:t>
      </w:r>
      <w:proofErr w:type="spellEnd"/>
      <w:r w:rsidRPr="00F221C2">
        <w:rPr>
          <w:rFonts w:ascii="Century Gothic" w:eastAsia="Questrial" w:hAnsi="Century Gothic" w:cs="Questrial"/>
        </w:rPr>
        <w:t xml:space="preserve"> </w:t>
      </w:r>
      <w:proofErr w:type="spellStart"/>
      <w:r w:rsidRPr="00F221C2">
        <w:rPr>
          <w:rFonts w:ascii="Century Gothic" w:eastAsia="Questrial" w:hAnsi="Century Gothic" w:cs="Questrial"/>
        </w:rPr>
        <w:t>Naturales</w:t>
      </w:r>
      <w:proofErr w:type="spellEnd"/>
      <w:r w:rsidRPr="00F221C2">
        <w:rPr>
          <w:rFonts w:ascii="Century Gothic" w:eastAsia="Questrial" w:hAnsi="Century Gothic" w:cs="Questrial"/>
        </w:rPr>
        <w:t xml:space="preserve"> (MARN) and the Earth Institute of Columbia University, Agroforestry for Biodiversity and Ecosystem Services (ABES) Project, a methodology was developed for stakeholders and policy makers to monitor long-term changes in forest cover and identify indicators of forest degradation. A baseline time series showing forest cover</w:t>
      </w:r>
      <w:r w:rsidR="005F0DEE">
        <w:rPr>
          <w:rFonts w:ascii="Century Gothic" w:eastAsia="Questrial" w:hAnsi="Century Gothic" w:cs="Questrial"/>
        </w:rPr>
        <w:t>,</w:t>
      </w:r>
      <w:r w:rsidRPr="00F221C2">
        <w:rPr>
          <w:rFonts w:ascii="Century Gothic" w:eastAsia="Questrial" w:hAnsi="Century Gothic" w:cs="Questrial"/>
        </w:rPr>
        <w:t xml:space="preserve"> land</w:t>
      </w:r>
      <w:r w:rsidR="005F0DEE">
        <w:rPr>
          <w:rFonts w:ascii="Century Gothic" w:eastAsia="Questrial" w:hAnsi="Century Gothic" w:cs="Questrial"/>
        </w:rPr>
        <w:t xml:space="preserve"> </w:t>
      </w:r>
      <w:r w:rsidRPr="00F221C2">
        <w:rPr>
          <w:rFonts w:ascii="Century Gothic" w:eastAsia="Questrial" w:hAnsi="Century Gothic" w:cs="Questrial"/>
        </w:rPr>
        <w:t xml:space="preserve">use, </w:t>
      </w:r>
      <w:r w:rsidR="005F0DEE">
        <w:rPr>
          <w:rFonts w:ascii="Century Gothic" w:eastAsia="Questrial" w:hAnsi="Century Gothic" w:cs="Questrial"/>
        </w:rPr>
        <w:t xml:space="preserve">and </w:t>
      </w:r>
      <w:r w:rsidRPr="00F221C2">
        <w:rPr>
          <w:rFonts w:ascii="Century Gothic" w:eastAsia="Questrial" w:hAnsi="Century Gothic" w:cs="Questrial"/>
        </w:rPr>
        <w:t>land</w:t>
      </w:r>
      <w:r w:rsidR="005F0DEE">
        <w:rPr>
          <w:rFonts w:ascii="Century Gothic" w:eastAsia="Questrial" w:hAnsi="Century Gothic" w:cs="Questrial"/>
        </w:rPr>
        <w:t xml:space="preserve"> </w:t>
      </w:r>
      <w:r w:rsidRPr="00F221C2">
        <w:rPr>
          <w:rFonts w:ascii="Century Gothic" w:eastAsia="Questrial" w:hAnsi="Century Gothic" w:cs="Questrial"/>
        </w:rPr>
        <w:t>cover from December 1986 to January 2015 was used to forecast forest cover change. These predictions and tools will help assess priority areas for conservation and development of sustainable agricultural practices.</w:t>
      </w:r>
    </w:p>
    <w:p w14:paraId="71237B85" w14:textId="77777777" w:rsidR="00833F6C" w:rsidRPr="00F221C2" w:rsidRDefault="00833F6C">
      <w:pPr>
        <w:spacing w:after="0" w:line="240" w:lineRule="auto"/>
        <w:rPr>
          <w:rFonts w:ascii="Century Gothic" w:hAnsi="Century Gothic"/>
        </w:rPr>
      </w:pPr>
    </w:p>
    <w:p w14:paraId="79468204"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Keywords</w:t>
      </w:r>
    </w:p>
    <w:p w14:paraId="20F6D874"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Remote Sensing, Land Use/Land Cover, Classification, Earth Observing Systems, Landsat, Forecast</w:t>
      </w:r>
    </w:p>
    <w:p w14:paraId="38DA9D80" w14:textId="77777777" w:rsidR="00833F6C" w:rsidRPr="00F221C2" w:rsidRDefault="00C6654D">
      <w:pPr>
        <w:pStyle w:val="Heading1"/>
        <w:rPr>
          <w:rFonts w:ascii="Century Gothic" w:hAnsi="Century Gothic"/>
        </w:rPr>
      </w:pPr>
      <w:bookmarkStart w:id="0" w:name="h.gjdgxs" w:colFirst="0" w:colLast="0"/>
      <w:bookmarkEnd w:id="0"/>
      <w:r w:rsidRPr="00F221C2">
        <w:rPr>
          <w:rFonts w:ascii="Century Gothic" w:eastAsia="Questrial" w:hAnsi="Century Gothic" w:cs="Questrial"/>
        </w:rPr>
        <w:t>II. Introduction</w:t>
      </w:r>
    </w:p>
    <w:p w14:paraId="35D91CA7" w14:textId="79A1AC56" w:rsidR="00833F6C" w:rsidRPr="00F221C2" w:rsidRDefault="00C6654D">
      <w:pPr>
        <w:spacing w:after="0" w:line="240" w:lineRule="auto"/>
        <w:rPr>
          <w:rFonts w:ascii="Century Gothic" w:hAnsi="Century Gothic"/>
        </w:rPr>
      </w:pPr>
      <w:r w:rsidRPr="00F221C2">
        <w:rPr>
          <w:rFonts w:ascii="Century Gothic" w:eastAsia="Questrial" w:hAnsi="Century Gothic" w:cs="Questrial"/>
        </w:rPr>
        <w:t>Forests of Mesoamerica are critical to global ecological stability. These forests support highly biodiverse ecosystems, remove carbon dioxide (CO</w:t>
      </w:r>
      <w:r w:rsidRPr="00F221C2">
        <w:rPr>
          <w:rFonts w:ascii="Century Gothic" w:eastAsia="Questrial" w:hAnsi="Century Gothic" w:cs="Questrial"/>
          <w:vertAlign w:val="subscript"/>
        </w:rPr>
        <w:t>2</w:t>
      </w:r>
      <w:r w:rsidRPr="00F221C2">
        <w:rPr>
          <w:rFonts w:ascii="Century Gothic" w:eastAsia="Questrial" w:hAnsi="Century Gothic" w:cs="Questrial"/>
        </w:rPr>
        <w:t xml:space="preserve">) from the atmosphere, and act as a carbon sink in the form of biomass accumulation (Houghton, </w:t>
      </w:r>
      <w:proofErr w:type="spellStart"/>
      <w:r w:rsidRPr="00F221C2">
        <w:rPr>
          <w:rFonts w:ascii="Century Gothic" w:eastAsia="Questrial" w:hAnsi="Century Gothic" w:cs="Questrial"/>
        </w:rPr>
        <w:t>Skole</w:t>
      </w:r>
      <w:proofErr w:type="spellEnd"/>
      <w:r w:rsidRPr="00F221C2">
        <w:rPr>
          <w:rFonts w:ascii="Century Gothic" w:eastAsia="Questrial" w:hAnsi="Century Gothic" w:cs="Questrial"/>
        </w:rPr>
        <w:t>, &amp; Lefkowitz</w:t>
      </w:r>
      <w:proofErr w:type="gramStart"/>
      <w:r w:rsidRPr="00F221C2">
        <w:rPr>
          <w:rFonts w:ascii="Century Gothic" w:eastAsia="Questrial" w:hAnsi="Century Gothic" w:cs="Questrial"/>
        </w:rPr>
        <w:t>,1991</w:t>
      </w:r>
      <w:proofErr w:type="gramEnd"/>
      <w:r w:rsidRPr="00F221C2">
        <w:rPr>
          <w:rFonts w:ascii="Century Gothic" w:eastAsia="Questrial" w:hAnsi="Century Gothic" w:cs="Questrial"/>
        </w:rPr>
        <w:t>). In addition, in mountainous regions they purify the small streams and rivers which are critical sources of water for isolated rural communities (Rosa et al. 2003). These important forest ecosystems currently face many threats such as fr</w:t>
      </w:r>
      <w:r w:rsidR="00C400D9">
        <w:rPr>
          <w:rFonts w:ascii="Century Gothic" w:eastAsia="Questrial" w:hAnsi="Century Gothic" w:cs="Questrial"/>
        </w:rPr>
        <w:t>equent exploitation for</w:t>
      </w:r>
      <w:r w:rsidRPr="00F221C2">
        <w:rPr>
          <w:rFonts w:ascii="Century Gothic" w:eastAsia="Questrial" w:hAnsi="Century Gothic" w:cs="Questrial"/>
        </w:rPr>
        <w:t xml:space="preserve"> timber, agriculture, and pastoralism, which have led to deforestation and forest degradation (Herold, et. al 2011). Subsistence farmers throughout Mesoamerica commonly practice “slash-and-burn” agriculture, which is the process of cutting down trees and burning remaining vegetation to clear lands for agriculture (Wilken, 1990, p. 56). In lightly populated regions, this method can be a sustainable practice, but intense agricultural activity make slash-and-burn methods unsustainable. El Salvador has the least forest cover (121,000 ha) and the highest population density (295 people/km</w:t>
      </w:r>
      <w:r w:rsidRPr="00F221C2">
        <w:rPr>
          <w:rFonts w:ascii="Century Gothic" w:eastAsia="Questrial" w:hAnsi="Century Gothic" w:cs="Questrial"/>
          <w:vertAlign w:val="superscript"/>
        </w:rPr>
        <w:t>2</w:t>
      </w:r>
      <w:r w:rsidRPr="00F221C2">
        <w:rPr>
          <w:rFonts w:ascii="Century Gothic" w:eastAsia="Questrial" w:hAnsi="Century Gothic" w:cs="Questrial"/>
        </w:rPr>
        <w:t xml:space="preserve">) </w:t>
      </w:r>
      <w:r w:rsidR="00123C74" w:rsidRPr="00F221C2">
        <w:rPr>
          <w:rFonts w:ascii="Century Gothic" w:eastAsia="Questrial" w:hAnsi="Century Gothic" w:cs="Questrial"/>
        </w:rPr>
        <w:t>o</w:t>
      </w:r>
      <w:r w:rsidR="005A0CDE" w:rsidRPr="00F221C2">
        <w:rPr>
          <w:rFonts w:ascii="Century Gothic" w:eastAsia="Questrial" w:hAnsi="Century Gothic" w:cs="Questrial"/>
        </w:rPr>
        <w:t xml:space="preserve">f the seven countries in Central America </w:t>
      </w:r>
      <w:r w:rsidRPr="00F221C2">
        <w:rPr>
          <w:rFonts w:ascii="Century Gothic" w:eastAsia="Questrial" w:hAnsi="Century Gothic" w:cs="Questrial"/>
        </w:rPr>
        <w:t xml:space="preserve">(World Bank, 2014; Billings et al. 2004/2). In La </w:t>
      </w:r>
      <w:proofErr w:type="spellStart"/>
      <w:r w:rsidRPr="00F221C2">
        <w:rPr>
          <w:rFonts w:ascii="Century Gothic" w:eastAsia="Questrial" w:hAnsi="Century Gothic" w:cs="Questrial"/>
        </w:rPr>
        <w:t>Mancomunidad</w:t>
      </w:r>
      <w:proofErr w:type="spellEnd"/>
      <w:r w:rsidRPr="00F221C2">
        <w:rPr>
          <w:rFonts w:ascii="Century Gothic" w:eastAsia="Questrial" w:hAnsi="Century Gothic" w:cs="Questrial"/>
        </w:rPr>
        <w:t xml:space="preserve"> La </w:t>
      </w:r>
      <w:proofErr w:type="spellStart"/>
      <w:r w:rsidRPr="00F221C2">
        <w:rPr>
          <w:rFonts w:ascii="Century Gothic" w:eastAsia="Questrial" w:hAnsi="Century Gothic" w:cs="Questrial"/>
        </w:rPr>
        <w:t>Montañona</w:t>
      </w:r>
      <w:proofErr w:type="spellEnd"/>
      <w:r w:rsidRPr="00F221C2">
        <w:rPr>
          <w:rFonts w:ascii="Century Gothic" w:eastAsia="Questrial" w:hAnsi="Century Gothic" w:cs="Questrial"/>
        </w:rPr>
        <w:t>, a mountainous region in Northern El Salvador, the forests are being threatened by traditional slash-a</w:t>
      </w:r>
      <w:r w:rsidR="00902129">
        <w:rPr>
          <w:rFonts w:ascii="Century Gothic" w:eastAsia="Questrial" w:hAnsi="Century Gothic" w:cs="Questrial"/>
        </w:rPr>
        <w:t>nd-burn agricultural practices.</w:t>
      </w:r>
    </w:p>
    <w:p w14:paraId="652D14BF" w14:textId="77777777" w:rsidR="00833F6C" w:rsidRPr="00F221C2" w:rsidRDefault="00833F6C">
      <w:pPr>
        <w:spacing w:after="0" w:line="240" w:lineRule="auto"/>
        <w:rPr>
          <w:rFonts w:ascii="Century Gothic" w:hAnsi="Century Gothic"/>
        </w:rPr>
      </w:pPr>
    </w:p>
    <w:p w14:paraId="0D81DAAD" w14:textId="51102486" w:rsidR="00833F6C" w:rsidRPr="00F221C2" w:rsidRDefault="00C6654D">
      <w:pPr>
        <w:spacing w:after="0" w:line="240" w:lineRule="auto"/>
        <w:rPr>
          <w:rFonts w:ascii="Century Gothic" w:hAnsi="Century Gothic"/>
        </w:rPr>
      </w:pPr>
      <w:r w:rsidRPr="00F221C2">
        <w:rPr>
          <w:rFonts w:ascii="Century Gothic" w:eastAsia="Questrial" w:hAnsi="Century Gothic" w:cs="Questrial"/>
        </w:rPr>
        <w:lastRenderedPageBreak/>
        <w:t xml:space="preserve">The primary objectives of this project were to create </w:t>
      </w:r>
      <w:r w:rsidR="005A0CDE" w:rsidRPr="00F221C2">
        <w:rPr>
          <w:rFonts w:ascii="Century Gothic" w:eastAsia="Questrial" w:hAnsi="Century Gothic" w:cs="Questrial"/>
        </w:rPr>
        <w:t xml:space="preserve">a regional </w:t>
      </w:r>
      <w:r w:rsidRPr="00F221C2">
        <w:rPr>
          <w:rFonts w:ascii="Century Gothic" w:eastAsia="Questrial" w:hAnsi="Century Gothic" w:cs="Questrial"/>
        </w:rPr>
        <w:t>land use and land cover (LULC) classification</w:t>
      </w:r>
      <w:r w:rsidR="005A0CDE" w:rsidRPr="00F221C2">
        <w:rPr>
          <w:rFonts w:ascii="Century Gothic" w:eastAsia="Questrial" w:hAnsi="Century Gothic" w:cs="Questrial"/>
        </w:rPr>
        <w:t xml:space="preserve"> with a nationally applicable methodology</w:t>
      </w:r>
      <w:r w:rsidRPr="00F221C2">
        <w:rPr>
          <w:rFonts w:ascii="Century Gothic" w:eastAsia="Questrial" w:hAnsi="Century Gothic" w:cs="Questrial"/>
        </w:rPr>
        <w:t xml:space="preserve"> and a forecast model based on historical imagery. The LULC classification for the years 1986, 1996, 2000, and 2014 used regionally specific classes; lakes or rivers, forested areas, agricultural or crop land, pastoral plots or pasture, and urban development or roads. The forecast model predicted the extent of future land cover change based on the data derived from the classifications</w:t>
      </w:r>
      <w:r w:rsidR="00E408EE">
        <w:rPr>
          <w:rFonts w:ascii="Century Gothic" w:eastAsia="Questrial" w:hAnsi="Century Gothic" w:cs="Questrial"/>
        </w:rPr>
        <w:t xml:space="preserve"> for the year 2030</w:t>
      </w:r>
      <w:r w:rsidRPr="00F221C2">
        <w:rPr>
          <w:rFonts w:ascii="Century Gothic" w:eastAsia="Questrial" w:hAnsi="Century Gothic" w:cs="Questrial"/>
        </w:rPr>
        <w:t>. The project period was based on the longest</w:t>
      </w:r>
      <w:r w:rsidR="00147F3A" w:rsidRPr="00F221C2">
        <w:rPr>
          <w:rFonts w:ascii="Century Gothic" w:eastAsia="Questrial" w:hAnsi="Century Gothic" w:cs="Questrial"/>
        </w:rPr>
        <w:t xml:space="preserve"> time series available, 1986 - </w:t>
      </w:r>
      <w:r w:rsidRPr="00F221C2">
        <w:rPr>
          <w:rFonts w:ascii="Century Gothic" w:eastAsia="Questrial" w:hAnsi="Century Gothic" w:cs="Questrial"/>
        </w:rPr>
        <w:t>2015. Landsat imagery from the dry season (November to April) was selected to coincide with ancillary datasets provided by project collaborators and end-users.</w:t>
      </w:r>
    </w:p>
    <w:p w14:paraId="49AED8EB" w14:textId="77777777" w:rsidR="00833F6C" w:rsidRPr="00F221C2" w:rsidRDefault="00833F6C">
      <w:pPr>
        <w:spacing w:after="0" w:line="240" w:lineRule="auto"/>
        <w:rPr>
          <w:rFonts w:ascii="Century Gothic" w:hAnsi="Century Gothic"/>
        </w:rPr>
      </w:pPr>
    </w:p>
    <w:p w14:paraId="53C48071" w14:textId="4E370154"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In collaboration with the NASA DEVELOP El Salvador Ecological Forecasting team, the Agroforestry for Biodiversity and Ecosystem Services (ABES) Project through the Earth Institute at Columbia University provided field surveys and additional satellite imagery to use as ground truth and satellite calibration data. The end-users of the project include La </w:t>
      </w:r>
      <w:proofErr w:type="spellStart"/>
      <w:r w:rsidRPr="00F221C2">
        <w:rPr>
          <w:rFonts w:ascii="Century Gothic" w:eastAsia="Questrial" w:hAnsi="Century Gothic" w:cs="Questrial"/>
        </w:rPr>
        <w:t>Mancomunidad</w:t>
      </w:r>
      <w:proofErr w:type="spellEnd"/>
      <w:r w:rsidRPr="00F221C2">
        <w:rPr>
          <w:rFonts w:ascii="Century Gothic" w:eastAsia="Questrial" w:hAnsi="Century Gothic" w:cs="Questrial"/>
        </w:rPr>
        <w:t xml:space="preserve"> La </w:t>
      </w:r>
      <w:proofErr w:type="spellStart"/>
      <w:r w:rsidRPr="00F221C2">
        <w:rPr>
          <w:rFonts w:ascii="Century Gothic" w:eastAsia="Questrial" w:hAnsi="Century Gothic" w:cs="Questrial"/>
        </w:rPr>
        <w:t>Montañona</w:t>
      </w:r>
      <w:proofErr w:type="spellEnd"/>
      <w:r w:rsidRPr="00F221C2">
        <w:rPr>
          <w:rFonts w:ascii="Century Gothic" w:eastAsia="Questrial" w:hAnsi="Century Gothic" w:cs="Questrial"/>
        </w:rPr>
        <w:t xml:space="preserve">, Chalatenango, El Salvador, and the </w:t>
      </w:r>
      <w:proofErr w:type="spellStart"/>
      <w:r w:rsidRPr="00F221C2">
        <w:rPr>
          <w:rFonts w:ascii="Century Gothic" w:eastAsia="Questrial" w:hAnsi="Century Gothic" w:cs="Questrial"/>
        </w:rPr>
        <w:t>Ministerio</w:t>
      </w:r>
      <w:proofErr w:type="spellEnd"/>
      <w:r w:rsidRPr="00F221C2">
        <w:rPr>
          <w:rFonts w:ascii="Century Gothic" w:eastAsia="Questrial" w:hAnsi="Century Gothic" w:cs="Questrial"/>
        </w:rPr>
        <w:t xml:space="preserve"> de Medio </w:t>
      </w:r>
      <w:proofErr w:type="spellStart"/>
      <w:r w:rsidRPr="00F221C2">
        <w:rPr>
          <w:rFonts w:ascii="Century Gothic" w:eastAsia="Questrial" w:hAnsi="Century Gothic" w:cs="Questrial"/>
        </w:rPr>
        <w:t>Ambiente</w:t>
      </w:r>
      <w:proofErr w:type="spellEnd"/>
      <w:r w:rsidRPr="00F221C2">
        <w:rPr>
          <w:rFonts w:ascii="Century Gothic" w:eastAsia="Questrial" w:hAnsi="Century Gothic" w:cs="Questrial"/>
        </w:rPr>
        <w:t xml:space="preserve"> y </w:t>
      </w:r>
      <w:proofErr w:type="spellStart"/>
      <w:r w:rsidRPr="00F221C2">
        <w:rPr>
          <w:rFonts w:ascii="Century Gothic" w:eastAsia="Questrial" w:hAnsi="Century Gothic" w:cs="Questrial"/>
        </w:rPr>
        <w:t>Recursos</w:t>
      </w:r>
      <w:proofErr w:type="spellEnd"/>
      <w:r w:rsidRPr="00F221C2">
        <w:rPr>
          <w:rFonts w:ascii="Century Gothic" w:eastAsia="Questrial" w:hAnsi="Century Gothic" w:cs="Questrial"/>
        </w:rPr>
        <w:t xml:space="preserve"> </w:t>
      </w:r>
      <w:proofErr w:type="spellStart"/>
      <w:r w:rsidRPr="00F221C2">
        <w:rPr>
          <w:rFonts w:ascii="Century Gothic" w:eastAsia="Questrial" w:hAnsi="Century Gothic" w:cs="Questrial"/>
        </w:rPr>
        <w:t>Naturales</w:t>
      </w:r>
      <w:proofErr w:type="spellEnd"/>
      <w:r w:rsidRPr="00F221C2">
        <w:rPr>
          <w:rFonts w:ascii="Century Gothic" w:eastAsia="Questrial" w:hAnsi="Century Gothic" w:cs="Questrial"/>
        </w:rPr>
        <w:t xml:space="preserve"> (MARN). MARN is in the process of developing strategic policies specially focused on reducing deforestation and degradation at the national scale by implementing Reducing Emission from Deforestation and Degradation (REDD+) guidelines set forth by the United Nations at the United Nations Framework Convention on Climate Change (UNFCCC). The ABES </w:t>
      </w:r>
      <w:r w:rsidR="005F0DEE">
        <w:rPr>
          <w:rFonts w:ascii="Century Gothic" w:eastAsia="Questrial" w:hAnsi="Century Gothic" w:cs="Questrial"/>
        </w:rPr>
        <w:t>P</w:t>
      </w:r>
      <w:r w:rsidR="005F0DEE" w:rsidRPr="00F221C2">
        <w:rPr>
          <w:rFonts w:ascii="Century Gothic" w:eastAsia="Questrial" w:hAnsi="Century Gothic" w:cs="Questrial"/>
        </w:rPr>
        <w:t xml:space="preserve">roject </w:t>
      </w:r>
      <w:r w:rsidRPr="00F221C2">
        <w:rPr>
          <w:rFonts w:ascii="Century Gothic" w:eastAsia="Questrial" w:hAnsi="Century Gothic" w:cs="Questrial"/>
        </w:rPr>
        <w:t xml:space="preserve">worked as an intermediary to incorporate the end products of this research into tangible results that address the concerns of the local community. The classification of the images from the Landsat archives created a thorough understanding of past land use and land cover practices as well as an overview of regional trends. The model recognized these trends and highlighted high risk areas to inform La </w:t>
      </w:r>
      <w:proofErr w:type="spellStart"/>
      <w:r w:rsidRPr="00F221C2">
        <w:rPr>
          <w:rFonts w:ascii="Century Gothic" w:eastAsia="Questrial" w:hAnsi="Century Gothic" w:cs="Questrial"/>
        </w:rPr>
        <w:t>Mancomunidad</w:t>
      </w:r>
      <w:proofErr w:type="spellEnd"/>
      <w:r w:rsidRPr="00F221C2">
        <w:rPr>
          <w:rFonts w:ascii="Century Gothic" w:eastAsia="Questrial" w:hAnsi="Century Gothic" w:cs="Questrial"/>
        </w:rPr>
        <w:t xml:space="preserve"> La </w:t>
      </w:r>
      <w:proofErr w:type="spellStart"/>
      <w:r w:rsidRPr="00F221C2">
        <w:rPr>
          <w:rFonts w:ascii="Century Gothic" w:eastAsia="Questrial" w:hAnsi="Century Gothic" w:cs="Questrial"/>
        </w:rPr>
        <w:t>Montañona’s</w:t>
      </w:r>
      <w:proofErr w:type="spellEnd"/>
      <w:r w:rsidRPr="00F221C2">
        <w:rPr>
          <w:rFonts w:ascii="Century Gothic" w:eastAsia="Questrial" w:hAnsi="Century Gothic" w:cs="Questrial"/>
        </w:rPr>
        <w:t xml:space="preserve"> decisions in addressing water quality, forest degradation, and deforestation. In addition to </w:t>
      </w:r>
      <w:r w:rsidR="000F1A8F">
        <w:rPr>
          <w:rFonts w:ascii="Century Gothic" w:eastAsia="Questrial" w:hAnsi="Century Gothic" w:cs="Questrial"/>
        </w:rPr>
        <w:t>addressing regional concerns</w:t>
      </w:r>
      <w:r w:rsidRPr="00F221C2">
        <w:rPr>
          <w:rFonts w:ascii="Century Gothic" w:eastAsia="Questrial" w:hAnsi="Century Gothic" w:cs="Questrial"/>
        </w:rPr>
        <w:t xml:space="preserve">, the project served to develop an extensible methodology </w:t>
      </w:r>
      <w:r w:rsidR="00902129">
        <w:rPr>
          <w:rFonts w:ascii="Century Gothic" w:eastAsia="Questrial" w:hAnsi="Century Gothic" w:cs="Questrial"/>
        </w:rPr>
        <w:t>for national forest monitoring.</w:t>
      </w:r>
    </w:p>
    <w:p w14:paraId="34805D6C" w14:textId="77777777" w:rsidR="00833F6C" w:rsidRPr="00F221C2" w:rsidRDefault="00833F6C" w:rsidP="00DB159F">
      <w:pPr>
        <w:spacing w:after="0" w:line="240" w:lineRule="auto"/>
        <w:rPr>
          <w:rFonts w:ascii="Century Gothic" w:hAnsi="Century Gothic"/>
        </w:rPr>
      </w:pPr>
    </w:p>
    <w:p w14:paraId="3B8CC111" w14:textId="23C7DC8B" w:rsidR="00902129" w:rsidRDefault="00C6654D">
      <w:pPr>
        <w:spacing w:after="0" w:line="240" w:lineRule="auto"/>
        <w:rPr>
          <w:rFonts w:ascii="Century Gothic" w:eastAsia="Questrial" w:hAnsi="Century Gothic" w:cs="Questrial"/>
        </w:rPr>
      </w:pPr>
      <w:r w:rsidRPr="00F221C2">
        <w:rPr>
          <w:rFonts w:ascii="Century Gothic" w:eastAsia="Questrial" w:hAnsi="Century Gothic" w:cs="Questrial"/>
        </w:rPr>
        <w:t>The NASA National Science Application area addressed in this project was Ecological Forecasting. The project used time series images from the study area to examine historic forest change over four epochs. This information was used to determine regional forest dynamics, including which areas face the greatest risk of deforestation and forest degradation, through a forecast model.</w:t>
      </w:r>
    </w:p>
    <w:p w14:paraId="45647B64" w14:textId="77777777" w:rsidR="00902129" w:rsidRDefault="00902129">
      <w:pPr>
        <w:rPr>
          <w:rFonts w:ascii="Century Gothic" w:eastAsia="Questrial" w:hAnsi="Century Gothic" w:cs="Questrial"/>
        </w:rPr>
      </w:pPr>
      <w:r>
        <w:rPr>
          <w:rFonts w:ascii="Century Gothic" w:eastAsia="Questrial" w:hAnsi="Century Gothic" w:cs="Questrial"/>
        </w:rPr>
        <w:br w:type="page"/>
      </w:r>
    </w:p>
    <w:p w14:paraId="21D771EF" w14:textId="77777777" w:rsidR="00833F6C" w:rsidRPr="00F221C2" w:rsidRDefault="00C6654D">
      <w:pPr>
        <w:pStyle w:val="Heading1"/>
        <w:rPr>
          <w:rFonts w:ascii="Century Gothic" w:hAnsi="Century Gothic"/>
        </w:rPr>
      </w:pPr>
      <w:bookmarkStart w:id="1" w:name="h.30j0zll" w:colFirst="0" w:colLast="0"/>
      <w:bookmarkEnd w:id="1"/>
      <w:r w:rsidRPr="00F221C2">
        <w:rPr>
          <w:rFonts w:ascii="Century Gothic" w:eastAsia="Questrial" w:hAnsi="Century Gothic" w:cs="Questrial"/>
        </w:rPr>
        <w:lastRenderedPageBreak/>
        <w:t>III. Methodology</w:t>
      </w:r>
    </w:p>
    <w:p w14:paraId="613A9F9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Data Acquisition</w:t>
      </w:r>
    </w:p>
    <w:p w14:paraId="7AE56D99" w14:textId="7A556959" w:rsidR="00F221C2" w:rsidRDefault="00C6654D" w:rsidP="00F221C2">
      <w:pPr>
        <w:spacing w:after="0" w:line="240" w:lineRule="auto"/>
        <w:rPr>
          <w:rFonts w:ascii="Century Gothic" w:eastAsia="Questrial" w:hAnsi="Century Gothic" w:cs="Questrial"/>
        </w:rPr>
      </w:pPr>
      <w:r w:rsidRPr="00F221C2">
        <w:rPr>
          <w:rFonts w:ascii="Century Gothic" w:eastAsia="Questrial" w:hAnsi="Century Gothic" w:cs="Questrial"/>
        </w:rPr>
        <w:t>Landsat 4/5 TM and 8 OLI imagery for path 19, row 50, were downloaded from United States Geological Survey (USGS) for the years of 1986-2015 during the dry season, which runs from November to April. An image was downloaded for each season as close to the month of December as possible based on availability, while maintaining minimal cloud cover. This was determined by manually choosing each scene from the USGS Global Visualization</w:t>
      </w:r>
      <w:r w:rsidR="00147F3A" w:rsidRPr="00F221C2">
        <w:rPr>
          <w:rFonts w:ascii="Century Gothic" w:eastAsia="Questrial" w:hAnsi="Century Gothic" w:cs="Questrial"/>
        </w:rPr>
        <w:t xml:space="preserve"> (GLOVIS)</w:t>
      </w:r>
      <w:r w:rsidRPr="00F221C2">
        <w:rPr>
          <w:rFonts w:ascii="Century Gothic" w:eastAsia="Questrial" w:hAnsi="Century Gothic" w:cs="Questrial"/>
        </w:rPr>
        <w:t>.</w:t>
      </w:r>
      <w:r w:rsidR="00147F3A" w:rsidRPr="00F221C2">
        <w:rPr>
          <w:rFonts w:ascii="Century Gothic" w:eastAsia="Questrial" w:hAnsi="Century Gothic" w:cs="Questrial"/>
        </w:rPr>
        <w:t xml:space="preserve"> </w:t>
      </w:r>
      <w:r w:rsidRPr="00F221C2">
        <w:rPr>
          <w:rFonts w:ascii="Century Gothic" w:eastAsia="Questrial" w:hAnsi="Century Gothic" w:cs="Questrial"/>
        </w:rPr>
        <w:t xml:space="preserve">The ABES Project and MARN provided survey data </w:t>
      </w:r>
      <w:r w:rsidR="007A6E23" w:rsidRPr="00F221C2">
        <w:rPr>
          <w:rFonts w:ascii="Century Gothic" w:eastAsia="Questrial" w:hAnsi="Century Gothic" w:cs="Questrial"/>
        </w:rPr>
        <w:t>from 2012 and 2014</w:t>
      </w:r>
      <w:r w:rsidRPr="00F221C2">
        <w:rPr>
          <w:rFonts w:ascii="Century Gothic" w:eastAsia="Questrial" w:hAnsi="Century Gothic" w:cs="Questrial"/>
        </w:rPr>
        <w:t xml:space="preserve"> </w:t>
      </w:r>
      <w:r w:rsidR="007A6E23" w:rsidRPr="00F221C2">
        <w:rPr>
          <w:rFonts w:ascii="Century Gothic" w:eastAsia="Questrial" w:hAnsi="Century Gothic" w:cs="Questrial"/>
        </w:rPr>
        <w:t xml:space="preserve">and </w:t>
      </w:r>
      <w:proofErr w:type="spellStart"/>
      <w:r w:rsidR="007A6E23" w:rsidRPr="00F221C2">
        <w:rPr>
          <w:rFonts w:ascii="Century Gothic" w:eastAsia="Questrial" w:hAnsi="Century Gothic" w:cs="Questrial"/>
        </w:rPr>
        <w:t>RapidEye</w:t>
      </w:r>
      <w:proofErr w:type="spellEnd"/>
      <w:r w:rsidR="007A6E23" w:rsidRPr="00F221C2">
        <w:rPr>
          <w:rFonts w:ascii="Century Gothic" w:eastAsia="Questrial" w:hAnsi="Century Gothic" w:cs="Questrial"/>
        </w:rPr>
        <w:t xml:space="preserve"> from 2012 of the La </w:t>
      </w:r>
      <w:proofErr w:type="spellStart"/>
      <w:r w:rsidR="007A6E23" w:rsidRPr="00F221C2">
        <w:rPr>
          <w:rFonts w:ascii="Century Gothic" w:eastAsia="Questrial" w:hAnsi="Century Gothic" w:cs="Questrial"/>
        </w:rPr>
        <w:t>Mancomunidad</w:t>
      </w:r>
      <w:proofErr w:type="spellEnd"/>
      <w:r w:rsidR="007A6E23" w:rsidRPr="00F221C2">
        <w:rPr>
          <w:rFonts w:ascii="Century Gothic" w:eastAsia="Questrial" w:hAnsi="Century Gothic" w:cs="Questrial"/>
        </w:rPr>
        <w:t xml:space="preserve"> </w:t>
      </w:r>
      <w:r w:rsidR="004A2A6A">
        <w:rPr>
          <w:rFonts w:ascii="Century Gothic" w:eastAsia="Questrial" w:hAnsi="Century Gothic" w:cs="Questrial"/>
        </w:rPr>
        <w:t xml:space="preserve">La </w:t>
      </w:r>
      <w:proofErr w:type="spellStart"/>
      <w:r w:rsidR="004A2A6A">
        <w:rPr>
          <w:rFonts w:ascii="Century Gothic" w:eastAsia="Questrial" w:hAnsi="Century Gothic" w:cs="Questrial"/>
        </w:rPr>
        <w:t>Montañona</w:t>
      </w:r>
      <w:proofErr w:type="spellEnd"/>
      <w:r w:rsidR="004A2A6A" w:rsidRPr="00F221C2">
        <w:rPr>
          <w:rFonts w:ascii="Century Gothic" w:eastAsia="Questrial" w:hAnsi="Century Gothic" w:cs="Questrial"/>
        </w:rPr>
        <w:t xml:space="preserve"> </w:t>
      </w:r>
      <w:r w:rsidR="007A6E23" w:rsidRPr="00F221C2">
        <w:rPr>
          <w:rFonts w:ascii="Century Gothic" w:eastAsia="Questrial" w:hAnsi="Century Gothic" w:cs="Questrial"/>
        </w:rPr>
        <w:t>region.</w:t>
      </w:r>
      <w:r w:rsidR="00DB146A" w:rsidRPr="00F221C2">
        <w:rPr>
          <w:rFonts w:ascii="Century Gothic" w:eastAsia="Questrial" w:hAnsi="Century Gothic" w:cs="Questrial"/>
        </w:rPr>
        <w:t xml:space="preserve"> </w:t>
      </w:r>
      <w:proofErr w:type="spellStart"/>
      <w:r w:rsidR="00DB146A" w:rsidRPr="00F221C2">
        <w:rPr>
          <w:rFonts w:ascii="Century Gothic" w:eastAsia="Questrial" w:hAnsi="Century Gothic" w:cs="Questrial"/>
        </w:rPr>
        <w:t>QuickBird</w:t>
      </w:r>
      <w:proofErr w:type="spellEnd"/>
      <w:r w:rsidR="00DB146A" w:rsidRPr="00F221C2">
        <w:rPr>
          <w:rFonts w:ascii="Century Gothic" w:eastAsia="Questrial" w:hAnsi="Century Gothic" w:cs="Questrial"/>
        </w:rPr>
        <w:t xml:space="preserve"> imagery of the region</w:t>
      </w:r>
      <w:r w:rsidRPr="00F221C2">
        <w:rPr>
          <w:rFonts w:ascii="Century Gothic" w:eastAsia="Questrial" w:hAnsi="Century Gothic" w:cs="Questrial"/>
        </w:rPr>
        <w:t xml:space="preserve"> from</w:t>
      </w:r>
      <w:r w:rsidR="00DB146A" w:rsidRPr="00F221C2">
        <w:rPr>
          <w:rFonts w:ascii="Century Gothic" w:eastAsia="Questrial" w:hAnsi="Century Gothic" w:cs="Questrial"/>
        </w:rPr>
        <w:t xml:space="preserve"> a</w:t>
      </w:r>
      <w:r w:rsidR="007A6E23" w:rsidRPr="00F221C2">
        <w:rPr>
          <w:rFonts w:ascii="Century Gothic" w:eastAsia="Questrial" w:hAnsi="Century Gothic" w:cs="Questrial"/>
        </w:rPr>
        <w:t xml:space="preserve"> 100</w:t>
      </w:r>
      <w:r w:rsidR="00DB146A" w:rsidRPr="00F221C2">
        <w:rPr>
          <w:rFonts w:ascii="Century Gothic" w:eastAsia="Questrial" w:hAnsi="Century Gothic" w:cs="Questrial"/>
        </w:rPr>
        <w:t xml:space="preserve"> </w:t>
      </w:r>
      <w:r w:rsidR="007A6E23" w:rsidRPr="00F221C2">
        <w:rPr>
          <w:rFonts w:ascii="Century Gothic" w:eastAsia="Questrial" w:hAnsi="Century Gothic" w:cs="Questrial"/>
        </w:rPr>
        <w:t>km</w:t>
      </w:r>
      <w:r w:rsidR="007A6E23" w:rsidRPr="00F221C2">
        <w:rPr>
          <w:rFonts w:ascii="Century Gothic" w:eastAsia="Questrial" w:hAnsi="Century Gothic" w:cs="Questrial"/>
          <w:vertAlign w:val="superscript"/>
        </w:rPr>
        <w:t>2</w:t>
      </w:r>
      <w:r w:rsidR="007A6E23" w:rsidRPr="00F221C2">
        <w:rPr>
          <w:rFonts w:ascii="Century Gothic" w:eastAsia="Questrial" w:hAnsi="Century Gothic" w:cs="Questrial"/>
        </w:rPr>
        <w:t xml:space="preserve"> area</w:t>
      </w:r>
      <w:r w:rsidR="00DB146A" w:rsidRPr="00F221C2">
        <w:rPr>
          <w:rFonts w:ascii="Century Gothic" w:eastAsia="Questrial" w:hAnsi="Century Gothic" w:cs="Questrial"/>
        </w:rPr>
        <w:t xml:space="preserve"> in December 2012, and</w:t>
      </w:r>
      <w:r w:rsidRPr="00F221C2">
        <w:rPr>
          <w:rFonts w:ascii="Century Gothic" w:eastAsia="Questrial" w:hAnsi="Century Gothic" w:cs="Questrial"/>
        </w:rPr>
        <w:t xml:space="preserve"> LULC classific</w:t>
      </w:r>
      <w:r w:rsidR="00DB146A" w:rsidRPr="00F221C2">
        <w:rPr>
          <w:rFonts w:ascii="Century Gothic" w:eastAsia="Questrial" w:hAnsi="Century Gothic" w:cs="Questrial"/>
        </w:rPr>
        <w:t>ations created from both high resolution satellites</w:t>
      </w:r>
      <w:r w:rsidR="00F17FA2" w:rsidRPr="00F221C2">
        <w:rPr>
          <w:rFonts w:ascii="Century Gothic" w:eastAsia="Questrial" w:hAnsi="Century Gothic" w:cs="Questrial"/>
        </w:rPr>
        <w:t xml:space="preserve"> (Table 1)</w:t>
      </w:r>
      <w:r w:rsidR="00DB146A" w:rsidRPr="00F221C2">
        <w:rPr>
          <w:rFonts w:ascii="Century Gothic" w:eastAsia="Questrial" w:hAnsi="Century Gothic" w:cs="Questrial"/>
        </w:rPr>
        <w:t>.</w:t>
      </w:r>
    </w:p>
    <w:p w14:paraId="7B6F87E3" w14:textId="77777777" w:rsidR="00F221C2" w:rsidRDefault="00F221C2" w:rsidP="00F221C2">
      <w:pPr>
        <w:spacing w:after="0" w:line="240" w:lineRule="auto"/>
        <w:rPr>
          <w:rFonts w:ascii="Century Gothic" w:eastAsia="Questrial" w:hAnsi="Century Gothic" w:cs="Questrial"/>
        </w:rPr>
      </w:pPr>
    </w:p>
    <w:p w14:paraId="222139FE" w14:textId="0B75BFDC" w:rsidR="00F17FA2" w:rsidRPr="00F221C2" w:rsidRDefault="00877B13" w:rsidP="00AA74BC">
      <w:pPr>
        <w:spacing w:line="240" w:lineRule="auto"/>
        <w:jc w:val="center"/>
        <w:rPr>
          <w:rFonts w:ascii="Century Gothic" w:eastAsia="Questrial" w:hAnsi="Century Gothic" w:cs="Questrial"/>
          <w:b/>
        </w:rPr>
      </w:pPr>
      <w:r w:rsidRPr="00F221C2">
        <w:rPr>
          <w:rFonts w:ascii="Century Gothic" w:hAnsi="Century Gothic"/>
          <w:noProof/>
        </w:rPr>
        <mc:AlternateContent>
          <mc:Choice Requires="wps">
            <w:drawing>
              <wp:anchor distT="45720" distB="45720" distL="114300" distR="114300" simplePos="0" relativeHeight="251091968" behindDoc="1" locked="0" layoutInCell="0" hidden="0" allowOverlap="1" wp14:anchorId="5552A4F0" wp14:editId="1A8D2192">
                <wp:simplePos x="0" y="0"/>
                <wp:positionH relativeFrom="margin">
                  <wp:posOffset>0</wp:posOffset>
                </wp:positionH>
                <wp:positionV relativeFrom="paragraph">
                  <wp:posOffset>2706741</wp:posOffset>
                </wp:positionV>
                <wp:extent cx="5857240" cy="224155"/>
                <wp:effectExtent l="0" t="0" r="0" b="4445"/>
                <wp:wrapSquare wrapText="bothSides" distT="45720" distB="45720" distL="114300" distR="114300"/>
                <wp:docPr id="6" name="Rectangle 6"/>
                <wp:cNvGraphicFramePr/>
                <a:graphic xmlns:a="http://schemas.openxmlformats.org/drawingml/2006/main">
                  <a:graphicData uri="http://schemas.microsoft.com/office/word/2010/wordprocessingShape">
                    <wps:wsp>
                      <wps:cNvSpPr/>
                      <wps:spPr>
                        <a:xfrm>
                          <a:off x="0" y="0"/>
                          <a:ext cx="5857240" cy="224155"/>
                        </a:xfrm>
                        <a:prstGeom prst="rect">
                          <a:avLst/>
                        </a:prstGeom>
                        <a:solidFill>
                          <a:srgbClr val="FFFFFF"/>
                        </a:solidFill>
                        <a:ln>
                          <a:noFill/>
                        </a:ln>
                      </wps:spPr>
                      <wps:txbx>
                        <w:txbxContent>
                          <w:p w14:paraId="1CDEE324" w14:textId="0340A414" w:rsidR="00003285" w:rsidRPr="00F221C2" w:rsidRDefault="00003285" w:rsidP="002F6357">
                            <w:pPr>
                              <w:spacing w:after="0" w:line="240" w:lineRule="auto"/>
                              <w:textDirection w:val="btLr"/>
                              <w:rPr>
                                <w:rFonts w:ascii="Century Gothic" w:hAnsi="Century Gothic"/>
                              </w:rPr>
                            </w:pPr>
                            <w:r w:rsidRPr="00F221C2">
                              <w:rPr>
                                <w:rFonts w:ascii="Century Gothic" w:eastAsia="Questrial" w:hAnsi="Century Gothic" w:cs="Questrial"/>
                                <w:sz w:val="18"/>
                              </w:rPr>
                              <w:t>Table 1. Shows the details on each type of</w:t>
                            </w:r>
                            <w:r w:rsidR="00902129">
                              <w:rPr>
                                <w:rFonts w:ascii="Century Gothic" w:eastAsia="Questrial" w:hAnsi="Century Gothic" w:cs="Questrial"/>
                                <w:sz w:val="18"/>
                              </w:rPr>
                              <w:t xml:space="preserve"> imagery used in classification.</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552A4F0" id="Rectangle 6" o:spid="_x0000_s1026" style="position:absolute;left:0;text-align:left;margin-left:0;margin-top:213.15pt;width:461.2pt;height:17.65pt;z-index:-25222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" o:allowincell="f" stroked="f">
                <v:textbox inset="2.53958mm,1.2694mm,2.53958mm,1.2694mm">
                  <w:txbxContent>
                    <w:p w14:paraId="1CDEE324" w14:textId="0340A414" w:rsidR="00003285" w:rsidRPr="00F221C2" w:rsidRDefault="00003285" w:rsidP="002F6357">
                      <w:pPr>
                        <w:spacing w:after="0" w:line="240" w:lineRule="auto"/>
                        <w:textDirection w:val="btLr"/>
                        <w:rPr>
                          <w:rFonts w:ascii="Century Gothic" w:hAnsi="Century Gothic"/>
                        </w:rPr>
                      </w:pPr>
                      <w:r w:rsidRPr="00F221C2">
                        <w:rPr>
                          <w:rFonts w:ascii="Century Gothic" w:eastAsia="Questrial" w:hAnsi="Century Gothic" w:cs="Questrial"/>
                          <w:sz w:val="18"/>
                        </w:rPr>
                        <w:t>Table 1. Shows the details on each type of</w:t>
                      </w:r>
                      <w:r w:rsidR="00902129">
                        <w:rPr>
                          <w:rFonts w:ascii="Century Gothic" w:eastAsia="Questrial" w:hAnsi="Century Gothic" w:cs="Questrial"/>
                          <w:sz w:val="18"/>
                        </w:rPr>
                        <w:t xml:space="preserve"> imagery used in classification.</w:t>
                      </w:r>
                    </w:p>
                  </w:txbxContent>
                </v:textbox>
                <w10:wrap type="square" anchorx="margin"/>
              </v:rect>
            </w:pict>
          </mc:Fallback>
        </mc:AlternateContent>
      </w:r>
      <w:r w:rsidR="00F17FA2" w:rsidRPr="00F221C2">
        <w:rPr>
          <w:rFonts w:ascii="Century Gothic" w:eastAsia="Questrial" w:hAnsi="Century Gothic" w:cs="Questrial"/>
          <w:b/>
        </w:rPr>
        <w:t>Table 1. Earth Observing Systems and High Resolution Satellite Imagery</w:t>
      </w:r>
    </w:p>
    <w:tbl>
      <w:tblPr>
        <w:tblStyle w:val="TableGrid"/>
        <w:tblW w:w="9352" w:type="dxa"/>
        <w:tblInd w:w="-5" w:type="dxa"/>
        <w:tblLook w:val="04A0" w:firstRow="1" w:lastRow="0" w:firstColumn="1" w:lastColumn="0" w:noHBand="0" w:noVBand="1"/>
      </w:tblPr>
      <w:tblGrid>
        <w:gridCol w:w="1702"/>
        <w:gridCol w:w="1921"/>
        <w:gridCol w:w="1440"/>
        <w:gridCol w:w="2520"/>
        <w:gridCol w:w="1769"/>
      </w:tblGrid>
      <w:tr w:rsidR="00147F3A" w:rsidRPr="00F221C2" w14:paraId="028D9150" w14:textId="77777777" w:rsidTr="00CF7C8F">
        <w:trPr>
          <w:trHeight w:val="413"/>
        </w:trPr>
        <w:tc>
          <w:tcPr>
            <w:tcW w:w="1702" w:type="dxa"/>
            <w:shd w:val="clear" w:color="auto" w:fill="BFBFBF" w:themeFill="background1" w:themeFillShade="BF"/>
            <w:vAlign w:val="center"/>
          </w:tcPr>
          <w:p w14:paraId="523D10D5" w14:textId="77777777" w:rsidR="00147F3A" w:rsidRPr="00F221C2" w:rsidRDefault="00147F3A" w:rsidP="00A534B6">
            <w:pPr>
              <w:jc w:val="center"/>
              <w:rPr>
                <w:rFonts w:ascii="Century Gothic" w:hAnsi="Century Gothic"/>
                <w:b/>
              </w:rPr>
            </w:pPr>
            <w:r w:rsidRPr="00F221C2">
              <w:rPr>
                <w:rFonts w:ascii="Century Gothic" w:hAnsi="Century Gothic"/>
                <w:b/>
              </w:rPr>
              <w:t>Satellite</w:t>
            </w:r>
          </w:p>
        </w:tc>
        <w:tc>
          <w:tcPr>
            <w:tcW w:w="1921" w:type="dxa"/>
            <w:shd w:val="clear" w:color="auto" w:fill="BFBFBF" w:themeFill="background1" w:themeFillShade="BF"/>
            <w:vAlign w:val="center"/>
          </w:tcPr>
          <w:p w14:paraId="0BBB990B" w14:textId="77777777" w:rsidR="00147F3A" w:rsidRPr="00F221C2" w:rsidRDefault="00147F3A" w:rsidP="00A534B6">
            <w:pPr>
              <w:jc w:val="center"/>
              <w:rPr>
                <w:rFonts w:ascii="Century Gothic" w:hAnsi="Century Gothic"/>
                <w:b/>
              </w:rPr>
            </w:pPr>
            <w:r w:rsidRPr="00F221C2">
              <w:rPr>
                <w:rFonts w:ascii="Century Gothic" w:hAnsi="Century Gothic"/>
                <w:b/>
              </w:rPr>
              <w:t>Source</w:t>
            </w:r>
          </w:p>
        </w:tc>
        <w:tc>
          <w:tcPr>
            <w:tcW w:w="1440" w:type="dxa"/>
            <w:shd w:val="clear" w:color="auto" w:fill="BFBFBF" w:themeFill="background1" w:themeFillShade="BF"/>
            <w:vAlign w:val="center"/>
          </w:tcPr>
          <w:p w14:paraId="36EAF06C" w14:textId="77777777" w:rsidR="00147F3A" w:rsidRPr="00F221C2" w:rsidRDefault="00147F3A" w:rsidP="00A534B6">
            <w:pPr>
              <w:jc w:val="center"/>
              <w:rPr>
                <w:rFonts w:ascii="Century Gothic" w:hAnsi="Century Gothic"/>
                <w:b/>
              </w:rPr>
            </w:pPr>
            <w:r w:rsidRPr="00F221C2">
              <w:rPr>
                <w:rFonts w:ascii="Century Gothic" w:hAnsi="Century Gothic"/>
                <w:b/>
              </w:rPr>
              <w:t>Resolution</w:t>
            </w:r>
          </w:p>
        </w:tc>
        <w:tc>
          <w:tcPr>
            <w:tcW w:w="2520" w:type="dxa"/>
            <w:shd w:val="clear" w:color="auto" w:fill="BFBFBF" w:themeFill="background1" w:themeFillShade="BF"/>
            <w:vAlign w:val="center"/>
          </w:tcPr>
          <w:p w14:paraId="6E162644" w14:textId="77777777" w:rsidR="00147F3A" w:rsidRPr="00F221C2" w:rsidRDefault="00147F3A" w:rsidP="00A534B6">
            <w:pPr>
              <w:jc w:val="center"/>
              <w:rPr>
                <w:rFonts w:ascii="Century Gothic" w:hAnsi="Century Gothic"/>
                <w:b/>
              </w:rPr>
            </w:pPr>
            <w:r w:rsidRPr="00F221C2">
              <w:rPr>
                <w:rFonts w:ascii="Century Gothic" w:hAnsi="Century Gothic"/>
                <w:b/>
              </w:rPr>
              <w:t>Research Use</w:t>
            </w:r>
          </w:p>
        </w:tc>
        <w:tc>
          <w:tcPr>
            <w:tcW w:w="1769" w:type="dxa"/>
            <w:shd w:val="clear" w:color="auto" w:fill="BFBFBF" w:themeFill="background1" w:themeFillShade="BF"/>
            <w:vAlign w:val="center"/>
          </w:tcPr>
          <w:p w14:paraId="62C6E008" w14:textId="0B768FB3" w:rsidR="00147F3A" w:rsidRPr="00F221C2" w:rsidRDefault="00A534B6" w:rsidP="00A534B6">
            <w:pPr>
              <w:jc w:val="center"/>
              <w:rPr>
                <w:rFonts w:ascii="Century Gothic" w:hAnsi="Century Gothic"/>
                <w:b/>
              </w:rPr>
            </w:pPr>
            <w:r w:rsidRPr="00F221C2">
              <w:rPr>
                <w:rFonts w:ascii="Century Gothic" w:hAnsi="Century Gothic"/>
                <w:b/>
              </w:rPr>
              <w:t>Year</w:t>
            </w:r>
            <w:r w:rsidR="00147F3A" w:rsidRPr="00F221C2">
              <w:rPr>
                <w:rFonts w:ascii="Century Gothic" w:hAnsi="Century Gothic"/>
                <w:b/>
              </w:rPr>
              <w:t xml:space="preserve"> Acquired</w:t>
            </w:r>
          </w:p>
        </w:tc>
      </w:tr>
      <w:tr w:rsidR="00147F3A" w:rsidRPr="00F221C2" w14:paraId="21875ECA" w14:textId="77777777" w:rsidTr="00CF7C8F">
        <w:trPr>
          <w:trHeight w:val="809"/>
        </w:trPr>
        <w:tc>
          <w:tcPr>
            <w:tcW w:w="1702" w:type="dxa"/>
            <w:shd w:val="clear" w:color="auto" w:fill="D9D9D9" w:themeFill="background1" w:themeFillShade="D9"/>
            <w:vAlign w:val="center"/>
          </w:tcPr>
          <w:p w14:paraId="0C0C6DF3" w14:textId="77777777" w:rsidR="00147F3A" w:rsidRPr="00F221C2" w:rsidRDefault="00147F3A" w:rsidP="00F221C2">
            <w:pPr>
              <w:jc w:val="center"/>
              <w:rPr>
                <w:rFonts w:ascii="Century Gothic" w:hAnsi="Century Gothic"/>
                <w:b/>
              </w:rPr>
            </w:pPr>
            <w:r w:rsidRPr="00F221C2">
              <w:rPr>
                <w:rFonts w:ascii="Century Gothic" w:hAnsi="Century Gothic"/>
                <w:b/>
              </w:rPr>
              <w:t>Landsat 4/5 TM</w:t>
            </w:r>
          </w:p>
        </w:tc>
        <w:tc>
          <w:tcPr>
            <w:tcW w:w="1921" w:type="dxa"/>
            <w:shd w:val="clear" w:color="auto" w:fill="D5DCE4" w:themeFill="text2" w:themeFillTint="33"/>
            <w:vAlign w:val="center"/>
          </w:tcPr>
          <w:p w14:paraId="53E2CC7C" w14:textId="77777777" w:rsidR="00147F3A" w:rsidRPr="00F221C2" w:rsidRDefault="00147F3A" w:rsidP="00F221C2">
            <w:pPr>
              <w:jc w:val="center"/>
              <w:rPr>
                <w:rFonts w:ascii="Century Gothic" w:hAnsi="Century Gothic"/>
              </w:rPr>
            </w:pPr>
            <w:r w:rsidRPr="00F221C2">
              <w:rPr>
                <w:rFonts w:ascii="Century Gothic" w:hAnsi="Century Gothic"/>
              </w:rPr>
              <w:t>USGS GLOVIS</w:t>
            </w:r>
          </w:p>
        </w:tc>
        <w:tc>
          <w:tcPr>
            <w:tcW w:w="1440" w:type="dxa"/>
            <w:shd w:val="clear" w:color="auto" w:fill="D5DCE4" w:themeFill="text2" w:themeFillTint="33"/>
            <w:vAlign w:val="center"/>
          </w:tcPr>
          <w:p w14:paraId="3ECB8D46" w14:textId="77777777" w:rsidR="00147F3A" w:rsidRPr="00F221C2" w:rsidRDefault="00147F3A" w:rsidP="00F221C2">
            <w:pPr>
              <w:jc w:val="center"/>
              <w:rPr>
                <w:rFonts w:ascii="Century Gothic" w:hAnsi="Century Gothic"/>
              </w:rPr>
            </w:pPr>
            <w:r w:rsidRPr="00F221C2">
              <w:rPr>
                <w:rFonts w:ascii="Century Gothic" w:hAnsi="Century Gothic"/>
              </w:rPr>
              <w:t>30 m</w:t>
            </w:r>
          </w:p>
        </w:tc>
        <w:tc>
          <w:tcPr>
            <w:tcW w:w="2520" w:type="dxa"/>
            <w:shd w:val="clear" w:color="auto" w:fill="D5DCE4" w:themeFill="text2" w:themeFillTint="33"/>
            <w:vAlign w:val="center"/>
          </w:tcPr>
          <w:p w14:paraId="21F797FD" w14:textId="77777777" w:rsidR="00147F3A" w:rsidRPr="00F221C2" w:rsidRDefault="00147F3A" w:rsidP="00F221C2">
            <w:pPr>
              <w:jc w:val="center"/>
              <w:rPr>
                <w:rFonts w:ascii="Century Gothic" w:hAnsi="Century Gothic"/>
              </w:rPr>
            </w:pPr>
            <w:r w:rsidRPr="00F221C2">
              <w:rPr>
                <w:rFonts w:ascii="Century Gothic" w:hAnsi="Century Gothic"/>
              </w:rPr>
              <w:t>Land Use/Land Cover</w:t>
            </w:r>
          </w:p>
        </w:tc>
        <w:tc>
          <w:tcPr>
            <w:tcW w:w="1769" w:type="dxa"/>
            <w:shd w:val="clear" w:color="auto" w:fill="D5DCE4" w:themeFill="text2" w:themeFillTint="33"/>
            <w:vAlign w:val="center"/>
          </w:tcPr>
          <w:p w14:paraId="328E8B6B" w14:textId="5D0A7DE4" w:rsidR="00147F3A" w:rsidRPr="00F221C2" w:rsidRDefault="00DB146A" w:rsidP="00F221C2">
            <w:pPr>
              <w:jc w:val="center"/>
              <w:rPr>
                <w:rFonts w:ascii="Century Gothic" w:hAnsi="Century Gothic"/>
              </w:rPr>
            </w:pPr>
            <w:r w:rsidRPr="00F221C2">
              <w:rPr>
                <w:rFonts w:ascii="Century Gothic" w:hAnsi="Century Gothic"/>
              </w:rPr>
              <w:t>1986</w:t>
            </w:r>
            <w:r w:rsidR="00FF626E" w:rsidRPr="00F221C2">
              <w:rPr>
                <w:rFonts w:ascii="Century Gothic" w:hAnsi="Century Gothic"/>
              </w:rPr>
              <w:t xml:space="preserve"> 1996, </w:t>
            </w:r>
            <w:r w:rsidRPr="00F221C2">
              <w:rPr>
                <w:rFonts w:ascii="Century Gothic" w:hAnsi="Century Gothic"/>
              </w:rPr>
              <w:t>2000</w:t>
            </w:r>
          </w:p>
        </w:tc>
      </w:tr>
      <w:tr w:rsidR="00147F3A" w:rsidRPr="00F221C2" w14:paraId="7CD42CFE" w14:textId="77777777" w:rsidTr="00CF7C8F">
        <w:trPr>
          <w:trHeight w:val="809"/>
        </w:trPr>
        <w:tc>
          <w:tcPr>
            <w:tcW w:w="1702" w:type="dxa"/>
            <w:shd w:val="clear" w:color="auto" w:fill="D9D9D9" w:themeFill="background1" w:themeFillShade="D9"/>
            <w:vAlign w:val="center"/>
          </w:tcPr>
          <w:p w14:paraId="614C39D5" w14:textId="77777777" w:rsidR="00147F3A" w:rsidRPr="00F221C2" w:rsidRDefault="00147F3A" w:rsidP="00F221C2">
            <w:pPr>
              <w:jc w:val="center"/>
              <w:rPr>
                <w:rFonts w:ascii="Century Gothic" w:hAnsi="Century Gothic"/>
                <w:b/>
              </w:rPr>
            </w:pPr>
            <w:r w:rsidRPr="00F221C2">
              <w:rPr>
                <w:rFonts w:ascii="Century Gothic" w:hAnsi="Century Gothic"/>
                <w:b/>
              </w:rPr>
              <w:t>Landsat 8 OLI</w:t>
            </w:r>
          </w:p>
        </w:tc>
        <w:tc>
          <w:tcPr>
            <w:tcW w:w="1921" w:type="dxa"/>
            <w:shd w:val="clear" w:color="auto" w:fill="D5DCE4" w:themeFill="text2" w:themeFillTint="33"/>
            <w:vAlign w:val="center"/>
          </w:tcPr>
          <w:p w14:paraId="44538109" w14:textId="77777777" w:rsidR="00147F3A" w:rsidRPr="00F221C2" w:rsidRDefault="00147F3A" w:rsidP="00F221C2">
            <w:pPr>
              <w:jc w:val="center"/>
              <w:rPr>
                <w:rFonts w:ascii="Century Gothic" w:hAnsi="Century Gothic"/>
              </w:rPr>
            </w:pPr>
            <w:r w:rsidRPr="00F221C2">
              <w:rPr>
                <w:rFonts w:ascii="Century Gothic" w:hAnsi="Century Gothic"/>
              </w:rPr>
              <w:t>USGS GLOVIS</w:t>
            </w:r>
          </w:p>
        </w:tc>
        <w:tc>
          <w:tcPr>
            <w:tcW w:w="1440" w:type="dxa"/>
            <w:shd w:val="clear" w:color="auto" w:fill="D5DCE4" w:themeFill="text2" w:themeFillTint="33"/>
            <w:vAlign w:val="center"/>
          </w:tcPr>
          <w:p w14:paraId="528A1C3F" w14:textId="77777777" w:rsidR="00147F3A" w:rsidRPr="00F221C2" w:rsidRDefault="00147F3A" w:rsidP="00F221C2">
            <w:pPr>
              <w:jc w:val="center"/>
              <w:rPr>
                <w:rFonts w:ascii="Century Gothic" w:hAnsi="Century Gothic"/>
              </w:rPr>
            </w:pPr>
            <w:r w:rsidRPr="00F221C2">
              <w:rPr>
                <w:rFonts w:ascii="Century Gothic" w:hAnsi="Century Gothic"/>
              </w:rPr>
              <w:t>30 m</w:t>
            </w:r>
          </w:p>
        </w:tc>
        <w:tc>
          <w:tcPr>
            <w:tcW w:w="2520" w:type="dxa"/>
            <w:shd w:val="clear" w:color="auto" w:fill="D5DCE4" w:themeFill="text2" w:themeFillTint="33"/>
            <w:vAlign w:val="center"/>
          </w:tcPr>
          <w:p w14:paraId="176A7EE5" w14:textId="77777777" w:rsidR="00147F3A" w:rsidRPr="00F221C2" w:rsidRDefault="00147F3A" w:rsidP="00F221C2">
            <w:pPr>
              <w:jc w:val="center"/>
              <w:rPr>
                <w:rFonts w:ascii="Century Gothic" w:hAnsi="Century Gothic"/>
              </w:rPr>
            </w:pPr>
            <w:r w:rsidRPr="00F221C2">
              <w:rPr>
                <w:rFonts w:ascii="Century Gothic" w:hAnsi="Century Gothic"/>
              </w:rPr>
              <w:t>Land Use/Land Cover</w:t>
            </w:r>
          </w:p>
        </w:tc>
        <w:tc>
          <w:tcPr>
            <w:tcW w:w="1769" w:type="dxa"/>
            <w:shd w:val="clear" w:color="auto" w:fill="D5DCE4" w:themeFill="text2" w:themeFillTint="33"/>
            <w:vAlign w:val="center"/>
          </w:tcPr>
          <w:p w14:paraId="6B92E125" w14:textId="768C869E" w:rsidR="00147F3A" w:rsidRPr="00F221C2" w:rsidRDefault="00FF626E" w:rsidP="00F221C2">
            <w:pPr>
              <w:jc w:val="center"/>
              <w:rPr>
                <w:rFonts w:ascii="Century Gothic" w:hAnsi="Century Gothic"/>
              </w:rPr>
            </w:pPr>
            <w:r w:rsidRPr="00F221C2">
              <w:rPr>
                <w:rFonts w:ascii="Century Gothic" w:hAnsi="Century Gothic"/>
              </w:rPr>
              <w:t>2014</w:t>
            </w:r>
          </w:p>
        </w:tc>
      </w:tr>
      <w:tr w:rsidR="00147F3A" w:rsidRPr="00F221C2" w14:paraId="431DE4C0" w14:textId="77777777" w:rsidTr="00CF7C8F">
        <w:trPr>
          <w:trHeight w:val="809"/>
        </w:trPr>
        <w:tc>
          <w:tcPr>
            <w:tcW w:w="1702" w:type="dxa"/>
            <w:shd w:val="clear" w:color="auto" w:fill="D9D9D9" w:themeFill="background1" w:themeFillShade="D9"/>
            <w:vAlign w:val="center"/>
          </w:tcPr>
          <w:p w14:paraId="72CF037B" w14:textId="77777777" w:rsidR="00147F3A" w:rsidRPr="00F221C2" w:rsidRDefault="00147F3A" w:rsidP="00F221C2">
            <w:pPr>
              <w:jc w:val="center"/>
              <w:rPr>
                <w:rFonts w:ascii="Century Gothic" w:hAnsi="Century Gothic"/>
                <w:b/>
              </w:rPr>
            </w:pPr>
            <w:proofErr w:type="spellStart"/>
            <w:r w:rsidRPr="00F221C2">
              <w:rPr>
                <w:rFonts w:ascii="Century Gothic" w:hAnsi="Century Gothic"/>
                <w:b/>
              </w:rPr>
              <w:t>RapidEye</w:t>
            </w:r>
            <w:proofErr w:type="spellEnd"/>
          </w:p>
        </w:tc>
        <w:tc>
          <w:tcPr>
            <w:tcW w:w="1921" w:type="dxa"/>
            <w:shd w:val="clear" w:color="auto" w:fill="D5DCE4" w:themeFill="text2" w:themeFillTint="33"/>
            <w:vAlign w:val="center"/>
          </w:tcPr>
          <w:p w14:paraId="0AC58597" w14:textId="77777777" w:rsidR="00147F3A" w:rsidRPr="00F221C2" w:rsidRDefault="00147F3A" w:rsidP="00F221C2">
            <w:pPr>
              <w:jc w:val="center"/>
              <w:rPr>
                <w:rFonts w:ascii="Century Gothic" w:hAnsi="Century Gothic"/>
              </w:rPr>
            </w:pPr>
            <w:r w:rsidRPr="00F221C2">
              <w:rPr>
                <w:rFonts w:ascii="Century Gothic" w:hAnsi="Century Gothic"/>
              </w:rPr>
              <w:t>Project Collaborators (ABES)</w:t>
            </w:r>
          </w:p>
        </w:tc>
        <w:tc>
          <w:tcPr>
            <w:tcW w:w="1440" w:type="dxa"/>
            <w:shd w:val="clear" w:color="auto" w:fill="D5DCE4" w:themeFill="text2" w:themeFillTint="33"/>
            <w:vAlign w:val="center"/>
          </w:tcPr>
          <w:p w14:paraId="56A2A7BA" w14:textId="77777777" w:rsidR="00147F3A" w:rsidRPr="00F221C2" w:rsidRDefault="00147F3A" w:rsidP="00F221C2">
            <w:pPr>
              <w:jc w:val="center"/>
              <w:rPr>
                <w:rFonts w:ascii="Century Gothic" w:hAnsi="Century Gothic"/>
              </w:rPr>
            </w:pPr>
            <w:r w:rsidRPr="00F221C2">
              <w:rPr>
                <w:rFonts w:ascii="Century Gothic" w:hAnsi="Century Gothic"/>
              </w:rPr>
              <w:t>5 m</w:t>
            </w:r>
          </w:p>
        </w:tc>
        <w:tc>
          <w:tcPr>
            <w:tcW w:w="2520" w:type="dxa"/>
            <w:shd w:val="clear" w:color="auto" w:fill="D5DCE4" w:themeFill="text2" w:themeFillTint="33"/>
            <w:vAlign w:val="center"/>
          </w:tcPr>
          <w:p w14:paraId="39097B6A" w14:textId="323AA4CD" w:rsidR="00147F3A" w:rsidRPr="00F221C2" w:rsidRDefault="00DB146A" w:rsidP="00F221C2">
            <w:pPr>
              <w:jc w:val="center"/>
              <w:rPr>
                <w:rFonts w:ascii="Century Gothic" w:hAnsi="Century Gothic"/>
              </w:rPr>
            </w:pPr>
            <w:r w:rsidRPr="00F221C2">
              <w:rPr>
                <w:rFonts w:ascii="Century Gothic" w:hAnsi="Century Gothic"/>
              </w:rPr>
              <w:t>Ground Truth for Land Use Land Cover</w:t>
            </w:r>
          </w:p>
        </w:tc>
        <w:tc>
          <w:tcPr>
            <w:tcW w:w="1769" w:type="dxa"/>
            <w:shd w:val="clear" w:color="auto" w:fill="D5DCE4" w:themeFill="text2" w:themeFillTint="33"/>
            <w:vAlign w:val="center"/>
          </w:tcPr>
          <w:p w14:paraId="7339CB8C" w14:textId="7985E424" w:rsidR="00147F3A" w:rsidRPr="00F221C2" w:rsidRDefault="00DB146A" w:rsidP="00F221C2">
            <w:pPr>
              <w:jc w:val="center"/>
              <w:rPr>
                <w:rFonts w:ascii="Century Gothic" w:hAnsi="Century Gothic"/>
              </w:rPr>
            </w:pPr>
            <w:r w:rsidRPr="00F221C2">
              <w:rPr>
                <w:rFonts w:ascii="Century Gothic" w:hAnsi="Century Gothic"/>
              </w:rPr>
              <w:t xml:space="preserve">2012 </w:t>
            </w:r>
            <w:r w:rsidR="00A534B6" w:rsidRPr="00F221C2">
              <w:rPr>
                <w:rFonts w:ascii="Century Gothic" w:hAnsi="Century Gothic"/>
              </w:rPr>
              <w:t>(Region)</w:t>
            </w:r>
          </w:p>
          <w:p w14:paraId="3BD05A1D" w14:textId="500F41AB" w:rsidR="00A534B6" w:rsidRPr="00F221C2" w:rsidRDefault="00A534B6" w:rsidP="00F221C2">
            <w:pPr>
              <w:jc w:val="center"/>
              <w:rPr>
                <w:rFonts w:ascii="Century Gothic" w:hAnsi="Century Gothic"/>
              </w:rPr>
            </w:pPr>
          </w:p>
        </w:tc>
      </w:tr>
      <w:tr w:rsidR="00147F3A" w:rsidRPr="00F221C2" w14:paraId="172CB6CD" w14:textId="77777777" w:rsidTr="00CF7C8F">
        <w:trPr>
          <w:trHeight w:val="809"/>
        </w:trPr>
        <w:tc>
          <w:tcPr>
            <w:tcW w:w="1702" w:type="dxa"/>
            <w:shd w:val="clear" w:color="auto" w:fill="D9D9D9" w:themeFill="background1" w:themeFillShade="D9"/>
            <w:vAlign w:val="center"/>
          </w:tcPr>
          <w:p w14:paraId="6CDD67E6" w14:textId="6B967D3D" w:rsidR="00147F3A" w:rsidRPr="00F221C2" w:rsidRDefault="00147F3A" w:rsidP="00F221C2">
            <w:pPr>
              <w:jc w:val="center"/>
              <w:rPr>
                <w:rFonts w:ascii="Century Gothic" w:hAnsi="Century Gothic"/>
                <w:b/>
              </w:rPr>
            </w:pPr>
            <w:proofErr w:type="spellStart"/>
            <w:r w:rsidRPr="00F221C2">
              <w:rPr>
                <w:rFonts w:ascii="Century Gothic" w:hAnsi="Century Gothic"/>
                <w:b/>
              </w:rPr>
              <w:t>QuickBird</w:t>
            </w:r>
            <w:proofErr w:type="spellEnd"/>
          </w:p>
        </w:tc>
        <w:tc>
          <w:tcPr>
            <w:tcW w:w="1921" w:type="dxa"/>
            <w:shd w:val="clear" w:color="auto" w:fill="D5DCE4" w:themeFill="text2" w:themeFillTint="33"/>
            <w:vAlign w:val="center"/>
          </w:tcPr>
          <w:p w14:paraId="04E7CDB5" w14:textId="77777777" w:rsidR="00147F3A" w:rsidRPr="00F221C2" w:rsidRDefault="00147F3A" w:rsidP="00F221C2">
            <w:pPr>
              <w:jc w:val="center"/>
              <w:rPr>
                <w:rFonts w:ascii="Century Gothic" w:hAnsi="Century Gothic"/>
              </w:rPr>
            </w:pPr>
            <w:r w:rsidRPr="00F221C2">
              <w:rPr>
                <w:rFonts w:ascii="Century Gothic" w:hAnsi="Century Gothic"/>
              </w:rPr>
              <w:t>Project Collaborators (ABES)</w:t>
            </w:r>
          </w:p>
        </w:tc>
        <w:tc>
          <w:tcPr>
            <w:tcW w:w="1440" w:type="dxa"/>
            <w:shd w:val="clear" w:color="auto" w:fill="D5DCE4" w:themeFill="text2" w:themeFillTint="33"/>
            <w:vAlign w:val="center"/>
          </w:tcPr>
          <w:p w14:paraId="4BCB42A3" w14:textId="77777777" w:rsidR="00147F3A" w:rsidRPr="00F221C2" w:rsidRDefault="00147F3A" w:rsidP="00F221C2">
            <w:pPr>
              <w:jc w:val="center"/>
              <w:rPr>
                <w:rFonts w:ascii="Century Gothic" w:hAnsi="Century Gothic"/>
              </w:rPr>
            </w:pPr>
            <w:r w:rsidRPr="00F221C2">
              <w:rPr>
                <w:rFonts w:ascii="Century Gothic" w:hAnsi="Century Gothic"/>
              </w:rPr>
              <w:t>2.4 m</w:t>
            </w:r>
          </w:p>
        </w:tc>
        <w:tc>
          <w:tcPr>
            <w:tcW w:w="2520" w:type="dxa"/>
            <w:shd w:val="clear" w:color="auto" w:fill="D5DCE4" w:themeFill="text2" w:themeFillTint="33"/>
            <w:vAlign w:val="center"/>
          </w:tcPr>
          <w:p w14:paraId="4FC855A9" w14:textId="08153FBB" w:rsidR="00147F3A" w:rsidRPr="00F221C2" w:rsidRDefault="00147F3A" w:rsidP="00F221C2">
            <w:pPr>
              <w:jc w:val="center"/>
              <w:rPr>
                <w:rFonts w:ascii="Century Gothic" w:hAnsi="Century Gothic"/>
              </w:rPr>
            </w:pPr>
            <w:r w:rsidRPr="00F221C2">
              <w:rPr>
                <w:rFonts w:ascii="Century Gothic" w:hAnsi="Century Gothic"/>
              </w:rPr>
              <w:t>Global Forest Cover (GFC) validation,</w:t>
            </w:r>
          </w:p>
        </w:tc>
        <w:tc>
          <w:tcPr>
            <w:tcW w:w="1769" w:type="dxa"/>
            <w:shd w:val="clear" w:color="auto" w:fill="D5DCE4" w:themeFill="text2" w:themeFillTint="33"/>
            <w:vAlign w:val="center"/>
          </w:tcPr>
          <w:p w14:paraId="538B0431" w14:textId="2B4E0F39" w:rsidR="00147F3A" w:rsidRPr="00F221C2" w:rsidRDefault="005B282E" w:rsidP="00F221C2">
            <w:pPr>
              <w:jc w:val="center"/>
              <w:rPr>
                <w:rFonts w:ascii="Century Gothic" w:hAnsi="Century Gothic"/>
              </w:rPr>
            </w:pPr>
            <w:r w:rsidRPr="00F221C2">
              <w:rPr>
                <w:rFonts w:ascii="Century Gothic" w:hAnsi="Century Gothic"/>
              </w:rPr>
              <w:t xml:space="preserve">December, </w:t>
            </w:r>
            <w:r w:rsidR="00A534B6" w:rsidRPr="00F221C2">
              <w:rPr>
                <w:rFonts w:ascii="Century Gothic" w:hAnsi="Century Gothic"/>
              </w:rPr>
              <w:t>2012</w:t>
            </w:r>
          </w:p>
        </w:tc>
      </w:tr>
    </w:tbl>
    <w:p w14:paraId="54E4563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Additional data were acquired from various open sources. The terrain and elevation layers used as inputs for the forecasting model were acquired from SRTM-1 (SRTM, 2000). The municipalities and country outlines were downloaded from the Global Administrative Areas Database. A 30 m resolution global forest cover (GFC) data set for 2014 was obtained from a study conducted by Matt Hansen working in the Department of Geographical Sciences at the Uni</w:t>
      </w:r>
      <w:r w:rsidR="00147F3A" w:rsidRPr="00F221C2">
        <w:rPr>
          <w:rFonts w:ascii="Century Gothic" w:eastAsia="Questrial" w:hAnsi="Century Gothic" w:cs="Questrial"/>
        </w:rPr>
        <w:t>versity of Maryland</w:t>
      </w:r>
      <w:r w:rsidRPr="00F221C2">
        <w:rPr>
          <w:rFonts w:ascii="Century Gothic" w:eastAsia="Questrial" w:hAnsi="Century Gothic" w:cs="Questrial"/>
        </w:rPr>
        <w:t xml:space="preserve"> (Hansen et al. 2013).</w:t>
      </w:r>
    </w:p>
    <w:p w14:paraId="56CD2D2A" w14:textId="77777777" w:rsidR="00833F6C" w:rsidRPr="00F221C2" w:rsidRDefault="00833F6C">
      <w:pPr>
        <w:spacing w:after="0" w:line="240" w:lineRule="auto"/>
        <w:rPr>
          <w:rFonts w:ascii="Century Gothic" w:hAnsi="Century Gothic"/>
        </w:rPr>
      </w:pPr>
    </w:p>
    <w:p w14:paraId="184A774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Land Use/Land Cover Classification – Data Processing</w:t>
      </w:r>
    </w:p>
    <w:p w14:paraId="7BCEC285" w14:textId="6B29F2A6"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data were processed to streamline the production of the two end products through a three-step standardization method. First, the imagery and additional data were cropped to the extent of the </w:t>
      </w:r>
      <w:proofErr w:type="spellStart"/>
      <w:r w:rsidRPr="00F221C2">
        <w:rPr>
          <w:rFonts w:ascii="Century Gothic" w:eastAsia="Questrial" w:hAnsi="Century Gothic" w:cs="Questrial"/>
        </w:rPr>
        <w:t>RapidEye</w:t>
      </w:r>
      <w:proofErr w:type="spellEnd"/>
      <w:r w:rsidRPr="00F221C2">
        <w:rPr>
          <w:rFonts w:ascii="Century Gothic" w:eastAsia="Questrial" w:hAnsi="Century Gothic" w:cs="Questrial"/>
        </w:rPr>
        <w:t xml:space="preserve"> imagery, a slightly larger scope than the study area, to ensure that influential regions were not excluded. Second, the data were projected to UTM-16N. Fina</w:t>
      </w:r>
      <w:r w:rsidR="002F6357" w:rsidRPr="00F221C2">
        <w:rPr>
          <w:rFonts w:ascii="Century Gothic" w:eastAsia="Questrial" w:hAnsi="Century Gothic" w:cs="Questrial"/>
        </w:rPr>
        <w:t>lly,</w:t>
      </w:r>
      <w:r w:rsidRPr="00F221C2">
        <w:rPr>
          <w:rFonts w:ascii="Century Gothic" w:eastAsia="Questrial" w:hAnsi="Century Gothic" w:cs="Questrial"/>
        </w:rPr>
        <w:t xml:space="preserve"> duplicate</w:t>
      </w:r>
      <w:r w:rsidR="002F6357" w:rsidRPr="00F221C2">
        <w:rPr>
          <w:rFonts w:ascii="Century Gothic" w:eastAsia="Questrial" w:hAnsi="Century Gothic" w:cs="Questrial"/>
        </w:rPr>
        <w:t>s</w:t>
      </w:r>
      <w:r w:rsidRPr="00F221C2">
        <w:rPr>
          <w:rFonts w:ascii="Century Gothic" w:eastAsia="Questrial" w:hAnsi="Century Gothic" w:cs="Questrial"/>
        </w:rPr>
        <w:t xml:space="preserve"> of all images were filtered and resampled to </w:t>
      </w:r>
      <w:r w:rsidRPr="00F221C2">
        <w:rPr>
          <w:rFonts w:ascii="Century Gothic" w:eastAsia="Questrial" w:hAnsi="Century Gothic" w:cs="Questrial"/>
        </w:rPr>
        <w:lastRenderedPageBreak/>
        <w:t xml:space="preserve">match the Landsat 30 m resolution, creating more </w:t>
      </w:r>
      <w:r w:rsidR="002F6357" w:rsidRPr="00F221C2">
        <w:rPr>
          <w:rFonts w:ascii="Century Gothic" w:eastAsia="Questrial" w:hAnsi="Century Gothic" w:cs="Questrial"/>
        </w:rPr>
        <w:t>robust statistical</w:t>
      </w:r>
      <w:r w:rsidR="00A534B6" w:rsidRPr="00F221C2">
        <w:rPr>
          <w:rFonts w:ascii="Century Gothic" w:eastAsia="Questrial" w:hAnsi="Century Gothic" w:cs="Questrial"/>
        </w:rPr>
        <w:t xml:space="preserve"> comparisons for</w:t>
      </w:r>
      <w:r w:rsidRPr="00F221C2">
        <w:rPr>
          <w:rFonts w:ascii="Century Gothic" w:eastAsia="Questrial" w:hAnsi="Century Gothic" w:cs="Questrial"/>
        </w:rPr>
        <w:t xml:space="preserve"> assessing accuracy.</w:t>
      </w:r>
    </w:p>
    <w:p w14:paraId="46095F74" w14:textId="77777777" w:rsidR="00833F6C" w:rsidRPr="00F221C2" w:rsidRDefault="00833F6C">
      <w:pPr>
        <w:spacing w:after="0" w:line="240" w:lineRule="auto"/>
        <w:rPr>
          <w:rFonts w:ascii="Century Gothic" w:hAnsi="Century Gothic"/>
        </w:rPr>
      </w:pPr>
    </w:p>
    <w:p w14:paraId="709FB7C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Land Use/Land Cover Classification – Data Analysis</w:t>
      </w:r>
    </w:p>
    <w:p w14:paraId="3A5A8145" w14:textId="6EA909A6"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most accurate LULC was created based on the available ground truth data and its concurrent Landsat imagery by testing several classification methods and software platforms. In order to build the base for the forecast model, four epochs (1986, 1996, 2000, and 2014) were selected based on the availability of quality imagery and evenly spaced dates. In ArcGIS a minimum of 20 training sites were drawn in each epoch for water, urban or bare land, forest, crop, and pasture. These classes were identified on the Landsat images using a combination of </w:t>
      </w:r>
      <w:r w:rsidR="002F6357" w:rsidRPr="00F221C2">
        <w:rPr>
          <w:rFonts w:ascii="Century Gothic" w:eastAsia="Questrial" w:hAnsi="Century Gothic" w:cs="Questrial"/>
        </w:rPr>
        <w:t>high-resolution</w:t>
      </w:r>
      <w:r w:rsidRPr="00F221C2">
        <w:rPr>
          <w:rFonts w:ascii="Century Gothic" w:eastAsia="Questrial" w:hAnsi="Century Gothic" w:cs="Questrial"/>
        </w:rPr>
        <w:t xml:space="preserve"> imagery, ABES plot classes, band composites, and knowledge of the region</w:t>
      </w:r>
      <w:r w:rsidR="00AA74BC">
        <w:rPr>
          <w:rFonts w:ascii="Century Gothic" w:eastAsia="Questrial" w:hAnsi="Century Gothic" w:cs="Questrial"/>
        </w:rPr>
        <w:t xml:space="preserve"> (Appendix Table A1-A2)</w:t>
      </w:r>
      <w:r w:rsidRPr="00F221C2">
        <w:rPr>
          <w:rFonts w:ascii="Century Gothic" w:eastAsia="Questrial" w:hAnsi="Century Gothic" w:cs="Questrial"/>
        </w:rPr>
        <w:t>.</w:t>
      </w:r>
    </w:p>
    <w:p w14:paraId="3D1E1998" w14:textId="77777777" w:rsidR="00833F6C" w:rsidRPr="00F221C2" w:rsidRDefault="00833F6C">
      <w:pPr>
        <w:spacing w:after="0" w:line="240" w:lineRule="auto"/>
        <w:rPr>
          <w:rFonts w:ascii="Century Gothic" w:hAnsi="Century Gothic"/>
        </w:rPr>
      </w:pPr>
    </w:p>
    <w:p w14:paraId="46C8BAC7" w14:textId="317BA973"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first round of training sites were used for the 1986, 1996, and 2000 classifications, but an additional analysis was performed to refine the 2014 classes. The classes were refined based on both logical and statistical methods. The training sites that introduced error through placement in ambiguous land cover areas were redrawn in </w:t>
      </w:r>
      <w:r w:rsidR="002F6357" w:rsidRPr="00F221C2">
        <w:rPr>
          <w:rFonts w:ascii="Century Gothic" w:eastAsia="Questrial" w:hAnsi="Century Gothic" w:cs="Questrial"/>
        </w:rPr>
        <w:t>easily identifiable areas</w:t>
      </w:r>
      <w:r w:rsidRPr="00F221C2">
        <w:rPr>
          <w:rFonts w:ascii="Century Gothic" w:eastAsia="Questrial" w:hAnsi="Century Gothic" w:cs="Questrial"/>
        </w:rPr>
        <w:t>. A statistical analysis was then conducted by compiling average and individual training site reflectance values for the entire scene and by class. This helped identify the differences between the spectral responses in all bands; therefore, maximizing the use of all available information. Training sites that fell outside of a standard deviation from the average were reevaluated and removed if there was an indication that the land class was not correct. This method also allowed us to identify a c</w:t>
      </w:r>
      <w:r w:rsidR="002F6357" w:rsidRPr="00F221C2">
        <w:rPr>
          <w:rFonts w:ascii="Century Gothic" w:eastAsia="Questrial" w:hAnsi="Century Gothic" w:cs="Questrial"/>
        </w:rPr>
        <w:t>ritical difference between the two</w:t>
      </w:r>
      <w:r w:rsidRPr="00F221C2">
        <w:rPr>
          <w:rFonts w:ascii="Century Gothic" w:eastAsia="Questrial" w:hAnsi="Century Gothic" w:cs="Questrial"/>
        </w:rPr>
        <w:t xml:space="preserve"> most closely related classes, pasture and crop. The difference between Short</w:t>
      </w:r>
      <w:r w:rsidR="00A534B6" w:rsidRPr="00F221C2">
        <w:rPr>
          <w:rFonts w:ascii="Century Gothic" w:eastAsia="Questrial" w:hAnsi="Century Gothic" w:cs="Questrial"/>
        </w:rPr>
        <w:t xml:space="preserve"> Wave Infrared (SWIR) band and </w:t>
      </w:r>
      <w:r w:rsidRPr="00F221C2">
        <w:rPr>
          <w:rFonts w:ascii="Century Gothic" w:eastAsia="Questrial" w:hAnsi="Century Gothic" w:cs="Questrial"/>
        </w:rPr>
        <w:t>Near Infrared (NIR) band was greater on average for pasture than</w:t>
      </w:r>
      <w:r w:rsidR="002F6357" w:rsidRPr="00F221C2">
        <w:rPr>
          <w:rFonts w:ascii="Century Gothic" w:eastAsia="Questrial" w:hAnsi="Century Gothic" w:cs="Questrial"/>
        </w:rPr>
        <w:t xml:space="preserve"> it is for crop, therefore an extra</w:t>
      </w:r>
      <w:r w:rsidRPr="00F221C2">
        <w:rPr>
          <w:rFonts w:ascii="Century Gothic" w:eastAsia="Questrial" w:hAnsi="Century Gothic" w:cs="Questrial"/>
        </w:rPr>
        <w:t xml:space="preserve"> band ratio was created subtracting SWIR from NIR to help identify this difference. Once the training sites were refined the classifications were run on the same Landsat scene.</w:t>
      </w:r>
    </w:p>
    <w:p w14:paraId="553BE303" w14:textId="0978291F" w:rsidR="00833F6C" w:rsidRPr="00F221C2" w:rsidRDefault="00833F6C">
      <w:pPr>
        <w:spacing w:after="0" w:line="240" w:lineRule="auto"/>
        <w:rPr>
          <w:rFonts w:ascii="Century Gothic" w:hAnsi="Century Gothic"/>
        </w:rPr>
      </w:pPr>
    </w:p>
    <w:p w14:paraId="7580C43A" w14:textId="76969338" w:rsidR="00833F6C" w:rsidRPr="00F221C2" w:rsidRDefault="00877B13">
      <w:pPr>
        <w:spacing w:after="0" w:line="240" w:lineRule="auto"/>
        <w:rPr>
          <w:rFonts w:ascii="Century Gothic" w:hAnsi="Century Gothic"/>
        </w:rPr>
      </w:pPr>
      <w:r>
        <w:rPr>
          <w:rFonts w:ascii="Century Gothic" w:eastAsia="Questrial" w:hAnsi="Century Gothic" w:cs="Questrial"/>
          <w:b/>
        </w:rPr>
        <w:t>Accuracy Assessment – Percent Similar</w:t>
      </w:r>
    </w:p>
    <w:p w14:paraId="1320AAA1" w14:textId="0985A43B" w:rsidR="00833F6C" w:rsidRPr="00F221C2" w:rsidRDefault="00C6654D">
      <w:pPr>
        <w:spacing w:after="0" w:line="240" w:lineRule="auto"/>
        <w:rPr>
          <w:rFonts w:ascii="Century Gothic" w:eastAsia="Questrial" w:hAnsi="Century Gothic" w:cs="Questrial"/>
        </w:rPr>
      </w:pPr>
      <w:r w:rsidRPr="00F221C2">
        <w:rPr>
          <w:rFonts w:ascii="Century Gothic" w:eastAsia="Questrial" w:hAnsi="Century Gothic" w:cs="Questrial"/>
        </w:rPr>
        <w:t>Percent similarity was calculated between four methods</w:t>
      </w:r>
      <w:r w:rsidR="0037646C" w:rsidRPr="00F221C2">
        <w:rPr>
          <w:rFonts w:ascii="Century Gothic" w:eastAsia="Questrial" w:hAnsi="Century Gothic" w:cs="Questrial"/>
        </w:rPr>
        <w:t xml:space="preserve"> of Landsat LULC classification</w:t>
      </w:r>
      <w:r w:rsidRPr="00F221C2">
        <w:rPr>
          <w:rFonts w:ascii="Century Gothic" w:eastAsia="Questrial" w:hAnsi="Century Gothic" w:cs="Questrial"/>
        </w:rPr>
        <w:t xml:space="preserve"> and a LULC classification created from </w:t>
      </w:r>
      <w:proofErr w:type="spellStart"/>
      <w:r w:rsidRPr="00F221C2">
        <w:rPr>
          <w:rFonts w:ascii="Century Gothic" w:eastAsia="Questrial" w:hAnsi="Century Gothic" w:cs="Questrial"/>
        </w:rPr>
        <w:t>RapidEye</w:t>
      </w:r>
      <w:proofErr w:type="spellEnd"/>
      <w:r w:rsidRPr="00F221C2">
        <w:rPr>
          <w:rFonts w:ascii="Century Gothic" w:eastAsia="Questrial" w:hAnsi="Century Gothic" w:cs="Questrial"/>
        </w:rPr>
        <w:t xml:space="preserve"> 5 m resolution imagery. Calculating percent similar statistics on pre-existing LULC classifications reinforces claims made by resulting LULC classifications. Four different classification methods were compared to the </w:t>
      </w:r>
      <w:proofErr w:type="spellStart"/>
      <w:r w:rsidRPr="00F221C2">
        <w:rPr>
          <w:rFonts w:ascii="Century Gothic" w:eastAsia="Questrial" w:hAnsi="Century Gothic" w:cs="Questrial"/>
        </w:rPr>
        <w:t>RapidEye</w:t>
      </w:r>
      <w:proofErr w:type="spellEnd"/>
      <w:r w:rsidRPr="00F221C2">
        <w:rPr>
          <w:rFonts w:ascii="Century Gothic" w:eastAsia="Questrial" w:hAnsi="Century Gothic" w:cs="Questrial"/>
        </w:rPr>
        <w:t xml:space="preserve"> classification: maximum likelihood and unsupervised in ArcGIS, and maximum entropy and random forests in Google Earth Engine. The statistics were calculated for individual </w:t>
      </w:r>
      <w:proofErr w:type="gramStart"/>
      <w:r w:rsidRPr="00F221C2">
        <w:rPr>
          <w:rFonts w:ascii="Century Gothic" w:eastAsia="Questrial" w:hAnsi="Century Gothic" w:cs="Questrial"/>
        </w:rPr>
        <w:t>classes</w:t>
      </w:r>
      <w:proofErr w:type="gramEnd"/>
      <w:r w:rsidRPr="00F221C2">
        <w:rPr>
          <w:rFonts w:ascii="Century Gothic" w:eastAsia="Questrial" w:hAnsi="Century Gothic" w:cs="Questrial"/>
        </w:rPr>
        <w:t xml:space="preserve"> forest, water, urban, crop, and pasture.</w:t>
      </w:r>
      <w:r w:rsidR="003A1E4B" w:rsidRPr="00F221C2">
        <w:rPr>
          <w:rFonts w:ascii="Century Gothic" w:eastAsia="Questrial" w:hAnsi="Century Gothic" w:cs="Questrial"/>
        </w:rPr>
        <w:t xml:space="preserve"> </w:t>
      </w:r>
      <w:r w:rsidRPr="00F221C2">
        <w:rPr>
          <w:rFonts w:ascii="Century Gothic" w:eastAsia="Questrial" w:hAnsi="Century Gothic" w:cs="Questrial"/>
        </w:rPr>
        <w:t xml:space="preserve">Before each calculation the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were reclassified into Boolean “Forest” and “Non-Forest” classes with pixels values of “1” and “0”, respectively. Raster addition was then performed on the newly reclassified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producing a new raster with values “0”, “1”, and “2”. Resulting pixels with a value of “0” and “2” indicate the pixel values from the two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agree. Resulting pixels with a value of “1” mean the pixel values do not agree. For each </w:t>
      </w:r>
      <w:r w:rsidRPr="00F221C2">
        <w:rPr>
          <w:rFonts w:ascii="Century Gothic" w:eastAsia="Questrial" w:hAnsi="Century Gothic" w:cs="Questrial"/>
        </w:rPr>
        <w:lastRenderedPageBreak/>
        <w:t>class the total number of correct pixels divided by the total number of pixels in the study area gave the percent similarity.</w:t>
      </w:r>
    </w:p>
    <w:p w14:paraId="673E94B0" w14:textId="77777777" w:rsidR="00833F6C" w:rsidRPr="00F221C2" w:rsidRDefault="00833F6C">
      <w:pPr>
        <w:spacing w:after="0" w:line="240" w:lineRule="auto"/>
        <w:rPr>
          <w:rFonts w:ascii="Century Gothic" w:hAnsi="Century Gothic"/>
        </w:rPr>
      </w:pPr>
    </w:p>
    <w:p w14:paraId="5F2D09BB" w14:textId="0735BCC2" w:rsidR="002F6357" w:rsidRPr="00F221C2" w:rsidRDefault="002F6357" w:rsidP="002F6357">
      <w:pPr>
        <w:spacing w:after="0" w:line="240" w:lineRule="auto"/>
        <w:rPr>
          <w:rFonts w:ascii="Century Gothic" w:hAnsi="Century Gothic"/>
        </w:rPr>
      </w:pPr>
      <w:r w:rsidRPr="00F221C2">
        <w:rPr>
          <w:rFonts w:ascii="Century Gothic" w:eastAsia="Questrial" w:hAnsi="Century Gothic" w:cs="Questrial"/>
          <w:b/>
        </w:rPr>
        <w:t>Accuracy Assessment</w:t>
      </w:r>
      <w:r w:rsidR="00877B13">
        <w:rPr>
          <w:rFonts w:ascii="Century Gothic" w:eastAsia="Questrial" w:hAnsi="Century Gothic" w:cs="Questrial"/>
          <w:b/>
        </w:rPr>
        <w:t xml:space="preserve"> – Percent Accurate</w:t>
      </w:r>
    </w:p>
    <w:p w14:paraId="7F7EB90E" w14:textId="6D4E8884" w:rsidR="002F6357" w:rsidRPr="00F221C2" w:rsidRDefault="002F6357">
      <w:pPr>
        <w:spacing w:after="0" w:line="240" w:lineRule="auto"/>
        <w:rPr>
          <w:rFonts w:ascii="Century Gothic" w:hAnsi="Century Gothic"/>
        </w:rPr>
      </w:pPr>
      <w:r w:rsidRPr="00F221C2">
        <w:rPr>
          <w:rFonts w:ascii="Century Gothic" w:eastAsia="Questrial" w:hAnsi="Century Gothic" w:cs="Questrial"/>
        </w:rPr>
        <w:t>An accuracy assessment on the Landsat LULC classifications was performed using ABES field surveys, which consisted of ground observations conducted on forest sites ranging from 0.1 ha to 1 ha. The first step in calculating accuracy was to convert the ABES field surveys from polygon vector data into point vector data, this allowed the use of a tool in ArcGIS called “</w:t>
      </w:r>
      <w:r w:rsidRPr="00F221C2">
        <w:rPr>
          <w:rFonts w:ascii="Century Gothic" w:eastAsia="Questrial" w:hAnsi="Century Gothic" w:cs="Questrial"/>
          <w:i/>
        </w:rPr>
        <w:t>Extract Values to Points</w:t>
      </w:r>
      <w:r w:rsidRPr="00F221C2">
        <w:rPr>
          <w:rFonts w:ascii="Century Gothic" w:eastAsia="Questrial" w:hAnsi="Century Gothic" w:cs="Questrial"/>
        </w:rPr>
        <w:t>”. This tool pulled the pixel value of a raster (in this case the Landsat LULC is the raster) and associated it with the point data (ABES field surveys) within the attribute table. It was necessary to identify and remove any “No Data” pixels using a query.  Next, the “</w:t>
      </w:r>
      <w:r w:rsidRPr="00F221C2">
        <w:rPr>
          <w:rFonts w:ascii="Century Gothic" w:eastAsia="Questrial" w:hAnsi="Century Gothic" w:cs="Questrial"/>
          <w:i/>
        </w:rPr>
        <w:t>Frequency</w:t>
      </w:r>
      <w:r w:rsidRPr="00F221C2">
        <w:rPr>
          <w:rFonts w:ascii="Century Gothic" w:eastAsia="Questrial" w:hAnsi="Century Gothic" w:cs="Questrial"/>
        </w:rPr>
        <w:t>” tool in ArcGIS created a summary table detailing which pixels from the raster layer were correctly classified and which were incorrectly classified. The summary table was put into an ArcGIS tool called “</w:t>
      </w:r>
      <w:r w:rsidRPr="00F221C2">
        <w:rPr>
          <w:rFonts w:ascii="Century Gothic" w:eastAsia="Questrial" w:hAnsi="Century Gothic" w:cs="Questrial"/>
          <w:i/>
        </w:rPr>
        <w:t>Pivot Table</w:t>
      </w:r>
      <w:r w:rsidRPr="00F221C2">
        <w:rPr>
          <w:rFonts w:ascii="Century Gothic" w:eastAsia="Questrial" w:hAnsi="Century Gothic" w:cs="Questrial"/>
        </w:rPr>
        <w:t>”. This tool rearranged the information from the summary table to a confusion matrix</w:t>
      </w:r>
      <w:r w:rsidR="000F1A8F">
        <w:rPr>
          <w:rFonts w:ascii="Century Gothic" w:eastAsia="Questrial" w:hAnsi="Century Gothic" w:cs="Questrial"/>
        </w:rPr>
        <w:t>.</w:t>
      </w:r>
    </w:p>
    <w:p w14:paraId="3B8E5A5A" w14:textId="77777777" w:rsidR="002F6357" w:rsidRPr="00F221C2" w:rsidRDefault="002F6357">
      <w:pPr>
        <w:spacing w:after="0" w:line="240" w:lineRule="auto"/>
        <w:rPr>
          <w:rFonts w:ascii="Century Gothic" w:hAnsi="Century Gothic"/>
        </w:rPr>
      </w:pPr>
    </w:p>
    <w:p w14:paraId="66DB189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Forecast Model</w:t>
      </w:r>
    </w:p>
    <w:p w14:paraId="7E4B9EAA" w14:textId="533AA26B"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w:t>
      </w:r>
      <w:r w:rsidR="0037646C" w:rsidRPr="00F221C2">
        <w:rPr>
          <w:rFonts w:ascii="Century Gothic" w:eastAsia="Questrial" w:hAnsi="Century Gothic" w:cs="Questrial"/>
        </w:rPr>
        <w:t>he LULC classifications, SRTM, and Open Street Map data</w:t>
      </w:r>
      <w:r w:rsidRPr="00F221C2">
        <w:rPr>
          <w:rFonts w:ascii="Century Gothic" w:eastAsia="Questrial" w:hAnsi="Century Gothic" w:cs="Questrial"/>
        </w:rPr>
        <w:t xml:space="preserve"> were processed to become four separate driver variables for the forecast model. The</w:t>
      </w:r>
      <w:r w:rsidR="0037646C" w:rsidRPr="00F221C2">
        <w:rPr>
          <w:rFonts w:ascii="Century Gothic" w:eastAsia="Questrial" w:hAnsi="Century Gothic" w:cs="Questrial"/>
        </w:rPr>
        <w:t xml:space="preserve">oretically, </w:t>
      </w:r>
      <w:r w:rsidRPr="00F221C2">
        <w:rPr>
          <w:rFonts w:ascii="Century Gothic" w:eastAsia="Questrial" w:hAnsi="Century Gothic" w:cs="Questrial"/>
        </w:rPr>
        <w:t>urban areas and water</w:t>
      </w:r>
      <w:r w:rsidR="0037646C" w:rsidRPr="00F221C2">
        <w:rPr>
          <w:rFonts w:ascii="Century Gothic" w:eastAsia="Questrial" w:hAnsi="Century Gothic" w:cs="Questrial"/>
        </w:rPr>
        <w:t xml:space="preserve"> sources should exert significant influence</w:t>
      </w:r>
      <w:r w:rsidRPr="00F221C2">
        <w:rPr>
          <w:rFonts w:ascii="Century Gothic" w:eastAsia="Questrial" w:hAnsi="Century Gothic" w:cs="Questrial"/>
        </w:rPr>
        <w:t xml:space="preserve"> on</w:t>
      </w:r>
      <w:r w:rsidR="0037646C" w:rsidRPr="00F221C2">
        <w:rPr>
          <w:rFonts w:ascii="Century Gothic" w:eastAsia="Questrial" w:hAnsi="Century Gothic" w:cs="Questrial"/>
        </w:rPr>
        <w:t xml:space="preserve"> each class </w:t>
      </w:r>
      <w:r w:rsidRPr="00F221C2">
        <w:rPr>
          <w:rFonts w:ascii="Century Gothic" w:eastAsia="Questrial" w:hAnsi="Century Gothic" w:cs="Questrial"/>
        </w:rPr>
        <w:t xml:space="preserve">so the </w:t>
      </w:r>
      <w:r w:rsidR="0037646C" w:rsidRPr="00F221C2">
        <w:rPr>
          <w:rFonts w:ascii="Century Gothic" w:eastAsia="Questrial" w:hAnsi="Century Gothic" w:cs="Questrial"/>
        </w:rPr>
        <w:t>2014 LULC map was</w:t>
      </w:r>
      <w:r w:rsidRPr="00F221C2">
        <w:rPr>
          <w:rFonts w:ascii="Century Gothic" w:eastAsia="Questrial" w:hAnsi="Century Gothic" w:cs="Questrial"/>
        </w:rPr>
        <w:t xml:space="preserve"> used to create nearness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in ArcGIS for urban and water land cover classes. In order to account for the slope in predicting changes in land use the SRTM data were converted to percent slope. Finally, a layer of primary, secondary, and tertiary roads, downloaded from Open Source Map, was converted to a raster</w:t>
      </w:r>
      <w:r w:rsidR="00972647" w:rsidRPr="00F221C2">
        <w:rPr>
          <w:rFonts w:ascii="Century Gothic" w:eastAsia="Questrial" w:hAnsi="Century Gothic" w:cs="Questrial"/>
        </w:rPr>
        <w:t>, which allowed the identificatio</w:t>
      </w:r>
      <w:r w:rsidR="00AA74BC">
        <w:rPr>
          <w:rFonts w:ascii="Century Gothic" w:eastAsia="Questrial" w:hAnsi="Century Gothic" w:cs="Questrial"/>
        </w:rPr>
        <w:t>n of minor roads in the region.</w:t>
      </w:r>
    </w:p>
    <w:p w14:paraId="3612CDFA" w14:textId="77777777" w:rsidR="00833F6C" w:rsidRPr="00F221C2" w:rsidRDefault="00833F6C">
      <w:pPr>
        <w:spacing w:after="0" w:line="240" w:lineRule="auto"/>
        <w:rPr>
          <w:rFonts w:ascii="Century Gothic" w:hAnsi="Century Gothic"/>
        </w:rPr>
      </w:pPr>
    </w:p>
    <w:p w14:paraId="0A74D128" w14:textId="7DA2D0B4"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forecast model was produced using Clark Labs </w:t>
      </w:r>
      <w:proofErr w:type="spellStart"/>
      <w:r w:rsidR="00940AC7" w:rsidRPr="00F221C2">
        <w:rPr>
          <w:rFonts w:ascii="Century Gothic" w:eastAsia="Questrial" w:hAnsi="Century Gothic" w:cs="Questrial"/>
        </w:rPr>
        <w:t>Terr</w:t>
      </w:r>
      <w:r w:rsidR="00940AC7">
        <w:rPr>
          <w:rFonts w:ascii="Century Gothic" w:eastAsia="Questrial" w:hAnsi="Century Gothic" w:cs="Questrial"/>
        </w:rPr>
        <w:t>S</w:t>
      </w:r>
      <w:r w:rsidR="00940AC7" w:rsidRPr="00F221C2">
        <w:rPr>
          <w:rFonts w:ascii="Century Gothic" w:eastAsia="Questrial" w:hAnsi="Century Gothic" w:cs="Questrial"/>
        </w:rPr>
        <w:t>et</w:t>
      </w:r>
      <w:proofErr w:type="spellEnd"/>
      <w:r w:rsidR="00940AC7" w:rsidRPr="00F221C2">
        <w:rPr>
          <w:rFonts w:ascii="Century Gothic" w:eastAsia="Questrial" w:hAnsi="Century Gothic" w:cs="Questrial"/>
        </w:rPr>
        <w:t xml:space="preserve"> </w:t>
      </w:r>
      <w:r w:rsidRPr="00F221C2">
        <w:rPr>
          <w:rFonts w:ascii="Century Gothic" w:eastAsia="Questrial" w:hAnsi="Century Gothic" w:cs="Questrial"/>
        </w:rPr>
        <w:t>Land Change Modeler, which also is available as an ArcGIS extension. The program was setup to model the land use land cover changes between the earliest image from 1986 and the latest image from 2014. The overall change in land use and land cover was examined for each classification. The ArcGIS maximum likelihood classification was used in the forecast model because the changes observed over this time period aligned most closely with the changes that would have been predicted: forest area was lost, urban area increased, water remained nearly the same, and crop and pasture showed less predictable fluctuations. Each potential land use land cover transition was then modeled using the aforementioned variables determined to be drivers of change. Following this, the model was set to forecast change to the year 2030.</w:t>
      </w:r>
    </w:p>
    <w:p w14:paraId="7314DADC" w14:textId="77777777" w:rsidR="00902129" w:rsidRPr="00F221C2" w:rsidRDefault="00902129">
      <w:pPr>
        <w:spacing w:after="0" w:line="240" w:lineRule="auto"/>
        <w:rPr>
          <w:rFonts w:ascii="Century Gothic" w:hAnsi="Century Gothic"/>
        </w:rPr>
      </w:pPr>
    </w:p>
    <w:p w14:paraId="1A0104A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Global Forest Cover Validation – Data Processing</w:t>
      </w:r>
    </w:p>
    <w:p w14:paraId="341B882E" w14:textId="651E2E81"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Two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the GFC and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LULC classification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were used in this method. The extent of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image was smaller than the GFC extent and the study area defined by </w:t>
      </w:r>
      <w:proofErr w:type="spellStart"/>
      <w:r w:rsidRPr="00F221C2">
        <w:rPr>
          <w:rFonts w:ascii="Century Gothic" w:eastAsia="Questrial" w:hAnsi="Century Gothic" w:cs="Questrial"/>
        </w:rPr>
        <w:t>RapidEye</w:t>
      </w:r>
      <w:proofErr w:type="spellEnd"/>
      <w:r w:rsidRPr="00F221C2">
        <w:rPr>
          <w:rFonts w:ascii="Century Gothic" w:eastAsia="Questrial" w:hAnsi="Century Gothic" w:cs="Questrial"/>
        </w:rPr>
        <w:t xml:space="preserve">. Therefore, the GFC was clipped to the extent of the </w:t>
      </w:r>
      <w:proofErr w:type="spellStart"/>
      <w:r w:rsidRPr="00F221C2">
        <w:rPr>
          <w:rFonts w:ascii="Century Gothic" w:eastAsia="Questrial" w:hAnsi="Century Gothic" w:cs="Questrial"/>
        </w:rPr>
        <w:lastRenderedPageBreak/>
        <w:t>QuickBird</w:t>
      </w:r>
      <w:proofErr w:type="spellEnd"/>
      <w:r w:rsidRPr="00F221C2">
        <w:rPr>
          <w:rFonts w:ascii="Century Gothic" w:eastAsia="Questrial" w:hAnsi="Century Gothic" w:cs="Questrial"/>
        </w:rPr>
        <w:t xml:space="preserve"> LULC classification to remove as many </w:t>
      </w:r>
      <w:r w:rsidR="00CF7C8F">
        <w:rPr>
          <w:rFonts w:ascii="Century Gothic" w:eastAsia="Questrial" w:hAnsi="Century Gothic" w:cs="Questrial"/>
        </w:rPr>
        <w:t>“</w:t>
      </w:r>
      <w:r w:rsidRPr="00F221C2">
        <w:rPr>
          <w:rFonts w:ascii="Century Gothic" w:eastAsia="Questrial" w:hAnsi="Century Gothic" w:cs="Questrial"/>
        </w:rPr>
        <w:t>No Data</w:t>
      </w:r>
      <w:r w:rsidR="00CF7C8F">
        <w:rPr>
          <w:rFonts w:ascii="Century Gothic" w:eastAsia="Questrial" w:hAnsi="Century Gothic" w:cs="Questrial"/>
        </w:rPr>
        <w:t>”</w:t>
      </w:r>
      <w:r w:rsidRPr="00F221C2">
        <w:rPr>
          <w:rFonts w:ascii="Century Gothic" w:eastAsia="Questrial" w:hAnsi="Century Gothic" w:cs="Questrial"/>
        </w:rPr>
        <w:t xml:space="preserve"> values as possible. Since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imagery had a higher resolution (2.4 m) the raster was resampled to match the resolution of Landsat at 30 </w:t>
      </w:r>
      <w:proofErr w:type="spellStart"/>
      <w:r w:rsidRPr="00F221C2">
        <w:rPr>
          <w:rFonts w:ascii="Century Gothic" w:eastAsia="Questrial" w:hAnsi="Century Gothic" w:cs="Questrial"/>
        </w:rPr>
        <w:t>m.</w:t>
      </w:r>
      <w:proofErr w:type="spellEnd"/>
      <w:r w:rsidRPr="00F221C2">
        <w:rPr>
          <w:rFonts w:ascii="Century Gothic" w:eastAsia="Questrial" w:hAnsi="Century Gothic" w:cs="Questrial"/>
        </w:rPr>
        <w:t xml:space="preserve"> These two steps ensured the pixels lined up to create a smooth analysis. Finally,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image was resampled into “Forest” and “Non-Forest” classes.</w:t>
      </w:r>
    </w:p>
    <w:p w14:paraId="1F441193" w14:textId="77777777" w:rsidR="00833F6C" w:rsidRPr="00F221C2" w:rsidRDefault="00833F6C">
      <w:pPr>
        <w:spacing w:after="0" w:line="240" w:lineRule="auto"/>
        <w:rPr>
          <w:rFonts w:ascii="Century Gothic" w:hAnsi="Century Gothic"/>
        </w:rPr>
      </w:pPr>
    </w:p>
    <w:p w14:paraId="1162E51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Global Forest Cover Validation – Data Analysis</w:t>
      </w:r>
    </w:p>
    <w:p w14:paraId="19FC1933" w14:textId="7A103390"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Using a Python script in ArcGIS, the 2014 GFC raster was replicated and reclassified ninety-nine times. For each iteration a threshold pixel value ranging from 1 to 100 was set, all values above the threshold were considered Forest and assigned a value of “1”. The threshold value and all those below were considered Non-Forest and assigned a value of “0”. Percent similarity was then calculated by performing raster math to determine which percent threshold forest cover from the GFC associates best with the “Forest” class from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LULC classification. The first step overlaid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raster with the different GFC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ensuring the pixel cells aligned properly. It then added the individual pixel values from the GFC data to the corresponding pixel value from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raster, resulting in a raster containing three different pixel values: “0”, “1”, and “2”. A value of “0” implied that both the GFC and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classified their pixel as Non-Forest. A pixel value of “1” meant the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did not agree. A value of “2” indicated both </w:t>
      </w:r>
      <w:proofErr w:type="spellStart"/>
      <w:r w:rsidRPr="00F221C2">
        <w:rPr>
          <w:rFonts w:ascii="Century Gothic" w:eastAsia="Questrial" w:hAnsi="Century Gothic" w:cs="Questrial"/>
        </w:rPr>
        <w:t>rasters</w:t>
      </w:r>
      <w:proofErr w:type="spellEnd"/>
      <w:r w:rsidRPr="00F221C2">
        <w:rPr>
          <w:rFonts w:ascii="Century Gothic" w:eastAsia="Questrial" w:hAnsi="Century Gothic" w:cs="Questrial"/>
        </w:rPr>
        <w:t xml:space="preserve"> classified their pixels as Forest</w:t>
      </w:r>
      <w:r w:rsidR="00D63761">
        <w:rPr>
          <w:rFonts w:ascii="Century Gothic" w:eastAsia="Questrial" w:hAnsi="Century Gothic" w:cs="Questrial"/>
        </w:rPr>
        <w:t xml:space="preserve">. </w:t>
      </w:r>
    </w:p>
    <w:p w14:paraId="775F6B94" w14:textId="77777777" w:rsidR="00833F6C" w:rsidRPr="00F221C2" w:rsidRDefault="00833F6C">
      <w:pPr>
        <w:spacing w:after="0" w:line="240" w:lineRule="auto"/>
        <w:rPr>
          <w:rFonts w:ascii="Century Gothic" w:hAnsi="Century Gothic"/>
        </w:rPr>
      </w:pPr>
    </w:p>
    <w:p w14:paraId="22AEF37F" w14:textId="1A8DC90B"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number of pixels whose values are either “0” or “2” in the result raster were added together and divided by the total number of pixels in the image. The percent similarities produced from the script were exported to an excel document and then graphed. It was determined that a threshold at 28% tree cover was closest to the </w:t>
      </w:r>
      <w:proofErr w:type="spellStart"/>
      <w:r w:rsidRPr="00F221C2">
        <w:rPr>
          <w:rFonts w:ascii="Century Gothic" w:eastAsia="Questrial" w:hAnsi="Century Gothic" w:cs="Questrial"/>
        </w:rPr>
        <w:t>QuickBird</w:t>
      </w:r>
      <w:proofErr w:type="spellEnd"/>
      <w:r w:rsidRPr="00F221C2">
        <w:rPr>
          <w:rFonts w:ascii="Century Gothic" w:eastAsia="Questrial" w:hAnsi="Century Gothic" w:cs="Questrial"/>
        </w:rPr>
        <w:t xml:space="preserve"> image being 72.475% similar.</w:t>
      </w:r>
    </w:p>
    <w:p w14:paraId="2CC003D0" w14:textId="77777777" w:rsidR="00833F6C" w:rsidRPr="00F221C2" w:rsidRDefault="00C6654D">
      <w:pPr>
        <w:pStyle w:val="Heading1"/>
        <w:rPr>
          <w:rFonts w:ascii="Century Gothic" w:hAnsi="Century Gothic"/>
        </w:rPr>
      </w:pPr>
      <w:r w:rsidRPr="00F221C2">
        <w:rPr>
          <w:rFonts w:ascii="Century Gothic" w:eastAsia="Questrial" w:hAnsi="Century Gothic" w:cs="Questrial"/>
        </w:rPr>
        <w:t>IV. Results &amp; Discussion</w:t>
      </w:r>
    </w:p>
    <w:p w14:paraId="1FCBE36F" w14:textId="2C56F1F6" w:rsidR="00C400D9" w:rsidRPr="00C400D9" w:rsidRDefault="00C400D9" w:rsidP="00C400D9">
      <w:pPr>
        <w:pStyle w:val="NormalWeb"/>
        <w:spacing w:before="0" w:beforeAutospacing="0" w:after="0" w:afterAutospacing="0"/>
        <w:rPr>
          <w:rFonts w:ascii="Century Gothic" w:hAnsi="Century Gothic"/>
        </w:rPr>
      </w:pPr>
      <w:r w:rsidRPr="00C400D9">
        <w:rPr>
          <w:rFonts w:ascii="Century Gothic" w:hAnsi="Century Gothic"/>
          <w:bCs/>
          <w:sz w:val="22"/>
          <w:szCs w:val="22"/>
        </w:rPr>
        <w:t xml:space="preserve">It was determined that a threshold at 28% canopy cover was closest to the </w:t>
      </w:r>
      <w:proofErr w:type="spellStart"/>
      <w:r w:rsidRPr="00C400D9">
        <w:rPr>
          <w:rFonts w:ascii="Century Gothic" w:hAnsi="Century Gothic"/>
          <w:bCs/>
          <w:sz w:val="22"/>
          <w:szCs w:val="22"/>
        </w:rPr>
        <w:t>QuickBird</w:t>
      </w:r>
      <w:proofErr w:type="spellEnd"/>
      <w:r w:rsidRPr="00C400D9">
        <w:rPr>
          <w:rFonts w:ascii="Century Gothic" w:hAnsi="Century Gothic"/>
          <w:bCs/>
          <w:sz w:val="22"/>
          <w:szCs w:val="22"/>
        </w:rPr>
        <w:t xml:space="preserve"> image being 72.475% similar. Therefore, the GFC can be reliably applied as an additional source of ground truth data for 2000 and 2014 in the region at 28% canopy cover. The results also indicate that the GFC is useful for predicting forest cover at low percentage of canopy cover and losses its accuracy with a higher threshold. This is likely a result of a high GFC threshold being a stricter definition of forest than the </w:t>
      </w:r>
      <w:proofErr w:type="spellStart"/>
      <w:r w:rsidRPr="00C400D9">
        <w:rPr>
          <w:rFonts w:ascii="Century Gothic" w:hAnsi="Century Gothic"/>
          <w:bCs/>
          <w:sz w:val="22"/>
          <w:szCs w:val="22"/>
        </w:rPr>
        <w:t>QuickBird</w:t>
      </w:r>
      <w:proofErr w:type="spellEnd"/>
      <w:r w:rsidRPr="00C400D9">
        <w:rPr>
          <w:rFonts w:ascii="Century Gothic" w:hAnsi="Century Gothic"/>
          <w:bCs/>
          <w:sz w:val="22"/>
          <w:szCs w:val="22"/>
        </w:rPr>
        <w:t xml:space="preserve"> image classification</w:t>
      </w:r>
      <w:r w:rsidR="000F1A8F">
        <w:rPr>
          <w:rFonts w:ascii="Century Gothic" w:hAnsi="Century Gothic"/>
          <w:bCs/>
          <w:sz w:val="22"/>
          <w:szCs w:val="22"/>
        </w:rPr>
        <w:t xml:space="preserve"> (Figure 1)</w:t>
      </w:r>
      <w:r w:rsidRPr="00C400D9">
        <w:rPr>
          <w:rFonts w:ascii="Century Gothic" w:hAnsi="Century Gothic"/>
          <w:bCs/>
          <w:sz w:val="22"/>
          <w:szCs w:val="22"/>
        </w:rPr>
        <w:t>.</w:t>
      </w:r>
    </w:p>
    <w:p w14:paraId="6BE0D291" w14:textId="77777777" w:rsidR="00C400D9" w:rsidRDefault="00C400D9">
      <w:pPr>
        <w:spacing w:after="0" w:line="240" w:lineRule="auto"/>
        <w:rPr>
          <w:rFonts w:ascii="Century Gothic" w:eastAsia="Questrial" w:hAnsi="Century Gothic" w:cs="Questrial"/>
        </w:rPr>
      </w:pPr>
    </w:p>
    <w:p w14:paraId="1A830056" w14:textId="77777777" w:rsidR="00DA49D9" w:rsidRDefault="00DA49D9">
      <w:pPr>
        <w:spacing w:after="0" w:line="240" w:lineRule="auto"/>
        <w:rPr>
          <w:rFonts w:ascii="Century Gothic" w:eastAsia="Questrial" w:hAnsi="Century Gothic" w:cs="Questrial"/>
        </w:rPr>
      </w:pPr>
    </w:p>
    <w:p w14:paraId="2EB09AB1" w14:textId="77777777" w:rsidR="00DA49D9" w:rsidRDefault="00DA49D9">
      <w:pPr>
        <w:spacing w:after="0" w:line="240" w:lineRule="auto"/>
        <w:rPr>
          <w:rFonts w:ascii="Century Gothic" w:eastAsia="Questrial" w:hAnsi="Century Gothic" w:cs="Questrial"/>
        </w:rPr>
      </w:pPr>
    </w:p>
    <w:p w14:paraId="482B3BA9" w14:textId="77777777" w:rsidR="00DA49D9" w:rsidRDefault="00DA49D9">
      <w:pPr>
        <w:spacing w:after="0" w:line="240" w:lineRule="auto"/>
        <w:rPr>
          <w:rFonts w:ascii="Century Gothic" w:eastAsia="Questrial" w:hAnsi="Century Gothic" w:cs="Questrial"/>
        </w:rPr>
      </w:pPr>
    </w:p>
    <w:p w14:paraId="005E90ED" w14:textId="77777777" w:rsidR="000F1A8F" w:rsidRDefault="000F1A8F">
      <w:pPr>
        <w:spacing w:after="0" w:line="240" w:lineRule="auto"/>
        <w:rPr>
          <w:rFonts w:ascii="Century Gothic" w:eastAsia="Questrial" w:hAnsi="Century Gothic" w:cs="Questrial"/>
        </w:rPr>
      </w:pPr>
    </w:p>
    <w:p w14:paraId="46EA742B" w14:textId="77777777" w:rsidR="000F1A8F" w:rsidRDefault="000F1A8F">
      <w:pPr>
        <w:spacing w:after="0" w:line="240" w:lineRule="auto"/>
        <w:rPr>
          <w:rFonts w:ascii="Century Gothic" w:eastAsia="Questrial" w:hAnsi="Century Gothic" w:cs="Questrial"/>
        </w:rPr>
      </w:pPr>
    </w:p>
    <w:p w14:paraId="2B776593" w14:textId="77777777" w:rsidR="000F1A8F" w:rsidRDefault="000F1A8F">
      <w:pPr>
        <w:spacing w:after="0" w:line="240" w:lineRule="auto"/>
        <w:rPr>
          <w:rFonts w:ascii="Century Gothic" w:eastAsia="Questrial" w:hAnsi="Century Gothic" w:cs="Questrial"/>
        </w:rPr>
      </w:pPr>
    </w:p>
    <w:p w14:paraId="40C87C20" w14:textId="7D72C1CD" w:rsidR="000F1A8F" w:rsidRPr="000F1A8F" w:rsidRDefault="000F1A8F" w:rsidP="000F1A8F">
      <w:pPr>
        <w:spacing w:after="0" w:line="240" w:lineRule="auto"/>
        <w:jc w:val="center"/>
        <w:rPr>
          <w:rFonts w:ascii="Century Gothic" w:eastAsia="Questrial" w:hAnsi="Century Gothic" w:cs="Questrial"/>
          <w:b/>
        </w:rPr>
      </w:pPr>
      <w:r>
        <w:rPr>
          <w:rFonts w:ascii="Century Gothic" w:eastAsia="Questrial" w:hAnsi="Century Gothic" w:cs="Questrial"/>
          <w:b/>
        </w:rPr>
        <w:lastRenderedPageBreak/>
        <w:t>Figure</w:t>
      </w:r>
      <w:r w:rsidRPr="000F1A8F">
        <w:rPr>
          <w:rFonts w:ascii="Century Gothic" w:eastAsia="Questrial" w:hAnsi="Century Gothic" w:cs="Questrial"/>
          <w:b/>
        </w:rPr>
        <w:t xml:space="preserve"> 1. Regional Validity of Global Forest Cover Dataset</w:t>
      </w:r>
    </w:p>
    <w:p w14:paraId="73F791EE" w14:textId="3B653F79" w:rsidR="00DA49D9" w:rsidRDefault="00DA49D9">
      <w:pPr>
        <w:spacing w:after="0" w:line="240" w:lineRule="auto"/>
        <w:rPr>
          <w:rFonts w:ascii="Century Gothic" w:eastAsia="Questrial" w:hAnsi="Century Gothic" w:cs="Questrial"/>
        </w:rPr>
      </w:pPr>
      <w:r w:rsidRPr="00F221C2">
        <w:rPr>
          <w:rFonts w:ascii="Century Gothic" w:hAnsi="Century Gothic"/>
          <w:noProof/>
        </w:rPr>
        <mc:AlternateContent>
          <mc:Choice Requires="wps">
            <w:drawing>
              <wp:anchor distT="45720" distB="45720" distL="114300" distR="114300" simplePos="0" relativeHeight="251107328" behindDoc="1" locked="0" layoutInCell="0" hidden="0" allowOverlap="1" wp14:anchorId="12A0CF7D" wp14:editId="6A2745E5">
                <wp:simplePos x="0" y="0"/>
                <wp:positionH relativeFrom="margin">
                  <wp:posOffset>0</wp:posOffset>
                </wp:positionH>
                <wp:positionV relativeFrom="paragraph">
                  <wp:posOffset>4374515</wp:posOffset>
                </wp:positionV>
                <wp:extent cx="5908040" cy="396240"/>
                <wp:effectExtent l="0" t="0" r="0" b="3810"/>
                <wp:wrapSquare wrapText="bothSides" distT="45720" distB="45720" distL="114300" distR="114300"/>
                <wp:docPr id="7" name="Rectangle 7"/>
                <wp:cNvGraphicFramePr/>
                <a:graphic xmlns:a="http://schemas.openxmlformats.org/drawingml/2006/main">
                  <a:graphicData uri="http://schemas.microsoft.com/office/word/2010/wordprocessingShape">
                    <wps:wsp>
                      <wps:cNvSpPr/>
                      <wps:spPr>
                        <a:xfrm>
                          <a:off x="0" y="0"/>
                          <a:ext cx="5908040" cy="396240"/>
                        </a:xfrm>
                        <a:prstGeom prst="rect">
                          <a:avLst/>
                        </a:prstGeom>
                        <a:solidFill>
                          <a:srgbClr val="FFFFFF"/>
                        </a:solidFill>
                        <a:ln>
                          <a:noFill/>
                        </a:ln>
                      </wps:spPr>
                      <wps:txbx>
                        <w:txbxContent>
                          <w:p w14:paraId="554BB83C" w14:textId="5A970EC7" w:rsidR="00DA49D9" w:rsidRPr="00877B13" w:rsidRDefault="004C3611" w:rsidP="00877B13">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w:t>
                            </w:r>
                            <w:r w:rsidR="00DA49D9" w:rsidRPr="00877B13">
                              <w:rPr>
                                <w:rFonts w:ascii="Century Gothic" w:eastAsia="Questrial" w:hAnsi="Century Gothic" w:cs="Questrial"/>
                                <w:sz w:val="18"/>
                                <w:szCs w:val="18"/>
                              </w:rPr>
                              <w:t xml:space="preserve"> 1. </w:t>
                            </w:r>
                            <w:r w:rsidR="00877B13" w:rsidRPr="00877B13">
                              <w:rPr>
                                <w:rFonts w:ascii="Century Gothic" w:hAnsi="Century Gothic"/>
                                <w:bCs/>
                                <w:sz w:val="18"/>
                                <w:szCs w:val="18"/>
                              </w:rPr>
                              <w:t xml:space="preserve">The percentage of similar pixels between the high resolution </w:t>
                            </w:r>
                            <w:proofErr w:type="spellStart"/>
                            <w:r w:rsidR="00877B13" w:rsidRPr="00877B13">
                              <w:rPr>
                                <w:rFonts w:ascii="Century Gothic" w:hAnsi="Century Gothic"/>
                                <w:bCs/>
                                <w:sz w:val="18"/>
                                <w:szCs w:val="18"/>
                              </w:rPr>
                              <w:t>QuickBird</w:t>
                            </w:r>
                            <w:proofErr w:type="spellEnd"/>
                            <w:r w:rsidR="00877B13" w:rsidRPr="00877B13">
                              <w:rPr>
                                <w:rFonts w:ascii="Century Gothic" w:hAnsi="Century Gothic"/>
                                <w:bCs/>
                                <w:sz w:val="18"/>
                                <w:szCs w:val="18"/>
                              </w:rPr>
                              <w:t xml:space="preserve"> classification and the </w:t>
                            </w:r>
                            <w:proofErr w:type="spellStart"/>
                            <w:proofErr w:type="gramStart"/>
                            <w:r w:rsidR="00877B13" w:rsidRPr="00877B13">
                              <w:rPr>
                                <w:rFonts w:ascii="Century Gothic" w:hAnsi="Century Gothic"/>
                                <w:bCs/>
                                <w:sz w:val="18"/>
                                <w:szCs w:val="18"/>
                              </w:rPr>
                              <w:t>boolean</w:t>
                            </w:r>
                            <w:proofErr w:type="spellEnd"/>
                            <w:proofErr w:type="gramEnd"/>
                            <w:r w:rsidR="00877B13" w:rsidRPr="00877B13">
                              <w:rPr>
                                <w:rFonts w:ascii="Century Gothic" w:hAnsi="Century Gothic"/>
                                <w:bCs/>
                                <w:sz w:val="18"/>
                                <w:szCs w:val="18"/>
                              </w:rPr>
                              <w:t xml:space="preserve"> representation of percent canopy cover at each value (1-100)</w:t>
                            </w:r>
                            <w:r w:rsidR="00AA74BC">
                              <w:rPr>
                                <w:rFonts w:ascii="Century Gothic" w:hAnsi="Century Gothic"/>
                                <w:bCs/>
                                <w:sz w:val="18"/>
                                <w:szCs w:val="18"/>
                              </w:rPr>
                              <w:t xml:space="preserve"> of the global forest cover</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2A0CF7D" id="Rectangle 7" o:spid="_x0000_s1027" style="position:absolute;margin-left:0;margin-top:344.45pt;width:465.2pt;height:31.2pt;z-index:-25220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" o:allowincell="f" stroked="f">
                <v:textbox inset="2.53958mm,1.2694mm,2.53958mm,1.2694mm">
                  <w:txbxContent>
                    <w:p w14:paraId="554BB83C" w14:textId="5A970EC7" w:rsidR="00DA49D9" w:rsidRPr="00877B13" w:rsidRDefault="004C3611" w:rsidP="00877B13">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w:t>
                      </w:r>
                      <w:r w:rsidR="00DA49D9" w:rsidRPr="00877B13">
                        <w:rPr>
                          <w:rFonts w:ascii="Century Gothic" w:eastAsia="Questrial" w:hAnsi="Century Gothic" w:cs="Questrial"/>
                          <w:sz w:val="18"/>
                          <w:szCs w:val="18"/>
                        </w:rPr>
                        <w:t xml:space="preserve"> 1. </w:t>
                      </w:r>
                      <w:r w:rsidR="00877B13" w:rsidRPr="00877B13">
                        <w:rPr>
                          <w:rFonts w:ascii="Century Gothic" w:hAnsi="Century Gothic"/>
                          <w:bCs/>
                          <w:sz w:val="18"/>
                          <w:szCs w:val="18"/>
                        </w:rPr>
                        <w:t>The percentage of similar pixels between the high resolution QuickBird classification and the boolean representation of percent canopy cover at each value (1-100)</w:t>
                      </w:r>
                      <w:r w:rsidR="00AA74BC">
                        <w:rPr>
                          <w:rFonts w:ascii="Century Gothic" w:hAnsi="Century Gothic"/>
                          <w:bCs/>
                          <w:sz w:val="18"/>
                          <w:szCs w:val="18"/>
                        </w:rPr>
                        <w:t xml:space="preserve"> of the global forest cover</w:t>
                      </w:r>
                    </w:p>
                  </w:txbxContent>
                </v:textbox>
                <w10:wrap type="square" anchorx="margin"/>
              </v:rect>
            </w:pict>
          </mc:Fallback>
        </mc:AlternateContent>
      </w:r>
      <w:r>
        <w:rPr>
          <w:noProof/>
        </w:rPr>
        <w:drawing>
          <wp:inline distT="0" distB="0" distL="0" distR="0" wp14:anchorId="088F352F" wp14:editId="2DEAC5FD">
            <wp:extent cx="5841305" cy="4235570"/>
            <wp:effectExtent l="0" t="0" r="7620" b="1270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7B48420" w14:textId="5EA00178" w:rsidR="00DA49D9" w:rsidRDefault="00DA49D9">
      <w:pPr>
        <w:spacing w:after="0" w:line="240" w:lineRule="auto"/>
        <w:rPr>
          <w:rFonts w:ascii="Century Gothic" w:eastAsia="Questrial" w:hAnsi="Century Gothic" w:cs="Questrial"/>
        </w:rPr>
      </w:pPr>
    </w:p>
    <w:p w14:paraId="5D5F10A3" w14:textId="18AAB8A8"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The map produced by each LULC classification method had slightly di</w:t>
      </w:r>
      <w:r w:rsidR="0020034A">
        <w:rPr>
          <w:rFonts w:ascii="Century Gothic" w:eastAsia="Questrial" w:hAnsi="Century Gothic" w:cs="Questrial"/>
        </w:rPr>
        <w:t>fferent results</w:t>
      </w:r>
      <w:r w:rsidRPr="00F221C2">
        <w:rPr>
          <w:rFonts w:ascii="Century Gothic" w:eastAsia="Questrial" w:hAnsi="Century Gothic" w:cs="Questrial"/>
        </w:rPr>
        <w:t xml:space="preserve">, which initially appear to be more or less correct at a qualitative level. The unsupervised classification was the least accurate and over identified forest extent and failed to clearly outline any urban areas. The maximum entropy and the random forests classifications were similar and appear to identify higher forest cover and higher variance in land use than the maximum </w:t>
      </w:r>
      <w:r w:rsidR="00AA74BC">
        <w:rPr>
          <w:rFonts w:ascii="Century Gothic" w:eastAsia="Questrial" w:hAnsi="Century Gothic" w:cs="Questrial"/>
        </w:rPr>
        <w:t>likelihood classification</w:t>
      </w:r>
      <w:r w:rsidR="00AA74BC" w:rsidRPr="00AA74BC">
        <w:rPr>
          <w:rFonts w:ascii="Century Gothic" w:eastAsia="Questrial" w:hAnsi="Century Gothic" w:cs="Questrial"/>
        </w:rPr>
        <w:t xml:space="preserve"> </w:t>
      </w:r>
      <w:r w:rsidR="00AA74BC">
        <w:rPr>
          <w:rFonts w:ascii="Century Gothic" w:eastAsia="Questrial" w:hAnsi="Century Gothic" w:cs="Questrial"/>
        </w:rPr>
        <w:t>(Appendix F</w:t>
      </w:r>
      <w:r w:rsidR="00AA74BC" w:rsidRPr="00F221C2">
        <w:rPr>
          <w:rFonts w:ascii="Century Gothic" w:eastAsia="Questrial" w:hAnsi="Century Gothic" w:cs="Questrial"/>
        </w:rPr>
        <w:t>igure A1</w:t>
      </w:r>
      <w:r w:rsidR="00AA74BC">
        <w:rPr>
          <w:rFonts w:ascii="Century Gothic" w:eastAsia="Questrial" w:hAnsi="Century Gothic" w:cs="Questrial"/>
        </w:rPr>
        <w:t>-A2</w:t>
      </w:r>
      <w:r w:rsidR="00AA74BC" w:rsidRPr="00F221C2">
        <w:rPr>
          <w:rFonts w:ascii="Century Gothic" w:eastAsia="Questrial" w:hAnsi="Century Gothic" w:cs="Questrial"/>
        </w:rPr>
        <w:t>)</w:t>
      </w:r>
      <w:r w:rsidR="00AA74BC">
        <w:rPr>
          <w:rFonts w:ascii="Century Gothic" w:eastAsia="Questrial" w:hAnsi="Century Gothic" w:cs="Questrial"/>
        </w:rPr>
        <w:t>.</w:t>
      </w:r>
    </w:p>
    <w:p w14:paraId="3A1A6809" w14:textId="77777777" w:rsidR="003A1E4B" w:rsidRPr="00F221C2" w:rsidRDefault="003A1E4B">
      <w:pPr>
        <w:spacing w:after="0" w:line="240" w:lineRule="auto"/>
        <w:rPr>
          <w:rFonts w:ascii="Century Gothic" w:eastAsia="Questrial" w:hAnsi="Century Gothic" w:cs="Questrial"/>
        </w:rPr>
      </w:pPr>
    </w:p>
    <w:p w14:paraId="2EEA4552" w14:textId="668629F8" w:rsidR="009B4F41" w:rsidRPr="00F221C2" w:rsidRDefault="00C6654D">
      <w:pPr>
        <w:spacing w:after="0" w:line="240" w:lineRule="auto"/>
        <w:rPr>
          <w:rFonts w:ascii="Century Gothic" w:eastAsia="Questrial" w:hAnsi="Century Gothic" w:cs="Questrial"/>
        </w:rPr>
      </w:pPr>
      <w:r w:rsidRPr="00F221C2">
        <w:rPr>
          <w:rFonts w:ascii="Century Gothic" w:eastAsia="Questrial" w:hAnsi="Century Gothic" w:cs="Questrial"/>
        </w:rPr>
        <w:t xml:space="preserve">Results from the </w:t>
      </w:r>
      <w:r w:rsidR="009B4F41" w:rsidRPr="00F221C2">
        <w:rPr>
          <w:rFonts w:ascii="Century Gothic" w:eastAsia="Questrial" w:hAnsi="Century Gothic" w:cs="Questrial"/>
        </w:rPr>
        <w:t>percent similar statistic</w:t>
      </w:r>
      <w:r w:rsidRPr="00F221C2">
        <w:rPr>
          <w:rFonts w:ascii="Century Gothic" w:eastAsia="Questrial" w:hAnsi="Century Gothic" w:cs="Questrial"/>
        </w:rPr>
        <w:t xml:space="preserve"> indicated the classification methods in Google Earth Engine provided similar results to existing LULC classifications produced from high resolution imagery</w:t>
      </w:r>
      <w:r w:rsidR="00A4516E">
        <w:rPr>
          <w:rFonts w:ascii="Century Gothic" w:eastAsia="Questrial" w:hAnsi="Century Gothic" w:cs="Questrial"/>
        </w:rPr>
        <w:t xml:space="preserve"> (Table </w:t>
      </w:r>
      <w:r w:rsidR="00732494">
        <w:rPr>
          <w:rFonts w:ascii="Century Gothic" w:eastAsia="Questrial" w:hAnsi="Century Gothic" w:cs="Questrial"/>
        </w:rPr>
        <w:t>2</w:t>
      </w:r>
      <w:r w:rsidR="00A4516E">
        <w:rPr>
          <w:rFonts w:ascii="Century Gothic" w:eastAsia="Questrial" w:hAnsi="Century Gothic" w:cs="Questrial"/>
        </w:rPr>
        <w:t>)</w:t>
      </w:r>
      <w:r w:rsidRPr="00F221C2">
        <w:rPr>
          <w:rFonts w:ascii="Century Gothic" w:eastAsia="Questrial" w:hAnsi="Century Gothic" w:cs="Questrial"/>
        </w:rPr>
        <w:t>. Water and Urban classes are the easiest to correctly classify, while Forests are moderately easy, leaving Crop and Pasture as the two most diff</w:t>
      </w:r>
      <w:r w:rsidR="00902129">
        <w:rPr>
          <w:rFonts w:ascii="Century Gothic" w:eastAsia="Questrial" w:hAnsi="Century Gothic" w:cs="Questrial"/>
        </w:rPr>
        <w:t>icult classes to differentiate.</w:t>
      </w:r>
    </w:p>
    <w:p w14:paraId="6B97BB12" w14:textId="77777777" w:rsidR="009B4F41" w:rsidRPr="00F221C2" w:rsidRDefault="009B4F41" w:rsidP="009B4F41">
      <w:pPr>
        <w:spacing w:after="0" w:line="240" w:lineRule="auto"/>
        <w:rPr>
          <w:rFonts w:ascii="Century Gothic" w:eastAsia="Questrial" w:hAnsi="Century Gothic" w:cs="Questrial"/>
        </w:rPr>
      </w:pPr>
    </w:p>
    <w:p w14:paraId="45A28891" w14:textId="385D6DB3" w:rsidR="009B4F41" w:rsidRPr="00877B13" w:rsidRDefault="00877B13" w:rsidP="00877B13">
      <w:pPr>
        <w:spacing w:line="240" w:lineRule="auto"/>
        <w:jc w:val="center"/>
        <w:rPr>
          <w:rFonts w:ascii="Century Gothic" w:eastAsia="Questrial" w:hAnsi="Century Gothic" w:cs="Questrial"/>
          <w:b/>
        </w:rPr>
      </w:pPr>
      <w:r w:rsidRPr="00F221C2">
        <w:rPr>
          <w:rFonts w:ascii="Century Gothic" w:hAnsi="Century Gothic"/>
          <w:noProof/>
        </w:rPr>
        <mc:AlternateContent>
          <mc:Choice Requires="wps">
            <w:drawing>
              <wp:anchor distT="45720" distB="45720" distL="114300" distR="114300" simplePos="0" relativeHeight="251098112" behindDoc="1" locked="0" layoutInCell="0" hidden="0" allowOverlap="1" wp14:anchorId="606A500A" wp14:editId="04D77BB3">
                <wp:simplePos x="0" y="0"/>
                <wp:positionH relativeFrom="margin">
                  <wp:posOffset>0</wp:posOffset>
                </wp:positionH>
                <wp:positionV relativeFrom="paragraph">
                  <wp:posOffset>1919976</wp:posOffset>
                </wp:positionV>
                <wp:extent cx="5908040" cy="405130"/>
                <wp:effectExtent l="0" t="0" r="0" b="0"/>
                <wp:wrapSquare wrapText="bothSides" distT="45720" distB="45720" distL="114300" distR="114300"/>
                <wp:docPr id="4" name="Rectangle 4"/>
                <wp:cNvGraphicFramePr/>
                <a:graphic xmlns:a="http://schemas.openxmlformats.org/drawingml/2006/main">
                  <a:graphicData uri="http://schemas.microsoft.com/office/word/2010/wordprocessingShape">
                    <wps:wsp>
                      <wps:cNvSpPr/>
                      <wps:spPr>
                        <a:xfrm>
                          <a:off x="0" y="0"/>
                          <a:ext cx="5908040" cy="405130"/>
                        </a:xfrm>
                        <a:prstGeom prst="rect">
                          <a:avLst/>
                        </a:prstGeom>
                        <a:solidFill>
                          <a:srgbClr val="FFFFFF"/>
                        </a:solidFill>
                        <a:ln>
                          <a:noFill/>
                        </a:ln>
                      </wps:spPr>
                      <wps:txbx>
                        <w:txbxContent>
                          <w:p w14:paraId="1B7ED400" w14:textId="77777777" w:rsidR="00003285" w:rsidRPr="00F221C2" w:rsidRDefault="00003285" w:rsidP="009B4F41">
                            <w:pPr>
                              <w:spacing w:after="0" w:line="240" w:lineRule="auto"/>
                              <w:textDirection w:val="btLr"/>
                              <w:rPr>
                                <w:rFonts w:ascii="Century Gothic" w:hAnsi="Century Gothic"/>
                              </w:rPr>
                            </w:pPr>
                            <w:r w:rsidRPr="00F221C2">
                              <w:rPr>
                                <w:rFonts w:ascii="Century Gothic" w:eastAsia="Questrial" w:hAnsi="Century Gothic" w:cs="Questrial"/>
                                <w:sz w:val="18"/>
                              </w:rPr>
                              <w:t>Table 2. Percent similar statistics of four LULC classification methods. Statistics are for individual classes within the LULC forest, water, urban, crop, and pasture.</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06A500A" id="Rectangle 4" o:spid="_x0000_s1028" style="position:absolute;left:0;text-align:left;margin-left:0;margin-top:151.2pt;width:465.2pt;height:31.9pt;z-index:-25221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" o:allowincell="f" stroked="f">
                <v:textbox inset="2.53958mm,1.2694mm,2.53958mm,1.2694mm">
                  <w:txbxContent>
                    <w:p w14:paraId="1B7ED400" w14:textId="77777777" w:rsidR="00003285" w:rsidRPr="00F221C2" w:rsidRDefault="00003285" w:rsidP="009B4F41">
                      <w:pPr>
                        <w:spacing w:after="0" w:line="240" w:lineRule="auto"/>
                        <w:textDirection w:val="btLr"/>
                        <w:rPr>
                          <w:rFonts w:ascii="Century Gothic" w:hAnsi="Century Gothic"/>
                        </w:rPr>
                      </w:pPr>
                      <w:r w:rsidRPr="00F221C2">
                        <w:rPr>
                          <w:rFonts w:ascii="Century Gothic" w:eastAsia="Questrial" w:hAnsi="Century Gothic" w:cs="Questrial"/>
                          <w:sz w:val="18"/>
                        </w:rPr>
                        <w:t>Table 2. Percent similar statistics of four LULC classification methods. Statistics are for individual classes within the LULC forest, water, urban, crop, and pasture.</w:t>
                      </w:r>
                    </w:p>
                  </w:txbxContent>
                </v:textbox>
                <w10:wrap type="square" anchorx="margin"/>
              </v:rect>
            </w:pict>
          </mc:Fallback>
        </mc:AlternateContent>
      </w:r>
      <w:r w:rsidR="009B4F41" w:rsidRPr="00F221C2">
        <w:rPr>
          <w:rFonts w:ascii="Century Gothic" w:eastAsia="Questrial" w:hAnsi="Century Gothic" w:cs="Questrial"/>
          <w:b/>
        </w:rPr>
        <w:t xml:space="preserve">Table 2. Percent Similar Statistic </w:t>
      </w:r>
      <w:proofErr w:type="gramStart"/>
      <w:r w:rsidR="009B4F41" w:rsidRPr="00F221C2">
        <w:rPr>
          <w:rFonts w:ascii="Century Gothic" w:eastAsia="Questrial" w:hAnsi="Century Gothic" w:cs="Questrial"/>
          <w:b/>
        </w:rPr>
        <w:t>Between</w:t>
      </w:r>
      <w:proofErr w:type="gramEnd"/>
      <w:r w:rsidR="009B4F41" w:rsidRPr="00F221C2">
        <w:rPr>
          <w:rFonts w:ascii="Century Gothic" w:eastAsia="Questrial" w:hAnsi="Century Gothic" w:cs="Questrial"/>
          <w:b/>
        </w:rPr>
        <w:t xml:space="preserve"> Landsat LULC and </w:t>
      </w:r>
      <w:proofErr w:type="spellStart"/>
      <w:r w:rsidR="009B4F41" w:rsidRPr="00F221C2">
        <w:rPr>
          <w:rFonts w:ascii="Century Gothic" w:eastAsia="Questrial" w:hAnsi="Century Gothic" w:cs="Questrial"/>
          <w:b/>
        </w:rPr>
        <w:t>RapidEye</w:t>
      </w:r>
      <w:proofErr w:type="spellEnd"/>
      <w:r w:rsidR="009B4F41" w:rsidRPr="00F221C2">
        <w:rPr>
          <w:rFonts w:ascii="Century Gothic" w:eastAsia="Questrial" w:hAnsi="Century Gothic" w:cs="Questrial"/>
          <w:b/>
        </w:rPr>
        <w:t xml:space="preserve"> LULC</w:t>
      </w:r>
    </w:p>
    <w:tbl>
      <w:tblPr>
        <w:tblStyle w:val="a"/>
        <w:tblW w:w="92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2428"/>
        <w:gridCol w:w="1026"/>
        <w:gridCol w:w="1026"/>
        <w:gridCol w:w="1027"/>
        <w:gridCol w:w="1026"/>
        <w:gridCol w:w="1027"/>
      </w:tblGrid>
      <w:tr w:rsidR="009B4F41" w:rsidRPr="00F221C2" w14:paraId="31D0D5C4" w14:textId="77777777" w:rsidTr="0020034A">
        <w:trPr>
          <w:trHeight w:val="240"/>
          <w:jc w:val="center"/>
        </w:trPr>
        <w:tc>
          <w:tcPr>
            <w:tcW w:w="1710" w:type="dxa"/>
            <w:shd w:val="clear" w:color="auto" w:fill="F2DCDB"/>
            <w:tcMar>
              <w:top w:w="100" w:type="dxa"/>
              <w:left w:w="100" w:type="dxa"/>
              <w:bottom w:w="100" w:type="dxa"/>
              <w:right w:w="100" w:type="dxa"/>
            </w:tcMar>
          </w:tcPr>
          <w:p w14:paraId="075DEA76" w14:textId="7E400875" w:rsidR="009B4F41" w:rsidRPr="0020034A" w:rsidRDefault="00F221C2" w:rsidP="0020034A">
            <w:pPr>
              <w:widowControl w:val="0"/>
              <w:tabs>
                <w:tab w:val="left" w:pos="1386"/>
              </w:tabs>
              <w:spacing w:after="0" w:line="240" w:lineRule="auto"/>
              <w:rPr>
                <w:rFonts w:ascii="Century Gothic" w:hAnsi="Century Gothic"/>
                <w:b/>
              </w:rPr>
            </w:pPr>
            <w:r w:rsidRPr="0020034A">
              <w:rPr>
                <w:rFonts w:ascii="Century Gothic" w:hAnsi="Century Gothic"/>
                <w:b/>
              </w:rPr>
              <w:t>Software</w:t>
            </w:r>
            <w:r w:rsidR="0020034A">
              <w:rPr>
                <w:rFonts w:ascii="Century Gothic" w:hAnsi="Century Gothic"/>
                <w:b/>
              </w:rPr>
              <w:tab/>
            </w:r>
          </w:p>
        </w:tc>
        <w:tc>
          <w:tcPr>
            <w:tcW w:w="2428" w:type="dxa"/>
            <w:shd w:val="clear" w:color="auto" w:fill="E5B9B7"/>
            <w:tcMar>
              <w:top w:w="100" w:type="dxa"/>
              <w:left w:w="100" w:type="dxa"/>
              <w:bottom w:w="100" w:type="dxa"/>
              <w:right w:w="100" w:type="dxa"/>
            </w:tcMar>
          </w:tcPr>
          <w:p w14:paraId="38F864CB"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Method</w:t>
            </w:r>
          </w:p>
        </w:tc>
        <w:tc>
          <w:tcPr>
            <w:tcW w:w="1026" w:type="dxa"/>
            <w:shd w:val="clear" w:color="auto" w:fill="EBF1DD"/>
            <w:tcMar>
              <w:top w:w="100" w:type="dxa"/>
              <w:left w:w="100" w:type="dxa"/>
              <w:bottom w:w="100" w:type="dxa"/>
              <w:right w:w="100" w:type="dxa"/>
            </w:tcMar>
          </w:tcPr>
          <w:p w14:paraId="2C3F94DE"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Forest</w:t>
            </w:r>
          </w:p>
        </w:tc>
        <w:tc>
          <w:tcPr>
            <w:tcW w:w="1026" w:type="dxa"/>
            <w:shd w:val="clear" w:color="auto" w:fill="EBF1DD"/>
            <w:tcMar>
              <w:top w:w="100" w:type="dxa"/>
              <w:left w:w="100" w:type="dxa"/>
              <w:bottom w:w="100" w:type="dxa"/>
              <w:right w:w="100" w:type="dxa"/>
            </w:tcMar>
          </w:tcPr>
          <w:p w14:paraId="1E3EC950"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Water</w:t>
            </w:r>
          </w:p>
        </w:tc>
        <w:tc>
          <w:tcPr>
            <w:tcW w:w="1027" w:type="dxa"/>
            <w:shd w:val="clear" w:color="auto" w:fill="EBF1DD"/>
            <w:tcMar>
              <w:top w:w="100" w:type="dxa"/>
              <w:left w:w="100" w:type="dxa"/>
              <w:bottom w:w="100" w:type="dxa"/>
              <w:right w:w="100" w:type="dxa"/>
            </w:tcMar>
          </w:tcPr>
          <w:p w14:paraId="69BDD289"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Urban</w:t>
            </w:r>
          </w:p>
        </w:tc>
        <w:tc>
          <w:tcPr>
            <w:tcW w:w="1026" w:type="dxa"/>
            <w:shd w:val="clear" w:color="auto" w:fill="EBF1DD"/>
            <w:tcMar>
              <w:top w:w="100" w:type="dxa"/>
              <w:left w:w="100" w:type="dxa"/>
              <w:bottom w:w="100" w:type="dxa"/>
              <w:right w:w="100" w:type="dxa"/>
            </w:tcMar>
          </w:tcPr>
          <w:p w14:paraId="3242AEC2"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Crop</w:t>
            </w:r>
          </w:p>
        </w:tc>
        <w:tc>
          <w:tcPr>
            <w:tcW w:w="1027" w:type="dxa"/>
            <w:shd w:val="clear" w:color="auto" w:fill="EBF1DD"/>
            <w:tcMar>
              <w:top w:w="100" w:type="dxa"/>
              <w:left w:w="100" w:type="dxa"/>
              <w:bottom w:w="100" w:type="dxa"/>
              <w:right w:w="100" w:type="dxa"/>
            </w:tcMar>
          </w:tcPr>
          <w:p w14:paraId="43370BEA"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Pasture</w:t>
            </w:r>
          </w:p>
        </w:tc>
      </w:tr>
      <w:tr w:rsidR="009B4F41" w:rsidRPr="00F221C2" w14:paraId="1D39AC49" w14:textId="77777777" w:rsidTr="0020034A">
        <w:trPr>
          <w:trHeight w:val="20"/>
          <w:jc w:val="center"/>
        </w:trPr>
        <w:tc>
          <w:tcPr>
            <w:tcW w:w="1710" w:type="dxa"/>
            <w:vMerge w:val="restart"/>
            <w:shd w:val="clear" w:color="auto" w:fill="F2DCDB"/>
            <w:tcMar>
              <w:top w:w="100" w:type="dxa"/>
              <w:left w:w="100" w:type="dxa"/>
              <w:bottom w:w="100" w:type="dxa"/>
              <w:right w:w="100" w:type="dxa"/>
            </w:tcMar>
          </w:tcPr>
          <w:p w14:paraId="33A59E2A"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b/>
              </w:rPr>
              <w:t>Earth Engine</w:t>
            </w:r>
          </w:p>
        </w:tc>
        <w:tc>
          <w:tcPr>
            <w:tcW w:w="2428" w:type="dxa"/>
            <w:shd w:val="clear" w:color="auto" w:fill="E5B9B7"/>
            <w:tcMar>
              <w:top w:w="100" w:type="dxa"/>
              <w:left w:w="100" w:type="dxa"/>
              <w:bottom w:w="100" w:type="dxa"/>
              <w:right w:w="100" w:type="dxa"/>
            </w:tcMar>
          </w:tcPr>
          <w:p w14:paraId="73B1828D"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Maximum Entropy</w:t>
            </w:r>
          </w:p>
        </w:tc>
        <w:tc>
          <w:tcPr>
            <w:tcW w:w="1026" w:type="dxa"/>
            <w:shd w:val="clear" w:color="auto" w:fill="F2F2F2"/>
            <w:tcMar>
              <w:top w:w="100" w:type="dxa"/>
              <w:left w:w="100" w:type="dxa"/>
              <w:bottom w:w="100" w:type="dxa"/>
              <w:right w:w="100" w:type="dxa"/>
            </w:tcMar>
          </w:tcPr>
          <w:p w14:paraId="7BEA5E7E"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81.7</w:t>
            </w:r>
          </w:p>
        </w:tc>
        <w:tc>
          <w:tcPr>
            <w:tcW w:w="1026" w:type="dxa"/>
            <w:shd w:val="clear" w:color="auto" w:fill="F2F2F2"/>
            <w:tcMar>
              <w:top w:w="100" w:type="dxa"/>
              <w:left w:w="100" w:type="dxa"/>
              <w:bottom w:w="100" w:type="dxa"/>
              <w:right w:w="100" w:type="dxa"/>
            </w:tcMar>
          </w:tcPr>
          <w:p w14:paraId="693810F7"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98.5</w:t>
            </w:r>
          </w:p>
        </w:tc>
        <w:tc>
          <w:tcPr>
            <w:tcW w:w="1027" w:type="dxa"/>
            <w:shd w:val="clear" w:color="auto" w:fill="F2F2F2"/>
            <w:tcMar>
              <w:top w:w="100" w:type="dxa"/>
              <w:left w:w="100" w:type="dxa"/>
              <w:bottom w:w="100" w:type="dxa"/>
              <w:right w:w="100" w:type="dxa"/>
            </w:tcMar>
          </w:tcPr>
          <w:p w14:paraId="26EFC40D"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95.7</w:t>
            </w:r>
          </w:p>
        </w:tc>
        <w:tc>
          <w:tcPr>
            <w:tcW w:w="1026" w:type="dxa"/>
            <w:shd w:val="clear" w:color="auto" w:fill="F2F2F2"/>
            <w:tcMar>
              <w:top w:w="100" w:type="dxa"/>
              <w:left w:w="100" w:type="dxa"/>
              <w:bottom w:w="100" w:type="dxa"/>
              <w:right w:w="100" w:type="dxa"/>
            </w:tcMar>
          </w:tcPr>
          <w:p w14:paraId="5740E4E9"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73.6</w:t>
            </w:r>
          </w:p>
        </w:tc>
        <w:tc>
          <w:tcPr>
            <w:tcW w:w="1027" w:type="dxa"/>
            <w:shd w:val="clear" w:color="auto" w:fill="F2F2F2"/>
            <w:tcMar>
              <w:top w:w="100" w:type="dxa"/>
              <w:left w:w="100" w:type="dxa"/>
              <w:bottom w:w="100" w:type="dxa"/>
              <w:right w:w="100" w:type="dxa"/>
            </w:tcMar>
          </w:tcPr>
          <w:p w14:paraId="6F9AB5B4"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73.1</w:t>
            </w:r>
          </w:p>
        </w:tc>
      </w:tr>
      <w:tr w:rsidR="009B4F41" w:rsidRPr="00F221C2" w14:paraId="1E51EAA3" w14:textId="77777777" w:rsidTr="0020034A">
        <w:trPr>
          <w:trHeight w:val="20"/>
          <w:jc w:val="center"/>
        </w:trPr>
        <w:tc>
          <w:tcPr>
            <w:tcW w:w="1710" w:type="dxa"/>
            <w:vMerge/>
            <w:shd w:val="clear" w:color="auto" w:fill="F2DCDB"/>
            <w:tcMar>
              <w:top w:w="100" w:type="dxa"/>
              <w:left w:w="100" w:type="dxa"/>
              <w:bottom w:w="100" w:type="dxa"/>
              <w:right w:w="100" w:type="dxa"/>
            </w:tcMar>
          </w:tcPr>
          <w:p w14:paraId="48932397" w14:textId="77777777" w:rsidR="009B4F41" w:rsidRPr="00F221C2" w:rsidRDefault="009B4F41" w:rsidP="00F221C2">
            <w:pPr>
              <w:widowControl w:val="0"/>
              <w:spacing w:after="0" w:line="240" w:lineRule="auto"/>
              <w:rPr>
                <w:rFonts w:ascii="Century Gothic" w:hAnsi="Century Gothic"/>
              </w:rPr>
            </w:pPr>
          </w:p>
        </w:tc>
        <w:tc>
          <w:tcPr>
            <w:tcW w:w="2428" w:type="dxa"/>
            <w:shd w:val="clear" w:color="auto" w:fill="E5B9B7"/>
            <w:tcMar>
              <w:top w:w="100" w:type="dxa"/>
              <w:left w:w="100" w:type="dxa"/>
              <w:bottom w:w="100" w:type="dxa"/>
              <w:right w:w="100" w:type="dxa"/>
            </w:tcMar>
          </w:tcPr>
          <w:p w14:paraId="4FC9451A"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Random Forest</w:t>
            </w:r>
          </w:p>
        </w:tc>
        <w:tc>
          <w:tcPr>
            <w:tcW w:w="1026" w:type="dxa"/>
            <w:shd w:val="clear" w:color="auto" w:fill="F2F2F2"/>
            <w:tcMar>
              <w:top w:w="100" w:type="dxa"/>
              <w:left w:w="100" w:type="dxa"/>
              <w:bottom w:w="100" w:type="dxa"/>
              <w:right w:w="100" w:type="dxa"/>
            </w:tcMar>
          </w:tcPr>
          <w:p w14:paraId="776CC9D6"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81.7</w:t>
            </w:r>
          </w:p>
        </w:tc>
        <w:tc>
          <w:tcPr>
            <w:tcW w:w="1026" w:type="dxa"/>
            <w:shd w:val="clear" w:color="auto" w:fill="F2F2F2"/>
            <w:tcMar>
              <w:top w:w="100" w:type="dxa"/>
              <w:left w:w="100" w:type="dxa"/>
              <w:bottom w:w="100" w:type="dxa"/>
              <w:right w:w="100" w:type="dxa"/>
            </w:tcMar>
          </w:tcPr>
          <w:p w14:paraId="23881D51"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98.5</w:t>
            </w:r>
          </w:p>
        </w:tc>
        <w:tc>
          <w:tcPr>
            <w:tcW w:w="1027" w:type="dxa"/>
            <w:shd w:val="clear" w:color="auto" w:fill="F2F2F2"/>
            <w:tcMar>
              <w:top w:w="100" w:type="dxa"/>
              <w:left w:w="100" w:type="dxa"/>
              <w:bottom w:w="100" w:type="dxa"/>
              <w:right w:w="100" w:type="dxa"/>
            </w:tcMar>
          </w:tcPr>
          <w:p w14:paraId="37D9689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95.7</w:t>
            </w:r>
          </w:p>
        </w:tc>
        <w:tc>
          <w:tcPr>
            <w:tcW w:w="1026" w:type="dxa"/>
            <w:shd w:val="clear" w:color="auto" w:fill="F2F2F2"/>
            <w:tcMar>
              <w:top w:w="100" w:type="dxa"/>
              <w:left w:w="100" w:type="dxa"/>
              <w:bottom w:w="100" w:type="dxa"/>
              <w:right w:w="100" w:type="dxa"/>
            </w:tcMar>
          </w:tcPr>
          <w:p w14:paraId="2A8E6397"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73.6</w:t>
            </w:r>
          </w:p>
        </w:tc>
        <w:tc>
          <w:tcPr>
            <w:tcW w:w="1027" w:type="dxa"/>
            <w:shd w:val="clear" w:color="auto" w:fill="F2F2F2"/>
            <w:tcMar>
              <w:top w:w="100" w:type="dxa"/>
              <w:left w:w="100" w:type="dxa"/>
              <w:bottom w:w="100" w:type="dxa"/>
              <w:right w:w="100" w:type="dxa"/>
            </w:tcMar>
          </w:tcPr>
          <w:p w14:paraId="338F5F90"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73.1</w:t>
            </w:r>
          </w:p>
        </w:tc>
      </w:tr>
      <w:tr w:rsidR="009B4F41" w:rsidRPr="00F221C2" w14:paraId="594FA76E" w14:textId="77777777" w:rsidTr="0020034A">
        <w:trPr>
          <w:trHeight w:val="96"/>
          <w:jc w:val="center"/>
        </w:trPr>
        <w:tc>
          <w:tcPr>
            <w:tcW w:w="1710" w:type="dxa"/>
            <w:vMerge w:val="restart"/>
            <w:shd w:val="clear" w:color="auto" w:fill="F2DCDB"/>
            <w:tcMar>
              <w:top w:w="100" w:type="dxa"/>
              <w:left w:w="100" w:type="dxa"/>
              <w:bottom w:w="100" w:type="dxa"/>
              <w:right w:w="100" w:type="dxa"/>
            </w:tcMar>
          </w:tcPr>
          <w:p w14:paraId="47A32217"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b/>
              </w:rPr>
              <w:t>ArcGIS</w:t>
            </w:r>
          </w:p>
        </w:tc>
        <w:tc>
          <w:tcPr>
            <w:tcW w:w="2428" w:type="dxa"/>
            <w:shd w:val="clear" w:color="auto" w:fill="E5B9B7"/>
            <w:tcMar>
              <w:top w:w="100" w:type="dxa"/>
              <w:left w:w="100" w:type="dxa"/>
              <w:bottom w:w="100" w:type="dxa"/>
              <w:right w:w="100" w:type="dxa"/>
            </w:tcMar>
          </w:tcPr>
          <w:p w14:paraId="585FB302"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Maximum Likelihood</w:t>
            </w:r>
          </w:p>
        </w:tc>
        <w:tc>
          <w:tcPr>
            <w:tcW w:w="1026" w:type="dxa"/>
            <w:shd w:val="clear" w:color="auto" w:fill="F2F2F2"/>
            <w:tcMar>
              <w:top w:w="100" w:type="dxa"/>
              <w:left w:w="100" w:type="dxa"/>
              <w:bottom w:w="100" w:type="dxa"/>
              <w:right w:w="100" w:type="dxa"/>
            </w:tcMar>
          </w:tcPr>
          <w:p w14:paraId="6A6327B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82.0</w:t>
            </w:r>
          </w:p>
        </w:tc>
        <w:tc>
          <w:tcPr>
            <w:tcW w:w="1026" w:type="dxa"/>
            <w:shd w:val="clear" w:color="auto" w:fill="F2F2F2"/>
            <w:tcMar>
              <w:top w:w="100" w:type="dxa"/>
              <w:left w:w="100" w:type="dxa"/>
              <w:bottom w:w="100" w:type="dxa"/>
              <w:right w:w="100" w:type="dxa"/>
            </w:tcMar>
          </w:tcPr>
          <w:p w14:paraId="78F7AF6F"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99.5</w:t>
            </w:r>
          </w:p>
        </w:tc>
        <w:tc>
          <w:tcPr>
            <w:tcW w:w="1027" w:type="dxa"/>
            <w:shd w:val="clear" w:color="auto" w:fill="F2F2F2"/>
            <w:tcMar>
              <w:top w:w="100" w:type="dxa"/>
              <w:left w:w="100" w:type="dxa"/>
              <w:bottom w:w="100" w:type="dxa"/>
              <w:right w:w="100" w:type="dxa"/>
            </w:tcMar>
          </w:tcPr>
          <w:p w14:paraId="51121D40"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96.0</w:t>
            </w:r>
          </w:p>
        </w:tc>
        <w:tc>
          <w:tcPr>
            <w:tcW w:w="1026" w:type="dxa"/>
            <w:shd w:val="clear" w:color="auto" w:fill="F2F2F2"/>
            <w:tcMar>
              <w:top w:w="100" w:type="dxa"/>
              <w:left w:w="100" w:type="dxa"/>
              <w:bottom w:w="100" w:type="dxa"/>
              <w:right w:w="100" w:type="dxa"/>
            </w:tcMar>
          </w:tcPr>
          <w:p w14:paraId="3EF8F7B1"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68.2</w:t>
            </w:r>
          </w:p>
        </w:tc>
        <w:tc>
          <w:tcPr>
            <w:tcW w:w="1027" w:type="dxa"/>
            <w:shd w:val="clear" w:color="auto" w:fill="F2F2F2"/>
            <w:tcMar>
              <w:top w:w="100" w:type="dxa"/>
              <w:left w:w="100" w:type="dxa"/>
              <w:bottom w:w="100" w:type="dxa"/>
              <w:right w:w="100" w:type="dxa"/>
            </w:tcMar>
          </w:tcPr>
          <w:p w14:paraId="70431A2A"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69.7</w:t>
            </w:r>
          </w:p>
        </w:tc>
      </w:tr>
      <w:tr w:rsidR="009B4F41" w:rsidRPr="00F221C2" w14:paraId="47B8A9E3" w14:textId="77777777" w:rsidTr="0020034A">
        <w:trPr>
          <w:trHeight w:val="20"/>
          <w:jc w:val="center"/>
        </w:trPr>
        <w:tc>
          <w:tcPr>
            <w:tcW w:w="1710" w:type="dxa"/>
            <w:vMerge/>
            <w:shd w:val="clear" w:color="auto" w:fill="F2DCDB"/>
            <w:tcMar>
              <w:top w:w="100" w:type="dxa"/>
              <w:left w:w="100" w:type="dxa"/>
              <w:bottom w:w="100" w:type="dxa"/>
              <w:right w:w="100" w:type="dxa"/>
            </w:tcMar>
          </w:tcPr>
          <w:p w14:paraId="5FD70FA2" w14:textId="77777777" w:rsidR="009B4F41" w:rsidRPr="00F221C2" w:rsidRDefault="009B4F41" w:rsidP="00F221C2">
            <w:pPr>
              <w:widowControl w:val="0"/>
              <w:spacing w:after="0" w:line="240" w:lineRule="auto"/>
              <w:rPr>
                <w:rFonts w:ascii="Century Gothic" w:hAnsi="Century Gothic"/>
              </w:rPr>
            </w:pPr>
          </w:p>
        </w:tc>
        <w:tc>
          <w:tcPr>
            <w:tcW w:w="2428" w:type="dxa"/>
            <w:shd w:val="clear" w:color="auto" w:fill="E5B9B7"/>
            <w:tcMar>
              <w:top w:w="100" w:type="dxa"/>
              <w:left w:w="100" w:type="dxa"/>
              <w:bottom w:w="100" w:type="dxa"/>
              <w:right w:w="100" w:type="dxa"/>
            </w:tcMar>
          </w:tcPr>
          <w:p w14:paraId="587FB089"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Unsupervised</w:t>
            </w:r>
          </w:p>
        </w:tc>
        <w:tc>
          <w:tcPr>
            <w:tcW w:w="1026" w:type="dxa"/>
            <w:shd w:val="clear" w:color="auto" w:fill="F2F2F2"/>
            <w:tcMar>
              <w:top w:w="100" w:type="dxa"/>
              <w:left w:w="100" w:type="dxa"/>
              <w:bottom w:w="100" w:type="dxa"/>
              <w:right w:w="100" w:type="dxa"/>
            </w:tcMar>
          </w:tcPr>
          <w:p w14:paraId="35A46D2F"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69.4</w:t>
            </w:r>
          </w:p>
        </w:tc>
        <w:tc>
          <w:tcPr>
            <w:tcW w:w="1026" w:type="dxa"/>
            <w:shd w:val="clear" w:color="auto" w:fill="F2F2F2"/>
            <w:tcMar>
              <w:top w:w="100" w:type="dxa"/>
              <w:left w:w="100" w:type="dxa"/>
              <w:bottom w:w="100" w:type="dxa"/>
              <w:right w:w="100" w:type="dxa"/>
            </w:tcMar>
          </w:tcPr>
          <w:p w14:paraId="7FFD6FC0"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99.5</w:t>
            </w:r>
          </w:p>
        </w:tc>
        <w:tc>
          <w:tcPr>
            <w:tcW w:w="1027" w:type="dxa"/>
            <w:shd w:val="clear" w:color="auto" w:fill="F2F2F2"/>
            <w:tcMar>
              <w:top w:w="100" w:type="dxa"/>
              <w:left w:w="100" w:type="dxa"/>
              <w:bottom w:w="100" w:type="dxa"/>
              <w:right w:w="100" w:type="dxa"/>
            </w:tcMar>
          </w:tcPr>
          <w:p w14:paraId="38B5041F"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86.8</w:t>
            </w:r>
          </w:p>
        </w:tc>
        <w:tc>
          <w:tcPr>
            <w:tcW w:w="1026" w:type="dxa"/>
            <w:shd w:val="clear" w:color="auto" w:fill="F2F2F2"/>
            <w:tcMar>
              <w:top w:w="100" w:type="dxa"/>
              <w:left w:w="100" w:type="dxa"/>
              <w:bottom w:w="100" w:type="dxa"/>
              <w:right w:w="100" w:type="dxa"/>
            </w:tcMar>
          </w:tcPr>
          <w:p w14:paraId="136BFE5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70.4</w:t>
            </w:r>
          </w:p>
        </w:tc>
        <w:tc>
          <w:tcPr>
            <w:tcW w:w="1027" w:type="dxa"/>
            <w:shd w:val="clear" w:color="auto" w:fill="F2F2F2"/>
            <w:tcMar>
              <w:top w:w="100" w:type="dxa"/>
              <w:left w:w="100" w:type="dxa"/>
              <w:bottom w:w="100" w:type="dxa"/>
              <w:right w:w="100" w:type="dxa"/>
            </w:tcMar>
          </w:tcPr>
          <w:p w14:paraId="31092AB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66.9</w:t>
            </w:r>
          </w:p>
        </w:tc>
      </w:tr>
    </w:tbl>
    <w:p w14:paraId="158180F8" w14:textId="5FE1D116" w:rsidR="00833F6C" w:rsidRDefault="00C6654D">
      <w:pPr>
        <w:spacing w:after="0" w:line="240" w:lineRule="auto"/>
        <w:rPr>
          <w:rFonts w:ascii="Century Gothic" w:eastAsia="Questrial" w:hAnsi="Century Gothic" w:cs="Questrial"/>
        </w:rPr>
      </w:pPr>
      <w:r w:rsidRPr="00F221C2">
        <w:rPr>
          <w:rFonts w:ascii="Century Gothic" w:eastAsia="Questrial" w:hAnsi="Century Gothic" w:cs="Questrial"/>
        </w:rPr>
        <w:t xml:space="preserve">The percent similar statistic is not the most robust measure of the LULC classification accuracy, because it relies entirely on the accuracy of another LULC map. Although this statistic can give an indication of how well a classification method performs in contrast to other classification methods, an accuracy assessment using ground truth data is a more valid measure. Percent accuracy statistics were calculated based on plot surveys </w:t>
      </w:r>
      <w:r w:rsidR="00003285" w:rsidRPr="00F221C2">
        <w:rPr>
          <w:rFonts w:ascii="Century Gothic" w:eastAsia="Questrial" w:hAnsi="Century Gothic" w:cs="Questrial"/>
        </w:rPr>
        <w:t>(Table 3).</w:t>
      </w:r>
    </w:p>
    <w:p w14:paraId="243D715A" w14:textId="7983AAFD" w:rsidR="00833F6C" w:rsidRPr="00F221C2" w:rsidRDefault="00833F6C">
      <w:pPr>
        <w:spacing w:after="0" w:line="240" w:lineRule="auto"/>
        <w:rPr>
          <w:rFonts w:ascii="Century Gothic" w:hAnsi="Century Gothic"/>
        </w:rPr>
      </w:pPr>
    </w:p>
    <w:p w14:paraId="22BA391A" w14:textId="7EA5BBA7" w:rsidR="00DA49D9" w:rsidRPr="00F221C2" w:rsidRDefault="00003285" w:rsidP="00877B13">
      <w:pPr>
        <w:spacing w:after="0" w:line="240" w:lineRule="auto"/>
        <w:jc w:val="center"/>
        <w:rPr>
          <w:rFonts w:ascii="Century Gothic" w:eastAsia="Questrial" w:hAnsi="Century Gothic" w:cs="Questrial"/>
          <w:b/>
        </w:rPr>
      </w:pPr>
      <w:r w:rsidRPr="00F221C2">
        <w:rPr>
          <w:rFonts w:ascii="Century Gothic" w:eastAsia="Questrial" w:hAnsi="Century Gothic" w:cs="Questrial"/>
          <w:b/>
        </w:rPr>
        <w:t xml:space="preserve">Table 3. Percent Similar Statistic </w:t>
      </w:r>
      <w:proofErr w:type="gramStart"/>
      <w:r w:rsidRPr="00F221C2">
        <w:rPr>
          <w:rFonts w:ascii="Century Gothic" w:eastAsia="Questrial" w:hAnsi="Century Gothic" w:cs="Questrial"/>
          <w:b/>
        </w:rPr>
        <w:t>Between</w:t>
      </w:r>
      <w:proofErr w:type="gramEnd"/>
      <w:r w:rsidRPr="00F221C2">
        <w:rPr>
          <w:rFonts w:ascii="Century Gothic" w:eastAsia="Questrial" w:hAnsi="Century Gothic" w:cs="Questrial"/>
          <w:b/>
        </w:rPr>
        <w:t xml:space="preserve"> Landsat LULC and </w:t>
      </w:r>
      <w:proofErr w:type="spellStart"/>
      <w:r w:rsidRPr="00F221C2">
        <w:rPr>
          <w:rFonts w:ascii="Century Gothic" w:eastAsia="Questrial" w:hAnsi="Century Gothic" w:cs="Questrial"/>
          <w:b/>
        </w:rPr>
        <w:t>RapidEye</w:t>
      </w:r>
      <w:proofErr w:type="spellEnd"/>
      <w:r w:rsidRPr="00F221C2">
        <w:rPr>
          <w:rFonts w:ascii="Century Gothic" w:eastAsia="Questrial" w:hAnsi="Century Gothic" w:cs="Questrial"/>
          <w:b/>
        </w:rPr>
        <w:t xml:space="preserve"> LULC</w:t>
      </w:r>
      <w:r w:rsidR="00DA49D9" w:rsidRPr="00F221C2">
        <w:rPr>
          <w:rFonts w:ascii="Century Gothic" w:hAnsi="Century Gothic"/>
          <w:noProof/>
        </w:rPr>
        <mc:AlternateContent>
          <mc:Choice Requires="wps">
            <w:drawing>
              <wp:anchor distT="45720" distB="45720" distL="114300" distR="114300" simplePos="0" relativeHeight="251104256" behindDoc="1" locked="0" layoutInCell="0" hidden="0" allowOverlap="1" wp14:anchorId="38464BEE" wp14:editId="2B8BB3A2">
                <wp:simplePos x="0" y="0"/>
                <wp:positionH relativeFrom="margin">
                  <wp:posOffset>0</wp:posOffset>
                </wp:positionH>
                <wp:positionV relativeFrom="paragraph">
                  <wp:posOffset>2504811</wp:posOffset>
                </wp:positionV>
                <wp:extent cx="5805170" cy="406400"/>
                <wp:effectExtent l="0" t="0" r="5080" b="0"/>
                <wp:wrapSquare wrapText="bothSides" distT="45720" distB="45720" distL="114300" distR="114300"/>
                <wp:docPr id="10" name="Rectangle 10"/>
                <wp:cNvGraphicFramePr/>
                <a:graphic xmlns:a="http://schemas.openxmlformats.org/drawingml/2006/main">
                  <a:graphicData uri="http://schemas.microsoft.com/office/word/2010/wordprocessingShape">
                    <wps:wsp>
                      <wps:cNvSpPr/>
                      <wps:spPr>
                        <a:xfrm>
                          <a:off x="0" y="0"/>
                          <a:ext cx="5805170" cy="406400"/>
                        </a:xfrm>
                        <a:prstGeom prst="rect">
                          <a:avLst/>
                        </a:prstGeom>
                        <a:solidFill>
                          <a:srgbClr val="FFFFFF"/>
                        </a:solidFill>
                        <a:ln>
                          <a:noFill/>
                        </a:ln>
                      </wps:spPr>
                      <wps:txbx>
                        <w:txbxContent>
                          <w:p w14:paraId="1AFAE4D9" w14:textId="09F58378" w:rsidR="00003285" w:rsidRPr="0020034A" w:rsidRDefault="00003285" w:rsidP="00003285">
                            <w:pPr>
                              <w:spacing w:after="0" w:line="240" w:lineRule="auto"/>
                              <w:textDirection w:val="btLr"/>
                              <w:rPr>
                                <w:rFonts w:ascii="Century Gothic" w:hAnsi="Century Gothic"/>
                              </w:rPr>
                            </w:pPr>
                            <w:r w:rsidRPr="0020034A">
                              <w:rPr>
                                <w:rFonts w:ascii="Century Gothic" w:eastAsia="Questrial" w:hAnsi="Century Gothic" w:cs="Questrial"/>
                                <w:sz w:val="18"/>
                              </w:rPr>
                              <w:t>Table 3. A confusion matrix showing errors of omission and commission for the accuracy assessment of the 2014 maximum likelihood classification</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8464BEE" id="Rectangle 10" o:spid="_x0000_s1029" style="position:absolute;left:0;text-align:left;margin-left:0;margin-top:197.25pt;width:457.1pt;height:32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" o:allowincell="f" stroked="f">
                <v:textbox inset="2.53958mm,1.2694mm,2.53958mm,1.2694mm">
                  <w:txbxContent>
                    <w:p w14:paraId="1AFAE4D9" w14:textId="09F58378" w:rsidR="00003285" w:rsidRPr="0020034A" w:rsidRDefault="00003285" w:rsidP="00003285">
                      <w:pPr>
                        <w:spacing w:after="0" w:line="240" w:lineRule="auto"/>
                        <w:textDirection w:val="btLr"/>
                        <w:rPr>
                          <w:rFonts w:ascii="Century Gothic" w:hAnsi="Century Gothic"/>
                        </w:rPr>
                      </w:pPr>
                      <w:r w:rsidRPr="0020034A">
                        <w:rPr>
                          <w:rFonts w:ascii="Century Gothic" w:eastAsia="Questrial" w:hAnsi="Century Gothic" w:cs="Questrial"/>
                          <w:sz w:val="18"/>
                        </w:rPr>
                        <w:t>Table 3. A confusion matrix showing errors of omission and commission for the accuracy assessment of the 2014 maximum likelihood classification</w:t>
                      </w:r>
                    </w:p>
                  </w:txbxContent>
                </v:textbox>
                <w10:wrap type="square" anchorx="margin"/>
              </v:rect>
            </w:pict>
          </mc:Fallback>
        </mc:AlternateContent>
      </w:r>
    </w:p>
    <w:tbl>
      <w:tblPr>
        <w:tblpPr w:leftFromText="180" w:rightFromText="180" w:vertAnchor="text" w:horzAnchor="margin" w:tblpX="105" w:tblpY="110"/>
        <w:tblW w:w="9320" w:type="dxa"/>
        <w:tblCellMar>
          <w:top w:w="15" w:type="dxa"/>
          <w:left w:w="15" w:type="dxa"/>
          <w:bottom w:w="15" w:type="dxa"/>
          <w:right w:w="15" w:type="dxa"/>
        </w:tblCellMar>
        <w:tblLook w:val="04A0" w:firstRow="1" w:lastRow="0" w:firstColumn="1" w:lastColumn="0" w:noHBand="0" w:noVBand="1"/>
      </w:tblPr>
      <w:tblGrid>
        <w:gridCol w:w="1471"/>
        <w:gridCol w:w="1344"/>
        <w:gridCol w:w="893"/>
        <w:gridCol w:w="1007"/>
        <w:gridCol w:w="1343"/>
        <w:gridCol w:w="1151"/>
        <w:gridCol w:w="1133"/>
        <w:gridCol w:w="978"/>
      </w:tblGrid>
      <w:tr w:rsidR="00DA49D9" w:rsidRPr="00F221C2" w14:paraId="78C1E74A" w14:textId="77777777" w:rsidTr="00DA49D9">
        <w:trPr>
          <w:trHeight w:val="126"/>
        </w:trPr>
        <w:tc>
          <w:tcPr>
            <w:tcW w:w="2814" w:type="dxa"/>
            <w:gridSpan w:val="2"/>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3EBF1AB3"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b/>
                <w:bCs/>
                <w:i/>
                <w:iCs/>
                <w:shd w:val="clear" w:color="auto" w:fill="C5E0B3"/>
              </w:rPr>
              <w:t>Truth (Field Survey)</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44701C9E"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Tree</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1C06C034"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Crop</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4A084675"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Pasture</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3A83DFDB"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Urban</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702F96DE"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Water</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6CBBB955"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i/>
                <w:iCs/>
                <w:shd w:val="clear" w:color="auto" w:fill="BFBFBF"/>
              </w:rPr>
              <w:t>Total</w:t>
            </w:r>
          </w:p>
        </w:tc>
      </w:tr>
      <w:tr w:rsidR="00902129" w:rsidRPr="00F221C2" w14:paraId="6BC825D6" w14:textId="77777777" w:rsidTr="00DA49D9">
        <w:trPr>
          <w:trHeight w:val="162"/>
        </w:trPr>
        <w:tc>
          <w:tcPr>
            <w:tcW w:w="1470" w:type="dxa"/>
            <w:vMerge w:val="restart"/>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41D2F400"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b/>
                <w:bCs/>
                <w:i/>
                <w:iCs/>
                <w:shd w:val="clear" w:color="auto" w:fill="B4C6E7"/>
              </w:rPr>
              <w:t>Predicted</w:t>
            </w:r>
          </w:p>
          <w:p w14:paraId="54E7700D"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b/>
                <w:bCs/>
                <w:i/>
                <w:iCs/>
                <w:shd w:val="clear" w:color="auto" w:fill="B4C6E7"/>
              </w:rPr>
              <w:t>(Raster)</w:t>
            </w: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4DC28A93"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Tree</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3B4AF9C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65</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65E037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1FB8C055"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0DB74244"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A75E5D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7FE8F31"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87</w:t>
            </w:r>
          </w:p>
        </w:tc>
      </w:tr>
      <w:tr w:rsidR="00902129" w:rsidRPr="00F221C2" w14:paraId="05967A5D" w14:textId="77777777" w:rsidTr="00DA49D9">
        <w:trPr>
          <w:trHeight w:val="222"/>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7860772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27C9040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Crop</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5ACD5D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20</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32955E25"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21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274989A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B31DDAC"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5311F6C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73364F8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52</w:t>
            </w:r>
          </w:p>
        </w:tc>
      </w:tr>
      <w:tr w:rsidR="00902129" w:rsidRPr="00F221C2" w14:paraId="143E8650" w14:textId="77777777" w:rsidTr="00DA49D9">
        <w:trPr>
          <w:trHeight w:val="214"/>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78E106CA"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6BCE7EB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Pasture</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BE15FE4"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25</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028AD6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24</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73923BA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45</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C08A9E6"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036ACA2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32DAF039"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94</w:t>
            </w:r>
          </w:p>
        </w:tc>
      </w:tr>
      <w:tr w:rsidR="00902129" w:rsidRPr="00F221C2" w14:paraId="12C23AB6" w14:textId="77777777" w:rsidTr="00DA49D9">
        <w:trPr>
          <w:trHeight w:val="222"/>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3DB3691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26D3F39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Urban</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2C33FBC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15010E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4</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57A4A264"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6</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61F6AC9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F473980"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7A75C2E1"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30</w:t>
            </w:r>
          </w:p>
        </w:tc>
      </w:tr>
      <w:tr w:rsidR="00902129" w:rsidRPr="00F221C2" w14:paraId="4B2742F9" w14:textId="77777777" w:rsidTr="00DA49D9">
        <w:trPr>
          <w:trHeight w:val="170"/>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40530D18"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4D2A154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Water</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2802507"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919799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115BC12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080E8AD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30F1AD2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29</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428D8B56"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30</w:t>
            </w:r>
          </w:p>
        </w:tc>
      </w:tr>
      <w:tr w:rsidR="00DA49D9" w:rsidRPr="00F221C2" w14:paraId="7C1BBAE6" w14:textId="77777777" w:rsidTr="00DA49D9">
        <w:trPr>
          <w:trHeight w:val="126"/>
        </w:trPr>
        <w:tc>
          <w:tcPr>
            <w:tcW w:w="2814" w:type="dxa"/>
            <w:gridSpan w:val="2"/>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3C413767"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i/>
                <w:iCs/>
                <w:shd w:val="clear" w:color="auto" w:fill="BFBFBF"/>
              </w:rPr>
              <w:t>Total</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CF7484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113</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59DA2A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60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B7634C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73</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70D40BD6"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16</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11D7048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31</w:t>
            </w:r>
          </w:p>
        </w:tc>
        <w:tc>
          <w:tcPr>
            <w:tcW w:w="0" w:type="auto"/>
            <w:tcBorders>
              <w:top w:val="single" w:sz="6" w:space="0" w:color="000000"/>
              <w:left w:val="single" w:sz="6" w:space="0" w:color="000000"/>
              <w:bottom w:val="single" w:sz="6" w:space="0" w:color="000000"/>
              <w:right w:val="single" w:sz="6" w:space="0" w:color="000000"/>
            </w:tcBorders>
            <w:shd w:val="clear" w:color="auto" w:fill="C45911"/>
            <w:tcMar>
              <w:top w:w="105" w:type="dxa"/>
              <w:left w:w="105" w:type="dxa"/>
              <w:bottom w:w="105" w:type="dxa"/>
              <w:right w:w="105" w:type="dxa"/>
            </w:tcMar>
            <w:hideMark/>
          </w:tcPr>
          <w:p w14:paraId="00D4BB2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45911"/>
              </w:rPr>
              <w:t>293</w:t>
            </w:r>
          </w:p>
        </w:tc>
      </w:tr>
    </w:tbl>
    <w:p w14:paraId="1F61BC21" w14:textId="66ACBC04" w:rsidR="009B4F41" w:rsidRDefault="00C6654D">
      <w:pPr>
        <w:spacing w:after="0" w:line="240" w:lineRule="auto"/>
        <w:rPr>
          <w:rFonts w:ascii="Century Gothic" w:eastAsia="Questrial" w:hAnsi="Century Gothic" w:cs="Questrial"/>
        </w:rPr>
      </w:pPr>
      <w:r w:rsidRPr="00F221C2">
        <w:rPr>
          <w:rFonts w:ascii="Century Gothic" w:eastAsia="Questrial" w:hAnsi="Century Gothic" w:cs="Questrial"/>
        </w:rPr>
        <w:t>The overall accuracy was measured at 60.1% for the 2014 maximum likelihood classification. This is lower than the percent similar statistic, but is also an indicator of variations in the land use patterns are in the region. The confusion matrix indicated from where the misclassifications arose</w:t>
      </w:r>
      <w:r w:rsidR="00003285" w:rsidRPr="00F221C2">
        <w:rPr>
          <w:rFonts w:ascii="Century Gothic" w:eastAsia="Questrial" w:hAnsi="Century Gothic" w:cs="Questrial"/>
        </w:rPr>
        <w:t xml:space="preserve"> both from omission and commission</w:t>
      </w:r>
      <w:r w:rsidRPr="00F221C2">
        <w:rPr>
          <w:rFonts w:ascii="Century Gothic" w:eastAsia="Questrial" w:hAnsi="Century Gothic" w:cs="Questrial"/>
        </w:rPr>
        <w:t>. It seems t</w:t>
      </w:r>
      <w:r w:rsidR="00003285" w:rsidRPr="00F221C2">
        <w:rPr>
          <w:rFonts w:ascii="Century Gothic" w:eastAsia="Questrial" w:hAnsi="Century Gothic" w:cs="Questrial"/>
        </w:rPr>
        <w:t xml:space="preserve">hat the </w:t>
      </w:r>
      <w:r w:rsidR="00003285" w:rsidRPr="00F221C2">
        <w:rPr>
          <w:rFonts w:ascii="Century Gothic" w:eastAsia="Questrial" w:hAnsi="Century Gothic" w:cs="Questrial"/>
        </w:rPr>
        <w:lastRenderedPageBreak/>
        <w:t>most common commission error was an</w:t>
      </w:r>
      <w:r w:rsidRPr="00F221C2">
        <w:rPr>
          <w:rFonts w:ascii="Century Gothic" w:eastAsia="Questrial" w:hAnsi="Century Gothic" w:cs="Questrial"/>
        </w:rPr>
        <w:t xml:space="preserve"> over identification of trees as crops or as pasture</w:t>
      </w:r>
      <w:r w:rsidR="00003285" w:rsidRPr="00F221C2">
        <w:rPr>
          <w:rFonts w:ascii="Century Gothic" w:eastAsia="Questrial" w:hAnsi="Century Gothic" w:cs="Questrial"/>
        </w:rPr>
        <w:t xml:space="preserve"> whereas the most common omission errors were in the same classes</w:t>
      </w:r>
      <w:r w:rsidRPr="00F221C2">
        <w:rPr>
          <w:rFonts w:ascii="Century Gothic" w:eastAsia="Questrial" w:hAnsi="Century Gothic" w:cs="Questrial"/>
        </w:rPr>
        <w:t>. This indicates that not only was it difficult to distinguish between crop and pasture as the percent similar statistic showed, but also that it was difficult to differentiate between forest, crop, and pasture. The smallholder agriculture is always likely to result in some misclassification given that the land use changes frequently, but there is undoubtedly room for improvement in the identification of forest cover and the errors between th</w:t>
      </w:r>
      <w:r w:rsidR="009B4F41" w:rsidRPr="00F221C2">
        <w:rPr>
          <w:rFonts w:ascii="Century Gothic" w:eastAsia="Questrial" w:hAnsi="Century Gothic" w:cs="Questrial"/>
        </w:rPr>
        <w:t>e three most inaccurate classes</w:t>
      </w:r>
      <w:r w:rsidR="008D71F2" w:rsidRPr="00F221C2">
        <w:rPr>
          <w:rFonts w:ascii="Century Gothic" w:eastAsia="Questrial" w:hAnsi="Century Gothic" w:cs="Questrial"/>
        </w:rPr>
        <w:t>. One possible approach observes crop phenology through 2014 to identify that class more accurately another is improved ground truth data.</w:t>
      </w:r>
    </w:p>
    <w:p w14:paraId="7FC52BBD" w14:textId="77777777" w:rsidR="0020034A" w:rsidRPr="00F221C2" w:rsidRDefault="0020034A">
      <w:pPr>
        <w:spacing w:after="0" w:line="240" w:lineRule="auto"/>
        <w:rPr>
          <w:rFonts w:ascii="Century Gothic" w:eastAsia="Questrial" w:hAnsi="Century Gothic" w:cs="Questrial"/>
        </w:rPr>
      </w:pPr>
      <w:bookmarkStart w:id="2" w:name="_GoBack"/>
      <w:bookmarkEnd w:id="2"/>
    </w:p>
    <w:p w14:paraId="0998FDB7" w14:textId="32CDD3EC" w:rsidR="0020034A" w:rsidRPr="00F221C2" w:rsidRDefault="004A2A6A" w:rsidP="00902129">
      <w:pPr>
        <w:jc w:val="center"/>
        <w:rPr>
          <w:rFonts w:ascii="Century Gothic" w:hAnsi="Century Gothic"/>
          <w:b/>
        </w:rPr>
      </w:pPr>
      <w:r w:rsidRPr="00F221C2">
        <w:rPr>
          <w:rFonts w:ascii="Century Gothic" w:hAnsi="Century Gothic"/>
          <w:noProof/>
        </w:rPr>
        <mc:AlternateContent>
          <mc:Choice Requires="wps">
            <w:drawing>
              <wp:anchor distT="45720" distB="45720" distL="114300" distR="114300" simplePos="0" relativeHeight="252239872" behindDoc="1" locked="0" layoutInCell="0" hidden="0" allowOverlap="1" wp14:anchorId="6189D2DE" wp14:editId="1653C958">
                <wp:simplePos x="0" y="0"/>
                <wp:positionH relativeFrom="margin">
                  <wp:align>center</wp:align>
                </wp:positionH>
                <wp:positionV relativeFrom="paragraph">
                  <wp:posOffset>4316730</wp:posOffset>
                </wp:positionV>
                <wp:extent cx="4600575" cy="504825"/>
                <wp:effectExtent l="0" t="0" r="9525" b="9525"/>
                <wp:wrapTopAndBottom/>
                <wp:docPr id="17" name="Rectangle 17"/>
                <wp:cNvGraphicFramePr/>
                <a:graphic xmlns:a="http://schemas.openxmlformats.org/drawingml/2006/main">
                  <a:graphicData uri="http://schemas.microsoft.com/office/word/2010/wordprocessingShape">
                    <wps:wsp>
                      <wps:cNvSpPr/>
                      <wps:spPr>
                        <a:xfrm>
                          <a:off x="0" y="0"/>
                          <a:ext cx="4600575" cy="504825"/>
                        </a:xfrm>
                        <a:prstGeom prst="rect">
                          <a:avLst/>
                        </a:prstGeom>
                        <a:solidFill>
                          <a:srgbClr val="FFFFFF"/>
                        </a:solidFill>
                        <a:ln>
                          <a:noFill/>
                        </a:ln>
                      </wps:spPr>
                      <wps:txbx>
                        <w:txbxContent>
                          <w:p w14:paraId="3E209203" w14:textId="1D47D98E" w:rsidR="004A2A6A" w:rsidRPr="00877B13" w:rsidRDefault="004A2A6A" w:rsidP="004A2A6A">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 2</w:t>
                            </w:r>
                            <w:r w:rsidRPr="00877B13">
                              <w:rPr>
                                <w:rFonts w:ascii="Century Gothic" w:eastAsia="Questrial" w:hAnsi="Century Gothic" w:cs="Questrial"/>
                                <w:sz w:val="18"/>
                                <w:szCs w:val="18"/>
                              </w:rPr>
                              <w:t xml:space="preserve">. </w:t>
                            </w:r>
                            <w:r w:rsidRPr="004A2A6A">
                              <w:rPr>
                                <w:rFonts w:ascii="Century Gothic" w:eastAsia="Questrial" w:hAnsi="Century Gothic" w:cs="Questrial"/>
                                <w:sz w:val="18"/>
                                <w:szCs w:val="18"/>
                              </w:rPr>
                              <w:t xml:space="preserve">La </w:t>
                            </w:r>
                            <w:proofErr w:type="spellStart"/>
                            <w:r w:rsidRPr="004A2A6A">
                              <w:rPr>
                                <w:rFonts w:ascii="Century Gothic" w:eastAsia="Questrial" w:hAnsi="Century Gothic" w:cs="Questrial"/>
                                <w:sz w:val="18"/>
                                <w:szCs w:val="18"/>
                              </w:rPr>
                              <w:t>Mancomunidad</w:t>
                            </w:r>
                            <w:proofErr w:type="spellEnd"/>
                            <w:r w:rsidRPr="004A2A6A">
                              <w:rPr>
                                <w:rFonts w:ascii="Century Gothic" w:eastAsia="Questrial" w:hAnsi="Century Gothic" w:cs="Questrial"/>
                                <w:sz w:val="18"/>
                                <w:szCs w:val="18"/>
                              </w:rPr>
                              <w:t xml:space="preserve"> La </w:t>
                            </w:r>
                            <w:proofErr w:type="spellStart"/>
                            <w:r w:rsidRPr="004A2A6A">
                              <w:rPr>
                                <w:rFonts w:ascii="Century Gothic" w:eastAsia="Questrial" w:hAnsi="Century Gothic" w:cs="Questrial"/>
                                <w:sz w:val="18"/>
                                <w:szCs w:val="18"/>
                              </w:rPr>
                              <w:t>Montañona</w:t>
                            </w:r>
                            <w:proofErr w:type="spellEnd"/>
                            <w:r>
                              <w:rPr>
                                <w:rFonts w:ascii="Century Gothic" w:eastAsia="Questrial" w:hAnsi="Century Gothic" w:cs="Questrial"/>
                                <w:sz w:val="18"/>
                                <w:szCs w:val="18"/>
                              </w:rPr>
                              <w:t xml:space="preserve"> region in 2030 based on Maximum Likelihood Classifications input for the </w:t>
                            </w:r>
                            <w:proofErr w:type="spellStart"/>
                            <w:r>
                              <w:rPr>
                                <w:rFonts w:ascii="Century Gothic" w:eastAsia="Questrial" w:hAnsi="Century Gothic" w:cs="Questrial"/>
                                <w:sz w:val="18"/>
                                <w:szCs w:val="18"/>
                              </w:rPr>
                              <w:t>Terrset</w:t>
                            </w:r>
                            <w:proofErr w:type="spellEnd"/>
                            <w:r>
                              <w:rPr>
                                <w:rFonts w:ascii="Century Gothic" w:eastAsia="Questrial" w:hAnsi="Century Gothic" w:cs="Questrial"/>
                                <w:sz w:val="18"/>
                                <w:szCs w:val="18"/>
                              </w:rPr>
                              <w:t xml:space="preserve"> Land Change Modeler Forecast</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189D2DE" id="Rectangle 17" o:spid="_x0000_s1030" style="position:absolute;left:0;text-align:left;margin-left:0;margin-top:339.9pt;width:362.25pt;height:39.75pt;z-index:-251076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" o:allowincell="f" stroked="f">
                <v:textbox inset="2.53958mm,1.2694mm,2.53958mm,1.2694mm">
                  <w:txbxContent>
                    <w:p w14:paraId="3E209203" w14:textId="1D47D98E" w:rsidR="004A2A6A" w:rsidRPr="00877B13" w:rsidRDefault="004A2A6A" w:rsidP="004A2A6A">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w:t>
                      </w:r>
                      <w:r>
                        <w:rPr>
                          <w:rFonts w:ascii="Century Gothic" w:eastAsia="Questrial" w:hAnsi="Century Gothic" w:cs="Questrial"/>
                          <w:sz w:val="18"/>
                          <w:szCs w:val="18"/>
                        </w:rPr>
                        <w:t xml:space="preserve"> 2</w:t>
                      </w:r>
                      <w:r w:rsidRPr="00877B13">
                        <w:rPr>
                          <w:rFonts w:ascii="Century Gothic" w:eastAsia="Questrial" w:hAnsi="Century Gothic" w:cs="Questrial"/>
                          <w:sz w:val="18"/>
                          <w:szCs w:val="18"/>
                        </w:rPr>
                        <w:t xml:space="preserve">. </w:t>
                      </w:r>
                      <w:r w:rsidRPr="004A2A6A">
                        <w:rPr>
                          <w:rFonts w:ascii="Century Gothic" w:eastAsia="Questrial" w:hAnsi="Century Gothic" w:cs="Questrial"/>
                          <w:sz w:val="18"/>
                          <w:szCs w:val="18"/>
                        </w:rPr>
                        <w:t>La Mancomunidad La Montañona</w:t>
                      </w:r>
                      <w:r>
                        <w:rPr>
                          <w:rFonts w:ascii="Century Gothic" w:eastAsia="Questrial" w:hAnsi="Century Gothic" w:cs="Questrial"/>
                          <w:sz w:val="18"/>
                          <w:szCs w:val="18"/>
                        </w:rPr>
                        <w:t xml:space="preserve"> region in 2030 based on Maximum Likelihood Classifications input for the Terrset Land Change Modeler Forecast</w:t>
                      </w:r>
                    </w:p>
                  </w:txbxContent>
                </v:textbox>
                <w10:wrap type="topAndBottom" anchorx="margin"/>
              </v:rect>
            </w:pict>
          </mc:Fallback>
        </mc:AlternateContent>
      </w:r>
      <w:r w:rsidRPr="00F221C2">
        <w:rPr>
          <w:rFonts w:ascii="Century Gothic" w:hAnsi="Century Gothic"/>
          <w:noProof/>
        </w:rPr>
        <w:drawing>
          <wp:anchor distT="0" distB="0" distL="114300" distR="114300" simplePos="0" relativeHeight="251670528" behindDoc="0" locked="0" layoutInCell="1" allowOverlap="1" wp14:anchorId="4D4A1026" wp14:editId="3466A542">
            <wp:simplePos x="0" y="0"/>
            <wp:positionH relativeFrom="column">
              <wp:posOffset>1172845</wp:posOffset>
            </wp:positionH>
            <wp:positionV relativeFrom="paragraph">
              <wp:posOffset>316230</wp:posOffset>
            </wp:positionV>
            <wp:extent cx="3593465" cy="3949700"/>
            <wp:effectExtent l="0" t="0" r="6985" b="0"/>
            <wp:wrapTopAndBottom/>
            <wp:docPr id="2" name="image04.jpg"/>
            <wp:cNvGraphicFramePr/>
            <a:graphic xmlns:a="http://schemas.openxmlformats.org/drawingml/2006/main">
              <a:graphicData uri="http://schemas.openxmlformats.org/drawingml/2006/picture">
                <pic:pic xmlns:pic="http://schemas.openxmlformats.org/drawingml/2006/picture">
                  <pic:nvPicPr>
                    <pic:cNvPr id="0" name="image04.jpg"/>
                    <pic:cNvPicPr preferRelativeResize="0"/>
                  </pic:nvPicPr>
                  <pic:blipFill rotWithShape="1">
                    <a:blip r:embed="rId11">
                      <a:extLst>
                        <a:ext uri="{28A0092B-C50C-407E-A947-70E740481C1C}">
                          <a14:useLocalDpi xmlns:a14="http://schemas.microsoft.com/office/drawing/2010/main" val="0"/>
                        </a:ext>
                      </a:extLst>
                    </a:blip>
                    <a:srcRect t="15197"/>
                    <a:stretch/>
                  </pic:blipFill>
                  <pic:spPr bwMode="auto">
                    <a:xfrm>
                      <a:off x="0" y="0"/>
                      <a:ext cx="3593465" cy="39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034A" w:rsidRPr="00F221C2">
        <w:rPr>
          <w:rFonts w:ascii="Century Gothic" w:hAnsi="Century Gothic"/>
          <w:b/>
        </w:rPr>
        <w:t xml:space="preserve">Figure </w:t>
      </w:r>
      <w:r w:rsidR="00A4516E">
        <w:rPr>
          <w:rFonts w:ascii="Century Gothic" w:hAnsi="Century Gothic"/>
          <w:b/>
        </w:rPr>
        <w:t>2</w:t>
      </w:r>
      <w:r w:rsidR="0020034A" w:rsidRPr="00F221C2">
        <w:rPr>
          <w:rFonts w:ascii="Century Gothic" w:hAnsi="Century Gothic"/>
          <w:b/>
        </w:rPr>
        <w:t>. 2030 Forecast Model Classification</w:t>
      </w:r>
    </w:p>
    <w:p w14:paraId="68318A4E" w14:textId="7F97B85B" w:rsidR="00833F6C" w:rsidRPr="00F221C2" w:rsidRDefault="00833F6C">
      <w:pPr>
        <w:spacing w:after="0" w:line="240" w:lineRule="auto"/>
        <w:rPr>
          <w:rFonts w:ascii="Century Gothic" w:hAnsi="Century Gothic"/>
        </w:rPr>
      </w:pPr>
    </w:p>
    <w:p w14:paraId="12A3A0B6" w14:textId="081F31D3"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forecast model predicting land use and land cover change to the year 2030 </w:t>
      </w:r>
      <w:r w:rsidR="000E1A2A" w:rsidRPr="00F221C2">
        <w:rPr>
          <w:rFonts w:ascii="Century Gothic" w:eastAsia="Questrial" w:hAnsi="Century Gothic" w:cs="Questrial"/>
        </w:rPr>
        <w:t>(</w:t>
      </w:r>
      <w:r w:rsidR="004A2A6A">
        <w:rPr>
          <w:rFonts w:ascii="Century Gothic" w:eastAsia="Questrial" w:hAnsi="Century Gothic" w:cs="Questrial"/>
        </w:rPr>
        <w:t>Figure 2.</w:t>
      </w:r>
      <w:r w:rsidR="000E1A2A" w:rsidRPr="00F221C2">
        <w:rPr>
          <w:rFonts w:ascii="Century Gothic" w:eastAsia="Questrial" w:hAnsi="Century Gothic" w:cs="Questrial"/>
        </w:rPr>
        <w:t>) shows t</w:t>
      </w:r>
      <w:r w:rsidRPr="00F221C2">
        <w:rPr>
          <w:rFonts w:ascii="Century Gothic" w:eastAsia="Questrial" w:hAnsi="Century Gothic" w:cs="Questrial"/>
        </w:rPr>
        <w:t>he forests in the region have increased around the primary forest</w:t>
      </w:r>
      <w:r w:rsidR="000E1A2A" w:rsidRPr="00F221C2">
        <w:rPr>
          <w:rFonts w:ascii="Century Gothic" w:eastAsia="Questrial" w:hAnsi="Century Gothic" w:cs="Questrial"/>
        </w:rPr>
        <w:t xml:space="preserve"> in the northwest of the image</w:t>
      </w:r>
      <w:r w:rsidRPr="00F221C2">
        <w:rPr>
          <w:rFonts w:ascii="Century Gothic" w:eastAsia="Questrial" w:hAnsi="Century Gothic" w:cs="Questrial"/>
        </w:rPr>
        <w:t xml:space="preserve"> while crop land around the urban areas and along the river </w:t>
      </w:r>
      <w:r w:rsidRPr="00F221C2">
        <w:rPr>
          <w:rFonts w:ascii="Century Gothic" w:eastAsia="Questrial" w:hAnsi="Century Gothic" w:cs="Questrial"/>
        </w:rPr>
        <w:lastRenderedPageBreak/>
        <w:t>banks appears to have consolidated. Additionally some urban areas have expanded, but others are predicted to re</w:t>
      </w:r>
      <w:r w:rsidR="000E1A2A" w:rsidRPr="00F221C2">
        <w:rPr>
          <w:rFonts w:ascii="Century Gothic" w:eastAsia="Questrial" w:hAnsi="Century Gothic" w:cs="Questrial"/>
        </w:rPr>
        <w:t>turn to forest and pasture land</w:t>
      </w:r>
      <w:r w:rsidRPr="00F221C2">
        <w:rPr>
          <w:rFonts w:ascii="Century Gothic" w:eastAsia="Questrial" w:hAnsi="Century Gothic" w:cs="Questrial"/>
        </w:rPr>
        <w:t>. These predicted trends, especially the last transition from urban to forest, seem unlikely to take place given current practices and observations. Therefore, our results indicate that the forecast model is unlikely to be accurate. This inaccuracy could be due either to the inputs or the definition of the model and should be a focus of future work.</w:t>
      </w:r>
    </w:p>
    <w:p w14:paraId="2A5929A1" w14:textId="77777777" w:rsidR="00833F6C" w:rsidRPr="00F221C2" w:rsidRDefault="00833F6C">
      <w:pPr>
        <w:spacing w:after="0" w:line="240" w:lineRule="auto"/>
        <w:rPr>
          <w:rFonts w:ascii="Century Gothic" w:hAnsi="Century Gothic"/>
        </w:rPr>
      </w:pPr>
    </w:p>
    <w:p w14:paraId="399ED237" w14:textId="4749442F"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A likely source of error was introduced to the model through its inputs. The original LULC map for 2014 was only 60.1% </w:t>
      </w:r>
      <w:r w:rsidR="000E1A2A" w:rsidRPr="00F221C2">
        <w:rPr>
          <w:rFonts w:ascii="Century Gothic" w:eastAsia="Questrial" w:hAnsi="Century Gothic" w:cs="Questrial"/>
        </w:rPr>
        <w:t>accurate, which</w:t>
      </w:r>
      <w:r w:rsidRPr="00F221C2">
        <w:rPr>
          <w:rFonts w:ascii="Century Gothic" w:eastAsia="Questrial" w:hAnsi="Century Gothic" w:cs="Questrial"/>
        </w:rPr>
        <w:t xml:space="preserve"> introduced inherent error to the forecast. As the LULC classifications undergo the aforementioned refinement, it is possible that the forecast model would begin to show a more accurate prediction.</w:t>
      </w:r>
      <w:r w:rsidRPr="00F221C2">
        <w:rPr>
          <w:rFonts w:ascii="Century Gothic" w:eastAsia="Questrial" w:hAnsi="Century Gothic" w:cs="Questrial"/>
          <w:sz w:val="24"/>
          <w:szCs w:val="24"/>
        </w:rPr>
        <w:t xml:space="preserve"> </w:t>
      </w:r>
      <w:r w:rsidRPr="00F221C2">
        <w:rPr>
          <w:rFonts w:ascii="Century Gothic" w:eastAsia="Questrial" w:hAnsi="Century Gothic" w:cs="Questrial"/>
        </w:rPr>
        <w:t xml:space="preserve">Specification </w:t>
      </w:r>
      <w:r w:rsidR="000E1A2A" w:rsidRPr="00F221C2">
        <w:rPr>
          <w:rFonts w:ascii="Century Gothic" w:eastAsia="Questrial" w:hAnsi="Century Gothic" w:cs="Questrial"/>
        </w:rPr>
        <w:t>errors, which</w:t>
      </w:r>
      <w:r w:rsidRPr="00F221C2">
        <w:rPr>
          <w:rFonts w:ascii="Century Gothic" w:eastAsia="Questrial" w:hAnsi="Century Gothic" w:cs="Questrial"/>
        </w:rPr>
        <w:t xml:space="preserve"> occur from defining the model in different variations, are also possible sources of error. The first is the choice of transition driver variables. As shown in Appendix A1 each transition was modeled from the same set of 5 different variables, which were included based on their theoretical influence. Additional variables could be unaccounted for or the existing variables could be refined to only include those that had a statistically significant effect. The second is the end of the Salvadoran Civil War in 1992, which falls in between the model’s base years. This could be a major confounding event because it had significant implications for land use trends (Hecht and Saatchi, 2007). If the earlier year in the model was changed to years following the end of the civil war it might gain accuracy.</w:t>
      </w:r>
    </w:p>
    <w:p w14:paraId="1CF361D2" w14:textId="77777777" w:rsidR="00833F6C" w:rsidRPr="00F221C2" w:rsidRDefault="00C6654D">
      <w:pPr>
        <w:pStyle w:val="Heading1"/>
        <w:rPr>
          <w:rFonts w:ascii="Century Gothic" w:hAnsi="Century Gothic"/>
        </w:rPr>
      </w:pPr>
      <w:bookmarkStart w:id="3" w:name="h.3znysh7" w:colFirst="0" w:colLast="0"/>
      <w:bookmarkEnd w:id="3"/>
      <w:r w:rsidRPr="00F221C2">
        <w:rPr>
          <w:rFonts w:ascii="Century Gothic" w:eastAsia="Questrial" w:hAnsi="Century Gothic" w:cs="Questrial"/>
        </w:rPr>
        <w:t>V. Conclusions</w:t>
      </w:r>
    </w:p>
    <w:p w14:paraId="3FFC86F6" w14:textId="77777777" w:rsidR="00833F6C" w:rsidRDefault="00C6654D">
      <w:pPr>
        <w:spacing w:after="0" w:line="240" w:lineRule="auto"/>
        <w:rPr>
          <w:rFonts w:ascii="Century Gothic" w:eastAsia="Questrial" w:hAnsi="Century Gothic" w:cs="Questrial"/>
        </w:rPr>
      </w:pPr>
      <w:bookmarkStart w:id="4" w:name="h.2et92p0" w:colFirst="0" w:colLast="0"/>
      <w:bookmarkEnd w:id="4"/>
      <w:r w:rsidRPr="00F221C2">
        <w:rPr>
          <w:rFonts w:ascii="Century Gothic" w:eastAsia="Questrial" w:hAnsi="Century Gothic" w:cs="Questrial"/>
        </w:rPr>
        <w:t>The results presented in this paper have sources of error that can be reduced or corrected with more time. Following the conclusion of the fall 2015 term this project will be continued by the spring 2016 El Salvador Ecological Forecasting team. A bulk of the work conducted during this term was geared toward being a precursor for the research to be done in the spring 2016 term. Further refinement of training sites used in the LULC classification will help increase the overall accuracy of the classification. Inputs with greater accuracy for the forecasting model, including LULC classifications and other ancillary variables listed previously, will also increase the predicting capabilities of this software. Incorporating the Hansen GFC data set can broaden the scope of applicability for this methodology. Validating the accuracy of the global dataset at a regional scale allows for regional end-users such as MARN to apply the methods used in this paper to other regions that may lack the ground truth data necessary for a proper accuracy assessment of the resulting LULC classification.</w:t>
      </w:r>
    </w:p>
    <w:p w14:paraId="36526939" w14:textId="129B8953" w:rsidR="00C400D9" w:rsidRDefault="00C400D9">
      <w:pPr>
        <w:rPr>
          <w:rFonts w:ascii="Century Gothic" w:eastAsia="Questrial" w:hAnsi="Century Gothic" w:cs="Questrial"/>
        </w:rPr>
      </w:pPr>
      <w:r>
        <w:rPr>
          <w:rFonts w:ascii="Century Gothic" w:eastAsia="Questrial" w:hAnsi="Century Gothic" w:cs="Questrial"/>
        </w:rPr>
        <w:br w:type="page"/>
      </w:r>
    </w:p>
    <w:p w14:paraId="55D264C1" w14:textId="77777777" w:rsidR="00833F6C" w:rsidRPr="00F221C2" w:rsidRDefault="00C6654D">
      <w:pPr>
        <w:pStyle w:val="Heading1"/>
        <w:rPr>
          <w:rFonts w:ascii="Century Gothic" w:hAnsi="Century Gothic"/>
        </w:rPr>
      </w:pPr>
      <w:bookmarkStart w:id="5" w:name="h.tyjcwt" w:colFirst="0" w:colLast="0"/>
      <w:bookmarkEnd w:id="5"/>
      <w:r w:rsidRPr="00F221C2">
        <w:rPr>
          <w:rFonts w:ascii="Century Gothic" w:eastAsia="Questrial" w:hAnsi="Century Gothic" w:cs="Questrial"/>
        </w:rPr>
        <w:lastRenderedPageBreak/>
        <w:t>VI. Acknowledgments</w:t>
      </w:r>
    </w:p>
    <w:p w14:paraId="037034B5" w14:textId="77777777"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Dr. Kenton Ross - National Science Advisor, NASA DEVELOP National Program</w:t>
      </w:r>
    </w:p>
    <w:p w14:paraId="02A2A926" w14:textId="77777777"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 xml:space="preserve">Dr. Sean </w:t>
      </w:r>
      <w:proofErr w:type="spellStart"/>
      <w:r w:rsidRPr="00F221C2">
        <w:rPr>
          <w:rFonts w:ascii="Century Gothic" w:eastAsia="Questrial" w:hAnsi="Century Gothic" w:cs="Questrial"/>
        </w:rPr>
        <w:t>Smukler</w:t>
      </w:r>
      <w:proofErr w:type="spellEnd"/>
      <w:r w:rsidRPr="00F221C2">
        <w:rPr>
          <w:rFonts w:ascii="Century Gothic" w:eastAsia="Questrial" w:hAnsi="Century Gothic" w:cs="Questrial"/>
        </w:rPr>
        <w:t xml:space="preserve"> &amp; Sean Kearney - The Earth Institute, Columbia University (ABES Project)</w:t>
      </w:r>
    </w:p>
    <w:p w14:paraId="353FBC6B" w14:textId="77777777"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 xml:space="preserve">Arnulfo Alberto - La </w:t>
      </w:r>
      <w:proofErr w:type="spellStart"/>
      <w:r w:rsidRPr="00F221C2">
        <w:rPr>
          <w:rFonts w:ascii="Century Gothic" w:eastAsia="Questrial" w:hAnsi="Century Gothic" w:cs="Questrial"/>
        </w:rPr>
        <w:t>Mancomunidad</w:t>
      </w:r>
      <w:proofErr w:type="spellEnd"/>
      <w:r w:rsidRPr="00F221C2">
        <w:rPr>
          <w:rFonts w:ascii="Century Gothic" w:eastAsia="Questrial" w:hAnsi="Century Gothic" w:cs="Questrial"/>
        </w:rPr>
        <w:t xml:space="preserve"> La </w:t>
      </w:r>
      <w:proofErr w:type="spellStart"/>
      <w:r w:rsidRPr="00F221C2">
        <w:rPr>
          <w:rFonts w:ascii="Century Gothic" w:eastAsia="Questrial" w:hAnsi="Century Gothic" w:cs="Questrial"/>
        </w:rPr>
        <w:t>Montanona</w:t>
      </w:r>
      <w:proofErr w:type="spellEnd"/>
      <w:r w:rsidRPr="00F221C2">
        <w:rPr>
          <w:rFonts w:ascii="Century Gothic" w:eastAsia="Questrial" w:hAnsi="Century Gothic" w:cs="Questrial"/>
        </w:rPr>
        <w:t>, Chalatenango</w:t>
      </w:r>
    </w:p>
    <w:p w14:paraId="692C35C1" w14:textId="08772E6B"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G</w:t>
      </w:r>
      <w:r w:rsidR="000E1A2A" w:rsidRPr="00F221C2">
        <w:rPr>
          <w:rFonts w:ascii="Century Gothic" w:eastAsia="Questrial" w:hAnsi="Century Gothic" w:cs="Questrial"/>
        </w:rPr>
        <w:t xml:space="preserve">iovanni Molina - </w:t>
      </w:r>
      <w:proofErr w:type="spellStart"/>
      <w:r w:rsidR="000E1A2A" w:rsidRPr="00F221C2">
        <w:rPr>
          <w:rFonts w:ascii="Century Gothic" w:eastAsia="Questrial" w:hAnsi="Century Gothic" w:cs="Questrial"/>
        </w:rPr>
        <w:t>Ministerio</w:t>
      </w:r>
      <w:proofErr w:type="spellEnd"/>
      <w:r w:rsidR="000E1A2A" w:rsidRPr="00F221C2">
        <w:rPr>
          <w:rFonts w:ascii="Century Gothic" w:eastAsia="Questrial" w:hAnsi="Century Gothic" w:cs="Questrial"/>
        </w:rPr>
        <w:t xml:space="preserve"> de M</w:t>
      </w:r>
      <w:r w:rsidRPr="00F221C2">
        <w:rPr>
          <w:rFonts w:ascii="Century Gothic" w:eastAsia="Questrial" w:hAnsi="Century Gothic" w:cs="Questrial"/>
        </w:rPr>
        <w:t xml:space="preserve">edio </w:t>
      </w:r>
      <w:proofErr w:type="spellStart"/>
      <w:r w:rsidRPr="00F221C2">
        <w:rPr>
          <w:rFonts w:ascii="Century Gothic" w:eastAsia="Questrial" w:hAnsi="Century Gothic" w:cs="Questrial"/>
        </w:rPr>
        <w:t>A</w:t>
      </w:r>
      <w:r w:rsidR="000E1A2A" w:rsidRPr="00F221C2">
        <w:rPr>
          <w:rFonts w:ascii="Century Gothic" w:eastAsia="Questrial" w:hAnsi="Century Gothic" w:cs="Questrial"/>
        </w:rPr>
        <w:t>mbiente</w:t>
      </w:r>
      <w:proofErr w:type="spellEnd"/>
      <w:r w:rsidR="000E1A2A" w:rsidRPr="00F221C2">
        <w:rPr>
          <w:rFonts w:ascii="Century Gothic" w:eastAsia="Questrial" w:hAnsi="Century Gothic" w:cs="Questrial"/>
        </w:rPr>
        <w:t xml:space="preserve"> y </w:t>
      </w:r>
      <w:proofErr w:type="spellStart"/>
      <w:r w:rsidR="000E1A2A" w:rsidRPr="00F221C2">
        <w:rPr>
          <w:rFonts w:ascii="Century Gothic" w:eastAsia="Questrial" w:hAnsi="Century Gothic" w:cs="Questrial"/>
        </w:rPr>
        <w:t>Recursos</w:t>
      </w:r>
      <w:proofErr w:type="spellEnd"/>
      <w:r w:rsidR="000E1A2A" w:rsidRPr="00F221C2">
        <w:rPr>
          <w:rFonts w:ascii="Century Gothic" w:eastAsia="Questrial" w:hAnsi="Century Gothic" w:cs="Questrial"/>
        </w:rPr>
        <w:t xml:space="preserve"> </w:t>
      </w:r>
      <w:proofErr w:type="spellStart"/>
      <w:r w:rsidR="000E1A2A" w:rsidRPr="00F221C2">
        <w:rPr>
          <w:rFonts w:ascii="Century Gothic" w:eastAsia="Questrial" w:hAnsi="Century Gothic" w:cs="Questrial"/>
        </w:rPr>
        <w:t>Naturales</w:t>
      </w:r>
      <w:proofErr w:type="spellEnd"/>
      <w:r w:rsidR="000E1A2A" w:rsidRPr="00F221C2">
        <w:rPr>
          <w:rFonts w:ascii="Century Gothic" w:eastAsia="Questrial" w:hAnsi="Century Gothic" w:cs="Questrial"/>
        </w:rPr>
        <w:t xml:space="preserve"> (MA</w:t>
      </w:r>
      <w:r w:rsidRPr="00F221C2">
        <w:rPr>
          <w:rFonts w:ascii="Century Gothic" w:eastAsia="Questrial" w:hAnsi="Century Gothic" w:cs="Questrial"/>
        </w:rPr>
        <w:t>RN)</w:t>
      </w:r>
    </w:p>
    <w:p w14:paraId="686C22B2" w14:textId="77777777" w:rsidR="00902129" w:rsidRDefault="00902129" w:rsidP="00902129">
      <w:pPr>
        <w:spacing w:after="0" w:line="240" w:lineRule="auto"/>
        <w:rPr>
          <w:rFonts w:ascii="Century Gothic" w:hAnsi="Century Gothic"/>
        </w:rPr>
      </w:pPr>
    </w:p>
    <w:p w14:paraId="098B2212" w14:textId="77777777" w:rsidR="00902129" w:rsidRDefault="00C6654D" w:rsidP="00902129">
      <w:pPr>
        <w:spacing w:after="0" w:line="240" w:lineRule="auto"/>
        <w:rPr>
          <w:rFonts w:ascii="Century Gothic" w:hAnsi="Century Gothic"/>
        </w:rPr>
      </w:pPr>
      <w:r w:rsidRPr="00F221C2">
        <w:rPr>
          <w:rFonts w:ascii="Century Gothic" w:hAnsi="Century Gothic"/>
        </w:rPr>
        <w:t>Any opinions, findings, and conclusions or recommendations expressed in this material are those of the author(s) and do not necessarily reflect the views of the National Aeronautics and Space Administration.</w:t>
      </w:r>
    </w:p>
    <w:p w14:paraId="6500C4A6" w14:textId="39A6B454" w:rsidR="00833F6C" w:rsidRPr="00F221C2" w:rsidRDefault="00C6654D" w:rsidP="00902129">
      <w:pPr>
        <w:spacing w:after="0" w:line="240" w:lineRule="auto"/>
        <w:rPr>
          <w:rFonts w:ascii="Century Gothic" w:hAnsi="Century Gothic"/>
        </w:rPr>
      </w:pPr>
      <w:r w:rsidRPr="00F221C2">
        <w:rPr>
          <w:rFonts w:ascii="Century Gothic" w:hAnsi="Century Gothic"/>
        </w:rPr>
        <w:t xml:space="preserve"> </w:t>
      </w:r>
    </w:p>
    <w:p w14:paraId="6984EE4B" w14:textId="77777777" w:rsidR="00833F6C" w:rsidRPr="00F221C2" w:rsidRDefault="00C6654D" w:rsidP="00902129">
      <w:pPr>
        <w:spacing w:after="0" w:line="240" w:lineRule="auto"/>
        <w:rPr>
          <w:rFonts w:ascii="Century Gothic" w:hAnsi="Century Gothic"/>
        </w:rPr>
      </w:pPr>
      <w:r w:rsidRPr="00F221C2">
        <w:rPr>
          <w:rFonts w:ascii="Century Gothic" w:hAnsi="Century Gothic"/>
        </w:rPr>
        <w:t>This material is based upon work supported by NASA through contract NNL11AA00B and cooperative agreement NNX14AB60A.</w:t>
      </w:r>
    </w:p>
    <w:p w14:paraId="162CACB5" w14:textId="77777777" w:rsidR="00833F6C" w:rsidRPr="00F221C2" w:rsidRDefault="00C6654D">
      <w:pPr>
        <w:pStyle w:val="Heading1"/>
        <w:rPr>
          <w:rFonts w:ascii="Century Gothic" w:hAnsi="Century Gothic"/>
        </w:rPr>
      </w:pPr>
      <w:bookmarkStart w:id="6" w:name="h.3dy6vkm" w:colFirst="0" w:colLast="0"/>
      <w:bookmarkEnd w:id="6"/>
      <w:r w:rsidRPr="00F221C2">
        <w:rPr>
          <w:rFonts w:ascii="Century Gothic" w:eastAsia="Questrial" w:hAnsi="Century Gothic" w:cs="Questrial"/>
        </w:rPr>
        <w:t>VII. References</w:t>
      </w:r>
    </w:p>
    <w:p w14:paraId="1E0D4CA5" w14:textId="4A665DF9"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Billings R.F., S.R. Clarke, V. Espino Mendoza, P. </w:t>
      </w:r>
      <w:proofErr w:type="spellStart"/>
      <w:r w:rsidRPr="00F221C2">
        <w:rPr>
          <w:rFonts w:ascii="Century Gothic" w:eastAsia="Questrial" w:hAnsi="Century Gothic" w:cs="Questrial"/>
        </w:rPr>
        <w:t>Cordón</w:t>
      </w:r>
      <w:proofErr w:type="spellEnd"/>
      <w:r w:rsidRPr="00F221C2">
        <w:rPr>
          <w:rFonts w:ascii="Century Gothic" w:eastAsia="Questrial" w:hAnsi="Century Gothic" w:cs="Questrial"/>
        </w:rPr>
        <w:t xml:space="preserve"> Cabrera, B. </w:t>
      </w:r>
      <w:proofErr w:type="spellStart"/>
      <w:r w:rsidRPr="00F221C2">
        <w:rPr>
          <w:rFonts w:ascii="Century Gothic" w:eastAsia="Questrial" w:hAnsi="Century Gothic" w:cs="Questrial"/>
        </w:rPr>
        <w:t>Meléndez</w:t>
      </w:r>
      <w:proofErr w:type="spellEnd"/>
      <w:r w:rsidRPr="00F221C2">
        <w:rPr>
          <w:rFonts w:ascii="Century Gothic" w:eastAsia="Questrial" w:hAnsi="Century Gothic" w:cs="Questrial"/>
        </w:rPr>
        <w:t xml:space="preserve"> Figueroa,</w:t>
      </w:r>
      <w:r w:rsidR="00AA74BC">
        <w:rPr>
          <w:rFonts w:ascii="Century Gothic" w:hAnsi="Century Gothic"/>
        </w:rPr>
        <w:t xml:space="preserve"> </w:t>
      </w:r>
      <w:r w:rsidRPr="00F221C2">
        <w:rPr>
          <w:rFonts w:ascii="Century Gothic" w:eastAsia="Questrial" w:hAnsi="Century Gothic" w:cs="Questrial"/>
        </w:rPr>
        <w:t xml:space="preserve">J. Ramón Campos and G. </w:t>
      </w:r>
      <w:proofErr w:type="spellStart"/>
      <w:r w:rsidRPr="00F221C2">
        <w:rPr>
          <w:rFonts w:ascii="Century Gothic" w:eastAsia="Questrial" w:hAnsi="Century Gothic" w:cs="Questrial"/>
        </w:rPr>
        <w:t>Baeza</w:t>
      </w:r>
      <w:proofErr w:type="spellEnd"/>
      <w:r w:rsidRPr="00F221C2">
        <w:rPr>
          <w:rFonts w:ascii="Century Gothic" w:eastAsia="Questrial" w:hAnsi="Century Gothic" w:cs="Questrial"/>
        </w:rPr>
        <w:t xml:space="preserve">. 2004/2. Bark beetle outbreaks and fire: a devastating combination for Central America’s pine forests. </w:t>
      </w:r>
      <w:r w:rsidRPr="00F221C2">
        <w:rPr>
          <w:rFonts w:ascii="Century Gothic" w:eastAsia="Questrial" w:hAnsi="Century Gothic" w:cs="Questrial"/>
          <w:i/>
        </w:rPr>
        <w:t>An international journal of forestry and forest industries, 55: 16-21.</w:t>
      </w:r>
    </w:p>
    <w:p w14:paraId="7F421F11"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Garcia and Gonzalez. 2004. Change in oak to pine dominance in secondary forests may reduce shifting agriculture yields: experimental evidence from Chiapas, Mexico. </w:t>
      </w:r>
      <w:r w:rsidRPr="00F221C2">
        <w:rPr>
          <w:rFonts w:ascii="Century Gothic" w:eastAsia="Questrial" w:hAnsi="Century Gothic" w:cs="Questrial"/>
          <w:i/>
        </w:rPr>
        <w:t>Agriculture, Ecosystems and Environment</w:t>
      </w:r>
      <w:r w:rsidRPr="00F221C2">
        <w:rPr>
          <w:rFonts w:ascii="Century Gothic" w:eastAsia="Questrial" w:hAnsi="Century Gothic" w:cs="Questrial"/>
        </w:rPr>
        <w:t>, 102:389-401.</w:t>
      </w:r>
    </w:p>
    <w:p w14:paraId="26AEDA2B"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Global Forest Change (GFC) 2000-2014 Data Download Version 1.2 Hansen M., et al.</w:t>
      </w:r>
    </w:p>
    <w:p w14:paraId="629561F6" w14:textId="77777777" w:rsidR="00902129" w:rsidRPr="00902129" w:rsidRDefault="00902129" w:rsidP="00AA74BC">
      <w:pPr>
        <w:pStyle w:val="NormalWeb"/>
        <w:spacing w:before="0" w:beforeAutospacing="0" w:after="200" w:afterAutospacing="0"/>
        <w:ind w:left="432" w:hanging="432"/>
        <w:rPr>
          <w:rFonts w:ascii="Century Gothic" w:hAnsi="Century Gothic"/>
        </w:rPr>
      </w:pPr>
      <w:r w:rsidRPr="00902129">
        <w:rPr>
          <w:rFonts w:ascii="Century Gothic" w:hAnsi="Century Gothic"/>
          <w:bCs/>
          <w:sz w:val="22"/>
          <w:szCs w:val="22"/>
        </w:rPr>
        <w:t xml:space="preserve">Hansen M.C., P.V. </w:t>
      </w:r>
      <w:proofErr w:type="spellStart"/>
      <w:r w:rsidRPr="00902129">
        <w:rPr>
          <w:rFonts w:ascii="Century Gothic" w:hAnsi="Century Gothic"/>
          <w:bCs/>
          <w:sz w:val="22"/>
          <w:szCs w:val="22"/>
        </w:rPr>
        <w:t>Potapov</w:t>
      </w:r>
      <w:proofErr w:type="spellEnd"/>
      <w:r w:rsidRPr="00902129">
        <w:rPr>
          <w:rFonts w:ascii="Century Gothic" w:hAnsi="Century Gothic"/>
          <w:bCs/>
          <w:sz w:val="22"/>
          <w:szCs w:val="22"/>
        </w:rPr>
        <w:t xml:space="preserve">, R. Moore, M. </w:t>
      </w:r>
      <w:proofErr w:type="spellStart"/>
      <w:r w:rsidRPr="00902129">
        <w:rPr>
          <w:rFonts w:ascii="Century Gothic" w:hAnsi="Century Gothic"/>
          <w:bCs/>
          <w:sz w:val="22"/>
          <w:szCs w:val="22"/>
        </w:rPr>
        <w:t>Hancher</w:t>
      </w:r>
      <w:proofErr w:type="spellEnd"/>
      <w:r w:rsidRPr="00902129">
        <w:rPr>
          <w:rFonts w:ascii="Century Gothic" w:hAnsi="Century Gothic"/>
          <w:bCs/>
          <w:sz w:val="22"/>
          <w:szCs w:val="22"/>
        </w:rPr>
        <w:t xml:space="preserve">, S. A. </w:t>
      </w:r>
      <w:proofErr w:type="spellStart"/>
      <w:r w:rsidRPr="00902129">
        <w:rPr>
          <w:rFonts w:ascii="Century Gothic" w:hAnsi="Century Gothic"/>
          <w:bCs/>
          <w:sz w:val="22"/>
          <w:szCs w:val="22"/>
        </w:rPr>
        <w:t>Turubanova</w:t>
      </w:r>
      <w:proofErr w:type="spellEnd"/>
      <w:r w:rsidRPr="00902129">
        <w:rPr>
          <w:rFonts w:ascii="Century Gothic" w:hAnsi="Century Gothic"/>
          <w:bCs/>
          <w:sz w:val="22"/>
          <w:szCs w:val="22"/>
        </w:rPr>
        <w:t xml:space="preserve">, A. </w:t>
      </w:r>
      <w:proofErr w:type="spellStart"/>
      <w:r w:rsidRPr="00902129">
        <w:rPr>
          <w:rFonts w:ascii="Century Gothic" w:hAnsi="Century Gothic"/>
          <w:bCs/>
          <w:sz w:val="22"/>
          <w:szCs w:val="22"/>
        </w:rPr>
        <w:t>Tyukavina</w:t>
      </w:r>
      <w:proofErr w:type="spellEnd"/>
      <w:r w:rsidRPr="00902129">
        <w:rPr>
          <w:rFonts w:ascii="Century Gothic" w:hAnsi="Century Gothic"/>
          <w:bCs/>
          <w:sz w:val="22"/>
          <w:szCs w:val="22"/>
        </w:rPr>
        <w:t xml:space="preserve">, D. </w:t>
      </w:r>
      <w:proofErr w:type="spellStart"/>
      <w:r w:rsidRPr="00902129">
        <w:rPr>
          <w:rFonts w:ascii="Century Gothic" w:hAnsi="Century Gothic"/>
          <w:bCs/>
          <w:sz w:val="22"/>
          <w:szCs w:val="22"/>
        </w:rPr>
        <w:t>Thau</w:t>
      </w:r>
      <w:proofErr w:type="spellEnd"/>
      <w:r w:rsidRPr="00902129">
        <w:rPr>
          <w:rFonts w:ascii="Century Gothic" w:hAnsi="Century Gothic"/>
          <w:bCs/>
          <w:sz w:val="22"/>
          <w:szCs w:val="22"/>
        </w:rPr>
        <w:t xml:space="preserve">, S. V. </w:t>
      </w:r>
      <w:proofErr w:type="spellStart"/>
      <w:r w:rsidRPr="00902129">
        <w:rPr>
          <w:rFonts w:ascii="Century Gothic" w:hAnsi="Century Gothic"/>
          <w:bCs/>
          <w:sz w:val="22"/>
          <w:szCs w:val="22"/>
        </w:rPr>
        <w:t>Stehman</w:t>
      </w:r>
      <w:proofErr w:type="spellEnd"/>
      <w:r w:rsidRPr="00902129">
        <w:rPr>
          <w:rFonts w:ascii="Century Gothic" w:hAnsi="Century Gothic"/>
          <w:bCs/>
          <w:sz w:val="22"/>
          <w:szCs w:val="22"/>
        </w:rPr>
        <w:t xml:space="preserve">, S. J. Goetz, T. R. Loveland, A. </w:t>
      </w:r>
      <w:proofErr w:type="spellStart"/>
      <w:r w:rsidRPr="00902129">
        <w:rPr>
          <w:rFonts w:ascii="Century Gothic" w:hAnsi="Century Gothic"/>
          <w:bCs/>
          <w:sz w:val="22"/>
          <w:szCs w:val="22"/>
        </w:rPr>
        <w:t>Kommareddy</w:t>
      </w:r>
      <w:proofErr w:type="spellEnd"/>
      <w:r w:rsidRPr="00902129">
        <w:rPr>
          <w:rFonts w:ascii="Century Gothic" w:hAnsi="Century Gothic"/>
          <w:bCs/>
          <w:sz w:val="22"/>
          <w:szCs w:val="22"/>
        </w:rPr>
        <w:t xml:space="preserve">, A. </w:t>
      </w:r>
      <w:proofErr w:type="spellStart"/>
      <w:r w:rsidRPr="00902129">
        <w:rPr>
          <w:rFonts w:ascii="Century Gothic" w:hAnsi="Century Gothic"/>
          <w:bCs/>
          <w:sz w:val="22"/>
          <w:szCs w:val="22"/>
        </w:rPr>
        <w:t>Egorov</w:t>
      </w:r>
      <w:proofErr w:type="spellEnd"/>
      <w:r w:rsidRPr="00902129">
        <w:rPr>
          <w:rFonts w:ascii="Century Gothic" w:hAnsi="Century Gothic"/>
          <w:bCs/>
          <w:sz w:val="22"/>
          <w:szCs w:val="22"/>
        </w:rPr>
        <w:t xml:space="preserve">, L. </w:t>
      </w:r>
      <w:proofErr w:type="spellStart"/>
      <w:r w:rsidRPr="00902129">
        <w:rPr>
          <w:rFonts w:ascii="Century Gothic" w:hAnsi="Century Gothic"/>
          <w:bCs/>
          <w:sz w:val="22"/>
          <w:szCs w:val="22"/>
        </w:rPr>
        <w:t>Chini</w:t>
      </w:r>
      <w:proofErr w:type="spellEnd"/>
      <w:r w:rsidRPr="00902129">
        <w:rPr>
          <w:rFonts w:ascii="Century Gothic" w:hAnsi="Century Gothic"/>
          <w:bCs/>
          <w:sz w:val="22"/>
          <w:szCs w:val="22"/>
        </w:rPr>
        <w:t>, C. O. Justice, J. R. G Townshend. 2013 "High-Resolution Global Maps of 21st Century Forest Cover Change." Science. 342: 850-853.</w:t>
      </w:r>
    </w:p>
    <w:p w14:paraId="6A2D6D28"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Hecht S.B. and S.S. Saatchi. 2007. Globalization and Forest Resurgence: Changes in Forest Cover in El Salvador. </w:t>
      </w:r>
      <w:proofErr w:type="spellStart"/>
      <w:r w:rsidRPr="00F221C2">
        <w:rPr>
          <w:rFonts w:ascii="Century Gothic" w:eastAsia="Questrial" w:hAnsi="Century Gothic" w:cs="Questrial"/>
          <w:i/>
        </w:rPr>
        <w:t>BioScience</w:t>
      </w:r>
      <w:proofErr w:type="spellEnd"/>
      <w:r w:rsidRPr="00F221C2">
        <w:rPr>
          <w:rFonts w:ascii="Century Gothic" w:eastAsia="Questrial" w:hAnsi="Century Gothic" w:cs="Questrial"/>
          <w:i/>
        </w:rPr>
        <w:t xml:space="preserve"> Magazine</w:t>
      </w:r>
      <w:r w:rsidRPr="00F221C2">
        <w:rPr>
          <w:rFonts w:ascii="Century Gothic" w:eastAsia="Questrial" w:hAnsi="Century Gothic" w:cs="Questrial"/>
        </w:rPr>
        <w:t>, 57, 8: 663-672.</w:t>
      </w:r>
    </w:p>
    <w:p w14:paraId="6BC19795"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Herold M., R.M. Roman-Cuesta, D. </w:t>
      </w:r>
      <w:proofErr w:type="spellStart"/>
      <w:r w:rsidRPr="00F221C2">
        <w:rPr>
          <w:rFonts w:ascii="Century Gothic" w:eastAsia="Questrial" w:hAnsi="Century Gothic" w:cs="Questrial"/>
        </w:rPr>
        <w:t>Mollicone</w:t>
      </w:r>
      <w:proofErr w:type="spellEnd"/>
      <w:r w:rsidRPr="00F221C2">
        <w:rPr>
          <w:rFonts w:ascii="Century Gothic" w:eastAsia="Questrial" w:hAnsi="Century Gothic" w:cs="Questrial"/>
        </w:rPr>
        <w:t xml:space="preserve">, Y. Hirata, P. Van </w:t>
      </w:r>
      <w:proofErr w:type="spellStart"/>
      <w:r w:rsidRPr="00F221C2">
        <w:rPr>
          <w:rFonts w:ascii="Century Gothic" w:eastAsia="Questrial" w:hAnsi="Century Gothic" w:cs="Questrial"/>
        </w:rPr>
        <w:t>Laake</w:t>
      </w:r>
      <w:proofErr w:type="spellEnd"/>
      <w:r w:rsidRPr="00F221C2">
        <w:rPr>
          <w:rFonts w:ascii="Century Gothic" w:eastAsia="Questrial" w:hAnsi="Century Gothic" w:cs="Questrial"/>
        </w:rPr>
        <w:t xml:space="preserve">, G.P. Asner, C. Souza, M. </w:t>
      </w:r>
      <w:proofErr w:type="spellStart"/>
      <w:r w:rsidRPr="00F221C2">
        <w:rPr>
          <w:rFonts w:ascii="Century Gothic" w:eastAsia="Questrial" w:hAnsi="Century Gothic" w:cs="Questrial"/>
        </w:rPr>
        <w:t>Skutsch</w:t>
      </w:r>
      <w:proofErr w:type="spellEnd"/>
      <w:r w:rsidRPr="00F221C2">
        <w:rPr>
          <w:rFonts w:ascii="Century Gothic" w:eastAsia="Questrial" w:hAnsi="Century Gothic" w:cs="Questrial"/>
        </w:rPr>
        <w:t xml:space="preserve">, V. </w:t>
      </w:r>
      <w:proofErr w:type="spellStart"/>
      <w:r w:rsidRPr="00F221C2">
        <w:rPr>
          <w:rFonts w:ascii="Century Gothic" w:eastAsia="Questrial" w:hAnsi="Century Gothic" w:cs="Questrial"/>
        </w:rPr>
        <w:t>Avitabile</w:t>
      </w:r>
      <w:proofErr w:type="spellEnd"/>
      <w:r w:rsidRPr="00F221C2">
        <w:rPr>
          <w:rFonts w:ascii="Century Gothic" w:eastAsia="Questrial" w:hAnsi="Century Gothic" w:cs="Questrial"/>
        </w:rPr>
        <w:t xml:space="preserve">, and K. </w:t>
      </w:r>
      <w:proofErr w:type="spellStart"/>
      <w:r w:rsidRPr="00F221C2">
        <w:rPr>
          <w:rFonts w:ascii="Century Gothic" w:eastAsia="Questrial" w:hAnsi="Century Gothic" w:cs="Questrial"/>
        </w:rPr>
        <w:t>MacDicken</w:t>
      </w:r>
      <w:proofErr w:type="spellEnd"/>
      <w:r w:rsidRPr="00F221C2">
        <w:rPr>
          <w:rFonts w:ascii="Century Gothic" w:eastAsia="Questrial" w:hAnsi="Century Gothic" w:cs="Questrial"/>
        </w:rPr>
        <w:t xml:space="preserve">. 2011. Options for monitoring and estimating historical carbon emissions from forest degradation in the context of REDD+. </w:t>
      </w:r>
      <w:r w:rsidRPr="00F221C2">
        <w:rPr>
          <w:rFonts w:ascii="Century Gothic" w:eastAsia="Questrial" w:hAnsi="Century Gothic" w:cs="Questrial"/>
          <w:i/>
        </w:rPr>
        <w:t>Carbon Balance and Management</w:t>
      </w:r>
      <w:r w:rsidRPr="00F221C2">
        <w:rPr>
          <w:rFonts w:ascii="Century Gothic" w:eastAsia="Questrial" w:hAnsi="Century Gothic" w:cs="Questrial"/>
        </w:rPr>
        <w:t>, 6:13.</w:t>
      </w:r>
    </w:p>
    <w:p w14:paraId="7CE11939"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Houghton R.A., D.L. </w:t>
      </w:r>
      <w:proofErr w:type="spellStart"/>
      <w:r w:rsidRPr="00F221C2">
        <w:rPr>
          <w:rFonts w:ascii="Century Gothic" w:eastAsia="Questrial" w:hAnsi="Century Gothic" w:cs="Questrial"/>
        </w:rPr>
        <w:t>Skole</w:t>
      </w:r>
      <w:proofErr w:type="spellEnd"/>
      <w:r w:rsidRPr="00F221C2">
        <w:rPr>
          <w:rFonts w:ascii="Century Gothic" w:eastAsia="Questrial" w:hAnsi="Century Gothic" w:cs="Questrial"/>
        </w:rPr>
        <w:t xml:space="preserve">, and D.S. </w:t>
      </w:r>
      <w:proofErr w:type="spellStart"/>
      <w:r w:rsidRPr="00F221C2">
        <w:rPr>
          <w:rFonts w:ascii="Century Gothic" w:eastAsia="Questrial" w:hAnsi="Century Gothic" w:cs="Questrial"/>
        </w:rPr>
        <w:t>Lefkowitz</w:t>
      </w:r>
      <w:proofErr w:type="spellEnd"/>
      <w:r w:rsidRPr="00F221C2">
        <w:rPr>
          <w:rFonts w:ascii="Century Gothic" w:eastAsia="Questrial" w:hAnsi="Century Gothic" w:cs="Questrial"/>
        </w:rPr>
        <w:t xml:space="preserve">. 1991. Changes in the landscape of Latin America between 1850 and 1985: II a net release of CO2 into the atmosphere. </w:t>
      </w:r>
      <w:r w:rsidRPr="00F221C2">
        <w:rPr>
          <w:rFonts w:ascii="Century Gothic" w:eastAsia="Questrial" w:hAnsi="Century Gothic" w:cs="Questrial"/>
          <w:i/>
        </w:rPr>
        <w:t>Journal of Forest Ecology and Management</w:t>
      </w:r>
      <w:r w:rsidRPr="00F221C2">
        <w:rPr>
          <w:rFonts w:ascii="Century Gothic" w:eastAsia="Questrial" w:hAnsi="Century Gothic" w:cs="Questrial"/>
        </w:rPr>
        <w:t>, 38:133-199.</w:t>
      </w:r>
    </w:p>
    <w:p w14:paraId="6291A7B3"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lastRenderedPageBreak/>
        <w:t xml:space="preserve">Paula M.D., J. </w:t>
      </w:r>
      <w:proofErr w:type="spellStart"/>
      <w:r w:rsidRPr="00F221C2">
        <w:rPr>
          <w:rFonts w:ascii="Century Gothic" w:eastAsia="Questrial" w:hAnsi="Century Gothic" w:cs="Questrial"/>
        </w:rPr>
        <w:t>Groeneveld</w:t>
      </w:r>
      <w:proofErr w:type="spellEnd"/>
      <w:r w:rsidRPr="00F221C2">
        <w:rPr>
          <w:rFonts w:ascii="Century Gothic" w:eastAsia="Questrial" w:hAnsi="Century Gothic" w:cs="Questrial"/>
        </w:rPr>
        <w:t xml:space="preserve">, and A. </w:t>
      </w:r>
      <w:proofErr w:type="spellStart"/>
      <w:r w:rsidRPr="00F221C2">
        <w:rPr>
          <w:rFonts w:ascii="Century Gothic" w:eastAsia="Questrial" w:hAnsi="Century Gothic" w:cs="Questrial"/>
        </w:rPr>
        <w:t>Huth</w:t>
      </w:r>
      <w:proofErr w:type="spellEnd"/>
      <w:r w:rsidRPr="00F221C2">
        <w:rPr>
          <w:rFonts w:ascii="Century Gothic" w:eastAsia="Questrial" w:hAnsi="Century Gothic" w:cs="Questrial"/>
        </w:rPr>
        <w:t xml:space="preserve">. 2015. Tropical forest degradation and recovery in fragmented landscapes -- Simulating changes in tree community, forest hydrology and carbon balance. </w:t>
      </w:r>
      <w:r w:rsidRPr="00F221C2">
        <w:rPr>
          <w:rFonts w:ascii="Century Gothic" w:eastAsia="Questrial" w:hAnsi="Century Gothic" w:cs="Questrial"/>
          <w:i/>
        </w:rPr>
        <w:t>Global Ecology and Conservation</w:t>
      </w:r>
      <w:r w:rsidRPr="00F221C2">
        <w:rPr>
          <w:rFonts w:ascii="Century Gothic" w:eastAsia="Questrial" w:hAnsi="Century Gothic" w:cs="Questrial"/>
        </w:rPr>
        <w:t>, 3: 664-677.</w:t>
      </w:r>
    </w:p>
    <w:p w14:paraId="08DB71F2"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Rosa H., I. Gomez, S. </w:t>
      </w:r>
      <w:proofErr w:type="spellStart"/>
      <w:r w:rsidRPr="00F221C2">
        <w:rPr>
          <w:rFonts w:ascii="Century Gothic" w:eastAsia="Questrial" w:hAnsi="Century Gothic" w:cs="Questrial"/>
        </w:rPr>
        <w:t>Kandel</w:t>
      </w:r>
      <w:proofErr w:type="spellEnd"/>
      <w:r w:rsidRPr="00F221C2">
        <w:rPr>
          <w:rFonts w:ascii="Century Gothic" w:eastAsia="Questrial" w:hAnsi="Century Gothic" w:cs="Questrial"/>
        </w:rPr>
        <w:t xml:space="preserve">. 2003. </w:t>
      </w:r>
      <w:proofErr w:type="spellStart"/>
      <w:r w:rsidRPr="00F221C2">
        <w:rPr>
          <w:rFonts w:ascii="Century Gothic" w:eastAsia="Questrial" w:hAnsi="Century Gothic" w:cs="Questrial"/>
        </w:rPr>
        <w:t>Gestión</w:t>
      </w:r>
      <w:proofErr w:type="spellEnd"/>
      <w:r w:rsidRPr="00F221C2">
        <w:rPr>
          <w:rFonts w:ascii="Century Gothic" w:eastAsia="Questrial" w:hAnsi="Century Gothic" w:cs="Questrial"/>
        </w:rPr>
        <w:t xml:space="preserve"> territorial rural: </w:t>
      </w:r>
      <w:proofErr w:type="spellStart"/>
      <w:r w:rsidRPr="00F221C2">
        <w:rPr>
          <w:rFonts w:ascii="Century Gothic" w:eastAsia="Questrial" w:hAnsi="Century Gothic" w:cs="Questrial"/>
        </w:rPr>
        <w:t>Enfoque</w:t>
      </w:r>
      <w:proofErr w:type="spellEnd"/>
      <w:r w:rsidRPr="00F221C2">
        <w:rPr>
          <w:rFonts w:ascii="Century Gothic" w:eastAsia="Questrial" w:hAnsi="Century Gothic" w:cs="Questrial"/>
        </w:rPr>
        <w:t xml:space="preserve">, </w:t>
      </w:r>
      <w:proofErr w:type="spellStart"/>
      <w:r w:rsidRPr="00F221C2">
        <w:rPr>
          <w:rFonts w:ascii="Century Gothic" w:eastAsia="Questrial" w:hAnsi="Century Gothic" w:cs="Questrial"/>
        </w:rPr>
        <w:t>experiencias</w:t>
      </w:r>
      <w:proofErr w:type="spellEnd"/>
      <w:r w:rsidRPr="00F221C2">
        <w:rPr>
          <w:rFonts w:ascii="Century Gothic" w:eastAsia="Questrial" w:hAnsi="Century Gothic" w:cs="Questrial"/>
        </w:rPr>
        <w:t xml:space="preserve"> y </w:t>
      </w:r>
      <w:proofErr w:type="spellStart"/>
      <w:r w:rsidRPr="00F221C2">
        <w:rPr>
          <w:rFonts w:ascii="Century Gothic" w:eastAsia="Questrial" w:hAnsi="Century Gothic" w:cs="Questrial"/>
        </w:rPr>
        <w:t>lecciones</w:t>
      </w:r>
      <w:proofErr w:type="spellEnd"/>
      <w:r w:rsidRPr="00F221C2">
        <w:rPr>
          <w:rFonts w:ascii="Century Gothic" w:eastAsia="Questrial" w:hAnsi="Century Gothic" w:cs="Questrial"/>
        </w:rPr>
        <w:t xml:space="preserve"> de </w:t>
      </w:r>
      <w:proofErr w:type="spellStart"/>
      <w:r w:rsidRPr="00F221C2">
        <w:rPr>
          <w:rFonts w:ascii="Century Gothic" w:eastAsia="Questrial" w:hAnsi="Century Gothic" w:cs="Questrial"/>
        </w:rPr>
        <w:t>Centroamérica</w:t>
      </w:r>
      <w:proofErr w:type="spellEnd"/>
      <w:r w:rsidRPr="00F221C2">
        <w:rPr>
          <w:rFonts w:ascii="Century Gothic" w:eastAsia="Questrial" w:hAnsi="Century Gothic" w:cs="Questrial"/>
        </w:rPr>
        <w:t>. PRISMA.</w:t>
      </w:r>
    </w:p>
    <w:p w14:paraId="65AF0450"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SRTM Digital Elevation Data 30m, 2000 USGS Data Pool accessed via Google Earth Engine</w:t>
      </w:r>
    </w:p>
    <w:p w14:paraId="06456222"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Wilken, G. C. 1990. </w:t>
      </w:r>
      <w:r w:rsidRPr="00F221C2">
        <w:rPr>
          <w:rFonts w:ascii="Century Gothic" w:eastAsia="Questrial" w:hAnsi="Century Gothic" w:cs="Questrial"/>
          <w:i/>
        </w:rPr>
        <w:t xml:space="preserve">Good farmers: Traditional agricultural resource management in </w:t>
      </w:r>
      <w:proofErr w:type="spellStart"/>
      <w:proofErr w:type="gramStart"/>
      <w:r w:rsidRPr="00F221C2">
        <w:rPr>
          <w:rFonts w:ascii="Century Gothic" w:eastAsia="Questrial" w:hAnsi="Century Gothic" w:cs="Questrial"/>
          <w:i/>
        </w:rPr>
        <w:t>mexico</w:t>
      </w:r>
      <w:proofErr w:type="spellEnd"/>
      <w:proofErr w:type="gramEnd"/>
      <w:r w:rsidRPr="00F221C2">
        <w:rPr>
          <w:rFonts w:ascii="Century Gothic" w:eastAsia="Questrial" w:hAnsi="Century Gothic" w:cs="Questrial"/>
          <w:i/>
        </w:rPr>
        <w:t xml:space="preserve"> and central </w:t>
      </w:r>
      <w:proofErr w:type="spellStart"/>
      <w:r w:rsidRPr="00F221C2">
        <w:rPr>
          <w:rFonts w:ascii="Century Gothic" w:eastAsia="Questrial" w:hAnsi="Century Gothic" w:cs="Questrial"/>
          <w:i/>
        </w:rPr>
        <w:t>america</w:t>
      </w:r>
      <w:proofErr w:type="spellEnd"/>
      <w:r w:rsidRPr="00F221C2">
        <w:rPr>
          <w:rFonts w:ascii="Century Gothic" w:eastAsia="Questrial" w:hAnsi="Century Gothic" w:cs="Questrial"/>
        </w:rPr>
        <w:t>. Oakland, CA: University of California Press.</w:t>
      </w:r>
    </w:p>
    <w:p w14:paraId="59262159" w14:textId="56E71BCA" w:rsidR="00AA74BC" w:rsidRDefault="00AA74BC" w:rsidP="00AA74BC">
      <w:pPr>
        <w:tabs>
          <w:tab w:val="left" w:pos="3722"/>
        </w:tabs>
        <w:ind w:left="432" w:hanging="432"/>
        <w:rPr>
          <w:rFonts w:ascii="Century Gothic" w:hAnsi="Century Gothic"/>
        </w:rPr>
      </w:pPr>
    </w:p>
    <w:p w14:paraId="3752AF54" w14:textId="77777777" w:rsidR="00833F6C" w:rsidRPr="00F221C2" w:rsidRDefault="00C6654D" w:rsidP="00AA74BC">
      <w:pPr>
        <w:tabs>
          <w:tab w:val="left" w:pos="3722"/>
        </w:tabs>
        <w:rPr>
          <w:rFonts w:ascii="Century Gothic" w:hAnsi="Century Gothic"/>
        </w:rPr>
      </w:pPr>
      <w:r w:rsidRPr="00AA74BC">
        <w:rPr>
          <w:rFonts w:ascii="Century Gothic" w:hAnsi="Century Gothic"/>
        </w:rPr>
        <w:br w:type="page"/>
      </w:r>
      <w:r w:rsidR="00AA74BC">
        <w:rPr>
          <w:rFonts w:ascii="Century Gothic" w:hAnsi="Century Gothic"/>
        </w:rPr>
        <w:lastRenderedPageBreak/>
        <w:tab/>
      </w:r>
    </w:p>
    <w:p w14:paraId="26DA48F9" w14:textId="77777777" w:rsidR="00833F6C" w:rsidRPr="00F221C2" w:rsidRDefault="00C6654D">
      <w:pPr>
        <w:pStyle w:val="Heading1"/>
        <w:rPr>
          <w:rFonts w:ascii="Century Gothic" w:hAnsi="Century Gothic"/>
        </w:rPr>
      </w:pPr>
      <w:bookmarkStart w:id="7" w:name="h.1t3h5sf" w:colFirst="0" w:colLast="0"/>
      <w:bookmarkEnd w:id="7"/>
      <w:r w:rsidRPr="00F221C2">
        <w:rPr>
          <w:rFonts w:ascii="Century Gothic" w:eastAsia="Questrial" w:hAnsi="Century Gothic" w:cs="Questrial"/>
        </w:rPr>
        <w:t>VIII. Content Innovation</w:t>
      </w:r>
    </w:p>
    <w:p w14:paraId="1F2E32AE" w14:textId="77777777" w:rsidR="00833F6C" w:rsidRPr="00F221C2" w:rsidRDefault="00C6654D">
      <w:pPr>
        <w:numPr>
          <w:ilvl w:val="0"/>
          <w:numId w:val="1"/>
        </w:numPr>
        <w:spacing w:after="0" w:line="240" w:lineRule="auto"/>
        <w:ind w:hanging="360"/>
        <w:rPr>
          <w:rFonts w:ascii="Century Gothic" w:hAnsi="Century Gothic"/>
        </w:rPr>
      </w:pPr>
      <w:r w:rsidRPr="00F221C2">
        <w:rPr>
          <w:rFonts w:ascii="Century Gothic" w:eastAsia="Questrial" w:hAnsi="Century Gothic" w:cs="Questrial"/>
        </w:rPr>
        <w:t>Virtual Poster Session</w:t>
      </w:r>
    </w:p>
    <w:p w14:paraId="4A5AF5DB" w14:textId="77777777" w:rsidR="00833F6C" w:rsidRPr="00F221C2" w:rsidRDefault="00C6654D">
      <w:pPr>
        <w:numPr>
          <w:ilvl w:val="0"/>
          <w:numId w:val="1"/>
        </w:numPr>
        <w:spacing w:after="0" w:line="240" w:lineRule="auto"/>
        <w:ind w:hanging="360"/>
        <w:rPr>
          <w:rFonts w:ascii="Century Gothic" w:hAnsi="Century Gothic"/>
        </w:rPr>
      </w:pPr>
      <w:r w:rsidRPr="00F221C2">
        <w:rPr>
          <w:rFonts w:ascii="Century Gothic" w:eastAsia="Questrial" w:hAnsi="Century Gothic" w:cs="Questrial"/>
        </w:rPr>
        <w:t>Interactive Map Viewer</w:t>
      </w:r>
    </w:p>
    <w:p w14:paraId="1E96B8B0" w14:textId="77777777" w:rsidR="00833F6C" w:rsidRPr="00F221C2" w:rsidRDefault="00C6654D">
      <w:pPr>
        <w:numPr>
          <w:ilvl w:val="0"/>
          <w:numId w:val="1"/>
        </w:numPr>
        <w:spacing w:after="0" w:line="240" w:lineRule="auto"/>
        <w:ind w:hanging="360"/>
        <w:rPr>
          <w:rFonts w:ascii="Century Gothic" w:hAnsi="Century Gothic"/>
        </w:rPr>
      </w:pPr>
      <w:r w:rsidRPr="00F221C2">
        <w:rPr>
          <w:rFonts w:ascii="Century Gothic" w:eastAsia="Questrial" w:hAnsi="Century Gothic" w:cs="Questrial"/>
        </w:rPr>
        <w:t>Interactive Glossary</w:t>
      </w:r>
    </w:p>
    <w:p w14:paraId="17380185" w14:textId="375DFC4A" w:rsidR="00833F6C" w:rsidRPr="00F221C2" w:rsidRDefault="00C6654D">
      <w:pPr>
        <w:pStyle w:val="Heading1"/>
        <w:rPr>
          <w:rFonts w:ascii="Century Gothic" w:eastAsia="Questrial" w:hAnsi="Century Gothic" w:cs="Questrial"/>
        </w:rPr>
      </w:pPr>
      <w:bookmarkStart w:id="8" w:name="h.4d34og8" w:colFirst="0" w:colLast="0"/>
      <w:bookmarkEnd w:id="8"/>
      <w:r w:rsidRPr="00F221C2">
        <w:rPr>
          <w:rFonts w:ascii="Century Gothic" w:eastAsia="Questrial" w:hAnsi="Century Gothic" w:cs="Questrial"/>
        </w:rPr>
        <w:t>IV. Appendices</w:t>
      </w:r>
    </w:p>
    <w:p w14:paraId="06565ADE" w14:textId="60C3720D" w:rsidR="00877B13" w:rsidRDefault="00877B13">
      <w:pPr>
        <w:spacing w:after="0" w:line="240" w:lineRule="auto"/>
        <w:rPr>
          <w:rFonts w:ascii="Century Gothic" w:eastAsia="Questrial" w:hAnsi="Century Gothic" w:cs="Questrial"/>
          <w:b/>
        </w:rPr>
      </w:pPr>
      <w:r>
        <w:rPr>
          <w:rFonts w:ascii="Century Gothic" w:eastAsia="Questrial" w:hAnsi="Century Gothic" w:cs="Questrial"/>
          <w:b/>
        </w:rPr>
        <w:t>Figure A1.</w:t>
      </w:r>
      <w:r w:rsidR="00B830F2">
        <w:rPr>
          <w:rFonts w:ascii="Century Gothic" w:eastAsia="Questrial" w:hAnsi="Century Gothic" w:cs="Questrial"/>
          <w:b/>
        </w:rPr>
        <w:t xml:space="preserve"> ArcGIS</w:t>
      </w:r>
      <w:r>
        <w:rPr>
          <w:rFonts w:ascii="Century Gothic" w:eastAsia="Questrial" w:hAnsi="Century Gothic" w:cs="Questrial"/>
          <w:b/>
        </w:rPr>
        <w:t xml:space="preserve"> </w:t>
      </w:r>
      <w:r w:rsidR="00B830F2">
        <w:rPr>
          <w:rFonts w:ascii="Century Gothic" w:eastAsia="Questrial" w:hAnsi="Century Gothic" w:cs="Questrial"/>
          <w:b/>
        </w:rPr>
        <w:t>Results of Maximum Likelihood Classification Method</w:t>
      </w:r>
    </w:p>
    <w:p w14:paraId="0CBDDB92" w14:textId="07B17127" w:rsidR="00C400D9" w:rsidRDefault="00AA74BC" w:rsidP="00AA74BC">
      <w:pPr>
        <w:tabs>
          <w:tab w:val="left" w:pos="3315"/>
        </w:tabs>
        <w:rPr>
          <w:rFonts w:ascii="Century Gothic" w:eastAsia="Questrial" w:hAnsi="Century Gothic" w:cs="Questrial"/>
          <w:b/>
        </w:rPr>
      </w:pPr>
      <w:r>
        <w:rPr>
          <w:rFonts w:ascii="Century Gothic" w:eastAsia="Questrial" w:hAnsi="Century Gothic" w:cs="Questrial"/>
          <w:b/>
          <w:noProof/>
        </w:rPr>
        <w:drawing>
          <wp:anchor distT="0" distB="0" distL="114300" distR="114300" simplePos="0" relativeHeight="251600896" behindDoc="0" locked="0" layoutInCell="1" allowOverlap="1" wp14:anchorId="10ECEB87" wp14:editId="35FD9011">
            <wp:simplePos x="0" y="0"/>
            <wp:positionH relativeFrom="column">
              <wp:posOffset>0</wp:posOffset>
            </wp:positionH>
            <wp:positionV relativeFrom="paragraph">
              <wp:posOffset>3159760</wp:posOffset>
            </wp:positionV>
            <wp:extent cx="2435225" cy="3154680"/>
            <wp:effectExtent l="0" t="0" r="3175" b="7620"/>
            <wp:wrapNone/>
            <wp:docPr id="12" name="Picture 12" descr="C:\Users\smmill14\Downloads\Max_like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mmill14\Downloads\Max_like_20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480064" behindDoc="0" locked="0" layoutInCell="1" allowOverlap="1" wp14:anchorId="46C6A1A7" wp14:editId="6A2C18C6">
            <wp:simplePos x="0" y="0"/>
            <wp:positionH relativeFrom="column">
              <wp:posOffset>2675890</wp:posOffset>
            </wp:positionH>
            <wp:positionV relativeFrom="paragraph">
              <wp:posOffset>3159760</wp:posOffset>
            </wp:positionV>
            <wp:extent cx="2435860" cy="3154680"/>
            <wp:effectExtent l="0" t="0" r="2540" b="7620"/>
            <wp:wrapNone/>
            <wp:docPr id="11" name="Picture 11" descr="C:\Users\smmill14\Downloads\Max_like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mmill14\Downloads\Max_like_20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586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151360" behindDoc="0" locked="0" layoutInCell="1" allowOverlap="1" wp14:anchorId="2E2C7B4A" wp14:editId="205D4A71">
            <wp:simplePos x="0" y="0"/>
            <wp:positionH relativeFrom="column">
              <wp:posOffset>0</wp:posOffset>
            </wp:positionH>
            <wp:positionV relativeFrom="paragraph">
              <wp:posOffset>43180</wp:posOffset>
            </wp:positionV>
            <wp:extent cx="2435860" cy="3154680"/>
            <wp:effectExtent l="0" t="0" r="2540" b="7620"/>
            <wp:wrapNone/>
            <wp:docPr id="8" name="Picture 8" descr="C:\Users\smmill14\Downloads\Max_like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mmill14\Downloads\Max_like_198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586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308032" behindDoc="0" locked="0" layoutInCell="1" allowOverlap="1" wp14:anchorId="2222070C" wp14:editId="7C343009">
            <wp:simplePos x="0" y="0"/>
            <wp:positionH relativeFrom="column">
              <wp:posOffset>2675890</wp:posOffset>
            </wp:positionH>
            <wp:positionV relativeFrom="paragraph">
              <wp:posOffset>43180</wp:posOffset>
            </wp:positionV>
            <wp:extent cx="2435860" cy="3154680"/>
            <wp:effectExtent l="0" t="0" r="2540" b="7620"/>
            <wp:wrapNone/>
            <wp:docPr id="9" name="Picture 9" descr="C:\Users\smmill14\Downloads\Max_like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mmill14\Downloads\Max_like_199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586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B13">
        <w:rPr>
          <w:rFonts w:ascii="Century Gothic" w:eastAsia="Questrial" w:hAnsi="Century Gothic" w:cs="Questrial"/>
          <w:b/>
        </w:rPr>
        <w:br w:type="page"/>
      </w:r>
      <w:r>
        <w:rPr>
          <w:rFonts w:ascii="Century Gothic" w:eastAsia="Questrial" w:hAnsi="Century Gothic" w:cs="Questrial"/>
          <w:b/>
          <w:noProof/>
        </w:rPr>
        <w:lastRenderedPageBreak/>
        <w:drawing>
          <wp:anchor distT="0" distB="0" distL="114300" distR="114300" simplePos="0" relativeHeight="251923456" behindDoc="0" locked="0" layoutInCell="1" allowOverlap="1" wp14:anchorId="597B4C69" wp14:editId="029A9474">
            <wp:simplePos x="0" y="0"/>
            <wp:positionH relativeFrom="column">
              <wp:posOffset>2716530</wp:posOffset>
            </wp:positionH>
            <wp:positionV relativeFrom="paragraph">
              <wp:posOffset>274955</wp:posOffset>
            </wp:positionV>
            <wp:extent cx="2435225" cy="3154680"/>
            <wp:effectExtent l="0" t="0" r="3175" b="7620"/>
            <wp:wrapNone/>
            <wp:docPr id="14" name="Picture 14" descr="C:\Users\smmill14\Downloads\Random_Forests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mmill14\Downloads\Random_Forests_199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2096512" behindDoc="0" locked="0" layoutInCell="1" allowOverlap="1" wp14:anchorId="2FD31719" wp14:editId="522C252A">
            <wp:simplePos x="0" y="0"/>
            <wp:positionH relativeFrom="column">
              <wp:posOffset>2716530</wp:posOffset>
            </wp:positionH>
            <wp:positionV relativeFrom="paragraph">
              <wp:posOffset>3388360</wp:posOffset>
            </wp:positionV>
            <wp:extent cx="2435225" cy="3154680"/>
            <wp:effectExtent l="0" t="0" r="3175" b="7620"/>
            <wp:wrapNone/>
            <wp:docPr id="16" name="Picture 16" descr="C:\Users\smmill14\Downloads\Random_Forests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mmill14\Downloads\Random_Forests_20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2237824" behindDoc="0" locked="0" layoutInCell="1" allowOverlap="1" wp14:anchorId="32B0E01A" wp14:editId="375FB797">
            <wp:simplePos x="0" y="0"/>
            <wp:positionH relativeFrom="column">
              <wp:posOffset>2540</wp:posOffset>
            </wp:positionH>
            <wp:positionV relativeFrom="paragraph">
              <wp:posOffset>274955</wp:posOffset>
            </wp:positionV>
            <wp:extent cx="2432050" cy="3150870"/>
            <wp:effectExtent l="0" t="0" r="6350" b="0"/>
            <wp:wrapNone/>
            <wp:docPr id="13" name="Picture 13" descr="C:\Users\smmill14\Downloads\Random_Forests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mmill14\Downloads\Random_Forests_198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2050"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781120" behindDoc="0" locked="0" layoutInCell="1" allowOverlap="1" wp14:anchorId="45C208BC" wp14:editId="2BEC9B1F">
            <wp:simplePos x="0" y="0"/>
            <wp:positionH relativeFrom="column">
              <wp:posOffset>-635</wp:posOffset>
            </wp:positionH>
            <wp:positionV relativeFrom="paragraph">
              <wp:posOffset>3388360</wp:posOffset>
            </wp:positionV>
            <wp:extent cx="2435225" cy="3154680"/>
            <wp:effectExtent l="0" t="0" r="3175" b="7620"/>
            <wp:wrapNone/>
            <wp:docPr id="15" name="Picture 15" descr="C:\Users\smmill14\Downloads\Random_Forests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mmill14\Downloads\Random_Forests_20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0F2">
        <w:rPr>
          <w:rFonts w:ascii="Century Gothic" w:eastAsia="Questrial" w:hAnsi="Century Gothic" w:cs="Questrial"/>
          <w:b/>
        </w:rPr>
        <w:t>Figure A2. Google Earth Engine Results of Random Forests Classification Method</w:t>
      </w:r>
    </w:p>
    <w:p w14:paraId="7402D0F2" w14:textId="250DC73F" w:rsidR="00B830F2" w:rsidRDefault="00B830F2">
      <w:pPr>
        <w:rPr>
          <w:rFonts w:ascii="Century Gothic" w:eastAsia="Questrial" w:hAnsi="Century Gothic" w:cs="Questrial"/>
          <w:b/>
        </w:rPr>
      </w:pPr>
      <w:r>
        <w:rPr>
          <w:rFonts w:ascii="Century Gothic" w:eastAsia="Questrial" w:hAnsi="Century Gothic" w:cs="Questrial"/>
          <w:b/>
        </w:rPr>
        <w:br w:type="page"/>
      </w:r>
    </w:p>
    <w:p w14:paraId="5A9F0D07" w14:textId="2F58553C"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lastRenderedPageBreak/>
        <w:t>Table A1</w:t>
      </w:r>
      <w:r w:rsidR="0020034A">
        <w:rPr>
          <w:rFonts w:ascii="Century Gothic" w:eastAsia="Questrial" w:hAnsi="Century Gothic" w:cs="Questrial"/>
          <w:b/>
        </w:rPr>
        <w:t>.</w:t>
      </w:r>
      <w:r w:rsidRPr="00F221C2">
        <w:rPr>
          <w:rFonts w:ascii="Century Gothic" w:eastAsia="Questrial" w:hAnsi="Century Gothic" w:cs="Questrial"/>
          <w:b/>
        </w:rPr>
        <w:t xml:space="preserve"> Landsat 4/5 TM Band Composites and Ratios Used to Identify Land Cover and Land Use Class</w:t>
      </w:r>
    </w:p>
    <w:tbl>
      <w:tblPr>
        <w:tblStyle w:val="a1"/>
        <w:tblW w:w="9270" w:type="dxa"/>
        <w:tblInd w:w="105" w:type="dxa"/>
        <w:tblLayout w:type="fixed"/>
        <w:tblLook w:val="0400" w:firstRow="0" w:lastRow="0" w:firstColumn="0" w:lastColumn="0" w:noHBand="0" w:noVBand="1"/>
      </w:tblPr>
      <w:tblGrid>
        <w:gridCol w:w="2850"/>
        <w:gridCol w:w="1284"/>
        <w:gridCol w:w="1284"/>
        <w:gridCol w:w="1284"/>
        <w:gridCol w:w="1284"/>
        <w:gridCol w:w="1284"/>
      </w:tblGrid>
      <w:tr w:rsidR="00833F6C" w:rsidRPr="00F221C2" w14:paraId="4A4B5417"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2C3AAD9" w14:textId="77777777" w:rsidR="00833F6C" w:rsidRPr="00F221C2" w:rsidRDefault="00833F6C">
            <w:pPr>
              <w:spacing w:after="0" w:line="240" w:lineRule="auto"/>
              <w:rPr>
                <w:rFonts w:ascii="Century Gothic" w:hAnsi="Century Gothic"/>
              </w:rPr>
            </w:pPr>
          </w:p>
        </w:tc>
        <w:tc>
          <w:tcPr>
            <w:tcW w:w="642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77E107D" w14:textId="313B4BE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Land Use/Land Cover Class</w:t>
            </w:r>
          </w:p>
        </w:tc>
      </w:tr>
      <w:tr w:rsidR="00833F6C" w:rsidRPr="00F221C2" w14:paraId="74AA9C35"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E5D78A"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Composite/Ratio</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A8A9329"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Water</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13C776B"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Pasture</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7BE1085"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Forest</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18CB78D"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Urban</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E6A722B"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Crop</w:t>
            </w:r>
          </w:p>
        </w:tc>
      </w:tr>
      <w:tr w:rsidR="00833F6C" w:rsidRPr="00F221C2" w14:paraId="33B419E8"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0378D1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3/4</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E2DBF71"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C16427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CFFD493"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D8AD7FB"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8C8417" w14:textId="77777777" w:rsidR="00833F6C" w:rsidRPr="00F221C2" w:rsidRDefault="00833F6C">
            <w:pPr>
              <w:spacing w:after="0" w:line="240" w:lineRule="auto"/>
              <w:rPr>
                <w:rFonts w:ascii="Century Gothic" w:hAnsi="Century Gothic"/>
              </w:rPr>
            </w:pPr>
          </w:p>
        </w:tc>
      </w:tr>
      <w:tr w:rsidR="00833F6C" w:rsidRPr="00F221C2" w14:paraId="7E4193AB"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F52B1E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4/3</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808001"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6BB74F6"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82EFF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A3C8E1A"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245E47" w14:textId="77777777" w:rsidR="00833F6C" w:rsidRPr="00F221C2" w:rsidRDefault="00833F6C">
            <w:pPr>
              <w:spacing w:after="0" w:line="240" w:lineRule="auto"/>
              <w:rPr>
                <w:rFonts w:ascii="Century Gothic" w:hAnsi="Century Gothic"/>
              </w:rPr>
            </w:pPr>
          </w:p>
        </w:tc>
      </w:tr>
      <w:tr w:rsidR="00833F6C" w:rsidRPr="00F221C2" w14:paraId="0E32B9BA"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CB0B1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3/2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C74866E"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D56227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C744C3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49E0F1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EB699B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6CC29144"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B0BBE4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7/2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C9096D9"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1F7B48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D4C97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C4216AC" w14:textId="3BBA0F86"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6CBE0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5E91063E"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4BDA8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5 - 4</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C0B84E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0F732C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636BA9"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F25FFCC"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D30C6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739A799B"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CA9658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7,4,2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9A96A5A"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361C50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8D1731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63829DE"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3AB098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472FA98D"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838142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5,4,3</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A6A559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C63576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A1BFAE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E765C5E"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DC26F2C" w14:textId="77777777" w:rsidR="00833F6C" w:rsidRPr="00F221C2" w:rsidRDefault="00833F6C">
            <w:pPr>
              <w:spacing w:after="0" w:line="240" w:lineRule="auto"/>
              <w:rPr>
                <w:rFonts w:ascii="Century Gothic" w:hAnsi="Century Gothic"/>
              </w:rPr>
            </w:pPr>
          </w:p>
        </w:tc>
      </w:tr>
      <w:tr w:rsidR="00833F6C" w:rsidRPr="00F221C2" w14:paraId="5714F998"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A885367"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‘True Color’ 3,2,1</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AF44D5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947E1E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5B2A9A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22FE7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389588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30C14277"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AB826E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‘False Color’ 4,3,2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5B9D205"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4BB030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570DF84"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3BA3F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90E32D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202C56F3"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1F997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NDVI</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50041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CBA8CBF"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BB67A4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7DD3D4"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344447"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bl>
    <w:p w14:paraId="60106531" w14:textId="77777777" w:rsidR="00833F6C" w:rsidRPr="00F221C2" w:rsidRDefault="00833F6C">
      <w:pPr>
        <w:spacing w:after="0" w:line="240" w:lineRule="auto"/>
        <w:rPr>
          <w:rFonts w:ascii="Century Gothic" w:hAnsi="Century Gothic"/>
        </w:rPr>
      </w:pPr>
    </w:p>
    <w:p w14:paraId="571132A2" w14:textId="58D87656" w:rsidR="00833F6C" w:rsidRPr="00F221C2" w:rsidRDefault="00C6654D">
      <w:pPr>
        <w:rPr>
          <w:rFonts w:ascii="Century Gothic" w:hAnsi="Century Gothic"/>
        </w:rPr>
      </w:pPr>
      <w:r w:rsidRPr="00F221C2">
        <w:rPr>
          <w:rFonts w:ascii="Century Gothic" w:hAnsi="Century Gothic"/>
        </w:rPr>
        <w:br w:type="page"/>
      </w:r>
    </w:p>
    <w:p w14:paraId="49D047FE" w14:textId="04DBABA1"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lastRenderedPageBreak/>
        <w:t>Table A2</w:t>
      </w:r>
      <w:r w:rsidR="0020034A">
        <w:rPr>
          <w:rFonts w:ascii="Century Gothic" w:eastAsia="Questrial" w:hAnsi="Century Gothic" w:cs="Questrial"/>
          <w:b/>
        </w:rPr>
        <w:t>.</w:t>
      </w:r>
      <w:r w:rsidRPr="00F221C2">
        <w:rPr>
          <w:rFonts w:ascii="Century Gothic" w:eastAsia="Questrial" w:hAnsi="Century Gothic" w:cs="Questrial"/>
          <w:b/>
        </w:rPr>
        <w:t xml:space="preserve"> Landsat 8 OLI Band Composites and Ratios Used to Identify Land Cover and Land Use Class</w:t>
      </w:r>
    </w:p>
    <w:tbl>
      <w:tblPr>
        <w:tblStyle w:val="a2"/>
        <w:tblW w:w="9150" w:type="dxa"/>
        <w:tblInd w:w="105" w:type="dxa"/>
        <w:tblLayout w:type="fixed"/>
        <w:tblLook w:val="0400" w:firstRow="0" w:lastRow="0" w:firstColumn="0" w:lastColumn="0" w:noHBand="0" w:noVBand="1"/>
      </w:tblPr>
      <w:tblGrid>
        <w:gridCol w:w="2850"/>
        <w:gridCol w:w="1260"/>
        <w:gridCol w:w="1260"/>
        <w:gridCol w:w="1260"/>
        <w:gridCol w:w="1260"/>
        <w:gridCol w:w="1260"/>
      </w:tblGrid>
      <w:tr w:rsidR="00833F6C" w:rsidRPr="00F221C2" w14:paraId="66C0B1C1"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666BEA1" w14:textId="77777777" w:rsidR="00833F6C" w:rsidRPr="00F221C2" w:rsidRDefault="00833F6C">
            <w:pPr>
              <w:spacing w:after="0" w:line="240" w:lineRule="auto"/>
              <w:rPr>
                <w:rFonts w:ascii="Century Gothic" w:hAnsi="Century Gothic"/>
              </w:rPr>
            </w:pPr>
          </w:p>
        </w:tc>
        <w:tc>
          <w:tcPr>
            <w:tcW w:w="630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ABFAC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Land Use/Land Cover Class</w:t>
            </w:r>
          </w:p>
        </w:tc>
      </w:tr>
      <w:tr w:rsidR="00833F6C" w:rsidRPr="00F221C2" w14:paraId="36D76C37"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97036EC" w14:textId="4FAB793E" w:rsidR="00833F6C" w:rsidRPr="006A38DA" w:rsidRDefault="00C6654D" w:rsidP="006A38DA">
            <w:pPr>
              <w:tabs>
                <w:tab w:val="right" w:pos="2640"/>
              </w:tabs>
              <w:spacing w:after="0" w:line="240" w:lineRule="auto"/>
              <w:rPr>
                <w:rFonts w:ascii="Century Gothic" w:hAnsi="Century Gothic"/>
                <w:b/>
              </w:rPr>
            </w:pPr>
            <w:r w:rsidRPr="006A38DA">
              <w:rPr>
                <w:rFonts w:ascii="Century Gothic" w:eastAsia="Questrial" w:hAnsi="Century Gothic" w:cs="Questrial"/>
                <w:b/>
              </w:rPr>
              <w:t>Composite/Ratio</w:t>
            </w:r>
            <w:r w:rsidR="006A38DA" w:rsidRPr="006A38DA">
              <w:rPr>
                <w:rFonts w:ascii="Century Gothic" w:eastAsia="Questrial" w:hAnsi="Century Gothic" w:cs="Questrial"/>
                <w:b/>
              </w:rPr>
              <w:tab/>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F7AE3D"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Water</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8E41DF9"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Pasture</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25E9BB1"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Forest</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87C506"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Urban</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D9E23FC"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Crop</w:t>
            </w:r>
          </w:p>
        </w:tc>
      </w:tr>
      <w:tr w:rsidR="00833F6C" w:rsidRPr="00F221C2" w14:paraId="0A4E2341"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5F4297"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4/5</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8A4EB5"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AFA43E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E0BEB8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A57887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B1BF335" w14:textId="77777777" w:rsidR="00833F6C" w:rsidRPr="00F221C2" w:rsidRDefault="00833F6C">
            <w:pPr>
              <w:spacing w:after="0" w:line="240" w:lineRule="auto"/>
              <w:rPr>
                <w:rFonts w:ascii="Century Gothic" w:hAnsi="Century Gothic"/>
              </w:rPr>
            </w:pPr>
          </w:p>
        </w:tc>
      </w:tr>
      <w:tr w:rsidR="00833F6C" w:rsidRPr="00F221C2" w14:paraId="60374F5F"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2AB36C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5/4</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D6132AE"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4E214A8"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3F238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1430294"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C6D071" w14:textId="77777777" w:rsidR="00833F6C" w:rsidRPr="00F221C2" w:rsidRDefault="00833F6C">
            <w:pPr>
              <w:spacing w:after="0" w:line="240" w:lineRule="auto"/>
              <w:rPr>
                <w:rFonts w:ascii="Century Gothic" w:hAnsi="Century Gothic"/>
              </w:rPr>
            </w:pPr>
          </w:p>
        </w:tc>
      </w:tr>
      <w:tr w:rsidR="00833F6C" w:rsidRPr="00F221C2" w14:paraId="0C220B07"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4ECE4E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4/3</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F1723C6"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5C44E4D"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6FCC4FB"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A1D7EF6"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89CA2E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192E18EA"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10DCB3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8/3</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93A7F68"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36A4FB"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F63EFC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7F165EE"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2E01261"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5BAFF40F"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87E7E4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6 - 5</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7BF6F9D"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629C39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B420EE3"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04204CB"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FBE898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1E65113F"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832DDB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7,5,2</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271398F"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CB9E8A1"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31E65D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35E4F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E9D94E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33D6946B"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53566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6,5,3</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625C5CA"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221CE91"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5FE780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4E8459"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53816FB" w14:textId="77777777" w:rsidR="00833F6C" w:rsidRPr="00F221C2" w:rsidRDefault="00833F6C">
            <w:pPr>
              <w:spacing w:after="0" w:line="240" w:lineRule="auto"/>
              <w:rPr>
                <w:rFonts w:ascii="Century Gothic" w:hAnsi="Century Gothic"/>
              </w:rPr>
            </w:pPr>
          </w:p>
        </w:tc>
      </w:tr>
      <w:tr w:rsidR="00833F6C" w:rsidRPr="00F221C2" w14:paraId="1C4CA7AE"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A08A2A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‘True Color’ 4,3,2</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8552CC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6A379A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87FC23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84A355B"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EDD68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3DC4E034"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3C98A7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‘False Color’ 7,6,4</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5D2CACF"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2BB222B"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01AA39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90294C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3123D43"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285C7038"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4DA0503"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NDVI</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AFF1323"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8E17C2"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3232A3"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4CD63CC"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67A2EA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bl>
    <w:p w14:paraId="7D49ECFB" w14:textId="77777777" w:rsidR="00833F6C" w:rsidRPr="00F221C2" w:rsidRDefault="00833F6C">
      <w:pPr>
        <w:spacing w:after="0" w:line="240" w:lineRule="auto"/>
        <w:rPr>
          <w:rFonts w:ascii="Century Gothic" w:hAnsi="Century Gothic"/>
        </w:rPr>
      </w:pPr>
    </w:p>
    <w:sectPr w:rsidR="00833F6C" w:rsidRPr="00F221C2">
      <w:footerReference w:type="default" r:id="rId20"/>
      <w:headerReference w:type="first" r:id="rId21"/>
      <w:footerReference w:type="first" r:id="rId22"/>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73A646" w14:textId="77777777" w:rsidR="00724B07" w:rsidRDefault="00724B07">
      <w:pPr>
        <w:spacing w:after="0" w:line="240" w:lineRule="auto"/>
      </w:pPr>
      <w:r>
        <w:separator/>
      </w:r>
    </w:p>
  </w:endnote>
  <w:endnote w:type="continuationSeparator" w:id="0">
    <w:p w14:paraId="73B3ED52" w14:textId="77777777" w:rsidR="00724B07" w:rsidRDefault="00724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5C4DCB" w14:textId="77777777" w:rsidR="00003285" w:rsidRDefault="00003285">
    <w:pPr>
      <w:tabs>
        <w:tab w:val="center" w:pos="4680"/>
        <w:tab w:val="right" w:pos="9360"/>
      </w:tabs>
      <w:spacing w:after="720" w:line="240" w:lineRule="auto"/>
      <w:jc w:val="center"/>
    </w:pPr>
    <w:r>
      <w:fldChar w:fldCharType="begin"/>
    </w:r>
    <w:r>
      <w:instrText>PAGE</w:instrText>
    </w:r>
    <w:r>
      <w:fldChar w:fldCharType="separate"/>
    </w:r>
    <w:r w:rsidR="00CF7C8F">
      <w:rPr>
        <w:noProof/>
      </w:rPr>
      <w:t>16</w:t>
    </w:r>
    <w:r>
      <w:fldChar w:fldCharType="end"/>
    </w:r>
  </w:p>
  <w:p w14:paraId="79211BD1" w14:textId="77777777" w:rsidR="00003285" w:rsidRDefault="00003285">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D39B9" w14:textId="77777777" w:rsidR="00003285" w:rsidRDefault="00003285">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FA3387" w14:textId="77777777" w:rsidR="00724B07" w:rsidRDefault="00724B07">
      <w:pPr>
        <w:spacing w:after="0" w:line="240" w:lineRule="auto"/>
      </w:pPr>
      <w:r>
        <w:separator/>
      </w:r>
    </w:p>
  </w:footnote>
  <w:footnote w:type="continuationSeparator" w:id="0">
    <w:p w14:paraId="2905C6AE" w14:textId="77777777" w:rsidR="00724B07" w:rsidRDefault="00724B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6D8188" w14:textId="77777777" w:rsidR="00003285" w:rsidRDefault="00003285">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AB17F1F"/>
    <w:multiLevelType w:val="multilevel"/>
    <w:tmpl w:val="2B0AA750"/>
    <w:lvl w:ilvl="0">
      <w:start w:val="1"/>
      <w:numFmt w:val="bullet"/>
      <w:lvlText w:val="●"/>
      <w:lvlJc w:val="left"/>
      <w:pPr>
        <w:ind w:left="720" w:firstLine="360"/>
      </w:pPr>
      <w:rPr>
        <w:rFonts w:ascii="Arial" w:eastAsia="Arial" w:hAnsi="Arial" w:cs="Arial"/>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F6C"/>
    <w:rsid w:val="00003285"/>
    <w:rsid w:val="000E1A2A"/>
    <w:rsid w:val="000F1A8F"/>
    <w:rsid w:val="00123C74"/>
    <w:rsid w:val="00147F3A"/>
    <w:rsid w:val="0020034A"/>
    <w:rsid w:val="002F6357"/>
    <w:rsid w:val="0037646C"/>
    <w:rsid w:val="003A1E4B"/>
    <w:rsid w:val="00487310"/>
    <w:rsid w:val="004A1DEC"/>
    <w:rsid w:val="004A2A6A"/>
    <w:rsid w:val="004C3611"/>
    <w:rsid w:val="005A0CDE"/>
    <w:rsid w:val="005B282E"/>
    <w:rsid w:val="005F0DEE"/>
    <w:rsid w:val="0067214E"/>
    <w:rsid w:val="006A38DA"/>
    <w:rsid w:val="006A774C"/>
    <w:rsid w:val="006B379B"/>
    <w:rsid w:val="00724B07"/>
    <w:rsid w:val="00732494"/>
    <w:rsid w:val="007A6E23"/>
    <w:rsid w:val="00816AE5"/>
    <w:rsid w:val="00833F6C"/>
    <w:rsid w:val="00877B13"/>
    <w:rsid w:val="008A3D4B"/>
    <w:rsid w:val="008D71F2"/>
    <w:rsid w:val="00902129"/>
    <w:rsid w:val="00940AC7"/>
    <w:rsid w:val="00972647"/>
    <w:rsid w:val="009B4F41"/>
    <w:rsid w:val="00A4516E"/>
    <w:rsid w:val="00A534B6"/>
    <w:rsid w:val="00AA74BC"/>
    <w:rsid w:val="00B830F2"/>
    <w:rsid w:val="00C133E9"/>
    <w:rsid w:val="00C400D9"/>
    <w:rsid w:val="00C6654D"/>
    <w:rsid w:val="00CF7C8F"/>
    <w:rsid w:val="00D63761"/>
    <w:rsid w:val="00DA49D9"/>
    <w:rsid w:val="00DB146A"/>
    <w:rsid w:val="00DB159F"/>
    <w:rsid w:val="00E408EE"/>
    <w:rsid w:val="00EA65AE"/>
    <w:rsid w:val="00F17FA2"/>
    <w:rsid w:val="00F221C2"/>
    <w:rsid w:val="00F75F90"/>
    <w:rsid w:val="00FF62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2A43FF"/>
  <w15:docId w15:val="{68B4B37E-CF1D-40A9-B490-B9BDDC012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47F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7F3A"/>
    <w:rPr>
      <w:rFonts w:ascii="Segoe UI" w:hAnsi="Segoe UI" w:cs="Segoe UI"/>
      <w:sz w:val="18"/>
      <w:szCs w:val="18"/>
    </w:rPr>
  </w:style>
  <w:style w:type="table" w:styleId="TableGrid">
    <w:name w:val="Table Grid"/>
    <w:basedOn w:val="TableNormal"/>
    <w:uiPriority w:val="39"/>
    <w:rsid w:val="00147F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02129"/>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CommentSubject">
    <w:name w:val="annotation subject"/>
    <w:basedOn w:val="CommentText"/>
    <w:next w:val="CommentText"/>
    <w:link w:val="CommentSubjectChar"/>
    <w:uiPriority w:val="99"/>
    <w:semiHidden/>
    <w:unhideWhenUsed/>
    <w:rsid w:val="00E408EE"/>
    <w:rPr>
      <w:b/>
      <w:bCs/>
    </w:rPr>
  </w:style>
  <w:style w:type="character" w:customStyle="1" w:styleId="CommentSubjectChar">
    <w:name w:val="Comment Subject Char"/>
    <w:basedOn w:val="CommentTextChar"/>
    <w:link w:val="CommentSubject"/>
    <w:uiPriority w:val="99"/>
    <w:semiHidden/>
    <w:rsid w:val="00E408E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942978">
      <w:bodyDiv w:val="1"/>
      <w:marLeft w:val="0"/>
      <w:marRight w:val="0"/>
      <w:marTop w:val="0"/>
      <w:marBottom w:val="0"/>
      <w:divBdr>
        <w:top w:val="none" w:sz="0" w:space="0" w:color="auto"/>
        <w:left w:val="none" w:sz="0" w:space="0" w:color="auto"/>
        <w:bottom w:val="none" w:sz="0" w:space="0" w:color="auto"/>
        <w:right w:val="none" w:sz="0" w:space="0" w:color="auto"/>
      </w:divBdr>
    </w:div>
    <w:div w:id="350109783">
      <w:bodyDiv w:val="1"/>
      <w:marLeft w:val="0"/>
      <w:marRight w:val="0"/>
      <w:marTop w:val="0"/>
      <w:marBottom w:val="0"/>
      <w:divBdr>
        <w:top w:val="none" w:sz="0" w:space="0" w:color="auto"/>
        <w:left w:val="none" w:sz="0" w:space="0" w:color="auto"/>
        <w:bottom w:val="none" w:sz="0" w:space="0" w:color="auto"/>
        <w:right w:val="none" w:sz="0" w:space="0" w:color="auto"/>
      </w:divBdr>
    </w:div>
    <w:div w:id="21027951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smmill14\Downloads\Percent_Accuracy_Graph.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[Percent_Accuracy_Graph.xlsx]Sheet1!$A$2:$A$100</c:f>
              <c:numCache>
                <c:formatCode>General</c:formatCode>
                <c:ptCount val="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numCache>
            </c:numRef>
          </c:xVal>
          <c:yVal>
            <c:numRef>
              <c:f>[Percent_Accuracy_Graph.xlsx]Sheet1!$B$2:$B$100</c:f>
              <c:numCache>
                <c:formatCode>General</c:formatCode>
                <c:ptCount val="99"/>
                <c:pt idx="0">
                  <c:v>71.237977277200002</c:v>
                </c:pt>
                <c:pt idx="1">
                  <c:v>71.527745921100006</c:v>
                </c:pt>
                <c:pt idx="2">
                  <c:v>71.714298821</c:v>
                </c:pt>
                <c:pt idx="3">
                  <c:v>71.809104393200002</c:v>
                </c:pt>
                <c:pt idx="4">
                  <c:v>71.8603299846</c:v>
                </c:pt>
                <c:pt idx="5">
                  <c:v>71.891676988200004</c:v>
                </c:pt>
                <c:pt idx="6">
                  <c:v>71.942902579600002</c:v>
                </c:pt>
                <c:pt idx="7">
                  <c:v>71.954370995600001</c:v>
                </c:pt>
                <c:pt idx="8">
                  <c:v>71.979601510799995</c:v>
                </c:pt>
                <c:pt idx="9">
                  <c:v>71.977307827600001</c:v>
                </c:pt>
                <c:pt idx="10">
                  <c:v>72.050705689899999</c:v>
                </c:pt>
                <c:pt idx="11">
                  <c:v>72.0950502317</c:v>
                </c:pt>
                <c:pt idx="12">
                  <c:v>72.070584277600005</c:v>
                </c:pt>
                <c:pt idx="13">
                  <c:v>72.097343914899994</c:v>
                </c:pt>
                <c:pt idx="14">
                  <c:v>72.117987063599998</c:v>
                </c:pt>
                <c:pt idx="15">
                  <c:v>72.168448093899997</c:v>
                </c:pt>
                <c:pt idx="16">
                  <c:v>72.200559658700001</c:v>
                </c:pt>
                <c:pt idx="17">
                  <c:v>72.245668761600001</c:v>
                </c:pt>
                <c:pt idx="18">
                  <c:v>72.332828723000006</c:v>
                </c:pt>
                <c:pt idx="19">
                  <c:v>72.338180650499993</c:v>
                </c:pt>
                <c:pt idx="20">
                  <c:v>72.377173264800007</c:v>
                </c:pt>
                <c:pt idx="21">
                  <c:v>72.419224123399999</c:v>
                </c:pt>
                <c:pt idx="22">
                  <c:v>72.429163417300003</c:v>
                </c:pt>
                <c:pt idx="23">
                  <c:v>72.448277443899997</c:v>
                </c:pt>
                <c:pt idx="24">
                  <c:v>72.470449714799997</c:v>
                </c:pt>
                <c:pt idx="25">
                  <c:v>72.464333226299999</c:v>
                </c:pt>
                <c:pt idx="26">
                  <c:v>72.467391470600006</c:v>
                </c:pt>
                <c:pt idx="27">
                  <c:v>72.4750370812</c:v>
                </c:pt>
                <c:pt idx="28">
                  <c:v>72.448277443899997</c:v>
                </c:pt>
                <c:pt idx="29">
                  <c:v>72.413107634900001</c:v>
                </c:pt>
                <c:pt idx="30">
                  <c:v>72.394758169300005</c:v>
                </c:pt>
                <c:pt idx="31">
                  <c:v>72.400874657900005</c:v>
                </c:pt>
                <c:pt idx="32">
                  <c:v>72.40240378</c:v>
                </c:pt>
                <c:pt idx="33">
                  <c:v>72.393229047199995</c:v>
                </c:pt>
                <c:pt idx="34">
                  <c:v>72.348884505399994</c:v>
                </c:pt>
                <c:pt idx="35">
                  <c:v>72.357294677100001</c:v>
                </c:pt>
                <c:pt idx="36">
                  <c:v>72.241845956199995</c:v>
                </c:pt>
                <c:pt idx="37">
                  <c:v>72.199030536600006</c:v>
                </c:pt>
                <c:pt idx="38">
                  <c:v>72.175329143499994</c:v>
                </c:pt>
                <c:pt idx="39">
                  <c:v>72.139394773500001</c:v>
                </c:pt>
                <c:pt idx="40">
                  <c:v>72.085875498899995</c:v>
                </c:pt>
                <c:pt idx="41">
                  <c:v>71.8763857669</c:v>
                </c:pt>
                <c:pt idx="42">
                  <c:v>71.625609737399998</c:v>
                </c:pt>
                <c:pt idx="43">
                  <c:v>71.073596648199995</c:v>
                </c:pt>
                <c:pt idx="44">
                  <c:v>70.890866553500004</c:v>
                </c:pt>
                <c:pt idx="45">
                  <c:v>70.648500695799996</c:v>
                </c:pt>
                <c:pt idx="46">
                  <c:v>70.196645106000005</c:v>
                </c:pt>
                <c:pt idx="47">
                  <c:v>69.833478599900005</c:v>
                </c:pt>
                <c:pt idx="48">
                  <c:v>68.761563986100001</c:v>
                </c:pt>
                <c:pt idx="49">
                  <c:v>68.6109454562</c:v>
                </c:pt>
                <c:pt idx="50">
                  <c:v>67.813508264899994</c:v>
                </c:pt>
                <c:pt idx="51">
                  <c:v>67.422052999399995</c:v>
                </c:pt>
                <c:pt idx="52">
                  <c:v>67.365475480499995</c:v>
                </c:pt>
                <c:pt idx="53">
                  <c:v>66.738535406799997</c:v>
                </c:pt>
                <c:pt idx="54">
                  <c:v>64.015168891499997</c:v>
                </c:pt>
                <c:pt idx="55">
                  <c:v>63.252901509200001</c:v>
                </c:pt>
                <c:pt idx="56">
                  <c:v>63.091579124399999</c:v>
                </c:pt>
                <c:pt idx="57">
                  <c:v>62.569383916699998</c:v>
                </c:pt>
                <c:pt idx="58">
                  <c:v>61.924858938500002</c:v>
                </c:pt>
                <c:pt idx="59">
                  <c:v>61.324678502099999</c:v>
                </c:pt>
                <c:pt idx="60">
                  <c:v>61.249751517699998</c:v>
                </c:pt>
                <c:pt idx="61">
                  <c:v>60.967628484499997</c:v>
                </c:pt>
                <c:pt idx="62">
                  <c:v>60.251999327199997</c:v>
                </c:pt>
                <c:pt idx="63">
                  <c:v>59.745859901800003</c:v>
                </c:pt>
                <c:pt idx="64">
                  <c:v>59.610532593199999</c:v>
                </c:pt>
                <c:pt idx="65">
                  <c:v>59.333761487499999</c:v>
                </c:pt>
                <c:pt idx="66">
                  <c:v>59.268009235900003</c:v>
                </c:pt>
                <c:pt idx="67">
                  <c:v>58.875789409299998</c:v>
                </c:pt>
                <c:pt idx="68">
                  <c:v>58.813859962999999</c:v>
                </c:pt>
                <c:pt idx="69">
                  <c:v>58.606663914199999</c:v>
                </c:pt>
                <c:pt idx="70">
                  <c:v>57.722831322499999</c:v>
                </c:pt>
                <c:pt idx="71">
                  <c:v>57.209810847599996</c:v>
                </c:pt>
                <c:pt idx="72">
                  <c:v>56.983500772200003</c:v>
                </c:pt>
                <c:pt idx="73">
                  <c:v>56.4253711944</c:v>
                </c:pt>
                <c:pt idx="74">
                  <c:v>55.696744498999998</c:v>
                </c:pt>
                <c:pt idx="75">
                  <c:v>54.745630533499998</c:v>
                </c:pt>
                <c:pt idx="76">
                  <c:v>54.330473874900001</c:v>
                </c:pt>
                <c:pt idx="77">
                  <c:v>53.926785632399998</c:v>
                </c:pt>
                <c:pt idx="78">
                  <c:v>53.507806168499997</c:v>
                </c:pt>
                <c:pt idx="79">
                  <c:v>53.3220178296</c:v>
                </c:pt>
                <c:pt idx="80">
                  <c:v>52.464944875100002</c:v>
                </c:pt>
                <c:pt idx="81">
                  <c:v>51.561233695699997</c:v>
                </c:pt>
                <c:pt idx="82">
                  <c:v>51.487071272400001</c:v>
                </c:pt>
                <c:pt idx="83">
                  <c:v>51.440433047399999</c:v>
                </c:pt>
                <c:pt idx="84">
                  <c:v>51.382326406399997</c:v>
                </c:pt>
                <c:pt idx="85">
                  <c:v>51.245469975699997</c:v>
                </c:pt>
                <c:pt idx="86">
                  <c:v>51.143783354</c:v>
                </c:pt>
                <c:pt idx="87">
                  <c:v>51.022218144599996</c:v>
                </c:pt>
                <c:pt idx="88">
                  <c:v>50.253834273700001</c:v>
                </c:pt>
                <c:pt idx="89">
                  <c:v>49.257611205400003</c:v>
                </c:pt>
                <c:pt idx="90">
                  <c:v>48.8898573329</c:v>
                </c:pt>
                <c:pt idx="91">
                  <c:v>48.789699833299998</c:v>
                </c:pt>
                <c:pt idx="92">
                  <c:v>48.275150236199998</c:v>
                </c:pt>
                <c:pt idx="93">
                  <c:v>47.6849090937</c:v>
                </c:pt>
                <c:pt idx="94">
                  <c:v>43.440066058100001</c:v>
                </c:pt>
                <c:pt idx="95">
                  <c:v>42.305457436899999</c:v>
                </c:pt>
                <c:pt idx="96">
                  <c:v>41.345168738600002</c:v>
                </c:pt>
                <c:pt idx="97">
                  <c:v>40.204443628900002</c:v>
                </c:pt>
                <c:pt idx="98">
                  <c:v>38.985733290500001</c:v>
                </c:pt>
              </c:numCache>
            </c:numRef>
          </c:yVal>
          <c:smooth val="1"/>
        </c:ser>
        <c:dLbls>
          <c:showLegendKey val="0"/>
          <c:showVal val="0"/>
          <c:showCatName val="0"/>
          <c:showSerName val="0"/>
          <c:showPercent val="0"/>
          <c:showBubbleSize val="0"/>
        </c:dLbls>
        <c:axId val="294412088"/>
        <c:axId val="294412480"/>
      </c:scatterChart>
      <c:valAx>
        <c:axId val="294412088"/>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Century Gothic" panose="020B0502020202020204" pitchFamily="34" charset="0"/>
                  </a:rPr>
                  <a:t>Percent Canopy Cover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412480"/>
        <c:crosses val="autoZero"/>
        <c:crossBetween val="midCat"/>
      </c:valAx>
      <c:valAx>
        <c:axId val="294412480"/>
        <c:scaling>
          <c:orientation val="minMax"/>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Century Gothic" panose="020B0502020202020204" pitchFamily="34" charset="0"/>
                  </a:rPr>
                  <a:t>Percent Similar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44120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6E2AE-5BC2-400E-A8E6-246952FBBA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17</Pages>
  <Words>3967</Words>
  <Characters>22618</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26532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 Jordan W. (LARC-E3)[SSAI DEVELOP]</dc:creator>
  <cp:lastModifiedBy>Miller, Susannah M. (LARC-E3)[SSAI DEVELOP]</cp:lastModifiedBy>
  <cp:revision>9</cp:revision>
  <dcterms:created xsi:type="dcterms:W3CDTF">2015-11-20T15:20:00Z</dcterms:created>
  <dcterms:modified xsi:type="dcterms:W3CDTF">2015-11-20T20:16:00Z</dcterms:modified>
</cp:coreProperties>
</file>