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AD465A" w14:textId="1A0ADC9C" w:rsidR="009830D6" w:rsidRPr="000B6E68" w:rsidRDefault="009830D6" w:rsidP="0041150E">
      <w:pPr>
        <w:spacing w:after="0" w:line="240" w:lineRule="auto"/>
        <w:rPr>
          <w:rFonts w:ascii="Garamond" w:hAnsi="Garamond" w:cs="Arial"/>
          <w:b/>
          <w:sz w:val="40"/>
          <w:szCs w:val="40"/>
        </w:rPr>
      </w:pPr>
    </w:p>
    <w:p w14:paraId="0770EE59" w14:textId="7A90AE92" w:rsidR="005F6AD4" w:rsidRDefault="00710C57" w:rsidP="000B6E68">
      <w:pPr>
        <w:tabs>
          <w:tab w:val="left" w:pos="7329"/>
        </w:tabs>
        <w:spacing w:after="0" w:line="240" w:lineRule="auto"/>
        <w:jc w:val="right"/>
        <w:rPr>
          <w:rFonts w:ascii="Garamond" w:hAnsi="Garamond" w:cs="Arial"/>
          <w:sz w:val="40"/>
        </w:rPr>
      </w:pPr>
      <w:r>
        <w:rPr>
          <w:rFonts w:ascii="Garamond" w:hAnsi="Garamond" w:cs="Arial"/>
          <w:sz w:val="40"/>
        </w:rPr>
        <w:t>Glen Canyon Ecological Forecasting</w:t>
      </w:r>
    </w:p>
    <w:p w14:paraId="0F963EE5" w14:textId="7227B0A1" w:rsidR="009830D6" w:rsidRPr="005A5711" w:rsidRDefault="00710C57" w:rsidP="00710C57">
      <w:pPr>
        <w:spacing w:after="0" w:line="240" w:lineRule="auto"/>
        <w:jc w:val="right"/>
        <w:rPr>
          <w:rFonts w:ascii="Garamond" w:hAnsi="Garamond" w:cs="Arial"/>
          <w:sz w:val="32"/>
        </w:rPr>
      </w:pPr>
      <w:r w:rsidRPr="00710C57">
        <w:rPr>
          <w:rFonts w:ascii="Garamond" w:hAnsi="Garamond" w:cs="Arial"/>
          <w:sz w:val="28"/>
        </w:rPr>
        <w:t>Using NASA Earth Observations to Prioritize Locations for the Further Monitoring and Management of Cultural Resources in Glen Canyon National Recreation Area</w:t>
      </w:r>
    </w:p>
    <w:p w14:paraId="11F786B3" w14:textId="77777777" w:rsidR="00E578D6" w:rsidRPr="005A5711" w:rsidRDefault="00E578D6" w:rsidP="00916AAB">
      <w:pPr>
        <w:spacing w:after="0" w:line="240" w:lineRule="auto"/>
        <w:rPr>
          <w:rFonts w:ascii="Garamond" w:hAnsi="Garamond" w:cs="Arial"/>
          <w:sz w:val="32"/>
        </w:rPr>
      </w:pPr>
    </w:p>
    <w:p w14:paraId="5FF73AA5" w14:textId="77777777" w:rsidR="00E578D6" w:rsidRPr="005A5711" w:rsidRDefault="00E578D6" w:rsidP="00916AAB">
      <w:pPr>
        <w:spacing w:after="0" w:line="240" w:lineRule="auto"/>
        <w:rPr>
          <w:rFonts w:ascii="Garamond" w:hAnsi="Garamond" w:cs="Arial"/>
          <w:sz w:val="32"/>
        </w:rPr>
      </w:pPr>
    </w:p>
    <w:p w14:paraId="2A91BFEF" w14:textId="77777777" w:rsidR="00E578D6" w:rsidRPr="005A5711" w:rsidRDefault="00E578D6" w:rsidP="00916AAB">
      <w:pPr>
        <w:spacing w:after="0" w:line="240" w:lineRule="auto"/>
        <w:rPr>
          <w:rFonts w:ascii="Garamond" w:hAnsi="Garamond" w:cs="Arial"/>
          <w:sz w:val="32"/>
        </w:rPr>
      </w:pPr>
    </w:p>
    <w:p w14:paraId="347CEE32" w14:textId="77777777" w:rsidR="00FC670A" w:rsidRPr="005A5711" w:rsidRDefault="00FC670A" w:rsidP="00E578D6">
      <w:pPr>
        <w:spacing w:after="0" w:line="240" w:lineRule="auto"/>
        <w:jc w:val="center"/>
        <w:rPr>
          <w:rFonts w:ascii="Garamond" w:hAnsi="Garamond" w:cs="Arial"/>
          <w:b/>
          <w:sz w:val="32"/>
        </w:rPr>
      </w:pPr>
    </w:p>
    <w:p w14:paraId="37CABABF" w14:textId="77777777" w:rsidR="00FC670A" w:rsidRPr="005A5711" w:rsidRDefault="00FC670A" w:rsidP="00E578D6">
      <w:pPr>
        <w:spacing w:after="0" w:line="240" w:lineRule="auto"/>
        <w:jc w:val="center"/>
        <w:rPr>
          <w:rFonts w:ascii="Garamond" w:hAnsi="Garamond" w:cs="Arial"/>
          <w:b/>
          <w:sz w:val="32"/>
        </w:rPr>
      </w:pPr>
    </w:p>
    <w:p w14:paraId="776B0F45" w14:textId="5C033021" w:rsidR="0064280B" w:rsidRPr="005A5711" w:rsidRDefault="0064280B" w:rsidP="00E578D6">
      <w:pPr>
        <w:spacing w:after="0" w:line="240" w:lineRule="auto"/>
        <w:jc w:val="center"/>
        <w:rPr>
          <w:rFonts w:ascii="Garamond" w:hAnsi="Garamond" w:cs="Arial"/>
          <w:b/>
          <w:sz w:val="32"/>
        </w:rPr>
      </w:pPr>
      <w:r w:rsidRPr="005A5711">
        <w:rPr>
          <w:rFonts w:ascii="Garamond" w:hAnsi="Garamond" w:cs="Arial"/>
          <w:noProof/>
          <w:sz w:val="32"/>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005A5711">
        <w:rPr>
          <w:rFonts w:ascii="Garamond" w:hAnsi="Garamond" w:cs="Arial"/>
          <w:b/>
          <w:sz w:val="32"/>
        </w:rPr>
        <w:t xml:space="preserve">                 </w:t>
      </w:r>
      <w:r w:rsidR="00FB5846" w:rsidRPr="005A5711">
        <w:rPr>
          <w:rFonts w:ascii="Garamond" w:hAnsi="Garamond" w:cs="Arial"/>
          <w:b/>
          <w:sz w:val="32"/>
        </w:rPr>
        <w:t>Technical Report</w:t>
      </w:r>
    </w:p>
    <w:p w14:paraId="6135BAC2" w14:textId="43DAF3E1" w:rsidR="00916AAB" w:rsidRPr="005A5711" w:rsidRDefault="0031747C" w:rsidP="00E578D6">
      <w:pPr>
        <w:spacing w:after="0" w:line="240" w:lineRule="auto"/>
        <w:jc w:val="center"/>
        <w:rPr>
          <w:rFonts w:ascii="Garamond" w:hAnsi="Garamond" w:cs="Arial"/>
          <w:sz w:val="28"/>
        </w:rPr>
      </w:pPr>
      <w:r>
        <w:rPr>
          <w:rFonts w:ascii="Garamond" w:hAnsi="Garamond" w:cs="Arial"/>
          <w:sz w:val="28"/>
        </w:rPr>
        <w:t>Final</w:t>
      </w:r>
      <w:r w:rsidR="00BA41F7" w:rsidRPr="005A5711">
        <w:rPr>
          <w:rFonts w:ascii="Garamond" w:hAnsi="Garamond" w:cs="Arial"/>
          <w:sz w:val="28"/>
        </w:rPr>
        <w:t xml:space="preserve"> Draft</w:t>
      </w:r>
      <w:r w:rsidR="0064280B" w:rsidRPr="005A5711">
        <w:rPr>
          <w:rFonts w:ascii="Garamond" w:hAnsi="Garamond" w:cs="Arial"/>
          <w:sz w:val="28"/>
        </w:rPr>
        <w:t xml:space="preserve"> </w:t>
      </w:r>
      <w:r w:rsidR="009A20ED" w:rsidRPr="005A5711">
        <w:rPr>
          <w:rFonts w:ascii="Garamond" w:hAnsi="Garamond" w:cs="Arial"/>
          <w:sz w:val="28"/>
        </w:rPr>
        <w:t>–</w:t>
      </w:r>
      <w:r>
        <w:rPr>
          <w:rFonts w:ascii="Garamond" w:hAnsi="Garamond" w:cs="Arial"/>
          <w:sz w:val="28"/>
        </w:rPr>
        <w:t xml:space="preserve"> August 10</w:t>
      </w:r>
      <w:r w:rsidR="007362FC">
        <w:rPr>
          <w:rFonts w:ascii="Garamond" w:hAnsi="Garamond" w:cs="Arial"/>
          <w:sz w:val="28"/>
        </w:rPr>
        <w:t>th</w:t>
      </w:r>
      <w:r w:rsidR="00A2773A" w:rsidRPr="005A5711">
        <w:rPr>
          <w:rFonts w:ascii="Garamond" w:hAnsi="Garamond" w:cs="Arial"/>
          <w:sz w:val="28"/>
        </w:rPr>
        <w:t>, 201</w:t>
      </w:r>
      <w:r w:rsidR="004C4352">
        <w:rPr>
          <w:rFonts w:ascii="Garamond" w:hAnsi="Garamond" w:cs="Arial"/>
          <w:sz w:val="28"/>
        </w:rPr>
        <w:t>8</w:t>
      </w:r>
    </w:p>
    <w:p w14:paraId="654A8582" w14:textId="77777777" w:rsidR="00916AAB" w:rsidRPr="005A5711" w:rsidRDefault="00916AAB" w:rsidP="00E578D6">
      <w:pPr>
        <w:spacing w:after="0" w:line="240" w:lineRule="auto"/>
        <w:jc w:val="center"/>
        <w:rPr>
          <w:rFonts w:ascii="Garamond" w:hAnsi="Garamond" w:cs="Arial"/>
          <w:sz w:val="24"/>
          <w:szCs w:val="24"/>
        </w:rPr>
      </w:pPr>
    </w:p>
    <w:p w14:paraId="76F0AEAE" w14:textId="3FC0EBA8" w:rsidR="0041150E" w:rsidRPr="005A5711" w:rsidRDefault="00EB14DB" w:rsidP="00E578D6">
      <w:pPr>
        <w:spacing w:after="0" w:line="240" w:lineRule="auto"/>
        <w:jc w:val="center"/>
        <w:rPr>
          <w:rFonts w:ascii="Garamond" w:hAnsi="Garamond" w:cs="Arial"/>
          <w:sz w:val="20"/>
          <w:szCs w:val="20"/>
        </w:rPr>
      </w:pPr>
      <w:r>
        <w:rPr>
          <w:rFonts w:ascii="Garamond" w:hAnsi="Garamond" w:cs="Arial"/>
          <w:sz w:val="20"/>
          <w:szCs w:val="20"/>
        </w:rPr>
        <w:t>William Patrick Frier</w:t>
      </w:r>
      <w:r w:rsidR="00FC670A" w:rsidRPr="005A5711">
        <w:rPr>
          <w:rFonts w:ascii="Garamond" w:hAnsi="Garamond" w:cs="Arial"/>
          <w:sz w:val="20"/>
          <w:szCs w:val="20"/>
        </w:rPr>
        <w:t xml:space="preserve"> </w:t>
      </w:r>
      <w:r w:rsidR="00BA41F7" w:rsidRPr="005A5711">
        <w:rPr>
          <w:rFonts w:ascii="Garamond" w:hAnsi="Garamond" w:cs="Arial"/>
          <w:sz w:val="20"/>
          <w:szCs w:val="20"/>
        </w:rPr>
        <w:t>(Project L</w:t>
      </w:r>
      <w:r w:rsidR="00B265D9" w:rsidRPr="005A5711">
        <w:rPr>
          <w:rFonts w:ascii="Garamond" w:hAnsi="Garamond" w:cs="Arial"/>
          <w:sz w:val="20"/>
          <w:szCs w:val="20"/>
        </w:rPr>
        <w:t>ead)</w:t>
      </w:r>
    </w:p>
    <w:p w14:paraId="0A6A3CFB" w14:textId="4006A8B6" w:rsidR="00B265D9" w:rsidRPr="005A5711" w:rsidRDefault="00EB14DB" w:rsidP="00FC670A">
      <w:pPr>
        <w:spacing w:after="0" w:line="240" w:lineRule="auto"/>
        <w:jc w:val="center"/>
        <w:rPr>
          <w:rFonts w:ascii="Garamond" w:hAnsi="Garamond" w:cs="Arial"/>
          <w:sz w:val="20"/>
          <w:szCs w:val="20"/>
        </w:rPr>
      </w:pPr>
      <w:r>
        <w:rPr>
          <w:rFonts w:ascii="Garamond" w:hAnsi="Garamond" w:cs="Arial"/>
          <w:sz w:val="20"/>
          <w:szCs w:val="20"/>
        </w:rPr>
        <w:t>Robert Cecil Byles</w:t>
      </w:r>
    </w:p>
    <w:p w14:paraId="51EBA91F" w14:textId="06A852DF" w:rsidR="00FC670A" w:rsidRPr="005A5711" w:rsidRDefault="00EB14DB" w:rsidP="00BA6A57">
      <w:pPr>
        <w:spacing w:after="0" w:line="240" w:lineRule="auto"/>
        <w:jc w:val="center"/>
        <w:rPr>
          <w:rFonts w:ascii="Garamond" w:hAnsi="Garamond" w:cs="Arial"/>
          <w:sz w:val="20"/>
          <w:szCs w:val="20"/>
        </w:rPr>
      </w:pPr>
      <w:r>
        <w:rPr>
          <w:rFonts w:ascii="Garamond" w:hAnsi="Garamond" w:cs="Arial"/>
          <w:sz w:val="20"/>
          <w:szCs w:val="20"/>
        </w:rPr>
        <w:t>Robert Maxwell Stewart</w:t>
      </w:r>
    </w:p>
    <w:p w14:paraId="58C3E2E7" w14:textId="0DD7FAAC" w:rsidR="00FC670A" w:rsidRDefault="00FC670A" w:rsidP="00FC670A">
      <w:pPr>
        <w:spacing w:after="0" w:line="240" w:lineRule="auto"/>
        <w:jc w:val="center"/>
        <w:rPr>
          <w:rFonts w:ascii="Garamond" w:hAnsi="Garamond" w:cs="Arial"/>
          <w:sz w:val="20"/>
          <w:szCs w:val="20"/>
        </w:rPr>
      </w:pPr>
    </w:p>
    <w:p w14:paraId="31B8401F" w14:textId="77777777" w:rsidR="00BA6A57" w:rsidRPr="005A5711" w:rsidRDefault="00BA6A57" w:rsidP="00FC670A">
      <w:pPr>
        <w:spacing w:after="0" w:line="240" w:lineRule="auto"/>
        <w:jc w:val="center"/>
        <w:rPr>
          <w:rFonts w:ascii="Garamond" w:hAnsi="Garamond" w:cs="Arial"/>
          <w:sz w:val="20"/>
          <w:szCs w:val="20"/>
        </w:rPr>
      </w:pPr>
    </w:p>
    <w:p w14:paraId="6DE48D2F" w14:textId="10FC6110" w:rsidR="00916AAB" w:rsidRPr="005A5711" w:rsidRDefault="00BA6A57" w:rsidP="00E578D6">
      <w:pPr>
        <w:spacing w:after="0" w:line="240" w:lineRule="auto"/>
        <w:jc w:val="center"/>
        <w:rPr>
          <w:rFonts w:ascii="Garamond" w:hAnsi="Garamond" w:cs="Arial"/>
          <w:sz w:val="20"/>
          <w:szCs w:val="20"/>
        </w:rPr>
      </w:pPr>
      <w:r w:rsidRPr="00BA6A57">
        <w:rPr>
          <w:rFonts w:ascii="Garamond" w:hAnsi="Garamond" w:cs="Arial"/>
          <w:sz w:val="20"/>
          <w:szCs w:val="20"/>
        </w:rPr>
        <w:t>Dr. Kenton Ros</w:t>
      </w:r>
      <w:r>
        <w:rPr>
          <w:rFonts w:ascii="Garamond" w:hAnsi="Garamond" w:cs="Arial"/>
          <w:sz w:val="20"/>
          <w:szCs w:val="20"/>
        </w:rPr>
        <w:t xml:space="preserve">s, NASA Langley Research Center </w:t>
      </w:r>
      <w:r w:rsidR="00916AAB" w:rsidRPr="005A5711">
        <w:rPr>
          <w:rFonts w:ascii="Garamond" w:hAnsi="Garamond" w:cs="Arial"/>
          <w:sz w:val="20"/>
          <w:szCs w:val="20"/>
        </w:rPr>
        <w:t>(Science Advisor)</w:t>
      </w:r>
    </w:p>
    <w:p w14:paraId="74093909" w14:textId="46383CE2" w:rsidR="006E2A1C" w:rsidRPr="005A5711" w:rsidRDefault="006E2A1C" w:rsidP="00E578D6">
      <w:pPr>
        <w:spacing w:after="0" w:line="240" w:lineRule="auto"/>
        <w:jc w:val="center"/>
        <w:rPr>
          <w:rFonts w:ascii="Garamond" w:hAnsi="Garamond" w:cs="Arial"/>
          <w:sz w:val="20"/>
          <w:szCs w:val="20"/>
        </w:rPr>
      </w:pPr>
    </w:p>
    <w:p w14:paraId="2558426B" w14:textId="77777777" w:rsidR="0064280B" w:rsidRPr="005A5711" w:rsidRDefault="0064280B">
      <w:pPr>
        <w:rPr>
          <w:rFonts w:ascii="Garamond" w:hAnsi="Garamond" w:cs="Arial"/>
          <w:sz w:val="20"/>
          <w:szCs w:val="20"/>
        </w:rPr>
      </w:pPr>
      <w:r w:rsidRPr="005A5711">
        <w:rPr>
          <w:rFonts w:ascii="Garamond" w:hAnsi="Garamond" w:cs="Arial"/>
          <w:b/>
          <w:bCs/>
          <w:sz w:val="20"/>
          <w:szCs w:val="20"/>
        </w:rPr>
        <w:br w:type="page"/>
      </w:r>
    </w:p>
    <w:p w14:paraId="45F8C63B" w14:textId="2ABA52D9" w:rsidR="006E2A1C" w:rsidRPr="005A5711" w:rsidRDefault="00C15E9C" w:rsidP="006E2A1C">
      <w:pPr>
        <w:pStyle w:val="Heading1"/>
        <w:rPr>
          <w:rFonts w:ascii="Garamond" w:hAnsi="Garamond"/>
        </w:rPr>
      </w:pPr>
      <w:r w:rsidRPr="005A5711">
        <w:rPr>
          <w:rFonts w:ascii="Garamond" w:hAnsi="Garamond"/>
        </w:rPr>
        <w:lastRenderedPageBreak/>
        <w:t>1</w:t>
      </w:r>
      <w:r w:rsidR="008B7071" w:rsidRPr="005A5711">
        <w:rPr>
          <w:rFonts w:ascii="Garamond" w:hAnsi="Garamond"/>
        </w:rPr>
        <w:t xml:space="preserve">. </w:t>
      </w:r>
      <w:r w:rsidR="007E508C" w:rsidRPr="005A5711">
        <w:rPr>
          <w:rFonts w:ascii="Garamond" w:hAnsi="Garamond"/>
        </w:rPr>
        <w:t>Abstract</w:t>
      </w:r>
    </w:p>
    <w:p w14:paraId="00721E94" w14:textId="7230F21B" w:rsidR="00D3013B" w:rsidRPr="000F78AD" w:rsidRDefault="000F78AD" w:rsidP="000F78AD">
      <w:pPr>
        <w:pStyle w:val="NormalWeb"/>
        <w:spacing w:before="0" w:beforeAutospacing="0" w:after="0" w:afterAutospacing="0"/>
        <w:jc w:val="both"/>
        <w:rPr>
          <w:sz w:val="22"/>
          <w:szCs w:val="22"/>
        </w:rPr>
      </w:pPr>
      <w:r w:rsidRPr="000F78AD">
        <w:rPr>
          <w:rFonts w:ascii="Garamond" w:hAnsi="Garamond"/>
          <w:sz w:val="22"/>
          <w:szCs w:val="22"/>
        </w:rPr>
        <w:t>Glen Canyon National Recreation Area (NRA) contains a diverse suite of culturally and historically significant archeological sites that are threatened by erosion and changing land cover dynamics. The National Park Service (NPS) is tasked with monitoring, studying, and preserving these archeological sites, many of which reside in extremely remote locations. At Glen Canyon NRA, perennial vegetation helps stabilize soils and mitigate erosion. The loss of such soil stabilizers is indicative of high erosion potential. This project calculated vegetation indices and generated a time series of vegetation maps across the entire extent of Glen Canyon NRA using Landsat 5 Thematic Mapper (TM), Landsat 7 Enhanced Thematic Mapper Plus (ETM+), and Landsat 8 Operational Land Imager (OLI) data for the years 1995 to 2017. The project team then used multiple vegetation analyses from across the study period to provide an assessment of year-to-year change in the abundance and distribution of soil-stabilizing vegetation. This approach allowed for a comprehensive assessment of vegetation and soil stabilization across a broad region that could not</w:t>
      </w:r>
      <w:r w:rsidR="00A262E2">
        <w:rPr>
          <w:rFonts w:ascii="Garamond" w:hAnsi="Garamond"/>
          <w:sz w:val="22"/>
          <w:szCs w:val="22"/>
        </w:rPr>
        <w:t xml:space="preserve"> feasibly</w:t>
      </w:r>
      <w:r w:rsidRPr="000F78AD">
        <w:rPr>
          <w:rFonts w:ascii="Garamond" w:hAnsi="Garamond"/>
          <w:sz w:val="22"/>
          <w:szCs w:val="22"/>
        </w:rPr>
        <w:t xml:space="preserve"> be assessed by traditional ground-based means. Finally, the team used these vegetation analyses to assess the rate of change of vegetation cover and to predict future vegetation distribution. Land managers and archeologists at the NPS can use the results of this work to prioritize the monitoring and management of important archeological sites that could otherwise be lost to erosion. </w:t>
      </w:r>
    </w:p>
    <w:p w14:paraId="1AD471DC" w14:textId="77777777" w:rsidR="000F78AD" w:rsidRPr="005A5711" w:rsidRDefault="000F78AD" w:rsidP="006E2A1C">
      <w:pPr>
        <w:spacing w:after="0" w:line="240" w:lineRule="auto"/>
        <w:rPr>
          <w:rFonts w:ascii="Garamond" w:hAnsi="Garamond" w:cs="Arial"/>
          <w:szCs w:val="24"/>
        </w:rPr>
      </w:pPr>
    </w:p>
    <w:p w14:paraId="350BBE67" w14:textId="551B9BC7" w:rsidR="00770650" w:rsidRDefault="00770650" w:rsidP="008975BD">
      <w:pPr>
        <w:spacing w:after="0" w:line="240" w:lineRule="auto"/>
        <w:rPr>
          <w:rFonts w:ascii="Garamond" w:hAnsi="Garamond" w:cs="Arial"/>
          <w:b/>
        </w:rPr>
      </w:pPr>
      <w:r w:rsidRPr="00106FD6">
        <w:rPr>
          <w:rFonts w:ascii="Garamond" w:hAnsi="Garamond" w:cs="Arial"/>
          <w:b/>
        </w:rPr>
        <w:t>Keywords</w:t>
      </w:r>
    </w:p>
    <w:p w14:paraId="1F33F511" w14:textId="588334E7" w:rsidR="00BA6A57" w:rsidRDefault="000F78AD" w:rsidP="008975BD">
      <w:pPr>
        <w:spacing w:after="0" w:line="240" w:lineRule="auto"/>
        <w:rPr>
          <w:rFonts w:ascii="Garamond" w:hAnsi="Garamond" w:cs="Arial"/>
          <w:b/>
        </w:rPr>
      </w:pPr>
      <w:r>
        <w:rPr>
          <w:rFonts w:ascii="Garamond" w:hAnsi="Garamond" w:cs="Arial"/>
        </w:rPr>
        <w:t>Landsat</w:t>
      </w:r>
      <w:r w:rsidR="00BA6A57" w:rsidRPr="0047289E">
        <w:rPr>
          <w:rFonts w:ascii="Garamond" w:hAnsi="Garamond" w:cs="Arial"/>
        </w:rPr>
        <w:t>, remote sensing</w:t>
      </w:r>
      <w:r w:rsidR="00BA6A57">
        <w:rPr>
          <w:rFonts w:ascii="Garamond" w:hAnsi="Garamond" w:cs="Arial"/>
        </w:rPr>
        <w:t>,</w:t>
      </w:r>
      <w:r w:rsidR="00BA6A57" w:rsidRPr="0047289E">
        <w:rPr>
          <w:rFonts w:ascii="Garamond" w:hAnsi="Garamond" w:cs="Arial"/>
        </w:rPr>
        <w:t xml:space="preserve"> </w:t>
      </w:r>
      <w:r w:rsidR="00BA6A57">
        <w:rPr>
          <w:rFonts w:ascii="Garamond" w:hAnsi="Garamond" w:cs="Arial"/>
        </w:rPr>
        <w:t>National Park Service, MSAVI, NDVI, vegetation change, vegetation index</w:t>
      </w:r>
    </w:p>
    <w:p w14:paraId="24D6C1A2" w14:textId="6E6CD08B" w:rsidR="00E03B8E" w:rsidRPr="00371D31" w:rsidRDefault="00C15E9C" w:rsidP="00371D31">
      <w:pPr>
        <w:pStyle w:val="Heading1"/>
        <w:rPr>
          <w:rFonts w:ascii="Garamond" w:hAnsi="Garamond"/>
        </w:rPr>
      </w:pPr>
      <w:bookmarkStart w:id="0" w:name="_Toc334198720"/>
      <w:r w:rsidRPr="005A5711">
        <w:rPr>
          <w:rFonts w:ascii="Garamond" w:hAnsi="Garamond"/>
        </w:rPr>
        <w:t>2</w:t>
      </w:r>
      <w:r w:rsidR="008B7071" w:rsidRPr="005A5711">
        <w:rPr>
          <w:rFonts w:ascii="Garamond" w:hAnsi="Garamond"/>
        </w:rPr>
        <w:t xml:space="preserve">. </w:t>
      </w:r>
      <w:r w:rsidR="00FB5846" w:rsidRPr="005A5711">
        <w:rPr>
          <w:rFonts w:ascii="Garamond" w:hAnsi="Garamond"/>
        </w:rPr>
        <w:t>Introduction</w:t>
      </w:r>
      <w:bookmarkEnd w:id="0"/>
    </w:p>
    <w:p w14:paraId="0048BAE2" w14:textId="465D39B5" w:rsidR="00DB4CB3" w:rsidRDefault="00C15E9C" w:rsidP="009F60A9">
      <w:pPr>
        <w:pStyle w:val="ListParagraph"/>
        <w:numPr>
          <w:ilvl w:val="1"/>
          <w:numId w:val="11"/>
        </w:numPr>
        <w:spacing w:after="0" w:line="240" w:lineRule="auto"/>
        <w:rPr>
          <w:rFonts w:ascii="Garamond" w:hAnsi="Garamond"/>
          <w:b/>
          <w:i/>
        </w:rPr>
      </w:pPr>
      <w:bookmarkStart w:id="1" w:name="_Toc334198721"/>
      <w:r w:rsidRPr="006C6154">
        <w:rPr>
          <w:rFonts w:ascii="Garamond" w:hAnsi="Garamond"/>
          <w:b/>
          <w:i/>
        </w:rPr>
        <w:t>Background Information</w:t>
      </w:r>
    </w:p>
    <w:p w14:paraId="39FA61A2" w14:textId="61B656B0" w:rsidR="007D588D" w:rsidRDefault="007D588D" w:rsidP="007D588D">
      <w:pPr>
        <w:spacing w:after="0" w:line="240" w:lineRule="auto"/>
        <w:rPr>
          <w:rFonts w:ascii="Garamond" w:eastAsia="Times New Roman" w:hAnsi="Garamond" w:cs="Times New Roman"/>
          <w:color w:val="000000"/>
        </w:rPr>
      </w:pPr>
      <w:r w:rsidRPr="007D588D">
        <w:rPr>
          <w:rFonts w:ascii="Garamond" w:eastAsia="Times New Roman" w:hAnsi="Garamond" w:cs="Times New Roman"/>
          <w:color w:val="000000"/>
        </w:rPr>
        <w:t>Glen Canyo</w:t>
      </w:r>
      <w:r w:rsidR="00A262E2">
        <w:rPr>
          <w:rFonts w:ascii="Garamond" w:eastAsia="Times New Roman" w:hAnsi="Garamond" w:cs="Times New Roman"/>
          <w:color w:val="000000"/>
        </w:rPr>
        <w:t>n National Recreation Area</w:t>
      </w:r>
      <w:r w:rsidRPr="007D588D">
        <w:rPr>
          <w:rFonts w:ascii="Garamond" w:eastAsia="Times New Roman" w:hAnsi="Garamond" w:cs="Times New Roman"/>
          <w:color w:val="000000"/>
        </w:rPr>
        <w:t xml:space="preserve"> is a 1.25 million acre expanse of the American Southwest (Figure 1) </w:t>
      </w:r>
      <w:r w:rsidR="006D7F8A">
        <w:rPr>
          <w:rFonts w:ascii="Garamond" w:eastAsia="Times New Roman" w:hAnsi="Garamond" w:cs="Times New Roman"/>
          <w:color w:val="000000"/>
        </w:rPr>
        <w:t>that attracts over 4 million visitors a year (NPS, 2018)</w:t>
      </w:r>
      <w:r w:rsidR="00080084">
        <w:rPr>
          <w:rFonts w:ascii="Garamond" w:eastAsia="Times New Roman" w:hAnsi="Garamond" w:cs="Times New Roman"/>
          <w:color w:val="000000"/>
        </w:rPr>
        <w:t>. It</w:t>
      </w:r>
      <w:r w:rsidRPr="007D588D">
        <w:rPr>
          <w:rFonts w:ascii="Garamond" w:eastAsia="Times New Roman" w:hAnsi="Garamond" w:cs="Times New Roman"/>
          <w:color w:val="000000"/>
        </w:rPr>
        <w:t xml:space="preserve"> contains some of the region’s most dramatic landscapes, unique examples of desert vegetation, and the continent’s second largest man-made lake - Lake Powell. Glen Canyon</w:t>
      </w:r>
      <w:r w:rsidR="000F78AD">
        <w:rPr>
          <w:rFonts w:ascii="Garamond" w:eastAsia="Times New Roman" w:hAnsi="Garamond" w:cs="Times New Roman"/>
          <w:color w:val="000000"/>
        </w:rPr>
        <w:t xml:space="preserve"> NRA</w:t>
      </w:r>
      <w:r w:rsidRPr="007D588D">
        <w:rPr>
          <w:rFonts w:ascii="Garamond" w:eastAsia="Times New Roman" w:hAnsi="Garamond" w:cs="Times New Roman"/>
          <w:color w:val="000000"/>
        </w:rPr>
        <w:t xml:space="preserve"> also contains highly significant archeological sites and artifacts</w:t>
      </w:r>
      <w:r w:rsidR="007B7ED9">
        <w:rPr>
          <w:rFonts w:ascii="Garamond" w:eastAsia="Times New Roman" w:hAnsi="Garamond" w:cs="Times New Roman"/>
          <w:color w:val="000000"/>
        </w:rPr>
        <w:t xml:space="preserve"> that cover ove</w:t>
      </w:r>
      <w:r w:rsidR="006B7F45">
        <w:rPr>
          <w:rFonts w:ascii="Garamond" w:eastAsia="Times New Roman" w:hAnsi="Garamond" w:cs="Times New Roman"/>
          <w:color w:val="000000"/>
        </w:rPr>
        <w:t>r 13</w:t>
      </w:r>
      <w:r w:rsidR="007B7ED9">
        <w:rPr>
          <w:rFonts w:ascii="Garamond" w:eastAsia="Times New Roman" w:hAnsi="Garamond" w:cs="Times New Roman"/>
          <w:color w:val="000000"/>
        </w:rPr>
        <w:t>,000 years of human habitation in North America. These archeological sites range</w:t>
      </w:r>
      <w:r w:rsidR="00685E6D">
        <w:rPr>
          <w:rFonts w:ascii="Garamond" w:eastAsia="Times New Roman" w:hAnsi="Garamond" w:cs="Times New Roman"/>
          <w:color w:val="000000"/>
        </w:rPr>
        <w:t xml:space="preserve"> in origin from</w:t>
      </w:r>
      <w:r w:rsidR="007B7ED9">
        <w:rPr>
          <w:rFonts w:ascii="Garamond" w:eastAsia="Times New Roman" w:hAnsi="Garamond" w:cs="Times New Roman"/>
          <w:color w:val="000000"/>
        </w:rPr>
        <w:t xml:space="preserve"> </w:t>
      </w:r>
      <w:r w:rsidRPr="007D588D">
        <w:rPr>
          <w:rFonts w:ascii="Garamond" w:eastAsia="Times New Roman" w:hAnsi="Garamond" w:cs="Times New Roman"/>
          <w:color w:val="000000"/>
        </w:rPr>
        <w:t>11,500</w:t>
      </w:r>
      <w:r w:rsidR="00706D8C">
        <w:rPr>
          <w:rFonts w:ascii="Garamond" w:eastAsia="Times New Roman" w:hAnsi="Garamond" w:cs="Times New Roman"/>
          <w:color w:val="000000"/>
        </w:rPr>
        <w:t xml:space="preserve"> years</w:t>
      </w:r>
      <w:r w:rsidRPr="007D588D">
        <w:rPr>
          <w:rFonts w:ascii="Garamond" w:eastAsia="Times New Roman" w:hAnsi="Garamond" w:cs="Times New Roman"/>
          <w:color w:val="000000"/>
        </w:rPr>
        <w:t xml:space="preserve"> BCE (Before Common Era) to the recent past (</w:t>
      </w:r>
      <w:r w:rsidR="00706D8C">
        <w:rPr>
          <w:rFonts w:ascii="Garamond" w:eastAsia="Times New Roman" w:hAnsi="Garamond" w:cs="Times New Roman"/>
          <w:color w:val="000000"/>
        </w:rPr>
        <w:t xml:space="preserve">NPS, 2018; </w:t>
      </w:r>
      <w:proofErr w:type="spellStart"/>
      <w:r w:rsidRPr="007D588D">
        <w:rPr>
          <w:rFonts w:ascii="Garamond" w:eastAsia="Times New Roman" w:hAnsi="Garamond" w:cs="Times New Roman"/>
          <w:color w:val="000000"/>
        </w:rPr>
        <w:t>Parezo</w:t>
      </w:r>
      <w:proofErr w:type="spellEnd"/>
      <w:r w:rsidRPr="007D588D">
        <w:rPr>
          <w:rFonts w:ascii="Garamond" w:eastAsia="Times New Roman" w:hAnsi="Garamond" w:cs="Times New Roman"/>
          <w:color w:val="000000"/>
        </w:rPr>
        <w:t xml:space="preserve">, </w:t>
      </w:r>
      <w:r w:rsidR="007B7ED9">
        <w:rPr>
          <w:rFonts w:ascii="Garamond" w:eastAsia="Times New Roman" w:hAnsi="Garamond" w:cs="Times New Roman"/>
          <w:color w:val="000000"/>
        </w:rPr>
        <w:t>2014) and preserve evidence of</w:t>
      </w:r>
      <w:r w:rsidRPr="007D588D">
        <w:rPr>
          <w:rFonts w:ascii="Garamond" w:eastAsia="Times New Roman" w:hAnsi="Garamond" w:cs="Times New Roman"/>
          <w:color w:val="000000"/>
        </w:rPr>
        <w:t xml:space="preserve"> </w:t>
      </w:r>
      <w:r w:rsidR="00D75770">
        <w:rPr>
          <w:rFonts w:ascii="Garamond" w:eastAsia="Times New Roman" w:hAnsi="Garamond" w:cs="Times New Roman"/>
          <w:color w:val="000000"/>
        </w:rPr>
        <w:t xml:space="preserve">both </w:t>
      </w:r>
      <w:r w:rsidRPr="007D588D">
        <w:rPr>
          <w:rFonts w:ascii="Garamond" w:eastAsia="Times New Roman" w:hAnsi="Garamond" w:cs="Times New Roman"/>
          <w:color w:val="000000"/>
        </w:rPr>
        <w:t xml:space="preserve">ancient native </w:t>
      </w:r>
      <w:r w:rsidRPr="00675EEE">
        <w:rPr>
          <w:rFonts w:ascii="Garamond" w:eastAsia="Times New Roman" w:hAnsi="Garamond" w:cs="Times New Roman"/>
          <w:color w:val="000000"/>
        </w:rPr>
        <w:t>p</w:t>
      </w:r>
      <w:r w:rsidR="007B7ED9" w:rsidRPr="00675EEE">
        <w:rPr>
          <w:rFonts w:ascii="Garamond" w:eastAsia="Times New Roman" w:hAnsi="Garamond" w:cs="Times New Roman"/>
          <w:color w:val="000000"/>
        </w:rPr>
        <w:t>opulations</w:t>
      </w:r>
      <w:r w:rsidRPr="00675EEE">
        <w:rPr>
          <w:rFonts w:ascii="Garamond" w:eastAsia="Times New Roman" w:hAnsi="Garamond" w:cs="Times New Roman"/>
          <w:color w:val="000000"/>
        </w:rPr>
        <w:t xml:space="preserve"> (</w:t>
      </w:r>
      <w:r w:rsidR="00416076" w:rsidRPr="00675EEE">
        <w:rPr>
          <w:rFonts w:ascii="Garamond" w:eastAsia="Times New Roman" w:hAnsi="Garamond" w:cs="Times New Roman"/>
          <w:color w:val="000000"/>
        </w:rPr>
        <w:t>e.g.</w:t>
      </w:r>
      <w:r w:rsidRPr="00675EEE">
        <w:rPr>
          <w:rFonts w:ascii="Garamond" w:eastAsia="Times New Roman" w:hAnsi="Garamond" w:cs="Times New Roman"/>
          <w:color w:val="000000"/>
        </w:rPr>
        <w:t xml:space="preserve"> the Clovis, Folsom, and Anasazi</w:t>
      </w:r>
      <w:r w:rsidR="00B53927" w:rsidRPr="00675EEE">
        <w:rPr>
          <w:rFonts w:ascii="Garamond" w:eastAsia="Times New Roman" w:hAnsi="Garamond" w:cs="Times New Roman"/>
          <w:color w:val="000000"/>
        </w:rPr>
        <w:t xml:space="preserve"> peoples</w:t>
      </w:r>
      <w:r w:rsidRPr="00675EEE">
        <w:rPr>
          <w:rFonts w:ascii="Garamond" w:eastAsia="Times New Roman" w:hAnsi="Garamond" w:cs="Times New Roman"/>
          <w:color w:val="000000"/>
        </w:rPr>
        <w:t xml:space="preserve">) and more recent </w:t>
      </w:r>
      <w:r w:rsidR="007B7ED9" w:rsidRPr="00675EEE">
        <w:rPr>
          <w:rFonts w:ascii="Garamond" w:eastAsia="Times New Roman" w:hAnsi="Garamond" w:cs="Times New Roman"/>
          <w:color w:val="000000"/>
        </w:rPr>
        <w:t>Spanish and Mormon settlers</w:t>
      </w:r>
      <w:r w:rsidR="00685E6D" w:rsidRPr="00675EEE">
        <w:rPr>
          <w:rFonts w:ascii="Garamond" w:eastAsia="Times New Roman" w:hAnsi="Garamond" w:cs="Times New Roman"/>
          <w:color w:val="000000"/>
        </w:rPr>
        <w:t xml:space="preserve"> (NPS, 2018)</w:t>
      </w:r>
      <w:r w:rsidR="007B7ED9" w:rsidRPr="00675EEE">
        <w:rPr>
          <w:rFonts w:ascii="Garamond" w:eastAsia="Times New Roman" w:hAnsi="Garamond" w:cs="Times New Roman"/>
          <w:color w:val="000000"/>
        </w:rPr>
        <w:t xml:space="preserve">. The monitoring, </w:t>
      </w:r>
      <w:r w:rsidR="004134AA" w:rsidRPr="00675EEE">
        <w:rPr>
          <w:rFonts w:ascii="Garamond" w:eastAsia="Times New Roman" w:hAnsi="Garamond" w:cs="Times New Roman"/>
          <w:color w:val="000000"/>
        </w:rPr>
        <w:t>preservation</w:t>
      </w:r>
      <w:r w:rsidR="007B7ED9" w:rsidRPr="00675EEE">
        <w:rPr>
          <w:rFonts w:ascii="Garamond" w:eastAsia="Times New Roman" w:hAnsi="Garamond" w:cs="Times New Roman"/>
          <w:color w:val="000000"/>
        </w:rPr>
        <w:t>, and study of these archeological sites across vast landscapes provides a unique challenge to land managers from the National Park Service (NPS) at Glen Canyon NRA.</w:t>
      </w:r>
      <w:r w:rsidR="007B7ED9">
        <w:rPr>
          <w:rFonts w:ascii="Garamond" w:eastAsia="Times New Roman" w:hAnsi="Garamond" w:cs="Times New Roman"/>
          <w:color w:val="000000"/>
        </w:rPr>
        <w:t xml:space="preserve"> </w:t>
      </w:r>
    </w:p>
    <w:p w14:paraId="5F96D4B6" w14:textId="680B8D4C" w:rsidR="00371D31" w:rsidRDefault="00371D31" w:rsidP="007D588D">
      <w:pPr>
        <w:spacing w:after="0" w:line="240" w:lineRule="auto"/>
        <w:rPr>
          <w:rFonts w:ascii="Garamond" w:eastAsia="Times New Roman" w:hAnsi="Garamond" w:cs="Times New Roman"/>
          <w:color w:val="000000"/>
        </w:rPr>
      </w:pPr>
    </w:p>
    <w:p w14:paraId="548C8D15" w14:textId="654BEF34" w:rsidR="00371D31" w:rsidRPr="007D588D" w:rsidRDefault="00371D31" w:rsidP="00371D31">
      <w:pPr>
        <w:spacing w:after="0" w:line="240" w:lineRule="auto"/>
        <w:rPr>
          <w:rFonts w:ascii="Times New Roman" w:eastAsia="Times New Roman" w:hAnsi="Times New Roman" w:cs="Times New Roman"/>
        </w:rPr>
      </w:pPr>
      <w:r w:rsidRPr="007D588D">
        <w:rPr>
          <w:rFonts w:ascii="Garamond" w:eastAsia="Times New Roman" w:hAnsi="Garamond" w:cs="Times New Roman"/>
          <w:color w:val="000000"/>
        </w:rPr>
        <w:t>The semi-arid to arid climate of the American Southwest can help preserve these archeological sites, but some are threatened by erosion</w:t>
      </w:r>
      <w:r w:rsidR="004134AA">
        <w:rPr>
          <w:rFonts w:ascii="Garamond" w:eastAsia="Times New Roman" w:hAnsi="Garamond" w:cs="Times New Roman"/>
          <w:color w:val="000000"/>
        </w:rPr>
        <w:t xml:space="preserve"> and changing land cover dynamics</w:t>
      </w:r>
      <w:r w:rsidRPr="007D588D">
        <w:rPr>
          <w:rFonts w:ascii="Garamond" w:eastAsia="Times New Roman" w:hAnsi="Garamond" w:cs="Times New Roman"/>
          <w:color w:val="000000"/>
        </w:rPr>
        <w:t>. Vegetation and naturally occu</w:t>
      </w:r>
      <w:r w:rsidR="00652846">
        <w:rPr>
          <w:rFonts w:ascii="Garamond" w:eastAsia="Times New Roman" w:hAnsi="Garamond" w:cs="Times New Roman"/>
          <w:color w:val="000000"/>
        </w:rPr>
        <w:t xml:space="preserve">rring cryptobiotic soil crusts, </w:t>
      </w:r>
      <w:r w:rsidRPr="007D588D">
        <w:rPr>
          <w:rFonts w:ascii="Garamond" w:eastAsia="Times New Roman" w:hAnsi="Garamond" w:cs="Times New Roman"/>
          <w:color w:val="000000"/>
        </w:rPr>
        <w:t>colon</w:t>
      </w:r>
      <w:r w:rsidR="00652846">
        <w:rPr>
          <w:rFonts w:ascii="Garamond" w:eastAsia="Times New Roman" w:hAnsi="Garamond" w:cs="Times New Roman"/>
          <w:color w:val="000000"/>
        </w:rPr>
        <w:t>ies of cyanobacteria and lichen,</w:t>
      </w:r>
      <w:r w:rsidRPr="007D588D">
        <w:rPr>
          <w:rFonts w:ascii="Garamond" w:eastAsia="Times New Roman" w:hAnsi="Garamond" w:cs="Times New Roman"/>
          <w:color w:val="000000"/>
        </w:rPr>
        <w:t xml:space="preserve"> help stabilize the topsoil and prevent the erosion and degradation of such artifacts (</w:t>
      </w:r>
      <w:proofErr w:type="spellStart"/>
      <w:r w:rsidRPr="007D588D">
        <w:rPr>
          <w:rFonts w:ascii="Garamond" w:eastAsia="Times New Roman" w:hAnsi="Garamond" w:cs="Times New Roman"/>
          <w:color w:val="000000"/>
        </w:rPr>
        <w:t>Belnap</w:t>
      </w:r>
      <w:proofErr w:type="spellEnd"/>
      <w:r w:rsidRPr="007D588D">
        <w:rPr>
          <w:rFonts w:ascii="Garamond" w:eastAsia="Times New Roman" w:hAnsi="Garamond" w:cs="Times New Roman"/>
          <w:color w:val="000000"/>
        </w:rPr>
        <w:t xml:space="preserve"> and Gardner, 1993; Ravi et al., 2010). The loss of such soil stabilizers</w:t>
      </w:r>
      <w:r w:rsidR="003A36E6">
        <w:rPr>
          <w:rFonts w:ascii="Garamond" w:eastAsia="Times New Roman" w:hAnsi="Garamond" w:cs="Times New Roman"/>
          <w:color w:val="000000"/>
        </w:rPr>
        <w:t xml:space="preserve"> can be extremely detrimental. As such, m</w:t>
      </w:r>
      <w:r w:rsidRPr="007D588D">
        <w:rPr>
          <w:rFonts w:ascii="Garamond" w:eastAsia="Times New Roman" w:hAnsi="Garamond" w:cs="Times New Roman"/>
          <w:color w:val="000000"/>
        </w:rPr>
        <w:t>onitoring changes in the distribution of vegetation and cryptobiotic soil crusts is an important aspect of preserving and managing these archeological resources. Glen Canyon</w:t>
      </w:r>
      <w:r w:rsidR="00B53927">
        <w:rPr>
          <w:rFonts w:ascii="Garamond" w:eastAsia="Times New Roman" w:hAnsi="Garamond" w:cs="Times New Roman"/>
          <w:color w:val="000000"/>
        </w:rPr>
        <w:t xml:space="preserve"> NRA</w:t>
      </w:r>
      <w:r w:rsidRPr="007D588D">
        <w:rPr>
          <w:rFonts w:ascii="Garamond" w:eastAsia="Times New Roman" w:hAnsi="Garamond" w:cs="Times New Roman"/>
          <w:color w:val="000000"/>
        </w:rPr>
        <w:t>’s vast extent and remote location makes monitoring by traditional ground-based means costly and impractical.  </w:t>
      </w:r>
    </w:p>
    <w:p w14:paraId="2F0D3074" w14:textId="77777777" w:rsidR="00371D31" w:rsidRPr="007D588D" w:rsidRDefault="00371D31" w:rsidP="00371D31">
      <w:pPr>
        <w:spacing w:after="0" w:line="240" w:lineRule="auto"/>
        <w:rPr>
          <w:rFonts w:ascii="Times New Roman" w:eastAsia="Times New Roman" w:hAnsi="Times New Roman" w:cs="Times New Roman"/>
        </w:rPr>
      </w:pPr>
    </w:p>
    <w:p w14:paraId="494E7733" w14:textId="49E38A0D" w:rsidR="0045214E" w:rsidRDefault="00371D31" w:rsidP="00371D31">
      <w:pPr>
        <w:spacing w:after="0" w:line="240" w:lineRule="auto"/>
        <w:rPr>
          <w:rFonts w:ascii="Garamond" w:eastAsia="Times New Roman" w:hAnsi="Garamond" w:cs="Times New Roman"/>
          <w:color w:val="000000"/>
        </w:rPr>
      </w:pPr>
      <w:r w:rsidRPr="007D588D">
        <w:rPr>
          <w:rFonts w:ascii="Garamond" w:eastAsia="Times New Roman" w:hAnsi="Garamond" w:cs="Times New Roman"/>
          <w:color w:val="000000"/>
        </w:rPr>
        <w:t>This study applied comprehensive vegetation data derived from NASA Earth observations to Glen Canyon</w:t>
      </w:r>
      <w:r w:rsidR="005A324C">
        <w:rPr>
          <w:rFonts w:ascii="Garamond" w:eastAsia="Times New Roman" w:hAnsi="Garamond" w:cs="Times New Roman"/>
          <w:color w:val="000000"/>
        </w:rPr>
        <w:t xml:space="preserve"> NRA</w:t>
      </w:r>
      <w:r w:rsidRPr="007D588D">
        <w:rPr>
          <w:rFonts w:ascii="Garamond" w:eastAsia="Times New Roman" w:hAnsi="Garamond" w:cs="Times New Roman"/>
          <w:color w:val="000000"/>
        </w:rPr>
        <w:t>’s vast landscape</w:t>
      </w:r>
      <w:r w:rsidR="00D75770">
        <w:rPr>
          <w:rFonts w:ascii="Garamond" w:eastAsia="Times New Roman" w:hAnsi="Garamond" w:cs="Times New Roman"/>
          <w:color w:val="000000"/>
        </w:rPr>
        <w:t xml:space="preserve"> to help address one aspect of erosion susceptibility – vegetation change</w:t>
      </w:r>
      <w:r w:rsidRPr="007D588D">
        <w:rPr>
          <w:rFonts w:ascii="Garamond" w:eastAsia="Times New Roman" w:hAnsi="Garamond" w:cs="Times New Roman"/>
          <w:color w:val="000000"/>
        </w:rPr>
        <w:t>. Mapping vegetation via remotely sensed satellite data has become increasingly common over the past several decades (</w:t>
      </w:r>
      <w:proofErr w:type="spellStart"/>
      <w:r w:rsidRPr="007D588D">
        <w:rPr>
          <w:rFonts w:ascii="Garamond" w:eastAsia="Times New Roman" w:hAnsi="Garamond" w:cs="Times New Roman"/>
          <w:color w:val="000000"/>
        </w:rPr>
        <w:t>Huete</w:t>
      </w:r>
      <w:proofErr w:type="spellEnd"/>
      <w:r w:rsidRPr="007D588D">
        <w:rPr>
          <w:rFonts w:ascii="Garamond" w:eastAsia="Times New Roman" w:hAnsi="Garamond" w:cs="Times New Roman"/>
          <w:color w:val="000000"/>
        </w:rPr>
        <w:t>, 1988; Qi et a</w:t>
      </w:r>
      <w:r w:rsidR="003A36E6">
        <w:rPr>
          <w:rFonts w:ascii="Garamond" w:eastAsia="Times New Roman" w:hAnsi="Garamond" w:cs="Times New Roman"/>
          <w:color w:val="000000"/>
        </w:rPr>
        <w:t xml:space="preserve">l., 1994; </w:t>
      </w:r>
      <w:proofErr w:type="spellStart"/>
      <w:r w:rsidR="003A36E6">
        <w:rPr>
          <w:rFonts w:ascii="Garamond" w:eastAsia="Times New Roman" w:hAnsi="Garamond" w:cs="Times New Roman"/>
          <w:color w:val="000000"/>
        </w:rPr>
        <w:t>Ustin</w:t>
      </w:r>
      <w:proofErr w:type="spellEnd"/>
      <w:r w:rsidR="003A36E6">
        <w:rPr>
          <w:rFonts w:ascii="Garamond" w:eastAsia="Times New Roman" w:hAnsi="Garamond" w:cs="Times New Roman"/>
          <w:color w:val="000000"/>
        </w:rPr>
        <w:t xml:space="preserve"> et al., 2009), but t</w:t>
      </w:r>
      <w:r w:rsidRPr="007D588D">
        <w:rPr>
          <w:rFonts w:ascii="Garamond" w:eastAsia="Times New Roman" w:hAnsi="Garamond" w:cs="Times New Roman"/>
          <w:color w:val="000000"/>
        </w:rPr>
        <w:t xml:space="preserve">his can be </w:t>
      </w:r>
      <w:r w:rsidR="00D75770">
        <w:rPr>
          <w:rFonts w:ascii="Garamond" w:eastAsia="Times New Roman" w:hAnsi="Garamond" w:cs="Times New Roman"/>
          <w:color w:val="000000"/>
        </w:rPr>
        <w:t>difficult</w:t>
      </w:r>
      <w:r w:rsidRPr="007D588D">
        <w:rPr>
          <w:rFonts w:ascii="Garamond" w:eastAsia="Times New Roman" w:hAnsi="Garamond" w:cs="Times New Roman"/>
          <w:color w:val="000000"/>
        </w:rPr>
        <w:t xml:space="preserve"> in arid regions with relatively sparse vegetat</w:t>
      </w:r>
      <w:r w:rsidR="008332DA">
        <w:rPr>
          <w:rFonts w:ascii="Garamond" w:eastAsia="Times New Roman" w:hAnsi="Garamond" w:cs="Times New Roman"/>
          <w:color w:val="000000"/>
        </w:rPr>
        <w:t>ion (</w:t>
      </w:r>
      <w:proofErr w:type="spellStart"/>
      <w:r w:rsidR="008332DA">
        <w:rPr>
          <w:rFonts w:ascii="Garamond" w:eastAsia="Times New Roman" w:hAnsi="Garamond" w:cs="Times New Roman"/>
          <w:color w:val="000000"/>
        </w:rPr>
        <w:t>Ustin</w:t>
      </w:r>
      <w:proofErr w:type="spellEnd"/>
      <w:r w:rsidR="008332DA">
        <w:rPr>
          <w:rFonts w:ascii="Garamond" w:eastAsia="Times New Roman" w:hAnsi="Garamond" w:cs="Times New Roman"/>
          <w:color w:val="000000"/>
        </w:rPr>
        <w:t xml:space="preserve"> et al., 2009). </w:t>
      </w:r>
      <w:r w:rsidR="005E7E33">
        <w:rPr>
          <w:rFonts w:ascii="Garamond" w:eastAsia="Times New Roman" w:hAnsi="Garamond" w:cs="Times New Roman"/>
          <w:color w:val="000000"/>
        </w:rPr>
        <w:t>A</w:t>
      </w:r>
      <w:r w:rsidR="000B33AA">
        <w:rPr>
          <w:rFonts w:ascii="Garamond" w:eastAsia="Times New Roman" w:hAnsi="Garamond" w:cs="Times New Roman"/>
          <w:color w:val="000000"/>
        </w:rPr>
        <w:t xml:space="preserve"> complex mix</w:t>
      </w:r>
      <w:r w:rsidR="005E7E33">
        <w:rPr>
          <w:rFonts w:ascii="Garamond" w:eastAsia="Times New Roman" w:hAnsi="Garamond" w:cs="Times New Roman"/>
          <w:color w:val="000000"/>
        </w:rPr>
        <w:t xml:space="preserve"> of vegetation health, soil brightness</w:t>
      </w:r>
      <w:r w:rsidR="008332DA">
        <w:rPr>
          <w:rFonts w:ascii="Garamond" w:eastAsia="Times New Roman" w:hAnsi="Garamond" w:cs="Times New Roman"/>
          <w:color w:val="000000"/>
        </w:rPr>
        <w:t>, shadow, soil color, and moisture content</w:t>
      </w:r>
      <w:r w:rsidR="005E7E33">
        <w:rPr>
          <w:rFonts w:ascii="Garamond" w:eastAsia="Times New Roman" w:hAnsi="Garamond" w:cs="Times New Roman"/>
          <w:color w:val="000000"/>
        </w:rPr>
        <w:t xml:space="preserve"> all affect the spectral response of vegetated desert landscapes</w:t>
      </w:r>
      <w:r w:rsidR="008332DA">
        <w:rPr>
          <w:rFonts w:ascii="Garamond" w:eastAsia="Times New Roman" w:hAnsi="Garamond" w:cs="Times New Roman"/>
          <w:color w:val="000000"/>
        </w:rPr>
        <w:t xml:space="preserve">. </w:t>
      </w:r>
      <w:r w:rsidR="0045214E">
        <w:rPr>
          <w:rFonts w:ascii="Garamond" w:eastAsia="Times New Roman" w:hAnsi="Garamond" w:cs="Times New Roman"/>
          <w:color w:val="000000"/>
        </w:rPr>
        <w:t>B</w:t>
      </w:r>
      <w:r w:rsidRPr="007D588D">
        <w:rPr>
          <w:rFonts w:ascii="Garamond" w:eastAsia="Times New Roman" w:hAnsi="Garamond" w:cs="Times New Roman"/>
          <w:color w:val="000000"/>
        </w:rPr>
        <w:t xml:space="preserve">are </w:t>
      </w:r>
      <w:r w:rsidR="005E7E33">
        <w:rPr>
          <w:rFonts w:ascii="Garamond" w:eastAsia="Times New Roman" w:hAnsi="Garamond" w:cs="Times New Roman"/>
          <w:color w:val="000000"/>
        </w:rPr>
        <w:t>rock/</w:t>
      </w:r>
      <w:r w:rsidRPr="007D588D">
        <w:rPr>
          <w:rFonts w:ascii="Garamond" w:eastAsia="Times New Roman" w:hAnsi="Garamond" w:cs="Times New Roman"/>
          <w:color w:val="000000"/>
        </w:rPr>
        <w:t xml:space="preserve">soil and desiccated desert vegetation can have spectral </w:t>
      </w:r>
      <w:r w:rsidRPr="000B33AA">
        <w:rPr>
          <w:rFonts w:ascii="Garamond" w:eastAsia="Times New Roman" w:hAnsi="Garamond" w:cs="Times New Roman"/>
          <w:color w:val="000000"/>
        </w:rPr>
        <w:t xml:space="preserve">similarities that </w:t>
      </w:r>
      <w:r w:rsidR="005E7E33">
        <w:rPr>
          <w:rFonts w:ascii="Garamond" w:eastAsia="Times New Roman" w:hAnsi="Garamond" w:cs="Times New Roman"/>
          <w:color w:val="000000"/>
        </w:rPr>
        <w:t xml:space="preserve">further </w:t>
      </w:r>
      <w:r w:rsidRPr="000B33AA">
        <w:rPr>
          <w:rFonts w:ascii="Garamond" w:eastAsia="Times New Roman" w:hAnsi="Garamond" w:cs="Times New Roman"/>
          <w:color w:val="000000"/>
        </w:rPr>
        <w:t xml:space="preserve">complicate </w:t>
      </w:r>
      <w:r w:rsidR="005E7E33">
        <w:rPr>
          <w:rFonts w:ascii="Garamond" w:eastAsia="Times New Roman" w:hAnsi="Garamond" w:cs="Times New Roman"/>
          <w:color w:val="000000"/>
        </w:rPr>
        <w:t>the detection of vegetation with</w:t>
      </w:r>
      <w:r w:rsidR="003A36E6" w:rsidRPr="000B33AA">
        <w:rPr>
          <w:rFonts w:ascii="Garamond" w:eastAsia="Times New Roman" w:hAnsi="Garamond" w:cs="Times New Roman"/>
          <w:color w:val="000000"/>
        </w:rPr>
        <w:t xml:space="preserve"> remote sensing</w:t>
      </w:r>
      <w:r w:rsidR="005E7E33">
        <w:rPr>
          <w:rFonts w:ascii="Garamond" w:eastAsia="Times New Roman" w:hAnsi="Garamond" w:cs="Times New Roman"/>
          <w:color w:val="000000"/>
        </w:rPr>
        <w:t xml:space="preserve"> in such regions</w:t>
      </w:r>
      <w:r w:rsidR="008332DA" w:rsidRPr="000B33AA">
        <w:rPr>
          <w:rFonts w:ascii="Garamond" w:eastAsia="Times New Roman" w:hAnsi="Garamond" w:cs="Times New Roman"/>
          <w:color w:val="000000"/>
        </w:rPr>
        <w:t xml:space="preserve"> </w:t>
      </w:r>
      <w:r w:rsidRPr="000B33AA">
        <w:rPr>
          <w:rFonts w:ascii="Garamond" w:eastAsia="Times New Roman" w:hAnsi="Garamond" w:cs="Times New Roman"/>
          <w:color w:val="000000"/>
        </w:rPr>
        <w:t>(</w:t>
      </w:r>
      <w:proofErr w:type="spellStart"/>
      <w:r w:rsidRPr="000B33AA">
        <w:rPr>
          <w:rFonts w:ascii="Garamond" w:eastAsia="Times New Roman" w:hAnsi="Garamond" w:cs="Times New Roman"/>
          <w:color w:val="000000"/>
        </w:rPr>
        <w:t>Ustin</w:t>
      </w:r>
      <w:proofErr w:type="spellEnd"/>
      <w:r w:rsidRPr="000B33AA">
        <w:rPr>
          <w:rFonts w:ascii="Garamond" w:eastAsia="Times New Roman" w:hAnsi="Garamond" w:cs="Times New Roman"/>
          <w:color w:val="000000"/>
        </w:rPr>
        <w:t xml:space="preserve"> et al., 2009).  </w:t>
      </w:r>
    </w:p>
    <w:p w14:paraId="6F6F0073" w14:textId="77777777" w:rsidR="00D53FF9" w:rsidRDefault="00D53FF9" w:rsidP="00167B84">
      <w:pPr>
        <w:keepNext/>
        <w:spacing w:after="0" w:line="240" w:lineRule="auto"/>
        <w:jc w:val="center"/>
      </w:pPr>
      <w:r>
        <w:rPr>
          <w:rFonts w:ascii="Garamond" w:eastAsia="Times New Roman" w:hAnsi="Garamond" w:cs="Times New Roman"/>
          <w:noProof/>
          <w:color w:val="000000"/>
        </w:rPr>
        <w:lastRenderedPageBreak/>
        <w:drawing>
          <wp:inline distT="0" distB="0" distL="0" distR="0" wp14:anchorId="0858B255" wp14:editId="098182FE">
            <wp:extent cx="2965837" cy="4084157"/>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udyArea_FD.jpg"/>
                    <pic:cNvPicPr/>
                  </pic:nvPicPr>
                  <pic:blipFill rotWithShape="1">
                    <a:blip r:embed="rId9">
                      <a:extLst>
                        <a:ext uri="{28A0092B-C50C-407E-A947-70E740481C1C}">
                          <a14:useLocalDpi xmlns:a14="http://schemas.microsoft.com/office/drawing/2010/main" val="0"/>
                        </a:ext>
                      </a:extLst>
                    </a:blip>
                    <a:srcRect l="20756" t="15972" r="9579" b="7536"/>
                    <a:stretch/>
                  </pic:blipFill>
                  <pic:spPr bwMode="auto">
                    <a:xfrm>
                      <a:off x="0" y="0"/>
                      <a:ext cx="2982134" cy="410659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50A652A" w14:textId="25FB26F2" w:rsidR="0045214E" w:rsidRPr="00675EEE" w:rsidRDefault="00D53FF9" w:rsidP="00167B84">
      <w:pPr>
        <w:pStyle w:val="Caption"/>
        <w:jc w:val="center"/>
        <w:rPr>
          <w:rFonts w:ascii="Garamond" w:eastAsia="Times New Roman" w:hAnsi="Garamond" w:cs="Times New Roman"/>
          <w:i w:val="0"/>
          <w:color w:val="000000" w:themeColor="text1"/>
          <w:sz w:val="20"/>
          <w:szCs w:val="20"/>
        </w:rPr>
      </w:pPr>
      <w:r w:rsidRPr="00675EEE">
        <w:rPr>
          <w:rFonts w:ascii="Garamond" w:hAnsi="Garamond"/>
          <w:color w:val="000000" w:themeColor="text1"/>
          <w:sz w:val="20"/>
          <w:szCs w:val="20"/>
        </w:rPr>
        <w:t xml:space="preserve">Figure </w:t>
      </w:r>
      <w:r w:rsidRPr="00675EEE">
        <w:rPr>
          <w:rFonts w:ascii="Garamond" w:hAnsi="Garamond"/>
          <w:color w:val="000000" w:themeColor="text1"/>
          <w:sz w:val="20"/>
          <w:szCs w:val="20"/>
        </w:rPr>
        <w:fldChar w:fldCharType="begin"/>
      </w:r>
      <w:r w:rsidRPr="00675EEE">
        <w:rPr>
          <w:rFonts w:ascii="Garamond" w:hAnsi="Garamond"/>
          <w:color w:val="000000" w:themeColor="text1"/>
          <w:sz w:val="20"/>
          <w:szCs w:val="20"/>
        </w:rPr>
        <w:instrText xml:space="preserve"> SEQ Figure \* ARABIC </w:instrText>
      </w:r>
      <w:r w:rsidRPr="00675EEE">
        <w:rPr>
          <w:rFonts w:ascii="Garamond" w:hAnsi="Garamond"/>
          <w:color w:val="000000" w:themeColor="text1"/>
          <w:sz w:val="20"/>
          <w:szCs w:val="20"/>
        </w:rPr>
        <w:fldChar w:fldCharType="separate"/>
      </w:r>
      <w:r w:rsidR="00CE0737" w:rsidRPr="00675EEE">
        <w:rPr>
          <w:rFonts w:ascii="Garamond" w:hAnsi="Garamond"/>
          <w:noProof/>
          <w:color w:val="000000" w:themeColor="text1"/>
          <w:sz w:val="20"/>
          <w:szCs w:val="20"/>
        </w:rPr>
        <w:t>1</w:t>
      </w:r>
      <w:r w:rsidRPr="00675EEE">
        <w:rPr>
          <w:rFonts w:ascii="Garamond" w:hAnsi="Garamond"/>
          <w:color w:val="000000" w:themeColor="text1"/>
          <w:sz w:val="20"/>
          <w:szCs w:val="20"/>
        </w:rPr>
        <w:fldChar w:fldCharType="end"/>
      </w:r>
      <w:r w:rsidRPr="00675EEE">
        <w:rPr>
          <w:rFonts w:ascii="Garamond" w:hAnsi="Garamond"/>
          <w:color w:val="000000" w:themeColor="text1"/>
          <w:sz w:val="20"/>
          <w:szCs w:val="20"/>
        </w:rPr>
        <w:t xml:space="preserve">. </w:t>
      </w:r>
      <w:r w:rsidR="00167B84" w:rsidRPr="00675EEE">
        <w:rPr>
          <w:rFonts w:ascii="Garamond" w:hAnsi="Garamond"/>
          <w:i w:val="0"/>
          <w:color w:val="000000" w:themeColor="text1"/>
          <w:sz w:val="20"/>
          <w:szCs w:val="20"/>
        </w:rPr>
        <w:t>Extent of t</w:t>
      </w:r>
      <w:r w:rsidRPr="00675EEE">
        <w:rPr>
          <w:rFonts w:ascii="Garamond" w:hAnsi="Garamond"/>
          <w:i w:val="0"/>
          <w:color w:val="000000" w:themeColor="text1"/>
          <w:sz w:val="20"/>
          <w:szCs w:val="20"/>
        </w:rPr>
        <w:t>he stud</w:t>
      </w:r>
      <w:r w:rsidR="00236B98" w:rsidRPr="00675EEE">
        <w:rPr>
          <w:rFonts w:ascii="Garamond" w:hAnsi="Garamond"/>
          <w:i w:val="0"/>
          <w:color w:val="000000" w:themeColor="text1"/>
          <w:sz w:val="20"/>
          <w:szCs w:val="20"/>
        </w:rPr>
        <w:t>y area</w:t>
      </w:r>
      <w:r w:rsidR="00167B84" w:rsidRPr="00675EEE">
        <w:rPr>
          <w:rFonts w:ascii="Garamond" w:hAnsi="Garamond"/>
          <w:i w:val="0"/>
          <w:color w:val="000000" w:themeColor="text1"/>
          <w:sz w:val="20"/>
          <w:szCs w:val="20"/>
        </w:rPr>
        <w:t>, Glen Canyon National Recreation Area,</w:t>
      </w:r>
      <w:r w:rsidR="00236B98" w:rsidRPr="00675EEE">
        <w:rPr>
          <w:rFonts w:ascii="Garamond" w:hAnsi="Garamond"/>
          <w:i w:val="0"/>
          <w:color w:val="000000" w:themeColor="text1"/>
          <w:sz w:val="20"/>
          <w:szCs w:val="20"/>
        </w:rPr>
        <w:t xml:space="preserve"> and its location within Utah and Arizona.</w:t>
      </w:r>
    </w:p>
    <w:p w14:paraId="15A31DD9" w14:textId="3C384081" w:rsidR="00371D31" w:rsidRPr="000C44AC" w:rsidRDefault="005A324C" w:rsidP="00371D31">
      <w:pPr>
        <w:spacing w:after="0" w:line="240" w:lineRule="auto"/>
        <w:rPr>
          <w:rFonts w:ascii="Garamond" w:eastAsia="Times New Roman" w:hAnsi="Garamond" w:cs="Times New Roman"/>
        </w:rPr>
      </w:pPr>
      <w:r>
        <w:rPr>
          <w:rFonts w:ascii="Garamond" w:eastAsia="Times New Roman" w:hAnsi="Garamond" w:cs="Times New Roman"/>
        </w:rPr>
        <w:t>One method of assessing vegetation cover from remote satellite data is the use of v</w:t>
      </w:r>
      <w:r w:rsidR="0045214E" w:rsidRPr="000B33AA">
        <w:rPr>
          <w:rFonts w:ascii="Garamond" w:eastAsia="Times New Roman" w:hAnsi="Garamond" w:cs="Times New Roman"/>
        </w:rPr>
        <w:t>egetation indices</w:t>
      </w:r>
      <w:r w:rsidR="000B33AA">
        <w:rPr>
          <w:rFonts w:ascii="Garamond" w:eastAsia="Times New Roman" w:hAnsi="Garamond" w:cs="Times New Roman"/>
        </w:rPr>
        <w:t xml:space="preserve"> (V</w:t>
      </w:r>
      <w:r w:rsidR="006D07E2">
        <w:rPr>
          <w:rFonts w:ascii="Garamond" w:eastAsia="Times New Roman" w:hAnsi="Garamond" w:cs="Times New Roman"/>
        </w:rPr>
        <w:t>I</w:t>
      </w:r>
      <w:r w:rsidR="000B33AA">
        <w:rPr>
          <w:rFonts w:ascii="Garamond" w:eastAsia="Times New Roman" w:hAnsi="Garamond" w:cs="Times New Roman"/>
        </w:rPr>
        <w:t>s)</w:t>
      </w:r>
      <w:r>
        <w:rPr>
          <w:rFonts w:ascii="Garamond" w:eastAsia="Times New Roman" w:hAnsi="Garamond" w:cs="Times New Roman"/>
        </w:rPr>
        <w:t>, which</w:t>
      </w:r>
      <w:r w:rsidR="0045214E" w:rsidRPr="000B33AA">
        <w:rPr>
          <w:rFonts w:ascii="Garamond" w:eastAsia="Times New Roman" w:hAnsi="Garamond" w:cs="Times New Roman"/>
        </w:rPr>
        <w:t xml:space="preserve"> are equations and ratios that incorporate multiple spectral bands into quantitative measurements </w:t>
      </w:r>
      <w:r w:rsidR="005E7E33">
        <w:rPr>
          <w:rFonts w:ascii="Garamond" w:eastAsia="Times New Roman" w:hAnsi="Garamond" w:cs="Times New Roman"/>
        </w:rPr>
        <w:t>that relate to</w:t>
      </w:r>
      <w:r w:rsidR="0045214E" w:rsidRPr="000B33AA">
        <w:rPr>
          <w:rFonts w:ascii="Garamond" w:eastAsia="Times New Roman" w:hAnsi="Garamond" w:cs="Times New Roman"/>
        </w:rPr>
        <w:t xml:space="preserve"> the </w:t>
      </w:r>
      <w:r w:rsidR="00304405">
        <w:rPr>
          <w:rFonts w:ascii="Garamond" w:eastAsia="Times New Roman" w:hAnsi="Garamond" w:cs="Times New Roman"/>
        </w:rPr>
        <w:t>distribution and characteristics</w:t>
      </w:r>
      <w:r w:rsidR="0045214E" w:rsidRPr="000B33AA">
        <w:rPr>
          <w:rFonts w:ascii="Garamond" w:eastAsia="Times New Roman" w:hAnsi="Garamond" w:cs="Times New Roman"/>
        </w:rPr>
        <w:t xml:space="preserve"> of vegetation</w:t>
      </w:r>
      <w:r w:rsidR="00347615">
        <w:rPr>
          <w:rFonts w:ascii="Garamond" w:eastAsia="Times New Roman" w:hAnsi="Garamond" w:cs="Times New Roman"/>
        </w:rPr>
        <w:t xml:space="preserve"> on the ground</w:t>
      </w:r>
      <w:r w:rsidR="0045214E" w:rsidRPr="000B33AA">
        <w:rPr>
          <w:rFonts w:ascii="Garamond" w:eastAsia="Times New Roman" w:hAnsi="Garamond" w:cs="Times New Roman"/>
        </w:rPr>
        <w:t xml:space="preserve">. </w:t>
      </w:r>
      <w:r w:rsidR="00304405">
        <w:rPr>
          <w:rFonts w:ascii="Garamond" w:eastAsia="Times New Roman" w:hAnsi="Garamond" w:cs="Times New Roman"/>
        </w:rPr>
        <w:t>S</w:t>
      </w:r>
      <w:r w:rsidR="006D07E2">
        <w:rPr>
          <w:rFonts w:ascii="Garamond" w:eastAsia="Times New Roman" w:hAnsi="Garamond" w:cs="Times New Roman"/>
        </w:rPr>
        <w:t>pectral V</w:t>
      </w:r>
      <w:r w:rsidR="00347615">
        <w:rPr>
          <w:rFonts w:ascii="Garamond" w:eastAsia="Times New Roman" w:hAnsi="Garamond" w:cs="Times New Roman"/>
        </w:rPr>
        <w:t>I</w:t>
      </w:r>
      <w:r w:rsidR="006D07E2">
        <w:rPr>
          <w:rFonts w:ascii="Garamond" w:eastAsia="Times New Roman" w:hAnsi="Garamond" w:cs="Times New Roman"/>
        </w:rPr>
        <w:t xml:space="preserve">s </w:t>
      </w:r>
      <w:r>
        <w:rPr>
          <w:rFonts w:ascii="Garamond" w:eastAsia="Times New Roman" w:hAnsi="Garamond" w:cs="Times New Roman"/>
        </w:rPr>
        <w:t>that</w:t>
      </w:r>
      <w:r w:rsidR="006D07E2">
        <w:rPr>
          <w:rFonts w:ascii="Garamond" w:eastAsia="Times New Roman" w:hAnsi="Garamond" w:cs="Times New Roman"/>
        </w:rPr>
        <w:t xml:space="preserve"> incorporate </w:t>
      </w:r>
      <w:r w:rsidR="00304405">
        <w:rPr>
          <w:rFonts w:ascii="Garamond" w:eastAsia="Times New Roman" w:hAnsi="Garamond" w:cs="Times New Roman"/>
        </w:rPr>
        <w:t>red and infrared</w:t>
      </w:r>
      <w:r w:rsidR="006D07E2">
        <w:rPr>
          <w:rFonts w:ascii="Garamond" w:eastAsia="Times New Roman" w:hAnsi="Garamond" w:cs="Times New Roman"/>
        </w:rPr>
        <w:t xml:space="preserve"> bands</w:t>
      </w:r>
      <w:r>
        <w:rPr>
          <w:rFonts w:ascii="Garamond" w:eastAsia="Times New Roman" w:hAnsi="Garamond" w:cs="Times New Roman"/>
        </w:rPr>
        <w:t xml:space="preserve"> capitalize on the physical properties of</w:t>
      </w:r>
      <w:r w:rsidR="00347615">
        <w:rPr>
          <w:rFonts w:ascii="Garamond" w:eastAsia="Times New Roman" w:hAnsi="Garamond" w:cs="Times New Roman"/>
        </w:rPr>
        <w:t xml:space="preserve"> plants</w:t>
      </w:r>
      <w:r>
        <w:rPr>
          <w:rFonts w:ascii="Garamond" w:eastAsia="Times New Roman" w:hAnsi="Garamond" w:cs="Times New Roman"/>
        </w:rPr>
        <w:t xml:space="preserve"> on the </w:t>
      </w:r>
      <w:r w:rsidR="005E7E33">
        <w:rPr>
          <w:rFonts w:ascii="Garamond" w:eastAsia="Times New Roman" w:hAnsi="Garamond" w:cs="Times New Roman"/>
        </w:rPr>
        <w:t>surface</w:t>
      </w:r>
      <w:r w:rsidR="00304405" w:rsidRPr="00304405">
        <w:rPr>
          <w:rFonts w:ascii="Garamond" w:eastAsia="Times New Roman" w:hAnsi="Garamond" w:cs="Times New Roman"/>
        </w:rPr>
        <w:t xml:space="preserve"> </w:t>
      </w:r>
      <w:r w:rsidR="00304405">
        <w:rPr>
          <w:rFonts w:ascii="Garamond" w:eastAsia="Times New Roman" w:hAnsi="Garamond" w:cs="Times New Roman"/>
        </w:rPr>
        <w:t>because chlorophyll in photosynthesizing vegetation absorbs red (630 – 690 nm) radiation and the cellular structure of such plants reflects radiation in the infrared (760 – 900 nm)</w:t>
      </w:r>
      <w:r w:rsidR="006D07E2">
        <w:rPr>
          <w:rFonts w:ascii="Garamond" w:eastAsia="Times New Roman" w:hAnsi="Garamond" w:cs="Times New Roman"/>
        </w:rPr>
        <w:t xml:space="preserve">. </w:t>
      </w:r>
      <w:r w:rsidR="004134AA">
        <w:rPr>
          <w:rFonts w:ascii="Garamond" w:eastAsia="Times New Roman" w:hAnsi="Garamond" w:cs="Times New Roman"/>
        </w:rPr>
        <w:t>The Normalized Difference Vegetation Index (NDVI) is a common means of assessing vegetation vigor</w:t>
      </w:r>
      <w:r w:rsidR="004D48FB">
        <w:rPr>
          <w:rFonts w:ascii="Garamond" w:eastAsia="Times New Roman" w:hAnsi="Garamond" w:cs="Times New Roman"/>
        </w:rPr>
        <w:t xml:space="preserve"> (</w:t>
      </w:r>
      <w:r w:rsidR="0027690A">
        <w:rPr>
          <w:rFonts w:ascii="Garamond" w:eastAsia="Times New Roman" w:hAnsi="Garamond" w:cs="Times New Roman"/>
        </w:rPr>
        <w:t xml:space="preserve">the aggregate of overall health and </w:t>
      </w:r>
      <w:r w:rsidR="008367FA">
        <w:rPr>
          <w:rFonts w:ascii="Garamond" w:eastAsia="Times New Roman" w:hAnsi="Garamond" w:cs="Times New Roman"/>
        </w:rPr>
        <w:t>prevalence of vegetation</w:t>
      </w:r>
      <w:r w:rsidR="0027690A">
        <w:rPr>
          <w:rFonts w:ascii="Garamond" w:eastAsia="Times New Roman" w:hAnsi="Garamond" w:cs="Times New Roman"/>
        </w:rPr>
        <w:t>)</w:t>
      </w:r>
      <w:r w:rsidR="004D48FB">
        <w:rPr>
          <w:rFonts w:ascii="Garamond" w:eastAsia="Times New Roman" w:hAnsi="Garamond" w:cs="Times New Roman"/>
        </w:rPr>
        <w:t xml:space="preserve"> </w:t>
      </w:r>
      <w:r w:rsidR="00304405">
        <w:rPr>
          <w:rFonts w:ascii="Garamond" w:eastAsia="Times New Roman" w:hAnsi="Garamond" w:cs="Times New Roman"/>
        </w:rPr>
        <w:t xml:space="preserve">that capitalizes on this </w:t>
      </w:r>
      <w:r w:rsidR="00304405" w:rsidRPr="000C44AC">
        <w:rPr>
          <w:rFonts w:ascii="Garamond" w:eastAsia="Times New Roman" w:hAnsi="Garamond" w:cs="Times New Roman"/>
        </w:rPr>
        <w:t>relationship</w:t>
      </w:r>
      <w:r w:rsidR="004134AA" w:rsidRPr="000C44AC">
        <w:rPr>
          <w:rFonts w:ascii="Garamond" w:eastAsia="Times New Roman" w:hAnsi="Garamond" w:cs="Times New Roman"/>
        </w:rPr>
        <w:t xml:space="preserve"> </w:t>
      </w:r>
      <w:r w:rsidR="00A80386" w:rsidRPr="000C44AC">
        <w:rPr>
          <w:rFonts w:ascii="Garamond" w:eastAsia="Times New Roman" w:hAnsi="Garamond" w:cs="Times New Roman"/>
        </w:rPr>
        <w:t>and correlates well with</w:t>
      </w:r>
      <w:r w:rsidR="005E7E33" w:rsidRPr="000C44AC">
        <w:rPr>
          <w:rFonts w:ascii="Garamond" w:eastAsia="Times New Roman" w:hAnsi="Garamond" w:cs="Times New Roman"/>
        </w:rPr>
        <w:t xml:space="preserve"> measurable</w:t>
      </w:r>
      <w:r w:rsidR="00A80386" w:rsidRPr="000C44AC">
        <w:rPr>
          <w:rFonts w:ascii="Garamond" w:eastAsia="Times New Roman" w:hAnsi="Garamond" w:cs="Times New Roman"/>
        </w:rPr>
        <w:t xml:space="preserve"> vegetation parameters like green leaf area, biomass, and photosynthetic activity (Tucker, 1979; Colwell, 1974; Hatfield et al., 1984; Asrar et al., 1984; Sellers, 1985); however, NDVI </w:t>
      </w:r>
      <w:r w:rsidR="005E7E33" w:rsidRPr="000C44AC">
        <w:rPr>
          <w:rFonts w:ascii="Garamond" w:eastAsia="Times New Roman" w:hAnsi="Garamond" w:cs="Times New Roman"/>
        </w:rPr>
        <w:t>is a simple</w:t>
      </w:r>
      <w:r w:rsidR="00304405" w:rsidRPr="000C44AC">
        <w:rPr>
          <w:rFonts w:ascii="Garamond" w:eastAsia="Times New Roman" w:hAnsi="Garamond" w:cs="Times New Roman"/>
        </w:rPr>
        <w:t xml:space="preserve"> ratio of the difference </w:t>
      </w:r>
      <w:r w:rsidR="005E7E33" w:rsidRPr="000C44AC">
        <w:rPr>
          <w:rFonts w:ascii="Garamond" w:eastAsia="Times New Roman" w:hAnsi="Garamond" w:cs="Times New Roman"/>
        </w:rPr>
        <w:t>between</w:t>
      </w:r>
      <w:r w:rsidR="008367FA">
        <w:rPr>
          <w:rFonts w:ascii="Garamond" w:eastAsia="Times New Roman" w:hAnsi="Garamond" w:cs="Times New Roman"/>
        </w:rPr>
        <w:t xml:space="preserve"> the</w:t>
      </w:r>
      <w:r w:rsidR="00304405" w:rsidRPr="000C44AC">
        <w:rPr>
          <w:rFonts w:ascii="Garamond" w:eastAsia="Times New Roman" w:hAnsi="Garamond" w:cs="Times New Roman"/>
        </w:rPr>
        <w:t xml:space="preserve"> near infrared and red bands and </w:t>
      </w:r>
      <w:r w:rsidR="005E7E33" w:rsidRPr="000C44AC">
        <w:rPr>
          <w:rFonts w:ascii="Garamond" w:eastAsia="Times New Roman" w:hAnsi="Garamond" w:cs="Times New Roman"/>
        </w:rPr>
        <w:t xml:space="preserve">the sum between the </w:t>
      </w:r>
      <w:r w:rsidR="008367FA">
        <w:rPr>
          <w:rFonts w:ascii="Garamond" w:eastAsia="Times New Roman" w:hAnsi="Garamond" w:cs="Times New Roman"/>
        </w:rPr>
        <w:t xml:space="preserve">near </w:t>
      </w:r>
      <w:r w:rsidR="005E7E33" w:rsidRPr="000C44AC">
        <w:rPr>
          <w:rFonts w:ascii="Garamond" w:eastAsia="Times New Roman" w:hAnsi="Garamond" w:cs="Times New Roman"/>
        </w:rPr>
        <w:t>infrared and red band</w:t>
      </w:r>
      <w:r w:rsidR="008367FA">
        <w:rPr>
          <w:rFonts w:ascii="Garamond" w:eastAsia="Times New Roman" w:hAnsi="Garamond" w:cs="Times New Roman"/>
        </w:rPr>
        <w:t>s</w:t>
      </w:r>
      <w:r w:rsidR="005E7E33" w:rsidRPr="000C44AC">
        <w:rPr>
          <w:rFonts w:ascii="Garamond" w:eastAsia="Times New Roman" w:hAnsi="Garamond" w:cs="Times New Roman"/>
        </w:rPr>
        <w:t xml:space="preserve">. It </w:t>
      </w:r>
      <w:r w:rsidR="00304405" w:rsidRPr="000C44AC">
        <w:rPr>
          <w:rFonts w:ascii="Garamond" w:eastAsia="Times New Roman" w:hAnsi="Garamond" w:cs="Times New Roman"/>
        </w:rPr>
        <w:t xml:space="preserve">fails to account </w:t>
      </w:r>
      <w:r w:rsidR="00E062B4">
        <w:rPr>
          <w:rFonts w:ascii="Garamond" w:eastAsia="Times New Roman" w:hAnsi="Garamond" w:cs="Times New Roman"/>
        </w:rPr>
        <w:t xml:space="preserve">for </w:t>
      </w:r>
      <w:r w:rsidR="005E7E33" w:rsidRPr="000C44AC">
        <w:rPr>
          <w:rFonts w:ascii="Garamond" w:eastAsia="Times New Roman" w:hAnsi="Garamond" w:cs="Times New Roman"/>
        </w:rPr>
        <w:t xml:space="preserve">or adjust </w:t>
      </w:r>
      <w:r w:rsidR="00304405" w:rsidRPr="000C44AC">
        <w:rPr>
          <w:rFonts w:ascii="Garamond" w:eastAsia="Times New Roman" w:hAnsi="Garamond" w:cs="Times New Roman"/>
        </w:rPr>
        <w:t xml:space="preserve">for interference from soil reflectance. </w:t>
      </w:r>
    </w:p>
    <w:p w14:paraId="06CE70B5" w14:textId="305F0B6F" w:rsidR="00304405" w:rsidRPr="000C44AC" w:rsidRDefault="00304405" w:rsidP="00371D31">
      <w:pPr>
        <w:spacing w:after="0" w:line="240" w:lineRule="auto"/>
        <w:rPr>
          <w:rFonts w:ascii="Garamond" w:eastAsia="Times New Roman" w:hAnsi="Garamond" w:cs="Times New Roman"/>
        </w:rPr>
      </w:pPr>
    </w:p>
    <w:p w14:paraId="60CE6833" w14:textId="550F5F44" w:rsidR="00371D31" w:rsidRDefault="00304405" w:rsidP="00371D31">
      <w:pPr>
        <w:spacing w:after="0" w:line="240" w:lineRule="auto"/>
        <w:rPr>
          <w:rFonts w:ascii="Garamond" w:eastAsia="Times New Roman" w:hAnsi="Garamond" w:cs="Times New Roman"/>
          <w:color w:val="000000"/>
        </w:rPr>
      </w:pPr>
      <w:r w:rsidRPr="000C44AC">
        <w:rPr>
          <w:rFonts w:ascii="Garamond" w:eastAsia="Times New Roman" w:hAnsi="Garamond" w:cs="Times New Roman"/>
        </w:rPr>
        <w:t xml:space="preserve">Because soil </w:t>
      </w:r>
      <w:r w:rsidR="004D48FB">
        <w:rPr>
          <w:rFonts w:ascii="Garamond" w:eastAsia="Times New Roman" w:hAnsi="Garamond" w:cs="Times New Roman"/>
        </w:rPr>
        <w:t xml:space="preserve">reflectance can </w:t>
      </w:r>
      <w:r w:rsidR="0027690A">
        <w:rPr>
          <w:rFonts w:ascii="Garamond" w:eastAsia="Times New Roman" w:hAnsi="Garamond" w:cs="Times New Roman"/>
        </w:rPr>
        <w:t>affect</w:t>
      </w:r>
      <w:r w:rsidRPr="000C44AC">
        <w:rPr>
          <w:rFonts w:ascii="Garamond" w:eastAsia="Times New Roman" w:hAnsi="Garamond" w:cs="Times New Roman"/>
        </w:rPr>
        <w:t xml:space="preserve"> spectral values, some VIs are tailored for use in landscapes that contain sparse</w:t>
      </w:r>
      <w:r w:rsidR="005E7E33" w:rsidRPr="000C44AC">
        <w:rPr>
          <w:rFonts w:ascii="Garamond" w:eastAsia="Times New Roman" w:hAnsi="Garamond" w:cs="Times New Roman"/>
        </w:rPr>
        <w:t>ly</w:t>
      </w:r>
      <w:r w:rsidRPr="000C44AC">
        <w:rPr>
          <w:rFonts w:ascii="Garamond" w:eastAsia="Times New Roman" w:hAnsi="Garamond" w:cs="Times New Roman"/>
        </w:rPr>
        <w:t xml:space="preserve"> distributed vegetation (</w:t>
      </w:r>
      <w:proofErr w:type="spellStart"/>
      <w:r w:rsidRPr="000C44AC">
        <w:rPr>
          <w:rFonts w:ascii="Garamond" w:eastAsia="Times New Roman" w:hAnsi="Garamond" w:cs="Times New Roman"/>
        </w:rPr>
        <w:t>Huete</w:t>
      </w:r>
      <w:proofErr w:type="spellEnd"/>
      <w:r w:rsidRPr="000C44AC">
        <w:rPr>
          <w:rFonts w:ascii="Garamond" w:eastAsia="Times New Roman" w:hAnsi="Garamond" w:cs="Times New Roman"/>
        </w:rPr>
        <w:t>, 1988; Qi et al., 1994)</w:t>
      </w:r>
      <w:r w:rsidR="005E7E33" w:rsidRPr="000C44AC">
        <w:rPr>
          <w:rFonts w:ascii="Garamond" w:eastAsia="Times New Roman" w:hAnsi="Garamond" w:cs="Times New Roman"/>
        </w:rPr>
        <w:t xml:space="preserve">, such as </w:t>
      </w:r>
      <w:r w:rsidR="00BA0739" w:rsidRPr="000C44AC">
        <w:rPr>
          <w:rFonts w:ascii="Garamond" w:eastAsia="Times New Roman" w:hAnsi="Garamond" w:cs="Times New Roman"/>
        </w:rPr>
        <w:t xml:space="preserve">the </w:t>
      </w:r>
      <w:r w:rsidR="005E7E33" w:rsidRPr="000C44AC">
        <w:rPr>
          <w:rFonts w:ascii="Garamond" w:eastAsia="Times New Roman" w:hAnsi="Garamond" w:cs="Times New Roman"/>
        </w:rPr>
        <w:t xml:space="preserve">deserts of the </w:t>
      </w:r>
      <w:r w:rsidR="00BA0739" w:rsidRPr="000C44AC">
        <w:rPr>
          <w:rFonts w:ascii="Garamond" w:eastAsia="Times New Roman" w:hAnsi="Garamond" w:cs="Times New Roman"/>
        </w:rPr>
        <w:t>American Southwest around Glen Canyon NRA</w:t>
      </w:r>
      <w:r w:rsidRPr="000C44AC">
        <w:rPr>
          <w:rFonts w:ascii="Garamond" w:eastAsia="Times New Roman" w:hAnsi="Garamond" w:cs="Times New Roman"/>
        </w:rPr>
        <w:t>.</w:t>
      </w:r>
      <w:r w:rsidR="00BA0739" w:rsidRPr="000C44AC">
        <w:rPr>
          <w:rFonts w:ascii="Garamond" w:eastAsia="Times New Roman" w:hAnsi="Garamond" w:cs="Times New Roman"/>
        </w:rPr>
        <w:t xml:space="preserve"> The Modified Soil Adjusted Vegetation Index (MSAVI) correlates well with measurable vegetation parameters and incorporates a scalable adjustment factor that minimizes soil noise when gaps in vegetation cover </w:t>
      </w:r>
      <w:proofErr w:type="gramStart"/>
      <w:r w:rsidR="00BA0739" w:rsidRPr="000C44AC">
        <w:rPr>
          <w:rFonts w:ascii="Garamond" w:eastAsia="Times New Roman" w:hAnsi="Garamond" w:cs="Times New Roman"/>
        </w:rPr>
        <w:t>lead</w:t>
      </w:r>
      <w:proofErr w:type="gramEnd"/>
      <w:r w:rsidR="00BA0739" w:rsidRPr="000C44AC">
        <w:rPr>
          <w:rFonts w:ascii="Garamond" w:eastAsia="Times New Roman" w:hAnsi="Garamond" w:cs="Times New Roman"/>
        </w:rPr>
        <w:t xml:space="preserve"> to exposed surfaces </w:t>
      </w:r>
      <w:r w:rsidR="005E7E33" w:rsidRPr="000C44AC">
        <w:rPr>
          <w:rFonts w:ascii="Garamond" w:eastAsia="Times New Roman" w:hAnsi="Garamond" w:cs="Times New Roman"/>
        </w:rPr>
        <w:t>and a non-uniform canopy structure</w:t>
      </w:r>
      <w:r w:rsidR="00BA0739" w:rsidRPr="000C44AC">
        <w:rPr>
          <w:rFonts w:ascii="Garamond" w:eastAsia="Times New Roman" w:hAnsi="Garamond" w:cs="Times New Roman"/>
        </w:rPr>
        <w:t xml:space="preserve"> (Qi et al., 1994).</w:t>
      </w:r>
      <w:r w:rsidR="00BA0739">
        <w:rPr>
          <w:rFonts w:ascii="Garamond" w:eastAsia="Times New Roman" w:hAnsi="Garamond" w:cs="Times New Roman"/>
        </w:rPr>
        <w:t xml:space="preserve">  </w:t>
      </w:r>
    </w:p>
    <w:p w14:paraId="22A9F4EC" w14:textId="538164EF" w:rsidR="00393379" w:rsidRDefault="00393379" w:rsidP="007D588D">
      <w:pPr>
        <w:pStyle w:val="NormalWeb"/>
        <w:spacing w:before="0" w:beforeAutospacing="0" w:after="0" w:afterAutospacing="0"/>
        <w:rPr>
          <w:rFonts w:ascii="Garamond" w:hAnsi="Garamond"/>
          <w:color w:val="000000"/>
          <w:sz w:val="22"/>
          <w:szCs w:val="22"/>
        </w:rPr>
      </w:pPr>
    </w:p>
    <w:p w14:paraId="324C9061" w14:textId="6E99F070" w:rsidR="007D588D" w:rsidRPr="008A34C3" w:rsidRDefault="007D588D" w:rsidP="007D588D">
      <w:pPr>
        <w:pStyle w:val="NormalWeb"/>
        <w:spacing w:before="0" w:beforeAutospacing="0" w:after="0" w:afterAutospacing="0"/>
        <w:rPr>
          <w:i/>
          <w:sz w:val="22"/>
          <w:szCs w:val="22"/>
        </w:rPr>
      </w:pPr>
      <w:r w:rsidRPr="008A34C3">
        <w:rPr>
          <w:rFonts w:ascii="Garamond" w:hAnsi="Garamond"/>
          <w:b/>
          <w:bCs/>
          <w:i/>
          <w:color w:val="000000"/>
          <w:sz w:val="22"/>
          <w:szCs w:val="22"/>
        </w:rPr>
        <w:t>2.2   Project Partners &amp; Objectives</w:t>
      </w:r>
    </w:p>
    <w:p w14:paraId="3E4BB52D" w14:textId="49C69BB4" w:rsidR="007D588D" w:rsidRPr="007D588D" w:rsidRDefault="007D588D" w:rsidP="007D588D">
      <w:pPr>
        <w:pStyle w:val="NormalWeb"/>
        <w:spacing w:before="0" w:beforeAutospacing="0" w:after="0" w:afterAutospacing="0"/>
        <w:rPr>
          <w:sz w:val="22"/>
          <w:szCs w:val="22"/>
        </w:rPr>
      </w:pPr>
      <w:r w:rsidRPr="007D588D">
        <w:rPr>
          <w:rFonts w:ascii="Garamond" w:hAnsi="Garamond"/>
          <w:color w:val="000000"/>
          <w:sz w:val="22"/>
          <w:szCs w:val="22"/>
        </w:rPr>
        <w:t>The Glen Canyon Ecological Forecasting team partnered with NPS archeologists and ecologists</w:t>
      </w:r>
      <w:r w:rsidR="0027690A">
        <w:rPr>
          <w:rFonts w:ascii="Garamond" w:hAnsi="Garamond"/>
          <w:color w:val="000000"/>
          <w:sz w:val="22"/>
          <w:szCs w:val="22"/>
        </w:rPr>
        <w:t xml:space="preserve"> from Glen Canyon NRA. The park</w:t>
      </w:r>
      <w:r w:rsidRPr="007D588D">
        <w:rPr>
          <w:rFonts w:ascii="Garamond" w:hAnsi="Garamond"/>
          <w:color w:val="000000"/>
          <w:sz w:val="22"/>
          <w:szCs w:val="22"/>
        </w:rPr>
        <w:t xml:space="preserve"> provides opportunities for superb recre</w:t>
      </w:r>
      <w:r w:rsidR="00830319">
        <w:rPr>
          <w:rFonts w:ascii="Garamond" w:hAnsi="Garamond"/>
          <w:color w:val="000000"/>
          <w:sz w:val="22"/>
          <w:szCs w:val="22"/>
        </w:rPr>
        <w:t>ation and preserves some of America’s</w:t>
      </w:r>
      <w:r w:rsidRPr="007D588D">
        <w:rPr>
          <w:rFonts w:ascii="Garamond" w:hAnsi="Garamond"/>
          <w:color w:val="000000"/>
          <w:sz w:val="22"/>
          <w:szCs w:val="22"/>
        </w:rPr>
        <w:t xml:space="preserve"> most amazing natural and cultural resources. The NPS is tasked with the preservation of this landscape and its unique character. As such, park archeologists aim to thoroughly monitor, catalog, and preserve archeological </w:t>
      </w:r>
      <w:r w:rsidRPr="007D588D">
        <w:rPr>
          <w:rFonts w:ascii="Garamond" w:hAnsi="Garamond"/>
          <w:color w:val="000000"/>
          <w:sz w:val="22"/>
          <w:szCs w:val="22"/>
        </w:rPr>
        <w:lastRenderedPageBreak/>
        <w:t xml:space="preserve">sites within the park. </w:t>
      </w:r>
      <w:r w:rsidR="005F4034">
        <w:rPr>
          <w:rFonts w:ascii="Garamond" w:hAnsi="Garamond"/>
          <w:color w:val="000000"/>
          <w:sz w:val="22"/>
          <w:szCs w:val="22"/>
        </w:rPr>
        <w:t>Changes in v</w:t>
      </w:r>
      <w:r w:rsidRPr="007D588D">
        <w:rPr>
          <w:rFonts w:ascii="Garamond" w:hAnsi="Garamond"/>
          <w:color w:val="000000"/>
          <w:sz w:val="22"/>
          <w:szCs w:val="22"/>
        </w:rPr>
        <w:t xml:space="preserve">egetation </w:t>
      </w:r>
      <w:r w:rsidR="005F4034">
        <w:rPr>
          <w:rFonts w:ascii="Garamond" w:hAnsi="Garamond"/>
          <w:color w:val="000000"/>
          <w:sz w:val="22"/>
          <w:szCs w:val="22"/>
        </w:rPr>
        <w:t>and cryptobiotic soil crust</w:t>
      </w:r>
      <w:r w:rsidRPr="007D588D">
        <w:rPr>
          <w:rFonts w:ascii="Garamond" w:hAnsi="Garamond"/>
          <w:color w:val="000000"/>
          <w:sz w:val="22"/>
          <w:szCs w:val="22"/>
        </w:rPr>
        <w:t xml:space="preserve"> </w:t>
      </w:r>
      <w:r w:rsidR="00CF704B">
        <w:rPr>
          <w:rFonts w:ascii="Garamond" w:hAnsi="Garamond"/>
          <w:color w:val="000000"/>
          <w:sz w:val="22"/>
          <w:szCs w:val="22"/>
        </w:rPr>
        <w:t>can lead</w:t>
      </w:r>
      <w:r w:rsidRPr="007D588D">
        <w:rPr>
          <w:rFonts w:ascii="Garamond" w:hAnsi="Garamond"/>
          <w:color w:val="000000"/>
          <w:sz w:val="22"/>
          <w:szCs w:val="22"/>
        </w:rPr>
        <w:t xml:space="preserve"> to changes in </w:t>
      </w:r>
      <w:r w:rsidR="00CF704B">
        <w:rPr>
          <w:rFonts w:ascii="Garamond" w:hAnsi="Garamond"/>
          <w:color w:val="000000"/>
          <w:sz w:val="22"/>
          <w:szCs w:val="22"/>
        </w:rPr>
        <w:t xml:space="preserve">erosion </w:t>
      </w:r>
      <w:r w:rsidRPr="007D588D">
        <w:rPr>
          <w:rFonts w:ascii="Garamond" w:hAnsi="Garamond"/>
          <w:color w:val="000000"/>
          <w:sz w:val="22"/>
          <w:szCs w:val="22"/>
        </w:rPr>
        <w:t>patterns, which</w:t>
      </w:r>
      <w:r w:rsidR="00CF704B">
        <w:rPr>
          <w:rFonts w:ascii="Garamond" w:hAnsi="Garamond"/>
          <w:color w:val="000000"/>
          <w:sz w:val="22"/>
          <w:szCs w:val="22"/>
        </w:rPr>
        <w:t xml:space="preserve"> can in turn</w:t>
      </w:r>
      <w:r w:rsidRPr="007D588D">
        <w:rPr>
          <w:rFonts w:ascii="Garamond" w:hAnsi="Garamond"/>
          <w:color w:val="000000"/>
          <w:sz w:val="22"/>
          <w:szCs w:val="22"/>
        </w:rPr>
        <w:t xml:space="preserve"> threaten the park</w:t>
      </w:r>
      <w:r w:rsidR="00706D8C">
        <w:rPr>
          <w:rFonts w:ascii="Garamond" w:hAnsi="Garamond"/>
          <w:color w:val="000000"/>
          <w:sz w:val="22"/>
          <w:szCs w:val="22"/>
        </w:rPr>
        <w:t>’</w:t>
      </w:r>
      <w:r w:rsidRPr="007D588D">
        <w:rPr>
          <w:rFonts w:ascii="Garamond" w:hAnsi="Garamond"/>
          <w:color w:val="000000"/>
          <w:sz w:val="22"/>
          <w:szCs w:val="22"/>
        </w:rPr>
        <w:t>s archeological resources. This project was born out of a desire to better</w:t>
      </w:r>
      <w:r w:rsidR="005D1D0F">
        <w:rPr>
          <w:rFonts w:ascii="Garamond" w:hAnsi="Garamond"/>
          <w:color w:val="000000"/>
          <w:sz w:val="22"/>
          <w:szCs w:val="22"/>
        </w:rPr>
        <w:t xml:space="preserve"> prioritize the management, monitoring, and safekeeping of archaeological sites. To accomplish this the team sought to understand</w:t>
      </w:r>
      <w:r w:rsidRPr="007D588D">
        <w:rPr>
          <w:rFonts w:ascii="Garamond" w:hAnsi="Garamond"/>
          <w:color w:val="000000"/>
          <w:sz w:val="22"/>
          <w:szCs w:val="22"/>
        </w:rPr>
        <w:t xml:space="preserve"> vegetation change dynamics across the entire extent of Glen Canyon NRA in the context of erosion and threats to these resources.</w:t>
      </w:r>
    </w:p>
    <w:p w14:paraId="79725450" w14:textId="77777777" w:rsidR="007D588D" w:rsidRPr="007D588D" w:rsidRDefault="007D588D" w:rsidP="007D588D">
      <w:pPr>
        <w:pStyle w:val="NormalWeb"/>
        <w:spacing w:before="0" w:beforeAutospacing="0" w:after="0" w:afterAutospacing="0"/>
        <w:rPr>
          <w:sz w:val="22"/>
          <w:szCs w:val="22"/>
        </w:rPr>
      </w:pPr>
      <w:r w:rsidRPr="007D588D">
        <w:rPr>
          <w:rFonts w:ascii="Garamond" w:hAnsi="Garamond"/>
          <w:color w:val="000000"/>
          <w:sz w:val="22"/>
          <w:szCs w:val="22"/>
        </w:rPr>
        <w:t xml:space="preserve"> </w:t>
      </w:r>
    </w:p>
    <w:p w14:paraId="4FE7D72F" w14:textId="03449A08" w:rsidR="00C327CD" w:rsidRDefault="007D588D" w:rsidP="00317237">
      <w:pPr>
        <w:pStyle w:val="NormalWeb"/>
        <w:spacing w:before="0" w:beforeAutospacing="0" w:after="0" w:afterAutospacing="0"/>
        <w:rPr>
          <w:rFonts w:ascii="Garamond" w:hAnsi="Garamond"/>
          <w:color w:val="000000"/>
          <w:sz w:val="22"/>
          <w:szCs w:val="22"/>
        </w:rPr>
      </w:pPr>
      <w:r w:rsidRPr="007D588D">
        <w:rPr>
          <w:rFonts w:ascii="Garamond" w:hAnsi="Garamond"/>
          <w:color w:val="000000"/>
          <w:sz w:val="22"/>
          <w:szCs w:val="22"/>
        </w:rPr>
        <w:t>In support of the NPS and officials at Glen Canyon NRA, the principle objectives of this project were to: (1) create reliable maps of vegetation distribution across Glen Canyon NRA for the years 1995 - 201</w:t>
      </w:r>
      <w:r w:rsidR="00564E4E">
        <w:rPr>
          <w:rFonts w:ascii="Garamond" w:hAnsi="Garamond"/>
          <w:color w:val="000000"/>
          <w:sz w:val="22"/>
          <w:szCs w:val="22"/>
        </w:rPr>
        <w:t>7</w:t>
      </w:r>
      <w:r w:rsidRPr="007D588D">
        <w:rPr>
          <w:rFonts w:ascii="Garamond" w:hAnsi="Garamond"/>
          <w:color w:val="000000"/>
          <w:sz w:val="22"/>
          <w:szCs w:val="22"/>
        </w:rPr>
        <w:t xml:space="preserve">, (2) </w:t>
      </w:r>
      <w:r w:rsidR="00075405">
        <w:rPr>
          <w:rFonts w:ascii="Garamond" w:hAnsi="Garamond"/>
          <w:color w:val="000000"/>
          <w:sz w:val="22"/>
          <w:szCs w:val="22"/>
        </w:rPr>
        <w:t>a</w:t>
      </w:r>
      <w:r w:rsidRPr="007D588D">
        <w:rPr>
          <w:rFonts w:ascii="Garamond" w:hAnsi="Garamond"/>
          <w:color w:val="000000"/>
          <w:sz w:val="22"/>
          <w:szCs w:val="22"/>
        </w:rPr>
        <w:t>nalyze spatial</w:t>
      </w:r>
      <w:r w:rsidR="00047F57">
        <w:rPr>
          <w:rFonts w:ascii="Garamond" w:hAnsi="Garamond"/>
          <w:color w:val="000000"/>
          <w:sz w:val="22"/>
          <w:szCs w:val="22"/>
        </w:rPr>
        <w:t xml:space="preserve"> and temporal</w:t>
      </w:r>
      <w:r w:rsidRPr="007D588D">
        <w:rPr>
          <w:rFonts w:ascii="Garamond" w:hAnsi="Garamond"/>
          <w:color w:val="000000"/>
          <w:sz w:val="22"/>
          <w:szCs w:val="22"/>
        </w:rPr>
        <w:t xml:space="preserve"> trends in gains and losses of vegetation over the study period, (3) provide a reproducible </w:t>
      </w:r>
      <w:r w:rsidR="00047F57">
        <w:rPr>
          <w:rFonts w:ascii="Garamond" w:hAnsi="Garamond"/>
          <w:color w:val="000000"/>
          <w:sz w:val="22"/>
          <w:szCs w:val="22"/>
        </w:rPr>
        <w:t>project methodology that can be utilized by p</w:t>
      </w:r>
      <w:r w:rsidRPr="007D588D">
        <w:rPr>
          <w:rFonts w:ascii="Garamond" w:hAnsi="Garamond"/>
          <w:color w:val="000000"/>
          <w:sz w:val="22"/>
          <w:szCs w:val="22"/>
        </w:rPr>
        <w:t xml:space="preserve">ark officials in the future, and (4) </w:t>
      </w:r>
      <w:r w:rsidR="00F76EB0">
        <w:rPr>
          <w:rFonts w:ascii="Garamond" w:hAnsi="Garamond"/>
          <w:color w:val="000000"/>
          <w:sz w:val="22"/>
          <w:szCs w:val="22"/>
        </w:rPr>
        <w:t xml:space="preserve">provide information to help </w:t>
      </w:r>
      <w:r w:rsidR="00A56751">
        <w:rPr>
          <w:rFonts w:ascii="Garamond" w:hAnsi="Garamond"/>
          <w:color w:val="000000"/>
          <w:sz w:val="22"/>
          <w:szCs w:val="22"/>
        </w:rPr>
        <w:t>anticipate</w:t>
      </w:r>
      <w:r w:rsidR="00047F57">
        <w:rPr>
          <w:rFonts w:ascii="Garamond" w:hAnsi="Garamond"/>
          <w:color w:val="000000"/>
          <w:sz w:val="22"/>
          <w:szCs w:val="22"/>
        </w:rPr>
        <w:t xml:space="preserve"> future</w:t>
      </w:r>
      <w:r w:rsidRPr="007D588D">
        <w:rPr>
          <w:rFonts w:ascii="Garamond" w:hAnsi="Garamond"/>
          <w:color w:val="000000"/>
          <w:sz w:val="22"/>
          <w:szCs w:val="22"/>
        </w:rPr>
        <w:t xml:space="preserve"> vegetation distribution</w:t>
      </w:r>
      <w:r w:rsidR="00047F57">
        <w:rPr>
          <w:rFonts w:ascii="Garamond" w:hAnsi="Garamond"/>
          <w:color w:val="000000"/>
          <w:sz w:val="22"/>
          <w:szCs w:val="22"/>
        </w:rPr>
        <w:t xml:space="preserve"> within the park</w:t>
      </w:r>
      <w:r w:rsidRPr="007D588D">
        <w:rPr>
          <w:rFonts w:ascii="Garamond" w:hAnsi="Garamond"/>
          <w:color w:val="000000"/>
          <w:sz w:val="22"/>
          <w:szCs w:val="22"/>
        </w:rPr>
        <w:t>.</w:t>
      </w:r>
      <w:r w:rsidR="00E16927">
        <w:rPr>
          <w:rFonts w:ascii="Garamond" w:hAnsi="Garamond"/>
          <w:color w:val="000000"/>
          <w:sz w:val="22"/>
          <w:szCs w:val="22"/>
        </w:rPr>
        <w:t xml:space="preserve"> </w:t>
      </w:r>
      <w:bookmarkStart w:id="2" w:name="_Toc334198726"/>
      <w:bookmarkEnd w:id="1"/>
    </w:p>
    <w:p w14:paraId="79D5CAE4" w14:textId="77777777" w:rsidR="00317237" w:rsidRDefault="00317237" w:rsidP="00317237">
      <w:pPr>
        <w:pStyle w:val="NormalWeb"/>
        <w:spacing w:before="0" w:beforeAutospacing="0" w:after="0" w:afterAutospacing="0"/>
        <w:rPr>
          <w:rFonts w:ascii="Garamond" w:hAnsi="Garamond"/>
          <w:color w:val="000000"/>
          <w:sz w:val="22"/>
          <w:szCs w:val="22"/>
        </w:rPr>
      </w:pPr>
    </w:p>
    <w:p w14:paraId="435DAB89" w14:textId="77777777" w:rsidR="00317237" w:rsidRPr="00317237" w:rsidRDefault="00317237" w:rsidP="00317237">
      <w:pPr>
        <w:pStyle w:val="NormalWeb"/>
        <w:spacing w:before="0" w:beforeAutospacing="0" w:after="0" w:afterAutospacing="0"/>
        <w:rPr>
          <w:rFonts w:ascii="Garamond" w:hAnsi="Garamond"/>
          <w:color w:val="000000"/>
          <w:sz w:val="22"/>
          <w:szCs w:val="22"/>
        </w:rPr>
      </w:pPr>
    </w:p>
    <w:p w14:paraId="4EAB8422" w14:textId="0513B259" w:rsidR="00E41324" w:rsidRPr="005A5711" w:rsidRDefault="00A43059" w:rsidP="00D131DF">
      <w:pPr>
        <w:pStyle w:val="Heading1"/>
        <w:spacing w:before="0"/>
        <w:rPr>
          <w:rFonts w:ascii="Garamond" w:hAnsi="Garamond"/>
        </w:rPr>
      </w:pPr>
      <w:r w:rsidRPr="005A5711">
        <w:rPr>
          <w:rFonts w:ascii="Garamond" w:hAnsi="Garamond"/>
        </w:rPr>
        <w:t>3</w:t>
      </w:r>
      <w:r w:rsidR="008B7071" w:rsidRPr="005A5711">
        <w:rPr>
          <w:rFonts w:ascii="Garamond" w:hAnsi="Garamond"/>
        </w:rPr>
        <w:t xml:space="preserve">. </w:t>
      </w:r>
      <w:r w:rsidR="00E41324" w:rsidRPr="005A5711">
        <w:rPr>
          <w:rFonts w:ascii="Garamond" w:hAnsi="Garamond"/>
        </w:rPr>
        <w:t>Methodology</w:t>
      </w:r>
      <w:bookmarkEnd w:id="2"/>
    </w:p>
    <w:p w14:paraId="16931E44" w14:textId="77777777" w:rsidR="00417AB4" w:rsidRPr="008A34C3" w:rsidRDefault="00417AB4" w:rsidP="00417AB4">
      <w:pPr>
        <w:spacing w:after="0" w:line="240" w:lineRule="auto"/>
        <w:rPr>
          <w:rFonts w:ascii="Times New Roman" w:eastAsia="Times New Roman" w:hAnsi="Times New Roman" w:cs="Times New Roman"/>
          <w:i/>
        </w:rPr>
      </w:pPr>
      <w:r w:rsidRPr="008A34C3">
        <w:rPr>
          <w:rFonts w:ascii="Garamond" w:eastAsia="Times New Roman" w:hAnsi="Garamond" w:cs="Times New Roman"/>
          <w:b/>
          <w:bCs/>
          <w:i/>
          <w:color w:val="000000"/>
        </w:rPr>
        <w:t>3.1 Data Acquisition</w:t>
      </w:r>
      <w:r w:rsidRPr="008A34C3">
        <w:rPr>
          <w:rFonts w:ascii="Garamond" w:eastAsia="Times New Roman" w:hAnsi="Garamond" w:cs="Times New Roman"/>
          <w:i/>
          <w:color w:val="000000"/>
        </w:rPr>
        <w:t xml:space="preserve"> </w:t>
      </w:r>
    </w:p>
    <w:p w14:paraId="66A9C0E8" w14:textId="1AE9E6FB" w:rsidR="00417AB4" w:rsidRDefault="00417AB4" w:rsidP="00417AB4">
      <w:pPr>
        <w:spacing w:after="0" w:line="240" w:lineRule="auto"/>
        <w:rPr>
          <w:rFonts w:ascii="Times New Roman" w:eastAsia="Times New Roman" w:hAnsi="Times New Roman" w:cs="Times New Roman"/>
        </w:rPr>
      </w:pPr>
      <w:r>
        <w:rPr>
          <w:rFonts w:ascii="Garamond" w:eastAsia="Times New Roman" w:hAnsi="Garamond" w:cs="Times New Roman"/>
          <w:color w:val="000000"/>
        </w:rPr>
        <w:t xml:space="preserve">The Glen Canyon Ecological Forecasting team utilized atmospherically corrected (Collection 1 – Level-2) Landsat 5 Thematic Mapper (TM), Landsat 7 Enhanced Thematic Mapper Plus (ETM+), and Landsat 8 Operational Land Imager (OLI) surface reflectance data for the years 1995 – 2017. These data were ordered </w:t>
      </w:r>
      <w:r w:rsidRPr="000C44AC">
        <w:rPr>
          <w:rFonts w:ascii="Garamond" w:eastAsia="Times New Roman" w:hAnsi="Garamond" w:cs="Times New Roman"/>
          <w:color w:val="000000"/>
        </w:rPr>
        <w:t xml:space="preserve">and obtained from the United States Geological Survey (USGS) Earth Explorer platform. These data were atmospherically corrected by the USGS </w:t>
      </w:r>
      <w:r w:rsidR="0032584B" w:rsidRPr="000C44AC">
        <w:rPr>
          <w:rFonts w:ascii="Garamond" w:eastAsia="Times New Roman" w:hAnsi="Garamond" w:cs="Times New Roman"/>
          <w:color w:val="000000"/>
        </w:rPr>
        <w:t xml:space="preserve">using standard </w:t>
      </w:r>
      <w:r w:rsidRPr="000C44AC">
        <w:rPr>
          <w:rFonts w:ascii="Garamond" w:eastAsia="Times New Roman" w:hAnsi="Garamond" w:cs="Times New Roman"/>
          <w:color w:val="000000"/>
        </w:rPr>
        <w:t>procedure</w:t>
      </w:r>
      <w:r w:rsidR="0032584B" w:rsidRPr="000C44AC">
        <w:rPr>
          <w:rFonts w:ascii="Garamond" w:eastAsia="Times New Roman" w:hAnsi="Garamond" w:cs="Times New Roman"/>
          <w:color w:val="000000"/>
        </w:rPr>
        <w:t>s as</w:t>
      </w:r>
      <w:r w:rsidR="0043633E" w:rsidRPr="000C44AC">
        <w:rPr>
          <w:rFonts w:ascii="Garamond" w:eastAsia="Times New Roman" w:hAnsi="Garamond" w:cs="Times New Roman"/>
          <w:color w:val="000000"/>
        </w:rPr>
        <w:t xml:space="preserve"> outlined by </w:t>
      </w:r>
      <w:proofErr w:type="spellStart"/>
      <w:r w:rsidRPr="000C44AC">
        <w:rPr>
          <w:rFonts w:ascii="Garamond" w:eastAsia="Times New Roman" w:hAnsi="Garamond" w:cs="Times New Roman"/>
          <w:color w:val="000000"/>
        </w:rPr>
        <w:t>Masek</w:t>
      </w:r>
      <w:proofErr w:type="spellEnd"/>
      <w:r w:rsidRPr="000C44AC">
        <w:rPr>
          <w:rFonts w:ascii="Garamond" w:eastAsia="Times New Roman" w:hAnsi="Garamond" w:cs="Times New Roman"/>
          <w:color w:val="000000"/>
        </w:rPr>
        <w:t xml:space="preserve"> et al (2006). Images were </w:t>
      </w:r>
      <w:r w:rsidR="0032584B" w:rsidRPr="000C44AC">
        <w:rPr>
          <w:rFonts w:ascii="Garamond" w:eastAsia="Times New Roman" w:hAnsi="Garamond" w:cs="Times New Roman"/>
          <w:color w:val="000000"/>
        </w:rPr>
        <w:t xml:space="preserve">collected from July, </w:t>
      </w:r>
      <w:r w:rsidRPr="000C44AC">
        <w:rPr>
          <w:rFonts w:ascii="Garamond" w:eastAsia="Times New Roman" w:hAnsi="Garamond" w:cs="Times New Roman"/>
          <w:color w:val="000000"/>
        </w:rPr>
        <w:t>August</w:t>
      </w:r>
      <w:r w:rsidR="0032584B" w:rsidRPr="000C44AC">
        <w:rPr>
          <w:rFonts w:ascii="Garamond" w:eastAsia="Times New Roman" w:hAnsi="Garamond" w:cs="Times New Roman"/>
          <w:color w:val="000000"/>
        </w:rPr>
        <w:t>, and September</w:t>
      </w:r>
      <w:r w:rsidRPr="000C44AC">
        <w:rPr>
          <w:rFonts w:ascii="Garamond" w:eastAsia="Times New Roman" w:hAnsi="Garamond" w:cs="Times New Roman"/>
          <w:color w:val="000000"/>
        </w:rPr>
        <w:t xml:space="preserve"> of each year</w:t>
      </w:r>
      <w:r w:rsidR="0032584B" w:rsidRPr="000C44AC">
        <w:rPr>
          <w:rFonts w:ascii="Garamond" w:eastAsia="Times New Roman" w:hAnsi="Garamond" w:cs="Times New Roman"/>
          <w:color w:val="000000"/>
        </w:rPr>
        <w:t xml:space="preserve">, during and immediately </w:t>
      </w:r>
      <w:r w:rsidRPr="000C44AC">
        <w:rPr>
          <w:rFonts w:ascii="Garamond" w:eastAsia="Times New Roman" w:hAnsi="Garamond" w:cs="Times New Roman"/>
          <w:color w:val="000000"/>
        </w:rPr>
        <w:t>following the region</w:t>
      </w:r>
      <w:r w:rsidR="0032584B" w:rsidRPr="000C44AC">
        <w:rPr>
          <w:rFonts w:ascii="Garamond" w:eastAsia="Times New Roman" w:hAnsi="Garamond" w:cs="Times New Roman"/>
          <w:color w:val="000000"/>
        </w:rPr>
        <w:t>’</w:t>
      </w:r>
      <w:r w:rsidRPr="000C44AC">
        <w:rPr>
          <w:rFonts w:ascii="Garamond" w:eastAsia="Times New Roman" w:hAnsi="Garamond" w:cs="Times New Roman"/>
          <w:color w:val="000000"/>
        </w:rPr>
        <w:t>s monsoon season. At this time of year</w:t>
      </w:r>
      <w:r w:rsidR="00E062B4">
        <w:rPr>
          <w:rFonts w:ascii="Garamond" w:eastAsia="Times New Roman" w:hAnsi="Garamond" w:cs="Times New Roman"/>
          <w:color w:val="000000"/>
        </w:rPr>
        <w:t>,</w:t>
      </w:r>
      <w:r w:rsidRPr="000C44AC">
        <w:rPr>
          <w:rFonts w:ascii="Garamond" w:eastAsia="Times New Roman" w:hAnsi="Garamond" w:cs="Times New Roman"/>
          <w:color w:val="000000"/>
        </w:rPr>
        <w:t xml:space="preserve"> most vegetation is at its </w:t>
      </w:r>
      <w:r w:rsidR="0032584B" w:rsidRPr="000C44AC">
        <w:rPr>
          <w:rFonts w:ascii="Garamond" w:eastAsia="Times New Roman" w:hAnsi="Garamond" w:cs="Times New Roman"/>
          <w:color w:val="000000"/>
        </w:rPr>
        <w:t>seasonal growth peak providing robust vegetation cover. Within this</w:t>
      </w:r>
      <w:r w:rsidR="00F76EB0" w:rsidRPr="000C44AC">
        <w:rPr>
          <w:rFonts w:ascii="Garamond" w:eastAsia="Times New Roman" w:hAnsi="Garamond" w:cs="Times New Roman"/>
          <w:color w:val="000000"/>
        </w:rPr>
        <w:t xml:space="preserve"> time period</w:t>
      </w:r>
      <w:r w:rsidRPr="000C44AC">
        <w:rPr>
          <w:rFonts w:ascii="Garamond" w:eastAsia="Times New Roman" w:hAnsi="Garamond" w:cs="Times New Roman"/>
          <w:color w:val="000000"/>
        </w:rPr>
        <w:t>, preference was given to images with the least cloud cover (less</w:t>
      </w:r>
      <w:r>
        <w:rPr>
          <w:rFonts w:ascii="Garamond" w:eastAsia="Times New Roman" w:hAnsi="Garamond" w:cs="Times New Roman"/>
          <w:color w:val="000000"/>
        </w:rPr>
        <w:t xml:space="preserve"> than 10-20% of the scene when possible and not exceeding 50% of the scene). </w:t>
      </w:r>
      <w:r w:rsidR="0032584B">
        <w:rPr>
          <w:rFonts w:ascii="Garamond" w:eastAsia="Times New Roman" w:hAnsi="Garamond" w:cs="Times New Roman"/>
          <w:color w:val="000000"/>
        </w:rPr>
        <w:t>The park covers portions of three different Landsat scenes</w:t>
      </w:r>
      <w:r w:rsidR="00396468">
        <w:rPr>
          <w:rFonts w:ascii="Garamond" w:eastAsia="Times New Roman" w:hAnsi="Garamond" w:cs="Times New Roman"/>
          <w:color w:val="000000"/>
        </w:rPr>
        <w:t>. The team acquired July, August, and September images of each</w:t>
      </w:r>
      <w:r w:rsidR="00A67456">
        <w:rPr>
          <w:rFonts w:ascii="Garamond" w:eastAsia="Times New Roman" w:hAnsi="Garamond" w:cs="Times New Roman"/>
          <w:color w:val="000000"/>
        </w:rPr>
        <w:t xml:space="preserve"> of these Landsat</w:t>
      </w:r>
      <w:r w:rsidR="00396468">
        <w:rPr>
          <w:rFonts w:ascii="Garamond" w:eastAsia="Times New Roman" w:hAnsi="Garamond" w:cs="Times New Roman"/>
          <w:color w:val="000000"/>
        </w:rPr>
        <w:t xml:space="preserve"> scene</w:t>
      </w:r>
      <w:r w:rsidR="00A67456">
        <w:rPr>
          <w:rFonts w:ascii="Garamond" w:eastAsia="Times New Roman" w:hAnsi="Garamond" w:cs="Times New Roman"/>
          <w:color w:val="000000"/>
        </w:rPr>
        <w:t>s</w:t>
      </w:r>
      <w:r w:rsidR="00396468">
        <w:rPr>
          <w:rFonts w:ascii="Garamond" w:eastAsia="Times New Roman" w:hAnsi="Garamond" w:cs="Times New Roman"/>
          <w:color w:val="000000"/>
        </w:rPr>
        <w:t xml:space="preserve">. </w:t>
      </w:r>
      <w:r>
        <w:rPr>
          <w:rFonts w:ascii="Garamond" w:eastAsia="Times New Roman" w:hAnsi="Garamond" w:cs="Times New Roman"/>
          <w:color w:val="000000"/>
        </w:rPr>
        <w:t xml:space="preserve">Additional </w:t>
      </w:r>
      <w:r>
        <w:rPr>
          <w:rFonts w:ascii="Garamond" w:eastAsia="Times New Roman" w:hAnsi="Garamond" w:cs="Times New Roman"/>
          <w:i/>
          <w:iCs/>
          <w:color w:val="000000"/>
        </w:rPr>
        <w:t>in situ</w:t>
      </w:r>
      <w:r>
        <w:rPr>
          <w:rFonts w:ascii="Garamond" w:eastAsia="Times New Roman" w:hAnsi="Garamond" w:cs="Times New Roman"/>
          <w:color w:val="000000"/>
        </w:rPr>
        <w:t xml:space="preserve"> vegetation data were also provided by the NPS as </w:t>
      </w:r>
      <w:r w:rsidR="00E062B4">
        <w:rPr>
          <w:rFonts w:ascii="Garamond" w:eastAsia="Times New Roman" w:hAnsi="Garamond" w:cs="Times New Roman"/>
          <w:color w:val="000000"/>
        </w:rPr>
        <w:t xml:space="preserve">a </w:t>
      </w:r>
      <w:r>
        <w:rPr>
          <w:rFonts w:ascii="Garamond" w:eastAsia="Times New Roman" w:hAnsi="Garamond" w:cs="Times New Roman"/>
          <w:color w:val="000000"/>
        </w:rPr>
        <w:t xml:space="preserve">supplement to the remotely sensed satellite data and were used for </w:t>
      </w:r>
      <w:r w:rsidR="00AD3751">
        <w:rPr>
          <w:rFonts w:ascii="Garamond" w:eastAsia="Times New Roman" w:hAnsi="Garamond" w:cs="Times New Roman"/>
          <w:color w:val="000000"/>
        </w:rPr>
        <w:t xml:space="preserve">basic </w:t>
      </w:r>
      <w:r>
        <w:rPr>
          <w:rFonts w:ascii="Garamond" w:eastAsia="Times New Roman" w:hAnsi="Garamond" w:cs="Times New Roman"/>
          <w:color w:val="000000"/>
        </w:rPr>
        <w:t>validation</w:t>
      </w:r>
      <w:r w:rsidR="00AD3751">
        <w:rPr>
          <w:rFonts w:ascii="Garamond" w:eastAsia="Times New Roman" w:hAnsi="Garamond" w:cs="Times New Roman"/>
          <w:color w:val="000000"/>
        </w:rPr>
        <w:t>/analysis</w:t>
      </w:r>
      <w:r>
        <w:rPr>
          <w:rFonts w:ascii="Garamond" w:eastAsia="Times New Roman" w:hAnsi="Garamond" w:cs="Times New Roman"/>
          <w:color w:val="000000"/>
        </w:rPr>
        <w:t xml:space="preserve"> purposes.   </w:t>
      </w:r>
    </w:p>
    <w:p w14:paraId="195A816A" w14:textId="77777777" w:rsidR="00417AB4" w:rsidRDefault="00417AB4" w:rsidP="00417AB4">
      <w:pPr>
        <w:spacing w:after="0" w:line="240" w:lineRule="auto"/>
        <w:rPr>
          <w:rFonts w:ascii="Times New Roman" w:eastAsia="Times New Roman" w:hAnsi="Times New Roman" w:cs="Times New Roman"/>
        </w:rPr>
      </w:pPr>
      <w:r>
        <w:rPr>
          <w:rFonts w:ascii="Garamond" w:eastAsia="Times New Roman" w:hAnsi="Garamond" w:cs="Times New Roman"/>
          <w:color w:val="000000"/>
        </w:rPr>
        <w:t xml:space="preserve">  </w:t>
      </w:r>
    </w:p>
    <w:p w14:paraId="40238005" w14:textId="77777777" w:rsidR="00417AB4" w:rsidRPr="008A34C3" w:rsidRDefault="00417AB4" w:rsidP="00417AB4">
      <w:pPr>
        <w:spacing w:after="0" w:line="240" w:lineRule="auto"/>
        <w:rPr>
          <w:rFonts w:ascii="Times New Roman" w:eastAsia="Times New Roman" w:hAnsi="Times New Roman" w:cs="Times New Roman"/>
          <w:i/>
        </w:rPr>
      </w:pPr>
      <w:r w:rsidRPr="008A34C3">
        <w:rPr>
          <w:rFonts w:ascii="Garamond" w:eastAsia="Times New Roman" w:hAnsi="Garamond" w:cs="Times New Roman"/>
          <w:b/>
          <w:bCs/>
          <w:i/>
          <w:color w:val="000000"/>
        </w:rPr>
        <w:t>3.2 Data Processing</w:t>
      </w:r>
    </w:p>
    <w:p w14:paraId="2CF328B8" w14:textId="2F9BC409" w:rsidR="00417AB4" w:rsidRDefault="00417AB4" w:rsidP="00417AB4">
      <w:pPr>
        <w:spacing w:after="0" w:line="240" w:lineRule="auto"/>
        <w:rPr>
          <w:rFonts w:ascii="Garamond" w:eastAsia="Times New Roman" w:hAnsi="Garamond" w:cs="Times New Roman"/>
          <w:color w:val="000000"/>
        </w:rPr>
      </w:pPr>
      <w:r>
        <w:rPr>
          <w:rFonts w:ascii="Garamond" w:eastAsia="Times New Roman" w:hAnsi="Garamond" w:cs="Times New Roman"/>
          <w:color w:val="000000"/>
        </w:rPr>
        <w:t>After acquisition and downloading, all Landsat datasets underwent four initial pre-processing steps</w:t>
      </w:r>
      <w:r w:rsidR="00AD3751">
        <w:rPr>
          <w:rFonts w:ascii="Garamond" w:eastAsia="Times New Roman" w:hAnsi="Garamond" w:cs="Times New Roman"/>
          <w:color w:val="000000"/>
        </w:rPr>
        <w:t xml:space="preserve">: </w:t>
      </w:r>
      <w:r>
        <w:rPr>
          <w:rFonts w:ascii="Garamond" w:eastAsia="Times New Roman" w:hAnsi="Garamond" w:cs="Times New Roman"/>
          <w:color w:val="000000"/>
        </w:rPr>
        <w:t>masking, compositing, mosaicking, and clipping</w:t>
      </w:r>
      <w:r w:rsidR="000E7920">
        <w:rPr>
          <w:rFonts w:ascii="Garamond" w:eastAsia="Times New Roman" w:hAnsi="Garamond" w:cs="Times New Roman"/>
          <w:color w:val="000000"/>
        </w:rPr>
        <w:t xml:space="preserve">. All appropriate bands (Table </w:t>
      </w:r>
      <w:r>
        <w:rPr>
          <w:rFonts w:ascii="Garamond" w:eastAsia="Times New Roman" w:hAnsi="Garamond" w:cs="Times New Roman"/>
          <w:color w:val="000000"/>
        </w:rPr>
        <w:t>1</w:t>
      </w:r>
      <w:r w:rsidR="000E7920">
        <w:rPr>
          <w:rFonts w:ascii="Garamond" w:eastAsia="Times New Roman" w:hAnsi="Garamond" w:cs="Times New Roman"/>
          <w:color w:val="000000"/>
        </w:rPr>
        <w:t>; see appendix</w:t>
      </w:r>
      <w:r>
        <w:rPr>
          <w:rFonts w:ascii="Garamond" w:eastAsia="Times New Roman" w:hAnsi="Garamond" w:cs="Times New Roman"/>
          <w:color w:val="000000"/>
        </w:rPr>
        <w:t>) were amalgamated to produce composite datasets at 30 m spatial resolution. Each raster was then clipped to the bounds of the study area and mosaicked to generate a final analysis-ready raster dataset of the entire study area. A variation of this preprocessing procedure was applied to all Landsat 5 TM, Landsat 7 ETM +,</w:t>
      </w:r>
      <w:r w:rsidR="00FF052A">
        <w:rPr>
          <w:rFonts w:ascii="Garamond" w:eastAsia="Times New Roman" w:hAnsi="Garamond" w:cs="Times New Roman"/>
          <w:color w:val="000000"/>
        </w:rPr>
        <w:t xml:space="preserve"> and</w:t>
      </w:r>
      <w:r>
        <w:rPr>
          <w:rFonts w:ascii="Garamond" w:eastAsia="Times New Roman" w:hAnsi="Garamond" w:cs="Times New Roman"/>
          <w:color w:val="000000"/>
        </w:rPr>
        <w:t xml:space="preserve"> Landsat 8 OLI</w:t>
      </w:r>
      <w:r w:rsidR="00FF052A">
        <w:rPr>
          <w:rFonts w:ascii="Garamond" w:eastAsia="Times New Roman" w:hAnsi="Garamond" w:cs="Times New Roman"/>
          <w:color w:val="000000"/>
        </w:rPr>
        <w:t xml:space="preserve"> imagery</w:t>
      </w:r>
      <w:r>
        <w:rPr>
          <w:rFonts w:ascii="Garamond" w:eastAsia="Times New Roman" w:hAnsi="Garamond" w:cs="Times New Roman"/>
          <w:color w:val="000000"/>
        </w:rPr>
        <w:t xml:space="preserve">. </w:t>
      </w:r>
      <w:r w:rsidR="003F3D85">
        <w:rPr>
          <w:rFonts w:ascii="Garamond" w:eastAsia="Times New Roman" w:hAnsi="Garamond" w:cs="Times New Roman"/>
          <w:color w:val="000000"/>
        </w:rPr>
        <w:t xml:space="preserve">Each raster was also masked to exclude any pixels that were fully saturated in the red or near infrared bands. This </w:t>
      </w:r>
      <w:r w:rsidR="00FF052A">
        <w:rPr>
          <w:rFonts w:ascii="Garamond" w:eastAsia="Times New Roman" w:hAnsi="Garamond" w:cs="Times New Roman"/>
          <w:color w:val="000000"/>
        </w:rPr>
        <w:t>saturation</w:t>
      </w:r>
      <w:r w:rsidR="003F3D85">
        <w:rPr>
          <w:rFonts w:ascii="Garamond" w:eastAsia="Times New Roman" w:hAnsi="Garamond" w:cs="Times New Roman"/>
          <w:color w:val="000000"/>
        </w:rPr>
        <w:t xml:space="preserve"> occurs in highly reflective portions of the image, generally around clo</w:t>
      </w:r>
      <w:r w:rsidR="000E7920">
        <w:rPr>
          <w:rFonts w:ascii="Garamond" w:eastAsia="Times New Roman" w:hAnsi="Garamond" w:cs="Times New Roman"/>
          <w:color w:val="000000"/>
        </w:rPr>
        <w:t>uds, and can</w:t>
      </w:r>
      <w:r w:rsidR="00652846">
        <w:rPr>
          <w:rFonts w:ascii="Garamond" w:eastAsia="Times New Roman" w:hAnsi="Garamond" w:cs="Times New Roman"/>
          <w:color w:val="000000"/>
        </w:rPr>
        <w:t xml:space="preserve"> inaccurate</w:t>
      </w:r>
      <w:r w:rsidR="000E7920">
        <w:rPr>
          <w:rFonts w:ascii="Garamond" w:eastAsia="Times New Roman" w:hAnsi="Garamond" w:cs="Times New Roman"/>
          <w:color w:val="000000"/>
        </w:rPr>
        <w:t>ly skew</w:t>
      </w:r>
      <w:r w:rsidR="00652846">
        <w:rPr>
          <w:rFonts w:ascii="Garamond" w:eastAsia="Times New Roman" w:hAnsi="Garamond" w:cs="Times New Roman"/>
          <w:color w:val="000000"/>
        </w:rPr>
        <w:t xml:space="preserve"> vegetation index (VI)</w:t>
      </w:r>
      <w:r w:rsidR="003F3D85">
        <w:rPr>
          <w:rFonts w:ascii="Garamond" w:eastAsia="Times New Roman" w:hAnsi="Garamond" w:cs="Times New Roman"/>
          <w:color w:val="000000"/>
        </w:rPr>
        <w:t xml:space="preserve"> calculations. </w:t>
      </w:r>
      <w:r>
        <w:rPr>
          <w:rFonts w:ascii="Garamond" w:eastAsia="Times New Roman" w:hAnsi="Garamond" w:cs="Times New Roman"/>
          <w:color w:val="000000"/>
        </w:rPr>
        <w:t xml:space="preserve">These processes were performed using </w:t>
      </w:r>
      <w:r w:rsidR="00AD3751">
        <w:rPr>
          <w:rFonts w:ascii="Garamond" w:eastAsia="Times New Roman" w:hAnsi="Garamond" w:cs="Times New Roman"/>
          <w:color w:val="000000"/>
        </w:rPr>
        <w:t xml:space="preserve">a Python script based primarily on </w:t>
      </w:r>
      <w:r>
        <w:rPr>
          <w:rFonts w:ascii="Garamond" w:eastAsia="Times New Roman" w:hAnsi="Garamond" w:cs="Times New Roman"/>
          <w:color w:val="000000"/>
        </w:rPr>
        <w:t>Python’s Geospatial Data Abstraction Lib</w:t>
      </w:r>
      <w:r w:rsidR="006B7076">
        <w:rPr>
          <w:rFonts w:ascii="Garamond" w:eastAsia="Times New Roman" w:hAnsi="Garamond" w:cs="Times New Roman"/>
          <w:color w:val="000000"/>
        </w:rPr>
        <w:t>rary (GDAL). The script was used</w:t>
      </w:r>
      <w:r>
        <w:rPr>
          <w:rFonts w:ascii="Garamond" w:eastAsia="Times New Roman" w:hAnsi="Garamond" w:cs="Times New Roman"/>
          <w:color w:val="000000"/>
        </w:rPr>
        <w:t xml:space="preserve"> to apply the</w:t>
      </w:r>
      <w:r w:rsidR="000E7920">
        <w:rPr>
          <w:rFonts w:ascii="Garamond" w:eastAsia="Times New Roman" w:hAnsi="Garamond" w:cs="Times New Roman"/>
          <w:color w:val="000000"/>
        </w:rPr>
        <w:t>se</w:t>
      </w:r>
      <w:r>
        <w:rPr>
          <w:rFonts w:ascii="Garamond" w:eastAsia="Times New Roman" w:hAnsi="Garamond" w:cs="Times New Roman"/>
          <w:color w:val="000000"/>
        </w:rPr>
        <w:t xml:space="preserve"> pre-processing functions to the satellite imagery for all 22 years of the study period. </w:t>
      </w:r>
      <w:r w:rsidR="006B7076">
        <w:rPr>
          <w:rFonts w:ascii="Garamond" w:eastAsia="Times New Roman" w:hAnsi="Garamond" w:cs="Times New Roman"/>
          <w:color w:val="000000"/>
        </w:rPr>
        <w:t xml:space="preserve">Each raster dataset underwent the same initial preprocessing steps. </w:t>
      </w:r>
    </w:p>
    <w:p w14:paraId="44410465" w14:textId="376EC0D4" w:rsidR="00D131DF" w:rsidRDefault="00D131DF" w:rsidP="00B365F0">
      <w:pPr>
        <w:spacing w:after="0" w:line="240" w:lineRule="auto"/>
        <w:rPr>
          <w:rFonts w:ascii="Garamond" w:eastAsia="Times New Roman" w:hAnsi="Garamond" w:cs="Arial"/>
          <w:bCs/>
        </w:rPr>
      </w:pPr>
    </w:p>
    <w:p w14:paraId="109ECC96" w14:textId="77777777" w:rsidR="00D131DF" w:rsidRPr="008A34C3" w:rsidRDefault="00D131DF" w:rsidP="00D131DF">
      <w:pPr>
        <w:spacing w:after="0" w:line="240" w:lineRule="auto"/>
        <w:rPr>
          <w:rFonts w:ascii="Garamond" w:hAnsi="Garamond" w:cs="Arial"/>
          <w:b/>
          <w:i/>
          <w:szCs w:val="24"/>
        </w:rPr>
      </w:pPr>
      <w:r w:rsidRPr="008A34C3">
        <w:rPr>
          <w:rFonts w:ascii="Garamond" w:hAnsi="Garamond" w:cs="Arial"/>
          <w:b/>
          <w:i/>
          <w:szCs w:val="24"/>
        </w:rPr>
        <w:t>3.3 Data Analysis</w:t>
      </w:r>
    </w:p>
    <w:p w14:paraId="371B57C1" w14:textId="4482C9EE" w:rsidR="00D131DF" w:rsidRPr="007D588D" w:rsidRDefault="002765DD" w:rsidP="00D131DF">
      <w:pPr>
        <w:spacing w:after="0" w:line="240" w:lineRule="auto"/>
        <w:rPr>
          <w:rFonts w:ascii="Times New Roman" w:eastAsia="Times New Roman" w:hAnsi="Times New Roman" w:cs="Times New Roman"/>
        </w:rPr>
      </w:pPr>
      <w:r>
        <w:rPr>
          <w:rFonts w:ascii="Garamond" w:eastAsia="Times New Roman" w:hAnsi="Garamond" w:cs="Times New Roman"/>
          <w:color w:val="000000"/>
        </w:rPr>
        <w:t>Characterizing vegetation with</w:t>
      </w:r>
      <w:r w:rsidR="00D131DF" w:rsidRPr="007D588D">
        <w:rPr>
          <w:rFonts w:ascii="Garamond" w:eastAsia="Times New Roman" w:hAnsi="Garamond" w:cs="Times New Roman"/>
          <w:color w:val="000000"/>
        </w:rPr>
        <w:t xml:space="preserve"> remotely sensed data often incorporates combining multiple spectral</w:t>
      </w:r>
      <w:r>
        <w:rPr>
          <w:rFonts w:ascii="Garamond" w:eastAsia="Times New Roman" w:hAnsi="Garamond" w:cs="Times New Roman"/>
          <w:color w:val="000000"/>
        </w:rPr>
        <w:t xml:space="preserve"> bands because a single band is</w:t>
      </w:r>
      <w:r w:rsidR="00D131DF" w:rsidRPr="007D588D">
        <w:rPr>
          <w:rFonts w:ascii="Garamond" w:eastAsia="Times New Roman" w:hAnsi="Garamond" w:cs="Times New Roman"/>
          <w:color w:val="000000"/>
        </w:rPr>
        <w:t xml:space="preserve"> insufficient to categorize land cover or vegetation (</w:t>
      </w:r>
      <w:proofErr w:type="spellStart"/>
      <w:r w:rsidR="00D131DF" w:rsidRPr="007D588D">
        <w:rPr>
          <w:rFonts w:ascii="Garamond" w:eastAsia="Times New Roman" w:hAnsi="Garamond" w:cs="Times New Roman"/>
          <w:color w:val="000000"/>
        </w:rPr>
        <w:t>Huete</w:t>
      </w:r>
      <w:proofErr w:type="spellEnd"/>
      <w:r w:rsidR="00D131DF" w:rsidRPr="007D588D">
        <w:rPr>
          <w:rFonts w:ascii="Garamond" w:eastAsia="Times New Roman" w:hAnsi="Garamond" w:cs="Times New Roman"/>
          <w:color w:val="000000"/>
        </w:rPr>
        <w:t xml:space="preserve">, 1988; Qi et al., 1994). Such vegetation indices capitalize on </w:t>
      </w:r>
      <w:r w:rsidR="00E062B4">
        <w:rPr>
          <w:rFonts w:ascii="Garamond" w:eastAsia="Times New Roman" w:hAnsi="Garamond" w:cs="Times New Roman"/>
          <w:color w:val="000000"/>
        </w:rPr>
        <w:t xml:space="preserve">the </w:t>
      </w:r>
      <w:r w:rsidR="00D131DF" w:rsidRPr="007D588D">
        <w:rPr>
          <w:rFonts w:ascii="Garamond" w:eastAsia="Times New Roman" w:hAnsi="Garamond" w:cs="Times New Roman"/>
          <w:color w:val="000000"/>
        </w:rPr>
        <w:t>physical characteristics of vegetation and how those characteristics manifest themselves spectrally. The most common of these is the Normalized Difference Vegetation Index (NDVI), which is given by</w:t>
      </w:r>
      <w:r w:rsidR="00A93DEE">
        <w:rPr>
          <w:rFonts w:ascii="Garamond" w:eastAsia="Times New Roman" w:hAnsi="Garamond" w:cs="Times New Roman"/>
          <w:color w:val="000000"/>
        </w:rPr>
        <w:t>:</w:t>
      </w:r>
      <w:r w:rsidR="00D131DF" w:rsidRPr="007D588D">
        <w:rPr>
          <w:rFonts w:ascii="Garamond" w:eastAsia="Times New Roman" w:hAnsi="Garamond" w:cs="Times New Roman"/>
          <w:color w:val="000000"/>
        </w:rPr>
        <w:t xml:space="preserve"> </w:t>
      </w:r>
    </w:p>
    <w:p w14:paraId="2F0268F9" w14:textId="77777777" w:rsidR="00D131DF" w:rsidRPr="007D588D" w:rsidRDefault="00D131DF" w:rsidP="00D131DF">
      <w:pPr>
        <w:spacing w:after="0" w:line="240" w:lineRule="auto"/>
        <w:rPr>
          <w:rFonts w:ascii="Times New Roman" w:eastAsia="Times New Roman" w:hAnsi="Times New Roman" w:cs="Times New Roman"/>
        </w:rPr>
      </w:pPr>
    </w:p>
    <w:p w14:paraId="31C112C1" w14:textId="4ED9D847" w:rsidR="00D131DF" w:rsidRPr="007D588D" w:rsidRDefault="00D131DF" w:rsidP="00AD3751">
      <w:pPr>
        <w:spacing w:after="0" w:line="240" w:lineRule="auto"/>
        <w:ind w:left="2160" w:firstLine="720"/>
        <w:rPr>
          <w:rFonts w:ascii="Times New Roman" w:eastAsia="Times New Roman" w:hAnsi="Times New Roman" w:cs="Times New Roman"/>
        </w:rPr>
      </w:pPr>
      <w:r w:rsidRPr="00813CF7">
        <w:rPr>
          <w:rFonts w:ascii="Garamond" w:eastAsia="Times New Roman" w:hAnsi="Garamond" w:cs="Times New Roman"/>
          <w:i/>
          <w:color w:val="000000"/>
        </w:rPr>
        <w:t xml:space="preserve">NDVI = </w:t>
      </w:r>
      <w:proofErr w:type="spellStart"/>
      <w:r w:rsidRPr="00813CF7">
        <w:rPr>
          <w:rFonts w:ascii="Garamond" w:eastAsia="Times New Roman" w:hAnsi="Garamond" w:cs="Times New Roman"/>
          <w:i/>
          <w:iCs/>
          <w:color w:val="000000"/>
          <w:sz w:val="26"/>
          <w:szCs w:val="26"/>
        </w:rPr>
        <w:t>p</w:t>
      </w:r>
      <w:r w:rsidRPr="00813CF7">
        <w:rPr>
          <w:rFonts w:ascii="Garamond" w:eastAsia="Times New Roman" w:hAnsi="Garamond" w:cs="Times New Roman"/>
          <w:i/>
          <w:iCs/>
          <w:color w:val="000000"/>
          <w:vertAlign w:val="subscript"/>
        </w:rPr>
        <w:t>NIR</w:t>
      </w:r>
      <w:proofErr w:type="spellEnd"/>
      <w:r w:rsidRPr="00813CF7">
        <w:rPr>
          <w:rFonts w:ascii="Garamond" w:eastAsia="Times New Roman" w:hAnsi="Garamond" w:cs="Times New Roman"/>
          <w:i/>
          <w:iCs/>
          <w:color w:val="000000"/>
        </w:rPr>
        <w:t xml:space="preserve"> </w:t>
      </w:r>
      <w:r w:rsidR="00C3175C" w:rsidRPr="00813CF7">
        <w:rPr>
          <w:rFonts w:ascii="Garamond" w:eastAsia="Times New Roman" w:hAnsi="Garamond" w:cs="Times New Roman"/>
          <w:i/>
          <w:iCs/>
          <w:color w:val="000000"/>
        </w:rPr>
        <w:t xml:space="preserve">- </w:t>
      </w:r>
      <w:r w:rsidR="00C3175C" w:rsidRPr="00813CF7">
        <w:rPr>
          <w:rFonts w:ascii="Garamond" w:eastAsia="Times New Roman" w:hAnsi="Garamond" w:cs="Times New Roman"/>
          <w:i/>
          <w:iCs/>
          <w:color w:val="000000"/>
          <w:sz w:val="26"/>
          <w:szCs w:val="26"/>
        </w:rPr>
        <w:t>p</w:t>
      </w:r>
      <w:r w:rsidR="00C3175C" w:rsidRPr="00813CF7">
        <w:rPr>
          <w:rFonts w:ascii="Garamond" w:eastAsia="Times New Roman" w:hAnsi="Garamond" w:cs="Times New Roman"/>
          <w:i/>
          <w:iCs/>
          <w:color w:val="000000"/>
        </w:rPr>
        <w:t>red /</w:t>
      </w:r>
      <w:r w:rsidRPr="00813CF7">
        <w:rPr>
          <w:rFonts w:ascii="Garamond" w:eastAsia="Times New Roman" w:hAnsi="Garamond" w:cs="Times New Roman"/>
          <w:i/>
          <w:iCs/>
          <w:color w:val="000000"/>
        </w:rPr>
        <w:t xml:space="preserve"> </w:t>
      </w:r>
      <w:proofErr w:type="spellStart"/>
      <w:r w:rsidRPr="00813CF7">
        <w:rPr>
          <w:rFonts w:ascii="Garamond" w:eastAsia="Times New Roman" w:hAnsi="Garamond" w:cs="Times New Roman"/>
          <w:i/>
          <w:iCs/>
          <w:color w:val="000000"/>
          <w:sz w:val="26"/>
          <w:szCs w:val="26"/>
        </w:rPr>
        <w:t>p</w:t>
      </w:r>
      <w:r w:rsidRPr="00813CF7">
        <w:rPr>
          <w:rFonts w:ascii="Garamond" w:eastAsia="Times New Roman" w:hAnsi="Garamond" w:cs="Times New Roman"/>
          <w:i/>
          <w:iCs/>
          <w:color w:val="000000"/>
          <w:vertAlign w:val="subscript"/>
        </w:rPr>
        <w:t>NIR</w:t>
      </w:r>
      <w:proofErr w:type="spellEnd"/>
      <w:r w:rsidRPr="00813CF7">
        <w:rPr>
          <w:rFonts w:ascii="Garamond" w:eastAsia="Times New Roman" w:hAnsi="Garamond" w:cs="Times New Roman"/>
          <w:i/>
          <w:iCs/>
          <w:color w:val="000000"/>
        </w:rPr>
        <w:t xml:space="preserve"> </w:t>
      </w:r>
      <w:r w:rsidR="00C3175C" w:rsidRPr="00813CF7">
        <w:rPr>
          <w:rFonts w:ascii="Garamond" w:eastAsia="Times New Roman" w:hAnsi="Garamond" w:cs="Times New Roman"/>
          <w:i/>
          <w:iCs/>
          <w:color w:val="000000"/>
        </w:rPr>
        <w:t xml:space="preserve">+ </w:t>
      </w:r>
      <w:r w:rsidR="00C3175C" w:rsidRPr="00813CF7">
        <w:rPr>
          <w:rFonts w:ascii="Garamond" w:eastAsia="Times New Roman" w:hAnsi="Garamond" w:cs="Times New Roman"/>
          <w:i/>
          <w:iCs/>
          <w:color w:val="000000"/>
          <w:sz w:val="26"/>
          <w:szCs w:val="26"/>
        </w:rPr>
        <w:t>p</w:t>
      </w:r>
      <w:r w:rsidR="00C3175C" w:rsidRPr="00813CF7">
        <w:rPr>
          <w:rFonts w:ascii="Garamond" w:eastAsia="Times New Roman" w:hAnsi="Garamond" w:cs="Times New Roman"/>
          <w:i/>
          <w:iCs/>
          <w:color w:val="000000"/>
        </w:rPr>
        <w:t>red</w:t>
      </w:r>
      <w:r w:rsidRPr="00813CF7">
        <w:rPr>
          <w:rFonts w:ascii="Garamond" w:eastAsia="Times New Roman" w:hAnsi="Garamond" w:cs="Times New Roman"/>
          <w:i/>
          <w:iCs/>
          <w:color w:val="000000"/>
          <w:vertAlign w:val="subscript"/>
        </w:rPr>
        <w:tab/>
      </w:r>
      <w:r w:rsidRPr="007D588D">
        <w:rPr>
          <w:rFonts w:ascii="Garamond" w:eastAsia="Times New Roman" w:hAnsi="Garamond" w:cs="Times New Roman"/>
          <w:i/>
          <w:iCs/>
          <w:color w:val="000000"/>
          <w:vertAlign w:val="subscript"/>
        </w:rPr>
        <w:tab/>
      </w:r>
      <w:r w:rsidRPr="007D588D">
        <w:rPr>
          <w:rFonts w:ascii="Garamond" w:eastAsia="Times New Roman" w:hAnsi="Garamond" w:cs="Times New Roman"/>
          <w:i/>
          <w:iCs/>
          <w:color w:val="000000"/>
        </w:rPr>
        <w:tab/>
      </w:r>
      <w:r w:rsidR="00E062B4">
        <w:rPr>
          <w:rFonts w:ascii="Garamond" w:eastAsia="Times New Roman" w:hAnsi="Garamond" w:cs="Times New Roman"/>
          <w:i/>
          <w:iCs/>
          <w:color w:val="000000"/>
        </w:rPr>
        <w:t xml:space="preserve">                                   </w:t>
      </w:r>
      <w:r w:rsidRPr="007D588D">
        <w:rPr>
          <w:rFonts w:ascii="Garamond" w:eastAsia="Times New Roman" w:hAnsi="Garamond" w:cs="Times New Roman"/>
          <w:color w:val="000000"/>
        </w:rPr>
        <w:t>(1)</w:t>
      </w:r>
    </w:p>
    <w:p w14:paraId="56F94610" w14:textId="77777777" w:rsidR="00D131DF" w:rsidRDefault="00D131DF" w:rsidP="00D131DF">
      <w:pPr>
        <w:spacing w:after="0" w:line="240" w:lineRule="auto"/>
        <w:rPr>
          <w:rFonts w:ascii="Garamond" w:eastAsia="Times New Roman" w:hAnsi="Garamond" w:cs="Times New Roman"/>
          <w:color w:val="000000"/>
        </w:rPr>
      </w:pPr>
    </w:p>
    <w:p w14:paraId="3401A662" w14:textId="6C126B32" w:rsidR="00D131DF" w:rsidRPr="007D588D" w:rsidRDefault="00D131DF" w:rsidP="00D131DF">
      <w:pPr>
        <w:spacing w:after="0" w:line="240" w:lineRule="auto"/>
        <w:rPr>
          <w:rFonts w:ascii="Times New Roman" w:eastAsia="Times New Roman" w:hAnsi="Times New Roman" w:cs="Times New Roman"/>
        </w:rPr>
      </w:pPr>
      <w:r w:rsidRPr="007D588D">
        <w:rPr>
          <w:rFonts w:ascii="Garamond" w:eastAsia="Times New Roman" w:hAnsi="Garamond" w:cs="Times New Roman"/>
          <w:color w:val="000000"/>
        </w:rPr>
        <w:lastRenderedPageBreak/>
        <w:t xml:space="preserve">where </w:t>
      </w:r>
      <w:r w:rsidRPr="007D588D">
        <w:rPr>
          <w:rFonts w:ascii="Garamond" w:eastAsia="Times New Roman" w:hAnsi="Garamond" w:cs="Times New Roman"/>
          <w:i/>
          <w:iCs/>
          <w:color w:val="000000"/>
        </w:rPr>
        <w:t xml:space="preserve">p </w:t>
      </w:r>
      <w:r w:rsidRPr="007D588D">
        <w:rPr>
          <w:rFonts w:ascii="Garamond" w:eastAsia="Times New Roman" w:hAnsi="Garamond" w:cs="Times New Roman"/>
          <w:color w:val="000000"/>
        </w:rPr>
        <w:t>is the spectral reflectance of a particular band, in this case near-infrared (NIR) and red. This index capitalizes on the fact that chloroph</w:t>
      </w:r>
      <w:r>
        <w:rPr>
          <w:rFonts w:ascii="Garamond" w:eastAsia="Times New Roman" w:hAnsi="Garamond" w:cs="Times New Roman"/>
          <w:color w:val="000000"/>
        </w:rPr>
        <w:t xml:space="preserve">yll </w:t>
      </w:r>
      <w:r w:rsidR="003F3D85">
        <w:rPr>
          <w:rFonts w:ascii="Garamond" w:eastAsia="Times New Roman" w:hAnsi="Garamond" w:cs="Times New Roman"/>
          <w:color w:val="000000"/>
        </w:rPr>
        <w:t>in photosynthetic plants has</w:t>
      </w:r>
      <w:r w:rsidRPr="007D588D">
        <w:rPr>
          <w:rFonts w:ascii="Garamond" w:eastAsia="Times New Roman" w:hAnsi="Garamond" w:cs="Times New Roman"/>
          <w:color w:val="000000"/>
        </w:rPr>
        <w:t xml:space="preserve"> distinctive responses in the red and NIR portions of the spectrum. Various other vegetation indices are tailored to address specific conditions that complicate vegetation remote sensing</w:t>
      </w:r>
      <w:r>
        <w:rPr>
          <w:rFonts w:ascii="Garamond" w:eastAsia="Times New Roman" w:hAnsi="Garamond" w:cs="Times New Roman"/>
          <w:color w:val="000000"/>
        </w:rPr>
        <w:t xml:space="preserve"> in areas like Glen Canyon</w:t>
      </w:r>
      <w:r w:rsidRPr="007D588D">
        <w:rPr>
          <w:rFonts w:ascii="Garamond" w:eastAsia="Times New Roman" w:hAnsi="Garamond" w:cs="Times New Roman"/>
          <w:color w:val="000000"/>
        </w:rPr>
        <w:t>, such as sparse canopy cover and abundant exposed soil (</w:t>
      </w:r>
      <w:proofErr w:type="spellStart"/>
      <w:r w:rsidRPr="007D588D">
        <w:rPr>
          <w:rFonts w:ascii="Garamond" w:eastAsia="Times New Roman" w:hAnsi="Garamond" w:cs="Times New Roman"/>
          <w:color w:val="000000"/>
        </w:rPr>
        <w:t>Huete</w:t>
      </w:r>
      <w:proofErr w:type="spellEnd"/>
      <w:r w:rsidRPr="007D588D">
        <w:rPr>
          <w:rFonts w:ascii="Garamond" w:eastAsia="Times New Roman" w:hAnsi="Garamond" w:cs="Times New Roman"/>
          <w:color w:val="000000"/>
        </w:rPr>
        <w:t xml:space="preserve">, 1988; </w:t>
      </w:r>
      <w:proofErr w:type="spellStart"/>
      <w:r w:rsidRPr="007D588D">
        <w:rPr>
          <w:rFonts w:ascii="Garamond" w:eastAsia="Times New Roman" w:hAnsi="Garamond" w:cs="Times New Roman"/>
          <w:color w:val="000000"/>
        </w:rPr>
        <w:t>Baret</w:t>
      </w:r>
      <w:proofErr w:type="spellEnd"/>
      <w:r w:rsidRPr="007D588D">
        <w:rPr>
          <w:rFonts w:ascii="Garamond" w:eastAsia="Times New Roman" w:hAnsi="Garamond" w:cs="Times New Roman"/>
          <w:color w:val="000000"/>
        </w:rPr>
        <w:t xml:space="preserve"> et al., 1989). The Modified Soil Adjusted Vegetation Index (MSAVI) develope</w:t>
      </w:r>
      <w:r>
        <w:rPr>
          <w:rFonts w:ascii="Garamond" w:eastAsia="Times New Roman" w:hAnsi="Garamond" w:cs="Times New Roman"/>
          <w:color w:val="000000"/>
        </w:rPr>
        <w:t>d a variable adjustment factor</w:t>
      </w:r>
      <w:r w:rsidRPr="007D588D">
        <w:rPr>
          <w:rFonts w:ascii="Garamond" w:eastAsia="Times New Roman" w:hAnsi="Garamond" w:cs="Times New Roman"/>
          <w:color w:val="000000"/>
        </w:rPr>
        <w:t xml:space="preserve"> that decreases with increasing vegetation cover and is derived from the NDVI and weighted difference between the reflectance of the red and NIR bands. This adjusted vegetation index is given by</w:t>
      </w:r>
      <w:r w:rsidR="00A93DEE">
        <w:rPr>
          <w:rFonts w:ascii="Garamond" w:eastAsia="Times New Roman" w:hAnsi="Garamond" w:cs="Times New Roman"/>
          <w:color w:val="000000"/>
        </w:rPr>
        <w:t>:</w:t>
      </w:r>
      <w:r w:rsidRPr="007D588D">
        <w:rPr>
          <w:rFonts w:ascii="Garamond" w:eastAsia="Times New Roman" w:hAnsi="Garamond" w:cs="Times New Roman"/>
          <w:color w:val="000000"/>
        </w:rPr>
        <w:t xml:space="preserve"> </w:t>
      </w:r>
    </w:p>
    <w:p w14:paraId="3E58DDE3" w14:textId="494C9B29" w:rsidR="00D131DF" w:rsidRPr="007D588D" w:rsidRDefault="00D131DF" w:rsidP="00D131DF">
      <w:pPr>
        <w:spacing w:after="0" w:line="240" w:lineRule="auto"/>
        <w:rPr>
          <w:rFonts w:ascii="Times New Roman" w:eastAsia="Times New Roman" w:hAnsi="Times New Roman" w:cs="Times New Roman"/>
        </w:rPr>
      </w:pPr>
    </w:p>
    <w:p w14:paraId="72451099" w14:textId="1F5E4C91" w:rsidR="00D131DF" w:rsidRPr="00C3175C" w:rsidRDefault="00D131DF" w:rsidP="00C3175C">
      <w:pPr>
        <w:spacing w:after="0" w:line="240" w:lineRule="auto"/>
        <w:ind w:left="1440" w:firstLine="720"/>
        <w:rPr>
          <w:rFonts w:ascii="Garamond" w:eastAsia="Times New Roman" w:hAnsi="Garamond" w:cs="Times New Roman"/>
          <w:iCs/>
          <w:color w:val="000000"/>
        </w:rPr>
      </w:pPr>
      <w:r w:rsidRPr="00813CF7">
        <w:rPr>
          <w:rFonts w:ascii="Garamond" w:eastAsia="Times New Roman" w:hAnsi="Garamond" w:cs="Times New Roman"/>
          <w:i/>
          <w:color w:val="000000"/>
        </w:rPr>
        <w:t>MSAVI =</w:t>
      </w:r>
      <w:r w:rsidR="00C3175C" w:rsidRPr="00813CF7">
        <w:rPr>
          <w:rFonts w:ascii="Garamond" w:eastAsia="Times New Roman" w:hAnsi="Garamond" w:cs="Times New Roman"/>
          <w:i/>
          <w:color w:val="000000"/>
        </w:rPr>
        <w:t xml:space="preserve"> 2</w:t>
      </w:r>
      <w:r w:rsidR="00C3175C" w:rsidRPr="00813CF7">
        <w:rPr>
          <w:rFonts w:ascii="Garamond" w:eastAsia="Times New Roman" w:hAnsi="Garamond" w:cs="Times New Roman"/>
          <w:i/>
          <w:iCs/>
          <w:color w:val="000000"/>
          <w:sz w:val="26"/>
          <w:szCs w:val="26"/>
        </w:rPr>
        <w:t>p</w:t>
      </w:r>
      <w:r w:rsidR="00C3175C" w:rsidRPr="00813CF7">
        <w:rPr>
          <w:rFonts w:ascii="Garamond" w:eastAsia="Times New Roman" w:hAnsi="Garamond" w:cs="Times New Roman"/>
          <w:i/>
          <w:iCs/>
          <w:color w:val="000000"/>
          <w:vertAlign w:val="subscript"/>
        </w:rPr>
        <w:t>NIR</w:t>
      </w:r>
      <w:r w:rsidR="00C3175C" w:rsidRPr="00813CF7">
        <w:rPr>
          <w:rFonts w:ascii="Garamond" w:eastAsia="Times New Roman" w:hAnsi="Garamond" w:cs="Times New Roman"/>
          <w:i/>
          <w:iCs/>
          <w:color w:val="000000"/>
        </w:rPr>
        <w:t xml:space="preserve"> + 1 - √ ((2</w:t>
      </w:r>
      <w:r w:rsidR="00C3175C" w:rsidRPr="00813CF7">
        <w:rPr>
          <w:rFonts w:ascii="Garamond" w:eastAsia="Times New Roman" w:hAnsi="Garamond" w:cs="Times New Roman"/>
          <w:i/>
          <w:iCs/>
          <w:color w:val="000000"/>
          <w:sz w:val="26"/>
          <w:szCs w:val="26"/>
        </w:rPr>
        <w:t>p</w:t>
      </w:r>
      <w:r w:rsidR="00C3175C" w:rsidRPr="00813CF7">
        <w:rPr>
          <w:rFonts w:ascii="Garamond" w:eastAsia="Times New Roman" w:hAnsi="Garamond" w:cs="Times New Roman"/>
          <w:i/>
          <w:iCs/>
          <w:color w:val="000000"/>
          <w:vertAlign w:val="subscript"/>
        </w:rPr>
        <w:t>NIR</w:t>
      </w:r>
      <w:r w:rsidR="00C3175C" w:rsidRPr="00813CF7">
        <w:rPr>
          <w:rFonts w:ascii="Garamond" w:eastAsia="Times New Roman" w:hAnsi="Garamond" w:cs="Times New Roman"/>
          <w:i/>
          <w:iCs/>
          <w:color w:val="000000"/>
        </w:rPr>
        <w:t xml:space="preserve"> + 1)</w:t>
      </w:r>
      <w:r w:rsidR="00C3175C" w:rsidRPr="00813CF7">
        <w:rPr>
          <w:rFonts w:ascii="Garamond" w:eastAsia="Times New Roman" w:hAnsi="Garamond" w:cs="Times New Roman"/>
          <w:i/>
          <w:iCs/>
          <w:color w:val="000000"/>
          <w:vertAlign w:val="superscript"/>
        </w:rPr>
        <w:t>2</w:t>
      </w:r>
      <w:r w:rsidR="00C3175C" w:rsidRPr="00813CF7">
        <w:rPr>
          <w:rFonts w:ascii="Garamond" w:eastAsia="Times New Roman" w:hAnsi="Garamond" w:cs="Times New Roman"/>
          <w:i/>
          <w:iCs/>
          <w:color w:val="000000"/>
        </w:rPr>
        <w:t xml:space="preserve"> - 8(</w:t>
      </w:r>
      <w:proofErr w:type="spellStart"/>
      <w:r w:rsidR="00C3175C" w:rsidRPr="00813CF7">
        <w:rPr>
          <w:rFonts w:ascii="Garamond" w:eastAsia="Times New Roman" w:hAnsi="Garamond" w:cs="Times New Roman"/>
          <w:i/>
          <w:iCs/>
          <w:color w:val="000000"/>
          <w:sz w:val="26"/>
          <w:szCs w:val="26"/>
        </w:rPr>
        <w:t>p</w:t>
      </w:r>
      <w:r w:rsidR="00C3175C" w:rsidRPr="00813CF7">
        <w:rPr>
          <w:rFonts w:ascii="Garamond" w:eastAsia="Times New Roman" w:hAnsi="Garamond" w:cs="Times New Roman"/>
          <w:i/>
          <w:iCs/>
          <w:color w:val="000000"/>
          <w:vertAlign w:val="subscript"/>
        </w:rPr>
        <w:t>NIR</w:t>
      </w:r>
      <w:proofErr w:type="spellEnd"/>
      <w:r w:rsidR="00C3175C" w:rsidRPr="00813CF7">
        <w:rPr>
          <w:rFonts w:ascii="Garamond" w:eastAsia="Times New Roman" w:hAnsi="Garamond" w:cs="Times New Roman"/>
          <w:i/>
          <w:iCs/>
          <w:color w:val="000000"/>
        </w:rPr>
        <w:t xml:space="preserve"> - </w:t>
      </w:r>
      <w:r w:rsidR="00C3175C" w:rsidRPr="00813CF7">
        <w:rPr>
          <w:rFonts w:ascii="Garamond" w:eastAsia="Times New Roman" w:hAnsi="Garamond" w:cs="Times New Roman"/>
          <w:i/>
          <w:iCs/>
          <w:color w:val="000000"/>
          <w:sz w:val="26"/>
          <w:szCs w:val="26"/>
        </w:rPr>
        <w:t>p</w:t>
      </w:r>
      <w:r w:rsidR="00C3175C" w:rsidRPr="00813CF7">
        <w:rPr>
          <w:rFonts w:ascii="Garamond" w:eastAsia="Times New Roman" w:hAnsi="Garamond" w:cs="Times New Roman"/>
          <w:i/>
          <w:iCs/>
          <w:color w:val="000000"/>
        </w:rPr>
        <w:t>red))  </w:t>
      </w:r>
      <w:r w:rsidR="00FF052A">
        <w:rPr>
          <w:rFonts w:ascii="Garamond" w:eastAsia="Times New Roman" w:hAnsi="Garamond" w:cs="Times New Roman"/>
          <w:color w:val="000000"/>
        </w:rPr>
        <w:t xml:space="preserve"> </w:t>
      </w:r>
      <w:r w:rsidRPr="007D588D">
        <w:rPr>
          <w:rFonts w:ascii="Garamond" w:eastAsia="Times New Roman" w:hAnsi="Garamond" w:cs="Times New Roman"/>
          <w:color w:val="000000"/>
        </w:rPr>
        <w:tab/>
      </w:r>
      <w:r w:rsidR="00E062B4">
        <w:rPr>
          <w:rFonts w:ascii="Garamond" w:eastAsia="Times New Roman" w:hAnsi="Garamond" w:cs="Times New Roman"/>
          <w:color w:val="000000"/>
        </w:rPr>
        <w:t xml:space="preserve">                                  </w:t>
      </w:r>
      <w:r w:rsidRPr="007D588D">
        <w:rPr>
          <w:rFonts w:ascii="Garamond" w:eastAsia="Times New Roman" w:hAnsi="Garamond" w:cs="Times New Roman"/>
          <w:color w:val="000000"/>
        </w:rPr>
        <w:t>(2)</w:t>
      </w:r>
    </w:p>
    <w:p w14:paraId="5E9AB431" w14:textId="4BDA5DD3" w:rsidR="00D131DF" w:rsidRPr="00813CF7" w:rsidRDefault="00C3175C" w:rsidP="00D131DF">
      <w:pPr>
        <w:spacing w:after="0" w:line="240" w:lineRule="auto"/>
        <w:rPr>
          <w:rFonts w:ascii="Times New Roman" w:eastAsia="Times New Roman" w:hAnsi="Times New Roman" w:cs="Times New Roman"/>
          <w:i/>
        </w:rPr>
      </w:pPr>
      <w:r>
        <w:rPr>
          <w:rFonts w:ascii="Times New Roman" w:eastAsia="Times New Roman" w:hAnsi="Times New Roman" w:cs="Times New Roman"/>
          <w:noProof/>
        </w:rPr>
        <mc:AlternateContent>
          <mc:Choice Requires="wps">
            <w:drawing>
              <wp:anchor distT="0" distB="0" distL="114300" distR="114300" simplePos="0" relativeHeight="251659264" behindDoc="0" locked="0" layoutInCell="1" allowOverlap="1" wp14:anchorId="5764A370" wp14:editId="4B20C712">
                <wp:simplePos x="0" y="0"/>
                <wp:positionH relativeFrom="column">
                  <wp:posOffset>1971675</wp:posOffset>
                </wp:positionH>
                <wp:positionV relativeFrom="paragraph">
                  <wp:posOffset>9804</wp:posOffset>
                </wp:positionV>
                <wp:extent cx="2190750" cy="19050"/>
                <wp:effectExtent l="0" t="0" r="19050" b="19050"/>
                <wp:wrapNone/>
                <wp:docPr id="4" name="Straight Connector 4"/>
                <wp:cNvGraphicFramePr/>
                <a:graphic xmlns:a="http://schemas.openxmlformats.org/drawingml/2006/main">
                  <a:graphicData uri="http://schemas.microsoft.com/office/word/2010/wordprocessingShape">
                    <wps:wsp>
                      <wps:cNvCnPr/>
                      <wps:spPr>
                        <a:xfrm>
                          <a:off x="0" y="0"/>
                          <a:ext cx="21907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74D6885" id="Straight Connector 4"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55.25pt,.75pt" to="327.7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" strokecolor="black [3040]"/>
            </w:pict>
          </mc:Fallback>
        </mc:AlternateConten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       </w:t>
      </w:r>
      <w:r w:rsidRPr="00813CF7">
        <w:rPr>
          <w:rFonts w:ascii="Times New Roman" w:eastAsia="Times New Roman" w:hAnsi="Times New Roman" w:cs="Times New Roman"/>
          <w:i/>
        </w:rPr>
        <w:t xml:space="preserve"> 2</w:t>
      </w:r>
    </w:p>
    <w:p w14:paraId="7471E1D8" w14:textId="771BE40C" w:rsidR="00C3175C" w:rsidRPr="007D588D" w:rsidRDefault="00C3175C" w:rsidP="00D131DF">
      <w:pPr>
        <w:spacing w:after="0" w:line="240" w:lineRule="auto"/>
        <w:rPr>
          <w:rFonts w:ascii="Times New Roman" w:eastAsia="Times New Roman" w:hAnsi="Times New Roman" w:cs="Times New Roman"/>
        </w:rPr>
      </w:pPr>
    </w:p>
    <w:p w14:paraId="6FFFAA51" w14:textId="49FE358F" w:rsidR="00D131DF" w:rsidRPr="007D588D" w:rsidRDefault="003F3D85" w:rsidP="00D131DF">
      <w:pPr>
        <w:spacing w:after="0" w:line="240" w:lineRule="auto"/>
        <w:rPr>
          <w:rFonts w:ascii="Times New Roman" w:eastAsia="Times New Roman" w:hAnsi="Times New Roman" w:cs="Times New Roman"/>
        </w:rPr>
      </w:pPr>
      <w:r w:rsidRPr="007D588D">
        <w:rPr>
          <w:rFonts w:ascii="Garamond" w:eastAsia="Times New Roman" w:hAnsi="Garamond" w:cs="Times New Roman"/>
          <w:color w:val="000000"/>
        </w:rPr>
        <w:t xml:space="preserve">where </w:t>
      </w:r>
      <w:r w:rsidRPr="007D588D">
        <w:rPr>
          <w:rFonts w:ascii="Garamond" w:eastAsia="Times New Roman" w:hAnsi="Garamond" w:cs="Times New Roman"/>
          <w:i/>
          <w:iCs/>
          <w:color w:val="000000"/>
        </w:rPr>
        <w:t xml:space="preserve">p </w:t>
      </w:r>
      <w:r w:rsidRPr="007D588D">
        <w:rPr>
          <w:rFonts w:ascii="Garamond" w:eastAsia="Times New Roman" w:hAnsi="Garamond" w:cs="Times New Roman"/>
          <w:color w:val="000000"/>
        </w:rPr>
        <w:t xml:space="preserve">is the spectral reflectance </w:t>
      </w:r>
      <w:r>
        <w:rPr>
          <w:rFonts w:ascii="Garamond" w:eastAsia="Times New Roman" w:hAnsi="Garamond" w:cs="Times New Roman"/>
          <w:color w:val="000000"/>
        </w:rPr>
        <w:t xml:space="preserve">of a particular band. </w:t>
      </w:r>
      <w:r w:rsidR="00D131DF" w:rsidRPr="007D588D">
        <w:rPr>
          <w:rFonts w:ascii="Garamond" w:eastAsia="Times New Roman" w:hAnsi="Garamond" w:cs="Times New Roman"/>
          <w:color w:val="000000"/>
        </w:rPr>
        <w:t xml:space="preserve">The MSAVI technique is particularly useful in regions with variable vegetation cover because its </w:t>
      </w:r>
      <w:r w:rsidR="00D131DF">
        <w:rPr>
          <w:rFonts w:ascii="Garamond" w:eastAsia="Times New Roman" w:hAnsi="Garamond" w:cs="Times New Roman"/>
          <w:color w:val="000000"/>
        </w:rPr>
        <w:t>soil adjustment factor scales</w:t>
      </w:r>
      <w:r w:rsidR="00D131DF" w:rsidRPr="007D588D">
        <w:rPr>
          <w:rFonts w:ascii="Garamond" w:eastAsia="Times New Roman" w:hAnsi="Garamond" w:cs="Times New Roman"/>
          <w:color w:val="000000"/>
        </w:rPr>
        <w:t xml:space="preserve"> with the abundance of soil on the ground and minimizes complications from exposed soil</w:t>
      </w:r>
      <w:r w:rsidR="00D131DF">
        <w:rPr>
          <w:rFonts w:ascii="Garamond" w:eastAsia="Times New Roman" w:hAnsi="Garamond" w:cs="Times New Roman"/>
          <w:color w:val="000000"/>
        </w:rPr>
        <w:t>, even if the amount of exposed soil changes across the image</w:t>
      </w:r>
      <w:r w:rsidR="00D131DF" w:rsidRPr="007D588D">
        <w:rPr>
          <w:rFonts w:ascii="Garamond" w:eastAsia="Times New Roman" w:hAnsi="Garamond" w:cs="Times New Roman"/>
          <w:color w:val="000000"/>
        </w:rPr>
        <w:t>. The success of the MSA</w:t>
      </w:r>
      <w:r w:rsidR="0027690A">
        <w:rPr>
          <w:rFonts w:ascii="Garamond" w:eastAsia="Times New Roman" w:hAnsi="Garamond" w:cs="Times New Roman"/>
          <w:color w:val="000000"/>
        </w:rPr>
        <w:t>V</w:t>
      </w:r>
      <w:r w:rsidR="00D131DF" w:rsidRPr="007D588D">
        <w:rPr>
          <w:rFonts w:ascii="Garamond" w:eastAsia="Times New Roman" w:hAnsi="Garamond" w:cs="Times New Roman"/>
          <w:color w:val="000000"/>
        </w:rPr>
        <w:t xml:space="preserve">I technique in other vegetation studies in arid settings </w:t>
      </w:r>
      <w:r w:rsidR="00454B92">
        <w:rPr>
          <w:rFonts w:ascii="Garamond" w:eastAsia="Times New Roman" w:hAnsi="Garamond" w:cs="Times New Roman"/>
          <w:color w:val="000000"/>
        </w:rPr>
        <w:t xml:space="preserve">with </w:t>
      </w:r>
      <w:r w:rsidR="00011EF7">
        <w:rPr>
          <w:rFonts w:ascii="Garamond" w:eastAsia="Times New Roman" w:hAnsi="Garamond" w:cs="Times New Roman"/>
          <w:color w:val="000000"/>
        </w:rPr>
        <w:t>sparse</w:t>
      </w:r>
      <w:r w:rsidR="00454B92">
        <w:rPr>
          <w:rFonts w:ascii="Garamond" w:eastAsia="Times New Roman" w:hAnsi="Garamond" w:cs="Times New Roman"/>
          <w:color w:val="000000"/>
        </w:rPr>
        <w:t xml:space="preserve"> vegetation cover </w:t>
      </w:r>
      <w:r w:rsidR="00D131DF" w:rsidRPr="007D588D">
        <w:rPr>
          <w:rFonts w:ascii="Garamond" w:eastAsia="Times New Roman" w:hAnsi="Garamond" w:cs="Times New Roman"/>
          <w:color w:val="000000"/>
        </w:rPr>
        <w:t>lends credence to its efficacy as a viable method in this study</w:t>
      </w:r>
      <w:r w:rsidR="00D131DF">
        <w:rPr>
          <w:rFonts w:ascii="Garamond" w:eastAsia="Times New Roman" w:hAnsi="Garamond" w:cs="Times New Roman"/>
          <w:color w:val="000000"/>
        </w:rPr>
        <w:t>, which deals with sparsely vegetated desert landscapes</w:t>
      </w:r>
      <w:r w:rsidR="00D131DF" w:rsidRPr="007D588D">
        <w:rPr>
          <w:rFonts w:ascii="Garamond" w:eastAsia="Times New Roman" w:hAnsi="Garamond" w:cs="Times New Roman"/>
          <w:color w:val="000000"/>
        </w:rPr>
        <w:t xml:space="preserve">. </w:t>
      </w:r>
    </w:p>
    <w:p w14:paraId="2EE8557D" w14:textId="73A81661" w:rsidR="00D131DF" w:rsidRDefault="00D131DF" w:rsidP="00B365F0">
      <w:pPr>
        <w:spacing w:after="0" w:line="240" w:lineRule="auto"/>
        <w:rPr>
          <w:rFonts w:ascii="Garamond" w:eastAsia="Times New Roman" w:hAnsi="Garamond" w:cs="Arial"/>
          <w:bCs/>
        </w:rPr>
      </w:pPr>
    </w:p>
    <w:p w14:paraId="0C370C6E" w14:textId="2F9B3776" w:rsidR="00C327CD" w:rsidRDefault="003F3D85" w:rsidP="00317237">
      <w:pPr>
        <w:spacing w:after="0" w:line="240" w:lineRule="auto"/>
        <w:rPr>
          <w:rFonts w:ascii="Garamond" w:eastAsia="Times New Roman" w:hAnsi="Garamond" w:cs="Arial"/>
          <w:bCs/>
        </w:rPr>
      </w:pPr>
      <w:r>
        <w:rPr>
          <w:rFonts w:ascii="Garamond" w:eastAsia="Times New Roman" w:hAnsi="Garamond" w:cs="Arial"/>
          <w:bCs/>
        </w:rPr>
        <w:t>The team applied MSAVI and NDVI equations to each preprocessed Landsat dataset using a Python script. This resu</w:t>
      </w:r>
      <w:r w:rsidR="006B7076">
        <w:rPr>
          <w:rFonts w:ascii="Garamond" w:eastAsia="Times New Roman" w:hAnsi="Garamond" w:cs="Arial"/>
          <w:bCs/>
        </w:rPr>
        <w:t>lted in an MSAVI and NDVI array</w:t>
      </w:r>
      <w:r>
        <w:rPr>
          <w:rFonts w:ascii="Garamond" w:eastAsia="Times New Roman" w:hAnsi="Garamond" w:cs="Arial"/>
          <w:bCs/>
        </w:rPr>
        <w:t xml:space="preserve"> for July, Augus</w:t>
      </w:r>
      <w:r w:rsidR="00EC637B">
        <w:rPr>
          <w:rFonts w:ascii="Garamond" w:eastAsia="Times New Roman" w:hAnsi="Garamond" w:cs="Arial"/>
          <w:bCs/>
        </w:rPr>
        <w:t>t, and September of each year of</w:t>
      </w:r>
      <w:r>
        <w:rPr>
          <w:rFonts w:ascii="Garamond" w:eastAsia="Times New Roman" w:hAnsi="Garamond" w:cs="Arial"/>
          <w:bCs/>
        </w:rPr>
        <w:t xml:space="preserve"> the study</w:t>
      </w:r>
      <w:r w:rsidR="006B7076">
        <w:rPr>
          <w:rFonts w:ascii="Garamond" w:eastAsia="Times New Roman" w:hAnsi="Garamond" w:cs="Arial"/>
          <w:bCs/>
        </w:rPr>
        <w:t>, which were then aggregated to generate a cumulative raster for each year</w:t>
      </w:r>
      <w:r>
        <w:rPr>
          <w:rFonts w:ascii="Garamond" w:eastAsia="Times New Roman" w:hAnsi="Garamond" w:cs="Arial"/>
          <w:bCs/>
        </w:rPr>
        <w:t>. Because the goal was to gain the most comprehensive view of vegetation distribution possible, the team chose to output a raster of maximum VI values for each year based on the highest pixel value between the Ju</w:t>
      </w:r>
      <w:r w:rsidR="00EC637B">
        <w:rPr>
          <w:rFonts w:ascii="Garamond" w:eastAsia="Times New Roman" w:hAnsi="Garamond" w:cs="Arial"/>
          <w:bCs/>
        </w:rPr>
        <w:t>ly, August, and September image</w:t>
      </w:r>
      <w:r w:rsidR="000E7920">
        <w:rPr>
          <w:rFonts w:ascii="Garamond" w:eastAsia="Times New Roman" w:hAnsi="Garamond" w:cs="Arial"/>
          <w:bCs/>
        </w:rPr>
        <w:t>s</w:t>
      </w:r>
      <w:r>
        <w:rPr>
          <w:rFonts w:ascii="Garamond" w:eastAsia="Times New Roman" w:hAnsi="Garamond" w:cs="Arial"/>
          <w:bCs/>
        </w:rPr>
        <w:t xml:space="preserve">. This resulted in two finalized </w:t>
      </w:r>
      <w:proofErr w:type="spellStart"/>
      <w:r w:rsidR="00492C72">
        <w:rPr>
          <w:rFonts w:ascii="Garamond" w:eastAsia="Times New Roman" w:hAnsi="Garamond" w:cs="Arial"/>
          <w:bCs/>
        </w:rPr>
        <w:t>rasters</w:t>
      </w:r>
      <w:proofErr w:type="spellEnd"/>
      <w:r w:rsidR="00492C72">
        <w:rPr>
          <w:rFonts w:ascii="Garamond" w:eastAsia="Times New Roman" w:hAnsi="Garamond" w:cs="Arial"/>
          <w:bCs/>
        </w:rPr>
        <w:t xml:space="preserve"> for each year – the maximum MSAVI and maximum NDVI. This method had the benefit of accounting for annual inconsistencies in</w:t>
      </w:r>
      <w:r w:rsidR="000E7920">
        <w:rPr>
          <w:rFonts w:ascii="Garamond" w:eastAsia="Times New Roman" w:hAnsi="Garamond" w:cs="Arial"/>
          <w:bCs/>
        </w:rPr>
        <w:t xml:space="preserve"> vegetation</w:t>
      </w:r>
      <w:r w:rsidR="00492C72">
        <w:rPr>
          <w:rFonts w:ascii="Garamond" w:eastAsia="Times New Roman" w:hAnsi="Garamond" w:cs="Arial"/>
          <w:bCs/>
        </w:rPr>
        <w:t xml:space="preserve"> phenology and senescence. The timing of peak vegetation might be somewhat different each year</w:t>
      </w:r>
      <w:r w:rsidR="006B7076">
        <w:rPr>
          <w:rFonts w:ascii="Garamond" w:eastAsia="Times New Roman" w:hAnsi="Garamond" w:cs="Arial"/>
          <w:bCs/>
        </w:rPr>
        <w:t xml:space="preserve"> based on weather and local variables</w:t>
      </w:r>
      <w:r w:rsidR="00492C72">
        <w:rPr>
          <w:rFonts w:ascii="Garamond" w:eastAsia="Times New Roman" w:hAnsi="Garamond" w:cs="Arial"/>
          <w:bCs/>
        </w:rPr>
        <w:t>, but in this manner</w:t>
      </w:r>
      <w:r w:rsidR="00E062B4">
        <w:rPr>
          <w:rFonts w:ascii="Garamond" w:eastAsia="Times New Roman" w:hAnsi="Garamond" w:cs="Arial"/>
          <w:bCs/>
        </w:rPr>
        <w:t>,</w:t>
      </w:r>
      <w:r w:rsidR="00492C72">
        <w:rPr>
          <w:rFonts w:ascii="Garamond" w:eastAsia="Times New Roman" w:hAnsi="Garamond" w:cs="Arial"/>
          <w:bCs/>
        </w:rPr>
        <w:t xml:space="preserve"> the team output the maximum late growing season VI for each year and accounted for this variability. The maximum MSAVI and NDVI datasets serve as annual vegetation distribution maps for the entire extent of Glen Canyon NRA for the years 199</w:t>
      </w:r>
      <w:r w:rsidR="00A93DEE">
        <w:rPr>
          <w:rFonts w:ascii="Garamond" w:eastAsia="Times New Roman" w:hAnsi="Garamond" w:cs="Arial"/>
          <w:bCs/>
        </w:rPr>
        <w:t>5–</w:t>
      </w:r>
      <w:r w:rsidR="00492C72">
        <w:rPr>
          <w:rFonts w:ascii="Garamond" w:eastAsia="Times New Roman" w:hAnsi="Garamond" w:cs="Arial"/>
          <w:bCs/>
        </w:rPr>
        <w:t xml:space="preserve">2017. </w:t>
      </w:r>
      <w:bookmarkStart w:id="3" w:name="_Toc334198730"/>
    </w:p>
    <w:p w14:paraId="37EEC866" w14:textId="77777777" w:rsidR="00317237" w:rsidRDefault="00317237" w:rsidP="00317237">
      <w:pPr>
        <w:spacing w:after="0" w:line="240" w:lineRule="auto"/>
        <w:rPr>
          <w:rFonts w:ascii="Garamond" w:eastAsia="Times New Roman" w:hAnsi="Garamond" w:cs="Arial"/>
          <w:bCs/>
        </w:rPr>
      </w:pPr>
    </w:p>
    <w:p w14:paraId="37C2B31A" w14:textId="77777777" w:rsidR="00317237" w:rsidRPr="00317237" w:rsidRDefault="00317237" w:rsidP="00317237">
      <w:pPr>
        <w:spacing w:after="0" w:line="240" w:lineRule="auto"/>
        <w:rPr>
          <w:rFonts w:ascii="Garamond" w:eastAsia="Times New Roman" w:hAnsi="Garamond" w:cs="Arial"/>
          <w:bCs/>
        </w:rPr>
      </w:pPr>
    </w:p>
    <w:p w14:paraId="1F53876F" w14:textId="0B16E66D" w:rsidR="00E41324" w:rsidRPr="005A5711" w:rsidRDefault="00621AB9" w:rsidP="00E077CB">
      <w:pPr>
        <w:pStyle w:val="Heading1"/>
        <w:spacing w:before="0"/>
        <w:rPr>
          <w:rFonts w:ascii="Garamond" w:hAnsi="Garamond"/>
        </w:rPr>
      </w:pPr>
      <w:r w:rsidRPr="005A5711">
        <w:rPr>
          <w:rFonts w:ascii="Garamond" w:hAnsi="Garamond"/>
        </w:rPr>
        <w:t>4</w:t>
      </w:r>
      <w:r w:rsidR="008B7071" w:rsidRPr="005A5711">
        <w:rPr>
          <w:rFonts w:ascii="Garamond" w:hAnsi="Garamond"/>
        </w:rPr>
        <w:t xml:space="preserve">. </w:t>
      </w:r>
      <w:r w:rsidR="00E41324" w:rsidRPr="005A5711">
        <w:rPr>
          <w:rFonts w:ascii="Garamond" w:hAnsi="Garamond"/>
        </w:rPr>
        <w:t>Results</w:t>
      </w:r>
      <w:bookmarkEnd w:id="3"/>
      <w:r w:rsidR="001F1328" w:rsidRPr="005A5711">
        <w:rPr>
          <w:rFonts w:ascii="Garamond" w:hAnsi="Garamond"/>
        </w:rPr>
        <w:t xml:space="preserve"> &amp; Discussion</w:t>
      </w:r>
    </w:p>
    <w:p w14:paraId="3AB7CD2F" w14:textId="68258AF8" w:rsidR="00E41324" w:rsidRDefault="00621AB9" w:rsidP="00E077CB">
      <w:pPr>
        <w:spacing w:after="0" w:line="240" w:lineRule="auto"/>
        <w:rPr>
          <w:rFonts w:ascii="Garamond" w:hAnsi="Garamond"/>
          <w:b/>
          <w:i/>
          <w:szCs w:val="24"/>
        </w:rPr>
      </w:pPr>
      <w:r w:rsidRPr="006C6154">
        <w:rPr>
          <w:rFonts w:ascii="Garamond" w:hAnsi="Garamond"/>
          <w:b/>
          <w:i/>
          <w:szCs w:val="24"/>
        </w:rPr>
        <w:t>4.1 Analysis of Results</w:t>
      </w:r>
    </w:p>
    <w:p w14:paraId="3DC1F588" w14:textId="5EC0BF03" w:rsidR="008B1ED5" w:rsidRDefault="00492C72" w:rsidP="00E077CB">
      <w:pPr>
        <w:spacing w:after="0" w:line="240" w:lineRule="auto"/>
        <w:rPr>
          <w:rFonts w:ascii="Garamond" w:hAnsi="Garamond"/>
          <w:szCs w:val="24"/>
        </w:rPr>
      </w:pPr>
      <w:r>
        <w:rPr>
          <w:rFonts w:ascii="Garamond" w:hAnsi="Garamond"/>
          <w:szCs w:val="24"/>
        </w:rPr>
        <w:t xml:space="preserve">The team sought to analyze spatial and temporal trends in vegetation distribution, as expressed in maximum annual MSAVI and NDVI values. </w:t>
      </w:r>
      <w:r w:rsidRPr="00EE7ED0">
        <w:rPr>
          <w:rFonts w:ascii="Garamond" w:hAnsi="Garamond"/>
          <w:szCs w:val="24"/>
        </w:rPr>
        <w:t xml:space="preserve">Figure </w:t>
      </w:r>
      <w:r w:rsidR="004E506B" w:rsidRPr="00EE7ED0">
        <w:rPr>
          <w:rFonts w:ascii="Garamond" w:hAnsi="Garamond"/>
          <w:szCs w:val="24"/>
        </w:rPr>
        <w:t>2</w:t>
      </w:r>
      <w:r w:rsidRPr="00EE7ED0">
        <w:rPr>
          <w:rFonts w:ascii="Garamond" w:hAnsi="Garamond"/>
          <w:szCs w:val="24"/>
        </w:rPr>
        <w:t xml:space="preserve"> shows</w:t>
      </w:r>
      <w:r>
        <w:rPr>
          <w:rFonts w:ascii="Garamond" w:hAnsi="Garamond"/>
          <w:szCs w:val="24"/>
        </w:rPr>
        <w:t xml:space="preserve"> a comparison of </w:t>
      </w:r>
      <w:r w:rsidR="00E062B4">
        <w:rPr>
          <w:rFonts w:ascii="Garamond" w:hAnsi="Garamond"/>
          <w:szCs w:val="24"/>
        </w:rPr>
        <w:t xml:space="preserve">the </w:t>
      </w:r>
      <w:r>
        <w:rPr>
          <w:rFonts w:ascii="Garamond" w:hAnsi="Garamond"/>
          <w:szCs w:val="24"/>
        </w:rPr>
        <w:t xml:space="preserve">maximum MSAVI and NDVI </w:t>
      </w:r>
      <w:proofErr w:type="spellStart"/>
      <w:r>
        <w:rPr>
          <w:rFonts w:ascii="Garamond" w:hAnsi="Garamond"/>
          <w:szCs w:val="24"/>
        </w:rPr>
        <w:t>rasters</w:t>
      </w:r>
      <w:proofErr w:type="spellEnd"/>
      <w:r>
        <w:rPr>
          <w:rFonts w:ascii="Garamond" w:hAnsi="Garamond"/>
          <w:szCs w:val="24"/>
        </w:rPr>
        <w:t xml:space="preserve"> for the </w:t>
      </w:r>
      <w:r w:rsidR="003448E9">
        <w:rPr>
          <w:rFonts w:ascii="Garamond" w:hAnsi="Garamond"/>
          <w:szCs w:val="24"/>
        </w:rPr>
        <w:t>same year (2017)</w:t>
      </w:r>
      <w:r>
        <w:rPr>
          <w:rFonts w:ascii="Garamond" w:hAnsi="Garamond"/>
          <w:szCs w:val="24"/>
        </w:rPr>
        <w:t xml:space="preserve"> and portion of the study area</w:t>
      </w:r>
      <w:r w:rsidR="00907C19">
        <w:rPr>
          <w:rFonts w:ascii="Garamond" w:hAnsi="Garamond"/>
          <w:szCs w:val="24"/>
        </w:rPr>
        <w:t xml:space="preserve"> </w:t>
      </w:r>
      <w:r w:rsidR="001A2970">
        <w:rPr>
          <w:rFonts w:ascii="Garamond" w:hAnsi="Garamond"/>
          <w:szCs w:val="24"/>
        </w:rPr>
        <w:t>(</w:t>
      </w:r>
      <w:r w:rsidR="00907C19">
        <w:rPr>
          <w:rFonts w:ascii="Garamond" w:hAnsi="Garamond"/>
          <w:szCs w:val="24"/>
        </w:rPr>
        <w:t>Navaj</w:t>
      </w:r>
      <w:r w:rsidR="00FD4E0E">
        <w:rPr>
          <w:rFonts w:ascii="Garamond" w:hAnsi="Garamond"/>
          <w:szCs w:val="24"/>
        </w:rPr>
        <w:t>o Point</w:t>
      </w:r>
      <w:r w:rsidR="001A2970">
        <w:rPr>
          <w:rFonts w:ascii="Garamond" w:hAnsi="Garamond"/>
          <w:szCs w:val="24"/>
        </w:rPr>
        <w:t>)</w:t>
      </w:r>
      <w:r>
        <w:rPr>
          <w:rFonts w:ascii="Garamond" w:hAnsi="Garamond"/>
          <w:szCs w:val="24"/>
        </w:rPr>
        <w:t xml:space="preserve">. </w:t>
      </w:r>
      <w:r w:rsidR="00922F9A">
        <w:rPr>
          <w:rFonts w:ascii="Garamond" w:hAnsi="Garamond"/>
          <w:szCs w:val="24"/>
        </w:rPr>
        <w:t>Green pixels</w:t>
      </w:r>
      <w:r>
        <w:rPr>
          <w:rFonts w:ascii="Garamond" w:hAnsi="Garamond"/>
          <w:szCs w:val="24"/>
        </w:rPr>
        <w:t xml:space="preserve"> represent high VI values, while those in red</w:t>
      </w:r>
      <w:r w:rsidR="00922F9A">
        <w:rPr>
          <w:rFonts w:ascii="Garamond" w:hAnsi="Garamond"/>
          <w:szCs w:val="24"/>
        </w:rPr>
        <w:t xml:space="preserve"> are low VI values. </w:t>
      </w:r>
      <w:r w:rsidR="00FD4E0E">
        <w:rPr>
          <w:rFonts w:ascii="Garamond" w:hAnsi="Garamond"/>
          <w:szCs w:val="24"/>
        </w:rPr>
        <w:t>Mild</w:t>
      </w:r>
      <w:r w:rsidR="00922F9A">
        <w:rPr>
          <w:rFonts w:ascii="Garamond" w:hAnsi="Garamond"/>
          <w:szCs w:val="24"/>
        </w:rPr>
        <w:t xml:space="preserve"> differences can be seen between the MSAVI and </w:t>
      </w:r>
      <w:r w:rsidR="00E062B4">
        <w:rPr>
          <w:rFonts w:ascii="Garamond" w:hAnsi="Garamond"/>
          <w:szCs w:val="24"/>
        </w:rPr>
        <w:t>NDVI</w:t>
      </w:r>
      <w:r w:rsidR="00E062B4">
        <w:rPr>
          <w:rFonts w:ascii="Garamond" w:hAnsi="Garamond"/>
          <w:szCs w:val="24"/>
        </w:rPr>
        <w:t>-</w:t>
      </w:r>
      <w:r w:rsidR="00922F9A">
        <w:rPr>
          <w:rFonts w:ascii="Garamond" w:hAnsi="Garamond"/>
          <w:szCs w:val="24"/>
        </w:rPr>
        <w:t xml:space="preserve">derived images, </w:t>
      </w:r>
      <w:r w:rsidR="00FD4E0E">
        <w:rPr>
          <w:rFonts w:ascii="Garamond" w:hAnsi="Garamond"/>
          <w:szCs w:val="24"/>
        </w:rPr>
        <w:t xml:space="preserve">but </w:t>
      </w:r>
      <w:r w:rsidR="00922F9A">
        <w:rPr>
          <w:rFonts w:ascii="Garamond" w:hAnsi="Garamond"/>
          <w:szCs w:val="24"/>
        </w:rPr>
        <w:t xml:space="preserve">little effective visual difference is available when the images are shown with the same visualization and stretch. This lends credence to the idea </w:t>
      </w:r>
      <w:r w:rsidR="00EC637B">
        <w:rPr>
          <w:rFonts w:ascii="Garamond" w:hAnsi="Garamond"/>
          <w:szCs w:val="24"/>
        </w:rPr>
        <w:t xml:space="preserve">that </w:t>
      </w:r>
      <w:r w:rsidR="00922F9A">
        <w:rPr>
          <w:rFonts w:ascii="Garamond" w:hAnsi="Garamond"/>
          <w:szCs w:val="24"/>
        </w:rPr>
        <w:t>either VI could be used to access vegetation</w:t>
      </w:r>
      <w:r w:rsidR="003448E9">
        <w:rPr>
          <w:rFonts w:ascii="Garamond" w:hAnsi="Garamond"/>
          <w:szCs w:val="24"/>
        </w:rPr>
        <w:t xml:space="preserve"> distribution</w:t>
      </w:r>
      <w:r w:rsidR="00922F9A">
        <w:rPr>
          <w:rFonts w:ascii="Garamond" w:hAnsi="Garamond"/>
          <w:szCs w:val="24"/>
        </w:rPr>
        <w:t>; however</w:t>
      </w:r>
      <w:r w:rsidR="00E062B4">
        <w:rPr>
          <w:rFonts w:ascii="Garamond" w:hAnsi="Garamond"/>
          <w:szCs w:val="24"/>
        </w:rPr>
        <w:t>,</w:t>
      </w:r>
      <w:r w:rsidR="00922F9A">
        <w:rPr>
          <w:rFonts w:ascii="Garamond" w:hAnsi="Garamond"/>
          <w:szCs w:val="24"/>
        </w:rPr>
        <w:t xml:space="preserve"> </w:t>
      </w:r>
      <w:r w:rsidR="00FD4E0E">
        <w:rPr>
          <w:rFonts w:ascii="Garamond" w:hAnsi="Garamond"/>
          <w:szCs w:val="24"/>
        </w:rPr>
        <w:t>because MSAVI is specifically ta</w:t>
      </w:r>
      <w:r w:rsidR="00B357B0">
        <w:rPr>
          <w:rFonts w:ascii="Garamond" w:hAnsi="Garamond"/>
          <w:szCs w:val="24"/>
        </w:rPr>
        <w:t>ilored for sparse</w:t>
      </w:r>
      <w:r w:rsidR="00FD4E0E">
        <w:rPr>
          <w:rFonts w:ascii="Garamond" w:hAnsi="Garamond"/>
          <w:szCs w:val="24"/>
        </w:rPr>
        <w:t xml:space="preserve"> vegetation</w:t>
      </w:r>
      <w:r w:rsidR="001A2970">
        <w:rPr>
          <w:rFonts w:ascii="Garamond" w:hAnsi="Garamond"/>
          <w:szCs w:val="24"/>
        </w:rPr>
        <w:t xml:space="preserve"> in</w:t>
      </w:r>
      <w:r w:rsidR="00FD4E0E">
        <w:rPr>
          <w:rFonts w:ascii="Garamond" w:hAnsi="Garamond"/>
          <w:szCs w:val="24"/>
        </w:rPr>
        <w:t xml:space="preserve"> desert landscapes </w:t>
      </w:r>
      <w:r w:rsidR="00D73ABB">
        <w:rPr>
          <w:rFonts w:ascii="Garamond" w:hAnsi="Garamond"/>
          <w:szCs w:val="24"/>
        </w:rPr>
        <w:t>and typically p</w:t>
      </w:r>
      <w:r w:rsidR="00EC637B">
        <w:rPr>
          <w:rFonts w:ascii="Garamond" w:hAnsi="Garamond"/>
          <w:szCs w:val="24"/>
        </w:rPr>
        <w:t>e</w:t>
      </w:r>
      <w:r w:rsidR="00D73ABB">
        <w:rPr>
          <w:rFonts w:ascii="Garamond" w:hAnsi="Garamond"/>
          <w:szCs w:val="24"/>
        </w:rPr>
        <w:t>r</w:t>
      </w:r>
      <w:r w:rsidR="00EC637B">
        <w:rPr>
          <w:rFonts w:ascii="Garamond" w:hAnsi="Garamond"/>
          <w:szCs w:val="24"/>
        </w:rPr>
        <w:t xml:space="preserve">forms better in such </w:t>
      </w:r>
      <w:r w:rsidR="00EC637B" w:rsidRPr="00C327CD">
        <w:rPr>
          <w:rFonts w:ascii="Garamond" w:hAnsi="Garamond"/>
          <w:szCs w:val="24"/>
        </w:rPr>
        <w:t>settings (</w:t>
      </w:r>
      <w:r w:rsidR="00C327CD">
        <w:rPr>
          <w:rFonts w:ascii="Garamond" w:hAnsi="Garamond"/>
          <w:szCs w:val="24"/>
        </w:rPr>
        <w:t>S</w:t>
      </w:r>
      <w:r w:rsidR="00C327CD" w:rsidRPr="00C327CD">
        <w:rPr>
          <w:rFonts w:ascii="Garamond" w:hAnsi="Garamond"/>
          <w:szCs w:val="24"/>
        </w:rPr>
        <w:t>ection 3.3</w:t>
      </w:r>
      <w:r w:rsidR="00EC637B" w:rsidRPr="00C327CD">
        <w:rPr>
          <w:rFonts w:ascii="Garamond" w:hAnsi="Garamond"/>
          <w:szCs w:val="24"/>
        </w:rPr>
        <w:t xml:space="preserve">) </w:t>
      </w:r>
      <w:r w:rsidR="00FD4E0E" w:rsidRPr="00C327CD">
        <w:rPr>
          <w:rFonts w:ascii="Garamond" w:hAnsi="Garamond"/>
          <w:szCs w:val="24"/>
        </w:rPr>
        <w:t>all subseque</w:t>
      </w:r>
      <w:r w:rsidR="00956527" w:rsidRPr="00C327CD">
        <w:rPr>
          <w:rFonts w:ascii="Garamond" w:hAnsi="Garamond"/>
          <w:szCs w:val="24"/>
        </w:rPr>
        <w:t>nt images will focus on MSAVI. That said, a</w:t>
      </w:r>
      <w:r w:rsidR="00FD4E0E" w:rsidRPr="00C327CD">
        <w:rPr>
          <w:rFonts w:ascii="Garamond" w:hAnsi="Garamond"/>
          <w:szCs w:val="24"/>
        </w:rPr>
        <w:t>ll analyses were conducted in tandem and</w:t>
      </w:r>
      <w:r w:rsidR="00FD4E0E">
        <w:rPr>
          <w:rFonts w:ascii="Garamond" w:hAnsi="Garamond"/>
          <w:szCs w:val="24"/>
        </w:rPr>
        <w:t xml:space="preserve"> applied to </w:t>
      </w:r>
      <w:r w:rsidR="00956527">
        <w:rPr>
          <w:rFonts w:ascii="Garamond" w:hAnsi="Garamond"/>
          <w:szCs w:val="24"/>
        </w:rPr>
        <w:t xml:space="preserve">both </w:t>
      </w:r>
      <w:r w:rsidR="00FD4E0E">
        <w:rPr>
          <w:rFonts w:ascii="Garamond" w:hAnsi="Garamond"/>
          <w:szCs w:val="24"/>
        </w:rPr>
        <w:t>MSAVI and NDVI</w:t>
      </w:r>
      <w:r w:rsidR="006B7076">
        <w:rPr>
          <w:rFonts w:ascii="Garamond" w:hAnsi="Garamond"/>
          <w:szCs w:val="24"/>
        </w:rPr>
        <w:t xml:space="preserve"> so that each product can be compared to its equivalent in the other VI</w:t>
      </w:r>
      <w:r w:rsidR="00FD4E0E">
        <w:rPr>
          <w:rFonts w:ascii="Garamond" w:hAnsi="Garamond"/>
          <w:szCs w:val="24"/>
        </w:rPr>
        <w:t>.</w:t>
      </w:r>
      <w:r w:rsidR="008B1ED5">
        <w:rPr>
          <w:rFonts w:ascii="Garamond" w:hAnsi="Garamond"/>
          <w:szCs w:val="24"/>
        </w:rPr>
        <w:t xml:space="preserve"> </w:t>
      </w:r>
      <w:r w:rsidR="00956527">
        <w:rPr>
          <w:rFonts w:ascii="Garamond" w:hAnsi="Garamond"/>
          <w:szCs w:val="24"/>
        </w:rPr>
        <w:t xml:space="preserve">Two </w:t>
      </w:r>
      <w:r w:rsidR="00EC637B">
        <w:rPr>
          <w:rFonts w:ascii="Garamond" w:hAnsi="Garamond"/>
          <w:szCs w:val="24"/>
        </w:rPr>
        <w:t xml:space="preserve">basic </w:t>
      </w:r>
      <w:r w:rsidR="00956527">
        <w:rPr>
          <w:rFonts w:ascii="Garamond" w:hAnsi="Garamond"/>
          <w:szCs w:val="24"/>
        </w:rPr>
        <w:t>types of temporal variation in vegetation can be teased apart from the dat</w:t>
      </w:r>
      <w:r w:rsidR="003667F6">
        <w:rPr>
          <w:rFonts w:ascii="Garamond" w:hAnsi="Garamond"/>
          <w:szCs w:val="24"/>
        </w:rPr>
        <w:t>a discussed herein – annual</w:t>
      </w:r>
      <w:r w:rsidR="00EC637B">
        <w:rPr>
          <w:rFonts w:ascii="Garamond" w:hAnsi="Garamond"/>
          <w:szCs w:val="24"/>
        </w:rPr>
        <w:t xml:space="preserve"> change</w:t>
      </w:r>
      <w:r w:rsidR="003667F6">
        <w:rPr>
          <w:rFonts w:ascii="Garamond" w:hAnsi="Garamond"/>
          <w:szCs w:val="24"/>
        </w:rPr>
        <w:t xml:space="preserve"> and cumulative </w:t>
      </w:r>
      <w:r w:rsidR="00956527">
        <w:rPr>
          <w:rFonts w:ascii="Garamond" w:hAnsi="Garamond"/>
          <w:szCs w:val="24"/>
        </w:rPr>
        <w:t xml:space="preserve">change </w:t>
      </w:r>
      <w:r w:rsidR="003667F6">
        <w:rPr>
          <w:rFonts w:ascii="Garamond" w:hAnsi="Garamond"/>
          <w:szCs w:val="24"/>
        </w:rPr>
        <w:t>across the</w:t>
      </w:r>
      <w:r w:rsidR="00EC637B">
        <w:rPr>
          <w:rFonts w:ascii="Garamond" w:hAnsi="Garamond"/>
          <w:szCs w:val="24"/>
        </w:rPr>
        <w:t xml:space="preserve"> entire</w:t>
      </w:r>
      <w:r w:rsidR="003667F6">
        <w:rPr>
          <w:rFonts w:ascii="Garamond" w:hAnsi="Garamond"/>
          <w:szCs w:val="24"/>
        </w:rPr>
        <w:t xml:space="preserve"> </w:t>
      </w:r>
      <w:r w:rsidR="00956527">
        <w:rPr>
          <w:rFonts w:ascii="Garamond" w:hAnsi="Garamond"/>
          <w:szCs w:val="24"/>
        </w:rPr>
        <w:t xml:space="preserve">study period. </w:t>
      </w:r>
      <w:r w:rsidR="00AE1304">
        <w:rPr>
          <w:rFonts w:ascii="Garamond" w:hAnsi="Garamond"/>
          <w:szCs w:val="24"/>
        </w:rPr>
        <w:t xml:space="preserve">The following sections outline </w:t>
      </w:r>
      <w:r w:rsidR="00E062B4">
        <w:rPr>
          <w:rFonts w:ascii="Garamond" w:hAnsi="Garamond"/>
          <w:szCs w:val="24"/>
        </w:rPr>
        <w:t xml:space="preserve">an </w:t>
      </w:r>
      <w:r w:rsidR="00EC637B">
        <w:rPr>
          <w:rFonts w:ascii="Garamond" w:hAnsi="Garamond"/>
          <w:szCs w:val="24"/>
        </w:rPr>
        <w:t xml:space="preserve">analysis of </w:t>
      </w:r>
      <w:r w:rsidR="00AE1304">
        <w:rPr>
          <w:rFonts w:ascii="Garamond" w:hAnsi="Garamond"/>
          <w:szCs w:val="24"/>
        </w:rPr>
        <w:t xml:space="preserve">the results based on these annual and cumulative </w:t>
      </w:r>
      <w:r w:rsidR="00C327CD">
        <w:rPr>
          <w:rFonts w:ascii="Garamond" w:hAnsi="Garamond"/>
          <w:szCs w:val="24"/>
        </w:rPr>
        <w:t>means of comparison</w:t>
      </w:r>
      <w:r w:rsidR="00AE1304">
        <w:rPr>
          <w:rFonts w:ascii="Garamond" w:hAnsi="Garamond"/>
          <w:szCs w:val="24"/>
        </w:rPr>
        <w:t xml:space="preserve">. </w:t>
      </w:r>
    </w:p>
    <w:p w14:paraId="3DB60E19" w14:textId="32BC800C" w:rsidR="00D73ABB" w:rsidRDefault="00D73ABB" w:rsidP="00E077CB">
      <w:pPr>
        <w:spacing w:after="0" w:line="240" w:lineRule="auto"/>
        <w:rPr>
          <w:rFonts w:ascii="Garamond" w:hAnsi="Garamond"/>
          <w:szCs w:val="24"/>
        </w:rPr>
      </w:pPr>
    </w:p>
    <w:p w14:paraId="04890FE0" w14:textId="596305F9" w:rsidR="00D73ABB" w:rsidRDefault="00D73ABB" w:rsidP="00E2244E">
      <w:pPr>
        <w:spacing w:after="0" w:line="240" w:lineRule="auto"/>
        <w:jc w:val="center"/>
        <w:rPr>
          <w:rFonts w:ascii="Garamond" w:hAnsi="Garamond"/>
          <w:szCs w:val="24"/>
        </w:rPr>
      </w:pPr>
      <w:r>
        <w:rPr>
          <w:rFonts w:ascii="Garamond" w:hAnsi="Garamond"/>
          <w:noProof/>
          <w:szCs w:val="24"/>
        </w:rPr>
        <w:lastRenderedPageBreak/>
        <w:drawing>
          <wp:inline distT="0" distB="0" distL="0" distR="0" wp14:anchorId="34706B4D" wp14:editId="63B54639">
            <wp:extent cx="2350640" cy="3210412"/>
            <wp:effectExtent l="0" t="0" r="1206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DVI_Bsc_FinD.jpg"/>
                    <pic:cNvPicPr/>
                  </pic:nvPicPr>
                  <pic:blipFill rotWithShape="1">
                    <a:blip r:embed="rId10">
                      <a:extLst>
                        <a:ext uri="{28A0092B-C50C-407E-A947-70E740481C1C}">
                          <a14:useLocalDpi xmlns:a14="http://schemas.microsoft.com/office/drawing/2010/main" val="0"/>
                        </a:ext>
                      </a:extLst>
                    </a:blip>
                    <a:srcRect l="10258" t="7929" r="10420" b="8331"/>
                    <a:stretch/>
                  </pic:blipFill>
                  <pic:spPr bwMode="auto">
                    <a:xfrm>
                      <a:off x="0" y="0"/>
                      <a:ext cx="2359066" cy="322192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504F8D">
        <w:rPr>
          <w:rFonts w:ascii="Garamond" w:hAnsi="Garamond"/>
          <w:noProof/>
          <w:szCs w:val="24"/>
        </w:rPr>
        <w:drawing>
          <wp:inline distT="0" distB="0" distL="0" distR="0" wp14:anchorId="46E918F8" wp14:editId="406F78B4">
            <wp:extent cx="2355850" cy="3224817"/>
            <wp:effectExtent l="0" t="0" r="635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SAVI_Me_Boi.jpg"/>
                    <pic:cNvPicPr/>
                  </pic:nvPicPr>
                  <pic:blipFill rotWithShape="1">
                    <a:blip r:embed="rId11">
                      <a:extLst>
                        <a:ext uri="{28A0092B-C50C-407E-A947-70E740481C1C}">
                          <a14:useLocalDpi xmlns:a14="http://schemas.microsoft.com/office/drawing/2010/main" val="0"/>
                        </a:ext>
                      </a:extLst>
                    </a:blip>
                    <a:srcRect l="10436" t="8169" r="10488" b="8161"/>
                    <a:stretch/>
                  </pic:blipFill>
                  <pic:spPr bwMode="auto">
                    <a:xfrm>
                      <a:off x="0" y="0"/>
                      <a:ext cx="2361409" cy="323242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AFBA3AF" w14:textId="35A66EF3" w:rsidR="00E2244E" w:rsidRPr="00675EEE" w:rsidRDefault="00E2244E" w:rsidP="00E2244E">
      <w:pPr>
        <w:spacing w:after="0" w:line="240" w:lineRule="auto"/>
        <w:jc w:val="center"/>
        <w:rPr>
          <w:rFonts w:ascii="Garamond" w:hAnsi="Garamond"/>
          <w:sz w:val="20"/>
          <w:szCs w:val="20"/>
        </w:rPr>
      </w:pPr>
      <w:r w:rsidRPr="00675EEE">
        <w:rPr>
          <w:rFonts w:ascii="Garamond" w:hAnsi="Garamond"/>
          <w:i/>
          <w:sz w:val="20"/>
          <w:szCs w:val="20"/>
        </w:rPr>
        <w:t xml:space="preserve">Figure 2. </w:t>
      </w:r>
      <w:r w:rsidR="00CE0737" w:rsidRPr="00675EEE">
        <w:rPr>
          <w:rFonts w:ascii="Garamond" w:hAnsi="Garamond"/>
          <w:sz w:val="20"/>
          <w:szCs w:val="20"/>
        </w:rPr>
        <w:t>A comparison of two different vegetation indices: NDVI and MSAVI (from Landsat 8 OLI, 2017).</w:t>
      </w:r>
    </w:p>
    <w:p w14:paraId="5C0451DD" w14:textId="77777777" w:rsidR="008B1ED5" w:rsidRDefault="008B1ED5" w:rsidP="00E077CB">
      <w:pPr>
        <w:spacing w:after="0" w:line="240" w:lineRule="auto"/>
        <w:rPr>
          <w:rFonts w:ascii="Garamond" w:hAnsi="Garamond"/>
          <w:szCs w:val="24"/>
        </w:rPr>
      </w:pPr>
    </w:p>
    <w:p w14:paraId="7853303A" w14:textId="3182F652" w:rsidR="008B1ED5" w:rsidRPr="008B1ED5" w:rsidRDefault="008B1ED5" w:rsidP="00E077CB">
      <w:pPr>
        <w:spacing w:after="0" w:line="240" w:lineRule="auto"/>
        <w:rPr>
          <w:rFonts w:ascii="Garamond" w:hAnsi="Garamond"/>
          <w:b/>
          <w:i/>
          <w:szCs w:val="24"/>
        </w:rPr>
      </w:pPr>
      <w:r>
        <w:rPr>
          <w:rFonts w:ascii="Garamond" w:hAnsi="Garamond"/>
          <w:b/>
          <w:i/>
          <w:szCs w:val="24"/>
        </w:rPr>
        <w:t>4.2</w:t>
      </w:r>
      <w:r w:rsidRPr="006C6154">
        <w:rPr>
          <w:rFonts w:ascii="Garamond" w:hAnsi="Garamond"/>
          <w:b/>
          <w:i/>
          <w:szCs w:val="24"/>
        </w:rPr>
        <w:t xml:space="preserve"> Analysis of </w:t>
      </w:r>
      <w:r>
        <w:rPr>
          <w:rFonts w:ascii="Garamond" w:hAnsi="Garamond"/>
          <w:b/>
          <w:i/>
          <w:szCs w:val="24"/>
        </w:rPr>
        <w:t xml:space="preserve">Annual </w:t>
      </w:r>
      <w:r w:rsidRPr="006C6154">
        <w:rPr>
          <w:rFonts w:ascii="Garamond" w:hAnsi="Garamond"/>
          <w:b/>
          <w:i/>
          <w:szCs w:val="24"/>
        </w:rPr>
        <w:t>Results</w:t>
      </w:r>
    </w:p>
    <w:p w14:paraId="4E0488FE" w14:textId="0BFB9FEE" w:rsidR="00EE5EAF" w:rsidRPr="00B523B5" w:rsidRDefault="002F540C" w:rsidP="00E077CB">
      <w:pPr>
        <w:spacing w:after="0" w:line="240" w:lineRule="auto"/>
        <w:rPr>
          <w:rFonts w:ascii="Garamond" w:hAnsi="Garamond"/>
          <w:szCs w:val="24"/>
        </w:rPr>
      </w:pPr>
      <w:r>
        <w:rPr>
          <w:rFonts w:ascii="Garamond" w:hAnsi="Garamond"/>
          <w:szCs w:val="24"/>
        </w:rPr>
        <w:t>The team analyzed year-over-year variations</w:t>
      </w:r>
      <w:r w:rsidR="00DC7AD2">
        <w:rPr>
          <w:rFonts w:ascii="Garamond" w:hAnsi="Garamond"/>
          <w:szCs w:val="24"/>
        </w:rPr>
        <w:t xml:space="preserve"> in vegetation</w:t>
      </w:r>
      <w:r w:rsidR="001A2970">
        <w:rPr>
          <w:rFonts w:ascii="Garamond" w:hAnsi="Garamond"/>
          <w:szCs w:val="24"/>
        </w:rPr>
        <w:t xml:space="preserve"> based on deviation from</w:t>
      </w:r>
      <w:r>
        <w:rPr>
          <w:rFonts w:ascii="Garamond" w:hAnsi="Garamond"/>
          <w:szCs w:val="24"/>
        </w:rPr>
        <w:t xml:space="preserve"> two threshold values</w:t>
      </w:r>
      <w:r w:rsidR="00A93DEE">
        <w:rPr>
          <w:rFonts w:ascii="Garamond" w:hAnsi="Garamond"/>
          <w:szCs w:val="24"/>
        </w:rPr>
        <w:t xml:space="preserve">, </w:t>
      </w:r>
      <w:r>
        <w:rPr>
          <w:rFonts w:ascii="Garamond" w:hAnsi="Garamond"/>
          <w:szCs w:val="24"/>
        </w:rPr>
        <w:t>the mean and 90</w:t>
      </w:r>
      <w:r w:rsidRPr="002F540C">
        <w:rPr>
          <w:rFonts w:ascii="Garamond" w:hAnsi="Garamond"/>
          <w:szCs w:val="24"/>
          <w:vertAlign w:val="superscript"/>
        </w:rPr>
        <w:t>th</w:t>
      </w:r>
      <w:r>
        <w:rPr>
          <w:rFonts w:ascii="Garamond" w:hAnsi="Garamond"/>
          <w:szCs w:val="24"/>
        </w:rPr>
        <w:t xml:space="preserve"> percentile VI values for the entire study period for each pixel. </w:t>
      </w:r>
      <w:r w:rsidR="00956527">
        <w:rPr>
          <w:rFonts w:ascii="Garamond" w:hAnsi="Garamond"/>
          <w:szCs w:val="24"/>
        </w:rPr>
        <w:t>The team a</w:t>
      </w:r>
      <w:r w:rsidR="008529BE">
        <w:rPr>
          <w:rFonts w:ascii="Garamond" w:hAnsi="Garamond"/>
          <w:szCs w:val="24"/>
        </w:rPr>
        <w:t>ssessed</w:t>
      </w:r>
      <w:r w:rsidR="00956527">
        <w:rPr>
          <w:rFonts w:ascii="Garamond" w:hAnsi="Garamond"/>
          <w:szCs w:val="24"/>
        </w:rPr>
        <w:t xml:space="preserve"> each annual maximum MSAVI (and NDVI) dataset based on its anomaly from the mean </w:t>
      </w:r>
      <w:r w:rsidR="00956527" w:rsidRPr="00813CF7">
        <w:rPr>
          <w:rFonts w:ascii="Garamond" w:hAnsi="Garamond"/>
          <w:szCs w:val="24"/>
        </w:rPr>
        <w:t xml:space="preserve">and </w:t>
      </w:r>
      <w:r w:rsidR="00685C8B" w:rsidRPr="00813CF7">
        <w:rPr>
          <w:rFonts w:ascii="Garamond" w:hAnsi="Garamond"/>
          <w:szCs w:val="24"/>
        </w:rPr>
        <w:t xml:space="preserve">its </w:t>
      </w:r>
      <w:r w:rsidR="00813CF7" w:rsidRPr="00813CF7">
        <w:rPr>
          <w:rFonts w:ascii="Garamond" w:hAnsi="Garamond"/>
          <w:szCs w:val="24"/>
        </w:rPr>
        <w:t>relative pixel value</w:t>
      </w:r>
      <w:r w:rsidR="00685C8B" w:rsidRPr="00813CF7">
        <w:rPr>
          <w:rFonts w:ascii="Garamond" w:hAnsi="Garamond"/>
          <w:szCs w:val="24"/>
        </w:rPr>
        <w:t xml:space="preserve"> </w:t>
      </w:r>
      <w:r w:rsidR="00813CF7" w:rsidRPr="00813CF7">
        <w:rPr>
          <w:rFonts w:ascii="Garamond" w:hAnsi="Garamond"/>
          <w:szCs w:val="24"/>
        </w:rPr>
        <w:t>as compared to a threshold</w:t>
      </w:r>
      <w:r w:rsidR="00685C8B" w:rsidRPr="00813CF7">
        <w:rPr>
          <w:rFonts w:ascii="Garamond" w:hAnsi="Garamond"/>
          <w:szCs w:val="24"/>
        </w:rPr>
        <w:t xml:space="preserve"> set as the 90</w:t>
      </w:r>
      <w:r w:rsidR="00685C8B" w:rsidRPr="00813CF7">
        <w:rPr>
          <w:rFonts w:ascii="Garamond" w:hAnsi="Garamond"/>
          <w:szCs w:val="24"/>
          <w:vertAlign w:val="superscript"/>
        </w:rPr>
        <w:t>th</w:t>
      </w:r>
      <w:r w:rsidR="00685C8B" w:rsidRPr="00813CF7">
        <w:rPr>
          <w:rFonts w:ascii="Garamond" w:hAnsi="Garamond"/>
          <w:szCs w:val="24"/>
        </w:rPr>
        <w:t xml:space="preserve"> percentile. To accomplish this</w:t>
      </w:r>
      <w:r w:rsidR="00813CF7">
        <w:rPr>
          <w:rFonts w:ascii="Garamond" w:hAnsi="Garamond"/>
          <w:szCs w:val="24"/>
        </w:rPr>
        <w:t>,</w:t>
      </w:r>
      <w:r w:rsidR="00685C8B" w:rsidRPr="00813CF7">
        <w:rPr>
          <w:rFonts w:ascii="Garamond" w:hAnsi="Garamond"/>
          <w:szCs w:val="24"/>
        </w:rPr>
        <w:t xml:space="preserve"> the team</w:t>
      </w:r>
      <w:r w:rsidR="00813CF7">
        <w:rPr>
          <w:rFonts w:ascii="Garamond" w:hAnsi="Garamond"/>
          <w:szCs w:val="24"/>
        </w:rPr>
        <w:t xml:space="preserve"> first</w:t>
      </w:r>
      <w:r w:rsidR="00685C8B" w:rsidRPr="00813CF7">
        <w:rPr>
          <w:rFonts w:ascii="Garamond" w:hAnsi="Garamond"/>
          <w:szCs w:val="24"/>
        </w:rPr>
        <w:t xml:space="preserve"> utilized a Python script that considered each maximum annual VI raster and calculated the mean and 90</w:t>
      </w:r>
      <w:r w:rsidR="00685C8B" w:rsidRPr="00813CF7">
        <w:rPr>
          <w:rFonts w:ascii="Garamond" w:hAnsi="Garamond"/>
          <w:szCs w:val="24"/>
          <w:vertAlign w:val="superscript"/>
        </w:rPr>
        <w:t>th</w:t>
      </w:r>
      <w:r w:rsidR="00685C8B" w:rsidRPr="00813CF7">
        <w:rPr>
          <w:rFonts w:ascii="Garamond" w:hAnsi="Garamond"/>
          <w:szCs w:val="24"/>
        </w:rPr>
        <w:t xml:space="preserve"> percentile value for each</w:t>
      </w:r>
      <w:r w:rsidR="00685C8B" w:rsidRPr="00B523B5">
        <w:rPr>
          <w:rFonts w:ascii="Garamond" w:hAnsi="Garamond"/>
          <w:szCs w:val="24"/>
        </w:rPr>
        <w:t xml:space="preserve"> pixel across the image and output those to two new raster datasets. The anomaly from the mean was </w:t>
      </w:r>
      <w:r w:rsidR="00B523B5" w:rsidRPr="00B523B5">
        <w:rPr>
          <w:rFonts w:ascii="Garamond" w:hAnsi="Garamond"/>
          <w:szCs w:val="24"/>
        </w:rPr>
        <w:t xml:space="preserve">then </w:t>
      </w:r>
      <w:r w:rsidR="00685C8B" w:rsidRPr="00B523B5">
        <w:rPr>
          <w:rFonts w:ascii="Garamond" w:hAnsi="Garamond"/>
          <w:szCs w:val="24"/>
        </w:rPr>
        <w:t xml:space="preserve">calculated </w:t>
      </w:r>
      <w:r w:rsidR="008529BE" w:rsidRPr="00B523B5">
        <w:rPr>
          <w:rFonts w:ascii="Garamond" w:hAnsi="Garamond"/>
          <w:szCs w:val="24"/>
        </w:rPr>
        <w:t xml:space="preserve">by subtracting </w:t>
      </w:r>
      <w:r w:rsidR="00685C8B" w:rsidRPr="00B523B5">
        <w:rPr>
          <w:rFonts w:ascii="Garamond" w:hAnsi="Garamond"/>
          <w:szCs w:val="24"/>
        </w:rPr>
        <w:t xml:space="preserve">the study period mean MSAVI raster from any given annual </w:t>
      </w:r>
      <w:r w:rsidR="00B523B5" w:rsidRPr="00B523B5">
        <w:rPr>
          <w:rFonts w:ascii="Garamond" w:hAnsi="Garamond"/>
          <w:szCs w:val="24"/>
        </w:rPr>
        <w:t xml:space="preserve">MSAVI </w:t>
      </w:r>
      <w:r w:rsidR="00685C8B" w:rsidRPr="00B523B5">
        <w:rPr>
          <w:rFonts w:ascii="Garamond" w:hAnsi="Garamond"/>
          <w:szCs w:val="24"/>
        </w:rPr>
        <w:t>raster</w:t>
      </w:r>
      <w:r w:rsidR="00D22E25" w:rsidRPr="00B523B5">
        <w:rPr>
          <w:rFonts w:ascii="Garamond" w:hAnsi="Garamond"/>
          <w:szCs w:val="24"/>
        </w:rPr>
        <w:t>. This is given</w:t>
      </w:r>
      <w:r w:rsidR="00B523B5" w:rsidRPr="00B523B5">
        <w:rPr>
          <w:rFonts w:ascii="Garamond" w:hAnsi="Garamond"/>
          <w:szCs w:val="24"/>
        </w:rPr>
        <w:t xml:space="preserve"> more generally</w:t>
      </w:r>
      <w:r w:rsidR="00D22E25" w:rsidRPr="00B523B5">
        <w:rPr>
          <w:rFonts w:ascii="Garamond" w:hAnsi="Garamond"/>
          <w:szCs w:val="24"/>
        </w:rPr>
        <w:t xml:space="preserve"> by</w:t>
      </w:r>
      <w:r w:rsidR="00A93DEE">
        <w:rPr>
          <w:rFonts w:ascii="Garamond" w:hAnsi="Garamond"/>
          <w:szCs w:val="24"/>
        </w:rPr>
        <w:t>:</w:t>
      </w:r>
      <w:r w:rsidR="00685C8B" w:rsidRPr="00B523B5">
        <w:rPr>
          <w:rFonts w:ascii="Garamond" w:hAnsi="Garamond"/>
          <w:szCs w:val="24"/>
        </w:rPr>
        <w:t xml:space="preserve"> </w:t>
      </w:r>
    </w:p>
    <w:p w14:paraId="1FC11780" w14:textId="77777777" w:rsidR="00EE5EAF" w:rsidRPr="00B523B5" w:rsidRDefault="00EE5EAF" w:rsidP="00E077CB">
      <w:pPr>
        <w:spacing w:after="0" w:line="240" w:lineRule="auto"/>
        <w:rPr>
          <w:rFonts w:ascii="Garamond" w:hAnsi="Garamond"/>
        </w:rPr>
      </w:pPr>
    </w:p>
    <w:p w14:paraId="57920B2E" w14:textId="71BBEF26" w:rsidR="00EE5EAF" w:rsidRPr="00B523B5" w:rsidRDefault="00E062B4" w:rsidP="00E062B4">
      <w:pPr>
        <w:spacing w:after="0" w:line="240" w:lineRule="auto"/>
        <w:jc w:val="center"/>
        <w:rPr>
          <w:rFonts w:ascii="Garamond" w:eastAsia="Times New Roman" w:hAnsi="Garamond" w:cs="Times New Roman"/>
          <w:iCs/>
          <w:color w:val="000000"/>
        </w:rPr>
      </w:pPr>
      <w:r>
        <w:rPr>
          <w:rFonts w:ascii="Garamond" w:hAnsi="Garamond"/>
        </w:rPr>
        <w:t xml:space="preserve">                                                             </w:t>
      </w:r>
      <w:proofErr w:type="spellStart"/>
      <w:r w:rsidR="00377746" w:rsidRPr="00813CF7">
        <w:rPr>
          <w:rFonts w:ascii="Garamond" w:hAnsi="Garamond"/>
          <w:i/>
        </w:rPr>
        <w:t>A</w:t>
      </w:r>
      <w:r w:rsidR="00377746" w:rsidRPr="00813CF7">
        <w:rPr>
          <w:rFonts w:ascii="Times New Roman" w:hAnsi="Times New Roman" w:cs="Times New Roman"/>
          <w:i/>
        </w:rPr>
        <w:t>μ</w:t>
      </w:r>
      <w:proofErr w:type="spellEnd"/>
      <w:r w:rsidR="00377746" w:rsidRPr="00813CF7">
        <w:rPr>
          <w:rFonts w:ascii="Garamond" w:hAnsi="Garamond" w:cs="Times New Roman"/>
          <w:i/>
        </w:rPr>
        <w:t xml:space="preserve"> </w:t>
      </w:r>
      <w:r w:rsidR="00EE5EAF" w:rsidRPr="00813CF7">
        <w:rPr>
          <w:rFonts w:ascii="Garamond" w:hAnsi="Garamond"/>
          <w:i/>
        </w:rPr>
        <w:t xml:space="preserve">= </w:t>
      </w:r>
      <w:proofErr w:type="spellStart"/>
      <w:r w:rsidR="00EE5EAF" w:rsidRPr="00813CF7">
        <w:rPr>
          <w:rFonts w:ascii="Garamond" w:hAnsi="Garamond"/>
          <w:i/>
        </w:rPr>
        <w:t>VI</w:t>
      </w:r>
      <w:r w:rsidR="00EE5EAF" w:rsidRPr="00813CF7">
        <w:rPr>
          <w:rFonts w:ascii="Garamond" w:eastAsia="Times New Roman" w:hAnsi="Garamond" w:cs="Times New Roman"/>
          <w:i/>
          <w:iCs/>
          <w:color w:val="000000"/>
          <w:vertAlign w:val="subscript"/>
        </w:rPr>
        <w:t>Year</w:t>
      </w:r>
      <w:proofErr w:type="spellEnd"/>
      <w:r w:rsidR="00EE5EAF" w:rsidRPr="00813CF7">
        <w:rPr>
          <w:rFonts w:ascii="Garamond" w:eastAsia="Times New Roman" w:hAnsi="Garamond" w:cs="Times New Roman"/>
          <w:i/>
          <w:iCs/>
          <w:color w:val="000000"/>
        </w:rPr>
        <w:t xml:space="preserve"> - </w:t>
      </w:r>
      <w:proofErr w:type="spellStart"/>
      <w:r w:rsidR="00EE5EAF" w:rsidRPr="00813CF7">
        <w:rPr>
          <w:rFonts w:ascii="Garamond" w:eastAsia="Times New Roman" w:hAnsi="Garamond" w:cs="Times New Roman"/>
          <w:i/>
          <w:iCs/>
          <w:color w:val="000000"/>
        </w:rPr>
        <w:t>VI</w:t>
      </w:r>
      <w:r w:rsidR="00377746" w:rsidRPr="00813CF7">
        <w:rPr>
          <w:rFonts w:ascii="Times New Roman" w:hAnsi="Times New Roman" w:cs="Times New Roman"/>
          <w:i/>
        </w:rPr>
        <w:t>μ</w:t>
      </w:r>
      <w:proofErr w:type="spellEnd"/>
      <w:r w:rsidR="00EE5EAF" w:rsidRPr="00813CF7">
        <w:rPr>
          <w:rFonts w:ascii="Garamond" w:eastAsia="Times New Roman" w:hAnsi="Garamond" w:cs="Times New Roman"/>
          <w:i/>
          <w:iCs/>
          <w:color w:val="000000"/>
        </w:rPr>
        <w:t xml:space="preserve">  </w:t>
      </w:r>
      <w:r w:rsidR="00B523B5" w:rsidRPr="00B523B5">
        <w:rPr>
          <w:rFonts w:ascii="Garamond" w:eastAsia="Times New Roman" w:hAnsi="Garamond" w:cs="Times New Roman"/>
          <w:i/>
          <w:iCs/>
          <w:color w:val="000000"/>
        </w:rPr>
        <w:tab/>
      </w:r>
      <w:r w:rsidR="00B523B5" w:rsidRPr="00B523B5">
        <w:rPr>
          <w:rFonts w:ascii="Garamond" w:eastAsia="Times New Roman" w:hAnsi="Garamond" w:cs="Times New Roman"/>
          <w:i/>
          <w:iCs/>
          <w:color w:val="000000"/>
        </w:rPr>
        <w:tab/>
      </w:r>
      <w:r w:rsidR="00B523B5" w:rsidRPr="00B523B5">
        <w:rPr>
          <w:rFonts w:ascii="Garamond" w:eastAsia="Times New Roman" w:hAnsi="Garamond" w:cs="Times New Roman"/>
          <w:i/>
          <w:iCs/>
          <w:color w:val="000000"/>
        </w:rPr>
        <w:tab/>
      </w:r>
      <w:r>
        <w:rPr>
          <w:rFonts w:ascii="Garamond" w:eastAsia="Times New Roman" w:hAnsi="Garamond" w:cs="Times New Roman"/>
          <w:i/>
          <w:iCs/>
          <w:color w:val="000000"/>
        </w:rPr>
        <w:t xml:space="preserve">                                       </w:t>
      </w:r>
      <w:r w:rsidR="00B523B5" w:rsidRPr="00B523B5">
        <w:rPr>
          <w:rFonts w:ascii="Garamond" w:eastAsia="Times New Roman" w:hAnsi="Garamond" w:cs="Times New Roman"/>
          <w:i/>
          <w:iCs/>
          <w:color w:val="000000"/>
        </w:rPr>
        <w:tab/>
      </w:r>
      <w:r w:rsidR="00B523B5" w:rsidRPr="00B523B5">
        <w:rPr>
          <w:rFonts w:ascii="Garamond" w:eastAsia="Times New Roman" w:hAnsi="Garamond" w:cs="Times New Roman"/>
          <w:iCs/>
          <w:color w:val="000000"/>
        </w:rPr>
        <w:t>(3)</w:t>
      </w:r>
    </w:p>
    <w:p w14:paraId="3EA4E054" w14:textId="77777777" w:rsidR="00B523B5" w:rsidRPr="00B523B5" w:rsidRDefault="00B523B5" w:rsidP="00E077CB">
      <w:pPr>
        <w:spacing w:after="0" w:line="240" w:lineRule="auto"/>
        <w:rPr>
          <w:rFonts w:ascii="Garamond" w:eastAsia="Times New Roman" w:hAnsi="Garamond" w:cs="Times New Roman"/>
          <w:i/>
          <w:iCs/>
          <w:color w:val="000000"/>
        </w:rPr>
      </w:pPr>
    </w:p>
    <w:p w14:paraId="088DBDB6" w14:textId="1C0E5EF7" w:rsidR="00EE5EAF" w:rsidRPr="00B523B5" w:rsidRDefault="00D22E25" w:rsidP="00E077CB">
      <w:pPr>
        <w:spacing w:after="0" w:line="240" w:lineRule="auto"/>
        <w:rPr>
          <w:rFonts w:ascii="Garamond" w:hAnsi="Garamond"/>
          <w:szCs w:val="24"/>
        </w:rPr>
      </w:pPr>
      <w:r w:rsidRPr="00B523B5">
        <w:rPr>
          <w:rFonts w:ascii="Garamond" w:eastAsia="Times New Roman" w:hAnsi="Garamond" w:cs="Times New Roman"/>
          <w:iCs/>
          <w:color w:val="000000"/>
        </w:rPr>
        <w:t xml:space="preserve">where </w:t>
      </w:r>
      <w:proofErr w:type="spellStart"/>
      <w:r w:rsidRPr="00B523B5">
        <w:rPr>
          <w:rFonts w:ascii="Garamond" w:hAnsi="Garamond"/>
        </w:rPr>
        <w:t>A</w:t>
      </w:r>
      <w:r w:rsidRPr="00B523B5">
        <w:rPr>
          <w:rFonts w:ascii="Times New Roman" w:hAnsi="Times New Roman" w:cs="Times New Roman"/>
        </w:rPr>
        <w:t>μ</w:t>
      </w:r>
      <w:proofErr w:type="spellEnd"/>
      <w:r w:rsidRPr="00B523B5">
        <w:rPr>
          <w:rFonts w:ascii="Garamond" w:hAnsi="Garamond" w:cs="Times New Roman"/>
        </w:rPr>
        <w:t xml:space="preserve"> is the anomaly from the mean, </w:t>
      </w:r>
      <w:proofErr w:type="spellStart"/>
      <w:r w:rsidRPr="00B523B5">
        <w:rPr>
          <w:rFonts w:ascii="Garamond" w:hAnsi="Garamond"/>
        </w:rPr>
        <w:t>VI</w:t>
      </w:r>
      <w:r w:rsidRPr="00B523B5">
        <w:rPr>
          <w:rFonts w:ascii="Garamond" w:eastAsia="Times New Roman" w:hAnsi="Garamond" w:cs="Times New Roman"/>
          <w:i/>
          <w:iCs/>
          <w:color w:val="000000"/>
          <w:vertAlign w:val="subscript"/>
        </w:rPr>
        <w:t>Year</w:t>
      </w:r>
      <w:proofErr w:type="spellEnd"/>
      <w:r w:rsidRPr="00B523B5">
        <w:rPr>
          <w:rFonts w:ascii="Garamond" w:eastAsia="Times New Roman" w:hAnsi="Garamond" w:cs="Times New Roman"/>
          <w:iCs/>
          <w:color w:val="000000"/>
        </w:rPr>
        <w:t xml:space="preserve"> is the vegetation index of a given year, and </w:t>
      </w:r>
      <w:proofErr w:type="spellStart"/>
      <w:r w:rsidRPr="00B523B5">
        <w:rPr>
          <w:rFonts w:ascii="Garamond" w:eastAsia="Times New Roman" w:hAnsi="Garamond" w:cs="Times New Roman"/>
          <w:iCs/>
          <w:color w:val="000000"/>
        </w:rPr>
        <w:t>VI</w:t>
      </w:r>
      <w:r w:rsidRPr="00B523B5">
        <w:rPr>
          <w:rFonts w:ascii="Times New Roman" w:hAnsi="Times New Roman" w:cs="Times New Roman"/>
        </w:rPr>
        <w:t>μ</w:t>
      </w:r>
      <w:proofErr w:type="spellEnd"/>
      <w:r w:rsidRPr="00B523B5">
        <w:rPr>
          <w:rFonts w:ascii="Garamond" w:hAnsi="Garamond" w:cs="Times New Roman"/>
        </w:rPr>
        <w:t xml:space="preserve"> is the mean vegetation index. </w:t>
      </w:r>
      <w:r w:rsidR="00B523B5" w:rsidRPr="00B523B5">
        <w:rPr>
          <w:rFonts w:ascii="Garamond" w:hAnsi="Garamond"/>
          <w:szCs w:val="24"/>
        </w:rPr>
        <w:t>The 90</w:t>
      </w:r>
      <w:r w:rsidR="00B523B5" w:rsidRPr="00B523B5">
        <w:rPr>
          <w:rFonts w:ascii="Garamond" w:hAnsi="Garamond"/>
          <w:szCs w:val="24"/>
          <w:vertAlign w:val="superscript"/>
        </w:rPr>
        <w:t>th</w:t>
      </w:r>
      <w:r w:rsidR="00B523B5" w:rsidRPr="00B523B5">
        <w:rPr>
          <w:rFonts w:ascii="Garamond" w:hAnsi="Garamond"/>
          <w:szCs w:val="24"/>
        </w:rPr>
        <w:t xml:space="preserve"> percentile comparison was calculated as any given annual MSAVI raster divided by the 90</w:t>
      </w:r>
      <w:r w:rsidR="00B523B5" w:rsidRPr="00B523B5">
        <w:rPr>
          <w:rFonts w:ascii="Garamond" w:hAnsi="Garamond"/>
          <w:szCs w:val="24"/>
          <w:vertAlign w:val="superscript"/>
        </w:rPr>
        <w:t>th</w:t>
      </w:r>
      <w:r w:rsidR="00B523B5" w:rsidRPr="00B523B5">
        <w:rPr>
          <w:rFonts w:ascii="Garamond" w:hAnsi="Garamond"/>
          <w:szCs w:val="24"/>
        </w:rPr>
        <w:t xml:space="preserve"> percentile for the entire study period. </w:t>
      </w:r>
      <w:r w:rsidR="00B523B5">
        <w:rPr>
          <w:rFonts w:ascii="Garamond" w:hAnsi="Garamond"/>
          <w:szCs w:val="24"/>
        </w:rPr>
        <w:t>This is given more generally by</w:t>
      </w:r>
      <w:r w:rsidR="00A93DEE">
        <w:rPr>
          <w:rFonts w:ascii="Garamond" w:hAnsi="Garamond"/>
          <w:szCs w:val="24"/>
        </w:rPr>
        <w:t>:</w:t>
      </w:r>
    </w:p>
    <w:p w14:paraId="445DE189" w14:textId="77777777" w:rsidR="00B523B5" w:rsidRPr="00B523B5" w:rsidRDefault="00B523B5" w:rsidP="00E077CB">
      <w:pPr>
        <w:spacing w:after="0" w:line="240" w:lineRule="auto"/>
        <w:rPr>
          <w:rFonts w:ascii="Garamond" w:eastAsia="Times New Roman" w:hAnsi="Garamond" w:cs="Times New Roman"/>
          <w:iCs/>
          <w:color w:val="000000"/>
        </w:rPr>
      </w:pPr>
    </w:p>
    <w:p w14:paraId="00E86433" w14:textId="2654DA4E" w:rsidR="00232A6B" w:rsidRPr="00B523B5" w:rsidRDefault="00E062B4" w:rsidP="00E062B4">
      <w:pPr>
        <w:spacing w:after="0" w:line="240" w:lineRule="auto"/>
        <w:jc w:val="center"/>
        <w:rPr>
          <w:rFonts w:ascii="Garamond" w:eastAsia="Times New Roman" w:hAnsi="Garamond" w:cs="Times New Roman"/>
          <w:i/>
          <w:iCs/>
          <w:color w:val="000000"/>
        </w:rPr>
      </w:pPr>
      <w:r>
        <w:rPr>
          <w:rFonts w:ascii="Garamond" w:hAnsi="Garamond"/>
        </w:rPr>
        <w:t xml:space="preserve">                                                          </w:t>
      </w:r>
      <w:r w:rsidR="00377746" w:rsidRPr="00813CF7">
        <w:rPr>
          <w:rFonts w:ascii="Garamond" w:hAnsi="Garamond"/>
          <w:i/>
        </w:rPr>
        <w:t>A</w:t>
      </w:r>
      <w:r w:rsidR="00377746" w:rsidRPr="00813CF7">
        <w:rPr>
          <w:rFonts w:ascii="Garamond" w:eastAsia="Times New Roman" w:hAnsi="Garamond" w:cs="Times New Roman"/>
          <w:i/>
          <w:iCs/>
          <w:color w:val="000000"/>
          <w:vertAlign w:val="subscript"/>
        </w:rPr>
        <w:t>P90</w:t>
      </w:r>
      <w:r w:rsidR="00232A6B" w:rsidRPr="00813CF7">
        <w:rPr>
          <w:rFonts w:ascii="Garamond" w:hAnsi="Garamond"/>
          <w:i/>
        </w:rPr>
        <w:t xml:space="preserve"> = </w:t>
      </w:r>
      <w:proofErr w:type="spellStart"/>
      <w:r w:rsidR="00232A6B" w:rsidRPr="00813CF7">
        <w:rPr>
          <w:rFonts w:ascii="Garamond" w:hAnsi="Garamond"/>
          <w:i/>
        </w:rPr>
        <w:t>VI</w:t>
      </w:r>
      <w:r w:rsidR="00232A6B" w:rsidRPr="00813CF7">
        <w:rPr>
          <w:rFonts w:ascii="Garamond" w:eastAsia="Times New Roman" w:hAnsi="Garamond" w:cs="Times New Roman"/>
          <w:i/>
          <w:iCs/>
          <w:color w:val="000000"/>
          <w:vertAlign w:val="subscript"/>
        </w:rPr>
        <w:t>Year</w:t>
      </w:r>
      <w:proofErr w:type="spellEnd"/>
      <w:r w:rsidR="00232A6B" w:rsidRPr="00813CF7">
        <w:rPr>
          <w:rFonts w:ascii="Garamond" w:eastAsia="Times New Roman" w:hAnsi="Garamond" w:cs="Times New Roman"/>
          <w:i/>
          <w:iCs/>
          <w:color w:val="000000"/>
        </w:rPr>
        <w:t xml:space="preserve"> / VI</w:t>
      </w:r>
      <w:r w:rsidR="00377746" w:rsidRPr="00813CF7">
        <w:rPr>
          <w:rFonts w:ascii="Garamond" w:eastAsia="Times New Roman" w:hAnsi="Garamond" w:cs="Times New Roman"/>
          <w:i/>
          <w:iCs/>
          <w:color w:val="000000"/>
          <w:vertAlign w:val="subscript"/>
        </w:rPr>
        <w:t>P90</w:t>
      </w:r>
      <w:r w:rsidR="00232A6B" w:rsidRPr="00813CF7">
        <w:rPr>
          <w:rFonts w:ascii="Garamond" w:eastAsia="Times New Roman" w:hAnsi="Garamond" w:cs="Times New Roman"/>
          <w:i/>
          <w:iCs/>
          <w:color w:val="000000"/>
        </w:rPr>
        <w:t xml:space="preserve">  </w:t>
      </w:r>
      <w:r w:rsidR="00B523B5" w:rsidRPr="00B523B5">
        <w:rPr>
          <w:rFonts w:ascii="Garamond" w:eastAsia="Times New Roman" w:hAnsi="Garamond" w:cs="Times New Roman"/>
          <w:i/>
          <w:iCs/>
          <w:color w:val="000000"/>
        </w:rPr>
        <w:tab/>
      </w:r>
      <w:r w:rsidR="00B523B5" w:rsidRPr="00B523B5">
        <w:rPr>
          <w:rFonts w:ascii="Garamond" w:eastAsia="Times New Roman" w:hAnsi="Garamond" w:cs="Times New Roman"/>
          <w:i/>
          <w:iCs/>
          <w:color w:val="000000"/>
        </w:rPr>
        <w:tab/>
      </w:r>
      <w:r w:rsidR="00B523B5" w:rsidRPr="00B523B5">
        <w:rPr>
          <w:rFonts w:ascii="Garamond" w:eastAsia="Times New Roman" w:hAnsi="Garamond" w:cs="Times New Roman"/>
          <w:i/>
          <w:iCs/>
          <w:color w:val="000000"/>
        </w:rPr>
        <w:tab/>
      </w:r>
      <w:r>
        <w:rPr>
          <w:rFonts w:ascii="Garamond" w:eastAsia="Times New Roman" w:hAnsi="Garamond" w:cs="Times New Roman"/>
          <w:i/>
          <w:iCs/>
          <w:color w:val="000000"/>
        </w:rPr>
        <w:t xml:space="preserve">              </w:t>
      </w:r>
      <w:r w:rsidR="00B523B5" w:rsidRPr="00B523B5">
        <w:rPr>
          <w:rFonts w:ascii="Garamond" w:eastAsia="Times New Roman" w:hAnsi="Garamond" w:cs="Times New Roman"/>
          <w:i/>
          <w:iCs/>
          <w:color w:val="000000"/>
        </w:rPr>
        <w:tab/>
      </w:r>
      <w:r w:rsidR="00B523B5" w:rsidRPr="00B523B5">
        <w:rPr>
          <w:rFonts w:ascii="Garamond" w:eastAsia="Times New Roman" w:hAnsi="Garamond" w:cs="Times New Roman"/>
          <w:iCs/>
          <w:color w:val="000000"/>
        </w:rPr>
        <w:t>(4)</w:t>
      </w:r>
    </w:p>
    <w:p w14:paraId="60A2214E" w14:textId="031BCB60" w:rsidR="00B523B5" w:rsidRPr="00B523B5" w:rsidRDefault="00E062B4" w:rsidP="00E077CB">
      <w:pPr>
        <w:spacing w:after="0" w:line="240" w:lineRule="auto"/>
        <w:rPr>
          <w:rFonts w:ascii="Garamond" w:eastAsia="Times New Roman" w:hAnsi="Garamond" w:cs="Times New Roman"/>
          <w:i/>
          <w:iCs/>
          <w:color w:val="000000"/>
        </w:rPr>
      </w:pPr>
      <w:r>
        <w:rPr>
          <w:rFonts w:ascii="Garamond" w:eastAsia="Times New Roman" w:hAnsi="Garamond" w:cs="Times New Roman"/>
          <w:i/>
          <w:iCs/>
          <w:color w:val="000000"/>
        </w:rPr>
        <w:t xml:space="preserve">  </w:t>
      </w:r>
    </w:p>
    <w:p w14:paraId="62647EB5" w14:textId="15D94BBC" w:rsidR="00B523B5" w:rsidRPr="00DC7AD2" w:rsidRDefault="00B523B5" w:rsidP="00B523B5">
      <w:pPr>
        <w:spacing w:after="0" w:line="240" w:lineRule="auto"/>
        <w:rPr>
          <w:rFonts w:ascii="Garamond" w:hAnsi="Garamond"/>
          <w:szCs w:val="24"/>
        </w:rPr>
      </w:pPr>
      <w:r w:rsidRPr="00B523B5">
        <w:rPr>
          <w:rFonts w:ascii="Garamond" w:hAnsi="Garamond"/>
        </w:rPr>
        <w:t>where A</w:t>
      </w:r>
      <w:r w:rsidRPr="00B523B5">
        <w:rPr>
          <w:rFonts w:ascii="Garamond" w:eastAsia="Times New Roman" w:hAnsi="Garamond" w:cs="Times New Roman"/>
          <w:i/>
          <w:iCs/>
          <w:color w:val="000000"/>
          <w:vertAlign w:val="subscript"/>
        </w:rPr>
        <w:t>P90</w:t>
      </w:r>
      <w:r w:rsidRPr="00B523B5">
        <w:rPr>
          <w:rFonts w:ascii="Garamond" w:hAnsi="Garamond"/>
        </w:rPr>
        <w:t xml:space="preserve"> is variation from the 90</w:t>
      </w:r>
      <w:r w:rsidRPr="00B523B5">
        <w:rPr>
          <w:rFonts w:ascii="Garamond" w:hAnsi="Garamond"/>
          <w:vertAlign w:val="superscript"/>
        </w:rPr>
        <w:t>th</w:t>
      </w:r>
      <w:r w:rsidRPr="00B523B5">
        <w:rPr>
          <w:rFonts w:ascii="Garamond" w:hAnsi="Garamond"/>
        </w:rPr>
        <w:t xml:space="preserve"> percentile, </w:t>
      </w:r>
      <w:proofErr w:type="spellStart"/>
      <w:r w:rsidRPr="00B523B5">
        <w:rPr>
          <w:rFonts w:ascii="Garamond" w:hAnsi="Garamond"/>
        </w:rPr>
        <w:t>VI</w:t>
      </w:r>
      <w:r w:rsidRPr="00B523B5">
        <w:rPr>
          <w:rFonts w:ascii="Garamond" w:eastAsia="Times New Roman" w:hAnsi="Garamond" w:cs="Times New Roman"/>
          <w:i/>
          <w:iCs/>
          <w:color w:val="000000"/>
          <w:vertAlign w:val="subscript"/>
        </w:rPr>
        <w:t>Year</w:t>
      </w:r>
      <w:proofErr w:type="spellEnd"/>
      <w:r w:rsidRPr="00B523B5">
        <w:rPr>
          <w:rFonts w:ascii="Garamond" w:eastAsia="Times New Roman" w:hAnsi="Garamond" w:cs="Times New Roman"/>
          <w:iCs/>
          <w:color w:val="000000"/>
        </w:rPr>
        <w:t xml:space="preserve"> is the vegetation index of a given year, and VI</w:t>
      </w:r>
      <w:r w:rsidRPr="00B523B5">
        <w:rPr>
          <w:rFonts w:ascii="Garamond" w:eastAsia="Times New Roman" w:hAnsi="Garamond" w:cs="Times New Roman"/>
          <w:i/>
          <w:iCs/>
          <w:color w:val="000000"/>
          <w:vertAlign w:val="subscript"/>
        </w:rPr>
        <w:t>P90</w:t>
      </w:r>
      <w:r w:rsidRPr="00B523B5">
        <w:rPr>
          <w:rFonts w:ascii="Garamond" w:hAnsi="Garamond" w:cs="Times New Roman"/>
        </w:rPr>
        <w:t xml:space="preserve"> is the 90</w:t>
      </w:r>
      <w:r w:rsidRPr="00B523B5">
        <w:rPr>
          <w:rFonts w:ascii="Garamond" w:hAnsi="Garamond" w:cs="Times New Roman"/>
          <w:vertAlign w:val="superscript"/>
        </w:rPr>
        <w:t>th</w:t>
      </w:r>
      <w:r w:rsidRPr="00B523B5">
        <w:rPr>
          <w:rFonts w:ascii="Garamond" w:hAnsi="Garamond" w:cs="Times New Roman"/>
        </w:rPr>
        <w:t xml:space="preserve"> percentile vegetation index. </w:t>
      </w:r>
      <w:r w:rsidRPr="00B523B5">
        <w:rPr>
          <w:rFonts w:ascii="Garamond" w:hAnsi="Garamond"/>
          <w:szCs w:val="24"/>
        </w:rPr>
        <w:t>These calculations were applied to each annual raster and provide a</w:t>
      </w:r>
      <w:r w:rsidR="00813CF7">
        <w:rPr>
          <w:rFonts w:ascii="Garamond" w:hAnsi="Garamond"/>
          <w:szCs w:val="24"/>
        </w:rPr>
        <w:t xml:space="preserve"> simple</w:t>
      </w:r>
      <w:r w:rsidRPr="00B523B5">
        <w:rPr>
          <w:rFonts w:ascii="Garamond" w:hAnsi="Garamond"/>
          <w:szCs w:val="24"/>
        </w:rPr>
        <w:t xml:space="preserve"> means by which to compare annual values to the study period average</w:t>
      </w:r>
      <w:r w:rsidR="00DC7AD2">
        <w:rPr>
          <w:rFonts w:ascii="Garamond" w:hAnsi="Garamond"/>
          <w:szCs w:val="24"/>
        </w:rPr>
        <w:t xml:space="preserve"> for each pixel (</w:t>
      </w:r>
      <w:r w:rsidR="00941FCA">
        <w:rPr>
          <w:rFonts w:ascii="Garamond" w:hAnsi="Garamond"/>
          <w:szCs w:val="24"/>
        </w:rPr>
        <w:t>E</w:t>
      </w:r>
      <w:r w:rsidR="00DC7AD2">
        <w:rPr>
          <w:rFonts w:ascii="Garamond" w:hAnsi="Garamond"/>
          <w:szCs w:val="24"/>
        </w:rPr>
        <w:t>quation 3)</w:t>
      </w:r>
      <w:r w:rsidRPr="00B523B5">
        <w:rPr>
          <w:rFonts w:ascii="Garamond" w:hAnsi="Garamond"/>
          <w:szCs w:val="24"/>
        </w:rPr>
        <w:t xml:space="preserve"> and</w:t>
      </w:r>
      <w:r w:rsidRPr="00D22E25">
        <w:rPr>
          <w:rFonts w:ascii="Garamond" w:hAnsi="Garamond"/>
          <w:szCs w:val="24"/>
        </w:rPr>
        <w:t xml:space="preserve"> a threshold value for healthy, vigorous vegetation</w:t>
      </w:r>
      <w:r w:rsidR="00DC7AD2">
        <w:rPr>
          <w:rFonts w:ascii="Garamond" w:hAnsi="Garamond"/>
          <w:szCs w:val="24"/>
        </w:rPr>
        <w:t xml:space="preserve"> (Equation 4)</w:t>
      </w:r>
      <w:r w:rsidRPr="00D22E25">
        <w:rPr>
          <w:rFonts w:ascii="Garamond" w:hAnsi="Garamond"/>
          <w:szCs w:val="24"/>
        </w:rPr>
        <w:t xml:space="preserve">.   </w:t>
      </w:r>
    </w:p>
    <w:p w14:paraId="4C1FC209" w14:textId="77777777" w:rsidR="008529BE" w:rsidRPr="00D22E25" w:rsidRDefault="008529BE" w:rsidP="00E077CB">
      <w:pPr>
        <w:spacing w:after="0" w:line="240" w:lineRule="auto"/>
        <w:rPr>
          <w:rFonts w:ascii="Garamond" w:hAnsi="Garamond"/>
          <w:szCs w:val="24"/>
        </w:rPr>
      </w:pPr>
    </w:p>
    <w:p w14:paraId="45BF7099" w14:textId="19E72190" w:rsidR="0047329C" w:rsidRDefault="00CE0737" w:rsidP="007944E5">
      <w:pPr>
        <w:spacing w:after="0" w:line="240" w:lineRule="auto"/>
        <w:rPr>
          <w:rFonts w:ascii="Garamond" w:hAnsi="Garamond"/>
          <w:szCs w:val="24"/>
        </w:rPr>
      </w:pPr>
      <w:r w:rsidRPr="0031747C">
        <w:rPr>
          <w:rFonts w:ascii="Garamond" w:hAnsi="Garamond"/>
          <w:szCs w:val="24"/>
        </w:rPr>
        <w:t>Figure 3</w:t>
      </w:r>
      <w:r w:rsidR="008529BE" w:rsidRPr="0031747C">
        <w:rPr>
          <w:rFonts w:ascii="Garamond" w:hAnsi="Garamond"/>
          <w:szCs w:val="24"/>
        </w:rPr>
        <w:t xml:space="preserve"> </w:t>
      </w:r>
      <w:r w:rsidR="00907C19" w:rsidRPr="0031747C">
        <w:rPr>
          <w:rFonts w:ascii="Garamond" w:hAnsi="Garamond"/>
          <w:szCs w:val="24"/>
        </w:rPr>
        <w:t>shows the</w:t>
      </w:r>
      <w:r w:rsidR="000E0A1C">
        <w:rPr>
          <w:rFonts w:ascii="Garamond" w:hAnsi="Garamond"/>
          <w:szCs w:val="24"/>
        </w:rPr>
        <w:t xml:space="preserve"> anomaly from the mean for 2013 and</w:t>
      </w:r>
      <w:r w:rsidR="00907C19" w:rsidRPr="0031747C">
        <w:rPr>
          <w:rFonts w:ascii="Garamond" w:hAnsi="Garamond"/>
          <w:szCs w:val="24"/>
        </w:rPr>
        <w:t xml:space="preserve"> 2014</w:t>
      </w:r>
      <w:r w:rsidR="000E0A1C">
        <w:rPr>
          <w:rFonts w:ascii="Garamond" w:hAnsi="Garamond"/>
          <w:szCs w:val="24"/>
        </w:rPr>
        <w:t xml:space="preserve"> </w:t>
      </w:r>
      <w:r w:rsidR="00907C19" w:rsidRPr="0031747C">
        <w:rPr>
          <w:rFonts w:ascii="Garamond" w:hAnsi="Garamond"/>
          <w:szCs w:val="24"/>
        </w:rPr>
        <w:t>in the vicinity of</w:t>
      </w:r>
      <w:r w:rsidR="00907C19">
        <w:rPr>
          <w:rFonts w:ascii="Garamond" w:hAnsi="Garamond"/>
          <w:szCs w:val="24"/>
        </w:rPr>
        <w:t xml:space="preserve"> Navajo Point within Glen Canyon NRA. </w:t>
      </w:r>
      <w:r w:rsidR="00D118D7">
        <w:rPr>
          <w:rFonts w:ascii="Garamond" w:hAnsi="Garamond"/>
          <w:szCs w:val="24"/>
        </w:rPr>
        <w:t>In these images</w:t>
      </w:r>
      <w:r w:rsidR="00E062B4">
        <w:rPr>
          <w:rFonts w:ascii="Garamond" w:hAnsi="Garamond"/>
          <w:szCs w:val="24"/>
        </w:rPr>
        <w:t>,</w:t>
      </w:r>
      <w:r w:rsidR="00D118D7">
        <w:rPr>
          <w:rFonts w:ascii="Garamond" w:hAnsi="Garamond"/>
          <w:szCs w:val="24"/>
        </w:rPr>
        <w:t xml:space="preserve"> green pixels represent positive variations from the mean, thos</w:t>
      </w:r>
      <w:r w:rsidR="00941FCA">
        <w:rPr>
          <w:rFonts w:ascii="Garamond" w:hAnsi="Garamond"/>
          <w:szCs w:val="24"/>
        </w:rPr>
        <w:t>e that are more vigorous in a</w:t>
      </w:r>
      <w:r w:rsidR="00D118D7">
        <w:rPr>
          <w:rFonts w:ascii="Garamond" w:hAnsi="Garamond"/>
          <w:szCs w:val="24"/>
        </w:rPr>
        <w:t xml:space="preserve"> given image than their mean value for the study period. Likewise, red pixels represent negative variations from the mean, those that are less vigorous in a given image than their mean value for the study period. Tan pixels are those at or near their mean value for the study period, indicating little variation from the mean in the given image. </w:t>
      </w:r>
    </w:p>
    <w:p w14:paraId="405D9974" w14:textId="074E2A12" w:rsidR="00CE0737" w:rsidRDefault="00317237" w:rsidP="007944E5">
      <w:pPr>
        <w:spacing w:after="0" w:line="240" w:lineRule="auto"/>
        <w:rPr>
          <w:rFonts w:ascii="Garamond" w:hAnsi="Garamond"/>
          <w:szCs w:val="24"/>
        </w:rPr>
      </w:pPr>
      <w:r>
        <w:rPr>
          <w:rFonts w:ascii="Garamond" w:hAnsi="Garamond"/>
          <w:noProof/>
          <w:color w:val="000000" w:themeColor="text1"/>
        </w:rPr>
        <w:lastRenderedPageBreak/>
        <mc:AlternateContent>
          <mc:Choice Requires="wps">
            <w:drawing>
              <wp:anchor distT="0" distB="0" distL="114300" distR="114300" simplePos="0" relativeHeight="251664384" behindDoc="0" locked="0" layoutInCell="1" allowOverlap="1" wp14:anchorId="2BF9A7BD" wp14:editId="5B0FEFBC">
                <wp:simplePos x="0" y="0"/>
                <wp:positionH relativeFrom="column">
                  <wp:posOffset>5238750</wp:posOffset>
                </wp:positionH>
                <wp:positionV relativeFrom="paragraph">
                  <wp:posOffset>28575</wp:posOffset>
                </wp:positionV>
                <wp:extent cx="488950" cy="22860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48895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D352FE" w14:textId="2D09A6DD" w:rsidR="0014659F" w:rsidRPr="00317237" w:rsidRDefault="0014659F" w:rsidP="00317237">
                            <w:pPr>
                              <w:rPr>
                                <w:rFonts w:ascii="Garamond" w:hAnsi="Garamond"/>
                              </w:rPr>
                            </w:pPr>
                            <w:r>
                              <w:rPr>
                                <w:rFonts w:ascii="Garamond" w:hAnsi="Garamond"/>
                              </w:rPr>
                              <w:t>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BF9A7BD" id="_x0000_t202" coordsize="21600,21600" o:spt="202" path="m,l,21600r21600,l21600,xe">
                <v:stroke joinstyle="miter"/>
                <v:path gradientshapeok="t" o:connecttype="rect"/>
              </v:shapetype>
              <v:shape id="Text Box 20" o:spid="_x0000_s1026" type="#_x0000_t202" style="position:absolute;margin-left:412.5pt;margin-top:2.25pt;width:38.5pt;height:18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" filled="f" stroked="f">
                <v:textbox>
                  <w:txbxContent>
                    <w:p w14:paraId="13D352FE" w14:textId="2D09A6DD" w:rsidR="0014659F" w:rsidRPr="00317237" w:rsidRDefault="0014659F" w:rsidP="00317237">
                      <w:pPr>
                        <w:rPr>
                          <w:rFonts w:ascii="Garamond" w:hAnsi="Garamond"/>
                        </w:rPr>
                      </w:pPr>
                      <w:r>
                        <w:rPr>
                          <w:rFonts w:ascii="Garamond" w:hAnsi="Garamond"/>
                        </w:rPr>
                        <w:t>2014</w:t>
                      </w:r>
                    </w:p>
                  </w:txbxContent>
                </v:textbox>
              </v:shape>
            </w:pict>
          </mc:Fallback>
        </mc:AlternateContent>
      </w:r>
      <w:r>
        <w:rPr>
          <w:rFonts w:ascii="Garamond" w:hAnsi="Garamond"/>
          <w:noProof/>
          <w:color w:val="000000" w:themeColor="text1"/>
        </w:rPr>
        <mc:AlternateContent>
          <mc:Choice Requires="wps">
            <w:drawing>
              <wp:anchor distT="0" distB="0" distL="114300" distR="114300" simplePos="0" relativeHeight="251660288" behindDoc="0" locked="0" layoutInCell="1" allowOverlap="1" wp14:anchorId="1F040AF1" wp14:editId="6BA1A78F">
                <wp:simplePos x="0" y="0"/>
                <wp:positionH relativeFrom="column">
                  <wp:posOffset>2374900</wp:posOffset>
                </wp:positionH>
                <wp:positionV relativeFrom="paragraph">
                  <wp:posOffset>28575</wp:posOffset>
                </wp:positionV>
                <wp:extent cx="488950" cy="2286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48895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5AC559" w14:textId="25639AF0" w:rsidR="0014659F" w:rsidRPr="00317237" w:rsidRDefault="0014659F">
                            <w:pPr>
                              <w:rPr>
                                <w:rFonts w:ascii="Garamond" w:hAnsi="Garamond"/>
                              </w:rPr>
                            </w:pPr>
                            <w:r w:rsidRPr="00317237">
                              <w:rPr>
                                <w:rFonts w:ascii="Garamond" w:hAnsi="Garamond"/>
                              </w:rPr>
                              <w:t>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040AF1" id="Text Box 18" o:spid="_x0000_s1027" type="#_x0000_t202" style="position:absolute;margin-left:187pt;margin-top:2.25pt;width:38.5pt;height:18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" filled="f" stroked="f">
                <v:textbox>
                  <w:txbxContent>
                    <w:p w14:paraId="065AC559" w14:textId="25639AF0" w:rsidR="0014659F" w:rsidRPr="00317237" w:rsidRDefault="0014659F">
                      <w:pPr>
                        <w:rPr>
                          <w:rFonts w:ascii="Garamond" w:hAnsi="Garamond"/>
                        </w:rPr>
                      </w:pPr>
                      <w:r w:rsidRPr="00317237">
                        <w:rPr>
                          <w:rFonts w:ascii="Garamond" w:hAnsi="Garamond"/>
                        </w:rPr>
                        <w:t>2013</w:t>
                      </w:r>
                    </w:p>
                  </w:txbxContent>
                </v:textbox>
              </v:shape>
            </w:pict>
          </mc:Fallback>
        </mc:AlternateContent>
      </w:r>
      <w:r w:rsidR="007944E5">
        <w:rPr>
          <w:rFonts w:ascii="Garamond" w:hAnsi="Garamond"/>
          <w:szCs w:val="24"/>
        </w:rPr>
        <w:t xml:space="preserve">   </w:t>
      </w:r>
      <w:r w:rsidR="00F33E31">
        <w:rPr>
          <w:rFonts w:ascii="Garamond" w:hAnsi="Garamond"/>
          <w:noProof/>
          <w:szCs w:val="24"/>
        </w:rPr>
        <w:drawing>
          <wp:inline distT="0" distB="0" distL="0" distR="0" wp14:anchorId="4579C51E" wp14:editId="63519E8D">
            <wp:extent cx="2757170" cy="3788134"/>
            <wp:effectExtent l="0" t="0" r="1143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AVI_MA_2013.jpg"/>
                    <pic:cNvPicPr/>
                  </pic:nvPicPr>
                  <pic:blipFill rotWithShape="1">
                    <a:blip r:embed="rId12">
                      <a:extLst>
                        <a:ext uri="{28A0092B-C50C-407E-A947-70E740481C1C}">
                          <a14:useLocalDpi xmlns:a14="http://schemas.microsoft.com/office/drawing/2010/main" val="0"/>
                        </a:ext>
                      </a:extLst>
                    </a:blip>
                    <a:srcRect l="10527" t="8080" r="10486" b="8028"/>
                    <a:stretch/>
                  </pic:blipFill>
                  <pic:spPr bwMode="auto">
                    <a:xfrm>
                      <a:off x="0" y="0"/>
                      <a:ext cx="2762785" cy="379584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rsidR="007944E5">
        <w:rPr>
          <w:rFonts w:ascii="Garamond" w:hAnsi="Garamond"/>
          <w:szCs w:val="24"/>
        </w:rPr>
        <w:t xml:space="preserve">   </w:t>
      </w:r>
      <w:r w:rsidR="00F33E31">
        <w:rPr>
          <w:rFonts w:ascii="Garamond" w:hAnsi="Garamond"/>
          <w:noProof/>
          <w:szCs w:val="24"/>
        </w:rPr>
        <w:drawing>
          <wp:inline distT="0" distB="0" distL="0" distR="0" wp14:anchorId="41019C4C" wp14:editId="00C08EAF">
            <wp:extent cx="2765157" cy="3788814"/>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AVI_MA_2014.jpg"/>
                    <pic:cNvPicPr/>
                  </pic:nvPicPr>
                  <pic:blipFill rotWithShape="1">
                    <a:blip r:embed="rId13">
                      <a:extLst>
                        <a:ext uri="{28A0092B-C50C-407E-A947-70E740481C1C}">
                          <a14:useLocalDpi xmlns:a14="http://schemas.microsoft.com/office/drawing/2010/main" val="0"/>
                        </a:ext>
                      </a:extLst>
                    </a:blip>
                    <a:srcRect l="10518" t="8052" r="10396" b="8178"/>
                    <a:stretch/>
                  </pic:blipFill>
                  <pic:spPr bwMode="auto">
                    <a:xfrm>
                      <a:off x="0" y="0"/>
                      <a:ext cx="2775664" cy="380321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7F348B7" w14:textId="205437F2" w:rsidR="00CE0737" w:rsidRDefault="00CE0737" w:rsidP="00CE0737">
      <w:pPr>
        <w:keepNext/>
        <w:spacing w:after="0" w:line="240" w:lineRule="auto"/>
        <w:jc w:val="center"/>
      </w:pPr>
    </w:p>
    <w:p w14:paraId="1744EB81" w14:textId="6910D697" w:rsidR="00CE0737" w:rsidRPr="00675EEE" w:rsidRDefault="00CE0737" w:rsidP="00CE0737">
      <w:pPr>
        <w:pStyle w:val="Caption"/>
        <w:jc w:val="center"/>
        <w:rPr>
          <w:rFonts w:ascii="Garamond" w:hAnsi="Garamond"/>
          <w:i w:val="0"/>
          <w:color w:val="000000" w:themeColor="text1"/>
          <w:sz w:val="20"/>
          <w:szCs w:val="20"/>
        </w:rPr>
      </w:pPr>
      <w:r w:rsidRPr="00675EEE">
        <w:rPr>
          <w:rFonts w:ascii="Garamond" w:hAnsi="Garamond"/>
          <w:color w:val="000000" w:themeColor="text1"/>
          <w:sz w:val="20"/>
          <w:szCs w:val="20"/>
        </w:rPr>
        <w:t xml:space="preserve">Figure 3. </w:t>
      </w:r>
      <w:r w:rsidR="004D4A15" w:rsidRPr="00675EEE">
        <w:rPr>
          <w:rFonts w:ascii="Garamond" w:hAnsi="Garamond"/>
          <w:i w:val="0"/>
          <w:color w:val="000000" w:themeColor="text1"/>
          <w:sz w:val="20"/>
          <w:szCs w:val="20"/>
        </w:rPr>
        <w:t xml:space="preserve">A map showing anomaly from mean MSAVI values in </w:t>
      </w:r>
      <w:r w:rsidR="00675EEE">
        <w:rPr>
          <w:rFonts w:ascii="Garamond" w:hAnsi="Garamond"/>
          <w:i w:val="0"/>
          <w:color w:val="000000" w:themeColor="text1"/>
          <w:sz w:val="20"/>
          <w:szCs w:val="20"/>
        </w:rPr>
        <w:t>the vicinity of Navajo Point (</w:t>
      </w:r>
      <w:r w:rsidR="00317237" w:rsidRPr="00675EEE">
        <w:rPr>
          <w:rFonts w:ascii="Garamond" w:hAnsi="Garamond"/>
          <w:i w:val="0"/>
          <w:color w:val="000000" w:themeColor="text1"/>
          <w:sz w:val="20"/>
          <w:szCs w:val="20"/>
        </w:rPr>
        <w:t>Landsat 8 OLI, 2013-2014</w:t>
      </w:r>
      <w:r w:rsidR="004D4A15" w:rsidRPr="00675EEE">
        <w:rPr>
          <w:rFonts w:ascii="Garamond" w:hAnsi="Garamond"/>
          <w:i w:val="0"/>
          <w:color w:val="000000" w:themeColor="text1"/>
          <w:sz w:val="20"/>
          <w:szCs w:val="20"/>
        </w:rPr>
        <w:t>)</w:t>
      </w:r>
    </w:p>
    <w:p w14:paraId="112D0E6E" w14:textId="77777777" w:rsidR="0047329C" w:rsidRDefault="0047329C" w:rsidP="00B130A0">
      <w:pPr>
        <w:spacing w:after="0" w:line="240" w:lineRule="auto"/>
        <w:rPr>
          <w:rFonts w:ascii="Garamond" w:hAnsi="Garamond"/>
          <w:szCs w:val="24"/>
        </w:rPr>
      </w:pPr>
    </w:p>
    <w:p w14:paraId="2C1C0CB1" w14:textId="5F87C054" w:rsidR="00B130A0" w:rsidRDefault="00B130A0" w:rsidP="00B130A0">
      <w:pPr>
        <w:spacing w:after="0" w:line="240" w:lineRule="auto"/>
        <w:rPr>
          <w:rFonts w:ascii="Garamond" w:hAnsi="Garamond"/>
          <w:szCs w:val="24"/>
        </w:rPr>
      </w:pPr>
      <w:r w:rsidRPr="008B3361">
        <w:rPr>
          <w:rFonts w:ascii="Garamond" w:hAnsi="Garamond"/>
          <w:szCs w:val="24"/>
        </w:rPr>
        <w:t xml:space="preserve">Figure </w:t>
      </w:r>
      <w:r>
        <w:rPr>
          <w:rFonts w:ascii="Garamond" w:hAnsi="Garamond"/>
          <w:szCs w:val="24"/>
        </w:rPr>
        <w:t>4 shows variation from the 90</w:t>
      </w:r>
      <w:r w:rsidRPr="008B1ED5">
        <w:rPr>
          <w:rFonts w:ascii="Garamond" w:hAnsi="Garamond"/>
          <w:szCs w:val="24"/>
          <w:vertAlign w:val="superscript"/>
        </w:rPr>
        <w:t>th</w:t>
      </w:r>
      <w:r w:rsidR="00317237">
        <w:rPr>
          <w:rFonts w:ascii="Garamond" w:hAnsi="Garamond"/>
          <w:szCs w:val="24"/>
        </w:rPr>
        <w:t xml:space="preserve"> percentile for 2013 and</w:t>
      </w:r>
      <w:r>
        <w:rPr>
          <w:rFonts w:ascii="Garamond" w:hAnsi="Garamond"/>
          <w:szCs w:val="24"/>
        </w:rPr>
        <w:t xml:space="preserve"> 2014</w:t>
      </w:r>
      <w:r w:rsidR="00317237">
        <w:rPr>
          <w:rFonts w:ascii="Garamond" w:hAnsi="Garamond"/>
          <w:szCs w:val="24"/>
        </w:rPr>
        <w:t xml:space="preserve"> </w:t>
      </w:r>
      <w:r>
        <w:rPr>
          <w:rFonts w:ascii="Garamond" w:hAnsi="Garamond"/>
          <w:szCs w:val="24"/>
        </w:rPr>
        <w:t xml:space="preserve">in the vicinity of Navajo Point, the same region shown in </w:t>
      </w:r>
      <w:r w:rsidRPr="008B3361">
        <w:rPr>
          <w:rFonts w:ascii="Garamond" w:hAnsi="Garamond"/>
          <w:szCs w:val="24"/>
        </w:rPr>
        <w:t xml:space="preserve">Figure </w:t>
      </w:r>
      <w:r>
        <w:rPr>
          <w:rFonts w:ascii="Garamond" w:hAnsi="Garamond"/>
          <w:szCs w:val="24"/>
        </w:rPr>
        <w:t>3. In these images</w:t>
      </w:r>
      <w:r w:rsidR="00E062B4">
        <w:rPr>
          <w:rFonts w:ascii="Garamond" w:hAnsi="Garamond"/>
          <w:szCs w:val="24"/>
        </w:rPr>
        <w:t>,</w:t>
      </w:r>
      <w:r>
        <w:rPr>
          <w:rFonts w:ascii="Garamond" w:hAnsi="Garamond"/>
          <w:szCs w:val="24"/>
        </w:rPr>
        <w:t xml:space="preserve"> bright, saturated pixels are those that represent healthy vigorous vegetation as compared to the 90</w:t>
      </w:r>
      <w:r w:rsidRPr="00941FCA">
        <w:rPr>
          <w:rFonts w:ascii="Garamond" w:hAnsi="Garamond"/>
          <w:szCs w:val="24"/>
          <w:vertAlign w:val="superscript"/>
        </w:rPr>
        <w:t>th</w:t>
      </w:r>
      <w:r>
        <w:rPr>
          <w:rFonts w:ascii="Garamond" w:hAnsi="Garamond"/>
          <w:szCs w:val="24"/>
        </w:rPr>
        <w:t xml:space="preserve"> percentile VI value for the entire study period. A pixel value of 1 or greater represents a pixel value that was at or exceeded the 90</w:t>
      </w:r>
      <w:r w:rsidRPr="006E6F01">
        <w:rPr>
          <w:rFonts w:ascii="Garamond" w:hAnsi="Garamond"/>
          <w:szCs w:val="24"/>
          <w:vertAlign w:val="superscript"/>
        </w:rPr>
        <w:t>th</w:t>
      </w:r>
      <w:r>
        <w:rPr>
          <w:rFonts w:ascii="Garamond" w:hAnsi="Garamond"/>
          <w:szCs w:val="24"/>
        </w:rPr>
        <w:t xml:space="preserve"> percentile in VI for a given year. Dull, less</w:t>
      </w:r>
      <w:r w:rsidR="008B5406">
        <w:rPr>
          <w:rFonts w:ascii="Garamond" w:hAnsi="Garamond"/>
          <w:szCs w:val="24"/>
        </w:rPr>
        <w:t xml:space="preserve"> saturated pixels are those</w:t>
      </w:r>
      <w:r>
        <w:rPr>
          <w:rFonts w:ascii="Garamond" w:hAnsi="Garamond"/>
          <w:szCs w:val="24"/>
        </w:rPr>
        <w:t xml:space="preserve"> where the pixel value of the given year was </w:t>
      </w:r>
      <w:r w:rsidR="008B5406">
        <w:rPr>
          <w:rFonts w:ascii="Garamond" w:hAnsi="Garamond"/>
          <w:szCs w:val="24"/>
        </w:rPr>
        <w:t xml:space="preserve">significantly </w:t>
      </w:r>
      <w:r>
        <w:rPr>
          <w:rFonts w:ascii="Garamond" w:hAnsi="Garamond"/>
          <w:szCs w:val="24"/>
        </w:rPr>
        <w:t>less than the 90</w:t>
      </w:r>
      <w:r w:rsidRPr="00B130A0">
        <w:rPr>
          <w:rFonts w:ascii="Garamond" w:hAnsi="Garamond"/>
          <w:szCs w:val="24"/>
          <w:vertAlign w:val="superscript"/>
        </w:rPr>
        <w:t>th</w:t>
      </w:r>
      <w:r>
        <w:rPr>
          <w:rFonts w:ascii="Garamond" w:hAnsi="Garamond"/>
          <w:szCs w:val="24"/>
        </w:rPr>
        <w:t xml:space="preserve"> </w:t>
      </w:r>
      <w:r w:rsidR="008B5406">
        <w:rPr>
          <w:rFonts w:ascii="Garamond" w:hAnsi="Garamond"/>
          <w:szCs w:val="24"/>
        </w:rPr>
        <w:t xml:space="preserve">percentile for the study period. </w:t>
      </w:r>
      <w:r>
        <w:rPr>
          <w:rFonts w:ascii="Garamond" w:hAnsi="Garamond"/>
          <w:szCs w:val="24"/>
        </w:rPr>
        <w:t>Visualization of these images provides a representation of the relative magnitude of VI in a given year and compares</w:t>
      </w:r>
      <w:r w:rsidR="008B5406">
        <w:rPr>
          <w:rFonts w:ascii="Garamond" w:hAnsi="Garamond"/>
          <w:szCs w:val="24"/>
        </w:rPr>
        <w:t xml:space="preserve"> it</w:t>
      </w:r>
      <w:r>
        <w:rPr>
          <w:rFonts w:ascii="Garamond" w:hAnsi="Garamond"/>
          <w:szCs w:val="24"/>
        </w:rPr>
        <w:t xml:space="preserve"> against an arbitrary threshold for healthy, vigorous vegetation. </w:t>
      </w:r>
    </w:p>
    <w:p w14:paraId="00D270AC" w14:textId="77777777" w:rsidR="00D9392D" w:rsidRDefault="00D9392D" w:rsidP="00B130A0">
      <w:pPr>
        <w:spacing w:after="0" w:line="240" w:lineRule="auto"/>
        <w:rPr>
          <w:rFonts w:ascii="Garamond" w:hAnsi="Garamond"/>
          <w:szCs w:val="24"/>
        </w:rPr>
      </w:pPr>
    </w:p>
    <w:p w14:paraId="40A3ED30" w14:textId="77777777" w:rsidR="00D9392D" w:rsidRPr="008B1ED5" w:rsidRDefault="00D9392D" w:rsidP="00D9392D">
      <w:pPr>
        <w:spacing w:after="0" w:line="240" w:lineRule="auto"/>
        <w:rPr>
          <w:rFonts w:ascii="Garamond" w:hAnsi="Garamond"/>
          <w:b/>
          <w:i/>
          <w:szCs w:val="24"/>
        </w:rPr>
      </w:pPr>
      <w:r>
        <w:rPr>
          <w:rFonts w:ascii="Garamond" w:hAnsi="Garamond"/>
          <w:b/>
          <w:i/>
          <w:szCs w:val="24"/>
        </w:rPr>
        <w:t>4.3</w:t>
      </w:r>
      <w:r w:rsidRPr="006C6154">
        <w:rPr>
          <w:rFonts w:ascii="Garamond" w:hAnsi="Garamond"/>
          <w:b/>
          <w:i/>
          <w:szCs w:val="24"/>
        </w:rPr>
        <w:t xml:space="preserve"> Analysis of </w:t>
      </w:r>
      <w:r>
        <w:rPr>
          <w:rFonts w:ascii="Garamond" w:hAnsi="Garamond"/>
          <w:b/>
          <w:i/>
          <w:szCs w:val="24"/>
        </w:rPr>
        <w:t xml:space="preserve">Cumulative </w:t>
      </w:r>
      <w:r w:rsidRPr="006C6154">
        <w:rPr>
          <w:rFonts w:ascii="Garamond" w:hAnsi="Garamond"/>
          <w:b/>
          <w:i/>
          <w:szCs w:val="24"/>
        </w:rPr>
        <w:t>Results</w:t>
      </w:r>
    </w:p>
    <w:p w14:paraId="6BCF14BA" w14:textId="20B394F0" w:rsidR="00D9392D" w:rsidRDefault="00D9392D" w:rsidP="00D9392D">
      <w:pPr>
        <w:spacing w:after="0" w:line="240" w:lineRule="auto"/>
        <w:rPr>
          <w:rFonts w:ascii="Garamond" w:hAnsi="Garamond"/>
          <w:szCs w:val="24"/>
        </w:rPr>
      </w:pPr>
      <w:r>
        <w:rPr>
          <w:rFonts w:ascii="Garamond" w:hAnsi="Garamond"/>
          <w:szCs w:val="24"/>
        </w:rPr>
        <w:t>The team assessed cumulative results across the entire study period by means of a linear regression applied to each pixel. This was primarily done to assess the rate of change of each pixel through the study period</w:t>
      </w:r>
      <w:r w:rsidR="00A93DEE">
        <w:rPr>
          <w:rFonts w:ascii="Garamond" w:hAnsi="Garamond"/>
          <w:szCs w:val="24"/>
        </w:rPr>
        <w:t xml:space="preserve"> (</w:t>
      </w:r>
      <w:r>
        <w:rPr>
          <w:rFonts w:ascii="Garamond" w:hAnsi="Garamond"/>
          <w:szCs w:val="24"/>
        </w:rPr>
        <w:t>i.e. the slope of the linear regression curve</w:t>
      </w:r>
      <w:r w:rsidR="00A93DEE">
        <w:rPr>
          <w:rFonts w:ascii="Garamond" w:hAnsi="Garamond"/>
          <w:szCs w:val="24"/>
        </w:rPr>
        <w:t>)</w:t>
      </w:r>
      <w:r>
        <w:rPr>
          <w:rFonts w:ascii="Garamond" w:hAnsi="Garamond"/>
          <w:szCs w:val="24"/>
        </w:rPr>
        <w:t>. The team did this by applying a Python script to a three-dimensional array (x,</w:t>
      </w:r>
      <w:r w:rsidR="00E062B4">
        <w:rPr>
          <w:rFonts w:ascii="Garamond" w:hAnsi="Garamond"/>
          <w:szCs w:val="24"/>
        </w:rPr>
        <w:t xml:space="preserve"> </w:t>
      </w:r>
      <w:r>
        <w:rPr>
          <w:rFonts w:ascii="Garamond" w:hAnsi="Garamond"/>
          <w:szCs w:val="24"/>
        </w:rPr>
        <w:t xml:space="preserve">y, and z being latitude, longitude, and time) of all the annual maximum MSAVI images. The script iterated through each pixel of the array and calculated the slope, intercept, p-value, correlation, and standard error of each regression while outputting those to separate raster datasets. The script was also used to output a standard deviation raster, which was then used to calculate the coefficient of variation (ratio of the standard deviation to the mean) for each pixel. Each of these statistics was output to a separate raster file. </w:t>
      </w:r>
    </w:p>
    <w:p w14:paraId="025B1444" w14:textId="77777777" w:rsidR="00D9392D" w:rsidRDefault="00D9392D" w:rsidP="00D9392D">
      <w:pPr>
        <w:spacing w:after="0" w:line="240" w:lineRule="auto"/>
        <w:rPr>
          <w:rFonts w:ascii="Garamond" w:hAnsi="Garamond"/>
          <w:szCs w:val="24"/>
        </w:rPr>
      </w:pPr>
    </w:p>
    <w:p w14:paraId="24392DEF" w14:textId="0128E59E" w:rsidR="00D9392D" w:rsidRDefault="00D9392D" w:rsidP="00B130A0">
      <w:pPr>
        <w:spacing w:after="0" w:line="240" w:lineRule="auto"/>
        <w:rPr>
          <w:rFonts w:ascii="Garamond" w:hAnsi="Garamond"/>
          <w:szCs w:val="24"/>
        </w:rPr>
      </w:pPr>
      <w:r w:rsidRPr="008B3361">
        <w:rPr>
          <w:rFonts w:ascii="Garamond" w:hAnsi="Garamond"/>
          <w:szCs w:val="24"/>
        </w:rPr>
        <w:t>Figure 5</w:t>
      </w:r>
      <w:r>
        <w:rPr>
          <w:rFonts w:ascii="Garamond" w:hAnsi="Garamond"/>
          <w:szCs w:val="24"/>
        </w:rPr>
        <w:t xml:space="preserve"> is the rate-of-change raster based on all annual MSAVI values from across the study period and displays two small subsets of the study area. Pixels in green are those with a positive slope, indicating a general increase in MSAVI values th</w:t>
      </w:r>
      <w:r w:rsidR="00E062B4">
        <w:rPr>
          <w:rFonts w:ascii="Garamond" w:hAnsi="Garamond"/>
          <w:szCs w:val="24"/>
        </w:rPr>
        <w:t>r</w:t>
      </w:r>
      <w:r>
        <w:rPr>
          <w:rFonts w:ascii="Garamond" w:hAnsi="Garamond"/>
          <w:szCs w:val="24"/>
        </w:rPr>
        <w:t xml:space="preserve">ough time. Pixels in red are those with a negative slope, indicating a general decrease in MSAVI values through time. The stretch and visualization of this image is centered on </w:t>
      </w:r>
    </w:p>
    <w:p w14:paraId="50FC3E34" w14:textId="7D851582" w:rsidR="00BA6A7E" w:rsidRPr="00D9392D" w:rsidRDefault="00042F56" w:rsidP="00D9392D">
      <w:r>
        <w:rPr>
          <w:rFonts w:ascii="Garamond" w:hAnsi="Garamond"/>
          <w:noProof/>
          <w:color w:val="000000" w:themeColor="text1"/>
        </w:rPr>
        <w:lastRenderedPageBreak/>
        <mc:AlternateContent>
          <mc:Choice Requires="wps">
            <w:drawing>
              <wp:anchor distT="0" distB="0" distL="114300" distR="114300" simplePos="0" relativeHeight="251666432" behindDoc="0" locked="0" layoutInCell="1" allowOverlap="1" wp14:anchorId="5B24CA52" wp14:editId="2A99A255">
                <wp:simplePos x="0" y="0"/>
                <wp:positionH relativeFrom="column">
                  <wp:posOffset>2374900</wp:posOffset>
                </wp:positionH>
                <wp:positionV relativeFrom="paragraph">
                  <wp:posOffset>57150</wp:posOffset>
                </wp:positionV>
                <wp:extent cx="488950" cy="22860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48895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C6E61C" w14:textId="77777777" w:rsidR="0014659F" w:rsidRPr="00317237" w:rsidRDefault="0014659F" w:rsidP="00042F56">
                            <w:pPr>
                              <w:rPr>
                                <w:rFonts w:ascii="Garamond" w:hAnsi="Garamond"/>
                              </w:rPr>
                            </w:pPr>
                            <w:r w:rsidRPr="00317237">
                              <w:rPr>
                                <w:rFonts w:ascii="Garamond" w:hAnsi="Garamond"/>
                              </w:rPr>
                              <w:t>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24CA52" id="Text Box 21" o:spid="_x0000_s1028" type="#_x0000_t202" style="position:absolute;margin-left:187pt;margin-top:4.5pt;width:38.5pt;height:18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" filled="f" stroked="f">
                <v:textbox>
                  <w:txbxContent>
                    <w:p w14:paraId="5DC6E61C" w14:textId="77777777" w:rsidR="0014659F" w:rsidRPr="00317237" w:rsidRDefault="0014659F" w:rsidP="00042F56">
                      <w:pPr>
                        <w:rPr>
                          <w:rFonts w:ascii="Garamond" w:hAnsi="Garamond"/>
                        </w:rPr>
                      </w:pPr>
                      <w:r w:rsidRPr="00317237">
                        <w:rPr>
                          <w:rFonts w:ascii="Garamond" w:hAnsi="Garamond"/>
                        </w:rPr>
                        <w:t>2013</w:t>
                      </w:r>
                    </w:p>
                  </w:txbxContent>
                </v:textbox>
              </v:shape>
            </w:pict>
          </mc:Fallback>
        </mc:AlternateContent>
      </w:r>
      <w:r>
        <w:rPr>
          <w:rFonts w:ascii="Garamond" w:hAnsi="Garamond"/>
          <w:noProof/>
          <w:color w:val="000000" w:themeColor="text1"/>
        </w:rPr>
        <mc:AlternateContent>
          <mc:Choice Requires="wps">
            <w:drawing>
              <wp:anchor distT="0" distB="0" distL="114300" distR="114300" simplePos="0" relativeHeight="251667456" behindDoc="0" locked="0" layoutInCell="1" allowOverlap="1" wp14:anchorId="207CC0A2" wp14:editId="0F5AD492">
                <wp:simplePos x="0" y="0"/>
                <wp:positionH relativeFrom="column">
                  <wp:posOffset>5238750</wp:posOffset>
                </wp:positionH>
                <wp:positionV relativeFrom="paragraph">
                  <wp:posOffset>57150</wp:posOffset>
                </wp:positionV>
                <wp:extent cx="488950" cy="22860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48895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769BBC" w14:textId="77777777" w:rsidR="0014659F" w:rsidRPr="00317237" w:rsidRDefault="0014659F" w:rsidP="00042F56">
                            <w:pPr>
                              <w:rPr>
                                <w:rFonts w:ascii="Garamond" w:hAnsi="Garamond"/>
                              </w:rPr>
                            </w:pPr>
                            <w:r>
                              <w:rPr>
                                <w:rFonts w:ascii="Garamond" w:hAnsi="Garamond"/>
                              </w:rPr>
                              <w:t>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7CC0A2" id="Text Box 22" o:spid="_x0000_s1029" type="#_x0000_t202" style="position:absolute;margin-left:412.5pt;margin-top:4.5pt;width:38.5pt;height:18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" filled="f" stroked="f">
                <v:textbox>
                  <w:txbxContent>
                    <w:p w14:paraId="32769BBC" w14:textId="77777777" w:rsidR="0014659F" w:rsidRPr="00317237" w:rsidRDefault="0014659F" w:rsidP="00042F56">
                      <w:pPr>
                        <w:rPr>
                          <w:rFonts w:ascii="Garamond" w:hAnsi="Garamond"/>
                        </w:rPr>
                      </w:pPr>
                      <w:r>
                        <w:rPr>
                          <w:rFonts w:ascii="Garamond" w:hAnsi="Garamond"/>
                        </w:rPr>
                        <w:t>2014</w:t>
                      </w:r>
                    </w:p>
                  </w:txbxContent>
                </v:textbox>
              </v:shape>
            </w:pict>
          </mc:Fallback>
        </mc:AlternateContent>
      </w:r>
      <w:r w:rsidR="007944E5">
        <w:rPr>
          <w:noProof/>
        </w:rPr>
        <w:drawing>
          <wp:inline distT="0" distB="0" distL="0" distR="0" wp14:anchorId="087EB462" wp14:editId="4DC7E5A4">
            <wp:extent cx="2836358" cy="3886200"/>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AVI_P90_2013.jpg"/>
                    <pic:cNvPicPr/>
                  </pic:nvPicPr>
                  <pic:blipFill rotWithShape="1">
                    <a:blip r:embed="rId14">
                      <a:extLst>
                        <a:ext uri="{28A0092B-C50C-407E-A947-70E740481C1C}">
                          <a14:useLocalDpi xmlns:a14="http://schemas.microsoft.com/office/drawing/2010/main" val="0"/>
                        </a:ext>
                      </a:extLst>
                    </a:blip>
                    <a:srcRect l="10569" t="8169" r="10359" b="8082"/>
                    <a:stretch/>
                  </pic:blipFill>
                  <pic:spPr bwMode="auto">
                    <a:xfrm>
                      <a:off x="0" y="0"/>
                      <a:ext cx="2837998" cy="388844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D9392D">
        <w:t xml:space="preserve">  </w:t>
      </w:r>
      <w:r w:rsidR="007944E5">
        <w:rPr>
          <w:noProof/>
        </w:rPr>
        <w:drawing>
          <wp:inline distT="0" distB="0" distL="0" distR="0" wp14:anchorId="76CD1F6B" wp14:editId="580803DA">
            <wp:extent cx="2828339" cy="388744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AVI_P90_2014.jpg"/>
                    <pic:cNvPicPr/>
                  </pic:nvPicPr>
                  <pic:blipFill rotWithShape="1">
                    <a:blip r:embed="rId15">
                      <a:extLst>
                        <a:ext uri="{28A0092B-C50C-407E-A947-70E740481C1C}">
                          <a14:useLocalDpi xmlns:a14="http://schemas.microsoft.com/office/drawing/2010/main" val="0"/>
                        </a:ext>
                      </a:extLst>
                    </a:blip>
                    <a:srcRect l="10590" t="8115" r="10586" b="8132"/>
                    <a:stretch/>
                  </pic:blipFill>
                  <pic:spPr bwMode="auto">
                    <a:xfrm>
                      <a:off x="0" y="0"/>
                      <a:ext cx="2829826" cy="388949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714C3A">
        <w:softHyphen/>
      </w:r>
    </w:p>
    <w:p w14:paraId="77EB2794" w14:textId="77777777" w:rsidR="00BA6A7E" w:rsidRPr="00675EEE" w:rsidRDefault="00BA6A7E" w:rsidP="00BA6A7E">
      <w:pPr>
        <w:pStyle w:val="Caption"/>
        <w:jc w:val="center"/>
        <w:rPr>
          <w:rFonts w:ascii="Garamond" w:hAnsi="Garamond"/>
          <w:i w:val="0"/>
          <w:color w:val="000000" w:themeColor="text1"/>
          <w:sz w:val="20"/>
          <w:szCs w:val="20"/>
        </w:rPr>
      </w:pPr>
      <w:r w:rsidRPr="00675EEE">
        <w:rPr>
          <w:rFonts w:ascii="Garamond" w:hAnsi="Garamond"/>
          <w:color w:val="000000" w:themeColor="text1"/>
          <w:sz w:val="20"/>
          <w:szCs w:val="20"/>
        </w:rPr>
        <w:t xml:space="preserve">Figure 4. </w:t>
      </w:r>
      <w:r w:rsidRPr="00675EEE">
        <w:rPr>
          <w:rFonts w:ascii="Garamond" w:hAnsi="Garamond"/>
          <w:i w:val="0"/>
          <w:color w:val="000000" w:themeColor="text1"/>
          <w:sz w:val="20"/>
          <w:szCs w:val="20"/>
        </w:rPr>
        <w:t>A map showing variation from the 90</w:t>
      </w:r>
      <w:r w:rsidRPr="00675EEE">
        <w:rPr>
          <w:rFonts w:ascii="Garamond" w:hAnsi="Garamond"/>
          <w:i w:val="0"/>
          <w:color w:val="000000" w:themeColor="text1"/>
          <w:sz w:val="20"/>
          <w:szCs w:val="20"/>
          <w:vertAlign w:val="superscript"/>
        </w:rPr>
        <w:t>th</w:t>
      </w:r>
      <w:r w:rsidRPr="00675EEE">
        <w:rPr>
          <w:rFonts w:ascii="Garamond" w:hAnsi="Garamond"/>
          <w:i w:val="0"/>
          <w:color w:val="000000" w:themeColor="text1"/>
          <w:sz w:val="20"/>
          <w:szCs w:val="20"/>
        </w:rPr>
        <w:t xml:space="preserve"> percentile MSAVI values in the vicinity of Navajo Point (from Landsat 8 OLI, 2013-2015)</w:t>
      </w:r>
    </w:p>
    <w:p w14:paraId="254DC0E9" w14:textId="59815BFE" w:rsidR="00ED17A7" w:rsidRDefault="005E7BA3" w:rsidP="00F25010">
      <w:pPr>
        <w:spacing w:after="0" w:line="240" w:lineRule="auto"/>
        <w:rPr>
          <w:rFonts w:ascii="Garamond" w:hAnsi="Garamond"/>
          <w:szCs w:val="24"/>
        </w:rPr>
      </w:pPr>
      <w:r>
        <w:rPr>
          <w:rFonts w:ascii="Garamond" w:hAnsi="Garamond"/>
          <w:szCs w:val="24"/>
        </w:rPr>
        <w:t xml:space="preserve">zero, so pixels in tan are those with a slope (i.e. rate of change) that is at or near zero for the entire study period. Presented this way, these data give a sense </w:t>
      </w:r>
      <w:r w:rsidR="00E062B4">
        <w:rPr>
          <w:rFonts w:ascii="Garamond" w:hAnsi="Garamond"/>
          <w:szCs w:val="24"/>
        </w:rPr>
        <w:t>of</w:t>
      </w:r>
      <w:r w:rsidR="00E062B4">
        <w:rPr>
          <w:rFonts w:ascii="Garamond" w:hAnsi="Garamond"/>
          <w:szCs w:val="24"/>
        </w:rPr>
        <w:t xml:space="preserve"> </w:t>
      </w:r>
      <w:r>
        <w:rPr>
          <w:rFonts w:ascii="Garamond" w:hAnsi="Garamond"/>
          <w:szCs w:val="24"/>
        </w:rPr>
        <w:t xml:space="preserve">the spatial distribution of regions experiencing the most extreme rates of increase and decrease in MSAVI throughout the study period. Assessing the rate of change raster in Figure 5 in terms of its importance on the ground showcases portions of the park on Navajo Point that cumulatively have experienced a negative rate of change across the study period; however, the vast majority of the park has experienced either a slightly positive rate of change or a nearly flat rate of change through time, indicated by the abundance of the tan and green pixels. This finding that most of the park has experienced modest increases in MSAVI through time and therefore has likely experienced </w:t>
      </w:r>
      <w:r w:rsidR="00E062B4">
        <w:rPr>
          <w:rFonts w:ascii="Garamond" w:hAnsi="Garamond"/>
          <w:szCs w:val="24"/>
        </w:rPr>
        <w:t xml:space="preserve">a </w:t>
      </w:r>
      <w:r>
        <w:rPr>
          <w:rFonts w:ascii="Garamond" w:hAnsi="Garamond"/>
          <w:szCs w:val="24"/>
        </w:rPr>
        <w:t>modest increase in vegetation on the ground was unexpected. When compared against the Park Service’s own ground-</w:t>
      </w:r>
      <w:proofErr w:type="spellStart"/>
      <w:r>
        <w:rPr>
          <w:rFonts w:ascii="Garamond" w:hAnsi="Garamond"/>
          <w:szCs w:val="24"/>
        </w:rPr>
        <w:t>tr</w:t>
      </w:r>
      <w:r w:rsidR="00E062B4">
        <w:rPr>
          <w:rFonts w:ascii="Garamond" w:hAnsi="Garamond"/>
          <w:szCs w:val="24"/>
        </w:rPr>
        <w:t>u</w:t>
      </w:r>
      <w:r>
        <w:rPr>
          <w:rFonts w:ascii="Garamond" w:hAnsi="Garamond"/>
          <w:szCs w:val="24"/>
        </w:rPr>
        <w:t>thed</w:t>
      </w:r>
      <w:proofErr w:type="spellEnd"/>
      <w:r>
        <w:rPr>
          <w:rFonts w:ascii="Garamond" w:hAnsi="Garamond"/>
          <w:szCs w:val="24"/>
        </w:rPr>
        <w:t xml:space="preserve"> dataset from 2014, the areas of negative rates-of-change coincide with the distribution of grassland ecological communities suggesting that the variety of vegetation/ecological community affects the rate at which vegetation changes.</w:t>
      </w:r>
    </w:p>
    <w:p w14:paraId="5B888AD9" w14:textId="77777777" w:rsidR="005E7BA3" w:rsidRDefault="005E7BA3" w:rsidP="00F25010">
      <w:pPr>
        <w:spacing w:after="0" w:line="240" w:lineRule="auto"/>
        <w:rPr>
          <w:rFonts w:ascii="Garamond" w:hAnsi="Garamond"/>
          <w:szCs w:val="24"/>
        </w:rPr>
      </w:pPr>
    </w:p>
    <w:p w14:paraId="438EAFAF" w14:textId="0ABCF9D3" w:rsidR="00F25010" w:rsidRDefault="00F25010" w:rsidP="00F25010">
      <w:pPr>
        <w:spacing w:after="0" w:line="240" w:lineRule="auto"/>
        <w:rPr>
          <w:rFonts w:ascii="Garamond" w:hAnsi="Garamond"/>
          <w:szCs w:val="24"/>
        </w:rPr>
      </w:pPr>
      <w:r>
        <w:rPr>
          <w:rFonts w:ascii="Garamond" w:hAnsi="Garamond"/>
          <w:szCs w:val="24"/>
        </w:rPr>
        <w:t xml:space="preserve">This work sought to identify regions of the park experiencing vegetation loss, which can be seen in some areas (i.e. Navajo Point), but the </w:t>
      </w:r>
      <w:r w:rsidR="00E062B4">
        <w:rPr>
          <w:rFonts w:ascii="Garamond" w:hAnsi="Garamond"/>
          <w:szCs w:val="24"/>
        </w:rPr>
        <w:t>park</w:t>
      </w:r>
      <w:r w:rsidR="00E062B4">
        <w:rPr>
          <w:rFonts w:ascii="Garamond" w:hAnsi="Garamond"/>
          <w:szCs w:val="24"/>
        </w:rPr>
        <w:t>-</w:t>
      </w:r>
      <w:r>
        <w:rPr>
          <w:rFonts w:ascii="Garamond" w:hAnsi="Garamond"/>
          <w:szCs w:val="24"/>
        </w:rPr>
        <w:t xml:space="preserve">wide trend is one of slightly increasing MSAVI values across the study period. </w:t>
      </w:r>
      <w:r w:rsidR="00453428">
        <w:rPr>
          <w:rFonts w:ascii="Garamond" w:hAnsi="Garamond"/>
          <w:szCs w:val="24"/>
        </w:rPr>
        <w:t xml:space="preserve">Assessing the driver behind this </w:t>
      </w:r>
      <w:r w:rsidR="00331424">
        <w:rPr>
          <w:rFonts w:ascii="Garamond" w:hAnsi="Garamond"/>
          <w:szCs w:val="24"/>
        </w:rPr>
        <w:t>requires further</w:t>
      </w:r>
      <w:r w:rsidR="00453428">
        <w:rPr>
          <w:rFonts w:ascii="Garamond" w:hAnsi="Garamond"/>
          <w:szCs w:val="24"/>
        </w:rPr>
        <w:t xml:space="preserve"> study, but the mildly increasing VI values could </w:t>
      </w:r>
      <w:r w:rsidR="002D2624">
        <w:rPr>
          <w:rFonts w:ascii="Garamond" w:hAnsi="Garamond"/>
          <w:szCs w:val="24"/>
        </w:rPr>
        <w:t xml:space="preserve">potentially </w:t>
      </w:r>
      <w:r w:rsidR="00453428">
        <w:rPr>
          <w:rFonts w:ascii="Garamond" w:hAnsi="Garamond"/>
          <w:szCs w:val="24"/>
        </w:rPr>
        <w:t xml:space="preserve">be explained by certain natural </w:t>
      </w:r>
      <w:r w:rsidR="00E062B4">
        <w:rPr>
          <w:rFonts w:ascii="Garamond" w:hAnsi="Garamond"/>
          <w:szCs w:val="24"/>
        </w:rPr>
        <w:t>phenomen</w:t>
      </w:r>
      <w:r w:rsidR="00E062B4">
        <w:rPr>
          <w:rFonts w:ascii="Garamond" w:hAnsi="Garamond"/>
          <w:szCs w:val="24"/>
        </w:rPr>
        <w:t>a</w:t>
      </w:r>
      <w:r w:rsidR="002D2624">
        <w:rPr>
          <w:rFonts w:ascii="Garamond" w:hAnsi="Garamond"/>
          <w:szCs w:val="24"/>
        </w:rPr>
        <w:t>,</w:t>
      </w:r>
      <w:r w:rsidR="00453428">
        <w:rPr>
          <w:rFonts w:ascii="Garamond" w:hAnsi="Garamond"/>
          <w:szCs w:val="24"/>
        </w:rPr>
        <w:t xml:space="preserve"> like </w:t>
      </w:r>
      <w:proofErr w:type="spellStart"/>
      <w:r w:rsidR="00453428">
        <w:rPr>
          <w:rFonts w:ascii="Garamond" w:hAnsi="Garamond"/>
          <w:szCs w:val="24"/>
        </w:rPr>
        <w:t>grassification</w:t>
      </w:r>
      <w:proofErr w:type="spellEnd"/>
      <w:r w:rsidR="00453428">
        <w:rPr>
          <w:rFonts w:ascii="Garamond" w:hAnsi="Garamond"/>
          <w:szCs w:val="24"/>
        </w:rPr>
        <w:t xml:space="preserve">. Elsewhere in North American desert landscapes, ecologists have identified </w:t>
      </w:r>
      <w:r w:rsidR="00E062B4">
        <w:rPr>
          <w:rFonts w:ascii="Garamond" w:hAnsi="Garamond"/>
          <w:szCs w:val="24"/>
        </w:rPr>
        <w:t xml:space="preserve">the </w:t>
      </w:r>
      <w:r w:rsidR="00453428">
        <w:rPr>
          <w:rFonts w:ascii="Garamond" w:hAnsi="Garamond"/>
          <w:szCs w:val="24"/>
        </w:rPr>
        <w:t>progressive expansion of grasses (Pierson et al., 2011) that can change ecological communities</w:t>
      </w:r>
      <w:r w:rsidR="00454B92">
        <w:rPr>
          <w:rFonts w:ascii="Garamond" w:hAnsi="Garamond"/>
          <w:szCs w:val="24"/>
        </w:rPr>
        <w:t xml:space="preserve"> sometimes after environmental disturbances, like fire</w:t>
      </w:r>
      <w:r w:rsidR="00453428">
        <w:rPr>
          <w:rFonts w:ascii="Garamond" w:hAnsi="Garamond"/>
          <w:szCs w:val="24"/>
        </w:rPr>
        <w:t xml:space="preserve">. Land managers from these regions </w:t>
      </w:r>
      <w:r w:rsidR="002D2624">
        <w:rPr>
          <w:rFonts w:ascii="Garamond" w:hAnsi="Garamond"/>
          <w:szCs w:val="24"/>
        </w:rPr>
        <w:t>have identified the need to understand ecological adaptations to s</w:t>
      </w:r>
      <w:r w:rsidR="00454B92">
        <w:rPr>
          <w:rFonts w:ascii="Garamond" w:hAnsi="Garamond"/>
          <w:szCs w:val="24"/>
        </w:rPr>
        <w:t>tressors like climate change,</w:t>
      </w:r>
      <w:r w:rsidR="002D2624">
        <w:rPr>
          <w:rFonts w:ascii="Garamond" w:hAnsi="Garamond"/>
          <w:szCs w:val="24"/>
        </w:rPr>
        <w:t xml:space="preserve"> invasive species</w:t>
      </w:r>
      <w:r w:rsidR="00454B92">
        <w:rPr>
          <w:rFonts w:ascii="Garamond" w:hAnsi="Garamond"/>
          <w:szCs w:val="24"/>
        </w:rPr>
        <w:t>, and fire</w:t>
      </w:r>
      <w:r w:rsidR="002D2624">
        <w:rPr>
          <w:rFonts w:ascii="Garamond" w:hAnsi="Garamond"/>
          <w:szCs w:val="24"/>
        </w:rPr>
        <w:t xml:space="preserve"> (</w:t>
      </w:r>
      <w:proofErr w:type="spellStart"/>
      <w:r w:rsidR="002D2624">
        <w:rPr>
          <w:rFonts w:ascii="Garamond" w:hAnsi="Garamond"/>
          <w:szCs w:val="24"/>
        </w:rPr>
        <w:t>Friggens</w:t>
      </w:r>
      <w:proofErr w:type="spellEnd"/>
      <w:r w:rsidR="002D2624">
        <w:rPr>
          <w:rFonts w:ascii="Garamond" w:hAnsi="Garamond"/>
          <w:szCs w:val="24"/>
        </w:rPr>
        <w:t xml:space="preserve"> et al., 2012)</w:t>
      </w:r>
      <w:r w:rsidR="00331424">
        <w:rPr>
          <w:rFonts w:ascii="Garamond" w:hAnsi="Garamond"/>
          <w:szCs w:val="24"/>
        </w:rPr>
        <w:t xml:space="preserve"> in the context of these changes</w:t>
      </w:r>
      <w:r w:rsidR="00043ED7">
        <w:rPr>
          <w:rFonts w:ascii="Garamond" w:hAnsi="Garamond"/>
          <w:szCs w:val="24"/>
        </w:rPr>
        <w:t xml:space="preserve"> in vegetation.</w:t>
      </w:r>
      <w:r w:rsidR="002D2624">
        <w:rPr>
          <w:rFonts w:ascii="Garamond" w:hAnsi="Garamond"/>
          <w:szCs w:val="24"/>
        </w:rPr>
        <w:t xml:space="preserve">  </w:t>
      </w:r>
    </w:p>
    <w:p w14:paraId="7B9711F6" w14:textId="6A506AAC" w:rsidR="00492C72" w:rsidRDefault="00492C72" w:rsidP="00E077CB">
      <w:pPr>
        <w:spacing w:after="0" w:line="240" w:lineRule="auto"/>
        <w:rPr>
          <w:rFonts w:ascii="Garamond" w:hAnsi="Garamond"/>
          <w:szCs w:val="24"/>
        </w:rPr>
      </w:pPr>
    </w:p>
    <w:p w14:paraId="2A192AA4" w14:textId="11ECF45B" w:rsidR="00D73ABB" w:rsidRDefault="00D73ABB" w:rsidP="003F6D75">
      <w:pPr>
        <w:spacing w:after="0" w:line="240" w:lineRule="auto"/>
        <w:jc w:val="center"/>
        <w:rPr>
          <w:rFonts w:ascii="Garamond" w:hAnsi="Garamond"/>
          <w:szCs w:val="24"/>
        </w:rPr>
      </w:pPr>
      <w:r>
        <w:rPr>
          <w:rFonts w:ascii="Garamond" w:hAnsi="Garamond"/>
          <w:noProof/>
          <w:szCs w:val="24"/>
        </w:rPr>
        <w:lastRenderedPageBreak/>
        <w:drawing>
          <wp:inline distT="0" distB="0" distL="0" distR="0" wp14:anchorId="6B1704DE" wp14:editId="4D2C0859">
            <wp:extent cx="2538095" cy="3463489"/>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rtnerboi_FD.jpg"/>
                    <pic:cNvPicPr/>
                  </pic:nvPicPr>
                  <pic:blipFill rotWithShape="1">
                    <a:blip r:embed="rId16">
                      <a:extLst>
                        <a:ext uri="{28A0092B-C50C-407E-A947-70E740481C1C}">
                          <a14:useLocalDpi xmlns:a14="http://schemas.microsoft.com/office/drawing/2010/main" val="0"/>
                        </a:ext>
                      </a:extLst>
                    </a:blip>
                    <a:srcRect l="10000" t="7725" r="9999" b="7918"/>
                    <a:stretch/>
                  </pic:blipFill>
                  <pic:spPr bwMode="auto">
                    <a:xfrm>
                      <a:off x="0" y="0"/>
                      <a:ext cx="2542154" cy="346902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rFonts w:ascii="Garamond" w:hAnsi="Garamond"/>
          <w:noProof/>
          <w:szCs w:val="24"/>
        </w:rPr>
        <w:drawing>
          <wp:inline distT="0" distB="0" distL="0" distR="0" wp14:anchorId="31D0418A" wp14:editId="6E687A47">
            <wp:extent cx="2533650" cy="3462616"/>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AVI_Slope_TruFD (1).jpg"/>
                    <pic:cNvPicPr/>
                  </pic:nvPicPr>
                  <pic:blipFill rotWithShape="1">
                    <a:blip r:embed="rId17">
                      <a:extLst>
                        <a:ext uri="{28A0092B-C50C-407E-A947-70E740481C1C}">
                          <a14:useLocalDpi xmlns:a14="http://schemas.microsoft.com/office/drawing/2010/main" val="0"/>
                        </a:ext>
                      </a:extLst>
                    </a:blip>
                    <a:srcRect l="10183" t="7873" r="10277" b="8102"/>
                    <a:stretch/>
                  </pic:blipFill>
                  <pic:spPr bwMode="auto">
                    <a:xfrm>
                      <a:off x="0" y="0"/>
                      <a:ext cx="2543032" cy="347543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CF1A28A" w14:textId="5E1481E2" w:rsidR="003F6D75" w:rsidRPr="00675EEE" w:rsidRDefault="003F6D75" w:rsidP="003F6D75">
      <w:pPr>
        <w:pStyle w:val="Caption"/>
        <w:jc w:val="center"/>
        <w:rPr>
          <w:rFonts w:ascii="Garamond" w:hAnsi="Garamond"/>
          <w:i w:val="0"/>
          <w:color w:val="000000" w:themeColor="text1"/>
          <w:sz w:val="20"/>
          <w:szCs w:val="20"/>
        </w:rPr>
      </w:pPr>
      <w:r w:rsidRPr="00675EEE">
        <w:rPr>
          <w:rFonts w:ascii="Garamond" w:hAnsi="Garamond"/>
          <w:color w:val="000000" w:themeColor="text1"/>
          <w:sz w:val="20"/>
          <w:szCs w:val="20"/>
        </w:rPr>
        <w:t xml:space="preserve">Figure 5. </w:t>
      </w:r>
      <w:r w:rsidR="00B74D17" w:rsidRPr="00675EEE">
        <w:rPr>
          <w:rFonts w:ascii="Garamond" w:hAnsi="Garamond"/>
          <w:i w:val="0"/>
          <w:color w:val="000000" w:themeColor="text1"/>
          <w:sz w:val="20"/>
          <w:szCs w:val="20"/>
        </w:rPr>
        <w:t>Rate of change raster based on</w:t>
      </w:r>
      <w:r w:rsidRPr="00675EEE">
        <w:rPr>
          <w:rFonts w:ascii="Garamond" w:hAnsi="Garamond"/>
          <w:i w:val="0"/>
          <w:color w:val="000000" w:themeColor="text1"/>
          <w:sz w:val="20"/>
          <w:szCs w:val="20"/>
        </w:rPr>
        <w:t xml:space="preserve"> MSAVI values in the vicinity of Navajo Point (from Landsat 5 TM, Landsat 7 ETM+, and Landsat 8 OLI, 1995-2017)</w:t>
      </w:r>
    </w:p>
    <w:p w14:paraId="4A66F7E9" w14:textId="77777777" w:rsidR="003F6D75" w:rsidRDefault="003F6D75" w:rsidP="003F6D75">
      <w:pPr>
        <w:spacing w:after="0" w:line="240" w:lineRule="auto"/>
        <w:jc w:val="center"/>
        <w:rPr>
          <w:rFonts w:ascii="Garamond" w:hAnsi="Garamond"/>
          <w:szCs w:val="24"/>
        </w:rPr>
      </w:pPr>
    </w:p>
    <w:p w14:paraId="1C163317" w14:textId="23D07A9B" w:rsidR="00454B92" w:rsidRPr="00D22E25" w:rsidRDefault="00B2574B" w:rsidP="00454B92">
      <w:pPr>
        <w:spacing w:after="0" w:line="240" w:lineRule="auto"/>
        <w:rPr>
          <w:rFonts w:ascii="Garamond" w:hAnsi="Garamond"/>
          <w:szCs w:val="24"/>
        </w:rPr>
      </w:pPr>
      <w:r>
        <w:rPr>
          <w:rFonts w:ascii="Garamond" w:hAnsi="Garamond"/>
          <w:szCs w:val="24"/>
        </w:rPr>
        <w:t>While wildfires are difficult to predict accurately</w:t>
      </w:r>
      <w:r w:rsidR="00984E4E">
        <w:rPr>
          <w:rFonts w:ascii="Garamond" w:hAnsi="Garamond"/>
          <w:szCs w:val="24"/>
        </w:rPr>
        <w:t>,</w:t>
      </w:r>
      <w:r>
        <w:rPr>
          <w:rFonts w:ascii="Garamond" w:hAnsi="Garamond"/>
          <w:szCs w:val="24"/>
        </w:rPr>
        <w:t xml:space="preserve"> changes in vegetation variety can affect the types of fuels available and therefore change the likelihood of wildfire itself. </w:t>
      </w:r>
      <w:r w:rsidR="00984E4E">
        <w:rPr>
          <w:rFonts w:ascii="Garamond" w:hAnsi="Garamond"/>
          <w:szCs w:val="24"/>
        </w:rPr>
        <w:t>Certain grasses, especially invasive cheatgrass (</w:t>
      </w:r>
      <w:r w:rsidR="00984E4E">
        <w:rPr>
          <w:rFonts w:ascii="Garamond" w:hAnsi="Garamond"/>
          <w:i/>
          <w:szCs w:val="24"/>
        </w:rPr>
        <w:t>Bromus</w:t>
      </w:r>
      <w:r w:rsidR="00984E4E" w:rsidRPr="00984E4E">
        <w:rPr>
          <w:rFonts w:ascii="Garamond" w:hAnsi="Garamond"/>
          <w:i/>
          <w:szCs w:val="24"/>
        </w:rPr>
        <w:t xml:space="preserve"> tectorum</w:t>
      </w:r>
      <w:r w:rsidR="00984E4E">
        <w:rPr>
          <w:rFonts w:ascii="Garamond" w:hAnsi="Garamond"/>
          <w:szCs w:val="24"/>
        </w:rPr>
        <w:t xml:space="preserve">), are capable of altering fire dynamics. </w:t>
      </w:r>
      <w:r w:rsidRPr="00984E4E">
        <w:rPr>
          <w:rFonts w:ascii="Garamond" w:hAnsi="Garamond"/>
          <w:szCs w:val="24"/>
        </w:rPr>
        <w:t>Floyd</w:t>
      </w:r>
      <w:r>
        <w:rPr>
          <w:rFonts w:ascii="Garamond" w:hAnsi="Garamond"/>
          <w:szCs w:val="24"/>
        </w:rPr>
        <w:t xml:space="preserve"> et al (2008) determined that the recurrence interval </w:t>
      </w:r>
      <w:r w:rsidR="00E062B4">
        <w:rPr>
          <w:rFonts w:ascii="Garamond" w:hAnsi="Garamond"/>
          <w:szCs w:val="24"/>
        </w:rPr>
        <w:t>o</w:t>
      </w:r>
      <w:r w:rsidR="00E062B4">
        <w:rPr>
          <w:rFonts w:ascii="Garamond" w:hAnsi="Garamond"/>
          <w:szCs w:val="24"/>
        </w:rPr>
        <w:t>f</w:t>
      </w:r>
      <w:r w:rsidR="00E062B4">
        <w:rPr>
          <w:rFonts w:ascii="Garamond" w:hAnsi="Garamond"/>
          <w:szCs w:val="24"/>
        </w:rPr>
        <w:t xml:space="preserve"> </w:t>
      </w:r>
      <w:r>
        <w:rPr>
          <w:rFonts w:ascii="Garamond" w:hAnsi="Garamond"/>
          <w:szCs w:val="24"/>
        </w:rPr>
        <w:t>wildfire in Glen Canyon</w:t>
      </w:r>
      <w:r w:rsidR="005D2B66">
        <w:rPr>
          <w:rFonts w:ascii="Garamond" w:hAnsi="Garamond"/>
          <w:szCs w:val="24"/>
        </w:rPr>
        <w:t xml:space="preserve"> NRA’s Pinon-juniper woodlands</w:t>
      </w:r>
      <w:r>
        <w:rPr>
          <w:rFonts w:ascii="Garamond" w:hAnsi="Garamond"/>
          <w:szCs w:val="24"/>
        </w:rPr>
        <w:t xml:space="preserve"> was inherently </w:t>
      </w:r>
      <w:proofErr w:type="gramStart"/>
      <w:r>
        <w:rPr>
          <w:rFonts w:ascii="Garamond" w:hAnsi="Garamond"/>
          <w:szCs w:val="24"/>
        </w:rPr>
        <w:t>infrequent, but</w:t>
      </w:r>
      <w:proofErr w:type="gramEnd"/>
      <w:r>
        <w:rPr>
          <w:rFonts w:ascii="Garamond" w:hAnsi="Garamond"/>
          <w:szCs w:val="24"/>
        </w:rPr>
        <w:t xml:space="preserve"> acknowledged that changing vegetation dynamics have the potential to change that regime and could alter ecosystem dynamics as a result. </w:t>
      </w:r>
      <w:r w:rsidR="00E062B4">
        <w:rPr>
          <w:rFonts w:ascii="Garamond" w:hAnsi="Garamond"/>
          <w:szCs w:val="24"/>
        </w:rPr>
        <w:t>A b</w:t>
      </w:r>
      <w:r w:rsidR="00E062B4">
        <w:rPr>
          <w:rFonts w:ascii="Garamond" w:hAnsi="Garamond"/>
          <w:szCs w:val="24"/>
        </w:rPr>
        <w:t xml:space="preserve">etter </w:t>
      </w:r>
      <w:r w:rsidR="005D2B66">
        <w:rPr>
          <w:rFonts w:ascii="Garamond" w:hAnsi="Garamond"/>
          <w:szCs w:val="24"/>
        </w:rPr>
        <w:t xml:space="preserve">understanding </w:t>
      </w:r>
      <w:r w:rsidR="00E062B4">
        <w:rPr>
          <w:rFonts w:ascii="Garamond" w:hAnsi="Garamond"/>
          <w:szCs w:val="24"/>
        </w:rPr>
        <w:t xml:space="preserve">of </w:t>
      </w:r>
      <w:r w:rsidR="005D2B66">
        <w:rPr>
          <w:rFonts w:ascii="Garamond" w:hAnsi="Garamond"/>
          <w:szCs w:val="24"/>
        </w:rPr>
        <w:t xml:space="preserve">vegetation change through time will aid in assessing potential vulnerabilities to the park’s archeological and ecological resources in the future. </w:t>
      </w:r>
    </w:p>
    <w:p w14:paraId="2B0B78A5" w14:textId="77777777" w:rsidR="00984E4E" w:rsidRDefault="00984E4E" w:rsidP="00E077CB">
      <w:pPr>
        <w:pStyle w:val="NoSpacing"/>
        <w:rPr>
          <w:rFonts w:ascii="Garamond" w:hAnsi="Garamond"/>
          <w:b/>
          <w:i/>
          <w:szCs w:val="24"/>
        </w:rPr>
      </w:pPr>
      <w:bookmarkStart w:id="4" w:name="_Toc334198734"/>
    </w:p>
    <w:p w14:paraId="4EB6DFAB" w14:textId="4596B421" w:rsidR="00621AB9" w:rsidRDefault="00621AB9" w:rsidP="00E077CB">
      <w:pPr>
        <w:pStyle w:val="NoSpacing"/>
        <w:rPr>
          <w:rFonts w:ascii="Garamond" w:hAnsi="Garamond"/>
          <w:b/>
          <w:i/>
          <w:szCs w:val="24"/>
        </w:rPr>
      </w:pPr>
      <w:r w:rsidRPr="006C6154">
        <w:rPr>
          <w:rFonts w:ascii="Garamond" w:hAnsi="Garamond"/>
          <w:b/>
          <w:i/>
          <w:szCs w:val="24"/>
        </w:rPr>
        <w:t>4.2</w:t>
      </w:r>
      <w:r w:rsidR="00373D49">
        <w:rPr>
          <w:rFonts w:ascii="Garamond" w:hAnsi="Garamond"/>
          <w:b/>
          <w:i/>
          <w:szCs w:val="24"/>
        </w:rPr>
        <w:t xml:space="preserve"> Potential</w:t>
      </w:r>
      <w:r w:rsidRPr="006C6154">
        <w:rPr>
          <w:rFonts w:ascii="Garamond" w:hAnsi="Garamond"/>
          <w:b/>
          <w:i/>
          <w:szCs w:val="24"/>
        </w:rPr>
        <w:t xml:space="preserve"> Future Work</w:t>
      </w:r>
    </w:p>
    <w:p w14:paraId="56F0863C" w14:textId="5BF9AA40" w:rsidR="00D46516" w:rsidRDefault="00D46516" w:rsidP="00E077CB">
      <w:pPr>
        <w:pStyle w:val="NoSpacing"/>
        <w:rPr>
          <w:rFonts w:ascii="Garamond" w:hAnsi="Garamond"/>
          <w:szCs w:val="24"/>
        </w:rPr>
      </w:pPr>
      <w:r>
        <w:rPr>
          <w:rFonts w:ascii="Garamond" w:hAnsi="Garamond"/>
          <w:szCs w:val="24"/>
        </w:rPr>
        <w:t xml:space="preserve">Cryptobiotic soil crusts are another soil stabilizer that could potentially be assessed by remote means. </w:t>
      </w:r>
      <w:proofErr w:type="spellStart"/>
      <w:r w:rsidR="00EE4BA0">
        <w:rPr>
          <w:rFonts w:ascii="Garamond" w:hAnsi="Garamond"/>
          <w:szCs w:val="24"/>
        </w:rPr>
        <w:t>Belnap</w:t>
      </w:r>
      <w:proofErr w:type="spellEnd"/>
      <w:r w:rsidR="00EE4BA0">
        <w:rPr>
          <w:rFonts w:ascii="Garamond" w:hAnsi="Garamond"/>
          <w:szCs w:val="24"/>
        </w:rPr>
        <w:t xml:space="preserve"> and Gillette (1996) found the presence of cryptobiotic soil crusts to have a significant </w:t>
      </w:r>
      <w:r w:rsidR="00E062B4">
        <w:rPr>
          <w:rFonts w:ascii="Garamond" w:hAnsi="Garamond"/>
          <w:szCs w:val="24"/>
        </w:rPr>
        <w:t>e</w:t>
      </w:r>
      <w:r w:rsidR="00E062B4">
        <w:rPr>
          <w:rFonts w:ascii="Garamond" w:hAnsi="Garamond"/>
          <w:szCs w:val="24"/>
        </w:rPr>
        <w:t>ffect o</w:t>
      </w:r>
      <w:r w:rsidR="00E062B4">
        <w:rPr>
          <w:rFonts w:ascii="Garamond" w:hAnsi="Garamond"/>
          <w:szCs w:val="24"/>
        </w:rPr>
        <w:t>n</w:t>
      </w:r>
      <w:r w:rsidR="00E062B4">
        <w:rPr>
          <w:rFonts w:ascii="Garamond" w:hAnsi="Garamond"/>
          <w:szCs w:val="24"/>
        </w:rPr>
        <w:t xml:space="preserve"> </w:t>
      </w:r>
      <w:r w:rsidR="00EE4BA0">
        <w:rPr>
          <w:rFonts w:ascii="Garamond" w:hAnsi="Garamond"/>
          <w:szCs w:val="24"/>
        </w:rPr>
        <w:t xml:space="preserve">soil stabilization in southeastern Utah. </w:t>
      </w:r>
      <w:r>
        <w:rPr>
          <w:rFonts w:ascii="Garamond" w:hAnsi="Garamond"/>
          <w:szCs w:val="24"/>
        </w:rPr>
        <w:t>Similar to the time series of vegetation analysis presented herein, a time series of cryptobiotic soil crust distribution would provide information about what portions of the park might have the most unstable soils. Previous studies have utilized a combination of hyperspectral and multispectral remote sensing to detect cryptobiotic soil crust distribution</w:t>
      </w:r>
      <w:r w:rsidR="00EC7B54">
        <w:rPr>
          <w:rFonts w:ascii="Garamond" w:hAnsi="Garamond"/>
          <w:szCs w:val="24"/>
        </w:rPr>
        <w:t>s</w:t>
      </w:r>
      <w:r w:rsidR="00EE4BA0">
        <w:rPr>
          <w:rFonts w:ascii="Garamond" w:hAnsi="Garamond"/>
          <w:szCs w:val="24"/>
        </w:rPr>
        <w:t xml:space="preserve"> (</w:t>
      </w:r>
      <w:proofErr w:type="spellStart"/>
      <w:r w:rsidR="00EE4BA0">
        <w:rPr>
          <w:rFonts w:ascii="Garamond" w:hAnsi="Garamond"/>
          <w:szCs w:val="24"/>
        </w:rPr>
        <w:t>Ustin</w:t>
      </w:r>
      <w:proofErr w:type="spellEnd"/>
      <w:r w:rsidR="00EE4BA0">
        <w:rPr>
          <w:rFonts w:ascii="Garamond" w:hAnsi="Garamond"/>
          <w:szCs w:val="24"/>
        </w:rPr>
        <w:t xml:space="preserve"> et al., 2009; Weber et al., 2008; </w:t>
      </w:r>
      <w:proofErr w:type="spellStart"/>
      <w:r w:rsidR="00EE4BA0">
        <w:rPr>
          <w:rFonts w:ascii="Garamond" w:hAnsi="Garamond"/>
          <w:szCs w:val="24"/>
        </w:rPr>
        <w:t>Karnieli</w:t>
      </w:r>
      <w:proofErr w:type="spellEnd"/>
      <w:r w:rsidR="00EE4BA0">
        <w:rPr>
          <w:rFonts w:ascii="Garamond" w:hAnsi="Garamond"/>
          <w:szCs w:val="24"/>
        </w:rPr>
        <w:t xml:space="preserve"> et al., 2001)</w:t>
      </w:r>
      <w:r>
        <w:rPr>
          <w:rFonts w:ascii="Garamond" w:hAnsi="Garamond"/>
          <w:szCs w:val="24"/>
        </w:rPr>
        <w:t xml:space="preserve">. </w:t>
      </w:r>
      <w:r w:rsidR="00EC7B54">
        <w:rPr>
          <w:rFonts w:ascii="Garamond" w:hAnsi="Garamond"/>
          <w:szCs w:val="24"/>
        </w:rPr>
        <w:t xml:space="preserve">The methods of that work would differ from those of this project, but such analysis could be used in tandem with the vegetation analysis herein to give a much more comprehensive view of soil stabilizers within the park. </w:t>
      </w:r>
    </w:p>
    <w:p w14:paraId="40635750" w14:textId="77777777" w:rsidR="00512615" w:rsidRDefault="00512615" w:rsidP="00E077CB">
      <w:pPr>
        <w:pStyle w:val="NoSpacing"/>
        <w:rPr>
          <w:rFonts w:ascii="Garamond" w:hAnsi="Garamond"/>
          <w:szCs w:val="24"/>
        </w:rPr>
      </w:pPr>
    </w:p>
    <w:p w14:paraId="3E197BDE" w14:textId="52F171BA" w:rsidR="00512615" w:rsidRDefault="00512615" w:rsidP="00E077CB">
      <w:pPr>
        <w:pStyle w:val="NoSpacing"/>
        <w:rPr>
          <w:rFonts w:ascii="Garamond" w:hAnsi="Garamond"/>
          <w:szCs w:val="24"/>
        </w:rPr>
      </w:pPr>
      <w:r>
        <w:rPr>
          <w:rFonts w:ascii="Garamond" w:hAnsi="Garamond"/>
          <w:szCs w:val="24"/>
        </w:rPr>
        <w:t xml:space="preserve">Additionally, the results of this work generated a suite of statistical </w:t>
      </w:r>
      <w:proofErr w:type="spellStart"/>
      <w:r>
        <w:rPr>
          <w:rFonts w:ascii="Garamond" w:hAnsi="Garamond"/>
          <w:szCs w:val="24"/>
        </w:rPr>
        <w:t>rasters</w:t>
      </w:r>
      <w:proofErr w:type="spellEnd"/>
      <w:r>
        <w:rPr>
          <w:rFonts w:ascii="Garamond" w:hAnsi="Garamond"/>
          <w:szCs w:val="24"/>
        </w:rPr>
        <w:t xml:space="preserve"> that could be applied in various ways to tease out more information about vegetation within the park. For example, with the slope of the linear regression curve (i.e. the rate of change raster) and the intercept (another raster output from the regression), park officials could forward model future VI values for the park and attempt to predict future vegetation loss/gain</w:t>
      </w:r>
      <w:r w:rsidR="009963CF">
        <w:rPr>
          <w:rFonts w:ascii="Garamond" w:hAnsi="Garamond"/>
          <w:szCs w:val="24"/>
        </w:rPr>
        <w:t xml:space="preserve"> in the park</w:t>
      </w:r>
      <w:r>
        <w:rPr>
          <w:rFonts w:ascii="Garamond" w:hAnsi="Garamond"/>
          <w:szCs w:val="24"/>
        </w:rPr>
        <w:t xml:space="preserve">. </w:t>
      </w:r>
    </w:p>
    <w:p w14:paraId="4DA4847E" w14:textId="77777777" w:rsidR="00504F8D" w:rsidRDefault="00504F8D" w:rsidP="00E077CB">
      <w:pPr>
        <w:pStyle w:val="NoSpacing"/>
        <w:rPr>
          <w:rFonts w:ascii="Garamond" w:hAnsi="Garamond"/>
          <w:b/>
          <w:i/>
          <w:szCs w:val="24"/>
        </w:rPr>
      </w:pPr>
    </w:p>
    <w:p w14:paraId="32FBE8CA" w14:textId="77777777" w:rsidR="00D21F1C" w:rsidRPr="006C6154" w:rsidRDefault="00D21F1C" w:rsidP="00E077CB">
      <w:pPr>
        <w:pStyle w:val="NoSpacing"/>
        <w:rPr>
          <w:rFonts w:ascii="Garamond" w:hAnsi="Garamond"/>
          <w:b/>
          <w:i/>
          <w:szCs w:val="24"/>
        </w:rPr>
      </w:pPr>
    </w:p>
    <w:p w14:paraId="2177AADA" w14:textId="2D8CC70E" w:rsidR="00E41324" w:rsidRPr="005A5711" w:rsidRDefault="00621AB9" w:rsidP="00E077CB">
      <w:pPr>
        <w:pStyle w:val="Heading1"/>
        <w:spacing w:before="0"/>
        <w:rPr>
          <w:rFonts w:ascii="Garamond" w:hAnsi="Garamond"/>
        </w:rPr>
      </w:pPr>
      <w:bookmarkStart w:id="5" w:name="_Toc334198735"/>
      <w:bookmarkEnd w:id="4"/>
      <w:r w:rsidRPr="005A5711">
        <w:rPr>
          <w:rFonts w:ascii="Garamond" w:hAnsi="Garamond"/>
        </w:rPr>
        <w:lastRenderedPageBreak/>
        <w:t>5</w:t>
      </w:r>
      <w:r w:rsidR="008B7071" w:rsidRPr="005A5711">
        <w:rPr>
          <w:rFonts w:ascii="Garamond" w:hAnsi="Garamond"/>
        </w:rPr>
        <w:t xml:space="preserve">. </w:t>
      </w:r>
      <w:r w:rsidR="00E41324" w:rsidRPr="005A5711">
        <w:rPr>
          <w:rFonts w:ascii="Garamond" w:hAnsi="Garamond"/>
        </w:rPr>
        <w:t>Conclusions</w:t>
      </w:r>
      <w:bookmarkEnd w:id="5"/>
    </w:p>
    <w:p w14:paraId="6C090A1D" w14:textId="7E48BF6D" w:rsidR="00EC66D6" w:rsidRDefault="00EC66D6" w:rsidP="00F42675">
      <w:pPr>
        <w:spacing w:after="0" w:line="240" w:lineRule="auto"/>
        <w:rPr>
          <w:rFonts w:ascii="Garamond" w:hAnsi="Garamond"/>
        </w:rPr>
      </w:pPr>
      <w:r>
        <w:rPr>
          <w:rFonts w:ascii="Garamond" w:hAnsi="Garamond"/>
        </w:rPr>
        <w:t>This</w:t>
      </w:r>
      <w:r w:rsidR="003A4E97">
        <w:rPr>
          <w:rFonts w:ascii="Garamond" w:hAnsi="Garamond"/>
        </w:rPr>
        <w:t xml:space="preserve"> suite of </w:t>
      </w:r>
      <w:r w:rsidR="003E4BEC">
        <w:rPr>
          <w:rFonts w:ascii="Garamond" w:hAnsi="Garamond"/>
        </w:rPr>
        <w:t xml:space="preserve">annual change and cumulative change analysis </w:t>
      </w:r>
      <w:proofErr w:type="spellStart"/>
      <w:r w:rsidR="003E4BEC">
        <w:rPr>
          <w:rFonts w:ascii="Garamond" w:hAnsi="Garamond"/>
        </w:rPr>
        <w:t>rasters</w:t>
      </w:r>
      <w:proofErr w:type="spellEnd"/>
      <w:r w:rsidR="003E4BEC">
        <w:rPr>
          <w:rFonts w:ascii="Garamond" w:hAnsi="Garamond"/>
        </w:rPr>
        <w:t xml:space="preserve"> provides Glen Canyon NRA the opportunity for </w:t>
      </w:r>
      <w:r w:rsidR="00BC3797">
        <w:rPr>
          <w:rFonts w:ascii="Garamond" w:hAnsi="Garamond"/>
        </w:rPr>
        <w:t xml:space="preserve">enhanced </w:t>
      </w:r>
      <w:r w:rsidR="003E4BEC">
        <w:rPr>
          <w:rFonts w:ascii="Garamond" w:hAnsi="Garamond"/>
        </w:rPr>
        <w:t xml:space="preserve">data-driven decision making. </w:t>
      </w:r>
      <w:r>
        <w:rPr>
          <w:rFonts w:ascii="Garamond" w:hAnsi="Garamond"/>
        </w:rPr>
        <w:t>Several basic conclu</w:t>
      </w:r>
      <w:r w:rsidR="00FF78C5">
        <w:rPr>
          <w:rFonts w:ascii="Garamond" w:hAnsi="Garamond"/>
        </w:rPr>
        <w:t>sions can be drawn from the results</w:t>
      </w:r>
      <w:r>
        <w:rPr>
          <w:rFonts w:ascii="Garamond" w:hAnsi="Garamond"/>
        </w:rPr>
        <w:t xml:space="preserve"> herein: (1) the distribution of vegetation in Glen Canyon NRA has increased slightly over the past few decades, evidenced by marginally increasing MSAVI values and a positive rate of change raster across most of the park, </w:t>
      </w:r>
      <w:r w:rsidR="00BC3797">
        <w:rPr>
          <w:rFonts w:ascii="Garamond" w:hAnsi="Garamond"/>
        </w:rPr>
        <w:t xml:space="preserve"> (2) vegetation in the park is subject to dynamic annual changes/drivers, evidenced by changes in the mean anomaly </w:t>
      </w:r>
      <w:proofErr w:type="spellStart"/>
      <w:r w:rsidR="00BC3797">
        <w:rPr>
          <w:rFonts w:ascii="Garamond" w:hAnsi="Garamond"/>
        </w:rPr>
        <w:t>rasters</w:t>
      </w:r>
      <w:proofErr w:type="spellEnd"/>
      <w:r w:rsidR="00BC3797">
        <w:rPr>
          <w:rFonts w:ascii="Garamond" w:hAnsi="Garamond"/>
        </w:rPr>
        <w:t xml:space="preserve"> year-to-year, and (3</w:t>
      </w:r>
      <w:r>
        <w:rPr>
          <w:rFonts w:ascii="Garamond" w:hAnsi="Garamond"/>
        </w:rPr>
        <w:t xml:space="preserve">) </w:t>
      </w:r>
      <w:r w:rsidR="00BC3797">
        <w:rPr>
          <w:rFonts w:ascii="Garamond" w:hAnsi="Garamond"/>
        </w:rPr>
        <w:t xml:space="preserve">cumulative rates of </w:t>
      </w:r>
      <w:r>
        <w:rPr>
          <w:rFonts w:ascii="Garamond" w:hAnsi="Garamond"/>
        </w:rPr>
        <w:t>vegetation loss, as evidenced by negative</w:t>
      </w:r>
      <w:r w:rsidR="00BC3797">
        <w:rPr>
          <w:rFonts w:ascii="Garamond" w:hAnsi="Garamond"/>
        </w:rPr>
        <w:t xml:space="preserve"> values in the rate-of-</w:t>
      </w:r>
      <w:r>
        <w:rPr>
          <w:rFonts w:ascii="Garamond" w:hAnsi="Garamond"/>
        </w:rPr>
        <w:t>change raster</w:t>
      </w:r>
      <w:r w:rsidR="00BC3797">
        <w:rPr>
          <w:rFonts w:ascii="Garamond" w:hAnsi="Garamond"/>
        </w:rPr>
        <w:t>, are</w:t>
      </w:r>
      <w:r>
        <w:rPr>
          <w:rFonts w:ascii="Garamond" w:hAnsi="Garamond"/>
        </w:rPr>
        <w:t xml:space="preserve"> nonuniform across the park</w:t>
      </w:r>
      <w:r w:rsidR="00B44900">
        <w:rPr>
          <w:rFonts w:ascii="Garamond" w:hAnsi="Garamond"/>
        </w:rPr>
        <w:t xml:space="preserve"> and </w:t>
      </w:r>
      <w:r w:rsidR="00AE7C98">
        <w:rPr>
          <w:rFonts w:ascii="Garamond" w:hAnsi="Garamond"/>
        </w:rPr>
        <w:t xml:space="preserve">may be related to </w:t>
      </w:r>
      <w:r w:rsidR="00BC3797">
        <w:rPr>
          <w:rFonts w:ascii="Garamond" w:hAnsi="Garamond"/>
        </w:rPr>
        <w:t xml:space="preserve">ecological variables like the particular variety of vegetation in question or physiographic variables like elevation, slope, and aspect. </w:t>
      </w:r>
    </w:p>
    <w:p w14:paraId="220975E7" w14:textId="77777777" w:rsidR="00C220E1" w:rsidRDefault="00C220E1" w:rsidP="00F42675">
      <w:pPr>
        <w:spacing w:after="0" w:line="240" w:lineRule="auto"/>
        <w:rPr>
          <w:rFonts w:ascii="Garamond" w:hAnsi="Garamond"/>
        </w:rPr>
      </w:pPr>
    </w:p>
    <w:p w14:paraId="5FFCE799" w14:textId="47E4C0D1" w:rsidR="00C220E1" w:rsidRDefault="00C220E1" w:rsidP="00F42675">
      <w:pPr>
        <w:spacing w:after="0" w:line="240" w:lineRule="auto"/>
        <w:rPr>
          <w:rFonts w:ascii="Garamond" w:hAnsi="Garamond"/>
        </w:rPr>
      </w:pPr>
      <w:r>
        <w:rPr>
          <w:rFonts w:ascii="Garamond" w:hAnsi="Garamond"/>
        </w:rPr>
        <w:t xml:space="preserve">These findings will allow NPS land managers at Glen Canyon NRA </w:t>
      </w:r>
      <w:r w:rsidR="0050139E">
        <w:rPr>
          <w:rFonts w:ascii="Garamond" w:hAnsi="Garamond"/>
        </w:rPr>
        <w:t xml:space="preserve">to incorporate their other datasets in light of these vegetation change findings. They will be able to visualize where important archeological sites lay in relation to these changes in vegetation and prioritize their work with insight from </w:t>
      </w:r>
      <w:r w:rsidR="00E062B4">
        <w:rPr>
          <w:rFonts w:ascii="Garamond" w:hAnsi="Garamond"/>
        </w:rPr>
        <w:t>park</w:t>
      </w:r>
      <w:r w:rsidR="00E062B4">
        <w:rPr>
          <w:rFonts w:ascii="Garamond" w:hAnsi="Garamond"/>
        </w:rPr>
        <w:t>-</w:t>
      </w:r>
      <w:r w:rsidR="0050139E">
        <w:rPr>
          <w:rFonts w:ascii="Garamond" w:hAnsi="Garamond"/>
        </w:rPr>
        <w:t xml:space="preserve">wide annual vegetation data. Beyond the primary objective of understanding vegetation in relation to these archeological sites, they will also be able to assess how the vegetation trends discussed herein might related to ecosystem health and their other management practices. </w:t>
      </w:r>
    </w:p>
    <w:p w14:paraId="07515C36" w14:textId="77777777" w:rsidR="00E077CB" w:rsidRDefault="00E077CB" w:rsidP="00E077CB">
      <w:pPr>
        <w:spacing w:after="0" w:line="240" w:lineRule="auto"/>
        <w:rPr>
          <w:rFonts w:ascii="Garamond" w:hAnsi="Garamond"/>
        </w:rPr>
      </w:pPr>
    </w:p>
    <w:p w14:paraId="7882943D" w14:textId="77777777" w:rsidR="006F1535" w:rsidRPr="00106FD6" w:rsidRDefault="006F1535" w:rsidP="00E077CB">
      <w:pPr>
        <w:spacing w:after="0" w:line="240" w:lineRule="auto"/>
        <w:rPr>
          <w:rFonts w:ascii="Garamond" w:hAnsi="Garamond"/>
        </w:rPr>
      </w:pPr>
    </w:p>
    <w:p w14:paraId="2BF53931" w14:textId="3D78EBFF" w:rsidR="00E41324" w:rsidRPr="005A5711" w:rsidRDefault="00621AB9" w:rsidP="00E077CB">
      <w:pPr>
        <w:pStyle w:val="Heading1"/>
        <w:spacing w:before="0"/>
        <w:rPr>
          <w:rFonts w:ascii="Garamond" w:hAnsi="Garamond"/>
        </w:rPr>
      </w:pPr>
      <w:bookmarkStart w:id="6" w:name="_Toc334198736"/>
      <w:r w:rsidRPr="005A5711">
        <w:rPr>
          <w:rFonts w:ascii="Garamond" w:hAnsi="Garamond"/>
        </w:rPr>
        <w:t>6</w:t>
      </w:r>
      <w:r w:rsidR="008B7071" w:rsidRPr="005A5711">
        <w:rPr>
          <w:rFonts w:ascii="Garamond" w:hAnsi="Garamond"/>
        </w:rPr>
        <w:t xml:space="preserve">. </w:t>
      </w:r>
      <w:r w:rsidR="00E41324" w:rsidRPr="005A5711">
        <w:rPr>
          <w:rFonts w:ascii="Garamond" w:hAnsi="Garamond"/>
        </w:rPr>
        <w:t>Acknowledgments</w:t>
      </w:r>
      <w:bookmarkEnd w:id="6"/>
    </w:p>
    <w:p w14:paraId="1E22A2A2" w14:textId="77777777" w:rsidR="00F97D61" w:rsidRPr="00F97D61" w:rsidRDefault="00F97D61" w:rsidP="00AD3A56">
      <w:pPr>
        <w:pStyle w:val="ListParagraph"/>
        <w:numPr>
          <w:ilvl w:val="0"/>
          <w:numId w:val="13"/>
        </w:numPr>
        <w:spacing w:after="0" w:line="240" w:lineRule="auto"/>
        <w:rPr>
          <w:rFonts w:ascii="Garamond" w:hAnsi="Garamond"/>
        </w:rPr>
      </w:pPr>
      <w:r w:rsidRPr="00F97D61">
        <w:rPr>
          <w:rFonts w:ascii="Garamond" w:hAnsi="Garamond"/>
        </w:rPr>
        <w:t>Dr. Kenton Ross (NASA Langley Research Center)</w:t>
      </w:r>
    </w:p>
    <w:p w14:paraId="057FBD57" w14:textId="669E11C9" w:rsidR="00FC670A" w:rsidRDefault="00C036ED" w:rsidP="00AD3A56">
      <w:pPr>
        <w:pStyle w:val="ListParagraph"/>
        <w:numPr>
          <w:ilvl w:val="0"/>
          <w:numId w:val="13"/>
        </w:numPr>
        <w:spacing w:after="0" w:line="240" w:lineRule="auto"/>
        <w:rPr>
          <w:rFonts w:ascii="Garamond" w:hAnsi="Garamond"/>
        </w:rPr>
      </w:pPr>
      <w:r>
        <w:rPr>
          <w:rFonts w:ascii="Garamond" w:hAnsi="Garamond"/>
        </w:rPr>
        <w:t>Jonathan O’Brien (NASA Langley Research Center)</w:t>
      </w:r>
    </w:p>
    <w:p w14:paraId="591D385D" w14:textId="125F4564" w:rsidR="00C036ED" w:rsidRDefault="00C036ED" w:rsidP="00AD3A56">
      <w:pPr>
        <w:pStyle w:val="ListParagraph"/>
        <w:numPr>
          <w:ilvl w:val="0"/>
          <w:numId w:val="13"/>
        </w:numPr>
        <w:spacing w:after="0" w:line="240" w:lineRule="auto"/>
        <w:rPr>
          <w:rFonts w:ascii="Garamond" w:hAnsi="Garamond"/>
        </w:rPr>
      </w:pPr>
      <w:r>
        <w:rPr>
          <w:rFonts w:ascii="Garamond" w:hAnsi="Garamond"/>
        </w:rPr>
        <w:t>Brian Harmon (NPS, Glen Canyon National Recreation Area</w:t>
      </w:r>
      <w:r w:rsidR="00E077CB">
        <w:rPr>
          <w:rFonts w:ascii="Garamond" w:hAnsi="Garamond"/>
        </w:rPr>
        <w:t>)</w:t>
      </w:r>
    </w:p>
    <w:p w14:paraId="6BF5BBDB" w14:textId="097D13DA" w:rsidR="00347615" w:rsidRDefault="00347615" w:rsidP="00AD3A56">
      <w:pPr>
        <w:pStyle w:val="ListParagraph"/>
        <w:numPr>
          <w:ilvl w:val="0"/>
          <w:numId w:val="13"/>
        </w:numPr>
        <w:spacing w:after="0" w:line="240" w:lineRule="auto"/>
        <w:rPr>
          <w:rFonts w:ascii="Garamond" w:hAnsi="Garamond"/>
        </w:rPr>
      </w:pPr>
      <w:r>
        <w:rPr>
          <w:rFonts w:ascii="Garamond" w:hAnsi="Garamond"/>
        </w:rPr>
        <w:t>John Spence (NPS, Glen Canyon National Recreation Area)</w:t>
      </w:r>
    </w:p>
    <w:p w14:paraId="1E6F44B3" w14:textId="47D37BA7" w:rsidR="00347615" w:rsidRDefault="00347615" w:rsidP="00AD3A56">
      <w:pPr>
        <w:pStyle w:val="ListParagraph"/>
        <w:numPr>
          <w:ilvl w:val="0"/>
          <w:numId w:val="13"/>
        </w:numPr>
        <w:spacing w:after="0" w:line="240" w:lineRule="auto"/>
        <w:rPr>
          <w:rFonts w:ascii="Garamond" w:hAnsi="Garamond"/>
        </w:rPr>
      </w:pPr>
      <w:r>
        <w:rPr>
          <w:rFonts w:ascii="Garamond" w:hAnsi="Garamond"/>
        </w:rPr>
        <w:t>Alahna Moore (NPS, Glen Canyon National Recreation Area)</w:t>
      </w:r>
    </w:p>
    <w:p w14:paraId="2EE7F20C" w14:textId="3C86DE0D" w:rsidR="00AD3A56" w:rsidRPr="00F97D61" w:rsidRDefault="00AD3A56" w:rsidP="00AD3A56">
      <w:pPr>
        <w:pStyle w:val="ListParagraph"/>
        <w:numPr>
          <w:ilvl w:val="0"/>
          <w:numId w:val="13"/>
        </w:numPr>
        <w:spacing w:after="0" w:line="240" w:lineRule="auto"/>
        <w:rPr>
          <w:rFonts w:ascii="Garamond" w:hAnsi="Garamond"/>
        </w:rPr>
      </w:pPr>
      <w:r>
        <w:rPr>
          <w:rFonts w:ascii="Garamond" w:hAnsi="Garamond"/>
        </w:rPr>
        <w:t>Vanessa Glynn-</w:t>
      </w:r>
      <w:proofErr w:type="spellStart"/>
      <w:r>
        <w:rPr>
          <w:rFonts w:ascii="Garamond" w:hAnsi="Garamond"/>
        </w:rPr>
        <w:t>Linaris</w:t>
      </w:r>
      <w:proofErr w:type="spellEnd"/>
      <w:r>
        <w:rPr>
          <w:rFonts w:ascii="Garamond" w:hAnsi="Garamond"/>
        </w:rPr>
        <w:t xml:space="preserve"> (NPS, Glen Canyon National Recreation Area)</w:t>
      </w:r>
    </w:p>
    <w:p w14:paraId="0CBC3E7E" w14:textId="77777777" w:rsidR="00171796" w:rsidRDefault="00171796" w:rsidP="008975BD">
      <w:pPr>
        <w:spacing w:after="0" w:line="240" w:lineRule="auto"/>
        <w:rPr>
          <w:rFonts w:ascii="Garamond" w:hAnsi="Garamond" w:cs="Arial"/>
          <w:color w:val="000000"/>
        </w:rPr>
      </w:pPr>
    </w:p>
    <w:p w14:paraId="33DBD467" w14:textId="7E82DA90" w:rsidR="000057A6" w:rsidRPr="00106FD6" w:rsidRDefault="00171796" w:rsidP="008975BD">
      <w:pPr>
        <w:spacing w:after="0" w:line="240" w:lineRule="auto"/>
        <w:rPr>
          <w:rFonts w:ascii="Garamond" w:hAnsi="Garamond" w:cs="Arial"/>
          <w:color w:val="000000"/>
        </w:rPr>
      </w:pPr>
      <w:r>
        <w:rPr>
          <w:rFonts w:ascii="Garamond" w:hAnsi="Garamond" w:cs="Arial"/>
          <w:color w:val="000000"/>
        </w:rPr>
        <w:t>A</w:t>
      </w:r>
      <w:r w:rsidR="000057A6" w:rsidRPr="00106FD6">
        <w:rPr>
          <w:rFonts w:ascii="Garamond" w:hAnsi="Garamond" w:cs="Arial"/>
          <w:color w:val="000000"/>
        </w:rPr>
        <w:t>ny opinions, findings, and conclusions or recommendations expressed in this material are those of the author(s) and do not necessarily reflect the views of the National Aeronautics and Space Administration.</w:t>
      </w:r>
    </w:p>
    <w:p w14:paraId="55CF60A4" w14:textId="77777777" w:rsidR="000057A6" w:rsidRPr="00106FD6" w:rsidRDefault="000057A6" w:rsidP="008975BD">
      <w:pPr>
        <w:spacing w:after="0" w:line="240" w:lineRule="auto"/>
        <w:rPr>
          <w:rFonts w:ascii="Garamond" w:hAnsi="Garamond"/>
        </w:rPr>
      </w:pPr>
    </w:p>
    <w:p w14:paraId="108F742C" w14:textId="03452214" w:rsidR="00FC670A" w:rsidRDefault="00FC670A" w:rsidP="001A67C2">
      <w:pPr>
        <w:spacing w:after="0" w:line="240" w:lineRule="auto"/>
        <w:rPr>
          <w:rFonts w:ascii="Garamond" w:hAnsi="Garamond"/>
        </w:rPr>
      </w:pPr>
      <w:r w:rsidRPr="00106FD6">
        <w:rPr>
          <w:rFonts w:ascii="Garamond" w:hAnsi="Garamond"/>
        </w:rPr>
        <w:t xml:space="preserve">This material is based upon work supported by NASA </w:t>
      </w:r>
      <w:r w:rsidR="00855532" w:rsidRPr="00106FD6">
        <w:rPr>
          <w:rFonts w:ascii="Garamond" w:hAnsi="Garamond"/>
        </w:rPr>
        <w:t>through</w:t>
      </w:r>
      <w:r w:rsidR="000F2ADA">
        <w:rPr>
          <w:rFonts w:ascii="Garamond" w:hAnsi="Garamond"/>
        </w:rPr>
        <w:t xml:space="preserve"> contract NNL16AA05C</w:t>
      </w:r>
      <w:r w:rsidRPr="00106FD6">
        <w:rPr>
          <w:rFonts w:ascii="Garamond" w:hAnsi="Garamond"/>
        </w:rPr>
        <w:t xml:space="preserve"> and cooperative agreement NNX14AB60A.</w:t>
      </w:r>
    </w:p>
    <w:p w14:paraId="1223248E" w14:textId="2C08AE95" w:rsidR="00CF7097" w:rsidRPr="00F2055B" w:rsidRDefault="00621AB9" w:rsidP="00F2055B">
      <w:pPr>
        <w:pStyle w:val="Heading1"/>
        <w:spacing w:line="240" w:lineRule="auto"/>
        <w:rPr>
          <w:rFonts w:ascii="Garamond" w:hAnsi="Garamond"/>
        </w:rPr>
      </w:pPr>
      <w:bookmarkStart w:id="7" w:name="_Toc334198737"/>
      <w:r w:rsidRPr="005A5711">
        <w:rPr>
          <w:rFonts w:ascii="Garamond" w:hAnsi="Garamond"/>
        </w:rPr>
        <w:t>7</w:t>
      </w:r>
      <w:r w:rsidR="008B7071" w:rsidRPr="005A5711">
        <w:rPr>
          <w:rFonts w:ascii="Garamond" w:hAnsi="Garamond"/>
        </w:rPr>
        <w:t xml:space="preserve">. </w:t>
      </w:r>
      <w:r w:rsidR="001A67C2">
        <w:rPr>
          <w:rFonts w:ascii="Garamond" w:hAnsi="Garamond"/>
        </w:rPr>
        <w:t>Glossary</w:t>
      </w:r>
    </w:p>
    <w:p w14:paraId="68098987" w14:textId="1B1B9150" w:rsidR="00E76C5B" w:rsidRPr="00B41166" w:rsidRDefault="00B41166" w:rsidP="00872A13">
      <w:pPr>
        <w:spacing w:after="0" w:line="240" w:lineRule="auto"/>
        <w:rPr>
          <w:rFonts w:ascii="Garamond" w:hAnsi="Garamond"/>
          <w:b/>
          <w:u w:val="single"/>
        </w:rPr>
      </w:pPr>
      <w:r w:rsidRPr="00B41166">
        <w:rPr>
          <w:rFonts w:ascii="Garamond" w:hAnsi="Garamond"/>
          <w:b/>
          <w:u w:val="single"/>
        </w:rPr>
        <w:t>Acronyms</w:t>
      </w:r>
    </w:p>
    <w:p w14:paraId="1EAA2252" w14:textId="3F1E34E5" w:rsidR="00E76C5B" w:rsidRDefault="00D815C2" w:rsidP="00E76C5B">
      <w:pPr>
        <w:spacing w:after="0" w:line="240" w:lineRule="auto"/>
        <w:rPr>
          <w:rFonts w:ascii="Garamond" w:hAnsi="Garamond"/>
          <w:b/>
        </w:rPr>
      </w:pPr>
      <w:r>
        <w:rPr>
          <w:rFonts w:ascii="Garamond" w:hAnsi="Garamond"/>
          <w:b/>
        </w:rPr>
        <w:t>ETM+ –</w:t>
      </w:r>
      <w:r w:rsidR="00E76C5B">
        <w:rPr>
          <w:rFonts w:ascii="Garamond" w:hAnsi="Garamond"/>
          <w:b/>
        </w:rPr>
        <w:t xml:space="preserve"> </w:t>
      </w:r>
      <w:r w:rsidR="00E76C5B" w:rsidRPr="00E76C5B">
        <w:rPr>
          <w:rFonts w:ascii="Garamond" w:hAnsi="Garamond"/>
        </w:rPr>
        <w:t>Enhanced Thematic Mapper Plus</w:t>
      </w:r>
    </w:p>
    <w:p w14:paraId="48B85DB2" w14:textId="7AC16115" w:rsidR="001A2959" w:rsidRPr="001A2959" w:rsidRDefault="001A2959" w:rsidP="00E76C5B">
      <w:pPr>
        <w:spacing w:after="0" w:line="240" w:lineRule="auto"/>
        <w:rPr>
          <w:rFonts w:ascii="Garamond" w:hAnsi="Garamond"/>
        </w:rPr>
      </w:pPr>
      <w:r>
        <w:rPr>
          <w:rFonts w:ascii="Garamond" w:hAnsi="Garamond"/>
          <w:b/>
        </w:rPr>
        <w:t xml:space="preserve">MSAVI – </w:t>
      </w:r>
      <w:r>
        <w:rPr>
          <w:rFonts w:ascii="Garamond" w:hAnsi="Garamond"/>
        </w:rPr>
        <w:t>Modified Soil Adjusted Vegetation Index</w:t>
      </w:r>
    </w:p>
    <w:p w14:paraId="3908139A" w14:textId="7D1278FC" w:rsidR="00E76C5B" w:rsidRDefault="00D815C2" w:rsidP="00E76C5B">
      <w:pPr>
        <w:spacing w:after="0" w:line="240" w:lineRule="auto"/>
        <w:rPr>
          <w:rFonts w:ascii="Garamond" w:hAnsi="Garamond"/>
        </w:rPr>
      </w:pPr>
      <w:r>
        <w:rPr>
          <w:rFonts w:ascii="Garamond" w:hAnsi="Garamond"/>
          <w:b/>
        </w:rPr>
        <w:t>MSI –</w:t>
      </w:r>
      <w:r w:rsidR="00E76C5B">
        <w:rPr>
          <w:rFonts w:ascii="Garamond" w:hAnsi="Garamond"/>
          <w:b/>
        </w:rPr>
        <w:t xml:space="preserve"> </w:t>
      </w:r>
      <w:r w:rsidR="00E76C5B" w:rsidRPr="00E76C5B">
        <w:rPr>
          <w:rFonts w:ascii="Garamond" w:hAnsi="Garamond"/>
        </w:rPr>
        <w:t>Multispectral Instrument</w:t>
      </w:r>
    </w:p>
    <w:p w14:paraId="47C6D7BC" w14:textId="0FC72ACD" w:rsidR="001A2959" w:rsidRPr="001A2959" w:rsidRDefault="001A2959" w:rsidP="00E76C5B">
      <w:pPr>
        <w:spacing w:after="0" w:line="240" w:lineRule="auto"/>
        <w:rPr>
          <w:rFonts w:ascii="Garamond" w:hAnsi="Garamond"/>
        </w:rPr>
      </w:pPr>
      <w:r>
        <w:rPr>
          <w:rFonts w:ascii="Garamond" w:hAnsi="Garamond"/>
          <w:b/>
        </w:rPr>
        <w:t xml:space="preserve">NDVI – </w:t>
      </w:r>
      <w:r>
        <w:rPr>
          <w:rFonts w:ascii="Garamond" w:hAnsi="Garamond"/>
        </w:rPr>
        <w:t>Normalized Difference Vegetation Index</w:t>
      </w:r>
    </w:p>
    <w:p w14:paraId="5CB92946" w14:textId="11E87093" w:rsidR="00B41166" w:rsidRDefault="00D815C2" w:rsidP="00E76C5B">
      <w:pPr>
        <w:spacing w:after="0" w:line="240" w:lineRule="auto"/>
        <w:rPr>
          <w:rFonts w:ascii="Garamond" w:hAnsi="Garamond"/>
        </w:rPr>
      </w:pPr>
      <w:r>
        <w:rPr>
          <w:rFonts w:ascii="Garamond" w:hAnsi="Garamond"/>
          <w:b/>
        </w:rPr>
        <w:t>NIR –</w:t>
      </w:r>
      <w:r w:rsidR="00B41166">
        <w:rPr>
          <w:rFonts w:ascii="Garamond" w:hAnsi="Garamond"/>
          <w:b/>
        </w:rPr>
        <w:t xml:space="preserve"> </w:t>
      </w:r>
      <w:r w:rsidR="00B41166" w:rsidRPr="00E76C5B">
        <w:rPr>
          <w:rFonts w:ascii="Garamond" w:hAnsi="Garamond"/>
        </w:rPr>
        <w:t>Near Infrared</w:t>
      </w:r>
    </w:p>
    <w:p w14:paraId="0E32B2BC" w14:textId="0B0DAFF3" w:rsidR="00B41166" w:rsidRDefault="00D815C2" w:rsidP="00B41166">
      <w:pPr>
        <w:spacing w:after="0" w:line="240" w:lineRule="auto"/>
        <w:rPr>
          <w:rFonts w:ascii="Garamond" w:hAnsi="Garamond"/>
          <w:b/>
        </w:rPr>
      </w:pPr>
      <w:r>
        <w:rPr>
          <w:rFonts w:ascii="Garamond" w:hAnsi="Garamond"/>
          <w:b/>
        </w:rPr>
        <w:t xml:space="preserve">NPS – </w:t>
      </w:r>
      <w:r w:rsidR="00B41166" w:rsidRPr="00E76C5B">
        <w:rPr>
          <w:rFonts w:ascii="Garamond" w:hAnsi="Garamond"/>
        </w:rPr>
        <w:t>National Park Service</w:t>
      </w:r>
    </w:p>
    <w:p w14:paraId="5CA3180A" w14:textId="01D941BB" w:rsidR="00B41166" w:rsidRPr="00B41166" w:rsidRDefault="00D815C2" w:rsidP="00E76C5B">
      <w:pPr>
        <w:spacing w:after="0" w:line="240" w:lineRule="auto"/>
        <w:rPr>
          <w:rFonts w:ascii="Garamond" w:hAnsi="Garamond"/>
          <w:b/>
        </w:rPr>
      </w:pPr>
      <w:r>
        <w:rPr>
          <w:rFonts w:ascii="Garamond" w:hAnsi="Garamond"/>
          <w:b/>
        </w:rPr>
        <w:t xml:space="preserve">NRA – </w:t>
      </w:r>
      <w:r w:rsidR="00B41166" w:rsidRPr="00E76C5B">
        <w:rPr>
          <w:rFonts w:ascii="Garamond" w:hAnsi="Garamond"/>
        </w:rPr>
        <w:t>National Recreation Area</w:t>
      </w:r>
    </w:p>
    <w:p w14:paraId="2F279990" w14:textId="2B61C17F" w:rsidR="00B41166" w:rsidRPr="00B41166" w:rsidRDefault="00D815C2" w:rsidP="00E76C5B">
      <w:pPr>
        <w:spacing w:after="0" w:line="240" w:lineRule="auto"/>
        <w:rPr>
          <w:rFonts w:ascii="Garamond" w:hAnsi="Garamond"/>
        </w:rPr>
      </w:pPr>
      <w:r>
        <w:rPr>
          <w:rFonts w:ascii="Garamond" w:hAnsi="Garamond"/>
          <w:b/>
        </w:rPr>
        <w:t>OLI –</w:t>
      </w:r>
      <w:r w:rsidR="00B41166">
        <w:rPr>
          <w:rFonts w:ascii="Garamond" w:hAnsi="Garamond"/>
          <w:b/>
        </w:rPr>
        <w:t xml:space="preserve"> </w:t>
      </w:r>
      <w:r w:rsidR="00B41166" w:rsidRPr="00E76C5B">
        <w:rPr>
          <w:rFonts w:ascii="Garamond" w:hAnsi="Garamond"/>
        </w:rPr>
        <w:t>Optical Land Imager</w:t>
      </w:r>
    </w:p>
    <w:p w14:paraId="5DF6A3CB" w14:textId="6BC4DAA4" w:rsidR="00B41166" w:rsidRDefault="00D815C2" w:rsidP="00B41166">
      <w:pPr>
        <w:spacing w:after="0" w:line="240" w:lineRule="auto"/>
        <w:rPr>
          <w:rFonts w:ascii="Garamond" w:hAnsi="Garamond"/>
        </w:rPr>
      </w:pPr>
      <w:r>
        <w:rPr>
          <w:rFonts w:ascii="Garamond" w:hAnsi="Garamond"/>
          <w:b/>
        </w:rPr>
        <w:t>TM –</w:t>
      </w:r>
      <w:r w:rsidR="00B41166">
        <w:rPr>
          <w:rFonts w:ascii="Garamond" w:hAnsi="Garamond"/>
          <w:b/>
        </w:rPr>
        <w:t xml:space="preserve"> </w:t>
      </w:r>
      <w:r w:rsidR="00B41166" w:rsidRPr="00E76C5B">
        <w:rPr>
          <w:rFonts w:ascii="Garamond" w:hAnsi="Garamond"/>
        </w:rPr>
        <w:t>Thematic Mapper</w:t>
      </w:r>
    </w:p>
    <w:p w14:paraId="608C115A" w14:textId="3D56AA68" w:rsidR="006F1535" w:rsidRDefault="00D815C2" w:rsidP="00675EEE">
      <w:pPr>
        <w:spacing w:after="0" w:line="240" w:lineRule="auto"/>
        <w:rPr>
          <w:rFonts w:ascii="Garamond" w:hAnsi="Garamond"/>
        </w:rPr>
      </w:pPr>
      <w:r>
        <w:rPr>
          <w:rFonts w:ascii="Garamond" w:hAnsi="Garamond"/>
          <w:b/>
        </w:rPr>
        <w:t>USGS –</w:t>
      </w:r>
      <w:r w:rsidR="00B41166">
        <w:rPr>
          <w:rFonts w:ascii="Garamond" w:hAnsi="Garamond"/>
          <w:b/>
        </w:rPr>
        <w:t xml:space="preserve"> </w:t>
      </w:r>
      <w:r w:rsidR="00B41166" w:rsidRPr="00E76C5B">
        <w:rPr>
          <w:rFonts w:ascii="Garamond" w:hAnsi="Garamond"/>
        </w:rPr>
        <w:t>United States Geologic Survey</w:t>
      </w:r>
    </w:p>
    <w:p w14:paraId="0B864D21" w14:textId="259F0214" w:rsidR="00960831" w:rsidRDefault="001A67C2" w:rsidP="008D193A">
      <w:pPr>
        <w:pStyle w:val="Heading1"/>
        <w:spacing w:line="240" w:lineRule="auto"/>
        <w:rPr>
          <w:rFonts w:ascii="Garamond" w:hAnsi="Garamond"/>
        </w:rPr>
      </w:pPr>
      <w:r w:rsidRPr="00960831">
        <w:rPr>
          <w:rFonts w:ascii="Garamond" w:hAnsi="Garamond"/>
        </w:rPr>
        <w:t xml:space="preserve">8. </w:t>
      </w:r>
      <w:r w:rsidR="00E41324" w:rsidRPr="00960831">
        <w:rPr>
          <w:rFonts w:ascii="Garamond" w:hAnsi="Garamond"/>
        </w:rPr>
        <w:t>References</w:t>
      </w:r>
      <w:bookmarkEnd w:id="7"/>
    </w:p>
    <w:p w14:paraId="12C206C2" w14:textId="2DC5F475" w:rsidR="009C77DA" w:rsidRDefault="009C77DA" w:rsidP="009C77DA">
      <w:pPr>
        <w:ind w:left="810" w:hanging="810"/>
        <w:rPr>
          <w:rFonts w:ascii="Garamond" w:hAnsi="Garamond"/>
        </w:rPr>
      </w:pPr>
      <w:r>
        <w:rPr>
          <w:rFonts w:ascii="Garamond" w:hAnsi="Garamond"/>
        </w:rPr>
        <w:t xml:space="preserve">Asrar, G., Fuchs, M., </w:t>
      </w:r>
      <w:proofErr w:type="spellStart"/>
      <w:r>
        <w:rPr>
          <w:rFonts w:ascii="Garamond" w:hAnsi="Garamond"/>
        </w:rPr>
        <w:t>Kanemasu</w:t>
      </w:r>
      <w:proofErr w:type="spellEnd"/>
      <w:r>
        <w:rPr>
          <w:rFonts w:ascii="Garamond" w:hAnsi="Garamond"/>
        </w:rPr>
        <w:t xml:space="preserve">, E. T., Hatfield, J. L. (1984). Estimating absorbed photosynthetic radiation and leaf area index from spectral reflectance in wheat. </w:t>
      </w:r>
      <w:r>
        <w:rPr>
          <w:rFonts w:ascii="Garamond" w:hAnsi="Garamond"/>
          <w:i/>
        </w:rPr>
        <w:t>Agronomy Journal, 76</w:t>
      </w:r>
      <w:r w:rsidR="00E062B4">
        <w:rPr>
          <w:rFonts w:ascii="Garamond" w:hAnsi="Garamond"/>
        </w:rPr>
        <w:t>,</w:t>
      </w:r>
      <w:r>
        <w:rPr>
          <w:rFonts w:ascii="Garamond" w:hAnsi="Garamond"/>
        </w:rPr>
        <w:t xml:space="preserve"> 300-306.</w:t>
      </w:r>
    </w:p>
    <w:tbl>
      <w:tblPr>
        <w:tblW w:w="6564" w:type="dxa"/>
        <w:shd w:val="clear" w:color="auto" w:fill="FFFFFF"/>
        <w:tblCellMar>
          <w:left w:w="0" w:type="dxa"/>
          <w:right w:w="0" w:type="dxa"/>
        </w:tblCellMar>
        <w:tblLook w:val="04A0" w:firstRow="1" w:lastRow="0" w:firstColumn="1" w:lastColumn="0" w:noHBand="0" w:noVBand="1"/>
      </w:tblPr>
      <w:tblGrid>
        <w:gridCol w:w="6564"/>
      </w:tblGrid>
      <w:tr w:rsidR="001D4F22" w:rsidRPr="001D4F22" w14:paraId="04D76417" w14:textId="77777777" w:rsidTr="001D4F22">
        <w:tc>
          <w:tcPr>
            <w:tcW w:w="0" w:type="auto"/>
            <w:shd w:val="clear" w:color="auto" w:fill="FFFFFF"/>
            <w:vAlign w:val="center"/>
            <w:hideMark/>
          </w:tcPr>
          <w:p w14:paraId="5F3B667B" w14:textId="77777777" w:rsidR="001D4F22" w:rsidRPr="001D4F22" w:rsidRDefault="001D4F22" w:rsidP="001D4F22">
            <w:pPr>
              <w:spacing w:after="0" w:line="240" w:lineRule="auto"/>
              <w:rPr>
                <w:rFonts w:ascii="Arial" w:eastAsia="Times New Roman" w:hAnsi="Arial" w:cs="Arial"/>
                <w:color w:val="222222"/>
                <w:sz w:val="20"/>
                <w:szCs w:val="20"/>
              </w:rPr>
            </w:pPr>
          </w:p>
        </w:tc>
      </w:tr>
    </w:tbl>
    <w:p w14:paraId="23F7FC94" w14:textId="1E4000E0" w:rsidR="001D4F22" w:rsidRDefault="001D4F22" w:rsidP="001D4F22">
      <w:pPr>
        <w:ind w:left="810" w:hanging="810"/>
        <w:rPr>
          <w:rFonts w:ascii="Garamond" w:hAnsi="Garamond"/>
        </w:rPr>
      </w:pPr>
      <w:proofErr w:type="spellStart"/>
      <w:r w:rsidRPr="00321648">
        <w:rPr>
          <w:rFonts w:ascii="Garamond" w:hAnsi="Garamond"/>
        </w:rPr>
        <w:t>Belnap</w:t>
      </w:r>
      <w:proofErr w:type="spellEnd"/>
      <w:r w:rsidRPr="00321648">
        <w:rPr>
          <w:rFonts w:ascii="Garamond" w:hAnsi="Garamond"/>
        </w:rPr>
        <w:t xml:space="preserve">, J., &amp; </w:t>
      </w:r>
      <w:r>
        <w:rPr>
          <w:rFonts w:ascii="Garamond" w:hAnsi="Garamond"/>
        </w:rPr>
        <w:t>Gardner, J. S. (1993</w:t>
      </w:r>
      <w:r w:rsidRPr="00321648">
        <w:rPr>
          <w:rFonts w:ascii="Garamond" w:hAnsi="Garamond"/>
        </w:rPr>
        <w:t xml:space="preserve">). </w:t>
      </w:r>
      <w:r>
        <w:rPr>
          <w:rFonts w:ascii="Garamond" w:hAnsi="Garamond"/>
        </w:rPr>
        <w:t xml:space="preserve">Soil microstructures in soils of the Colorado Plateau: the role of the cyanobacterium </w:t>
      </w:r>
      <w:proofErr w:type="spellStart"/>
      <w:r>
        <w:rPr>
          <w:rFonts w:ascii="Garamond" w:hAnsi="Garamond"/>
        </w:rPr>
        <w:t>Microcoleus</w:t>
      </w:r>
      <w:proofErr w:type="spellEnd"/>
      <w:r>
        <w:rPr>
          <w:rFonts w:ascii="Garamond" w:hAnsi="Garamond"/>
        </w:rPr>
        <w:t xml:space="preserve"> </w:t>
      </w:r>
      <w:proofErr w:type="spellStart"/>
      <w:r>
        <w:rPr>
          <w:rFonts w:ascii="Garamond" w:hAnsi="Garamond"/>
        </w:rPr>
        <w:t>vaginatus</w:t>
      </w:r>
      <w:proofErr w:type="spellEnd"/>
      <w:r w:rsidRPr="00321648">
        <w:rPr>
          <w:rFonts w:ascii="Garamond" w:hAnsi="Garamond"/>
        </w:rPr>
        <w:t xml:space="preserve">. </w:t>
      </w:r>
      <w:r>
        <w:rPr>
          <w:rFonts w:ascii="Garamond" w:hAnsi="Garamond"/>
          <w:i/>
          <w:iCs/>
        </w:rPr>
        <w:t>The Great Basin Naturalist</w:t>
      </w:r>
      <w:r w:rsidRPr="00321648">
        <w:rPr>
          <w:rFonts w:ascii="Garamond" w:hAnsi="Garamond"/>
        </w:rPr>
        <w:t xml:space="preserve">, </w:t>
      </w:r>
      <w:r>
        <w:rPr>
          <w:rFonts w:ascii="Garamond" w:hAnsi="Garamond"/>
          <w:i/>
          <w:iCs/>
        </w:rPr>
        <w:t>53</w:t>
      </w:r>
      <w:r>
        <w:rPr>
          <w:rFonts w:ascii="Garamond" w:hAnsi="Garamond"/>
        </w:rPr>
        <w:t>(1), 40-47</w:t>
      </w:r>
      <w:r w:rsidRPr="00321648">
        <w:rPr>
          <w:rFonts w:ascii="Garamond" w:hAnsi="Garamond"/>
        </w:rPr>
        <w:t>.</w:t>
      </w:r>
    </w:p>
    <w:p w14:paraId="11EBFE9F" w14:textId="186E5916" w:rsidR="00321648" w:rsidRPr="009C77DA" w:rsidRDefault="00321648" w:rsidP="00321648">
      <w:pPr>
        <w:ind w:left="810" w:hanging="810"/>
        <w:rPr>
          <w:rFonts w:ascii="Garamond" w:hAnsi="Garamond"/>
        </w:rPr>
      </w:pPr>
      <w:proofErr w:type="spellStart"/>
      <w:r w:rsidRPr="00321648">
        <w:rPr>
          <w:rFonts w:ascii="Garamond" w:hAnsi="Garamond"/>
        </w:rPr>
        <w:t>Belnap</w:t>
      </w:r>
      <w:proofErr w:type="spellEnd"/>
      <w:r w:rsidRPr="00321648">
        <w:rPr>
          <w:rFonts w:ascii="Garamond" w:hAnsi="Garamond"/>
        </w:rPr>
        <w:t xml:space="preserve">, J., &amp; Gillette, D. A. (1997). Disturbance of biological soil crusts: impacts on potential wind erodibility of sandy desert soils in southeastern Utah. </w:t>
      </w:r>
      <w:r w:rsidRPr="00321648">
        <w:rPr>
          <w:rFonts w:ascii="Garamond" w:hAnsi="Garamond"/>
          <w:i/>
          <w:iCs/>
        </w:rPr>
        <w:t>Land Degradation &amp; Development</w:t>
      </w:r>
      <w:r w:rsidRPr="00321648">
        <w:rPr>
          <w:rFonts w:ascii="Garamond" w:hAnsi="Garamond"/>
        </w:rPr>
        <w:t xml:space="preserve">, </w:t>
      </w:r>
      <w:r w:rsidRPr="00321648">
        <w:rPr>
          <w:rFonts w:ascii="Garamond" w:hAnsi="Garamond"/>
          <w:i/>
          <w:iCs/>
        </w:rPr>
        <w:t>8</w:t>
      </w:r>
      <w:r w:rsidRPr="00321648">
        <w:rPr>
          <w:rFonts w:ascii="Garamond" w:hAnsi="Garamond"/>
        </w:rPr>
        <w:t>(4), 355-362.</w:t>
      </w:r>
    </w:p>
    <w:p w14:paraId="778A5F84" w14:textId="5C5C4DF3" w:rsidR="001E2322" w:rsidRDefault="001E2322" w:rsidP="009C77DA">
      <w:pPr>
        <w:ind w:left="810" w:hanging="810"/>
        <w:rPr>
          <w:rFonts w:ascii="Garamond" w:hAnsi="Garamond"/>
        </w:rPr>
      </w:pPr>
      <w:r w:rsidRPr="001E2322">
        <w:rPr>
          <w:rFonts w:ascii="Garamond" w:hAnsi="Garamond"/>
        </w:rPr>
        <w:t>Colwell, R. K. (1974). Predictability, constancy, and contingency of periodic phenomena.</w:t>
      </w:r>
      <w:r w:rsidRPr="00E062B4">
        <w:rPr>
          <w:rFonts w:ascii="Garamond" w:hAnsi="Garamond"/>
          <w:i/>
          <w:iCs/>
        </w:rPr>
        <w:t xml:space="preserve"> Ecology, 55</w:t>
      </w:r>
      <w:r w:rsidRPr="001E2322">
        <w:rPr>
          <w:rFonts w:ascii="Garamond" w:hAnsi="Garamond"/>
        </w:rPr>
        <w:t>(5)</w:t>
      </w:r>
      <w:r w:rsidR="00E062B4">
        <w:rPr>
          <w:rFonts w:ascii="Garamond" w:hAnsi="Garamond"/>
        </w:rPr>
        <w:t>,</w:t>
      </w:r>
      <w:r w:rsidRPr="001E2322">
        <w:rPr>
          <w:rFonts w:ascii="Garamond" w:hAnsi="Garamond"/>
        </w:rPr>
        <w:t xml:space="preserve"> 1148-1153</w:t>
      </w:r>
    </w:p>
    <w:p w14:paraId="47C1689B" w14:textId="5C273C84" w:rsidR="00321648" w:rsidRPr="009C77DA" w:rsidRDefault="00321648" w:rsidP="00321648">
      <w:pPr>
        <w:ind w:left="810" w:hanging="810"/>
        <w:rPr>
          <w:rFonts w:ascii="Garamond" w:hAnsi="Garamond"/>
        </w:rPr>
      </w:pPr>
      <w:r w:rsidRPr="00321648">
        <w:rPr>
          <w:rFonts w:ascii="Garamond" w:hAnsi="Garamond"/>
        </w:rPr>
        <w:t xml:space="preserve">Floyd, M. L., </w:t>
      </w:r>
      <w:proofErr w:type="spellStart"/>
      <w:r w:rsidRPr="00321648">
        <w:rPr>
          <w:rFonts w:ascii="Garamond" w:hAnsi="Garamond"/>
        </w:rPr>
        <w:t>Romme</w:t>
      </w:r>
      <w:proofErr w:type="spellEnd"/>
      <w:r w:rsidRPr="00321648">
        <w:rPr>
          <w:rFonts w:ascii="Garamond" w:hAnsi="Garamond"/>
        </w:rPr>
        <w:t xml:space="preserve">, W. H., Hanna, D. D., </w:t>
      </w:r>
      <w:proofErr w:type="spellStart"/>
      <w:r w:rsidRPr="00321648">
        <w:rPr>
          <w:rFonts w:ascii="Garamond" w:hAnsi="Garamond"/>
        </w:rPr>
        <w:t>Winterowd</w:t>
      </w:r>
      <w:proofErr w:type="spellEnd"/>
      <w:r w:rsidRPr="00321648">
        <w:rPr>
          <w:rFonts w:ascii="Garamond" w:hAnsi="Garamond"/>
        </w:rPr>
        <w:t xml:space="preserve">, M., Hanna, D., &amp; Spence, J. (2008). Fire history of piñon-juniper woodlands on Navajo point, glen canyon national recreation area. </w:t>
      </w:r>
      <w:r w:rsidRPr="00321648">
        <w:rPr>
          <w:rFonts w:ascii="Garamond" w:hAnsi="Garamond"/>
          <w:i/>
          <w:iCs/>
        </w:rPr>
        <w:t>Natural Areas Journal</w:t>
      </w:r>
      <w:r w:rsidRPr="00321648">
        <w:rPr>
          <w:rFonts w:ascii="Garamond" w:hAnsi="Garamond"/>
        </w:rPr>
        <w:t xml:space="preserve">, </w:t>
      </w:r>
      <w:r w:rsidRPr="00321648">
        <w:rPr>
          <w:rFonts w:ascii="Garamond" w:hAnsi="Garamond"/>
          <w:i/>
          <w:iCs/>
        </w:rPr>
        <w:t>28</w:t>
      </w:r>
      <w:r w:rsidRPr="00321648">
        <w:rPr>
          <w:rFonts w:ascii="Garamond" w:hAnsi="Garamond"/>
        </w:rPr>
        <w:t>(1), 26-36.</w:t>
      </w:r>
    </w:p>
    <w:p w14:paraId="451E460C" w14:textId="009F1FAF" w:rsidR="005A762B" w:rsidRDefault="009C77DA" w:rsidP="00655A1D">
      <w:pPr>
        <w:ind w:left="810" w:hanging="810"/>
        <w:rPr>
          <w:rFonts w:ascii="Garamond" w:hAnsi="Garamond"/>
        </w:rPr>
      </w:pPr>
      <w:proofErr w:type="spellStart"/>
      <w:r>
        <w:rPr>
          <w:rFonts w:ascii="Garamond" w:hAnsi="Garamond"/>
        </w:rPr>
        <w:t>F</w:t>
      </w:r>
      <w:r w:rsidR="005A762B">
        <w:rPr>
          <w:rFonts w:ascii="Garamond" w:hAnsi="Garamond"/>
        </w:rPr>
        <w:t>riggens</w:t>
      </w:r>
      <w:proofErr w:type="spellEnd"/>
      <w:r w:rsidR="005A762B">
        <w:rPr>
          <w:rFonts w:ascii="Garamond" w:hAnsi="Garamond"/>
        </w:rPr>
        <w:t xml:space="preserve">, M. M., </w:t>
      </w:r>
      <w:proofErr w:type="spellStart"/>
      <w:r w:rsidR="005A762B">
        <w:rPr>
          <w:rFonts w:ascii="Garamond" w:hAnsi="Garamond"/>
        </w:rPr>
        <w:t>Warwell</w:t>
      </w:r>
      <w:proofErr w:type="spellEnd"/>
      <w:r w:rsidR="005A762B">
        <w:rPr>
          <w:rFonts w:ascii="Garamond" w:hAnsi="Garamond"/>
        </w:rPr>
        <w:t xml:space="preserve">, M. V., Chambers, J. C., Kitchen S.G. (2012). Modeling and predicting vegetation response of western USA grasslands, shrublands, and deserts to climate change. In D. M. Finch (Ed.), </w:t>
      </w:r>
      <w:r w:rsidR="005A762B" w:rsidRPr="005A762B">
        <w:rPr>
          <w:rFonts w:ascii="Garamond" w:hAnsi="Garamond"/>
          <w:i/>
        </w:rPr>
        <w:t xml:space="preserve">Climate Change in Grasslands, Shrublands, and Deserts of the Interior American West: A Review and Needs Assessment </w:t>
      </w:r>
      <w:r w:rsidR="005A762B">
        <w:rPr>
          <w:rFonts w:ascii="Garamond" w:hAnsi="Garamond"/>
        </w:rPr>
        <w:t>(pp. 1-20)</w:t>
      </w:r>
      <w:r w:rsidR="00655A1D">
        <w:rPr>
          <w:rFonts w:ascii="Garamond" w:hAnsi="Garamond"/>
        </w:rPr>
        <w:t xml:space="preserve"> Fort Collins, Colorado: U.S. Department of Agriculture, Forest Service, Rocky Mountain Research Station. </w:t>
      </w:r>
    </w:p>
    <w:p w14:paraId="36F44760" w14:textId="65F1604D" w:rsidR="001E2322" w:rsidRPr="001E2322" w:rsidRDefault="001E2322" w:rsidP="00655A1D">
      <w:pPr>
        <w:ind w:left="810" w:hanging="810"/>
        <w:rPr>
          <w:rFonts w:ascii="Garamond" w:hAnsi="Garamond"/>
        </w:rPr>
      </w:pPr>
      <w:r>
        <w:rPr>
          <w:rFonts w:ascii="Garamond" w:hAnsi="Garamond"/>
        </w:rPr>
        <w:t xml:space="preserve">Hatfield, J. L., Asrar, G., </w:t>
      </w:r>
      <w:proofErr w:type="spellStart"/>
      <w:r>
        <w:rPr>
          <w:rFonts w:ascii="Garamond" w:hAnsi="Garamond"/>
        </w:rPr>
        <w:t>Kanemasu</w:t>
      </w:r>
      <w:proofErr w:type="spellEnd"/>
      <w:r>
        <w:rPr>
          <w:rFonts w:ascii="Garamond" w:hAnsi="Garamond"/>
        </w:rPr>
        <w:t xml:space="preserve">, E. T. (1984). Intercepted photosynthetically active radiation estimated by spectral reflectance. </w:t>
      </w:r>
      <w:r>
        <w:rPr>
          <w:rFonts w:ascii="Garamond" w:hAnsi="Garamond"/>
          <w:i/>
        </w:rPr>
        <w:t>Remote Sensing of Environment, 14</w:t>
      </w:r>
      <w:r w:rsidR="00E062B4">
        <w:rPr>
          <w:rFonts w:ascii="Garamond" w:hAnsi="Garamond"/>
        </w:rPr>
        <w:t>,</w:t>
      </w:r>
      <w:r>
        <w:rPr>
          <w:rFonts w:ascii="Garamond" w:hAnsi="Garamond"/>
        </w:rPr>
        <w:t xml:space="preserve"> 65-75.</w:t>
      </w:r>
    </w:p>
    <w:p w14:paraId="47324457" w14:textId="73AD8B3C" w:rsidR="002162AF" w:rsidRDefault="00661C0C" w:rsidP="002162AF">
      <w:pPr>
        <w:rPr>
          <w:rFonts w:ascii="Garamond" w:hAnsi="Garamond"/>
        </w:rPr>
      </w:pPr>
      <w:proofErr w:type="spellStart"/>
      <w:r w:rsidRPr="007362FC">
        <w:rPr>
          <w:rFonts w:ascii="Garamond" w:hAnsi="Garamond"/>
        </w:rPr>
        <w:t>Huete</w:t>
      </w:r>
      <w:proofErr w:type="spellEnd"/>
      <w:r w:rsidRPr="007362FC">
        <w:rPr>
          <w:rFonts w:ascii="Garamond" w:hAnsi="Garamond"/>
        </w:rPr>
        <w:t xml:space="preserve">, A. R. (1988). A soil-adjusted vegetation index (SAVI). </w:t>
      </w:r>
      <w:r w:rsidRPr="007362FC">
        <w:rPr>
          <w:rFonts w:ascii="Garamond" w:hAnsi="Garamond"/>
          <w:i/>
        </w:rPr>
        <w:t>Remote Sensing of Environment, 25,</w:t>
      </w:r>
      <w:r w:rsidR="001E2322" w:rsidRPr="001E2322">
        <w:rPr>
          <w:rFonts w:ascii="Garamond" w:hAnsi="Garamond"/>
        </w:rPr>
        <w:t xml:space="preserve"> </w:t>
      </w:r>
      <w:r w:rsidRPr="007362FC">
        <w:rPr>
          <w:rFonts w:ascii="Garamond" w:hAnsi="Garamond"/>
        </w:rPr>
        <w:t>295-309.</w:t>
      </w:r>
    </w:p>
    <w:p w14:paraId="13B21CC1" w14:textId="5BF2B619" w:rsidR="00321648" w:rsidRDefault="00321648" w:rsidP="00321648">
      <w:pPr>
        <w:ind w:left="720" w:hanging="720"/>
        <w:rPr>
          <w:rFonts w:ascii="Garamond" w:hAnsi="Garamond"/>
        </w:rPr>
      </w:pPr>
      <w:proofErr w:type="spellStart"/>
      <w:r w:rsidRPr="00321648">
        <w:rPr>
          <w:rFonts w:ascii="Garamond" w:hAnsi="Garamond"/>
        </w:rPr>
        <w:t>Karnieli</w:t>
      </w:r>
      <w:proofErr w:type="spellEnd"/>
      <w:r w:rsidRPr="00321648">
        <w:rPr>
          <w:rFonts w:ascii="Garamond" w:hAnsi="Garamond"/>
        </w:rPr>
        <w:t xml:space="preserve">, A., </w:t>
      </w:r>
      <w:proofErr w:type="spellStart"/>
      <w:r w:rsidRPr="00321648">
        <w:rPr>
          <w:rFonts w:ascii="Garamond" w:hAnsi="Garamond"/>
        </w:rPr>
        <w:t>Kokaly</w:t>
      </w:r>
      <w:proofErr w:type="spellEnd"/>
      <w:r w:rsidRPr="00321648">
        <w:rPr>
          <w:rFonts w:ascii="Garamond" w:hAnsi="Garamond"/>
        </w:rPr>
        <w:t xml:space="preserve">, R. F., West, N. E., &amp; Clark, R. N. (2001). Remote sensing of biological soil crusts. In J. </w:t>
      </w:r>
      <w:proofErr w:type="spellStart"/>
      <w:r w:rsidRPr="00321648">
        <w:rPr>
          <w:rFonts w:ascii="Garamond" w:hAnsi="Garamond"/>
        </w:rPr>
        <w:t>Belnap</w:t>
      </w:r>
      <w:proofErr w:type="spellEnd"/>
      <w:r w:rsidRPr="00321648">
        <w:rPr>
          <w:rFonts w:ascii="Garamond" w:hAnsi="Garamond"/>
        </w:rPr>
        <w:t xml:space="preserve"> and O. Lange (Eds.), </w:t>
      </w:r>
      <w:r w:rsidRPr="00321648">
        <w:rPr>
          <w:rFonts w:ascii="Garamond" w:hAnsi="Garamond"/>
          <w:i/>
          <w:iCs/>
        </w:rPr>
        <w:t>Biological soil crusts: structure, function, and management.</w:t>
      </w:r>
      <w:r w:rsidRPr="00321648">
        <w:rPr>
          <w:rFonts w:ascii="Garamond" w:hAnsi="Garamond"/>
        </w:rPr>
        <w:t xml:space="preserve"> (pp. 431-455). Springer, Berlin, Heidelberg. DOI: 10.1007/978-3-642-56475-8_31</w:t>
      </w:r>
    </w:p>
    <w:p w14:paraId="53A16727" w14:textId="5D433EE2" w:rsidR="002162AF" w:rsidRPr="002162AF" w:rsidRDefault="002162AF" w:rsidP="00442AD8">
      <w:pPr>
        <w:ind w:left="810" w:hanging="810"/>
        <w:rPr>
          <w:rFonts w:ascii="Garamond" w:hAnsi="Garamond"/>
        </w:rPr>
      </w:pPr>
      <w:proofErr w:type="spellStart"/>
      <w:r>
        <w:rPr>
          <w:rFonts w:ascii="Garamond" w:hAnsi="Garamond"/>
        </w:rPr>
        <w:t>Masek</w:t>
      </w:r>
      <w:proofErr w:type="spellEnd"/>
      <w:r>
        <w:rPr>
          <w:rFonts w:ascii="Garamond" w:hAnsi="Garamond"/>
        </w:rPr>
        <w:t xml:space="preserve">, J. G., </w:t>
      </w:r>
      <w:proofErr w:type="spellStart"/>
      <w:r>
        <w:rPr>
          <w:rFonts w:ascii="Garamond" w:hAnsi="Garamond"/>
        </w:rPr>
        <w:t>Vermote</w:t>
      </w:r>
      <w:proofErr w:type="spellEnd"/>
      <w:r>
        <w:rPr>
          <w:rFonts w:ascii="Garamond" w:hAnsi="Garamond"/>
        </w:rPr>
        <w:t xml:space="preserve">, E. F., </w:t>
      </w:r>
      <w:proofErr w:type="spellStart"/>
      <w:r>
        <w:rPr>
          <w:rFonts w:ascii="Garamond" w:hAnsi="Garamond"/>
        </w:rPr>
        <w:t>Saleous</w:t>
      </w:r>
      <w:proofErr w:type="spellEnd"/>
      <w:r>
        <w:rPr>
          <w:rFonts w:ascii="Garamond" w:hAnsi="Garamond"/>
        </w:rPr>
        <w:t xml:space="preserve">, N. E., Wolfe, R., Hall, F. G., </w:t>
      </w:r>
      <w:proofErr w:type="spellStart"/>
      <w:r>
        <w:rPr>
          <w:rFonts w:ascii="Garamond" w:hAnsi="Garamond"/>
        </w:rPr>
        <w:t>Huemmrich</w:t>
      </w:r>
      <w:proofErr w:type="spellEnd"/>
      <w:r>
        <w:rPr>
          <w:rFonts w:ascii="Garamond" w:hAnsi="Garamond"/>
        </w:rPr>
        <w:t xml:space="preserve">, K. F., Gao, F., </w:t>
      </w:r>
      <w:proofErr w:type="spellStart"/>
      <w:r>
        <w:rPr>
          <w:rFonts w:ascii="Garamond" w:hAnsi="Garamond"/>
        </w:rPr>
        <w:t>Kutler</w:t>
      </w:r>
      <w:proofErr w:type="spellEnd"/>
      <w:r>
        <w:rPr>
          <w:rFonts w:ascii="Garamond" w:hAnsi="Garamond"/>
        </w:rPr>
        <w:t>, J., Lim, T-K.</w:t>
      </w:r>
      <w:r w:rsidR="00442AD8">
        <w:rPr>
          <w:rFonts w:ascii="Garamond" w:hAnsi="Garamond"/>
        </w:rPr>
        <w:t xml:space="preserve"> (2006). A Landsat surface reflectance dataset for North America, 1990-2000.</w:t>
      </w:r>
      <w:r w:rsidR="00442AD8" w:rsidRPr="00E062B4">
        <w:rPr>
          <w:rFonts w:ascii="Garamond" w:hAnsi="Garamond"/>
          <w:i/>
          <w:iCs/>
        </w:rPr>
        <w:t xml:space="preserve"> IEEE Geoscience and Remote Sensing Letters 3</w:t>
      </w:r>
      <w:r w:rsidR="00442AD8">
        <w:rPr>
          <w:rFonts w:ascii="Garamond" w:hAnsi="Garamond"/>
        </w:rPr>
        <w:t>(1)</w:t>
      </w:r>
      <w:r w:rsidR="00E062B4">
        <w:rPr>
          <w:rFonts w:ascii="Garamond" w:hAnsi="Garamond"/>
        </w:rPr>
        <w:t>,</w:t>
      </w:r>
      <w:r w:rsidR="00442AD8">
        <w:rPr>
          <w:rFonts w:ascii="Garamond" w:hAnsi="Garamond"/>
        </w:rPr>
        <w:t>68-72.</w:t>
      </w:r>
    </w:p>
    <w:p w14:paraId="6E749EC9" w14:textId="77777777" w:rsidR="002162AF" w:rsidRPr="0058054B" w:rsidRDefault="002162AF" w:rsidP="002162AF">
      <w:pPr>
        <w:pStyle w:val="NormalWeb"/>
        <w:spacing w:before="0" w:beforeAutospacing="0" w:after="0" w:afterAutospacing="0"/>
        <w:ind w:left="720" w:hanging="720"/>
        <w:rPr>
          <w:rFonts w:ascii="Garamond" w:hAnsi="Garamond"/>
          <w:color w:val="000000"/>
          <w:sz w:val="22"/>
          <w:szCs w:val="22"/>
        </w:rPr>
      </w:pPr>
      <w:r w:rsidRPr="0058054B">
        <w:rPr>
          <w:rFonts w:ascii="Garamond" w:hAnsi="Garamond"/>
          <w:sz w:val="22"/>
          <w:szCs w:val="22"/>
        </w:rPr>
        <w:t>National</w:t>
      </w:r>
      <w:r>
        <w:rPr>
          <w:rFonts w:ascii="Garamond" w:hAnsi="Garamond"/>
          <w:sz w:val="22"/>
          <w:szCs w:val="22"/>
        </w:rPr>
        <w:t xml:space="preserve"> Park Service Glen Canyon</w:t>
      </w:r>
      <w:r w:rsidRPr="0058054B">
        <w:rPr>
          <w:rFonts w:ascii="Garamond" w:hAnsi="Garamond"/>
          <w:sz w:val="22"/>
          <w:szCs w:val="22"/>
        </w:rPr>
        <w:t xml:space="preserve"> NRA Statistics. Accessed June 26, 2018</w:t>
      </w:r>
    </w:p>
    <w:p w14:paraId="35A29F2B" w14:textId="20E16EB8" w:rsidR="002162AF" w:rsidRDefault="00000000" w:rsidP="002162AF">
      <w:pPr>
        <w:pStyle w:val="NormalWeb"/>
        <w:spacing w:before="0" w:beforeAutospacing="0" w:after="0" w:afterAutospacing="0"/>
        <w:ind w:left="720"/>
        <w:rPr>
          <w:rFonts w:ascii="Garamond" w:hAnsi="Garamond"/>
          <w:sz w:val="22"/>
          <w:szCs w:val="22"/>
        </w:rPr>
      </w:pPr>
      <w:hyperlink r:id="rId18" w:history="1">
        <w:r w:rsidR="002162AF" w:rsidRPr="00D8391E">
          <w:rPr>
            <w:rStyle w:val="Hyperlink"/>
            <w:rFonts w:ascii="Garamond" w:hAnsi="Garamond"/>
            <w:sz w:val="22"/>
            <w:szCs w:val="22"/>
          </w:rPr>
          <w:t>https://irma.nps.gov/Stats/SSRSReports/Park%20Specific%20Reports/Annual%20Park%20Recreation%20Visitation%20(1904%20-%20Last%20Calendar%20Year)?Park=GLCA</w:t>
        </w:r>
      </w:hyperlink>
      <w:r w:rsidR="002162AF">
        <w:rPr>
          <w:rFonts w:ascii="Garamond" w:hAnsi="Garamond"/>
          <w:sz w:val="22"/>
          <w:szCs w:val="22"/>
        </w:rPr>
        <w:t>.</w:t>
      </w:r>
    </w:p>
    <w:p w14:paraId="280D265F" w14:textId="77777777" w:rsidR="002162AF" w:rsidRPr="002162AF" w:rsidRDefault="002162AF" w:rsidP="002162AF">
      <w:pPr>
        <w:pStyle w:val="NormalWeb"/>
        <w:spacing w:before="0" w:beforeAutospacing="0" w:after="0" w:afterAutospacing="0"/>
        <w:ind w:left="720"/>
        <w:rPr>
          <w:rFonts w:ascii="Garamond" w:hAnsi="Garamond"/>
          <w:sz w:val="22"/>
          <w:szCs w:val="22"/>
        </w:rPr>
      </w:pPr>
    </w:p>
    <w:p w14:paraId="6082493F" w14:textId="7DC6D99B" w:rsidR="007D588D" w:rsidRDefault="007D588D" w:rsidP="00530E97">
      <w:pPr>
        <w:ind w:left="720" w:hanging="720"/>
        <w:rPr>
          <w:rFonts w:ascii="Garamond" w:hAnsi="Garamond"/>
        </w:rPr>
      </w:pPr>
      <w:proofErr w:type="spellStart"/>
      <w:r w:rsidRPr="007362FC">
        <w:rPr>
          <w:rFonts w:ascii="Garamond" w:hAnsi="Garamond"/>
        </w:rPr>
        <w:t>Parezo</w:t>
      </w:r>
      <w:proofErr w:type="spellEnd"/>
      <w:r w:rsidRPr="007362FC">
        <w:rPr>
          <w:rFonts w:ascii="Garamond" w:hAnsi="Garamond"/>
        </w:rPr>
        <w:t xml:space="preserve">, N. J., &amp; </w:t>
      </w:r>
      <w:proofErr w:type="spellStart"/>
      <w:r w:rsidRPr="007362FC">
        <w:rPr>
          <w:rFonts w:ascii="Garamond" w:hAnsi="Garamond"/>
        </w:rPr>
        <w:t>Janetski</w:t>
      </w:r>
      <w:proofErr w:type="spellEnd"/>
      <w:r w:rsidRPr="007362FC">
        <w:rPr>
          <w:rFonts w:ascii="Garamond" w:hAnsi="Garamond"/>
        </w:rPr>
        <w:t xml:space="preserve">, J. C. (Eds.). (2014). </w:t>
      </w:r>
      <w:r w:rsidRPr="0058054B">
        <w:rPr>
          <w:rFonts w:ascii="Garamond" w:hAnsi="Garamond"/>
        </w:rPr>
        <w:t>Archaeology in the Great Basin and Southwest: papers in honor of Don D. Fowler</w:t>
      </w:r>
      <w:r w:rsidR="00477088">
        <w:rPr>
          <w:rFonts w:ascii="Garamond" w:hAnsi="Garamond"/>
        </w:rPr>
        <w:t xml:space="preserve">. University of Utah. </w:t>
      </w:r>
      <w:r w:rsidRPr="00E81FD9">
        <w:rPr>
          <w:rFonts w:ascii="Garamond" w:hAnsi="Garamond"/>
        </w:rPr>
        <w:t>(pp. 17-35)</w:t>
      </w:r>
    </w:p>
    <w:p w14:paraId="770881D3" w14:textId="0969C02C" w:rsidR="002162AF" w:rsidRPr="002162AF" w:rsidRDefault="002162AF" w:rsidP="002162AF">
      <w:pPr>
        <w:ind w:left="720" w:hanging="720"/>
        <w:rPr>
          <w:rFonts w:ascii="Garamond" w:hAnsi="Garamond"/>
        </w:rPr>
      </w:pPr>
      <w:r w:rsidRPr="002162AF">
        <w:rPr>
          <w:rFonts w:ascii="Garamond" w:hAnsi="Garamond"/>
        </w:rPr>
        <w:t>Pierson F</w:t>
      </w:r>
      <w:r>
        <w:rPr>
          <w:rFonts w:ascii="Garamond" w:hAnsi="Garamond"/>
        </w:rPr>
        <w:t>.</w:t>
      </w:r>
      <w:r w:rsidRPr="002162AF">
        <w:rPr>
          <w:rFonts w:ascii="Garamond" w:hAnsi="Garamond"/>
        </w:rPr>
        <w:t>B</w:t>
      </w:r>
      <w:r>
        <w:rPr>
          <w:rFonts w:ascii="Garamond" w:hAnsi="Garamond"/>
        </w:rPr>
        <w:t xml:space="preserve">., Williams, C. J., </w:t>
      </w:r>
      <w:proofErr w:type="spellStart"/>
      <w:r>
        <w:rPr>
          <w:rFonts w:ascii="Garamond" w:hAnsi="Garamond"/>
        </w:rPr>
        <w:t>Hardegree</w:t>
      </w:r>
      <w:proofErr w:type="spellEnd"/>
      <w:r>
        <w:rPr>
          <w:rFonts w:ascii="Garamond" w:hAnsi="Garamond"/>
        </w:rPr>
        <w:t xml:space="preserve">, S. P., </w:t>
      </w:r>
      <w:proofErr w:type="spellStart"/>
      <w:r>
        <w:rPr>
          <w:rFonts w:ascii="Garamond" w:hAnsi="Garamond"/>
        </w:rPr>
        <w:t>Weltz</w:t>
      </w:r>
      <w:proofErr w:type="spellEnd"/>
      <w:r>
        <w:rPr>
          <w:rFonts w:ascii="Garamond" w:hAnsi="Garamond"/>
        </w:rPr>
        <w:t>, M. A., Stone, J. J., Clark, P. E.</w:t>
      </w:r>
      <w:r w:rsidRPr="002162AF">
        <w:rPr>
          <w:rFonts w:ascii="Garamond" w:hAnsi="Garamond"/>
        </w:rPr>
        <w:t xml:space="preserve"> (2011)</w:t>
      </w:r>
      <w:r>
        <w:rPr>
          <w:rFonts w:ascii="Garamond" w:hAnsi="Garamond"/>
        </w:rPr>
        <w:t>.</w:t>
      </w:r>
      <w:r w:rsidRPr="002162AF">
        <w:rPr>
          <w:rFonts w:ascii="Garamond" w:hAnsi="Garamond"/>
        </w:rPr>
        <w:t xml:space="preserve"> Fire, plant invasions, and erosion events on western rangelands. </w:t>
      </w:r>
      <w:r w:rsidRPr="00E062B4">
        <w:rPr>
          <w:rFonts w:ascii="Garamond" w:hAnsi="Garamond"/>
          <w:i/>
          <w:iCs/>
        </w:rPr>
        <w:t>Rangeland Ecology &amp; Management 64</w:t>
      </w:r>
      <w:r w:rsidRPr="002162AF">
        <w:rPr>
          <w:rFonts w:ascii="Garamond" w:hAnsi="Garamond"/>
        </w:rPr>
        <w:t>(5)</w:t>
      </w:r>
      <w:r w:rsidR="00E062B4">
        <w:rPr>
          <w:rFonts w:ascii="Garamond" w:hAnsi="Garamond"/>
        </w:rPr>
        <w:t>,</w:t>
      </w:r>
      <w:r w:rsidR="001E2322">
        <w:rPr>
          <w:rFonts w:ascii="Garamond" w:hAnsi="Garamond"/>
        </w:rPr>
        <w:t xml:space="preserve"> </w:t>
      </w:r>
      <w:r w:rsidRPr="002162AF">
        <w:rPr>
          <w:rFonts w:ascii="Garamond" w:hAnsi="Garamond"/>
        </w:rPr>
        <w:t>439–440</w:t>
      </w:r>
      <w:r>
        <w:rPr>
          <w:rFonts w:ascii="Garamond" w:hAnsi="Garamond"/>
        </w:rPr>
        <w:t>.</w:t>
      </w:r>
    </w:p>
    <w:p w14:paraId="6B12777C" w14:textId="048EE51B" w:rsidR="00960831" w:rsidRPr="00FE3B30" w:rsidRDefault="00960831" w:rsidP="00530E97">
      <w:pPr>
        <w:ind w:left="720" w:hanging="720"/>
        <w:rPr>
          <w:rFonts w:ascii="Garamond" w:hAnsi="Garamond"/>
        </w:rPr>
      </w:pPr>
      <w:r w:rsidRPr="00E81FD9">
        <w:rPr>
          <w:rFonts w:ascii="Garamond" w:hAnsi="Garamond"/>
        </w:rPr>
        <w:t xml:space="preserve">Qi, J., </w:t>
      </w:r>
      <w:proofErr w:type="spellStart"/>
      <w:r w:rsidRPr="00E81FD9">
        <w:rPr>
          <w:rFonts w:ascii="Garamond" w:hAnsi="Garamond"/>
        </w:rPr>
        <w:t>Chenbouni</w:t>
      </w:r>
      <w:proofErr w:type="spellEnd"/>
      <w:r w:rsidRPr="00E81FD9">
        <w:rPr>
          <w:rFonts w:ascii="Garamond" w:hAnsi="Garamond"/>
        </w:rPr>
        <w:t xml:space="preserve">, A., </w:t>
      </w:r>
      <w:proofErr w:type="spellStart"/>
      <w:r w:rsidRPr="00E81FD9">
        <w:rPr>
          <w:rFonts w:ascii="Garamond" w:hAnsi="Garamond"/>
        </w:rPr>
        <w:t>Huete</w:t>
      </w:r>
      <w:proofErr w:type="spellEnd"/>
      <w:r w:rsidRPr="00E81FD9">
        <w:rPr>
          <w:rFonts w:ascii="Garamond" w:hAnsi="Garamond"/>
        </w:rPr>
        <w:t xml:space="preserve">, A. R., Kerr, Y. H., </w:t>
      </w:r>
      <w:proofErr w:type="spellStart"/>
      <w:r w:rsidRPr="00E81FD9">
        <w:rPr>
          <w:rFonts w:ascii="Garamond" w:hAnsi="Garamond"/>
        </w:rPr>
        <w:t>Sorooshian</w:t>
      </w:r>
      <w:proofErr w:type="spellEnd"/>
      <w:r w:rsidRPr="00E81FD9">
        <w:rPr>
          <w:rFonts w:ascii="Garamond" w:hAnsi="Garamond"/>
        </w:rPr>
        <w:t xml:space="preserve">, S. (1994). A modified soil adjusted vegetation index. </w:t>
      </w:r>
      <w:r w:rsidRPr="00FE3B30">
        <w:rPr>
          <w:rFonts w:ascii="Garamond" w:hAnsi="Garamond"/>
          <w:i/>
        </w:rPr>
        <w:t>Remote Sensing of Environment, 48</w:t>
      </w:r>
      <w:r w:rsidRPr="00FE3B30">
        <w:rPr>
          <w:rFonts w:ascii="Garamond" w:hAnsi="Garamond"/>
        </w:rPr>
        <w:t>,119-126</w:t>
      </w:r>
    </w:p>
    <w:p w14:paraId="3946A52A" w14:textId="58882C2F" w:rsidR="00530E97" w:rsidRDefault="007D1AFE" w:rsidP="00530E97">
      <w:pPr>
        <w:spacing w:after="0" w:line="240" w:lineRule="auto"/>
        <w:ind w:left="720" w:hanging="720"/>
        <w:rPr>
          <w:rFonts w:ascii="Garamond" w:eastAsia="Times New Roman" w:hAnsi="Garamond" w:cs="Times New Roman"/>
          <w:color w:val="000000"/>
        </w:rPr>
      </w:pPr>
      <w:r w:rsidRPr="00D04D82">
        <w:rPr>
          <w:rFonts w:ascii="Garamond" w:eastAsia="Times New Roman" w:hAnsi="Garamond" w:cs="Times New Roman"/>
          <w:color w:val="000000"/>
        </w:rPr>
        <w:t xml:space="preserve">Ravi, S., </w:t>
      </w:r>
      <w:proofErr w:type="spellStart"/>
      <w:r w:rsidRPr="00D04D82">
        <w:rPr>
          <w:rFonts w:ascii="Garamond" w:eastAsia="Times New Roman" w:hAnsi="Garamond" w:cs="Times New Roman"/>
          <w:color w:val="000000"/>
        </w:rPr>
        <w:t>Breshears</w:t>
      </w:r>
      <w:proofErr w:type="spellEnd"/>
      <w:r w:rsidRPr="00D04D82">
        <w:rPr>
          <w:rFonts w:ascii="Garamond" w:eastAsia="Times New Roman" w:hAnsi="Garamond" w:cs="Times New Roman"/>
          <w:color w:val="000000"/>
        </w:rPr>
        <w:t xml:space="preserve">, D. D., </w:t>
      </w:r>
      <w:proofErr w:type="spellStart"/>
      <w:r w:rsidRPr="00D04D82">
        <w:rPr>
          <w:rFonts w:ascii="Garamond" w:eastAsia="Times New Roman" w:hAnsi="Garamond" w:cs="Times New Roman"/>
          <w:color w:val="000000"/>
        </w:rPr>
        <w:t>Huxman</w:t>
      </w:r>
      <w:proofErr w:type="spellEnd"/>
      <w:r w:rsidRPr="00D04D82">
        <w:rPr>
          <w:rFonts w:ascii="Garamond" w:eastAsia="Times New Roman" w:hAnsi="Garamond" w:cs="Times New Roman"/>
          <w:color w:val="000000"/>
        </w:rPr>
        <w:t xml:space="preserve">, T. E., </w:t>
      </w:r>
      <w:proofErr w:type="spellStart"/>
      <w:r w:rsidRPr="00D04D82">
        <w:rPr>
          <w:rFonts w:ascii="Garamond" w:eastAsia="Times New Roman" w:hAnsi="Garamond" w:cs="Times New Roman"/>
          <w:color w:val="000000"/>
        </w:rPr>
        <w:t>D’Odorico</w:t>
      </w:r>
      <w:proofErr w:type="spellEnd"/>
      <w:r w:rsidRPr="00D04D82">
        <w:rPr>
          <w:rFonts w:ascii="Garamond" w:eastAsia="Times New Roman" w:hAnsi="Garamond" w:cs="Times New Roman"/>
          <w:color w:val="000000"/>
        </w:rPr>
        <w:t xml:space="preserve">, P. (2010). Land degradation in drylands: Interactions among hydrologic-aeolian erosion and vegetation dynamics. </w:t>
      </w:r>
      <w:r w:rsidRPr="00D04D82">
        <w:rPr>
          <w:rFonts w:ascii="Garamond" w:eastAsia="Times New Roman" w:hAnsi="Garamond" w:cs="Times New Roman"/>
          <w:i/>
          <w:iCs/>
          <w:color w:val="000000"/>
        </w:rPr>
        <w:t>Geomorphology, 116,</w:t>
      </w:r>
      <w:r w:rsidR="001E2322" w:rsidRPr="001E2322">
        <w:rPr>
          <w:rFonts w:ascii="Garamond" w:eastAsia="Times New Roman" w:hAnsi="Garamond" w:cs="Times New Roman"/>
          <w:color w:val="000000"/>
        </w:rPr>
        <w:t xml:space="preserve"> </w:t>
      </w:r>
      <w:r w:rsidRPr="00D04D82">
        <w:rPr>
          <w:rFonts w:ascii="Garamond" w:eastAsia="Times New Roman" w:hAnsi="Garamond" w:cs="Times New Roman"/>
          <w:color w:val="000000"/>
        </w:rPr>
        <w:t>236-245.</w:t>
      </w:r>
    </w:p>
    <w:p w14:paraId="2310AD59" w14:textId="1D8AC1A2" w:rsidR="00655A1D" w:rsidRDefault="00655A1D" w:rsidP="00530E97">
      <w:pPr>
        <w:spacing w:after="0" w:line="240" w:lineRule="auto"/>
        <w:ind w:left="720" w:hanging="720"/>
        <w:rPr>
          <w:rFonts w:ascii="Garamond" w:eastAsia="Times New Roman" w:hAnsi="Garamond" w:cs="Times New Roman"/>
          <w:color w:val="000000"/>
        </w:rPr>
      </w:pPr>
    </w:p>
    <w:p w14:paraId="6F331CF2" w14:textId="4800DC24" w:rsidR="00655A1D" w:rsidRDefault="00655A1D" w:rsidP="00655A1D">
      <w:pPr>
        <w:spacing w:after="0" w:line="240" w:lineRule="auto"/>
        <w:ind w:left="720" w:hanging="720"/>
        <w:rPr>
          <w:rFonts w:ascii="Garamond" w:eastAsia="Times New Roman" w:hAnsi="Garamond" w:cs="Times New Roman"/>
          <w:color w:val="000000"/>
        </w:rPr>
      </w:pPr>
      <w:r w:rsidRPr="00655A1D">
        <w:rPr>
          <w:rFonts w:ascii="Garamond" w:eastAsia="Times New Roman" w:hAnsi="Garamond" w:cs="Times New Roman"/>
          <w:color w:val="000000"/>
        </w:rPr>
        <w:lastRenderedPageBreak/>
        <w:t>Sellers, P. J.</w:t>
      </w:r>
      <w:r>
        <w:rPr>
          <w:rFonts w:ascii="Garamond" w:eastAsia="Times New Roman" w:hAnsi="Garamond" w:cs="Times New Roman"/>
          <w:color w:val="000000"/>
        </w:rPr>
        <w:t xml:space="preserve"> (1985) </w:t>
      </w:r>
      <w:r w:rsidRPr="00655A1D">
        <w:rPr>
          <w:rFonts w:ascii="Garamond" w:eastAsia="Times New Roman" w:hAnsi="Garamond" w:cs="Times New Roman"/>
          <w:color w:val="000000"/>
        </w:rPr>
        <w:t xml:space="preserve">Canopy reflectance, photosynthesis and transpiration, </w:t>
      </w:r>
      <w:r w:rsidRPr="00655A1D">
        <w:rPr>
          <w:rFonts w:ascii="Garamond" w:eastAsia="Times New Roman" w:hAnsi="Garamond" w:cs="Times New Roman"/>
          <w:i/>
          <w:color w:val="000000"/>
        </w:rPr>
        <w:t>International Journal of</w:t>
      </w:r>
      <w:r>
        <w:rPr>
          <w:rFonts w:ascii="Garamond" w:eastAsia="Times New Roman" w:hAnsi="Garamond" w:cs="Times New Roman"/>
          <w:i/>
          <w:color w:val="000000"/>
        </w:rPr>
        <w:t xml:space="preserve"> </w:t>
      </w:r>
      <w:r w:rsidRPr="00655A1D">
        <w:rPr>
          <w:rFonts w:ascii="Garamond" w:eastAsia="Times New Roman" w:hAnsi="Garamond" w:cs="Times New Roman"/>
          <w:i/>
          <w:color w:val="000000"/>
        </w:rPr>
        <w:t>Remote Sensing</w:t>
      </w:r>
      <w:r>
        <w:rPr>
          <w:rFonts w:ascii="Garamond" w:eastAsia="Times New Roman" w:hAnsi="Garamond" w:cs="Times New Roman"/>
          <w:color w:val="000000"/>
        </w:rPr>
        <w:t xml:space="preserve">, </w:t>
      </w:r>
      <w:r w:rsidRPr="001E2322">
        <w:rPr>
          <w:rFonts w:ascii="Garamond" w:eastAsia="Times New Roman" w:hAnsi="Garamond" w:cs="Times New Roman"/>
          <w:i/>
          <w:color w:val="000000"/>
        </w:rPr>
        <w:t>6</w:t>
      </w:r>
      <w:r>
        <w:rPr>
          <w:rFonts w:ascii="Garamond" w:eastAsia="Times New Roman" w:hAnsi="Garamond" w:cs="Times New Roman"/>
          <w:color w:val="000000"/>
        </w:rPr>
        <w:t>(8)</w:t>
      </w:r>
      <w:r w:rsidR="00E062B4">
        <w:rPr>
          <w:rFonts w:ascii="Garamond" w:eastAsia="Times New Roman" w:hAnsi="Garamond" w:cs="Times New Roman"/>
          <w:color w:val="000000"/>
        </w:rPr>
        <w:t>,</w:t>
      </w:r>
      <w:r>
        <w:rPr>
          <w:rFonts w:ascii="Garamond" w:eastAsia="Times New Roman" w:hAnsi="Garamond" w:cs="Times New Roman"/>
          <w:color w:val="000000"/>
        </w:rPr>
        <w:t xml:space="preserve"> 1335 – 1372</w:t>
      </w:r>
    </w:p>
    <w:p w14:paraId="408F3841" w14:textId="6706A454" w:rsidR="00655A1D" w:rsidRDefault="00655A1D" w:rsidP="00655A1D">
      <w:pPr>
        <w:spacing w:after="0" w:line="240" w:lineRule="auto"/>
        <w:ind w:left="720" w:hanging="720"/>
        <w:rPr>
          <w:rFonts w:ascii="Garamond" w:eastAsia="Times New Roman" w:hAnsi="Garamond" w:cs="Times New Roman"/>
          <w:color w:val="000000"/>
        </w:rPr>
      </w:pPr>
    </w:p>
    <w:p w14:paraId="04DB14D8" w14:textId="74FACC98" w:rsidR="00655A1D" w:rsidRDefault="001E2322" w:rsidP="00655A1D">
      <w:pPr>
        <w:spacing w:after="0" w:line="240" w:lineRule="auto"/>
        <w:ind w:left="720" w:hanging="720"/>
        <w:rPr>
          <w:rFonts w:ascii="Garamond" w:eastAsia="Times New Roman" w:hAnsi="Garamond" w:cs="Times New Roman"/>
          <w:color w:val="000000"/>
        </w:rPr>
      </w:pPr>
      <w:r>
        <w:rPr>
          <w:rFonts w:ascii="Garamond" w:eastAsia="Times New Roman" w:hAnsi="Garamond" w:cs="Times New Roman"/>
          <w:color w:val="000000"/>
        </w:rPr>
        <w:t xml:space="preserve">Tucker, C. J. (1979). Red and photographic infrared linear combinations for monitoring vegetation. </w:t>
      </w:r>
      <w:r>
        <w:rPr>
          <w:rFonts w:ascii="Garamond" w:eastAsia="Times New Roman" w:hAnsi="Garamond" w:cs="Times New Roman"/>
          <w:i/>
          <w:color w:val="000000"/>
        </w:rPr>
        <w:t>Remote Sensing of Environment, 8</w:t>
      </w:r>
      <w:r w:rsidR="00E062B4">
        <w:rPr>
          <w:rFonts w:ascii="Garamond" w:eastAsia="Times New Roman" w:hAnsi="Garamond" w:cs="Times New Roman"/>
          <w:color w:val="000000"/>
        </w:rPr>
        <w:t>,</w:t>
      </w:r>
      <w:r>
        <w:rPr>
          <w:rFonts w:ascii="Garamond" w:eastAsia="Times New Roman" w:hAnsi="Garamond" w:cs="Times New Roman"/>
          <w:color w:val="000000"/>
        </w:rPr>
        <w:t xml:space="preserve"> 127-150.</w:t>
      </w:r>
    </w:p>
    <w:p w14:paraId="3AC9B499" w14:textId="16272AF0" w:rsidR="00F2055B" w:rsidRPr="007362FC" w:rsidRDefault="00F2055B" w:rsidP="00530E97">
      <w:pPr>
        <w:spacing w:after="0" w:line="240" w:lineRule="auto"/>
        <w:ind w:left="720" w:hanging="720"/>
        <w:rPr>
          <w:rFonts w:ascii="Garamond" w:eastAsia="Times New Roman" w:hAnsi="Garamond" w:cs="Times New Roman"/>
          <w:color w:val="000000"/>
        </w:rPr>
      </w:pPr>
    </w:p>
    <w:p w14:paraId="1389B8B4" w14:textId="090EDBAB" w:rsidR="00F2055B" w:rsidRPr="007362FC" w:rsidRDefault="00F2055B" w:rsidP="00F2055B">
      <w:pPr>
        <w:pStyle w:val="NormalWeb"/>
        <w:spacing w:before="0" w:beforeAutospacing="0" w:after="0" w:afterAutospacing="0"/>
        <w:ind w:left="720" w:hanging="720"/>
        <w:rPr>
          <w:rFonts w:ascii="Garamond" w:hAnsi="Garamond"/>
          <w:color w:val="000000"/>
          <w:sz w:val="22"/>
          <w:szCs w:val="22"/>
        </w:rPr>
      </w:pPr>
      <w:r w:rsidRPr="007362FC">
        <w:rPr>
          <w:rFonts w:ascii="Garamond" w:hAnsi="Garamond"/>
          <w:color w:val="000000"/>
          <w:sz w:val="22"/>
          <w:szCs w:val="22"/>
        </w:rPr>
        <w:t xml:space="preserve">U.S. Geological Survey Earth Resources Observation and Science Center. (2012). Provisional Landsat TM Surface Reflectance. US Geological Survey. </w:t>
      </w:r>
      <w:hyperlink r:id="rId19" w:history="1">
        <w:r w:rsidRPr="007362FC">
          <w:rPr>
            <w:rStyle w:val="Hyperlink"/>
            <w:rFonts w:ascii="Garamond" w:hAnsi="Garamond"/>
            <w:sz w:val="22"/>
            <w:szCs w:val="22"/>
          </w:rPr>
          <w:t>https://doi.org/10.5066/F7KD1VZ9</w:t>
        </w:r>
      </w:hyperlink>
    </w:p>
    <w:p w14:paraId="73EA7CF0" w14:textId="77777777" w:rsidR="00F2055B" w:rsidRPr="007362FC" w:rsidRDefault="00F2055B" w:rsidP="00F2055B">
      <w:pPr>
        <w:pStyle w:val="NoSpacing"/>
        <w:ind w:left="720" w:hanging="720"/>
        <w:rPr>
          <w:rFonts w:ascii="Garamond" w:eastAsia="Times New Roman" w:hAnsi="Garamond"/>
          <w:color w:val="000000"/>
        </w:rPr>
      </w:pPr>
    </w:p>
    <w:p w14:paraId="1D8E211D" w14:textId="64AD1455" w:rsidR="00F2055B" w:rsidRPr="007362FC" w:rsidRDefault="00F2055B" w:rsidP="00F2055B">
      <w:pPr>
        <w:pStyle w:val="NoSpacing"/>
        <w:ind w:left="720" w:hanging="720"/>
        <w:rPr>
          <w:rFonts w:ascii="Garamond" w:eastAsia="Times New Roman" w:hAnsi="Garamond"/>
          <w:color w:val="000000"/>
        </w:rPr>
      </w:pPr>
      <w:r w:rsidRPr="007362FC">
        <w:rPr>
          <w:rFonts w:ascii="Garamond" w:eastAsia="Times New Roman" w:hAnsi="Garamond"/>
          <w:color w:val="000000"/>
        </w:rPr>
        <w:t xml:space="preserve">U.S. Geological Survey Earth Resources Observation and Science Center. (2012). Provisional Landsat ETM+ Surface Reflectance [Data set]. US Geological Survey. </w:t>
      </w:r>
      <w:hyperlink r:id="rId20" w:history="1">
        <w:r w:rsidR="0080346C" w:rsidRPr="00D8391E">
          <w:rPr>
            <w:rStyle w:val="Hyperlink"/>
            <w:rFonts w:ascii="Garamond" w:eastAsia="Times New Roman" w:hAnsi="Garamond"/>
          </w:rPr>
          <w:t>https://doi.org/10.5066/f7q52mnk</w:t>
        </w:r>
      </w:hyperlink>
      <w:r w:rsidR="0080346C">
        <w:rPr>
          <w:rFonts w:ascii="Garamond" w:eastAsia="Times New Roman" w:hAnsi="Garamond"/>
          <w:color w:val="000000"/>
        </w:rPr>
        <w:t xml:space="preserve"> </w:t>
      </w:r>
    </w:p>
    <w:p w14:paraId="257F83F8" w14:textId="0C844C92" w:rsidR="00F2055B" w:rsidRPr="007362FC" w:rsidRDefault="00F2055B" w:rsidP="00F2055B">
      <w:pPr>
        <w:pStyle w:val="NormalWeb"/>
        <w:spacing w:before="0" w:beforeAutospacing="0" w:after="0" w:afterAutospacing="0"/>
        <w:ind w:left="720" w:hanging="720"/>
        <w:rPr>
          <w:rFonts w:ascii="Garamond" w:hAnsi="Garamond"/>
          <w:color w:val="000000"/>
          <w:sz w:val="22"/>
          <w:szCs w:val="22"/>
        </w:rPr>
      </w:pPr>
    </w:p>
    <w:p w14:paraId="77A6F6A0" w14:textId="7DEAFDDE" w:rsidR="00F2055B" w:rsidRPr="0058054B" w:rsidRDefault="00F2055B" w:rsidP="008D193A">
      <w:pPr>
        <w:pStyle w:val="NormalWeb"/>
        <w:spacing w:before="0" w:beforeAutospacing="0" w:after="0" w:afterAutospacing="0"/>
        <w:ind w:left="720" w:hanging="720"/>
        <w:rPr>
          <w:rFonts w:ascii="Garamond" w:hAnsi="Garamond"/>
          <w:color w:val="000000"/>
          <w:sz w:val="22"/>
          <w:szCs w:val="22"/>
        </w:rPr>
      </w:pPr>
      <w:r w:rsidRPr="007362FC">
        <w:rPr>
          <w:rFonts w:ascii="Garamond" w:hAnsi="Garamond"/>
          <w:color w:val="000000"/>
          <w:sz w:val="22"/>
          <w:szCs w:val="22"/>
        </w:rPr>
        <w:t xml:space="preserve">U.S. </w:t>
      </w:r>
      <w:r w:rsidRPr="0058054B">
        <w:rPr>
          <w:rFonts w:ascii="Garamond" w:hAnsi="Garamond"/>
          <w:color w:val="000000"/>
          <w:sz w:val="22"/>
          <w:szCs w:val="22"/>
        </w:rPr>
        <w:t xml:space="preserve">Geological Survey Earth Resources Observation and Science Center. (2014). Provisional Landsat OLI Surface Reflectance. US Geological Survey. </w:t>
      </w:r>
      <w:hyperlink r:id="rId21" w:history="1">
        <w:r w:rsidR="00B56EA0" w:rsidRPr="0058054B">
          <w:rPr>
            <w:rStyle w:val="Hyperlink"/>
            <w:rFonts w:ascii="Garamond" w:hAnsi="Garamond"/>
            <w:sz w:val="22"/>
            <w:szCs w:val="22"/>
          </w:rPr>
          <w:t>https://doi.org/10.5066/F7KD1VZ9</w:t>
        </w:r>
      </w:hyperlink>
    </w:p>
    <w:p w14:paraId="6614B39F" w14:textId="77777777" w:rsidR="00530E97" w:rsidRPr="0058054B" w:rsidRDefault="00530E97" w:rsidP="00530E97">
      <w:pPr>
        <w:spacing w:after="0" w:line="240" w:lineRule="auto"/>
        <w:ind w:firstLine="720"/>
        <w:rPr>
          <w:rFonts w:ascii="Garamond" w:eastAsia="Times New Roman" w:hAnsi="Garamond" w:cs="Times New Roman"/>
        </w:rPr>
      </w:pPr>
    </w:p>
    <w:p w14:paraId="0BB56628" w14:textId="5487C7B2" w:rsidR="00217882" w:rsidRDefault="00217882" w:rsidP="00217882">
      <w:pPr>
        <w:spacing w:after="0" w:line="240" w:lineRule="auto"/>
        <w:ind w:left="720" w:hanging="720"/>
        <w:rPr>
          <w:rFonts w:ascii="Garamond" w:eastAsia="Times New Roman" w:hAnsi="Garamond" w:cs="Times New Roman"/>
          <w:color w:val="000000"/>
        </w:rPr>
      </w:pPr>
      <w:proofErr w:type="spellStart"/>
      <w:r w:rsidRPr="00321648">
        <w:rPr>
          <w:rFonts w:ascii="Garamond" w:eastAsia="Times New Roman" w:hAnsi="Garamond" w:cs="Times New Roman"/>
          <w:color w:val="000000"/>
        </w:rPr>
        <w:t>Ustin</w:t>
      </w:r>
      <w:proofErr w:type="spellEnd"/>
      <w:r w:rsidRPr="00321648">
        <w:rPr>
          <w:rFonts w:ascii="Garamond" w:eastAsia="Times New Roman" w:hAnsi="Garamond" w:cs="Times New Roman"/>
          <w:color w:val="000000"/>
        </w:rPr>
        <w:t xml:space="preserve">, S. L., </w:t>
      </w:r>
      <w:proofErr w:type="spellStart"/>
      <w:r w:rsidRPr="00321648">
        <w:rPr>
          <w:rFonts w:ascii="Garamond" w:eastAsia="Times New Roman" w:hAnsi="Garamond" w:cs="Times New Roman"/>
          <w:color w:val="000000"/>
        </w:rPr>
        <w:t>Valko</w:t>
      </w:r>
      <w:proofErr w:type="spellEnd"/>
      <w:r w:rsidRPr="00321648">
        <w:rPr>
          <w:rFonts w:ascii="Garamond" w:eastAsia="Times New Roman" w:hAnsi="Garamond" w:cs="Times New Roman"/>
          <w:color w:val="000000"/>
        </w:rPr>
        <w:t xml:space="preserve">, P. G., Kefauver, S. C., Santos, M. J., </w:t>
      </w:r>
      <w:proofErr w:type="spellStart"/>
      <w:r w:rsidRPr="00321648">
        <w:rPr>
          <w:rFonts w:ascii="Garamond" w:eastAsia="Times New Roman" w:hAnsi="Garamond" w:cs="Times New Roman"/>
          <w:color w:val="000000"/>
        </w:rPr>
        <w:t>Zimpfer</w:t>
      </w:r>
      <w:proofErr w:type="spellEnd"/>
      <w:r w:rsidRPr="00321648">
        <w:rPr>
          <w:rFonts w:ascii="Garamond" w:eastAsia="Times New Roman" w:hAnsi="Garamond" w:cs="Times New Roman"/>
          <w:color w:val="000000"/>
        </w:rPr>
        <w:t xml:space="preserve">, J. F., &amp; Smith, S. D. (2009). Remote sensing of biological soil crust under simulated climate change manipulations in the Mojave Desert. </w:t>
      </w:r>
      <w:r w:rsidRPr="00321648">
        <w:rPr>
          <w:rFonts w:ascii="Garamond" w:eastAsia="Times New Roman" w:hAnsi="Garamond" w:cs="Times New Roman"/>
          <w:i/>
          <w:iCs/>
          <w:color w:val="000000"/>
        </w:rPr>
        <w:t>Remote Sensing of Environment</w:t>
      </w:r>
      <w:r w:rsidRPr="00321648">
        <w:rPr>
          <w:rFonts w:ascii="Garamond" w:eastAsia="Times New Roman" w:hAnsi="Garamond" w:cs="Times New Roman"/>
          <w:color w:val="000000"/>
        </w:rPr>
        <w:t xml:space="preserve">, </w:t>
      </w:r>
      <w:r w:rsidRPr="00321648">
        <w:rPr>
          <w:rFonts w:ascii="Garamond" w:eastAsia="Times New Roman" w:hAnsi="Garamond" w:cs="Times New Roman"/>
          <w:i/>
          <w:iCs/>
          <w:color w:val="000000"/>
        </w:rPr>
        <w:t>113</w:t>
      </w:r>
      <w:r w:rsidRPr="00321648">
        <w:rPr>
          <w:rFonts w:ascii="Garamond" w:eastAsia="Times New Roman" w:hAnsi="Garamond" w:cs="Times New Roman"/>
          <w:color w:val="000000"/>
        </w:rPr>
        <w:t>(2),317-328.</w:t>
      </w:r>
    </w:p>
    <w:p w14:paraId="5647429E" w14:textId="77777777" w:rsidR="00217882" w:rsidRPr="00217882" w:rsidRDefault="00217882" w:rsidP="00217882">
      <w:pPr>
        <w:spacing w:after="0" w:line="240" w:lineRule="auto"/>
        <w:ind w:left="720" w:hanging="720"/>
        <w:rPr>
          <w:rFonts w:ascii="Garamond" w:eastAsia="Times New Roman" w:hAnsi="Garamond" w:cs="Times New Roman"/>
          <w:color w:val="000000"/>
        </w:rPr>
      </w:pPr>
    </w:p>
    <w:p w14:paraId="6EA14EC8" w14:textId="6A01245D" w:rsidR="00E81FD9" w:rsidRDefault="00E81FD9" w:rsidP="00E81FD9">
      <w:pPr>
        <w:tabs>
          <w:tab w:val="left" w:pos="180"/>
        </w:tabs>
        <w:spacing w:line="240" w:lineRule="auto"/>
        <w:ind w:left="432" w:hanging="432"/>
        <w:rPr>
          <w:rStyle w:val="Hyperlink"/>
          <w:rFonts w:ascii="Garamond" w:hAnsi="Garamond"/>
        </w:rPr>
      </w:pPr>
      <w:proofErr w:type="spellStart"/>
      <w:r w:rsidRPr="00EB23A5">
        <w:rPr>
          <w:rFonts w:ascii="Garamond" w:hAnsi="Garamond"/>
        </w:rPr>
        <w:t>Ustin</w:t>
      </w:r>
      <w:proofErr w:type="spellEnd"/>
      <w:r w:rsidRPr="00EB23A5">
        <w:rPr>
          <w:rFonts w:ascii="Garamond" w:hAnsi="Garamond"/>
        </w:rPr>
        <w:t xml:space="preserve">, S., </w:t>
      </w:r>
      <w:proofErr w:type="spellStart"/>
      <w:r w:rsidRPr="00EB23A5">
        <w:rPr>
          <w:rFonts w:ascii="Garamond" w:hAnsi="Garamond"/>
        </w:rPr>
        <w:t>Jacquemoud</w:t>
      </w:r>
      <w:proofErr w:type="spellEnd"/>
      <w:r w:rsidRPr="00EB23A5">
        <w:rPr>
          <w:rFonts w:ascii="Garamond" w:hAnsi="Garamond"/>
        </w:rPr>
        <w:t>, S., Palacios-</w:t>
      </w:r>
      <w:proofErr w:type="spellStart"/>
      <w:r w:rsidRPr="00EB23A5">
        <w:rPr>
          <w:rFonts w:ascii="Garamond" w:hAnsi="Garamond"/>
        </w:rPr>
        <w:t>Orueta</w:t>
      </w:r>
      <w:proofErr w:type="spellEnd"/>
      <w:r w:rsidRPr="00EB23A5">
        <w:rPr>
          <w:rFonts w:ascii="Garamond" w:hAnsi="Garamond"/>
        </w:rPr>
        <w:t xml:space="preserve">, A., li, L., &amp; Whiting, M. (2009). Remote sensing based assessment of biophysical indicators for land degradation and desertification. </w:t>
      </w:r>
      <w:r w:rsidR="00E74AA4">
        <w:rPr>
          <w:rFonts w:ascii="Garamond" w:hAnsi="Garamond"/>
        </w:rPr>
        <w:t xml:space="preserve">In A. </w:t>
      </w:r>
      <w:proofErr w:type="spellStart"/>
      <w:r w:rsidR="00E74AA4">
        <w:rPr>
          <w:rFonts w:ascii="Garamond" w:hAnsi="Garamond"/>
        </w:rPr>
        <w:t>Röder</w:t>
      </w:r>
      <w:proofErr w:type="spellEnd"/>
      <w:r w:rsidR="00E74AA4">
        <w:rPr>
          <w:rFonts w:ascii="Garamond" w:hAnsi="Garamond"/>
        </w:rPr>
        <w:t xml:space="preserve"> and J. Hill (Eds.)</w:t>
      </w:r>
      <w:r>
        <w:rPr>
          <w:rFonts w:ascii="Garamond" w:hAnsi="Garamond"/>
        </w:rPr>
        <w:t xml:space="preserve">, </w:t>
      </w:r>
      <w:r w:rsidRPr="00EB23A5">
        <w:rPr>
          <w:rFonts w:ascii="Garamond" w:hAnsi="Garamond"/>
          <w:i/>
          <w:iCs/>
        </w:rPr>
        <w:t>Recent Advances in Remote Sensing and Geoinformation Processing for Land Degradation Assessment</w:t>
      </w:r>
      <w:r>
        <w:rPr>
          <w:rFonts w:ascii="Garamond" w:hAnsi="Garamond"/>
          <w:iCs/>
        </w:rPr>
        <w:t xml:space="preserve"> (pp. </w:t>
      </w:r>
      <w:r w:rsidR="00E74AA4">
        <w:rPr>
          <w:rFonts w:ascii="Garamond" w:hAnsi="Garamond"/>
          <w:iCs/>
        </w:rPr>
        <w:t>15-43</w:t>
      </w:r>
      <w:r>
        <w:rPr>
          <w:rFonts w:ascii="Garamond" w:hAnsi="Garamond"/>
          <w:iCs/>
        </w:rPr>
        <w:t>)</w:t>
      </w:r>
      <w:r w:rsidRPr="00EB23A5">
        <w:rPr>
          <w:rFonts w:ascii="Garamond" w:hAnsi="Garamond"/>
        </w:rPr>
        <w:t>.</w:t>
      </w:r>
      <w:r>
        <w:rPr>
          <w:rFonts w:ascii="Garamond" w:hAnsi="Garamond"/>
        </w:rPr>
        <w:t xml:space="preserve"> </w:t>
      </w:r>
      <w:r w:rsidR="0031747C">
        <w:rPr>
          <w:rFonts w:ascii="Garamond" w:hAnsi="Garamond"/>
        </w:rPr>
        <w:t>United States</w:t>
      </w:r>
      <w:r>
        <w:rPr>
          <w:rFonts w:ascii="Garamond" w:hAnsi="Garamond"/>
        </w:rPr>
        <w:t xml:space="preserve">: </w:t>
      </w:r>
      <w:r w:rsidR="0031747C">
        <w:rPr>
          <w:rFonts w:ascii="Garamond" w:hAnsi="Garamond"/>
        </w:rPr>
        <w:t>CRC Press</w:t>
      </w:r>
      <w:r>
        <w:rPr>
          <w:rFonts w:ascii="Garamond" w:hAnsi="Garamond"/>
        </w:rPr>
        <w:t xml:space="preserve">. </w:t>
      </w:r>
      <w:hyperlink r:id="rId22" w:history="1">
        <w:r w:rsidRPr="00EB23A5">
          <w:rPr>
            <w:rStyle w:val="Hyperlink"/>
            <w:rFonts w:ascii="Garamond" w:hAnsi="Garamond"/>
          </w:rPr>
          <w:t>https://doi.org/10.1201/9780203875445.ch2</w:t>
        </w:r>
      </w:hyperlink>
    </w:p>
    <w:p w14:paraId="0A7B9445" w14:textId="7804E7D4" w:rsidR="00321648" w:rsidRPr="00EB23A5" w:rsidRDefault="00321648" w:rsidP="00321648">
      <w:pPr>
        <w:tabs>
          <w:tab w:val="left" w:pos="180"/>
        </w:tabs>
        <w:spacing w:line="240" w:lineRule="auto"/>
        <w:ind w:left="432" w:hanging="432"/>
        <w:rPr>
          <w:rFonts w:ascii="Garamond" w:hAnsi="Garamond"/>
        </w:rPr>
      </w:pPr>
      <w:r w:rsidRPr="00321648">
        <w:rPr>
          <w:rFonts w:ascii="Garamond" w:hAnsi="Garamond"/>
        </w:rPr>
        <w:t xml:space="preserve">Weber, B., </w:t>
      </w:r>
      <w:proofErr w:type="spellStart"/>
      <w:r w:rsidRPr="00321648">
        <w:rPr>
          <w:rFonts w:ascii="Garamond" w:hAnsi="Garamond"/>
        </w:rPr>
        <w:t>Olehowski</w:t>
      </w:r>
      <w:proofErr w:type="spellEnd"/>
      <w:r w:rsidRPr="00321648">
        <w:rPr>
          <w:rFonts w:ascii="Garamond" w:hAnsi="Garamond"/>
        </w:rPr>
        <w:t xml:space="preserve">, C., </w:t>
      </w:r>
      <w:proofErr w:type="spellStart"/>
      <w:r w:rsidRPr="00321648">
        <w:rPr>
          <w:rFonts w:ascii="Garamond" w:hAnsi="Garamond"/>
        </w:rPr>
        <w:t>Knerr</w:t>
      </w:r>
      <w:proofErr w:type="spellEnd"/>
      <w:r w:rsidRPr="00321648">
        <w:rPr>
          <w:rFonts w:ascii="Garamond" w:hAnsi="Garamond"/>
        </w:rPr>
        <w:t xml:space="preserve">, T., Hill, J., </w:t>
      </w:r>
      <w:proofErr w:type="spellStart"/>
      <w:r w:rsidRPr="00321648">
        <w:rPr>
          <w:rFonts w:ascii="Garamond" w:hAnsi="Garamond"/>
        </w:rPr>
        <w:t>Deutschewitz</w:t>
      </w:r>
      <w:proofErr w:type="spellEnd"/>
      <w:r w:rsidRPr="00321648">
        <w:rPr>
          <w:rFonts w:ascii="Garamond" w:hAnsi="Garamond"/>
        </w:rPr>
        <w:t xml:space="preserve">, K., Wessels, D. C. J., </w:t>
      </w:r>
      <w:proofErr w:type="spellStart"/>
      <w:r w:rsidRPr="00321648">
        <w:rPr>
          <w:rFonts w:ascii="Garamond" w:hAnsi="Garamond"/>
        </w:rPr>
        <w:t>Eitel</w:t>
      </w:r>
      <w:proofErr w:type="spellEnd"/>
      <w:r w:rsidRPr="00321648">
        <w:rPr>
          <w:rFonts w:ascii="Garamond" w:hAnsi="Garamond"/>
        </w:rPr>
        <w:t xml:space="preserve">, B., &amp; </w:t>
      </w:r>
      <w:proofErr w:type="spellStart"/>
      <w:r w:rsidRPr="00321648">
        <w:rPr>
          <w:rFonts w:ascii="Garamond" w:hAnsi="Garamond"/>
        </w:rPr>
        <w:t>Büdel</w:t>
      </w:r>
      <w:proofErr w:type="spellEnd"/>
      <w:r w:rsidRPr="00321648">
        <w:rPr>
          <w:rFonts w:ascii="Garamond" w:hAnsi="Garamond"/>
        </w:rPr>
        <w:t xml:space="preserve">, B. (2008). A new approach for mapping of biological soil crusts in semidesert areas with hyperspectral imagery. </w:t>
      </w:r>
      <w:r w:rsidRPr="00321648">
        <w:rPr>
          <w:rFonts w:ascii="Garamond" w:hAnsi="Garamond"/>
          <w:i/>
          <w:iCs/>
        </w:rPr>
        <w:t>Remote Sensing of Environment</w:t>
      </w:r>
      <w:r w:rsidRPr="00321648">
        <w:rPr>
          <w:rFonts w:ascii="Garamond" w:hAnsi="Garamond"/>
        </w:rPr>
        <w:t xml:space="preserve">, </w:t>
      </w:r>
      <w:r w:rsidRPr="00321648">
        <w:rPr>
          <w:rFonts w:ascii="Garamond" w:hAnsi="Garamond"/>
          <w:i/>
          <w:iCs/>
        </w:rPr>
        <w:t>112</w:t>
      </w:r>
      <w:r w:rsidRPr="00321648">
        <w:rPr>
          <w:rFonts w:ascii="Garamond" w:hAnsi="Garamond"/>
        </w:rPr>
        <w:t>(5), 2187-2201.</w:t>
      </w:r>
    </w:p>
    <w:p w14:paraId="59DC54E7" w14:textId="77777777" w:rsidR="0001643A" w:rsidRDefault="0001643A">
      <w:pPr>
        <w:rPr>
          <w:rFonts w:ascii="Garamond" w:eastAsiaTheme="majorEastAsia" w:hAnsi="Garamond" w:cstheme="majorBidi"/>
          <w:b/>
          <w:bCs/>
          <w:color w:val="365F91" w:themeColor="accent1" w:themeShade="BF"/>
          <w:sz w:val="28"/>
          <w:szCs w:val="28"/>
        </w:rPr>
      </w:pPr>
      <w:r>
        <w:rPr>
          <w:rFonts w:ascii="Garamond" w:hAnsi="Garamond"/>
        </w:rPr>
        <w:br w:type="page"/>
      </w:r>
    </w:p>
    <w:p w14:paraId="02E75EE5" w14:textId="6B59F73E" w:rsidR="00087668" w:rsidRPr="00087668" w:rsidRDefault="00824CC4" w:rsidP="00087668">
      <w:pPr>
        <w:pStyle w:val="Heading1"/>
        <w:rPr>
          <w:rFonts w:ascii="Garamond" w:hAnsi="Garamond"/>
        </w:rPr>
      </w:pPr>
      <w:r>
        <w:rPr>
          <w:rFonts w:ascii="Garamond" w:hAnsi="Garamond"/>
        </w:rPr>
        <w:lastRenderedPageBreak/>
        <w:t>9</w:t>
      </w:r>
      <w:r w:rsidR="00615E3A" w:rsidRPr="005A5711">
        <w:rPr>
          <w:rFonts w:ascii="Garamond" w:hAnsi="Garamond"/>
        </w:rPr>
        <w:t>. Appendi</w:t>
      </w:r>
      <w:r w:rsidR="006747D5">
        <w:rPr>
          <w:rFonts w:ascii="Garamond" w:hAnsi="Garamond"/>
        </w:rPr>
        <w:t>x</w:t>
      </w:r>
    </w:p>
    <w:p w14:paraId="0F48A0FB" w14:textId="77777777" w:rsidR="00A93DEE" w:rsidRPr="00E062B4" w:rsidRDefault="00FE3B30" w:rsidP="00FE3B30">
      <w:pPr>
        <w:spacing w:after="0" w:line="240" w:lineRule="auto"/>
        <w:rPr>
          <w:rFonts w:ascii="Garamond" w:hAnsi="Garamond"/>
        </w:rPr>
      </w:pPr>
      <w:r w:rsidRPr="00A93DEE">
        <w:rPr>
          <w:rFonts w:ascii="Garamond" w:hAnsi="Garamond"/>
        </w:rPr>
        <w:t xml:space="preserve">Table </w:t>
      </w:r>
      <w:r w:rsidR="001A5C5F" w:rsidRPr="00E062B4">
        <w:rPr>
          <w:rFonts w:ascii="Garamond" w:hAnsi="Garamond"/>
        </w:rPr>
        <w:t>1</w:t>
      </w:r>
      <w:r w:rsidRPr="00A93DEE">
        <w:rPr>
          <w:rFonts w:ascii="Garamond" w:hAnsi="Garamond"/>
        </w:rPr>
        <w:t xml:space="preserve">: </w:t>
      </w:r>
      <w:r w:rsidR="001A5C5F" w:rsidRPr="00E062B4">
        <w:rPr>
          <w:rFonts w:ascii="Garamond" w:hAnsi="Garamond"/>
        </w:rPr>
        <w:t xml:space="preserve"> </w:t>
      </w:r>
    </w:p>
    <w:p w14:paraId="0329728F" w14:textId="70547899" w:rsidR="00FE3B30" w:rsidRPr="00A93DEE" w:rsidRDefault="00C03751" w:rsidP="00FE3B30">
      <w:pPr>
        <w:spacing w:after="0" w:line="240" w:lineRule="auto"/>
        <w:rPr>
          <w:rFonts w:ascii="Garamond" w:hAnsi="Garamond"/>
          <w:i/>
        </w:rPr>
      </w:pPr>
      <w:r w:rsidRPr="00E062B4">
        <w:rPr>
          <w:rFonts w:ascii="Garamond" w:hAnsi="Garamond"/>
          <w:i/>
        </w:rPr>
        <w:t>A</w:t>
      </w:r>
      <w:r w:rsidR="00FE3B30" w:rsidRPr="00E062B4">
        <w:rPr>
          <w:rFonts w:ascii="Garamond" w:hAnsi="Garamond"/>
          <w:i/>
        </w:rPr>
        <w:t xml:space="preserve"> listing of sensor bands, descriptions, and wavelengths used in this </w:t>
      </w:r>
      <w:r w:rsidR="008B3361" w:rsidRPr="00E062B4">
        <w:rPr>
          <w:rFonts w:ascii="Garamond" w:hAnsi="Garamond"/>
          <w:i/>
        </w:rPr>
        <w:t>project.</w:t>
      </w:r>
      <w:r w:rsidR="00FE3B30" w:rsidRPr="00E062B4">
        <w:rPr>
          <w:rFonts w:ascii="Garamond" w:hAnsi="Garamond"/>
          <w:i/>
        </w:rPr>
        <w:t xml:space="preserve"> Dark grayed out rows depict bands not </w:t>
      </w:r>
      <w:r w:rsidR="00D72A0D" w:rsidRPr="00E062B4">
        <w:rPr>
          <w:rFonts w:ascii="Garamond" w:hAnsi="Garamond"/>
          <w:i/>
        </w:rPr>
        <w:t>included</w:t>
      </w:r>
      <w:r w:rsidR="00FE3B30" w:rsidRPr="00E062B4">
        <w:rPr>
          <w:rFonts w:ascii="Garamond" w:hAnsi="Garamond"/>
          <w:i/>
        </w:rPr>
        <w:t xml:space="preserve"> in </w:t>
      </w:r>
      <w:r w:rsidR="00D72A0D" w:rsidRPr="00E062B4">
        <w:rPr>
          <w:rFonts w:ascii="Garamond" w:hAnsi="Garamond"/>
          <w:i/>
        </w:rPr>
        <w:t>raster composites</w:t>
      </w:r>
      <w:r w:rsidR="00710051" w:rsidRPr="00E062B4">
        <w:rPr>
          <w:rFonts w:ascii="Garamond" w:hAnsi="Garamond"/>
          <w:i/>
        </w:rPr>
        <w:t xml:space="preserve"> from this project</w:t>
      </w:r>
      <w:r w:rsidR="00FE3B30" w:rsidRPr="00E062B4">
        <w:rPr>
          <w:rFonts w:ascii="Garamond" w:hAnsi="Garamond"/>
          <w:i/>
        </w:rPr>
        <w:t>.</w:t>
      </w:r>
    </w:p>
    <w:tbl>
      <w:tblPr>
        <w:tblStyle w:val="TableGrid1"/>
        <w:tblW w:w="5002" w:type="pct"/>
        <w:tblLook w:val="04A0" w:firstRow="1" w:lastRow="0" w:firstColumn="1" w:lastColumn="0" w:noHBand="0" w:noVBand="1"/>
      </w:tblPr>
      <w:tblGrid>
        <w:gridCol w:w="1870"/>
        <w:gridCol w:w="1871"/>
        <w:gridCol w:w="1871"/>
        <w:gridCol w:w="1871"/>
        <w:gridCol w:w="1871"/>
      </w:tblGrid>
      <w:tr w:rsidR="00FF2861" w:rsidRPr="00FF2861" w14:paraId="13D47884" w14:textId="77777777" w:rsidTr="00047F57">
        <w:trPr>
          <w:trHeight w:val="787"/>
        </w:trPr>
        <w:tc>
          <w:tcPr>
            <w:tcW w:w="1000" w:type="pct"/>
            <w:shd w:val="clear" w:color="auto" w:fill="D9D9D9" w:themeFill="background1" w:themeFillShade="D9"/>
            <w:vAlign w:val="center"/>
          </w:tcPr>
          <w:p w14:paraId="7905DCB4" w14:textId="77777777" w:rsidR="00FF2861" w:rsidRPr="00FF2861" w:rsidRDefault="00FF2861" w:rsidP="00FF2861">
            <w:pPr>
              <w:jc w:val="center"/>
              <w:rPr>
                <w:rFonts w:ascii="Garamond" w:hAnsi="Garamond" w:cs="Arial"/>
                <w:b/>
              </w:rPr>
            </w:pPr>
            <w:r w:rsidRPr="00FF2861">
              <w:rPr>
                <w:rFonts w:ascii="Garamond" w:hAnsi="Garamond" w:cs="Arial"/>
                <w:b/>
              </w:rPr>
              <w:t>Satellite &amp; Sensor</w:t>
            </w:r>
          </w:p>
        </w:tc>
        <w:tc>
          <w:tcPr>
            <w:tcW w:w="1000" w:type="pct"/>
            <w:shd w:val="clear" w:color="auto" w:fill="D9D9D9" w:themeFill="background1" w:themeFillShade="D9"/>
            <w:vAlign w:val="center"/>
          </w:tcPr>
          <w:p w14:paraId="70F0D781" w14:textId="77777777" w:rsidR="00FF2861" w:rsidRPr="00FF2861" w:rsidRDefault="00FF2861" w:rsidP="00FF2861">
            <w:pPr>
              <w:jc w:val="center"/>
              <w:rPr>
                <w:rFonts w:ascii="Garamond" w:hAnsi="Garamond" w:cs="Arial"/>
                <w:b/>
              </w:rPr>
            </w:pPr>
            <w:r w:rsidRPr="00FF2861">
              <w:rPr>
                <w:rFonts w:ascii="Garamond" w:hAnsi="Garamond" w:cs="Arial"/>
                <w:b/>
              </w:rPr>
              <w:t>Bands</w:t>
            </w:r>
          </w:p>
        </w:tc>
        <w:tc>
          <w:tcPr>
            <w:tcW w:w="1000" w:type="pct"/>
            <w:shd w:val="clear" w:color="auto" w:fill="D9D9D9" w:themeFill="background1" w:themeFillShade="D9"/>
            <w:vAlign w:val="center"/>
          </w:tcPr>
          <w:p w14:paraId="62886247" w14:textId="77777777" w:rsidR="00FF2861" w:rsidRPr="00FF2861" w:rsidRDefault="00FF2861" w:rsidP="00FF2861">
            <w:pPr>
              <w:jc w:val="center"/>
              <w:rPr>
                <w:rFonts w:ascii="Garamond" w:hAnsi="Garamond" w:cs="Arial"/>
                <w:b/>
              </w:rPr>
            </w:pPr>
            <w:r w:rsidRPr="00FF2861">
              <w:rPr>
                <w:rFonts w:ascii="Garamond" w:hAnsi="Garamond" w:cs="Arial"/>
                <w:b/>
              </w:rPr>
              <w:t>Satellite Band Numbers</w:t>
            </w:r>
          </w:p>
        </w:tc>
        <w:tc>
          <w:tcPr>
            <w:tcW w:w="1000" w:type="pct"/>
            <w:shd w:val="clear" w:color="auto" w:fill="D9D9D9" w:themeFill="background1" w:themeFillShade="D9"/>
            <w:vAlign w:val="center"/>
          </w:tcPr>
          <w:p w14:paraId="252F25B8" w14:textId="77777777" w:rsidR="00FF2861" w:rsidRPr="00FF2861" w:rsidRDefault="00FF2861" w:rsidP="00FF2861">
            <w:pPr>
              <w:jc w:val="center"/>
              <w:rPr>
                <w:rFonts w:ascii="Garamond" w:hAnsi="Garamond" w:cs="Arial"/>
                <w:b/>
              </w:rPr>
            </w:pPr>
            <w:r w:rsidRPr="00FF2861">
              <w:rPr>
                <w:rFonts w:ascii="Garamond" w:hAnsi="Garamond" w:cs="Arial"/>
                <w:b/>
              </w:rPr>
              <w:t>Resolution (m)</w:t>
            </w:r>
          </w:p>
        </w:tc>
        <w:tc>
          <w:tcPr>
            <w:tcW w:w="1000" w:type="pct"/>
            <w:shd w:val="clear" w:color="auto" w:fill="D9D9D9" w:themeFill="background1" w:themeFillShade="D9"/>
            <w:vAlign w:val="center"/>
          </w:tcPr>
          <w:p w14:paraId="1CC6DB36" w14:textId="77777777" w:rsidR="00FF2861" w:rsidRPr="00FF2861" w:rsidRDefault="00FF2861" w:rsidP="00FF2861">
            <w:pPr>
              <w:jc w:val="center"/>
              <w:rPr>
                <w:rFonts w:ascii="Garamond" w:hAnsi="Garamond" w:cs="Arial"/>
                <w:b/>
              </w:rPr>
            </w:pPr>
            <w:r w:rsidRPr="00FF2861">
              <w:rPr>
                <w:rFonts w:ascii="Garamond" w:hAnsi="Garamond" w:cs="Arial"/>
                <w:b/>
              </w:rPr>
              <w:t>Wavelength (µm)</w:t>
            </w:r>
          </w:p>
        </w:tc>
      </w:tr>
      <w:tr w:rsidR="00FF2861" w:rsidRPr="00FF2861" w14:paraId="70481F6F" w14:textId="77777777" w:rsidTr="00047F57">
        <w:trPr>
          <w:trHeight w:val="71"/>
        </w:trPr>
        <w:tc>
          <w:tcPr>
            <w:tcW w:w="1000" w:type="pct"/>
            <w:vMerge w:val="restart"/>
            <w:shd w:val="clear" w:color="auto" w:fill="F2F2F2" w:themeFill="background1" w:themeFillShade="F2"/>
          </w:tcPr>
          <w:p w14:paraId="592027E2" w14:textId="77777777" w:rsidR="00FF2861" w:rsidRPr="00FF2861" w:rsidRDefault="00FF2861" w:rsidP="00FF2861">
            <w:pPr>
              <w:rPr>
                <w:rFonts w:ascii="Garamond" w:hAnsi="Garamond" w:cs="Arial"/>
              </w:rPr>
            </w:pPr>
            <w:r w:rsidRPr="00FF2861">
              <w:rPr>
                <w:rFonts w:ascii="Garamond" w:hAnsi="Garamond" w:cs="Arial"/>
              </w:rPr>
              <w:t>Landsat 5 TM</w:t>
            </w:r>
          </w:p>
          <w:p w14:paraId="41A6F154" w14:textId="0AFC1A00" w:rsidR="00FF2861" w:rsidRDefault="00FF2861" w:rsidP="00FF2861">
            <w:pPr>
              <w:rPr>
                <w:rFonts w:ascii="Garamond" w:hAnsi="Garamond" w:cs="Arial"/>
              </w:rPr>
            </w:pPr>
          </w:p>
          <w:p w14:paraId="047E1CA3" w14:textId="1CEEFD5D" w:rsidR="00BA39A3" w:rsidRPr="00FF2861" w:rsidRDefault="00BA39A3" w:rsidP="00FF2861">
            <w:pPr>
              <w:rPr>
                <w:rFonts w:ascii="Garamond" w:hAnsi="Garamond" w:cs="Arial"/>
              </w:rPr>
            </w:pPr>
            <w:r>
              <w:rPr>
                <w:rFonts w:ascii="Garamond" w:hAnsi="Garamond" w:cs="Arial"/>
              </w:rPr>
              <w:t>Years used:</w:t>
            </w:r>
          </w:p>
          <w:p w14:paraId="3C84F065" w14:textId="19CB2943" w:rsidR="00FF2861" w:rsidRPr="00FF2861" w:rsidRDefault="00FF2861" w:rsidP="00FF2861">
            <w:pPr>
              <w:rPr>
                <w:rFonts w:ascii="Garamond" w:hAnsi="Garamond" w:cs="Arial"/>
              </w:rPr>
            </w:pPr>
            <w:r w:rsidRPr="00CC7424">
              <w:rPr>
                <w:rFonts w:ascii="Garamond" w:hAnsi="Garamond" w:cs="Arial"/>
              </w:rPr>
              <w:t>1995-1999, 2003-2012</w:t>
            </w:r>
          </w:p>
        </w:tc>
        <w:tc>
          <w:tcPr>
            <w:tcW w:w="1000" w:type="pct"/>
            <w:shd w:val="clear" w:color="auto" w:fill="F2F2F2" w:themeFill="background1" w:themeFillShade="F2"/>
          </w:tcPr>
          <w:p w14:paraId="5307141A" w14:textId="77777777" w:rsidR="00FF2861" w:rsidRPr="00E062B4" w:rsidRDefault="00FF2861" w:rsidP="00FF2861">
            <w:pPr>
              <w:rPr>
                <w:rFonts w:ascii="Garamond" w:hAnsi="Garamond" w:cs="Arial"/>
              </w:rPr>
            </w:pPr>
            <w:r w:rsidRPr="00E062B4">
              <w:rPr>
                <w:rFonts w:ascii="Garamond" w:hAnsi="Garamond" w:cs="Arial"/>
              </w:rPr>
              <w:t>Blue</w:t>
            </w:r>
          </w:p>
        </w:tc>
        <w:tc>
          <w:tcPr>
            <w:tcW w:w="1000" w:type="pct"/>
            <w:shd w:val="clear" w:color="auto" w:fill="F2F2F2" w:themeFill="background1" w:themeFillShade="F2"/>
            <w:vAlign w:val="center"/>
          </w:tcPr>
          <w:p w14:paraId="519B193D" w14:textId="77777777" w:rsidR="00FF2861" w:rsidRPr="00E062B4" w:rsidRDefault="00FF2861" w:rsidP="00FF2861">
            <w:pPr>
              <w:jc w:val="center"/>
              <w:rPr>
                <w:rFonts w:ascii="Garamond" w:hAnsi="Garamond" w:cs="Arial"/>
              </w:rPr>
            </w:pPr>
            <w:r w:rsidRPr="00E062B4">
              <w:rPr>
                <w:rFonts w:ascii="Garamond" w:hAnsi="Garamond" w:cs="Arial"/>
              </w:rPr>
              <w:t>1</w:t>
            </w:r>
          </w:p>
        </w:tc>
        <w:tc>
          <w:tcPr>
            <w:tcW w:w="1000" w:type="pct"/>
            <w:shd w:val="clear" w:color="auto" w:fill="F2F2F2" w:themeFill="background1" w:themeFillShade="F2"/>
            <w:vAlign w:val="center"/>
          </w:tcPr>
          <w:p w14:paraId="4624134D" w14:textId="77777777" w:rsidR="00FF2861" w:rsidRPr="00E062B4" w:rsidRDefault="00FF2861" w:rsidP="00FF2861">
            <w:pPr>
              <w:jc w:val="center"/>
              <w:rPr>
                <w:rFonts w:ascii="Garamond" w:hAnsi="Garamond" w:cs="Arial"/>
              </w:rPr>
            </w:pPr>
            <w:r w:rsidRPr="00E062B4">
              <w:rPr>
                <w:rFonts w:ascii="Garamond" w:hAnsi="Garamond" w:cs="Arial"/>
              </w:rPr>
              <w:t>30</w:t>
            </w:r>
          </w:p>
        </w:tc>
        <w:tc>
          <w:tcPr>
            <w:tcW w:w="1000" w:type="pct"/>
            <w:shd w:val="clear" w:color="auto" w:fill="F2F2F2" w:themeFill="background1" w:themeFillShade="F2"/>
            <w:vAlign w:val="center"/>
          </w:tcPr>
          <w:p w14:paraId="71053827" w14:textId="77777777" w:rsidR="00FF2861" w:rsidRPr="00E062B4" w:rsidRDefault="00FF2861" w:rsidP="00FF2861">
            <w:pPr>
              <w:jc w:val="center"/>
              <w:rPr>
                <w:rFonts w:ascii="Garamond" w:hAnsi="Garamond" w:cs="Arial"/>
              </w:rPr>
            </w:pPr>
            <w:r w:rsidRPr="00E062B4">
              <w:rPr>
                <w:rFonts w:ascii="Garamond" w:hAnsi="Garamond" w:cs="Arial"/>
              </w:rPr>
              <w:t>0.45 - 0.52</w:t>
            </w:r>
          </w:p>
        </w:tc>
      </w:tr>
      <w:tr w:rsidR="00FF2861" w:rsidRPr="00FF2861" w14:paraId="463D68E4" w14:textId="77777777" w:rsidTr="00047F57">
        <w:trPr>
          <w:trHeight w:val="66"/>
        </w:trPr>
        <w:tc>
          <w:tcPr>
            <w:tcW w:w="1000" w:type="pct"/>
            <w:vMerge/>
            <w:shd w:val="clear" w:color="auto" w:fill="F2F2F2" w:themeFill="background1" w:themeFillShade="F2"/>
          </w:tcPr>
          <w:p w14:paraId="19EADB7D" w14:textId="77777777" w:rsidR="00FF2861" w:rsidRPr="00FF2861" w:rsidRDefault="00FF2861" w:rsidP="00FF2861">
            <w:pPr>
              <w:rPr>
                <w:rFonts w:ascii="Garamond" w:hAnsi="Garamond" w:cs="Arial"/>
              </w:rPr>
            </w:pPr>
          </w:p>
        </w:tc>
        <w:tc>
          <w:tcPr>
            <w:tcW w:w="1000" w:type="pct"/>
            <w:shd w:val="clear" w:color="auto" w:fill="F2F2F2" w:themeFill="background1" w:themeFillShade="F2"/>
          </w:tcPr>
          <w:p w14:paraId="61F30F1E" w14:textId="77777777" w:rsidR="00FF2861" w:rsidRPr="00E062B4" w:rsidRDefault="00FF2861" w:rsidP="00FF2861">
            <w:pPr>
              <w:rPr>
                <w:rFonts w:ascii="Garamond" w:hAnsi="Garamond" w:cs="Arial"/>
              </w:rPr>
            </w:pPr>
            <w:r w:rsidRPr="00E062B4">
              <w:rPr>
                <w:rFonts w:ascii="Garamond" w:hAnsi="Garamond" w:cs="Arial"/>
              </w:rPr>
              <w:t>Green</w:t>
            </w:r>
          </w:p>
        </w:tc>
        <w:tc>
          <w:tcPr>
            <w:tcW w:w="1000" w:type="pct"/>
            <w:shd w:val="clear" w:color="auto" w:fill="F2F2F2" w:themeFill="background1" w:themeFillShade="F2"/>
            <w:vAlign w:val="center"/>
          </w:tcPr>
          <w:p w14:paraId="4497E164" w14:textId="77777777" w:rsidR="00FF2861" w:rsidRPr="00E062B4" w:rsidRDefault="00FF2861" w:rsidP="00FF2861">
            <w:pPr>
              <w:jc w:val="center"/>
              <w:rPr>
                <w:rFonts w:ascii="Garamond" w:hAnsi="Garamond" w:cs="Arial"/>
              </w:rPr>
            </w:pPr>
            <w:r w:rsidRPr="00E062B4">
              <w:rPr>
                <w:rFonts w:ascii="Garamond" w:hAnsi="Garamond" w:cs="Arial"/>
              </w:rPr>
              <w:t>2</w:t>
            </w:r>
          </w:p>
        </w:tc>
        <w:tc>
          <w:tcPr>
            <w:tcW w:w="1000" w:type="pct"/>
            <w:shd w:val="clear" w:color="auto" w:fill="F2F2F2" w:themeFill="background1" w:themeFillShade="F2"/>
            <w:vAlign w:val="center"/>
          </w:tcPr>
          <w:p w14:paraId="11AE9DF6" w14:textId="77777777" w:rsidR="00FF2861" w:rsidRPr="00E062B4" w:rsidRDefault="00FF2861" w:rsidP="00FF2861">
            <w:pPr>
              <w:jc w:val="center"/>
              <w:rPr>
                <w:rFonts w:ascii="Garamond" w:hAnsi="Garamond" w:cs="Arial"/>
              </w:rPr>
            </w:pPr>
            <w:r w:rsidRPr="00E062B4">
              <w:rPr>
                <w:rFonts w:ascii="Garamond" w:hAnsi="Garamond" w:cs="Arial"/>
              </w:rPr>
              <w:t>30</w:t>
            </w:r>
          </w:p>
        </w:tc>
        <w:tc>
          <w:tcPr>
            <w:tcW w:w="1000" w:type="pct"/>
            <w:shd w:val="clear" w:color="auto" w:fill="F2F2F2" w:themeFill="background1" w:themeFillShade="F2"/>
            <w:vAlign w:val="center"/>
          </w:tcPr>
          <w:p w14:paraId="72EE97AB" w14:textId="77777777" w:rsidR="00FF2861" w:rsidRPr="00E062B4" w:rsidRDefault="00FF2861" w:rsidP="00FF2861">
            <w:pPr>
              <w:jc w:val="center"/>
              <w:rPr>
                <w:rFonts w:ascii="Garamond" w:hAnsi="Garamond" w:cs="Arial"/>
              </w:rPr>
            </w:pPr>
            <w:r w:rsidRPr="00E062B4">
              <w:rPr>
                <w:rFonts w:ascii="Garamond" w:hAnsi="Garamond" w:cs="Arial"/>
              </w:rPr>
              <w:t>0.52 - 0.60</w:t>
            </w:r>
          </w:p>
        </w:tc>
      </w:tr>
      <w:tr w:rsidR="00FF2861" w:rsidRPr="00FF2861" w14:paraId="349C2043" w14:textId="77777777" w:rsidTr="00047F57">
        <w:trPr>
          <w:trHeight w:val="66"/>
        </w:trPr>
        <w:tc>
          <w:tcPr>
            <w:tcW w:w="1000" w:type="pct"/>
            <w:vMerge/>
            <w:shd w:val="clear" w:color="auto" w:fill="F2F2F2" w:themeFill="background1" w:themeFillShade="F2"/>
          </w:tcPr>
          <w:p w14:paraId="3CEDD0B7" w14:textId="77777777" w:rsidR="00FF2861" w:rsidRPr="00FF2861" w:rsidRDefault="00FF2861" w:rsidP="00FF2861">
            <w:pPr>
              <w:rPr>
                <w:rFonts w:ascii="Garamond" w:hAnsi="Garamond" w:cs="Arial"/>
              </w:rPr>
            </w:pPr>
          </w:p>
        </w:tc>
        <w:tc>
          <w:tcPr>
            <w:tcW w:w="1000" w:type="pct"/>
            <w:shd w:val="clear" w:color="auto" w:fill="F2F2F2" w:themeFill="background1" w:themeFillShade="F2"/>
          </w:tcPr>
          <w:p w14:paraId="0A6CC6D0" w14:textId="77777777" w:rsidR="00FF2861" w:rsidRPr="00E062B4" w:rsidRDefault="00FF2861" w:rsidP="00FF2861">
            <w:pPr>
              <w:rPr>
                <w:rFonts w:ascii="Garamond" w:hAnsi="Garamond" w:cs="Arial"/>
              </w:rPr>
            </w:pPr>
            <w:r w:rsidRPr="00E062B4">
              <w:rPr>
                <w:rFonts w:ascii="Garamond" w:hAnsi="Garamond" w:cs="Arial"/>
              </w:rPr>
              <w:t>Red</w:t>
            </w:r>
          </w:p>
        </w:tc>
        <w:tc>
          <w:tcPr>
            <w:tcW w:w="1000" w:type="pct"/>
            <w:shd w:val="clear" w:color="auto" w:fill="F2F2F2" w:themeFill="background1" w:themeFillShade="F2"/>
            <w:vAlign w:val="center"/>
          </w:tcPr>
          <w:p w14:paraId="0A13D43C" w14:textId="77777777" w:rsidR="00FF2861" w:rsidRPr="00E062B4" w:rsidRDefault="00FF2861" w:rsidP="00FF2861">
            <w:pPr>
              <w:jc w:val="center"/>
              <w:rPr>
                <w:rFonts w:ascii="Garamond" w:hAnsi="Garamond" w:cs="Arial"/>
              </w:rPr>
            </w:pPr>
            <w:r w:rsidRPr="00E062B4">
              <w:rPr>
                <w:rFonts w:ascii="Garamond" w:hAnsi="Garamond" w:cs="Arial"/>
              </w:rPr>
              <w:t>3</w:t>
            </w:r>
          </w:p>
        </w:tc>
        <w:tc>
          <w:tcPr>
            <w:tcW w:w="1000" w:type="pct"/>
            <w:shd w:val="clear" w:color="auto" w:fill="F2F2F2" w:themeFill="background1" w:themeFillShade="F2"/>
            <w:vAlign w:val="center"/>
          </w:tcPr>
          <w:p w14:paraId="35C1BDE4" w14:textId="77777777" w:rsidR="00FF2861" w:rsidRPr="00E062B4" w:rsidRDefault="00FF2861" w:rsidP="00FF2861">
            <w:pPr>
              <w:jc w:val="center"/>
              <w:rPr>
                <w:rFonts w:ascii="Garamond" w:hAnsi="Garamond" w:cs="Arial"/>
              </w:rPr>
            </w:pPr>
            <w:r w:rsidRPr="00E062B4">
              <w:rPr>
                <w:rFonts w:ascii="Garamond" w:hAnsi="Garamond" w:cs="Arial"/>
              </w:rPr>
              <w:t>30</w:t>
            </w:r>
          </w:p>
        </w:tc>
        <w:tc>
          <w:tcPr>
            <w:tcW w:w="1000" w:type="pct"/>
            <w:shd w:val="clear" w:color="auto" w:fill="F2F2F2" w:themeFill="background1" w:themeFillShade="F2"/>
            <w:vAlign w:val="center"/>
          </w:tcPr>
          <w:p w14:paraId="649EA13A" w14:textId="77777777" w:rsidR="00FF2861" w:rsidRPr="00E062B4" w:rsidRDefault="00FF2861" w:rsidP="00FF2861">
            <w:pPr>
              <w:jc w:val="center"/>
              <w:rPr>
                <w:rFonts w:ascii="Garamond" w:hAnsi="Garamond" w:cs="Arial"/>
              </w:rPr>
            </w:pPr>
            <w:r w:rsidRPr="00E062B4">
              <w:rPr>
                <w:rFonts w:ascii="Garamond" w:hAnsi="Garamond" w:cs="Arial"/>
              </w:rPr>
              <w:t>0.63 - 0.69</w:t>
            </w:r>
          </w:p>
        </w:tc>
      </w:tr>
      <w:tr w:rsidR="00FF2861" w:rsidRPr="00FF2861" w14:paraId="1EE21033" w14:textId="77777777" w:rsidTr="00047F57">
        <w:trPr>
          <w:trHeight w:val="66"/>
        </w:trPr>
        <w:tc>
          <w:tcPr>
            <w:tcW w:w="1000" w:type="pct"/>
            <w:vMerge/>
            <w:shd w:val="clear" w:color="auto" w:fill="F2F2F2" w:themeFill="background1" w:themeFillShade="F2"/>
          </w:tcPr>
          <w:p w14:paraId="648E7D49" w14:textId="77777777" w:rsidR="00FF2861" w:rsidRPr="00FF2861" w:rsidRDefault="00FF2861" w:rsidP="00FF2861">
            <w:pPr>
              <w:rPr>
                <w:rFonts w:ascii="Garamond" w:hAnsi="Garamond" w:cs="Arial"/>
              </w:rPr>
            </w:pPr>
          </w:p>
        </w:tc>
        <w:tc>
          <w:tcPr>
            <w:tcW w:w="1000" w:type="pct"/>
            <w:shd w:val="clear" w:color="auto" w:fill="F2F2F2" w:themeFill="background1" w:themeFillShade="F2"/>
          </w:tcPr>
          <w:p w14:paraId="49693648" w14:textId="77777777" w:rsidR="00FF2861" w:rsidRPr="00E062B4" w:rsidRDefault="00FF2861" w:rsidP="00FF2861">
            <w:pPr>
              <w:rPr>
                <w:rFonts w:ascii="Garamond" w:hAnsi="Garamond" w:cs="Arial"/>
              </w:rPr>
            </w:pPr>
            <w:r w:rsidRPr="00E062B4">
              <w:rPr>
                <w:rFonts w:ascii="Garamond" w:hAnsi="Garamond" w:cs="Arial"/>
              </w:rPr>
              <w:t>NIR</w:t>
            </w:r>
          </w:p>
        </w:tc>
        <w:tc>
          <w:tcPr>
            <w:tcW w:w="1000" w:type="pct"/>
            <w:shd w:val="clear" w:color="auto" w:fill="F2F2F2" w:themeFill="background1" w:themeFillShade="F2"/>
            <w:vAlign w:val="center"/>
          </w:tcPr>
          <w:p w14:paraId="64543D0C" w14:textId="77777777" w:rsidR="00FF2861" w:rsidRPr="00E062B4" w:rsidRDefault="00FF2861" w:rsidP="00FF2861">
            <w:pPr>
              <w:jc w:val="center"/>
              <w:rPr>
                <w:rFonts w:ascii="Garamond" w:hAnsi="Garamond" w:cs="Arial"/>
              </w:rPr>
            </w:pPr>
            <w:r w:rsidRPr="00E062B4">
              <w:rPr>
                <w:rFonts w:ascii="Garamond" w:hAnsi="Garamond" w:cs="Arial"/>
              </w:rPr>
              <w:t>4</w:t>
            </w:r>
          </w:p>
        </w:tc>
        <w:tc>
          <w:tcPr>
            <w:tcW w:w="1000" w:type="pct"/>
            <w:shd w:val="clear" w:color="auto" w:fill="F2F2F2" w:themeFill="background1" w:themeFillShade="F2"/>
            <w:vAlign w:val="center"/>
          </w:tcPr>
          <w:p w14:paraId="0EB6EDD9" w14:textId="77777777" w:rsidR="00FF2861" w:rsidRPr="00E062B4" w:rsidRDefault="00FF2861" w:rsidP="00FF2861">
            <w:pPr>
              <w:jc w:val="center"/>
              <w:rPr>
                <w:rFonts w:ascii="Garamond" w:hAnsi="Garamond" w:cs="Arial"/>
              </w:rPr>
            </w:pPr>
            <w:r w:rsidRPr="00E062B4">
              <w:rPr>
                <w:rFonts w:ascii="Garamond" w:hAnsi="Garamond" w:cs="Arial"/>
              </w:rPr>
              <w:t>30</w:t>
            </w:r>
          </w:p>
        </w:tc>
        <w:tc>
          <w:tcPr>
            <w:tcW w:w="1000" w:type="pct"/>
            <w:shd w:val="clear" w:color="auto" w:fill="F2F2F2" w:themeFill="background1" w:themeFillShade="F2"/>
            <w:vAlign w:val="center"/>
          </w:tcPr>
          <w:p w14:paraId="1ACF544F" w14:textId="77777777" w:rsidR="00FF2861" w:rsidRPr="00E062B4" w:rsidRDefault="00FF2861" w:rsidP="00FF2861">
            <w:pPr>
              <w:jc w:val="center"/>
              <w:rPr>
                <w:rFonts w:ascii="Garamond" w:hAnsi="Garamond" w:cs="Arial"/>
              </w:rPr>
            </w:pPr>
            <w:r w:rsidRPr="00E062B4">
              <w:rPr>
                <w:rFonts w:ascii="Garamond" w:hAnsi="Garamond" w:cs="Arial"/>
              </w:rPr>
              <w:t>0.76 - 0.90</w:t>
            </w:r>
          </w:p>
        </w:tc>
      </w:tr>
      <w:tr w:rsidR="00FF2861" w:rsidRPr="00FF2861" w14:paraId="0FFC3ED0" w14:textId="77777777" w:rsidTr="00047F57">
        <w:trPr>
          <w:trHeight w:val="66"/>
        </w:trPr>
        <w:tc>
          <w:tcPr>
            <w:tcW w:w="1000" w:type="pct"/>
            <w:vMerge/>
            <w:shd w:val="clear" w:color="auto" w:fill="F2F2F2" w:themeFill="background1" w:themeFillShade="F2"/>
          </w:tcPr>
          <w:p w14:paraId="61944287" w14:textId="77777777" w:rsidR="00FF2861" w:rsidRPr="00FF2861" w:rsidRDefault="00FF2861" w:rsidP="00FF2861">
            <w:pPr>
              <w:rPr>
                <w:rFonts w:ascii="Garamond" w:hAnsi="Garamond" w:cs="Arial"/>
              </w:rPr>
            </w:pPr>
          </w:p>
        </w:tc>
        <w:tc>
          <w:tcPr>
            <w:tcW w:w="1000" w:type="pct"/>
            <w:shd w:val="clear" w:color="auto" w:fill="F2F2F2" w:themeFill="background1" w:themeFillShade="F2"/>
          </w:tcPr>
          <w:p w14:paraId="0FC91242" w14:textId="77777777" w:rsidR="00FF2861" w:rsidRPr="00E062B4" w:rsidRDefault="00FF2861" w:rsidP="00FF2861">
            <w:pPr>
              <w:rPr>
                <w:rFonts w:ascii="Garamond" w:hAnsi="Garamond" w:cs="Arial"/>
              </w:rPr>
            </w:pPr>
            <w:r w:rsidRPr="00E062B4">
              <w:rPr>
                <w:rFonts w:ascii="Garamond" w:hAnsi="Garamond" w:cs="Arial"/>
              </w:rPr>
              <w:t>SWIR 1</w:t>
            </w:r>
          </w:p>
        </w:tc>
        <w:tc>
          <w:tcPr>
            <w:tcW w:w="1000" w:type="pct"/>
            <w:shd w:val="clear" w:color="auto" w:fill="F2F2F2" w:themeFill="background1" w:themeFillShade="F2"/>
            <w:vAlign w:val="center"/>
          </w:tcPr>
          <w:p w14:paraId="2FCE1FF4" w14:textId="77777777" w:rsidR="00FF2861" w:rsidRPr="00E062B4" w:rsidRDefault="00FF2861" w:rsidP="00FF2861">
            <w:pPr>
              <w:jc w:val="center"/>
              <w:rPr>
                <w:rFonts w:ascii="Garamond" w:hAnsi="Garamond" w:cs="Arial"/>
              </w:rPr>
            </w:pPr>
            <w:r w:rsidRPr="00E062B4">
              <w:rPr>
                <w:rFonts w:ascii="Garamond" w:hAnsi="Garamond" w:cs="Arial"/>
              </w:rPr>
              <w:t>5</w:t>
            </w:r>
          </w:p>
        </w:tc>
        <w:tc>
          <w:tcPr>
            <w:tcW w:w="1000" w:type="pct"/>
            <w:shd w:val="clear" w:color="auto" w:fill="F2F2F2" w:themeFill="background1" w:themeFillShade="F2"/>
            <w:vAlign w:val="center"/>
          </w:tcPr>
          <w:p w14:paraId="11ACB367" w14:textId="77777777" w:rsidR="00FF2861" w:rsidRPr="00E062B4" w:rsidRDefault="00FF2861" w:rsidP="00FF2861">
            <w:pPr>
              <w:jc w:val="center"/>
              <w:rPr>
                <w:rFonts w:ascii="Garamond" w:hAnsi="Garamond" w:cs="Arial"/>
              </w:rPr>
            </w:pPr>
            <w:r w:rsidRPr="00E062B4">
              <w:rPr>
                <w:rFonts w:ascii="Garamond" w:hAnsi="Garamond" w:cs="Arial"/>
              </w:rPr>
              <w:t>30</w:t>
            </w:r>
          </w:p>
        </w:tc>
        <w:tc>
          <w:tcPr>
            <w:tcW w:w="1000" w:type="pct"/>
            <w:shd w:val="clear" w:color="auto" w:fill="F2F2F2" w:themeFill="background1" w:themeFillShade="F2"/>
            <w:vAlign w:val="center"/>
          </w:tcPr>
          <w:p w14:paraId="296B2F24" w14:textId="77777777" w:rsidR="00FF2861" w:rsidRPr="00E062B4" w:rsidRDefault="00FF2861" w:rsidP="00FF2861">
            <w:pPr>
              <w:jc w:val="center"/>
              <w:rPr>
                <w:rFonts w:ascii="Garamond" w:hAnsi="Garamond" w:cs="Arial"/>
              </w:rPr>
            </w:pPr>
            <w:r w:rsidRPr="00E062B4">
              <w:rPr>
                <w:rFonts w:ascii="Garamond" w:hAnsi="Garamond" w:cs="Arial"/>
              </w:rPr>
              <w:t>1.55 - 1.75</w:t>
            </w:r>
          </w:p>
        </w:tc>
      </w:tr>
      <w:tr w:rsidR="00FF2861" w:rsidRPr="00FF2861" w14:paraId="777190CE" w14:textId="77777777" w:rsidTr="00047F57">
        <w:trPr>
          <w:trHeight w:val="66"/>
        </w:trPr>
        <w:tc>
          <w:tcPr>
            <w:tcW w:w="1000" w:type="pct"/>
            <w:vMerge/>
            <w:shd w:val="clear" w:color="auto" w:fill="F2F2F2" w:themeFill="background1" w:themeFillShade="F2"/>
          </w:tcPr>
          <w:p w14:paraId="5B027705" w14:textId="77777777" w:rsidR="00FF2861" w:rsidRPr="00FF2861" w:rsidRDefault="00FF2861" w:rsidP="00FF2861">
            <w:pPr>
              <w:rPr>
                <w:rFonts w:ascii="Garamond" w:hAnsi="Garamond" w:cs="Arial"/>
              </w:rPr>
            </w:pPr>
          </w:p>
        </w:tc>
        <w:tc>
          <w:tcPr>
            <w:tcW w:w="1000" w:type="pct"/>
            <w:shd w:val="clear" w:color="auto" w:fill="BFBFBF" w:themeFill="background1" w:themeFillShade="BF"/>
          </w:tcPr>
          <w:p w14:paraId="089CE345" w14:textId="77777777" w:rsidR="00FF2861" w:rsidRPr="00E062B4" w:rsidRDefault="00FF2861" w:rsidP="00FF2861">
            <w:pPr>
              <w:rPr>
                <w:rFonts w:ascii="Garamond" w:hAnsi="Garamond" w:cs="Arial"/>
              </w:rPr>
            </w:pPr>
            <w:r w:rsidRPr="00E062B4">
              <w:rPr>
                <w:rFonts w:ascii="Garamond" w:hAnsi="Garamond" w:cs="Arial"/>
              </w:rPr>
              <w:t>Thermal</w:t>
            </w:r>
          </w:p>
        </w:tc>
        <w:tc>
          <w:tcPr>
            <w:tcW w:w="1000" w:type="pct"/>
            <w:shd w:val="clear" w:color="auto" w:fill="BFBFBF" w:themeFill="background1" w:themeFillShade="BF"/>
            <w:vAlign w:val="center"/>
          </w:tcPr>
          <w:p w14:paraId="05C7897D" w14:textId="77777777" w:rsidR="00FF2861" w:rsidRPr="00E062B4" w:rsidRDefault="00FF2861" w:rsidP="00FF2861">
            <w:pPr>
              <w:jc w:val="center"/>
              <w:rPr>
                <w:rFonts w:ascii="Garamond" w:hAnsi="Garamond" w:cs="Arial"/>
              </w:rPr>
            </w:pPr>
            <w:r w:rsidRPr="00E062B4">
              <w:rPr>
                <w:rFonts w:ascii="Garamond" w:hAnsi="Garamond" w:cs="Arial"/>
              </w:rPr>
              <w:t>6</w:t>
            </w:r>
          </w:p>
        </w:tc>
        <w:tc>
          <w:tcPr>
            <w:tcW w:w="1000" w:type="pct"/>
            <w:shd w:val="clear" w:color="auto" w:fill="BFBFBF" w:themeFill="background1" w:themeFillShade="BF"/>
            <w:vAlign w:val="center"/>
          </w:tcPr>
          <w:p w14:paraId="52F23575" w14:textId="77777777" w:rsidR="00FF2861" w:rsidRPr="00E062B4" w:rsidRDefault="00FF2861" w:rsidP="00FF2861">
            <w:pPr>
              <w:jc w:val="center"/>
              <w:rPr>
                <w:rFonts w:ascii="Garamond" w:hAnsi="Garamond" w:cs="Arial"/>
              </w:rPr>
            </w:pPr>
            <w:r w:rsidRPr="00E062B4">
              <w:rPr>
                <w:rFonts w:ascii="Garamond" w:hAnsi="Garamond" w:cs="Arial"/>
              </w:rPr>
              <w:t>30</w:t>
            </w:r>
          </w:p>
        </w:tc>
        <w:tc>
          <w:tcPr>
            <w:tcW w:w="1000" w:type="pct"/>
            <w:shd w:val="clear" w:color="auto" w:fill="BFBFBF" w:themeFill="background1" w:themeFillShade="BF"/>
            <w:vAlign w:val="center"/>
          </w:tcPr>
          <w:p w14:paraId="30F9BA6C" w14:textId="77777777" w:rsidR="00FF2861" w:rsidRPr="00E062B4" w:rsidRDefault="00FF2861" w:rsidP="00FF2861">
            <w:pPr>
              <w:jc w:val="center"/>
              <w:rPr>
                <w:rFonts w:ascii="Garamond" w:hAnsi="Garamond" w:cs="Arial"/>
              </w:rPr>
            </w:pPr>
            <w:r w:rsidRPr="00E062B4">
              <w:rPr>
                <w:rFonts w:ascii="Garamond" w:eastAsia="Times New Roman" w:hAnsi="Garamond" w:cs="Times New Roman"/>
                <w:color w:val="000000"/>
              </w:rPr>
              <w:t>10.40 -12.50</w:t>
            </w:r>
          </w:p>
        </w:tc>
      </w:tr>
      <w:tr w:rsidR="00FF2861" w:rsidRPr="00FF2861" w14:paraId="014F9F77" w14:textId="77777777" w:rsidTr="00047F57">
        <w:trPr>
          <w:trHeight w:val="66"/>
        </w:trPr>
        <w:tc>
          <w:tcPr>
            <w:tcW w:w="1000" w:type="pct"/>
            <w:vMerge/>
            <w:shd w:val="clear" w:color="auto" w:fill="F2F2F2" w:themeFill="background1" w:themeFillShade="F2"/>
          </w:tcPr>
          <w:p w14:paraId="5ACD2B4A" w14:textId="77777777" w:rsidR="00FF2861" w:rsidRPr="00FF2861" w:rsidRDefault="00FF2861" w:rsidP="00FF2861">
            <w:pPr>
              <w:rPr>
                <w:rFonts w:ascii="Garamond" w:hAnsi="Garamond" w:cs="Arial"/>
              </w:rPr>
            </w:pPr>
          </w:p>
        </w:tc>
        <w:tc>
          <w:tcPr>
            <w:tcW w:w="1000" w:type="pct"/>
            <w:shd w:val="clear" w:color="auto" w:fill="F2F2F2" w:themeFill="background1" w:themeFillShade="F2"/>
          </w:tcPr>
          <w:p w14:paraId="0C02AAD9" w14:textId="77777777" w:rsidR="00FF2861" w:rsidRPr="00E062B4" w:rsidRDefault="00FF2861" w:rsidP="00FF2861">
            <w:pPr>
              <w:rPr>
                <w:rFonts w:ascii="Garamond" w:hAnsi="Garamond" w:cs="Arial"/>
              </w:rPr>
            </w:pPr>
            <w:r w:rsidRPr="00E062B4">
              <w:rPr>
                <w:rFonts w:ascii="Garamond" w:hAnsi="Garamond" w:cs="Arial"/>
              </w:rPr>
              <w:t>SWIR 2</w:t>
            </w:r>
          </w:p>
        </w:tc>
        <w:tc>
          <w:tcPr>
            <w:tcW w:w="1000" w:type="pct"/>
            <w:shd w:val="clear" w:color="auto" w:fill="F2F2F2" w:themeFill="background1" w:themeFillShade="F2"/>
            <w:vAlign w:val="center"/>
          </w:tcPr>
          <w:p w14:paraId="5D610F10" w14:textId="77777777" w:rsidR="00FF2861" w:rsidRPr="00E062B4" w:rsidRDefault="00FF2861" w:rsidP="00FF2861">
            <w:pPr>
              <w:jc w:val="center"/>
              <w:rPr>
                <w:rFonts w:ascii="Garamond" w:hAnsi="Garamond" w:cs="Arial"/>
              </w:rPr>
            </w:pPr>
            <w:r w:rsidRPr="00E062B4">
              <w:rPr>
                <w:rFonts w:ascii="Garamond" w:hAnsi="Garamond" w:cs="Arial"/>
              </w:rPr>
              <w:t>7</w:t>
            </w:r>
          </w:p>
        </w:tc>
        <w:tc>
          <w:tcPr>
            <w:tcW w:w="1000" w:type="pct"/>
            <w:shd w:val="clear" w:color="auto" w:fill="F2F2F2" w:themeFill="background1" w:themeFillShade="F2"/>
            <w:vAlign w:val="center"/>
          </w:tcPr>
          <w:p w14:paraId="6F8BB68C" w14:textId="77777777" w:rsidR="00FF2861" w:rsidRPr="00E062B4" w:rsidRDefault="00FF2861" w:rsidP="00FF2861">
            <w:pPr>
              <w:jc w:val="center"/>
              <w:rPr>
                <w:rFonts w:ascii="Garamond" w:hAnsi="Garamond" w:cs="Arial"/>
              </w:rPr>
            </w:pPr>
            <w:r w:rsidRPr="00E062B4">
              <w:rPr>
                <w:rFonts w:ascii="Garamond" w:hAnsi="Garamond" w:cs="Arial"/>
              </w:rPr>
              <w:t>30</w:t>
            </w:r>
          </w:p>
        </w:tc>
        <w:tc>
          <w:tcPr>
            <w:tcW w:w="1000" w:type="pct"/>
            <w:shd w:val="clear" w:color="auto" w:fill="F2F2F2" w:themeFill="background1" w:themeFillShade="F2"/>
            <w:vAlign w:val="center"/>
          </w:tcPr>
          <w:p w14:paraId="5DE6FB9D" w14:textId="77777777" w:rsidR="00FF2861" w:rsidRPr="00E062B4" w:rsidRDefault="00FF2861" w:rsidP="00FF2861">
            <w:pPr>
              <w:jc w:val="center"/>
              <w:rPr>
                <w:rFonts w:ascii="Garamond" w:hAnsi="Garamond" w:cs="Arial"/>
              </w:rPr>
            </w:pPr>
            <w:r w:rsidRPr="00E062B4">
              <w:rPr>
                <w:rFonts w:ascii="Garamond" w:hAnsi="Garamond" w:cs="Arial"/>
              </w:rPr>
              <w:t>2.08 - 2.35</w:t>
            </w:r>
          </w:p>
        </w:tc>
      </w:tr>
      <w:tr w:rsidR="00FF2861" w:rsidRPr="00FF2861" w14:paraId="1E92CA4E" w14:textId="67962EBB" w:rsidTr="00E062B4">
        <w:trPr>
          <w:trHeight w:val="144"/>
        </w:trPr>
        <w:tc>
          <w:tcPr>
            <w:tcW w:w="1000" w:type="pct"/>
            <w:vMerge w:val="restart"/>
          </w:tcPr>
          <w:p w14:paraId="66A53B25" w14:textId="77777777" w:rsidR="00FF2861" w:rsidRPr="00FF2861" w:rsidRDefault="00FF2861" w:rsidP="00FF2861">
            <w:pPr>
              <w:rPr>
                <w:rFonts w:ascii="Garamond" w:hAnsi="Garamond" w:cs="Arial"/>
              </w:rPr>
            </w:pPr>
            <w:r w:rsidRPr="00FF2861">
              <w:rPr>
                <w:rFonts w:ascii="Garamond" w:hAnsi="Garamond" w:cs="Arial"/>
              </w:rPr>
              <w:t>Landsat 7 ETM+</w:t>
            </w:r>
          </w:p>
          <w:p w14:paraId="6BDAED01" w14:textId="07383A35" w:rsidR="00FF2861" w:rsidRDefault="00FF2861" w:rsidP="00FF2861">
            <w:pPr>
              <w:rPr>
                <w:rFonts w:ascii="Garamond" w:hAnsi="Garamond" w:cs="Arial"/>
              </w:rPr>
            </w:pPr>
          </w:p>
          <w:p w14:paraId="131DC0C6" w14:textId="301E5715" w:rsidR="00BA39A3" w:rsidRPr="00FF2861" w:rsidRDefault="00BA39A3" w:rsidP="00FF2861">
            <w:pPr>
              <w:rPr>
                <w:rFonts w:ascii="Garamond" w:hAnsi="Garamond" w:cs="Arial"/>
              </w:rPr>
            </w:pPr>
            <w:r>
              <w:rPr>
                <w:rFonts w:ascii="Garamond" w:hAnsi="Garamond" w:cs="Arial"/>
              </w:rPr>
              <w:t>Years used:</w:t>
            </w:r>
          </w:p>
          <w:p w14:paraId="48C3409D" w14:textId="3C4829B0" w:rsidR="00FF2861" w:rsidRPr="00FF2861" w:rsidRDefault="00FF2861" w:rsidP="00FF2861">
            <w:pPr>
              <w:rPr>
                <w:rFonts w:ascii="Garamond" w:hAnsi="Garamond" w:cs="Arial"/>
              </w:rPr>
            </w:pPr>
            <w:r w:rsidRPr="00CC7424">
              <w:rPr>
                <w:rFonts w:ascii="Garamond" w:hAnsi="Garamond" w:cs="Arial"/>
              </w:rPr>
              <w:t>2000-2002</w:t>
            </w:r>
          </w:p>
        </w:tc>
        <w:tc>
          <w:tcPr>
            <w:tcW w:w="1000" w:type="pct"/>
          </w:tcPr>
          <w:p w14:paraId="078BB865" w14:textId="1490EBFA" w:rsidR="00FF2861" w:rsidRPr="00E062B4" w:rsidRDefault="00FF2861" w:rsidP="00FF2861">
            <w:pPr>
              <w:rPr>
                <w:rFonts w:ascii="Garamond" w:hAnsi="Garamond"/>
              </w:rPr>
            </w:pPr>
            <w:r w:rsidRPr="00E062B4">
              <w:rPr>
                <w:rFonts w:ascii="Garamond" w:hAnsi="Garamond" w:cs="Arial"/>
              </w:rPr>
              <w:t>Blue</w:t>
            </w:r>
          </w:p>
        </w:tc>
        <w:tc>
          <w:tcPr>
            <w:tcW w:w="1000" w:type="pct"/>
            <w:vAlign w:val="center"/>
          </w:tcPr>
          <w:p w14:paraId="162DA2DB" w14:textId="16B983D4" w:rsidR="00FF2861" w:rsidRPr="00E062B4" w:rsidRDefault="00FF2861" w:rsidP="00FF2861">
            <w:pPr>
              <w:jc w:val="center"/>
              <w:rPr>
                <w:rFonts w:ascii="Garamond" w:hAnsi="Garamond"/>
              </w:rPr>
            </w:pPr>
            <w:r w:rsidRPr="00E062B4">
              <w:rPr>
                <w:rFonts w:ascii="Garamond" w:hAnsi="Garamond" w:cs="Arial"/>
              </w:rPr>
              <w:t>1</w:t>
            </w:r>
          </w:p>
        </w:tc>
        <w:tc>
          <w:tcPr>
            <w:tcW w:w="1000" w:type="pct"/>
            <w:vAlign w:val="center"/>
          </w:tcPr>
          <w:p w14:paraId="6FCD6CD2" w14:textId="660323B8" w:rsidR="00FF2861" w:rsidRPr="00E062B4" w:rsidRDefault="00FF2861" w:rsidP="00FF2861">
            <w:pPr>
              <w:jc w:val="center"/>
              <w:rPr>
                <w:rFonts w:ascii="Garamond" w:hAnsi="Garamond"/>
              </w:rPr>
            </w:pPr>
            <w:r w:rsidRPr="00E062B4">
              <w:rPr>
                <w:rFonts w:ascii="Garamond" w:hAnsi="Garamond" w:cs="Arial"/>
              </w:rPr>
              <w:t>30</w:t>
            </w:r>
          </w:p>
        </w:tc>
        <w:tc>
          <w:tcPr>
            <w:tcW w:w="1000" w:type="pct"/>
            <w:vAlign w:val="center"/>
          </w:tcPr>
          <w:p w14:paraId="36D49625" w14:textId="217E4388" w:rsidR="00FF2861" w:rsidRPr="00E062B4" w:rsidRDefault="00FF2861" w:rsidP="00FF2861">
            <w:pPr>
              <w:jc w:val="center"/>
              <w:rPr>
                <w:rFonts w:ascii="Garamond" w:hAnsi="Garamond"/>
              </w:rPr>
            </w:pPr>
            <w:r w:rsidRPr="00E062B4">
              <w:rPr>
                <w:rFonts w:ascii="Garamond" w:hAnsi="Garamond" w:cs="Arial"/>
              </w:rPr>
              <w:t>0.45 - 0.52</w:t>
            </w:r>
          </w:p>
        </w:tc>
      </w:tr>
      <w:tr w:rsidR="00FF2861" w:rsidRPr="00FF2861" w14:paraId="36646CC4" w14:textId="77777777" w:rsidTr="00047F57">
        <w:trPr>
          <w:trHeight w:val="71"/>
        </w:trPr>
        <w:tc>
          <w:tcPr>
            <w:tcW w:w="1000" w:type="pct"/>
            <w:vMerge/>
          </w:tcPr>
          <w:p w14:paraId="0067D27B" w14:textId="77777777" w:rsidR="00FF2861" w:rsidRPr="00FF2861" w:rsidRDefault="00FF2861" w:rsidP="00FF2861">
            <w:pPr>
              <w:rPr>
                <w:rFonts w:ascii="Garamond" w:hAnsi="Garamond" w:cs="Arial"/>
              </w:rPr>
            </w:pPr>
          </w:p>
        </w:tc>
        <w:tc>
          <w:tcPr>
            <w:tcW w:w="1000" w:type="pct"/>
          </w:tcPr>
          <w:p w14:paraId="2A025861" w14:textId="03F16B49" w:rsidR="00FF2861" w:rsidRPr="00E062B4" w:rsidRDefault="00FF2861" w:rsidP="00FF2861">
            <w:pPr>
              <w:rPr>
                <w:rFonts w:ascii="Garamond" w:hAnsi="Garamond" w:cs="Arial"/>
              </w:rPr>
            </w:pPr>
            <w:r w:rsidRPr="00E062B4">
              <w:rPr>
                <w:rFonts w:ascii="Garamond" w:hAnsi="Garamond" w:cs="Arial"/>
              </w:rPr>
              <w:t>Green</w:t>
            </w:r>
          </w:p>
        </w:tc>
        <w:tc>
          <w:tcPr>
            <w:tcW w:w="1000" w:type="pct"/>
            <w:vAlign w:val="center"/>
          </w:tcPr>
          <w:p w14:paraId="370554B6" w14:textId="5FAD8FCE" w:rsidR="00FF2861" w:rsidRPr="00E062B4" w:rsidRDefault="00FF2861" w:rsidP="00FF2861">
            <w:pPr>
              <w:jc w:val="center"/>
              <w:rPr>
                <w:rFonts w:ascii="Garamond" w:hAnsi="Garamond" w:cs="Arial"/>
              </w:rPr>
            </w:pPr>
            <w:r w:rsidRPr="00E062B4">
              <w:rPr>
                <w:rFonts w:ascii="Garamond" w:hAnsi="Garamond" w:cs="Arial"/>
              </w:rPr>
              <w:t>2</w:t>
            </w:r>
          </w:p>
        </w:tc>
        <w:tc>
          <w:tcPr>
            <w:tcW w:w="1000" w:type="pct"/>
            <w:vAlign w:val="center"/>
          </w:tcPr>
          <w:p w14:paraId="628F9951" w14:textId="2072CC32" w:rsidR="00FF2861" w:rsidRPr="00E062B4" w:rsidRDefault="00FF2861" w:rsidP="00FF2861">
            <w:pPr>
              <w:jc w:val="center"/>
              <w:rPr>
                <w:rFonts w:ascii="Garamond" w:hAnsi="Garamond" w:cs="Arial"/>
              </w:rPr>
            </w:pPr>
            <w:r w:rsidRPr="00E062B4">
              <w:rPr>
                <w:rFonts w:ascii="Garamond" w:hAnsi="Garamond" w:cs="Arial"/>
              </w:rPr>
              <w:t>30</w:t>
            </w:r>
          </w:p>
        </w:tc>
        <w:tc>
          <w:tcPr>
            <w:tcW w:w="1000" w:type="pct"/>
            <w:vAlign w:val="center"/>
          </w:tcPr>
          <w:p w14:paraId="39F9920A" w14:textId="6F106564" w:rsidR="00FF2861" w:rsidRPr="00E062B4" w:rsidRDefault="00FF2861" w:rsidP="00FF2861">
            <w:pPr>
              <w:jc w:val="center"/>
              <w:rPr>
                <w:rFonts w:ascii="Garamond" w:hAnsi="Garamond" w:cs="Arial"/>
              </w:rPr>
            </w:pPr>
            <w:r w:rsidRPr="00E062B4">
              <w:rPr>
                <w:rFonts w:ascii="Garamond" w:hAnsi="Garamond" w:cs="Arial"/>
              </w:rPr>
              <w:t>0.52 - 0.60</w:t>
            </w:r>
          </w:p>
        </w:tc>
      </w:tr>
      <w:tr w:rsidR="00FF2861" w:rsidRPr="00FF2861" w14:paraId="445D2237" w14:textId="77777777" w:rsidTr="00047F57">
        <w:trPr>
          <w:trHeight w:val="66"/>
        </w:trPr>
        <w:tc>
          <w:tcPr>
            <w:tcW w:w="1000" w:type="pct"/>
            <w:vMerge/>
          </w:tcPr>
          <w:p w14:paraId="45AD5A98" w14:textId="77777777" w:rsidR="00FF2861" w:rsidRPr="00FF2861" w:rsidRDefault="00FF2861" w:rsidP="00FF2861">
            <w:pPr>
              <w:rPr>
                <w:rFonts w:ascii="Garamond" w:hAnsi="Garamond" w:cs="Arial"/>
              </w:rPr>
            </w:pPr>
          </w:p>
        </w:tc>
        <w:tc>
          <w:tcPr>
            <w:tcW w:w="1000" w:type="pct"/>
          </w:tcPr>
          <w:p w14:paraId="26794652" w14:textId="630E9540" w:rsidR="00FF2861" w:rsidRPr="00E062B4" w:rsidRDefault="00FF2861" w:rsidP="00FF2861">
            <w:pPr>
              <w:rPr>
                <w:rFonts w:ascii="Garamond" w:hAnsi="Garamond" w:cs="Arial"/>
              </w:rPr>
            </w:pPr>
            <w:r w:rsidRPr="00E062B4">
              <w:rPr>
                <w:rFonts w:ascii="Garamond" w:hAnsi="Garamond" w:cs="Arial"/>
              </w:rPr>
              <w:t>Red</w:t>
            </w:r>
          </w:p>
        </w:tc>
        <w:tc>
          <w:tcPr>
            <w:tcW w:w="1000" w:type="pct"/>
            <w:vAlign w:val="center"/>
          </w:tcPr>
          <w:p w14:paraId="158B8E1C" w14:textId="4180B60E" w:rsidR="00FF2861" w:rsidRPr="00E062B4" w:rsidRDefault="00FF2861" w:rsidP="00FF2861">
            <w:pPr>
              <w:jc w:val="center"/>
              <w:rPr>
                <w:rFonts w:ascii="Garamond" w:hAnsi="Garamond" w:cs="Arial"/>
              </w:rPr>
            </w:pPr>
            <w:r w:rsidRPr="00E062B4">
              <w:rPr>
                <w:rFonts w:ascii="Garamond" w:hAnsi="Garamond" w:cs="Arial"/>
              </w:rPr>
              <w:t>3</w:t>
            </w:r>
          </w:p>
        </w:tc>
        <w:tc>
          <w:tcPr>
            <w:tcW w:w="1000" w:type="pct"/>
            <w:vAlign w:val="center"/>
          </w:tcPr>
          <w:p w14:paraId="25D7853E" w14:textId="01D50FF4" w:rsidR="00FF2861" w:rsidRPr="00E062B4" w:rsidRDefault="00FF2861" w:rsidP="00FF2861">
            <w:pPr>
              <w:jc w:val="center"/>
              <w:rPr>
                <w:rFonts w:ascii="Garamond" w:hAnsi="Garamond" w:cs="Arial"/>
              </w:rPr>
            </w:pPr>
            <w:r w:rsidRPr="00E062B4">
              <w:rPr>
                <w:rFonts w:ascii="Garamond" w:hAnsi="Garamond" w:cs="Arial"/>
              </w:rPr>
              <w:t>30</w:t>
            </w:r>
          </w:p>
        </w:tc>
        <w:tc>
          <w:tcPr>
            <w:tcW w:w="1000" w:type="pct"/>
            <w:vAlign w:val="center"/>
          </w:tcPr>
          <w:p w14:paraId="581F506C" w14:textId="65D1C773" w:rsidR="00FF2861" w:rsidRPr="00E062B4" w:rsidRDefault="00FF2861" w:rsidP="00FF2861">
            <w:pPr>
              <w:jc w:val="center"/>
              <w:rPr>
                <w:rFonts w:ascii="Garamond" w:hAnsi="Garamond" w:cs="Arial"/>
              </w:rPr>
            </w:pPr>
            <w:r w:rsidRPr="00E062B4">
              <w:rPr>
                <w:rFonts w:ascii="Garamond" w:hAnsi="Garamond" w:cs="Arial"/>
              </w:rPr>
              <w:t>0.63 - 0.69</w:t>
            </w:r>
          </w:p>
        </w:tc>
      </w:tr>
      <w:tr w:rsidR="00FF2861" w:rsidRPr="00FF2861" w14:paraId="500C7DF2" w14:textId="77777777" w:rsidTr="00047F57">
        <w:trPr>
          <w:trHeight w:val="66"/>
        </w:trPr>
        <w:tc>
          <w:tcPr>
            <w:tcW w:w="1000" w:type="pct"/>
            <w:vMerge/>
          </w:tcPr>
          <w:p w14:paraId="43F66FCC" w14:textId="77777777" w:rsidR="00FF2861" w:rsidRPr="00FF2861" w:rsidRDefault="00FF2861" w:rsidP="00FF2861">
            <w:pPr>
              <w:rPr>
                <w:rFonts w:ascii="Garamond" w:hAnsi="Garamond" w:cs="Arial"/>
              </w:rPr>
            </w:pPr>
          </w:p>
        </w:tc>
        <w:tc>
          <w:tcPr>
            <w:tcW w:w="1000" w:type="pct"/>
          </w:tcPr>
          <w:p w14:paraId="602BBA73" w14:textId="3BDD6F61" w:rsidR="00FF2861" w:rsidRPr="00E062B4" w:rsidRDefault="00FF2861" w:rsidP="00FF2861">
            <w:pPr>
              <w:rPr>
                <w:rFonts w:ascii="Garamond" w:hAnsi="Garamond" w:cs="Arial"/>
              </w:rPr>
            </w:pPr>
            <w:r w:rsidRPr="00E062B4">
              <w:rPr>
                <w:rFonts w:ascii="Garamond" w:hAnsi="Garamond" w:cs="Arial"/>
              </w:rPr>
              <w:t>NIR</w:t>
            </w:r>
          </w:p>
        </w:tc>
        <w:tc>
          <w:tcPr>
            <w:tcW w:w="1000" w:type="pct"/>
            <w:vAlign w:val="center"/>
          </w:tcPr>
          <w:p w14:paraId="089CC9B6" w14:textId="3906BC99" w:rsidR="00FF2861" w:rsidRPr="00E062B4" w:rsidRDefault="00FF2861" w:rsidP="00FF2861">
            <w:pPr>
              <w:jc w:val="center"/>
              <w:rPr>
                <w:rFonts w:ascii="Garamond" w:hAnsi="Garamond" w:cs="Arial"/>
              </w:rPr>
            </w:pPr>
            <w:r w:rsidRPr="00E062B4">
              <w:rPr>
                <w:rFonts w:ascii="Garamond" w:hAnsi="Garamond" w:cs="Arial"/>
              </w:rPr>
              <w:t>4</w:t>
            </w:r>
          </w:p>
        </w:tc>
        <w:tc>
          <w:tcPr>
            <w:tcW w:w="1000" w:type="pct"/>
            <w:vAlign w:val="center"/>
          </w:tcPr>
          <w:p w14:paraId="01F30F3B" w14:textId="527E03AF" w:rsidR="00FF2861" w:rsidRPr="00E062B4" w:rsidRDefault="00FF2861" w:rsidP="00FF2861">
            <w:pPr>
              <w:jc w:val="center"/>
              <w:rPr>
                <w:rFonts w:ascii="Garamond" w:hAnsi="Garamond" w:cs="Arial"/>
              </w:rPr>
            </w:pPr>
            <w:r w:rsidRPr="00E062B4">
              <w:rPr>
                <w:rFonts w:ascii="Garamond" w:hAnsi="Garamond" w:cs="Arial"/>
              </w:rPr>
              <w:t>30</w:t>
            </w:r>
          </w:p>
        </w:tc>
        <w:tc>
          <w:tcPr>
            <w:tcW w:w="1000" w:type="pct"/>
            <w:vAlign w:val="center"/>
          </w:tcPr>
          <w:p w14:paraId="649C022E" w14:textId="47604311" w:rsidR="00FF2861" w:rsidRPr="00E062B4" w:rsidRDefault="00FF2861" w:rsidP="00FF2861">
            <w:pPr>
              <w:jc w:val="center"/>
              <w:rPr>
                <w:rFonts w:ascii="Garamond" w:hAnsi="Garamond" w:cs="Arial"/>
              </w:rPr>
            </w:pPr>
            <w:r w:rsidRPr="00E062B4">
              <w:rPr>
                <w:rFonts w:ascii="Garamond" w:hAnsi="Garamond" w:cs="Arial"/>
              </w:rPr>
              <w:t>0.77 - 0.90</w:t>
            </w:r>
          </w:p>
        </w:tc>
      </w:tr>
      <w:tr w:rsidR="00FF2861" w:rsidRPr="00FF2861" w14:paraId="0CB6A56B" w14:textId="77777777" w:rsidTr="00047F57">
        <w:trPr>
          <w:trHeight w:val="66"/>
        </w:trPr>
        <w:tc>
          <w:tcPr>
            <w:tcW w:w="1000" w:type="pct"/>
            <w:vMerge/>
          </w:tcPr>
          <w:p w14:paraId="0A489897" w14:textId="77777777" w:rsidR="00FF2861" w:rsidRPr="00FF2861" w:rsidRDefault="00FF2861" w:rsidP="00FF2861">
            <w:pPr>
              <w:rPr>
                <w:rFonts w:ascii="Garamond" w:hAnsi="Garamond" w:cs="Arial"/>
              </w:rPr>
            </w:pPr>
          </w:p>
        </w:tc>
        <w:tc>
          <w:tcPr>
            <w:tcW w:w="1000" w:type="pct"/>
          </w:tcPr>
          <w:p w14:paraId="1E128D02" w14:textId="52F9ABA1" w:rsidR="00FF2861" w:rsidRPr="00E062B4" w:rsidRDefault="00FF2861" w:rsidP="00FF2861">
            <w:pPr>
              <w:rPr>
                <w:rFonts w:ascii="Garamond" w:hAnsi="Garamond" w:cs="Arial"/>
              </w:rPr>
            </w:pPr>
            <w:r w:rsidRPr="00E062B4">
              <w:rPr>
                <w:rFonts w:ascii="Garamond" w:hAnsi="Garamond" w:cs="Arial"/>
              </w:rPr>
              <w:t>SWIR 1</w:t>
            </w:r>
          </w:p>
        </w:tc>
        <w:tc>
          <w:tcPr>
            <w:tcW w:w="1000" w:type="pct"/>
            <w:vAlign w:val="center"/>
          </w:tcPr>
          <w:p w14:paraId="48B84963" w14:textId="4F3A3221" w:rsidR="00FF2861" w:rsidRPr="00E062B4" w:rsidRDefault="00FF2861" w:rsidP="00FF2861">
            <w:pPr>
              <w:jc w:val="center"/>
              <w:rPr>
                <w:rFonts w:ascii="Garamond" w:hAnsi="Garamond" w:cs="Arial"/>
              </w:rPr>
            </w:pPr>
            <w:r w:rsidRPr="00E062B4">
              <w:rPr>
                <w:rFonts w:ascii="Garamond" w:hAnsi="Garamond" w:cs="Arial"/>
              </w:rPr>
              <w:t>5</w:t>
            </w:r>
          </w:p>
        </w:tc>
        <w:tc>
          <w:tcPr>
            <w:tcW w:w="1000" w:type="pct"/>
            <w:vAlign w:val="center"/>
          </w:tcPr>
          <w:p w14:paraId="60E435A0" w14:textId="06A1F262" w:rsidR="00FF2861" w:rsidRPr="00E062B4" w:rsidRDefault="00FF2861" w:rsidP="00FF2861">
            <w:pPr>
              <w:jc w:val="center"/>
              <w:rPr>
                <w:rFonts w:ascii="Garamond" w:hAnsi="Garamond" w:cs="Arial"/>
              </w:rPr>
            </w:pPr>
            <w:r w:rsidRPr="00E062B4">
              <w:rPr>
                <w:rFonts w:ascii="Garamond" w:hAnsi="Garamond" w:cs="Arial"/>
              </w:rPr>
              <w:t>30</w:t>
            </w:r>
          </w:p>
        </w:tc>
        <w:tc>
          <w:tcPr>
            <w:tcW w:w="1000" w:type="pct"/>
            <w:vAlign w:val="center"/>
          </w:tcPr>
          <w:p w14:paraId="2DEA3316" w14:textId="0DDC5DA4" w:rsidR="00FF2861" w:rsidRPr="00E062B4" w:rsidRDefault="00FF2861" w:rsidP="00FF2861">
            <w:pPr>
              <w:jc w:val="center"/>
              <w:rPr>
                <w:rFonts w:ascii="Garamond" w:hAnsi="Garamond" w:cs="Arial"/>
              </w:rPr>
            </w:pPr>
            <w:r w:rsidRPr="00E062B4">
              <w:rPr>
                <w:rFonts w:ascii="Garamond" w:hAnsi="Garamond" w:cs="Arial"/>
              </w:rPr>
              <w:t>1.55 - 1.75</w:t>
            </w:r>
          </w:p>
        </w:tc>
      </w:tr>
      <w:tr w:rsidR="00FF2861" w:rsidRPr="00FF2861" w14:paraId="43B9A9D5" w14:textId="77777777" w:rsidTr="00047F57">
        <w:trPr>
          <w:trHeight w:val="66"/>
        </w:trPr>
        <w:tc>
          <w:tcPr>
            <w:tcW w:w="1000" w:type="pct"/>
            <w:vMerge/>
          </w:tcPr>
          <w:p w14:paraId="55F4A5DA" w14:textId="77777777" w:rsidR="00FF2861" w:rsidRPr="00FF2861" w:rsidRDefault="00FF2861" w:rsidP="00FF2861">
            <w:pPr>
              <w:rPr>
                <w:rFonts w:ascii="Garamond" w:hAnsi="Garamond" w:cs="Arial"/>
              </w:rPr>
            </w:pPr>
          </w:p>
        </w:tc>
        <w:tc>
          <w:tcPr>
            <w:tcW w:w="1000" w:type="pct"/>
            <w:shd w:val="clear" w:color="auto" w:fill="BFBFBF" w:themeFill="background1" w:themeFillShade="BF"/>
          </w:tcPr>
          <w:p w14:paraId="258B8DF0" w14:textId="3CBCB3EF" w:rsidR="00FF2861" w:rsidRPr="00E062B4" w:rsidRDefault="00CC7424" w:rsidP="00FF2861">
            <w:pPr>
              <w:rPr>
                <w:rFonts w:ascii="Garamond" w:hAnsi="Garamond" w:cs="Arial"/>
              </w:rPr>
            </w:pPr>
            <w:r w:rsidRPr="00E062B4">
              <w:rPr>
                <w:rFonts w:ascii="Garamond" w:hAnsi="Garamond" w:cs="Arial"/>
              </w:rPr>
              <w:t>Thermal</w:t>
            </w:r>
          </w:p>
        </w:tc>
        <w:tc>
          <w:tcPr>
            <w:tcW w:w="1000" w:type="pct"/>
            <w:shd w:val="clear" w:color="auto" w:fill="BFBFBF" w:themeFill="background1" w:themeFillShade="BF"/>
            <w:vAlign w:val="center"/>
          </w:tcPr>
          <w:p w14:paraId="75D0FFAF" w14:textId="756A3F69" w:rsidR="00FF2861" w:rsidRPr="00E062B4" w:rsidRDefault="00FF2861" w:rsidP="00FF2861">
            <w:pPr>
              <w:jc w:val="center"/>
              <w:rPr>
                <w:rFonts w:ascii="Garamond" w:hAnsi="Garamond" w:cs="Arial"/>
              </w:rPr>
            </w:pPr>
            <w:r w:rsidRPr="00E062B4">
              <w:rPr>
                <w:rFonts w:ascii="Garamond" w:hAnsi="Garamond" w:cs="Arial"/>
              </w:rPr>
              <w:t>6</w:t>
            </w:r>
          </w:p>
        </w:tc>
        <w:tc>
          <w:tcPr>
            <w:tcW w:w="1000" w:type="pct"/>
            <w:shd w:val="clear" w:color="auto" w:fill="BFBFBF" w:themeFill="background1" w:themeFillShade="BF"/>
            <w:vAlign w:val="center"/>
          </w:tcPr>
          <w:p w14:paraId="6DEDD20F" w14:textId="0AB71723" w:rsidR="00FF2861" w:rsidRPr="00E062B4" w:rsidRDefault="00CC7424" w:rsidP="00FF2861">
            <w:pPr>
              <w:jc w:val="center"/>
              <w:rPr>
                <w:rFonts w:ascii="Garamond" w:hAnsi="Garamond" w:cs="Arial"/>
              </w:rPr>
            </w:pPr>
            <w:r w:rsidRPr="00E062B4">
              <w:rPr>
                <w:rFonts w:ascii="Garamond" w:hAnsi="Garamond" w:cs="Arial"/>
              </w:rPr>
              <w:t>60 * (</w:t>
            </w:r>
            <w:r w:rsidR="00FF2861" w:rsidRPr="00E062B4">
              <w:rPr>
                <w:rFonts w:ascii="Garamond" w:hAnsi="Garamond" w:cs="Arial"/>
              </w:rPr>
              <w:t>30</w:t>
            </w:r>
            <w:r w:rsidRPr="00E062B4">
              <w:rPr>
                <w:rFonts w:ascii="Garamond" w:hAnsi="Garamond" w:cs="Arial"/>
              </w:rPr>
              <w:t>)</w:t>
            </w:r>
          </w:p>
        </w:tc>
        <w:tc>
          <w:tcPr>
            <w:tcW w:w="1000" w:type="pct"/>
            <w:shd w:val="clear" w:color="auto" w:fill="BFBFBF" w:themeFill="background1" w:themeFillShade="BF"/>
            <w:vAlign w:val="center"/>
          </w:tcPr>
          <w:p w14:paraId="57A08275" w14:textId="598C34A6" w:rsidR="00FF2861" w:rsidRPr="00E062B4" w:rsidRDefault="00FF2861" w:rsidP="00FF2861">
            <w:pPr>
              <w:jc w:val="center"/>
              <w:rPr>
                <w:rFonts w:ascii="Garamond" w:hAnsi="Garamond" w:cs="Arial"/>
              </w:rPr>
            </w:pPr>
            <w:r w:rsidRPr="00E062B4">
              <w:rPr>
                <w:rFonts w:ascii="Garamond" w:eastAsia="Times New Roman" w:hAnsi="Garamond" w:cs="Times New Roman"/>
                <w:color w:val="000000"/>
              </w:rPr>
              <w:t>10.40 - 12.50</w:t>
            </w:r>
          </w:p>
        </w:tc>
      </w:tr>
      <w:tr w:rsidR="00FF2861" w:rsidRPr="00FF2861" w14:paraId="7C4CC882" w14:textId="77777777" w:rsidTr="00047F57">
        <w:trPr>
          <w:trHeight w:val="66"/>
        </w:trPr>
        <w:tc>
          <w:tcPr>
            <w:tcW w:w="1000" w:type="pct"/>
            <w:vMerge/>
          </w:tcPr>
          <w:p w14:paraId="44B5165D" w14:textId="77777777" w:rsidR="00FF2861" w:rsidRPr="00FF2861" w:rsidRDefault="00FF2861" w:rsidP="00FF2861">
            <w:pPr>
              <w:rPr>
                <w:rFonts w:ascii="Garamond" w:hAnsi="Garamond" w:cs="Arial"/>
              </w:rPr>
            </w:pPr>
          </w:p>
        </w:tc>
        <w:tc>
          <w:tcPr>
            <w:tcW w:w="1000" w:type="pct"/>
          </w:tcPr>
          <w:p w14:paraId="7227BA49" w14:textId="72CCA2B6" w:rsidR="00FF2861" w:rsidRPr="00E062B4" w:rsidRDefault="00FF2861" w:rsidP="00FF2861">
            <w:pPr>
              <w:rPr>
                <w:rFonts w:ascii="Garamond" w:hAnsi="Garamond" w:cs="Arial"/>
              </w:rPr>
            </w:pPr>
            <w:r w:rsidRPr="00E062B4">
              <w:rPr>
                <w:rFonts w:ascii="Garamond" w:hAnsi="Garamond" w:cs="Arial"/>
              </w:rPr>
              <w:t>SWIR 2</w:t>
            </w:r>
          </w:p>
        </w:tc>
        <w:tc>
          <w:tcPr>
            <w:tcW w:w="1000" w:type="pct"/>
            <w:vAlign w:val="center"/>
          </w:tcPr>
          <w:p w14:paraId="79226DD0" w14:textId="2F8B1B3A" w:rsidR="00FF2861" w:rsidRPr="00E062B4" w:rsidRDefault="00FF2861" w:rsidP="00FF2861">
            <w:pPr>
              <w:jc w:val="center"/>
              <w:rPr>
                <w:rFonts w:ascii="Garamond" w:hAnsi="Garamond" w:cs="Arial"/>
              </w:rPr>
            </w:pPr>
            <w:r w:rsidRPr="00E062B4">
              <w:rPr>
                <w:rFonts w:ascii="Garamond" w:hAnsi="Garamond" w:cs="Arial"/>
              </w:rPr>
              <w:t>7</w:t>
            </w:r>
          </w:p>
        </w:tc>
        <w:tc>
          <w:tcPr>
            <w:tcW w:w="1000" w:type="pct"/>
            <w:vAlign w:val="center"/>
          </w:tcPr>
          <w:p w14:paraId="38DBC8F6" w14:textId="06A04455" w:rsidR="00FF2861" w:rsidRPr="00E062B4" w:rsidRDefault="00FF2861" w:rsidP="00FF2861">
            <w:pPr>
              <w:jc w:val="center"/>
              <w:rPr>
                <w:rFonts w:ascii="Garamond" w:hAnsi="Garamond" w:cs="Arial"/>
              </w:rPr>
            </w:pPr>
            <w:r w:rsidRPr="00E062B4">
              <w:rPr>
                <w:rFonts w:ascii="Garamond" w:hAnsi="Garamond" w:cs="Arial"/>
              </w:rPr>
              <w:t>30</w:t>
            </w:r>
          </w:p>
        </w:tc>
        <w:tc>
          <w:tcPr>
            <w:tcW w:w="1000" w:type="pct"/>
            <w:vAlign w:val="center"/>
          </w:tcPr>
          <w:p w14:paraId="62B95DB5" w14:textId="1540130B" w:rsidR="00FF2861" w:rsidRPr="00E062B4" w:rsidRDefault="00CC7424" w:rsidP="00FF2861">
            <w:pPr>
              <w:jc w:val="center"/>
              <w:rPr>
                <w:rFonts w:ascii="Garamond" w:hAnsi="Garamond" w:cs="Arial"/>
              </w:rPr>
            </w:pPr>
            <w:r w:rsidRPr="00E062B4">
              <w:rPr>
                <w:rFonts w:ascii="Garamond" w:eastAsia="Times New Roman" w:hAnsi="Garamond" w:cs="Times New Roman"/>
                <w:color w:val="000000"/>
              </w:rPr>
              <w:t>2.09 – 2.35</w:t>
            </w:r>
          </w:p>
        </w:tc>
      </w:tr>
      <w:tr w:rsidR="00FF2861" w:rsidRPr="00FF2861" w14:paraId="686DACA9" w14:textId="77777777" w:rsidTr="00047F57">
        <w:trPr>
          <w:trHeight w:val="66"/>
        </w:trPr>
        <w:tc>
          <w:tcPr>
            <w:tcW w:w="1000" w:type="pct"/>
            <w:vMerge/>
          </w:tcPr>
          <w:p w14:paraId="28B528AD" w14:textId="77777777" w:rsidR="00FF2861" w:rsidRPr="00FF2861" w:rsidRDefault="00FF2861" w:rsidP="00FF2861">
            <w:pPr>
              <w:rPr>
                <w:rFonts w:ascii="Garamond" w:hAnsi="Garamond" w:cs="Arial"/>
              </w:rPr>
            </w:pPr>
          </w:p>
        </w:tc>
        <w:tc>
          <w:tcPr>
            <w:tcW w:w="1000" w:type="pct"/>
            <w:shd w:val="clear" w:color="auto" w:fill="BFBFBF" w:themeFill="background1" w:themeFillShade="BF"/>
          </w:tcPr>
          <w:p w14:paraId="48E63BA8" w14:textId="7EBC094D" w:rsidR="00FF2861" w:rsidRPr="00E062B4" w:rsidRDefault="00FF2861" w:rsidP="00FF2861">
            <w:pPr>
              <w:rPr>
                <w:rFonts w:ascii="Garamond" w:hAnsi="Garamond" w:cs="Arial"/>
              </w:rPr>
            </w:pPr>
            <w:r w:rsidRPr="00E062B4">
              <w:rPr>
                <w:rFonts w:ascii="Garamond" w:hAnsi="Garamond" w:cs="Arial"/>
              </w:rPr>
              <w:t>Panchromatic</w:t>
            </w:r>
          </w:p>
        </w:tc>
        <w:tc>
          <w:tcPr>
            <w:tcW w:w="1000" w:type="pct"/>
            <w:shd w:val="clear" w:color="auto" w:fill="BFBFBF" w:themeFill="background1" w:themeFillShade="BF"/>
            <w:vAlign w:val="center"/>
          </w:tcPr>
          <w:p w14:paraId="438B6875" w14:textId="0EBDCAC2" w:rsidR="00FF2861" w:rsidRPr="00E062B4" w:rsidRDefault="00FF2861" w:rsidP="00FF2861">
            <w:pPr>
              <w:jc w:val="center"/>
              <w:rPr>
                <w:rFonts w:ascii="Garamond" w:hAnsi="Garamond" w:cs="Arial"/>
              </w:rPr>
            </w:pPr>
            <w:r w:rsidRPr="00E062B4">
              <w:rPr>
                <w:rFonts w:ascii="Garamond" w:hAnsi="Garamond" w:cs="Arial"/>
              </w:rPr>
              <w:t>8</w:t>
            </w:r>
          </w:p>
        </w:tc>
        <w:tc>
          <w:tcPr>
            <w:tcW w:w="1000" w:type="pct"/>
            <w:shd w:val="clear" w:color="auto" w:fill="BFBFBF" w:themeFill="background1" w:themeFillShade="BF"/>
            <w:vAlign w:val="center"/>
          </w:tcPr>
          <w:p w14:paraId="563334D5" w14:textId="22182AA7" w:rsidR="00FF2861" w:rsidRPr="00E062B4" w:rsidRDefault="00FF2861" w:rsidP="00FF2861">
            <w:pPr>
              <w:jc w:val="center"/>
              <w:rPr>
                <w:rFonts w:ascii="Garamond" w:hAnsi="Garamond" w:cs="Arial"/>
              </w:rPr>
            </w:pPr>
            <w:r w:rsidRPr="00E062B4">
              <w:rPr>
                <w:rFonts w:ascii="Garamond" w:hAnsi="Garamond" w:cs="Arial"/>
              </w:rPr>
              <w:t>30</w:t>
            </w:r>
          </w:p>
        </w:tc>
        <w:tc>
          <w:tcPr>
            <w:tcW w:w="1000" w:type="pct"/>
            <w:shd w:val="clear" w:color="auto" w:fill="BFBFBF" w:themeFill="background1" w:themeFillShade="BF"/>
            <w:vAlign w:val="center"/>
          </w:tcPr>
          <w:p w14:paraId="057EB18A" w14:textId="1E0D218E" w:rsidR="00FF2861" w:rsidRPr="00E062B4" w:rsidRDefault="00CC7424" w:rsidP="00FF2861">
            <w:pPr>
              <w:jc w:val="center"/>
              <w:rPr>
                <w:rFonts w:ascii="Garamond" w:hAnsi="Garamond" w:cs="Arial"/>
              </w:rPr>
            </w:pPr>
            <w:r w:rsidRPr="00E062B4">
              <w:rPr>
                <w:rFonts w:ascii="Garamond" w:hAnsi="Garamond" w:cs="Arial"/>
              </w:rPr>
              <w:t>0.52 – 0.90</w:t>
            </w:r>
          </w:p>
        </w:tc>
      </w:tr>
      <w:tr w:rsidR="00FF2861" w:rsidRPr="00FF2861" w14:paraId="6DCB3AD9" w14:textId="77777777" w:rsidTr="00047F57">
        <w:trPr>
          <w:trHeight w:val="61"/>
        </w:trPr>
        <w:tc>
          <w:tcPr>
            <w:tcW w:w="1000" w:type="pct"/>
            <w:vMerge w:val="restart"/>
            <w:shd w:val="clear" w:color="auto" w:fill="F2F2F2" w:themeFill="background1" w:themeFillShade="F2"/>
          </w:tcPr>
          <w:p w14:paraId="63191E7F" w14:textId="77777777" w:rsidR="00FF2861" w:rsidRPr="00FF2861" w:rsidRDefault="00FF2861" w:rsidP="00FF2861">
            <w:pPr>
              <w:rPr>
                <w:rFonts w:ascii="Garamond" w:hAnsi="Garamond" w:cs="Arial"/>
              </w:rPr>
            </w:pPr>
            <w:r w:rsidRPr="00FF2861">
              <w:rPr>
                <w:rFonts w:ascii="Garamond" w:hAnsi="Garamond" w:cs="Arial"/>
              </w:rPr>
              <w:t>Landsat 8 OLI</w:t>
            </w:r>
          </w:p>
          <w:p w14:paraId="55B3DCBB" w14:textId="703B1213" w:rsidR="00FF2861" w:rsidRDefault="00FF2861" w:rsidP="00FF2861">
            <w:pPr>
              <w:rPr>
                <w:rFonts w:ascii="Garamond" w:hAnsi="Garamond" w:cs="Arial"/>
              </w:rPr>
            </w:pPr>
          </w:p>
          <w:p w14:paraId="25315612" w14:textId="5DC59C3D" w:rsidR="00BA39A3" w:rsidRPr="00FF2861" w:rsidRDefault="00BA39A3" w:rsidP="00FF2861">
            <w:pPr>
              <w:rPr>
                <w:rFonts w:ascii="Garamond" w:hAnsi="Garamond" w:cs="Arial"/>
              </w:rPr>
            </w:pPr>
            <w:r>
              <w:rPr>
                <w:rFonts w:ascii="Garamond" w:hAnsi="Garamond" w:cs="Arial"/>
              </w:rPr>
              <w:t>Years used:</w:t>
            </w:r>
          </w:p>
          <w:p w14:paraId="7027CFAB" w14:textId="08CA7945" w:rsidR="00FF2861" w:rsidRPr="00FF2861" w:rsidRDefault="00FF2861" w:rsidP="00FF2861">
            <w:pPr>
              <w:rPr>
                <w:rFonts w:ascii="Garamond" w:hAnsi="Garamond" w:cs="Arial"/>
              </w:rPr>
            </w:pPr>
            <w:r w:rsidRPr="00CC7424">
              <w:rPr>
                <w:rFonts w:ascii="Garamond" w:hAnsi="Garamond" w:cs="Arial"/>
              </w:rPr>
              <w:t>2013-2018</w:t>
            </w:r>
          </w:p>
        </w:tc>
        <w:tc>
          <w:tcPr>
            <w:tcW w:w="1000" w:type="pct"/>
            <w:shd w:val="clear" w:color="auto" w:fill="F2F2F2" w:themeFill="background1" w:themeFillShade="F2"/>
          </w:tcPr>
          <w:p w14:paraId="4256B5E0" w14:textId="6B84F2F2" w:rsidR="00FF2861" w:rsidRPr="00E062B4" w:rsidRDefault="00FF2861" w:rsidP="00FF2861">
            <w:pPr>
              <w:rPr>
                <w:rFonts w:ascii="Garamond" w:hAnsi="Garamond" w:cs="Arial"/>
              </w:rPr>
            </w:pPr>
            <w:proofErr w:type="spellStart"/>
            <w:r w:rsidRPr="00E062B4">
              <w:rPr>
                <w:rFonts w:ascii="Garamond" w:hAnsi="Garamond" w:cs="Arial"/>
              </w:rPr>
              <w:t>Ultra Blue</w:t>
            </w:r>
            <w:proofErr w:type="spellEnd"/>
            <w:r w:rsidRPr="00E062B4">
              <w:rPr>
                <w:rFonts w:ascii="Garamond" w:hAnsi="Garamond" w:cs="Arial"/>
              </w:rPr>
              <w:t xml:space="preserve"> (coastal/aerosol)</w:t>
            </w:r>
          </w:p>
        </w:tc>
        <w:tc>
          <w:tcPr>
            <w:tcW w:w="1000" w:type="pct"/>
            <w:shd w:val="clear" w:color="auto" w:fill="F2F2F2" w:themeFill="background1" w:themeFillShade="F2"/>
            <w:vAlign w:val="center"/>
          </w:tcPr>
          <w:p w14:paraId="138C3BCD" w14:textId="7E798A95" w:rsidR="00FF2861" w:rsidRPr="00E062B4" w:rsidRDefault="00FF2861" w:rsidP="00FF2861">
            <w:pPr>
              <w:jc w:val="center"/>
              <w:rPr>
                <w:rFonts w:ascii="Garamond" w:hAnsi="Garamond" w:cs="Arial"/>
              </w:rPr>
            </w:pPr>
            <w:r w:rsidRPr="00E062B4">
              <w:rPr>
                <w:rFonts w:ascii="Garamond" w:hAnsi="Garamond" w:cs="Arial"/>
              </w:rPr>
              <w:t>1</w:t>
            </w:r>
          </w:p>
        </w:tc>
        <w:tc>
          <w:tcPr>
            <w:tcW w:w="1000" w:type="pct"/>
            <w:shd w:val="clear" w:color="auto" w:fill="F2F2F2" w:themeFill="background1" w:themeFillShade="F2"/>
            <w:vAlign w:val="center"/>
          </w:tcPr>
          <w:p w14:paraId="05DEF0C2" w14:textId="3D3FE518" w:rsidR="00FF2861" w:rsidRPr="00E062B4" w:rsidRDefault="00FF2861" w:rsidP="00FF2861">
            <w:pPr>
              <w:jc w:val="center"/>
              <w:rPr>
                <w:rFonts w:ascii="Garamond" w:hAnsi="Garamond" w:cs="Arial"/>
              </w:rPr>
            </w:pPr>
            <w:r w:rsidRPr="00E062B4">
              <w:rPr>
                <w:rFonts w:ascii="Garamond" w:hAnsi="Garamond" w:cs="Arial"/>
              </w:rPr>
              <w:t>30</w:t>
            </w:r>
          </w:p>
        </w:tc>
        <w:tc>
          <w:tcPr>
            <w:tcW w:w="1000" w:type="pct"/>
            <w:shd w:val="clear" w:color="auto" w:fill="F2F2F2" w:themeFill="background1" w:themeFillShade="F2"/>
            <w:vAlign w:val="center"/>
          </w:tcPr>
          <w:p w14:paraId="54C6E850" w14:textId="48070124" w:rsidR="00FF2861" w:rsidRPr="00E062B4" w:rsidRDefault="00CC7424" w:rsidP="00FF2861">
            <w:pPr>
              <w:jc w:val="center"/>
              <w:rPr>
                <w:rFonts w:ascii="Garamond" w:hAnsi="Garamond" w:cs="Arial"/>
              </w:rPr>
            </w:pPr>
            <w:r w:rsidRPr="00E062B4">
              <w:rPr>
                <w:rFonts w:ascii="Garamond" w:hAnsi="Garamond" w:cs="Arial"/>
              </w:rPr>
              <w:t>0.435 - 0.451</w:t>
            </w:r>
          </w:p>
        </w:tc>
      </w:tr>
      <w:tr w:rsidR="00FF2861" w:rsidRPr="00FF2861" w14:paraId="6BA48DC9" w14:textId="77777777" w:rsidTr="00047F57">
        <w:trPr>
          <w:trHeight w:val="61"/>
        </w:trPr>
        <w:tc>
          <w:tcPr>
            <w:tcW w:w="1000" w:type="pct"/>
            <w:vMerge/>
            <w:shd w:val="clear" w:color="auto" w:fill="F2F2F2" w:themeFill="background1" w:themeFillShade="F2"/>
          </w:tcPr>
          <w:p w14:paraId="289D855A" w14:textId="77777777" w:rsidR="00FF2861" w:rsidRPr="00FF2861" w:rsidRDefault="00FF2861" w:rsidP="00FF2861">
            <w:pPr>
              <w:rPr>
                <w:rFonts w:ascii="Garamond" w:hAnsi="Garamond" w:cs="Arial"/>
              </w:rPr>
            </w:pPr>
          </w:p>
        </w:tc>
        <w:tc>
          <w:tcPr>
            <w:tcW w:w="1000" w:type="pct"/>
            <w:shd w:val="clear" w:color="auto" w:fill="F2F2F2" w:themeFill="background1" w:themeFillShade="F2"/>
          </w:tcPr>
          <w:p w14:paraId="3E11A48A" w14:textId="77777777" w:rsidR="00FF2861" w:rsidRPr="00E062B4" w:rsidRDefault="00FF2861" w:rsidP="00FF2861">
            <w:pPr>
              <w:rPr>
                <w:rFonts w:ascii="Garamond" w:hAnsi="Garamond" w:cs="Arial"/>
              </w:rPr>
            </w:pPr>
            <w:r w:rsidRPr="00E062B4">
              <w:rPr>
                <w:rFonts w:ascii="Garamond" w:hAnsi="Garamond" w:cs="Arial"/>
              </w:rPr>
              <w:t>Blue</w:t>
            </w:r>
          </w:p>
        </w:tc>
        <w:tc>
          <w:tcPr>
            <w:tcW w:w="1000" w:type="pct"/>
            <w:shd w:val="clear" w:color="auto" w:fill="F2F2F2" w:themeFill="background1" w:themeFillShade="F2"/>
            <w:vAlign w:val="center"/>
          </w:tcPr>
          <w:p w14:paraId="45E2099D" w14:textId="77777777" w:rsidR="00FF2861" w:rsidRPr="00E062B4" w:rsidRDefault="00FF2861" w:rsidP="00FF2861">
            <w:pPr>
              <w:jc w:val="center"/>
              <w:rPr>
                <w:rFonts w:ascii="Garamond" w:hAnsi="Garamond" w:cs="Arial"/>
              </w:rPr>
            </w:pPr>
            <w:r w:rsidRPr="00E062B4">
              <w:rPr>
                <w:rFonts w:ascii="Garamond" w:hAnsi="Garamond" w:cs="Arial"/>
              </w:rPr>
              <w:t>2</w:t>
            </w:r>
          </w:p>
        </w:tc>
        <w:tc>
          <w:tcPr>
            <w:tcW w:w="1000" w:type="pct"/>
            <w:shd w:val="clear" w:color="auto" w:fill="F2F2F2" w:themeFill="background1" w:themeFillShade="F2"/>
            <w:vAlign w:val="center"/>
          </w:tcPr>
          <w:p w14:paraId="0B97B0D1" w14:textId="77777777" w:rsidR="00FF2861" w:rsidRPr="00E062B4" w:rsidRDefault="00FF2861" w:rsidP="00FF2861">
            <w:pPr>
              <w:jc w:val="center"/>
              <w:rPr>
                <w:rFonts w:ascii="Garamond" w:hAnsi="Garamond" w:cs="Arial"/>
              </w:rPr>
            </w:pPr>
            <w:r w:rsidRPr="00E062B4">
              <w:rPr>
                <w:rFonts w:ascii="Garamond" w:hAnsi="Garamond" w:cs="Arial"/>
              </w:rPr>
              <w:t>30</w:t>
            </w:r>
          </w:p>
        </w:tc>
        <w:tc>
          <w:tcPr>
            <w:tcW w:w="1000" w:type="pct"/>
            <w:shd w:val="clear" w:color="auto" w:fill="F2F2F2" w:themeFill="background1" w:themeFillShade="F2"/>
            <w:vAlign w:val="center"/>
          </w:tcPr>
          <w:p w14:paraId="5567012A" w14:textId="77777777" w:rsidR="00FF2861" w:rsidRPr="00E062B4" w:rsidRDefault="00FF2861" w:rsidP="00FF2861">
            <w:pPr>
              <w:jc w:val="center"/>
              <w:rPr>
                <w:rFonts w:ascii="Garamond" w:hAnsi="Garamond" w:cs="Arial"/>
              </w:rPr>
            </w:pPr>
            <w:r w:rsidRPr="00E062B4">
              <w:rPr>
                <w:rFonts w:ascii="Garamond" w:hAnsi="Garamond" w:cs="Arial"/>
              </w:rPr>
              <w:t>0.452 - 0.512</w:t>
            </w:r>
          </w:p>
        </w:tc>
      </w:tr>
      <w:tr w:rsidR="00FF2861" w:rsidRPr="00FF2861" w14:paraId="697BD385" w14:textId="77777777" w:rsidTr="00047F57">
        <w:trPr>
          <w:trHeight w:val="56"/>
        </w:trPr>
        <w:tc>
          <w:tcPr>
            <w:tcW w:w="1000" w:type="pct"/>
            <w:vMerge/>
            <w:shd w:val="clear" w:color="auto" w:fill="F2F2F2" w:themeFill="background1" w:themeFillShade="F2"/>
          </w:tcPr>
          <w:p w14:paraId="22E03695" w14:textId="77777777" w:rsidR="00FF2861" w:rsidRPr="00FF2861" w:rsidRDefault="00FF2861" w:rsidP="00FF2861">
            <w:pPr>
              <w:rPr>
                <w:rFonts w:ascii="Garamond" w:hAnsi="Garamond" w:cs="Arial"/>
              </w:rPr>
            </w:pPr>
          </w:p>
        </w:tc>
        <w:tc>
          <w:tcPr>
            <w:tcW w:w="1000" w:type="pct"/>
            <w:shd w:val="clear" w:color="auto" w:fill="F2F2F2" w:themeFill="background1" w:themeFillShade="F2"/>
          </w:tcPr>
          <w:p w14:paraId="0E9AAE99" w14:textId="77777777" w:rsidR="00FF2861" w:rsidRPr="00E062B4" w:rsidRDefault="00FF2861" w:rsidP="00FF2861">
            <w:pPr>
              <w:rPr>
                <w:rFonts w:ascii="Garamond" w:hAnsi="Garamond" w:cs="Arial"/>
              </w:rPr>
            </w:pPr>
            <w:r w:rsidRPr="00E062B4">
              <w:rPr>
                <w:rFonts w:ascii="Garamond" w:hAnsi="Garamond" w:cs="Arial"/>
              </w:rPr>
              <w:t>Green</w:t>
            </w:r>
          </w:p>
        </w:tc>
        <w:tc>
          <w:tcPr>
            <w:tcW w:w="1000" w:type="pct"/>
            <w:shd w:val="clear" w:color="auto" w:fill="F2F2F2" w:themeFill="background1" w:themeFillShade="F2"/>
            <w:vAlign w:val="center"/>
          </w:tcPr>
          <w:p w14:paraId="5F28ED76" w14:textId="77777777" w:rsidR="00FF2861" w:rsidRPr="00E062B4" w:rsidRDefault="00FF2861" w:rsidP="00FF2861">
            <w:pPr>
              <w:jc w:val="center"/>
              <w:rPr>
                <w:rFonts w:ascii="Garamond" w:hAnsi="Garamond" w:cs="Arial"/>
              </w:rPr>
            </w:pPr>
            <w:r w:rsidRPr="00E062B4">
              <w:rPr>
                <w:rFonts w:ascii="Garamond" w:hAnsi="Garamond" w:cs="Arial"/>
              </w:rPr>
              <w:t>3</w:t>
            </w:r>
          </w:p>
        </w:tc>
        <w:tc>
          <w:tcPr>
            <w:tcW w:w="1000" w:type="pct"/>
            <w:shd w:val="clear" w:color="auto" w:fill="F2F2F2" w:themeFill="background1" w:themeFillShade="F2"/>
            <w:vAlign w:val="center"/>
          </w:tcPr>
          <w:p w14:paraId="402AA574" w14:textId="77777777" w:rsidR="00FF2861" w:rsidRPr="00E062B4" w:rsidRDefault="00FF2861" w:rsidP="00FF2861">
            <w:pPr>
              <w:jc w:val="center"/>
              <w:rPr>
                <w:rFonts w:ascii="Garamond" w:hAnsi="Garamond" w:cs="Arial"/>
              </w:rPr>
            </w:pPr>
            <w:r w:rsidRPr="00E062B4">
              <w:rPr>
                <w:rFonts w:ascii="Garamond" w:hAnsi="Garamond" w:cs="Arial"/>
              </w:rPr>
              <w:t>30</w:t>
            </w:r>
          </w:p>
        </w:tc>
        <w:tc>
          <w:tcPr>
            <w:tcW w:w="1000" w:type="pct"/>
            <w:shd w:val="clear" w:color="auto" w:fill="F2F2F2" w:themeFill="background1" w:themeFillShade="F2"/>
            <w:vAlign w:val="center"/>
          </w:tcPr>
          <w:p w14:paraId="3F1A27F6" w14:textId="77777777" w:rsidR="00FF2861" w:rsidRPr="00E062B4" w:rsidRDefault="00FF2861" w:rsidP="00FF2861">
            <w:pPr>
              <w:jc w:val="center"/>
              <w:rPr>
                <w:rFonts w:ascii="Garamond" w:hAnsi="Garamond" w:cs="Arial"/>
              </w:rPr>
            </w:pPr>
            <w:r w:rsidRPr="00E062B4">
              <w:rPr>
                <w:rFonts w:ascii="Garamond" w:hAnsi="Garamond" w:cs="Arial"/>
              </w:rPr>
              <w:t>0.533 - 0.590</w:t>
            </w:r>
          </w:p>
        </w:tc>
      </w:tr>
      <w:tr w:rsidR="00FF2861" w:rsidRPr="00FF2861" w14:paraId="265D1126" w14:textId="77777777" w:rsidTr="00047F57">
        <w:trPr>
          <w:trHeight w:val="56"/>
        </w:trPr>
        <w:tc>
          <w:tcPr>
            <w:tcW w:w="1000" w:type="pct"/>
            <w:vMerge/>
            <w:shd w:val="clear" w:color="auto" w:fill="F2F2F2" w:themeFill="background1" w:themeFillShade="F2"/>
          </w:tcPr>
          <w:p w14:paraId="4E6E7646" w14:textId="77777777" w:rsidR="00FF2861" w:rsidRPr="00FF2861" w:rsidRDefault="00FF2861" w:rsidP="00FF2861">
            <w:pPr>
              <w:rPr>
                <w:rFonts w:ascii="Garamond" w:hAnsi="Garamond" w:cs="Arial"/>
              </w:rPr>
            </w:pPr>
          </w:p>
        </w:tc>
        <w:tc>
          <w:tcPr>
            <w:tcW w:w="1000" w:type="pct"/>
            <w:shd w:val="clear" w:color="auto" w:fill="F2F2F2" w:themeFill="background1" w:themeFillShade="F2"/>
          </w:tcPr>
          <w:p w14:paraId="7EBC36EA" w14:textId="77777777" w:rsidR="00FF2861" w:rsidRPr="00E062B4" w:rsidRDefault="00FF2861" w:rsidP="00FF2861">
            <w:pPr>
              <w:rPr>
                <w:rFonts w:ascii="Garamond" w:hAnsi="Garamond" w:cs="Arial"/>
              </w:rPr>
            </w:pPr>
            <w:r w:rsidRPr="00E062B4">
              <w:rPr>
                <w:rFonts w:ascii="Garamond" w:hAnsi="Garamond" w:cs="Arial"/>
              </w:rPr>
              <w:t>Red</w:t>
            </w:r>
          </w:p>
        </w:tc>
        <w:tc>
          <w:tcPr>
            <w:tcW w:w="1000" w:type="pct"/>
            <w:shd w:val="clear" w:color="auto" w:fill="F2F2F2" w:themeFill="background1" w:themeFillShade="F2"/>
            <w:vAlign w:val="center"/>
          </w:tcPr>
          <w:p w14:paraId="1593A6E5" w14:textId="77777777" w:rsidR="00FF2861" w:rsidRPr="00E062B4" w:rsidRDefault="00FF2861" w:rsidP="00FF2861">
            <w:pPr>
              <w:jc w:val="center"/>
              <w:rPr>
                <w:rFonts w:ascii="Garamond" w:hAnsi="Garamond" w:cs="Arial"/>
              </w:rPr>
            </w:pPr>
            <w:r w:rsidRPr="00E062B4">
              <w:rPr>
                <w:rFonts w:ascii="Garamond" w:hAnsi="Garamond" w:cs="Arial"/>
              </w:rPr>
              <w:t>4</w:t>
            </w:r>
          </w:p>
        </w:tc>
        <w:tc>
          <w:tcPr>
            <w:tcW w:w="1000" w:type="pct"/>
            <w:shd w:val="clear" w:color="auto" w:fill="F2F2F2" w:themeFill="background1" w:themeFillShade="F2"/>
            <w:vAlign w:val="center"/>
          </w:tcPr>
          <w:p w14:paraId="5C766AA5" w14:textId="77777777" w:rsidR="00FF2861" w:rsidRPr="00E062B4" w:rsidRDefault="00FF2861" w:rsidP="00FF2861">
            <w:pPr>
              <w:jc w:val="center"/>
              <w:rPr>
                <w:rFonts w:ascii="Garamond" w:hAnsi="Garamond" w:cs="Arial"/>
              </w:rPr>
            </w:pPr>
            <w:r w:rsidRPr="00E062B4">
              <w:rPr>
                <w:rFonts w:ascii="Garamond" w:hAnsi="Garamond" w:cs="Arial"/>
              </w:rPr>
              <w:t>30</w:t>
            </w:r>
          </w:p>
        </w:tc>
        <w:tc>
          <w:tcPr>
            <w:tcW w:w="1000" w:type="pct"/>
            <w:shd w:val="clear" w:color="auto" w:fill="F2F2F2" w:themeFill="background1" w:themeFillShade="F2"/>
            <w:vAlign w:val="center"/>
          </w:tcPr>
          <w:p w14:paraId="45E61269" w14:textId="77777777" w:rsidR="00FF2861" w:rsidRPr="00E062B4" w:rsidRDefault="00FF2861" w:rsidP="00FF2861">
            <w:pPr>
              <w:jc w:val="center"/>
              <w:rPr>
                <w:rFonts w:ascii="Garamond" w:hAnsi="Garamond" w:cs="Arial"/>
              </w:rPr>
            </w:pPr>
            <w:r w:rsidRPr="00E062B4">
              <w:rPr>
                <w:rFonts w:ascii="Garamond" w:hAnsi="Garamond" w:cs="Arial"/>
              </w:rPr>
              <w:t>0.636 - 0.673</w:t>
            </w:r>
          </w:p>
        </w:tc>
      </w:tr>
      <w:tr w:rsidR="00FF2861" w:rsidRPr="00FF2861" w14:paraId="50CA2924" w14:textId="77777777" w:rsidTr="00047F57">
        <w:trPr>
          <w:trHeight w:val="56"/>
        </w:trPr>
        <w:tc>
          <w:tcPr>
            <w:tcW w:w="1000" w:type="pct"/>
            <w:vMerge/>
            <w:shd w:val="clear" w:color="auto" w:fill="F2F2F2" w:themeFill="background1" w:themeFillShade="F2"/>
          </w:tcPr>
          <w:p w14:paraId="5B67B1D3" w14:textId="77777777" w:rsidR="00FF2861" w:rsidRPr="00FF2861" w:rsidRDefault="00FF2861" w:rsidP="00FF2861">
            <w:pPr>
              <w:rPr>
                <w:rFonts w:ascii="Garamond" w:hAnsi="Garamond" w:cs="Arial"/>
              </w:rPr>
            </w:pPr>
          </w:p>
        </w:tc>
        <w:tc>
          <w:tcPr>
            <w:tcW w:w="1000" w:type="pct"/>
            <w:shd w:val="clear" w:color="auto" w:fill="F2F2F2" w:themeFill="background1" w:themeFillShade="F2"/>
          </w:tcPr>
          <w:p w14:paraId="341DCF62" w14:textId="77777777" w:rsidR="00FF2861" w:rsidRPr="00E062B4" w:rsidRDefault="00FF2861" w:rsidP="00FF2861">
            <w:pPr>
              <w:rPr>
                <w:rFonts w:ascii="Garamond" w:hAnsi="Garamond" w:cs="Arial"/>
              </w:rPr>
            </w:pPr>
            <w:r w:rsidRPr="00E062B4">
              <w:rPr>
                <w:rFonts w:ascii="Garamond" w:hAnsi="Garamond" w:cs="Arial"/>
              </w:rPr>
              <w:t>NIR</w:t>
            </w:r>
          </w:p>
        </w:tc>
        <w:tc>
          <w:tcPr>
            <w:tcW w:w="1000" w:type="pct"/>
            <w:shd w:val="clear" w:color="auto" w:fill="F2F2F2" w:themeFill="background1" w:themeFillShade="F2"/>
            <w:vAlign w:val="center"/>
          </w:tcPr>
          <w:p w14:paraId="76A9B35F" w14:textId="77777777" w:rsidR="00FF2861" w:rsidRPr="00E062B4" w:rsidRDefault="00FF2861" w:rsidP="00FF2861">
            <w:pPr>
              <w:jc w:val="center"/>
              <w:rPr>
                <w:rFonts w:ascii="Garamond" w:hAnsi="Garamond" w:cs="Arial"/>
              </w:rPr>
            </w:pPr>
            <w:r w:rsidRPr="00E062B4">
              <w:rPr>
                <w:rFonts w:ascii="Garamond" w:hAnsi="Garamond" w:cs="Arial"/>
              </w:rPr>
              <w:t>5</w:t>
            </w:r>
          </w:p>
        </w:tc>
        <w:tc>
          <w:tcPr>
            <w:tcW w:w="1000" w:type="pct"/>
            <w:shd w:val="clear" w:color="auto" w:fill="F2F2F2" w:themeFill="background1" w:themeFillShade="F2"/>
            <w:vAlign w:val="center"/>
          </w:tcPr>
          <w:p w14:paraId="67533C5E" w14:textId="77777777" w:rsidR="00FF2861" w:rsidRPr="00E062B4" w:rsidRDefault="00FF2861" w:rsidP="00FF2861">
            <w:pPr>
              <w:jc w:val="center"/>
              <w:rPr>
                <w:rFonts w:ascii="Garamond" w:hAnsi="Garamond" w:cs="Arial"/>
              </w:rPr>
            </w:pPr>
            <w:r w:rsidRPr="00E062B4">
              <w:rPr>
                <w:rFonts w:ascii="Garamond" w:hAnsi="Garamond" w:cs="Arial"/>
              </w:rPr>
              <w:t>30</w:t>
            </w:r>
          </w:p>
        </w:tc>
        <w:tc>
          <w:tcPr>
            <w:tcW w:w="1000" w:type="pct"/>
            <w:shd w:val="clear" w:color="auto" w:fill="F2F2F2" w:themeFill="background1" w:themeFillShade="F2"/>
            <w:vAlign w:val="center"/>
          </w:tcPr>
          <w:p w14:paraId="7F3FE1E6" w14:textId="77777777" w:rsidR="00FF2861" w:rsidRPr="00E062B4" w:rsidRDefault="00FF2861" w:rsidP="00FF2861">
            <w:pPr>
              <w:jc w:val="center"/>
              <w:rPr>
                <w:rFonts w:ascii="Garamond" w:hAnsi="Garamond" w:cs="Arial"/>
              </w:rPr>
            </w:pPr>
            <w:r w:rsidRPr="00E062B4">
              <w:rPr>
                <w:rFonts w:ascii="Garamond" w:hAnsi="Garamond" w:cs="Arial"/>
              </w:rPr>
              <w:t>0.851 - 0.879</w:t>
            </w:r>
          </w:p>
        </w:tc>
      </w:tr>
      <w:tr w:rsidR="00FF2861" w:rsidRPr="00FF2861" w14:paraId="4A8B616B" w14:textId="77777777" w:rsidTr="00047F57">
        <w:trPr>
          <w:trHeight w:val="56"/>
        </w:trPr>
        <w:tc>
          <w:tcPr>
            <w:tcW w:w="1000" w:type="pct"/>
            <w:vMerge/>
            <w:shd w:val="clear" w:color="auto" w:fill="F2F2F2" w:themeFill="background1" w:themeFillShade="F2"/>
          </w:tcPr>
          <w:p w14:paraId="76993C31" w14:textId="77777777" w:rsidR="00FF2861" w:rsidRPr="00FF2861" w:rsidRDefault="00FF2861" w:rsidP="00FF2861">
            <w:pPr>
              <w:rPr>
                <w:rFonts w:ascii="Garamond" w:hAnsi="Garamond" w:cs="Arial"/>
              </w:rPr>
            </w:pPr>
          </w:p>
        </w:tc>
        <w:tc>
          <w:tcPr>
            <w:tcW w:w="1000" w:type="pct"/>
            <w:shd w:val="clear" w:color="auto" w:fill="F2F2F2" w:themeFill="background1" w:themeFillShade="F2"/>
          </w:tcPr>
          <w:p w14:paraId="6FA71624" w14:textId="77777777" w:rsidR="00FF2861" w:rsidRPr="00E062B4" w:rsidRDefault="00FF2861" w:rsidP="00FF2861">
            <w:pPr>
              <w:rPr>
                <w:rFonts w:ascii="Garamond" w:hAnsi="Garamond" w:cs="Arial"/>
              </w:rPr>
            </w:pPr>
            <w:r w:rsidRPr="00E062B4">
              <w:rPr>
                <w:rFonts w:ascii="Garamond" w:hAnsi="Garamond" w:cs="Arial"/>
              </w:rPr>
              <w:t>SWIR 1</w:t>
            </w:r>
          </w:p>
        </w:tc>
        <w:tc>
          <w:tcPr>
            <w:tcW w:w="1000" w:type="pct"/>
            <w:shd w:val="clear" w:color="auto" w:fill="F2F2F2" w:themeFill="background1" w:themeFillShade="F2"/>
            <w:vAlign w:val="center"/>
          </w:tcPr>
          <w:p w14:paraId="7809441B" w14:textId="77777777" w:rsidR="00FF2861" w:rsidRPr="00E062B4" w:rsidRDefault="00FF2861" w:rsidP="00FF2861">
            <w:pPr>
              <w:jc w:val="center"/>
              <w:rPr>
                <w:rFonts w:ascii="Garamond" w:hAnsi="Garamond" w:cs="Arial"/>
              </w:rPr>
            </w:pPr>
            <w:r w:rsidRPr="00E062B4">
              <w:rPr>
                <w:rFonts w:ascii="Garamond" w:hAnsi="Garamond" w:cs="Arial"/>
              </w:rPr>
              <w:t>6</w:t>
            </w:r>
          </w:p>
        </w:tc>
        <w:tc>
          <w:tcPr>
            <w:tcW w:w="1000" w:type="pct"/>
            <w:shd w:val="clear" w:color="auto" w:fill="F2F2F2" w:themeFill="background1" w:themeFillShade="F2"/>
            <w:vAlign w:val="center"/>
          </w:tcPr>
          <w:p w14:paraId="1686C8B5" w14:textId="77777777" w:rsidR="00FF2861" w:rsidRPr="00E062B4" w:rsidRDefault="00FF2861" w:rsidP="00FF2861">
            <w:pPr>
              <w:jc w:val="center"/>
              <w:rPr>
                <w:rFonts w:ascii="Garamond" w:hAnsi="Garamond" w:cs="Arial"/>
              </w:rPr>
            </w:pPr>
            <w:r w:rsidRPr="00E062B4">
              <w:rPr>
                <w:rFonts w:ascii="Garamond" w:hAnsi="Garamond" w:cs="Arial"/>
              </w:rPr>
              <w:t>30</w:t>
            </w:r>
          </w:p>
        </w:tc>
        <w:tc>
          <w:tcPr>
            <w:tcW w:w="1000" w:type="pct"/>
            <w:shd w:val="clear" w:color="auto" w:fill="F2F2F2" w:themeFill="background1" w:themeFillShade="F2"/>
            <w:vAlign w:val="center"/>
          </w:tcPr>
          <w:p w14:paraId="4BCE75D6" w14:textId="77777777" w:rsidR="00FF2861" w:rsidRPr="00E062B4" w:rsidRDefault="00FF2861" w:rsidP="00FF2861">
            <w:pPr>
              <w:jc w:val="center"/>
              <w:rPr>
                <w:rFonts w:ascii="Garamond" w:hAnsi="Garamond" w:cs="Arial"/>
              </w:rPr>
            </w:pPr>
            <w:r w:rsidRPr="00E062B4">
              <w:rPr>
                <w:rFonts w:ascii="Garamond" w:hAnsi="Garamond" w:cs="Arial"/>
              </w:rPr>
              <w:t>1.566 - 1.651</w:t>
            </w:r>
          </w:p>
        </w:tc>
      </w:tr>
      <w:tr w:rsidR="00FF2861" w:rsidRPr="00FF2861" w14:paraId="3DFEDBC8" w14:textId="77777777" w:rsidTr="00047F57">
        <w:trPr>
          <w:trHeight w:val="56"/>
        </w:trPr>
        <w:tc>
          <w:tcPr>
            <w:tcW w:w="1000" w:type="pct"/>
            <w:vMerge/>
            <w:shd w:val="clear" w:color="auto" w:fill="F2F2F2" w:themeFill="background1" w:themeFillShade="F2"/>
          </w:tcPr>
          <w:p w14:paraId="60251512" w14:textId="77777777" w:rsidR="00FF2861" w:rsidRPr="00FF2861" w:rsidRDefault="00FF2861" w:rsidP="00FF2861">
            <w:pPr>
              <w:rPr>
                <w:rFonts w:ascii="Garamond" w:hAnsi="Garamond" w:cs="Arial"/>
              </w:rPr>
            </w:pPr>
          </w:p>
        </w:tc>
        <w:tc>
          <w:tcPr>
            <w:tcW w:w="1000" w:type="pct"/>
            <w:shd w:val="clear" w:color="auto" w:fill="F2F2F2" w:themeFill="background1" w:themeFillShade="F2"/>
          </w:tcPr>
          <w:p w14:paraId="09A62D28" w14:textId="77777777" w:rsidR="00FF2861" w:rsidRPr="00E062B4" w:rsidRDefault="00FF2861" w:rsidP="00FF2861">
            <w:pPr>
              <w:rPr>
                <w:rFonts w:ascii="Garamond" w:hAnsi="Garamond" w:cs="Arial"/>
              </w:rPr>
            </w:pPr>
            <w:r w:rsidRPr="00E062B4">
              <w:rPr>
                <w:rFonts w:ascii="Garamond" w:hAnsi="Garamond" w:cs="Arial"/>
              </w:rPr>
              <w:t>SWIR 2</w:t>
            </w:r>
          </w:p>
        </w:tc>
        <w:tc>
          <w:tcPr>
            <w:tcW w:w="1000" w:type="pct"/>
            <w:shd w:val="clear" w:color="auto" w:fill="F2F2F2" w:themeFill="background1" w:themeFillShade="F2"/>
            <w:vAlign w:val="center"/>
          </w:tcPr>
          <w:p w14:paraId="471F144C" w14:textId="77777777" w:rsidR="00FF2861" w:rsidRPr="00E062B4" w:rsidRDefault="00FF2861" w:rsidP="00FF2861">
            <w:pPr>
              <w:jc w:val="center"/>
              <w:rPr>
                <w:rFonts w:ascii="Garamond" w:hAnsi="Garamond" w:cs="Arial"/>
              </w:rPr>
            </w:pPr>
            <w:r w:rsidRPr="00E062B4">
              <w:rPr>
                <w:rFonts w:ascii="Garamond" w:hAnsi="Garamond" w:cs="Arial"/>
              </w:rPr>
              <w:t>7</w:t>
            </w:r>
          </w:p>
        </w:tc>
        <w:tc>
          <w:tcPr>
            <w:tcW w:w="1000" w:type="pct"/>
            <w:shd w:val="clear" w:color="auto" w:fill="F2F2F2" w:themeFill="background1" w:themeFillShade="F2"/>
            <w:vAlign w:val="center"/>
          </w:tcPr>
          <w:p w14:paraId="0E5A8D5E" w14:textId="77777777" w:rsidR="00FF2861" w:rsidRPr="00E062B4" w:rsidRDefault="00FF2861" w:rsidP="00FF2861">
            <w:pPr>
              <w:jc w:val="center"/>
              <w:rPr>
                <w:rFonts w:ascii="Garamond" w:hAnsi="Garamond" w:cs="Arial"/>
              </w:rPr>
            </w:pPr>
            <w:r w:rsidRPr="00E062B4">
              <w:rPr>
                <w:rFonts w:ascii="Garamond" w:hAnsi="Garamond" w:cs="Arial"/>
              </w:rPr>
              <w:t>30</w:t>
            </w:r>
          </w:p>
        </w:tc>
        <w:tc>
          <w:tcPr>
            <w:tcW w:w="1000" w:type="pct"/>
            <w:shd w:val="clear" w:color="auto" w:fill="F2F2F2" w:themeFill="background1" w:themeFillShade="F2"/>
            <w:vAlign w:val="center"/>
          </w:tcPr>
          <w:p w14:paraId="42EDF5E3" w14:textId="77777777" w:rsidR="00FF2861" w:rsidRPr="00E062B4" w:rsidRDefault="00FF2861" w:rsidP="00FF2861">
            <w:pPr>
              <w:jc w:val="center"/>
              <w:rPr>
                <w:rFonts w:ascii="Garamond" w:hAnsi="Garamond" w:cs="Arial"/>
              </w:rPr>
            </w:pPr>
            <w:r w:rsidRPr="00E062B4">
              <w:rPr>
                <w:rFonts w:ascii="Garamond" w:hAnsi="Garamond" w:cs="Arial"/>
              </w:rPr>
              <w:t>2.107 – 2.294</w:t>
            </w:r>
          </w:p>
        </w:tc>
      </w:tr>
      <w:tr w:rsidR="00FF2861" w:rsidRPr="00FF2861" w14:paraId="56230B5E" w14:textId="77777777" w:rsidTr="00047F57">
        <w:trPr>
          <w:trHeight w:val="56"/>
        </w:trPr>
        <w:tc>
          <w:tcPr>
            <w:tcW w:w="1000" w:type="pct"/>
            <w:vMerge/>
            <w:shd w:val="clear" w:color="auto" w:fill="F2F2F2" w:themeFill="background1" w:themeFillShade="F2"/>
          </w:tcPr>
          <w:p w14:paraId="4C55C5BD" w14:textId="77777777" w:rsidR="00FF2861" w:rsidRPr="00CC7424" w:rsidRDefault="00FF2861" w:rsidP="00FF2861">
            <w:pPr>
              <w:rPr>
                <w:rFonts w:ascii="Garamond" w:hAnsi="Garamond" w:cs="Arial"/>
              </w:rPr>
            </w:pPr>
          </w:p>
        </w:tc>
        <w:tc>
          <w:tcPr>
            <w:tcW w:w="1000" w:type="pct"/>
            <w:shd w:val="clear" w:color="auto" w:fill="BFBFBF" w:themeFill="background1" w:themeFillShade="BF"/>
          </w:tcPr>
          <w:p w14:paraId="118FD09C" w14:textId="7F25BE44" w:rsidR="00FF2861" w:rsidRPr="00E062B4" w:rsidRDefault="00FF2861" w:rsidP="00FF2861">
            <w:pPr>
              <w:rPr>
                <w:rFonts w:ascii="Garamond" w:hAnsi="Garamond" w:cs="Arial"/>
              </w:rPr>
            </w:pPr>
            <w:r w:rsidRPr="00E062B4">
              <w:rPr>
                <w:rFonts w:ascii="Garamond" w:hAnsi="Garamond" w:cs="Arial"/>
              </w:rPr>
              <w:t>Panchromatic</w:t>
            </w:r>
          </w:p>
        </w:tc>
        <w:tc>
          <w:tcPr>
            <w:tcW w:w="1000" w:type="pct"/>
            <w:shd w:val="clear" w:color="auto" w:fill="BFBFBF" w:themeFill="background1" w:themeFillShade="BF"/>
            <w:vAlign w:val="center"/>
          </w:tcPr>
          <w:p w14:paraId="5542A831" w14:textId="7D8B6762" w:rsidR="00FF2861" w:rsidRPr="00E062B4" w:rsidRDefault="00FF2861" w:rsidP="00FF2861">
            <w:pPr>
              <w:jc w:val="center"/>
              <w:rPr>
                <w:rFonts w:ascii="Garamond" w:hAnsi="Garamond" w:cs="Arial"/>
              </w:rPr>
            </w:pPr>
            <w:r w:rsidRPr="00E062B4">
              <w:rPr>
                <w:rFonts w:ascii="Garamond" w:hAnsi="Garamond" w:cs="Arial"/>
              </w:rPr>
              <w:t>8</w:t>
            </w:r>
          </w:p>
        </w:tc>
        <w:tc>
          <w:tcPr>
            <w:tcW w:w="1000" w:type="pct"/>
            <w:shd w:val="clear" w:color="auto" w:fill="BFBFBF" w:themeFill="background1" w:themeFillShade="BF"/>
            <w:vAlign w:val="center"/>
          </w:tcPr>
          <w:p w14:paraId="793B507D" w14:textId="44BEB15D" w:rsidR="00FF2861" w:rsidRPr="00E062B4" w:rsidRDefault="00FF2861" w:rsidP="00FF2861">
            <w:pPr>
              <w:jc w:val="center"/>
              <w:rPr>
                <w:rFonts w:ascii="Garamond" w:hAnsi="Garamond" w:cs="Arial"/>
              </w:rPr>
            </w:pPr>
            <w:r w:rsidRPr="00E062B4">
              <w:rPr>
                <w:rFonts w:ascii="Garamond" w:hAnsi="Garamond" w:cs="Arial"/>
              </w:rPr>
              <w:t>15</w:t>
            </w:r>
          </w:p>
        </w:tc>
        <w:tc>
          <w:tcPr>
            <w:tcW w:w="1000" w:type="pct"/>
            <w:shd w:val="clear" w:color="auto" w:fill="BFBFBF" w:themeFill="background1" w:themeFillShade="BF"/>
            <w:vAlign w:val="center"/>
          </w:tcPr>
          <w:p w14:paraId="738BD2CE" w14:textId="665C4647" w:rsidR="00FF2861" w:rsidRPr="00E062B4" w:rsidRDefault="00CC7424" w:rsidP="00FF2861">
            <w:pPr>
              <w:jc w:val="center"/>
              <w:rPr>
                <w:rFonts w:ascii="Garamond" w:hAnsi="Garamond" w:cs="Arial"/>
              </w:rPr>
            </w:pPr>
            <w:r w:rsidRPr="00E062B4">
              <w:rPr>
                <w:rFonts w:ascii="Garamond" w:hAnsi="Garamond" w:cs="Arial"/>
              </w:rPr>
              <w:t>0.503 - 0.676</w:t>
            </w:r>
          </w:p>
        </w:tc>
      </w:tr>
      <w:tr w:rsidR="00FF2861" w:rsidRPr="00FF2861" w14:paraId="2E53096A" w14:textId="77777777" w:rsidTr="00047F57">
        <w:trPr>
          <w:trHeight w:val="56"/>
        </w:trPr>
        <w:tc>
          <w:tcPr>
            <w:tcW w:w="1000" w:type="pct"/>
            <w:vMerge/>
            <w:shd w:val="clear" w:color="auto" w:fill="F2F2F2" w:themeFill="background1" w:themeFillShade="F2"/>
          </w:tcPr>
          <w:p w14:paraId="26E2FCA7" w14:textId="77777777" w:rsidR="00FF2861" w:rsidRPr="00CC7424" w:rsidRDefault="00FF2861" w:rsidP="00FF2861">
            <w:pPr>
              <w:rPr>
                <w:rFonts w:ascii="Garamond" w:hAnsi="Garamond" w:cs="Arial"/>
              </w:rPr>
            </w:pPr>
          </w:p>
        </w:tc>
        <w:tc>
          <w:tcPr>
            <w:tcW w:w="1000" w:type="pct"/>
            <w:shd w:val="clear" w:color="auto" w:fill="BFBFBF" w:themeFill="background1" w:themeFillShade="BF"/>
          </w:tcPr>
          <w:p w14:paraId="6D0358F3" w14:textId="0C3D0892" w:rsidR="00FF2861" w:rsidRPr="00E062B4" w:rsidRDefault="00CC7424" w:rsidP="00FF2861">
            <w:pPr>
              <w:rPr>
                <w:rFonts w:ascii="Garamond" w:hAnsi="Garamond" w:cs="Arial"/>
              </w:rPr>
            </w:pPr>
            <w:r w:rsidRPr="00E062B4">
              <w:rPr>
                <w:rFonts w:ascii="Garamond" w:hAnsi="Garamond" w:cs="Arial"/>
              </w:rPr>
              <w:t>Cirrus</w:t>
            </w:r>
          </w:p>
        </w:tc>
        <w:tc>
          <w:tcPr>
            <w:tcW w:w="1000" w:type="pct"/>
            <w:shd w:val="clear" w:color="auto" w:fill="BFBFBF" w:themeFill="background1" w:themeFillShade="BF"/>
            <w:vAlign w:val="center"/>
          </w:tcPr>
          <w:p w14:paraId="34784AA7" w14:textId="125A5937" w:rsidR="00FF2861" w:rsidRPr="00E062B4" w:rsidRDefault="00CC7424" w:rsidP="00FF2861">
            <w:pPr>
              <w:jc w:val="center"/>
              <w:rPr>
                <w:rFonts w:ascii="Garamond" w:hAnsi="Garamond" w:cs="Arial"/>
              </w:rPr>
            </w:pPr>
            <w:r w:rsidRPr="00E062B4">
              <w:rPr>
                <w:rFonts w:ascii="Garamond" w:hAnsi="Garamond" w:cs="Arial"/>
              </w:rPr>
              <w:t>9</w:t>
            </w:r>
          </w:p>
        </w:tc>
        <w:tc>
          <w:tcPr>
            <w:tcW w:w="1000" w:type="pct"/>
            <w:shd w:val="clear" w:color="auto" w:fill="BFBFBF" w:themeFill="background1" w:themeFillShade="BF"/>
            <w:vAlign w:val="center"/>
          </w:tcPr>
          <w:p w14:paraId="05D4C38F" w14:textId="7E659D08" w:rsidR="00FF2861" w:rsidRPr="00E062B4" w:rsidRDefault="00CC7424" w:rsidP="00FF2861">
            <w:pPr>
              <w:jc w:val="center"/>
              <w:rPr>
                <w:rFonts w:ascii="Garamond" w:hAnsi="Garamond" w:cs="Arial"/>
              </w:rPr>
            </w:pPr>
            <w:r w:rsidRPr="00E062B4">
              <w:rPr>
                <w:rFonts w:ascii="Garamond" w:hAnsi="Garamond" w:cs="Arial"/>
              </w:rPr>
              <w:t>30</w:t>
            </w:r>
          </w:p>
        </w:tc>
        <w:tc>
          <w:tcPr>
            <w:tcW w:w="1000" w:type="pct"/>
            <w:shd w:val="clear" w:color="auto" w:fill="BFBFBF" w:themeFill="background1" w:themeFillShade="BF"/>
            <w:vAlign w:val="center"/>
          </w:tcPr>
          <w:p w14:paraId="4E5F0516" w14:textId="329CD20F" w:rsidR="00FF2861" w:rsidRPr="00E062B4" w:rsidRDefault="00CC7424" w:rsidP="00FF2861">
            <w:pPr>
              <w:jc w:val="center"/>
              <w:rPr>
                <w:rFonts w:ascii="Garamond" w:hAnsi="Garamond" w:cs="Arial"/>
              </w:rPr>
            </w:pPr>
            <w:r w:rsidRPr="00E062B4">
              <w:rPr>
                <w:rFonts w:ascii="Garamond" w:hAnsi="Garamond" w:cs="Arial"/>
              </w:rPr>
              <w:t>1.363 - 1.384</w:t>
            </w:r>
          </w:p>
        </w:tc>
      </w:tr>
      <w:tr w:rsidR="00FF2861" w:rsidRPr="00FF2861" w14:paraId="68759015" w14:textId="77777777" w:rsidTr="00047F57">
        <w:trPr>
          <w:trHeight w:val="56"/>
        </w:trPr>
        <w:tc>
          <w:tcPr>
            <w:tcW w:w="1000" w:type="pct"/>
            <w:vMerge/>
            <w:shd w:val="clear" w:color="auto" w:fill="F2F2F2" w:themeFill="background1" w:themeFillShade="F2"/>
          </w:tcPr>
          <w:p w14:paraId="75426B15" w14:textId="77777777" w:rsidR="00FF2861" w:rsidRPr="00FF2861" w:rsidRDefault="00FF2861" w:rsidP="00FF2861">
            <w:pPr>
              <w:rPr>
                <w:rFonts w:ascii="Garamond" w:hAnsi="Garamond" w:cs="Arial"/>
              </w:rPr>
            </w:pPr>
          </w:p>
        </w:tc>
        <w:tc>
          <w:tcPr>
            <w:tcW w:w="1000" w:type="pct"/>
            <w:shd w:val="clear" w:color="auto" w:fill="BFBFBF" w:themeFill="background1" w:themeFillShade="BF"/>
          </w:tcPr>
          <w:p w14:paraId="10130642" w14:textId="77777777" w:rsidR="00FF2861" w:rsidRPr="00E062B4" w:rsidRDefault="00FF2861" w:rsidP="00FF2861">
            <w:pPr>
              <w:rPr>
                <w:rFonts w:ascii="Garamond" w:hAnsi="Garamond" w:cs="Arial"/>
              </w:rPr>
            </w:pPr>
            <w:r w:rsidRPr="00E062B4">
              <w:rPr>
                <w:rFonts w:ascii="Garamond" w:hAnsi="Garamond" w:cs="Arial"/>
              </w:rPr>
              <w:t>Thermal IR 1</w:t>
            </w:r>
          </w:p>
        </w:tc>
        <w:tc>
          <w:tcPr>
            <w:tcW w:w="1000" w:type="pct"/>
            <w:shd w:val="clear" w:color="auto" w:fill="BFBFBF" w:themeFill="background1" w:themeFillShade="BF"/>
            <w:vAlign w:val="center"/>
          </w:tcPr>
          <w:p w14:paraId="44E3CEBE" w14:textId="77777777" w:rsidR="00FF2861" w:rsidRPr="00E062B4" w:rsidRDefault="00FF2861" w:rsidP="00FF2861">
            <w:pPr>
              <w:jc w:val="center"/>
              <w:rPr>
                <w:rFonts w:ascii="Garamond" w:hAnsi="Garamond" w:cs="Arial"/>
              </w:rPr>
            </w:pPr>
            <w:r w:rsidRPr="00E062B4">
              <w:rPr>
                <w:rFonts w:ascii="Garamond" w:hAnsi="Garamond" w:cs="Arial"/>
              </w:rPr>
              <w:t>10</w:t>
            </w:r>
          </w:p>
        </w:tc>
        <w:tc>
          <w:tcPr>
            <w:tcW w:w="1000" w:type="pct"/>
            <w:shd w:val="clear" w:color="auto" w:fill="BFBFBF" w:themeFill="background1" w:themeFillShade="BF"/>
            <w:vAlign w:val="center"/>
          </w:tcPr>
          <w:p w14:paraId="727F34C6" w14:textId="55D46A96" w:rsidR="00FF2861" w:rsidRPr="00E062B4" w:rsidRDefault="00CC7424" w:rsidP="00FF2861">
            <w:pPr>
              <w:jc w:val="center"/>
              <w:rPr>
                <w:rFonts w:ascii="Garamond" w:hAnsi="Garamond" w:cs="Arial"/>
              </w:rPr>
            </w:pPr>
            <w:r w:rsidRPr="00E062B4">
              <w:rPr>
                <w:rFonts w:ascii="Garamond" w:hAnsi="Garamond" w:cs="Arial"/>
              </w:rPr>
              <w:t>100 * (30)</w:t>
            </w:r>
          </w:p>
        </w:tc>
        <w:tc>
          <w:tcPr>
            <w:tcW w:w="1000" w:type="pct"/>
            <w:shd w:val="clear" w:color="auto" w:fill="BFBFBF" w:themeFill="background1" w:themeFillShade="BF"/>
            <w:vAlign w:val="center"/>
          </w:tcPr>
          <w:p w14:paraId="15188366" w14:textId="77777777" w:rsidR="00FF2861" w:rsidRPr="00E062B4" w:rsidRDefault="00FF2861" w:rsidP="00FF2861">
            <w:pPr>
              <w:jc w:val="center"/>
              <w:rPr>
                <w:rFonts w:ascii="Garamond" w:hAnsi="Garamond" w:cs="Arial"/>
              </w:rPr>
            </w:pPr>
            <w:r w:rsidRPr="00E062B4">
              <w:rPr>
                <w:rFonts w:ascii="Garamond" w:hAnsi="Garamond" w:cs="Arial"/>
              </w:rPr>
              <w:t>10.60 – 11.19</w:t>
            </w:r>
          </w:p>
        </w:tc>
      </w:tr>
      <w:tr w:rsidR="00FF2861" w:rsidRPr="00FF2861" w14:paraId="6E52E7AC" w14:textId="77777777" w:rsidTr="00047F57">
        <w:trPr>
          <w:trHeight w:val="278"/>
        </w:trPr>
        <w:tc>
          <w:tcPr>
            <w:tcW w:w="1000" w:type="pct"/>
            <w:vMerge/>
            <w:shd w:val="clear" w:color="auto" w:fill="F2F2F2" w:themeFill="background1" w:themeFillShade="F2"/>
          </w:tcPr>
          <w:p w14:paraId="01256008" w14:textId="77777777" w:rsidR="00FF2861" w:rsidRPr="00FF2861" w:rsidRDefault="00FF2861" w:rsidP="00FF2861">
            <w:pPr>
              <w:rPr>
                <w:rFonts w:ascii="Garamond" w:hAnsi="Garamond" w:cs="Arial"/>
              </w:rPr>
            </w:pPr>
          </w:p>
        </w:tc>
        <w:tc>
          <w:tcPr>
            <w:tcW w:w="1000" w:type="pct"/>
            <w:shd w:val="clear" w:color="auto" w:fill="BFBFBF" w:themeFill="background1" w:themeFillShade="BF"/>
          </w:tcPr>
          <w:p w14:paraId="11E1C3B0" w14:textId="77777777" w:rsidR="00FF2861" w:rsidRPr="00E062B4" w:rsidRDefault="00FF2861" w:rsidP="00FF2861">
            <w:pPr>
              <w:rPr>
                <w:rFonts w:ascii="Garamond" w:hAnsi="Garamond" w:cs="Arial"/>
              </w:rPr>
            </w:pPr>
            <w:r w:rsidRPr="00E062B4">
              <w:rPr>
                <w:rFonts w:ascii="Garamond" w:hAnsi="Garamond" w:cs="Arial"/>
              </w:rPr>
              <w:t>Thermal IR 2</w:t>
            </w:r>
          </w:p>
        </w:tc>
        <w:tc>
          <w:tcPr>
            <w:tcW w:w="1000" w:type="pct"/>
            <w:shd w:val="clear" w:color="auto" w:fill="BFBFBF" w:themeFill="background1" w:themeFillShade="BF"/>
            <w:vAlign w:val="center"/>
          </w:tcPr>
          <w:p w14:paraId="1D1CF3EF" w14:textId="77777777" w:rsidR="00FF2861" w:rsidRPr="00E062B4" w:rsidRDefault="00FF2861" w:rsidP="00FF2861">
            <w:pPr>
              <w:jc w:val="center"/>
              <w:rPr>
                <w:rFonts w:ascii="Garamond" w:hAnsi="Garamond" w:cs="Arial"/>
              </w:rPr>
            </w:pPr>
            <w:r w:rsidRPr="00E062B4">
              <w:rPr>
                <w:rFonts w:ascii="Garamond" w:hAnsi="Garamond" w:cs="Arial"/>
              </w:rPr>
              <w:t>11</w:t>
            </w:r>
          </w:p>
        </w:tc>
        <w:tc>
          <w:tcPr>
            <w:tcW w:w="1000" w:type="pct"/>
            <w:shd w:val="clear" w:color="auto" w:fill="BFBFBF" w:themeFill="background1" w:themeFillShade="BF"/>
            <w:vAlign w:val="center"/>
          </w:tcPr>
          <w:p w14:paraId="7AC6D141" w14:textId="57D0D3B4" w:rsidR="00FF2861" w:rsidRPr="00E062B4" w:rsidRDefault="00CC7424" w:rsidP="00FF2861">
            <w:pPr>
              <w:jc w:val="center"/>
              <w:rPr>
                <w:rFonts w:ascii="Garamond" w:hAnsi="Garamond" w:cs="Arial"/>
              </w:rPr>
            </w:pPr>
            <w:r w:rsidRPr="00E062B4">
              <w:rPr>
                <w:rFonts w:ascii="Garamond" w:hAnsi="Garamond" w:cs="Arial"/>
              </w:rPr>
              <w:t>100 * (30)</w:t>
            </w:r>
          </w:p>
        </w:tc>
        <w:tc>
          <w:tcPr>
            <w:tcW w:w="1000" w:type="pct"/>
            <w:shd w:val="clear" w:color="auto" w:fill="BFBFBF" w:themeFill="background1" w:themeFillShade="BF"/>
            <w:vAlign w:val="center"/>
          </w:tcPr>
          <w:p w14:paraId="3856A05D" w14:textId="77777777" w:rsidR="00FF2861" w:rsidRPr="00E062B4" w:rsidRDefault="00FF2861" w:rsidP="00FF2861">
            <w:pPr>
              <w:jc w:val="center"/>
              <w:rPr>
                <w:rFonts w:ascii="Garamond" w:hAnsi="Garamond" w:cs="Arial"/>
              </w:rPr>
            </w:pPr>
            <w:r w:rsidRPr="00E062B4">
              <w:rPr>
                <w:rFonts w:ascii="Garamond" w:hAnsi="Garamond" w:cs="Arial"/>
              </w:rPr>
              <w:t>11.50 – 12.51</w:t>
            </w:r>
          </w:p>
        </w:tc>
      </w:tr>
    </w:tbl>
    <w:p w14:paraId="1CCC3BBA" w14:textId="3F1B2433" w:rsidR="00BA39A3" w:rsidRPr="008E5453" w:rsidRDefault="00BA39A3" w:rsidP="00FE3B30">
      <w:pPr>
        <w:spacing w:after="0" w:line="240" w:lineRule="auto"/>
        <w:rPr>
          <w:rFonts w:ascii="Garamond" w:hAnsi="Garamond"/>
        </w:rPr>
      </w:pPr>
    </w:p>
    <w:sectPr w:rsidR="00BA39A3" w:rsidRPr="008E5453" w:rsidSect="0064280B">
      <w:footerReference w:type="default" r:id="rId23"/>
      <w:headerReference w:type="first" r:id="rId24"/>
      <w:footerReference w:type="first" r:id="rId25"/>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CD61F3" w14:textId="77777777" w:rsidR="006B1584" w:rsidRDefault="006B1584" w:rsidP="00242822">
      <w:pPr>
        <w:spacing w:after="0" w:line="240" w:lineRule="auto"/>
      </w:pPr>
      <w:r>
        <w:separator/>
      </w:r>
    </w:p>
  </w:endnote>
  <w:endnote w:type="continuationSeparator" w:id="0">
    <w:p w14:paraId="62DE202D" w14:textId="77777777" w:rsidR="006B1584" w:rsidRDefault="006B1584"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8823035"/>
      <w:docPartObj>
        <w:docPartGallery w:val="Page Numbers (Bottom of Page)"/>
        <w:docPartUnique/>
      </w:docPartObj>
    </w:sdtPr>
    <w:sdtEndPr>
      <w:rPr>
        <w:noProof/>
      </w:rPr>
    </w:sdtEndPr>
    <w:sdtContent>
      <w:p w14:paraId="6FC3D74D" w14:textId="515B5257" w:rsidR="0014659F" w:rsidRDefault="0014659F">
        <w:pPr>
          <w:pStyle w:val="Footer"/>
          <w:jc w:val="center"/>
        </w:pPr>
        <w:r>
          <w:fldChar w:fldCharType="begin"/>
        </w:r>
        <w:r>
          <w:instrText xml:space="preserve"> PAGE   \* MERGEFORMAT </w:instrText>
        </w:r>
        <w:r>
          <w:fldChar w:fldCharType="separate"/>
        </w:r>
        <w:r w:rsidR="00A93DEE">
          <w:rPr>
            <w:noProof/>
          </w:rPr>
          <w:t>12</w:t>
        </w:r>
        <w:r>
          <w:rPr>
            <w:noProof/>
          </w:rPr>
          <w:fldChar w:fldCharType="end"/>
        </w:r>
      </w:p>
    </w:sdtContent>
  </w:sdt>
  <w:p w14:paraId="472788A1" w14:textId="77777777" w:rsidR="0014659F" w:rsidRDefault="0014659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F5C54" w14:textId="77777777" w:rsidR="0014659F" w:rsidRDefault="0014659F"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13683F" w14:textId="77777777" w:rsidR="006B1584" w:rsidRDefault="006B1584" w:rsidP="00242822">
      <w:pPr>
        <w:spacing w:after="0" w:line="240" w:lineRule="auto"/>
      </w:pPr>
      <w:r>
        <w:separator/>
      </w:r>
    </w:p>
  </w:footnote>
  <w:footnote w:type="continuationSeparator" w:id="0">
    <w:p w14:paraId="23BDD5AF" w14:textId="77777777" w:rsidR="006B1584" w:rsidRDefault="006B1584" w:rsidP="0024282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BEC2D" w14:textId="41897654" w:rsidR="0014659F" w:rsidRPr="000B6E68" w:rsidRDefault="0014659F" w:rsidP="000B6E68">
    <w:pPr>
      <w:spacing w:after="0" w:line="240" w:lineRule="auto"/>
      <w:jc w:val="right"/>
      <w:rPr>
        <w:rFonts w:ascii="Garamond" w:hAnsi="Garamond"/>
        <w:b/>
        <w:sz w:val="32"/>
        <w:szCs w:val="32"/>
      </w:rPr>
    </w:pPr>
    <w:r w:rsidRPr="000B6E68">
      <w:rPr>
        <w:rFonts w:ascii="Garamond" w:hAnsi="Garamond"/>
        <w:b/>
        <w:noProof/>
        <w:sz w:val="32"/>
        <w:szCs w:val="32"/>
      </w:rPr>
      <w:drawing>
        <wp:anchor distT="0" distB="0" distL="114300" distR="114300" simplePos="0" relativeHeight="251659264" behindDoc="1" locked="0" layoutInCell="1" allowOverlap="1" wp14:anchorId="1DB3611D" wp14:editId="0F729883">
          <wp:simplePos x="0" y="0"/>
          <wp:positionH relativeFrom="margin">
            <wp:align>left</wp:align>
          </wp:positionH>
          <wp:positionV relativeFrom="paragraph">
            <wp:posOffset>156238</wp:posOffset>
          </wp:positionV>
          <wp:extent cx="5924550" cy="641985"/>
          <wp:effectExtent l="0" t="0" r="0" b="571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S Icon Header.png"/>
                  <pic:cNvPicPr/>
                </pic:nvPicPr>
                <pic:blipFill>
                  <a:blip r:embed="rId1">
                    <a:extLst>
                      <a:ext uri="{28A0092B-C50C-407E-A947-70E740481C1C}">
                        <a14:useLocalDpi xmlns:a14="http://schemas.microsoft.com/office/drawing/2010/main" val="0"/>
                      </a:ext>
                    </a:extLst>
                  </a:blip>
                  <a:stretch>
                    <a:fillRect/>
                  </a:stretch>
                </pic:blipFill>
                <pic:spPr>
                  <a:xfrm>
                    <a:off x="0" y="0"/>
                    <a:ext cx="5924550" cy="641985"/>
                  </a:xfrm>
                  <a:prstGeom prst="rect">
                    <a:avLst/>
                  </a:prstGeom>
                </pic:spPr>
              </pic:pic>
            </a:graphicData>
          </a:graphic>
          <wp14:sizeRelH relativeFrom="margin">
            <wp14:pctWidth>0</wp14:pctWidth>
          </wp14:sizeRelH>
          <wp14:sizeRelV relativeFrom="margin">
            <wp14:pctHeight>0</wp14:pctHeight>
          </wp14:sizeRelV>
        </wp:anchor>
      </w:drawing>
    </w:r>
    <w:r w:rsidRPr="000B6E68">
      <w:rPr>
        <w:rFonts w:ascii="Garamond" w:hAnsi="Garamond"/>
        <w:b/>
        <w:sz w:val="32"/>
        <w:szCs w:val="32"/>
      </w:rPr>
      <w:t>NASA DEVELOP National Program</w:t>
    </w:r>
  </w:p>
  <w:p w14:paraId="2C103C83" w14:textId="1DF2372F" w:rsidR="0014659F" w:rsidRPr="000B6E68" w:rsidRDefault="0014659F" w:rsidP="000B6E68">
    <w:pPr>
      <w:spacing w:after="0" w:line="240" w:lineRule="auto"/>
      <w:jc w:val="right"/>
      <w:rPr>
        <w:rFonts w:ascii="Garamond" w:hAnsi="Garamond"/>
        <w:b/>
        <w:sz w:val="32"/>
        <w:szCs w:val="32"/>
      </w:rPr>
    </w:pPr>
    <w:r>
      <w:rPr>
        <w:rFonts w:ascii="Garamond" w:hAnsi="Garamond"/>
        <w:b/>
        <w:sz w:val="32"/>
        <w:szCs w:val="32"/>
      </w:rPr>
      <w:t>Virginia – Langley</w:t>
    </w:r>
  </w:p>
  <w:p w14:paraId="63FF4904" w14:textId="77777777" w:rsidR="0014659F" w:rsidRDefault="0014659F" w:rsidP="000B6E68">
    <w:pPr>
      <w:pStyle w:val="Header"/>
      <w:rPr>
        <w:rFonts w:ascii="Garamond" w:hAnsi="Garamond"/>
        <w:b/>
        <w:sz w:val="32"/>
        <w:szCs w:val="32"/>
      </w:rPr>
    </w:pPr>
  </w:p>
  <w:p w14:paraId="77B49D9A" w14:textId="14F0B480" w:rsidR="0014659F" w:rsidRPr="000B6E68" w:rsidRDefault="0014659F" w:rsidP="000B6E68">
    <w:pPr>
      <w:pStyle w:val="Header"/>
      <w:jc w:val="right"/>
      <w:rPr>
        <w:rFonts w:ascii="Garamond" w:hAnsi="Garamond"/>
        <w:i/>
        <w:sz w:val="32"/>
        <w:szCs w:val="32"/>
      </w:rPr>
    </w:pPr>
    <w:r>
      <w:rPr>
        <w:rFonts w:ascii="Garamond" w:hAnsi="Garamond"/>
        <w:i/>
        <w:sz w:val="32"/>
        <w:szCs w:val="32"/>
      </w:rPr>
      <w:t>S</w:t>
    </w:r>
    <w:r w:rsidRPr="000B6E68">
      <w:rPr>
        <w:rFonts w:ascii="Garamond" w:hAnsi="Garamond"/>
        <w:i/>
        <w:sz w:val="32"/>
        <w:szCs w:val="32"/>
      </w:rPr>
      <w:t>ummer 2018</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4C7ED4B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5E7225"/>
    <w:multiLevelType w:val="hybridMultilevel"/>
    <w:tmpl w:val="7FFEB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A10478C"/>
    <w:multiLevelType w:val="hybridMultilevel"/>
    <w:tmpl w:val="CEB8E25E"/>
    <w:lvl w:ilvl="0" w:tplc="6EF4F6A6">
      <w:start w:val="8"/>
      <w:numFmt w:val="bullet"/>
      <w:lvlText w:val=""/>
      <w:lvlJc w:val="left"/>
      <w:pPr>
        <w:ind w:left="420" w:hanging="360"/>
      </w:pPr>
      <w:rPr>
        <w:rFonts w:ascii="Wingdings" w:eastAsiaTheme="minorEastAsia" w:hAnsi="Wingdings" w:cstheme="minorBid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7"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C5F36A5"/>
    <w:multiLevelType w:val="hybridMultilevel"/>
    <w:tmpl w:val="647E9A9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16cid:durableId="63183608">
    <w:abstractNumId w:val="2"/>
  </w:num>
  <w:num w:numId="2" w16cid:durableId="1044410437">
    <w:abstractNumId w:val="10"/>
  </w:num>
  <w:num w:numId="3" w16cid:durableId="231819309">
    <w:abstractNumId w:val="4"/>
  </w:num>
  <w:num w:numId="4" w16cid:durableId="1873617427">
    <w:abstractNumId w:val="7"/>
  </w:num>
  <w:num w:numId="5" w16cid:durableId="1957711044">
    <w:abstractNumId w:val="8"/>
  </w:num>
  <w:num w:numId="6" w16cid:durableId="2142458375">
    <w:abstractNumId w:val="5"/>
  </w:num>
  <w:num w:numId="7" w16cid:durableId="1088380098">
    <w:abstractNumId w:val="13"/>
  </w:num>
  <w:num w:numId="8" w16cid:durableId="758792186">
    <w:abstractNumId w:val="9"/>
  </w:num>
  <w:num w:numId="9" w16cid:durableId="912352815">
    <w:abstractNumId w:val="12"/>
  </w:num>
  <w:num w:numId="10" w16cid:durableId="274560868">
    <w:abstractNumId w:val="1"/>
  </w:num>
  <w:num w:numId="11" w16cid:durableId="1433551883">
    <w:abstractNumId w:val="14"/>
  </w:num>
  <w:num w:numId="12" w16cid:durableId="129909739">
    <w:abstractNumId w:val="11"/>
  </w:num>
  <w:num w:numId="13" w16cid:durableId="66616486">
    <w:abstractNumId w:val="3"/>
  </w:num>
  <w:num w:numId="14" w16cid:durableId="105930990">
    <w:abstractNumId w:val="6"/>
  </w:num>
  <w:num w:numId="15" w16cid:durableId="29237440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o:colormru v:ext="edit" colors="#15438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Tc1MzI3MjMwMbcA0ko6SsGpxcWZ+XkgBYa1AALlSkksAAAA"/>
  </w:docVars>
  <w:rsids>
    <w:rsidRoot w:val="0041150E"/>
    <w:rsid w:val="00002504"/>
    <w:rsid w:val="000057A6"/>
    <w:rsid w:val="00011EF7"/>
    <w:rsid w:val="00014D41"/>
    <w:rsid w:val="00014DAF"/>
    <w:rsid w:val="0001643A"/>
    <w:rsid w:val="000172DC"/>
    <w:rsid w:val="000256CC"/>
    <w:rsid w:val="00030B13"/>
    <w:rsid w:val="000333D0"/>
    <w:rsid w:val="00042F56"/>
    <w:rsid w:val="00043ED7"/>
    <w:rsid w:val="000456D3"/>
    <w:rsid w:val="000466E2"/>
    <w:rsid w:val="00047E12"/>
    <w:rsid w:val="00047F57"/>
    <w:rsid w:val="000501ED"/>
    <w:rsid w:val="00050929"/>
    <w:rsid w:val="00054474"/>
    <w:rsid w:val="000600E3"/>
    <w:rsid w:val="000740B1"/>
    <w:rsid w:val="00075405"/>
    <w:rsid w:val="000760C3"/>
    <w:rsid w:val="00080084"/>
    <w:rsid w:val="00086B7E"/>
    <w:rsid w:val="00087668"/>
    <w:rsid w:val="000B198A"/>
    <w:rsid w:val="000B33AA"/>
    <w:rsid w:val="000B6E68"/>
    <w:rsid w:val="000C1577"/>
    <w:rsid w:val="000C44AC"/>
    <w:rsid w:val="000C58B8"/>
    <w:rsid w:val="000D79AC"/>
    <w:rsid w:val="000E0A1C"/>
    <w:rsid w:val="000E7920"/>
    <w:rsid w:val="000F1545"/>
    <w:rsid w:val="000F1EE7"/>
    <w:rsid w:val="000F292F"/>
    <w:rsid w:val="000F2ADA"/>
    <w:rsid w:val="000F78AD"/>
    <w:rsid w:val="00101280"/>
    <w:rsid w:val="00106FD6"/>
    <w:rsid w:val="001118F4"/>
    <w:rsid w:val="001277EC"/>
    <w:rsid w:val="0014039E"/>
    <w:rsid w:val="0014286F"/>
    <w:rsid w:val="0014659F"/>
    <w:rsid w:val="0015019B"/>
    <w:rsid w:val="001556CC"/>
    <w:rsid w:val="00163111"/>
    <w:rsid w:val="00167B84"/>
    <w:rsid w:val="00171796"/>
    <w:rsid w:val="00173381"/>
    <w:rsid w:val="00176939"/>
    <w:rsid w:val="001821EB"/>
    <w:rsid w:val="00194FE1"/>
    <w:rsid w:val="00195D23"/>
    <w:rsid w:val="001A2959"/>
    <w:rsid w:val="001A2970"/>
    <w:rsid w:val="001A5C5F"/>
    <w:rsid w:val="001A67C2"/>
    <w:rsid w:val="001C7828"/>
    <w:rsid w:val="001D1DA4"/>
    <w:rsid w:val="001D4F22"/>
    <w:rsid w:val="001E2322"/>
    <w:rsid w:val="001F1328"/>
    <w:rsid w:val="001F2623"/>
    <w:rsid w:val="00215C64"/>
    <w:rsid w:val="002162AF"/>
    <w:rsid w:val="00217882"/>
    <w:rsid w:val="0022176E"/>
    <w:rsid w:val="00221CE5"/>
    <w:rsid w:val="00232A6B"/>
    <w:rsid w:val="00234F37"/>
    <w:rsid w:val="0023574D"/>
    <w:rsid w:val="00236B98"/>
    <w:rsid w:val="00242822"/>
    <w:rsid w:val="00261CBA"/>
    <w:rsid w:val="002765DD"/>
    <w:rsid w:val="0027690A"/>
    <w:rsid w:val="002803C3"/>
    <w:rsid w:val="0029214C"/>
    <w:rsid w:val="00293F47"/>
    <w:rsid w:val="002A2D97"/>
    <w:rsid w:val="002A37F8"/>
    <w:rsid w:val="002B2BE4"/>
    <w:rsid w:val="002B3588"/>
    <w:rsid w:val="002B60A0"/>
    <w:rsid w:val="002C28E6"/>
    <w:rsid w:val="002C4C2E"/>
    <w:rsid w:val="002D2624"/>
    <w:rsid w:val="002D5F9B"/>
    <w:rsid w:val="002D6167"/>
    <w:rsid w:val="002D66EE"/>
    <w:rsid w:val="002E4E3F"/>
    <w:rsid w:val="002E7E89"/>
    <w:rsid w:val="002F204B"/>
    <w:rsid w:val="002F540C"/>
    <w:rsid w:val="00304405"/>
    <w:rsid w:val="00317237"/>
    <w:rsid w:val="0031747C"/>
    <w:rsid w:val="00321648"/>
    <w:rsid w:val="0032584B"/>
    <w:rsid w:val="00327EBB"/>
    <w:rsid w:val="00330363"/>
    <w:rsid w:val="00331424"/>
    <w:rsid w:val="003402AB"/>
    <w:rsid w:val="003448E9"/>
    <w:rsid w:val="00347615"/>
    <w:rsid w:val="003667F6"/>
    <w:rsid w:val="00366BA2"/>
    <w:rsid w:val="00371D31"/>
    <w:rsid w:val="00373D49"/>
    <w:rsid w:val="00377746"/>
    <w:rsid w:val="00393379"/>
    <w:rsid w:val="00396468"/>
    <w:rsid w:val="003A36E6"/>
    <w:rsid w:val="003A4E97"/>
    <w:rsid w:val="003C62A0"/>
    <w:rsid w:val="003E4BEC"/>
    <w:rsid w:val="003E53CF"/>
    <w:rsid w:val="003E7C7F"/>
    <w:rsid w:val="003F39BF"/>
    <w:rsid w:val="003F3D85"/>
    <w:rsid w:val="003F687E"/>
    <w:rsid w:val="003F6D75"/>
    <w:rsid w:val="0041150E"/>
    <w:rsid w:val="004134AA"/>
    <w:rsid w:val="0041500B"/>
    <w:rsid w:val="00416076"/>
    <w:rsid w:val="00417A61"/>
    <w:rsid w:val="00417AB4"/>
    <w:rsid w:val="004230EF"/>
    <w:rsid w:val="0043083A"/>
    <w:rsid w:val="0043112E"/>
    <w:rsid w:val="00432AF8"/>
    <w:rsid w:val="0043633E"/>
    <w:rsid w:val="00436E69"/>
    <w:rsid w:val="00442AD8"/>
    <w:rsid w:val="004471EE"/>
    <w:rsid w:val="00451695"/>
    <w:rsid w:val="0045214E"/>
    <w:rsid w:val="00453428"/>
    <w:rsid w:val="00454B92"/>
    <w:rsid w:val="00472F2B"/>
    <w:rsid w:val="0047329C"/>
    <w:rsid w:val="00474882"/>
    <w:rsid w:val="00477088"/>
    <w:rsid w:val="00481B3B"/>
    <w:rsid w:val="00482519"/>
    <w:rsid w:val="00492C72"/>
    <w:rsid w:val="00494746"/>
    <w:rsid w:val="004951A9"/>
    <w:rsid w:val="004A2010"/>
    <w:rsid w:val="004C4352"/>
    <w:rsid w:val="004C5308"/>
    <w:rsid w:val="004D19D3"/>
    <w:rsid w:val="004D48FB"/>
    <w:rsid w:val="004D4A15"/>
    <w:rsid w:val="004D7212"/>
    <w:rsid w:val="004E37E7"/>
    <w:rsid w:val="004E506B"/>
    <w:rsid w:val="004E726C"/>
    <w:rsid w:val="004E730A"/>
    <w:rsid w:val="004F675B"/>
    <w:rsid w:val="0050139E"/>
    <w:rsid w:val="00501427"/>
    <w:rsid w:val="00504F8D"/>
    <w:rsid w:val="0051259F"/>
    <w:rsid w:val="00512615"/>
    <w:rsid w:val="00512BC6"/>
    <w:rsid w:val="00522EA7"/>
    <w:rsid w:val="00524715"/>
    <w:rsid w:val="005300FD"/>
    <w:rsid w:val="00530E97"/>
    <w:rsid w:val="005418C9"/>
    <w:rsid w:val="00543428"/>
    <w:rsid w:val="005526D6"/>
    <w:rsid w:val="00564E4E"/>
    <w:rsid w:val="0056616C"/>
    <w:rsid w:val="00571F90"/>
    <w:rsid w:val="00576C8D"/>
    <w:rsid w:val="005777B9"/>
    <w:rsid w:val="0058054B"/>
    <w:rsid w:val="00583B86"/>
    <w:rsid w:val="00584C93"/>
    <w:rsid w:val="00594693"/>
    <w:rsid w:val="005974B9"/>
    <w:rsid w:val="005A324C"/>
    <w:rsid w:val="005A457F"/>
    <w:rsid w:val="005A5711"/>
    <w:rsid w:val="005A762B"/>
    <w:rsid w:val="005B6AE3"/>
    <w:rsid w:val="005C279B"/>
    <w:rsid w:val="005C6F59"/>
    <w:rsid w:val="005C723F"/>
    <w:rsid w:val="005D1D0F"/>
    <w:rsid w:val="005D2B66"/>
    <w:rsid w:val="005D5A5B"/>
    <w:rsid w:val="005E4758"/>
    <w:rsid w:val="005E5256"/>
    <w:rsid w:val="005E5D7A"/>
    <w:rsid w:val="005E7BA3"/>
    <w:rsid w:val="005E7E33"/>
    <w:rsid w:val="005F4034"/>
    <w:rsid w:val="005F6AD4"/>
    <w:rsid w:val="006043FF"/>
    <w:rsid w:val="00613BCB"/>
    <w:rsid w:val="00615E3A"/>
    <w:rsid w:val="00621AB9"/>
    <w:rsid w:val="00624E1E"/>
    <w:rsid w:val="00635B76"/>
    <w:rsid w:val="0064280B"/>
    <w:rsid w:val="00652846"/>
    <w:rsid w:val="006528A0"/>
    <w:rsid w:val="00655A1D"/>
    <w:rsid w:val="0066075C"/>
    <w:rsid w:val="006616F9"/>
    <w:rsid w:val="00661C0C"/>
    <w:rsid w:val="0066727D"/>
    <w:rsid w:val="006747D5"/>
    <w:rsid w:val="00675EEE"/>
    <w:rsid w:val="00682613"/>
    <w:rsid w:val="00682F54"/>
    <w:rsid w:val="00684FE5"/>
    <w:rsid w:val="0068568C"/>
    <w:rsid w:val="00685C8B"/>
    <w:rsid w:val="00685E6D"/>
    <w:rsid w:val="006945FD"/>
    <w:rsid w:val="00695331"/>
    <w:rsid w:val="006A0B5F"/>
    <w:rsid w:val="006A440C"/>
    <w:rsid w:val="006B1584"/>
    <w:rsid w:val="006B6FAA"/>
    <w:rsid w:val="006B7076"/>
    <w:rsid w:val="006B7F45"/>
    <w:rsid w:val="006B7FEF"/>
    <w:rsid w:val="006C14CF"/>
    <w:rsid w:val="006C6154"/>
    <w:rsid w:val="006C7B8F"/>
    <w:rsid w:val="006D07E2"/>
    <w:rsid w:val="006D1A28"/>
    <w:rsid w:val="006D7F8A"/>
    <w:rsid w:val="006E1497"/>
    <w:rsid w:val="006E2A1C"/>
    <w:rsid w:val="006E2B65"/>
    <w:rsid w:val="006E6F01"/>
    <w:rsid w:val="006F0FAB"/>
    <w:rsid w:val="006F1535"/>
    <w:rsid w:val="006F5DD3"/>
    <w:rsid w:val="00706D8C"/>
    <w:rsid w:val="00710051"/>
    <w:rsid w:val="00710C57"/>
    <w:rsid w:val="00714C3A"/>
    <w:rsid w:val="00716586"/>
    <w:rsid w:val="00730AA5"/>
    <w:rsid w:val="00732B00"/>
    <w:rsid w:val="00732B10"/>
    <w:rsid w:val="007362FC"/>
    <w:rsid w:val="00740F8C"/>
    <w:rsid w:val="00746E9E"/>
    <w:rsid w:val="007538DD"/>
    <w:rsid w:val="00753B16"/>
    <w:rsid w:val="007566D3"/>
    <w:rsid w:val="00756C0F"/>
    <w:rsid w:val="00770650"/>
    <w:rsid w:val="00771691"/>
    <w:rsid w:val="007775D4"/>
    <w:rsid w:val="00781908"/>
    <w:rsid w:val="00793FBF"/>
    <w:rsid w:val="007944E5"/>
    <w:rsid w:val="007B7ED9"/>
    <w:rsid w:val="007C0BF8"/>
    <w:rsid w:val="007D1AFE"/>
    <w:rsid w:val="007D588D"/>
    <w:rsid w:val="007E508C"/>
    <w:rsid w:val="007E68B5"/>
    <w:rsid w:val="007F5769"/>
    <w:rsid w:val="007F6093"/>
    <w:rsid w:val="0080346C"/>
    <w:rsid w:val="00804F9B"/>
    <w:rsid w:val="0081261B"/>
    <w:rsid w:val="00813CF7"/>
    <w:rsid w:val="00824CC4"/>
    <w:rsid w:val="00830319"/>
    <w:rsid w:val="00830726"/>
    <w:rsid w:val="008332DA"/>
    <w:rsid w:val="0083391E"/>
    <w:rsid w:val="008367FA"/>
    <w:rsid w:val="00837D76"/>
    <w:rsid w:val="00844B8E"/>
    <w:rsid w:val="008529BE"/>
    <w:rsid w:val="00855532"/>
    <w:rsid w:val="00862489"/>
    <w:rsid w:val="00865A53"/>
    <w:rsid w:val="00866C95"/>
    <w:rsid w:val="00870E95"/>
    <w:rsid w:val="00872A13"/>
    <w:rsid w:val="008741CE"/>
    <w:rsid w:val="008863C0"/>
    <w:rsid w:val="0089722B"/>
    <w:rsid w:val="008975BD"/>
    <w:rsid w:val="008A34C3"/>
    <w:rsid w:val="008A622C"/>
    <w:rsid w:val="008B1ED5"/>
    <w:rsid w:val="008B3361"/>
    <w:rsid w:val="008B5406"/>
    <w:rsid w:val="008B7071"/>
    <w:rsid w:val="008C0234"/>
    <w:rsid w:val="008C7380"/>
    <w:rsid w:val="008D193A"/>
    <w:rsid w:val="008D3672"/>
    <w:rsid w:val="008D6450"/>
    <w:rsid w:val="008E5453"/>
    <w:rsid w:val="00907C19"/>
    <w:rsid w:val="0091079C"/>
    <w:rsid w:val="00916AAB"/>
    <w:rsid w:val="009228EC"/>
    <w:rsid w:val="00922F9A"/>
    <w:rsid w:val="00923170"/>
    <w:rsid w:val="00933270"/>
    <w:rsid w:val="00933965"/>
    <w:rsid w:val="00934AC8"/>
    <w:rsid w:val="00935394"/>
    <w:rsid w:val="00941FCA"/>
    <w:rsid w:val="009457F1"/>
    <w:rsid w:val="00956527"/>
    <w:rsid w:val="00960831"/>
    <w:rsid w:val="00970181"/>
    <w:rsid w:val="009830D6"/>
    <w:rsid w:val="00984E4E"/>
    <w:rsid w:val="00992A67"/>
    <w:rsid w:val="00994F14"/>
    <w:rsid w:val="009963CF"/>
    <w:rsid w:val="009A19B3"/>
    <w:rsid w:val="009A20C2"/>
    <w:rsid w:val="009A20ED"/>
    <w:rsid w:val="009A4203"/>
    <w:rsid w:val="009A5F2A"/>
    <w:rsid w:val="009B0301"/>
    <w:rsid w:val="009C77DA"/>
    <w:rsid w:val="009D1D32"/>
    <w:rsid w:val="009E56E4"/>
    <w:rsid w:val="009F198B"/>
    <w:rsid w:val="009F5966"/>
    <w:rsid w:val="009F5B6F"/>
    <w:rsid w:val="009F60A9"/>
    <w:rsid w:val="00A00ED6"/>
    <w:rsid w:val="00A03916"/>
    <w:rsid w:val="00A04603"/>
    <w:rsid w:val="00A07E60"/>
    <w:rsid w:val="00A11DB7"/>
    <w:rsid w:val="00A212CE"/>
    <w:rsid w:val="00A262E2"/>
    <w:rsid w:val="00A2773A"/>
    <w:rsid w:val="00A402E2"/>
    <w:rsid w:val="00A43059"/>
    <w:rsid w:val="00A44FFF"/>
    <w:rsid w:val="00A512E7"/>
    <w:rsid w:val="00A51B58"/>
    <w:rsid w:val="00A56751"/>
    <w:rsid w:val="00A60645"/>
    <w:rsid w:val="00A67456"/>
    <w:rsid w:val="00A76C66"/>
    <w:rsid w:val="00A80386"/>
    <w:rsid w:val="00A80F44"/>
    <w:rsid w:val="00A93140"/>
    <w:rsid w:val="00A93532"/>
    <w:rsid w:val="00A938ED"/>
    <w:rsid w:val="00A9395E"/>
    <w:rsid w:val="00A93DEE"/>
    <w:rsid w:val="00A96832"/>
    <w:rsid w:val="00AA5D13"/>
    <w:rsid w:val="00AA6CB3"/>
    <w:rsid w:val="00AB12D0"/>
    <w:rsid w:val="00AD1285"/>
    <w:rsid w:val="00AD3751"/>
    <w:rsid w:val="00AD3A56"/>
    <w:rsid w:val="00AD5D0D"/>
    <w:rsid w:val="00AE1304"/>
    <w:rsid w:val="00AE7C98"/>
    <w:rsid w:val="00AE7CCE"/>
    <w:rsid w:val="00B11949"/>
    <w:rsid w:val="00B130A0"/>
    <w:rsid w:val="00B172AC"/>
    <w:rsid w:val="00B1778F"/>
    <w:rsid w:val="00B20D3D"/>
    <w:rsid w:val="00B2307C"/>
    <w:rsid w:val="00B24E61"/>
    <w:rsid w:val="00B2574B"/>
    <w:rsid w:val="00B265D9"/>
    <w:rsid w:val="00B3322E"/>
    <w:rsid w:val="00B357B0"/>
    <w:rsid w:val="00B365F0"/>
    <w:rsid w:val="00B36957"/>
    <w:rsid w:val="00B41166"/>
    <w:rsid w:val="00B44900"/>
    <w:rsid w:val="00B45D4B"/>
    <w:rsid w:val="00B468A3"/>
    <w:rsid w:val="00B523B5"/>
    <w:rsid w:val="00B53201"/>
    <w:rsid w:val="00B53927"/>
    <w:rsid w:val="00B56EA0"/>
    <w:rsid w:val="00B64CCF"/>
    <w:rsid w:val="00B67B67"/>
    <w:rsid w:val="00B72D75"/>
    <w:rsid w:val="00B74D17"/>
    <w:rsid w:val="00B96BDE"/>
    <w:rsid w:val="00BA0739"/>
    <w:rsid w:val="00BA2FB6"/>
    <w:rsid w:val="00BA39A3"/>
    <w:rsid w:val="00BA41F7"/>
    <w:rsid w:val="00BA6A57"/>
    <w:rsid w:val="00BA6A7E"/>
    <w:rsid w:val="00BB1B7B"/>
    <w:rsid w:val="00BB78A4"/>
    <w:rsid w:val="00BC0F32"/>
    <w:rsid w:val="00BC113C"/>
    <w:rsid w:val="00BC3797"/>
    <w:rsid w:val="00BD1A87"/>
    <w:rsid w:val="00BF6D4B"/>
    <w:rsid w:val="00BF7CE7"/>
    <w:rsid w:val="00C036ED"/>
    <w:rsid w:val="00C03751"/>
    <w:rsid w:val="00C101AB"/>
    <w:rsid w:val="00C15E9C"/>
    <w:rsid w:val="00C220E1"/>
    <w:rsid w:val="00C3045C"/>
    <w:rsid w:val="00C3175C"/>
    <w:rsid w:val="00C327CD"/>
    <w:rsid w:val="00C338CF"/>
    <w:rsid w:val="00C41B00"/>
    <w:rsid w:val="00C42872"/>
    <w:rsid w:val="00C444E7"/>
    <w:rsid w:val="00C46DF0"/>
    <w:rsid w:val="00C60F7D"/>
    <w:rsid w:val="00C65E6B"/>
    <w:rsid w:val="00C8175E"/>
    <w:rsid w:val="00C82473"/>
    <w:rsid w:val="00C82D81"/>
    <w:rsid w:val="00C86E0B"/>
    <w:rsid w:val="00C936EC"/>
    <w:rsid w:val="00CA193D"/>
    <w:rsid w:val="00CB1C0F"/>
    <w:rsid w:val="00CB3B9A"/>
    <w:rsid w:val="00CB647F"/>
    <w:rsid w:val="00CB7AFE"/>
    <w:rsid w:val="00CC59DE"/>
    <w:rsid w:val="00CC7424"/>
    <w:rsid w:val="00CD092A"/>
    <w:rsid w:val="00CE0737"/>
    <w:rsid w:val="00CE0EE9"/>
    <w:rsid w:val="00CE332F"/>
    <w:rsid w:val="00CE7909"/>
    <w:rsid w:val="00CF0A21"/>
    <w:rsid w:val="00CF17F8"/>
    <w:rsid w:val="00CF6083"/>
    <w:rsid w:val="00CF704B"/>
    <w:rsid w:val="00CF7097"/>
    <w:rsid w:val="00D04D82"/>
    <w:rsid w:val="00D118D7"/>
    <w:rsid w:val="00D12C9E"/>
    <w:rsid w:val="00D131DF"/>
    <w:rsid w:val="00D1374C"/>
    <w:rsid w:val="00D21F1C"/>
    <w:rsid w:val="00D22E25"/>
    <w:rsid w:val="00D3013B"/>
    <w:rsid w:val="00D41203"/>
    <w:rsid w:val="00D41B46"/>
    <w:rsid w:val="00D46516"/>
    <w:rsid w:val="00D523CD"/>
    <w:rsid w:val="00D5246D"/>
    <w:rsid w:val="00D53FF9"/>
    <w:rsid w:val="00D72A0D"/>
    <w:rsid w:val="00D73589"/>
    <w:rsid w:val="00D73ABB"/>
    <w:rsid w:val="00D75770"/>
    <w:rsid w:val="00D7644D"/>
    <w:rsid w:val="00D76DA2"/>
    <w:rsid w:val="00D770B3"/>
    <w:rsid w:val="00D815C2"/>
    <w:rsid w:val="00D91C7D"/>
    <w:rsid w:val="00D9392D"/>
    <w:rsid w:val="00DA5145"/>
    <w:rsid w:val="00DA7B77"/>
    <w:rsid w:val="00DA7F96"/>
    <w:rsid w:val="00DB4CB3"/>
    <w:rsid w:val="00DB5B13"/>
    <w:rsid w:val="00DC7AD2"/>
    <w:rsid w:val="00DD0762"/>
    <w:rsid w:val="00DD125D"/>
    <w:rsid w:val="00DE3E6E"/>
    <w:rsid w:val="00DE7915"/>
    <w:rsid w:val="00E00E6B"/>
    <w:rsid w:val="00E02B08"/>
    <w:rsid w:val="00E03B8E"/>
    <w:rsid w:val="00E062B4"/>
    <w:rsid w:val="00E077CB"/>
    <w:rsid w:val="00E11FEC"/>
    <w:rsid w:val="00E16927"/>
    <w:rsid w:val="00E2244E"/>
    <w:rsid w:val="00E37B26"/>
    <w:rsid w:val="00E40B9D"/>
    <w:rsid w:val="00E41324"/>
    <w:rsid w:val="00E43BB7"/>
    <w:rsid w:val="00E578D6"/>
    <w:rsid w:val="00E6105B"/>
    <w:rsid w:val="00E613B2"/>
    <w:rsid w:val="00E64FEA"/>
    <w:rsid w:val="00E735EE"/>
    <w:rsid w:val="00E74845"/>
    <w:rsid w:val="00E74AA4"/>
    <w:rsid w:val="00E75D54"/>
    <w:rsid w:val="00E76C5B"/>
    <w:rsid w:val="00E7799A"/>
    <w:rsid w:val="00E81FD9"/>
    <w:rsid w:val="00E91B1A"/>
    <w:rsid w:val="00E95AB7"/>
    <w:rsid w:val="00E97243"/>
    <w:rsid w:val="00EA151A"/>
    <w:rsid w:val="00EB1428"/>
    <w:rsid w:val="00EB14DB"/>
    <w:rsid w:val="00EC1290"/>
    <w:rsid w:val="00EC637B"/>
    <w:rsid w:val="00EC66D6"/>
    <w:rsid w:val="00EC7B54"/>
    <w:rsid w:val="00ED17A7"/>
    <w:rsid w:val="00ED4EBF"/>
    <w:rsid w:val="00EE12EA"/>
    <w:rsid w:val="00EE4BA0"/>
    <w:rsid w:val="00EE5EAF"/>
    <w:rsid w:val="00EE7ED0"/>
    <w:rsid w:val="00EF7017"/>
    <w:rsid w:val="00F2055B"/>
    <w:rsid w:val="00F24FCE"/>
    <w:rsid w:val="00F25010"/>
    <w:rsid w:val="00F33E31"/>
    <w:rsid w:val="00F37B0F"/>
    <w:rsid w:val="00F41374"/>
    <w:rsid w:val="00F42675"/>
    <w:rsid w:val="00F54C5E"/>
    <w:rsid w:val="00F759F9"/>
    <w:rsid w:val="00F76EB0"/>
    <w:rsid w:val="00F85D9B"/>
    <w:rsid w:val="00F9446A"/>
    <w:rsid w:val="00F94B61"/>
    <w:rsid w:val="00F97D61"/>
    <w:rsid w:val="00FB1B6F"/>
    <w:rsid w:val="00FB2F9A"/>
    <w:rsid w:val="00FB5846"/>
    <w:rsid w:val="00FC670A"/>
    <w:rsid w:val="00FD2E28"/>
    <w:rsid w:val="00FD4C03"/>
    <w:rsid w:val="00FD4E0E"/>
    <w:rsid w:val="00FE08DD"/>
    <w:rsid w:val="00FE3B30"/>
    <w:rsid w:val="00FF052A"/>
    <w:rsid w:val="00FF2861"/>
    <w:rsid w:val="00FF352F"/>
    <w:rsid w:val="00FF40BF"/>
    <w:rsid w:val="00FF78C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154387"/>
    </o:shapedefaults>
    <o:shapelayout v:ext="edit">
      <o:idmap v:ext="edit" data="2"/>
    </o:shapelayout>
  </w:shapeDefaults>
  <w:decimalSymbol w:val="."/>
  <w:listSeparator w:val=","/>
  <w14:docId w14:val="5B7ACDF7"/>
  <w15:docId w15:val="{13B3DC18-8261-49CA-85FF-9F2E981409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0F32"/>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E5453"/>
    <w:pPr>
      <w:spacing w:line="240" w:lineRule="auto"/>
    </w:pPr>
    <w:rPr>
      <w:i/>
      <w:iCs/>
      <w:color w:val="1F497D" w:themeColor="text2"/>
      <w:sz w:val="18"/>
      <w:szCs w:val="18"/>
    </w:rPr>
  </w:style>
  <w:style w:type="paragraph" w:styleId="NormalWeb">
    <w:name w:val="Normal (Web)"/>
    <w:basedOn w:val="Normal"/>
    <w:uiPriority w:val="99"/>
    <w:unhideWhenUsed/>
    <w:rsid w:val="007D1AFE"/>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uiPriority w:val="59"/>
    <w:rsid w:val="00FF28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tab-span">
    <w:name w:val="apple-tab-span"/>
    <w:basedOn w:val="DefaultParagraphFont"/>
    <w:rsid w:val="007D588D"/>
  </w:style>
  <w:style w:type="character" w:styleId="PlaceholderText">
    <w:name w:val="Placeholder Text"/>
    <w:basedOn w:val="DefaultParagraphFont"/>
    <w:uiPriority w:val="99"/>
    <w:semiHidden/>
    <w:rsid w:val="00FF052A"/>
    <w:rPr>
      <w:color w:val="808080"/>
    </w:rPr>
  </w:style>
  <w:style w:type="paragraph" w:styleId="Revision">
    <w:name w:val="Revision"/>
    <w:hidden/>
    <w:uiPriority w:val="99"/>
    <w:semiHidden/>
    <w:rsid w:val="00E062B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438447">
      <w:bodyDiv w:val="1"/>
      <w:marLeft w:val="0"/>
      <w:marRight w:val="0"/>
      <w:marTop w:val="0"/>
      <w:marBottom w:val="0"/>
      <w:divBdr>
        <w:top w:val="none" w:sz="0" w:space="0" w:color="auto"/>
        <w:left w:val="none" w:sz="0" w:space="0" w:color="auto"/>
        <w:bottom w:val="none" w:sz="0" w:space="0" w:color="auto"/>
        <w:right w:val="none" w:sz="0" w:space="0" w:color="auto"/>
      </w:divBdr>
    </w:div>
    <w:div w:id="93942137">
      <w:bodyDiv w:val="1"/>
      <w:marLeft w:val="0"/>
      <w:marRight w:val="0"/>
      <w:marTop w:val="0"/>
      <w:marBottom w:val="0"/>
      <w:divBdr>
        <w:top w:val="none" w:sz="0" w:space="0" w:color="auto"/>
        <w:left w:val="none" w:sz="0" w:space="0" w:color="auto"/>
        <w:bottom w:val="none" w:sz="0" w:space="0" w:color="auto"/>
        <w:right w:val="none" w:sz="0" w:space="0" w:color="auto"/>
      </w:divBdr>
    </w:div>
    <w:div w:id="155388105">
      <w:bodyDiv w:val="1"/>
      <w:marLeft w:val="0"/>
      <w:marRight w:val="0"/>
      <w:marTop w:val="0"/>
      <w:marBottom w:val="0"/>
      <w:divBdr>
        <w:top w:val="none" w:sz="0" w:space="0" w:color="auto"/>
        <w:left w:val="none" w:sz="0" w:space="0" w:color="auto"/>
        <w:bottom w:val="none" w:sz="0" w:space="0" w:color="auto"/>
        <w:right w:val="none" w:sz="0" w:space="0" w:color="auto"/>
      </w:divBdr>
    </w:div>
    <w:div w:id="287394166">
      <w:bodyDiv w:val="1"/>
      <w:marLeft w:val="0"/>
      <w:marRight w:val="0"/>
      <w:marTop w:val="0"/>
      <w:marBottom w:val="0"/>
      <w:divBdr>
        <w:top w:val="none" w:sz="0" w:space="0" w:color="auto"/>
        <w:left w:val="none" w:sz="0" w:space="0" w:color="auto"/>
        <w:bottom w:val="none" w:sz="0" w:space="0" w:color="auto"/>
        <w:right w:val="none" w:sz="0" w:space="0" w:color="auto"/>
      </w:divBdr>
    </w:div>
    <w:div w:id="376976845">
      <w:bodyDiv w:val="1"/>
      <w:marLeft w:val="0"/>
      <w:marRight w:val="0"/>
      <w:marTop w:val="0"/>
      <w:marBottom w:val="0"/>
      <w:divBdr>
        <w:top w:val="none" w:sz="0" w:space="0" w:color="auto"/>
        <w:left w:val="none" w:sz="0" w:space="0" w:color="auto"/>
        <w:bottom w:val="none" w:sz="0" w:space="0" w:color="auto"/>
        <w:right w:val="none" w:sz="0" w:space="0" w:color="auto"/>
      </w:divBdr>
    </w:div>
    <w:div w:id="635989307">
      <w:bodyDiv w:val="1"/>
      <w:marLeft w:val="0"/>
      <w:marRight w:val="0"/>
      <w:marTop w:val="0"/>
      <w:marBottom w:val="0"/>
      <w:divBdr>
        <w:top w:val="none" w:sz="0" w:space="0" w:color="auto"/>
        <w:left w:val="none" w:sz="0" w:space="0" w:color="auto"/>
        <w:bottom w:val="none" w:sz="0" w:space="0" w:color="auto"/>
        <w:right w:val="none" w:sz="0" w:space="0" w:color="auto"/>
      </w:divBdr>
    </w:div>
    <w:div w:id="713232250">
      <w:bodyDiv w:val="1"/>
      <w:marLeft w:val="0"/>
      <w:marRight w:val="0"/>
      <w:marTop w:val="0"/>
      <w:marBottom w:val="0"/>
      <w:divBdr>
        <w:top w:val="none" w:sz="0" w:space="0" w:color="auto"/>
        <w:left w:val="none" w:sz="0" w:space="0" w:color="auto"/>
        <w:bottom w:val="none" w:sz="0" w:space="0" w:color="auto"/>
        <w:right w:val="none" w:sz="0" w:space="0" w:color="auto"/>
      </w:divBdr>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915477180">
      <w:bodyDiv w:val="1"/>
      <w:marLeft w:val="0"/>
      <w:marRight w:val="0"/>
      <w:marTop w:val="0"/>
      <w:marBottom w:val="0"/>
      <w:divBdr>
        <w:top w:val="none" w:sz="0" w:space="0" w:color="auto"/>
        <w:left w:val="none" w:sz="0" w:space="0" w:color="auto"/>
        <w:bottom w:val="none" w:sz="0" w:space="0" w:color="auto"/>
        <w:right w:val="none" w:sz="0" w:space="0" w:color="auto"/>
      </w:divBdr>
    </w:div>
    <w:div w:id="1097407337">
      <w:bodyDiv w:val="1"/>
      <w:marLeft w:val="0"/>
      <w:marRight w:val="0"/>
      <w:marTop w:val="0"/>
      <w:marBottom w:val="0"/>
      <w:divBdr>
        <w:top w:val="none" w:sz="0" w:space="0" w:color="auto"/>
        <w:left w:val="none" w:sz="0" w:space="0" w:color="auto"/>
        <w:bottom w:val="none" w:sz="0" w:space="0" w:color="auto"/>
        <w:right w:val="none" w:sz="0" w:space="0" w:color="auto"/>
      </w:divBdr>
    </w:div>
    <w:div w:id="1109351027">
      <w:bodyDiv w:val="1"/>
      <w:marLeft w:val="0"/>
      <w:marRight w:val="0"/>
      <w:marTop w:val="0"/>
      <w:marBottom w:val="0"/>
      <w:divBdr>
        <w:top w:val="none" w:sz="0" w:space="0" w:color="auto"/>
        <w:left w:val="none" w:sz="0" w:space="0" w:color="auto"/>
        <w:bottom w:val="none" w:sz="0" w:space="0" w:color="auto"/>
        <w:right w:val="none" w:sz="0" w:space="0" w:color="auto"/>
      </w:divBdr>
    </w:div>
    <w:div w:id="1109818995">
      <w:bodyDiv w:val="1"/>
      <w:marLeft w:val="0"/>
      <w:marRight w:val="0"/>
      <w:marTop w:val="0"/>
      <w:marBottom w:val="0"/>
      <w:divBdr>
        <w:top w:val="none" w:sz="0" w:space="0" w:color="auto"/>
        <w:left w:val="none" w:sz="0" w:space="0" w:color="auto"/>
        <w:bottom w:val="none" w:sz="0" w:space="0" w:color="auto"/>
        <w:right w:val="none" w:sz="0" w:space="0" w:color="auto"/>
      </w:divBdr>
    </w:div>
    <w:div w:id="1216771183">
      <w:bodyDiv w:val="1"/>
      <w:marLeft w:val="0"/>
      <w:marRight w:val="0"/>
      <w:marTop w:val="0"/>
      <w:marBottom w:val="0"/>
      <w:divBdr>
        <w:top w:val="none" w:sz="0" w:space="0" w:color="auto"/>
        <w:left w:val="none" w:sz="0" w:space="0" w:color="auto"/>
        <w:bottom w:val="none" w:sz="0" w:space="0" w:color="auto"/>
        <w:right w:val="none" w:sz="0" w:space="0" w:color="auto"/>
      </w:divBdr>
    </w:div>
    <w:div w:id="1227184612">
      <w:bodyDiv w:val="1"/>
      <w:marLeft w:val="0"/>
      <w:marRight w:val="0"/>
      <w:marTop w:val="0"/>
      <w:marBottom w:val="0"/>
      <w:divBdr>
        <w:top w:val="none" w:sz="0" w:space="0" w:color="auto"/>
        <w:left w:val="none" w:sz="0" w:space="0" w:color="auto"/>
        <w:bottom w:val="none" w:sz="0" w:space="0" w:color="auto"/>
        <w:right w:val="none" w:sz="0" w:space="0" w:color="auto"/>
      </w:divBdr>
    </w:div>
    <w:div w:id="1247230433">
      <w:bodyDiv w:val="1"/>
      <w:marLeft w:val="0"/>
      <w:marRight w:val="0"/>
      <w:marTop w:val="0"/>
      <w:marBottom w:val="0"/>
      <w:divBdr>
        <w:top w:val="none" w:sz="0" w:space="0" w:color="auto"/>
        <w:left w:val="none" w:sz="0" w:space="0" w:color="auto"/>
        <w:bottom w:val="none" w:sz="0" w:space="0" w:color="auto"/>
        <w:right w:val="none" w:sz="0" w:space="0" w:color="auto"/>
      </w:divBdr>
    </w:div>
    <w:div w:id="1437015524">
      <w:bodyDiv w:val="1"/>
      <w:marLeft w:val="0"/>
      <w:marRight w:val="0"/>
      <w:marTop w:val="0"/>
      <w:marBottom w:val="0"/>
      <w:divBdr>
        <w:top w:val="none" w:sz="0" w:space="0" w:color="auto"/>
        <w:left w:val="none" w:sz="0" w:space="0" w:color="auto"/>
        <w:bottom w:val="none" w:sz="0" w:space="0" w:color="auto"/>
        <w:right w:val="none" w:sz="0" w:space="0" w:color="auto"/>
      </w:divBdr>
    </w:div>
    <w:div w:id="1458181621">
      <w:bodyDiv w:val="1"/>
      <w:marLeft w:val="0"/>
      <w:marRight w:val="0"/>
      <w:marTop w:val="0"/>
      <w:marBottom w:val="0"/>
      <w:divBdr>
        <w:top w:val="none" w:sz="0" w:space="0" w:color="auto"/>
        <w:left w:val="none" w:sz="0" w:space="0" w:color="auto"/>
        <w:bottom w:val="none" w:sz="0" w:space="0" w:color="auto"/>
        <w:right w:val="none" w:sz="0" w:space="0" w:color="auto"/>
      </w:divBdr>
    </w:div>
    <w:div w:id="1469205887">
      <w:bodyDiv w:val="1"/>
      <w:marLeft w:val="0"/>
      <w:marRight w:val="0"/>
      <w:marTop w:val="0"/>
      <w:marBottom w:val="0"/>
      <w:divBdr>
        <w:top w:val="none" w:sz="0" w:space="0" w:color="auto"/>
        <w:left w:val="none" w:sz="0" w:space="0" w:color="auto"/>
        <w:bottom w:val="none" w:sz="0" w:space="0" w:color="auto"/>
        <w:right w:val="none" w:sz="0" w:space="0" w:color="auto"/>
      </w:divBdr>
    </w:div>
    <w:div w:id="1513257687">
      <w:bodyDiv w:val="1"/>
      <w:marLeft w:val="0"/>
      <w:marRight w:val="0"/>
      <w:marTop w:val="0"/>
      <w:marBottom w:val="0"/>
      <w:divBdr>
        <w:top w:val="none" w:sz="0" w:space="0" w:color="auto"/>
        <w:left w:val="none" w:sz="0" w:space="0" w:color="auto"/>
        <w:bottom w:val="none" w:sz="0" w:space="0" w:color="auto"/>
        <w:right w:val="none" w:sz="0" w:space="0" w:color="auto"/>
      </w:divBdr>
    </w:div>
    <w:div w:id="1599632012">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853835439">
      <w:bodyDiv w:val="1"/>
      <w:marLeft w:val="0"/>
      <w:marRight w:val="0"/>
      <w:marTop w:val="0"/>
      <w:marBottom w:val="0"/>
      <w:divBdr>
        <w:top w:val="none" w:sz="0" w:space="0" w:color="auto"/>
        <w:left w:val="none" w:sz="0" w:space="0" w:color="auto"/>
        <w:bottom w:val="none" w:sz="0" w:space="0" w:color="auto"/>
        <w:right w:val="none" w:sz="0" w:space="0" w:color="auto"/>
      </w:divBdr>
    </w:div>
    <w:div w:id="1913730951">
      <w:bodyDiv w:val="1"/>
      <w:marLeft w:val="0"/>
      <w:marRight w:val="0"/>
      <w:marTop w:val="0"/>
      <w:marBottom w:val="0"/>
      <w:divBdr>
        <w:top w:val="none" w:sz="0" w:space="0" w:color="auto"/>
        <w:left w:val="none" w:sz="0" w:space="0" w:color="auto"/>
        <w:bottom w:val="none" w:sz="0" w:space="0" w:color="auto"/>
        <w:right w:val="none" w:sz="0" w:space="0" w:color="auto"/>
      </w:divBdr>
    </w:div>
    <w:div w:id="2011371464">
      <w:bodyDiv w:val="1"/>
      <w:marLeft w:val="0"/>
      <w:marRight w:val="0"/>
      <w:marTop w:val="0"/>
      <w:marBottom w:val="0"/>
      <w:divBdr>
        <w:top w:val="none" w:sz="0" w:space="0" w:color="auto"/>
        <w:left w:val="none" w:sz="0" w:space="0" w:color="auto"/>
        <w:bottom w:val="none" w:sz="0" w:space="0" w:color="auto"/>
        <w:right w:val="none" w:sz="0" w:space="0" w:color="auto"/>
      </w:divBdr>
      <w:divsChild>
        <w:div w:id="149365750">
          <w:marLeft w:val="0"/>
          <w:marRight w:val="0"/>
          <w:marTop w:val="0"/>
          <w:marBottom w:val="0"/>
          <w:divBdr>
            <w:top w:val="none" w:sz="0" w:space="0" w:color="auto"/>
            <w:left w:val="none" w:sz="0" w:space="0" w:color="auto"/>
            <w:bottom w:val="none" w:sz="0" w:space="0" w:color="auto"/>
            <w:right w:val="none" w:sz="0" w:space="0" w:color="auto"/>
          </w:divBdr>
        </w:div>
      </w:divsChild>
    </w:div>
    <w:div w:id="20327962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hyperlink" Target="https://irma.nps.gov/Stats/SSRSReports/Park%20Specific%20Reports/Annual%20Park%20Recreation%20Visitation%20(1904%20-%20Last%20Calendar%20Year)?Park=GLCA"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doi.org/10.5066/F7KD1VZ9" TargetMode="Externa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hyperlink" Target="https://doi.org/10.5066/f7q52mn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footer" Target="footer1.xml"/><Relationship Id="rId10" Type="http://schemas.openxmlformats.org/officeDocument/2006/relationships/image" Target="media/image3.jpg"/><Relationship Id="rId19" Type="http://schemas.openxmlformats.org/officeDocument/2006/relationships/hyperlink" Target="https://doi.org/10.5066/F7KD1VZ9"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hyperlink" Target="https://doi.org/10.1201/9780203875445.ch2" TargetMode="External"/><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93F79A-15EA-43BF-8C14-9E61FCF21A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13</Pages>
  <Words>4901</Words>
  <Characters>27939</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32775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lmchilds</dc:creator>
  <cp:keywords/>
  <dc:description/>
  <cp:lastModifiedBy>Clayton, Amanda L. (LARC-E3)[RSES]</cp:lastModifiedBy>
  <cp:revision>2</cp:revision>
  <cp:lastPrinted>2018-08-08T02:40:00Z</cp:lastPrinted>
  <dcterms:created xsi:type="dcterms:W3CDTF">2023-12-20T16:33:00Z</dcterms:created>
  <dcterms:modified xsi:type="dcterms:W3CDTF">2023-12-20T16:33:00Z</dcterms:modified>
</cp:coreProperties>
</file>