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C5" w:rsidRPr="00BD1BEE" w:rsidRDefault="008F57C5" w:rsidP="008F57C5">
      <w:pPr>
        <w:rPr>
          <w:rFonts w:ascii="Times New Roman" w:hAnsi="Times New Roman"/>
          <w:b/>
        </w:rPr>
      </w:pPr>
      <w:bookmarkStart w:id="0" w:name="_GoBack"/>
      <w:bookmarkEnd w:id="0"/>
      <w:r w:rsidRPr="00BD1BEE">
        <w:rPr>
          <w:rFonts w:ascii="Times New Roman" w:hAnsi="Times New Roman"/>
          <w:b/>
        </w:rPr>
        <w:t>NASA</w:t>
      </w:r>
    </w:p>
    <w:p w:rsidR="002942C5" w:rsidRPr="00076D04" w:rsidRDefault="002942C5" w:rsidP="008F57C5">
      <w:pPr>
        <w:rPr>
          <w:rFonts w:ascii="Times New Roman" w:hAnsi="Times New Roman"/>
        </w:rPr>
      </w:pPr>
      <w:r w:rsidRPr="00076D04">
        <w:rPr>
          <w:rFonts w:ascii="Times New Roman" w:hAnsi="Times New Roman"/>
        </w:rPr>
        <w:t xml:space="preserve">USAID/NASA </w:t>
      </w:r>
      <w:r w:rsidR="00D10ACD" w:rsidRPr="00076D04">
        <w:rPr>
          <w:rFonts w:ascii="Times New Roman" w:hAnsi="Times New Roman"/>
        </w:rPr>
        <w:t>DEVELOP</w:t>
      </w:r>
      <w:r w:rsidRPr="00076D04">
        <w:rPr>
          <w:rFonts w:ascii="Times New Roman" w:hAnsi="Times New Roman"/>
        </w:rPr>
        <w:t xml:space="preserve"> </w:t>
      </w:r>
      <w:r w:rsidR="008F57C5" w:rsidRPr="00076D04">
        <w:rPr>
          <w:rFonts w:ascii="Times New Roman" w:hAnsi="Times New Roman"/>
        </w:rPr>
        <w:t>Program</w:t>
      </w:r>
      <w:r w:rsidRPr="00076D04">
        <w:rPr>
          <w:rFonts w:ascii="Times New Roman" w:hAnsi="Times New Roman"/>
        </w:rPr>
        <w:t xml:space="preserve"> Equal Futures </w:t>
      </w:r>
      <w:r w:rsidR="008F57C5" w:rsidRPr="00076D04">
        <w:rPr>
          <w:rFonts w:ascii="Times New Roman" w:hAnsi="Times New Roman"/>
        </w:rPr>
        <w:t>C</w:t>
      </w:r>
      <w:r w:rsidRPr="00076D04">
        <w:rPr>
          <w:rFonts w:ascii="Times New Roman" w:hAnsi="Times New Roman"/>
        </w:rPr>
        <w:t>ommitment</w:t>
      </w:r>
    </w:p>
    <w:p w:rsidR="00F45394" w:rsidRPr="00076D04" w:rsidRDefault="002942C5" w:rsidP="008F57C5">
      <w:pPr>
        <w:pBdr>
          <w:bottom w:val="single" w:sz="4" w:space="1" w:color="A6A6A6" w:themeColor="background1" w:themeShade="A6"/>
        </w:pBdr>
        <w:rPr>
          <w:rFonts w:ascii="Times New Roman" w:hAnsi="Times New Roman"/>
        </w:rPr>
      </w:pPr>
      <w:r w:rsidRPr="00076D04">
        <w:rPr>
          <w:rFonts w:ascii="Times New Roman" w:hAnsi="Times New Roman"/>
        </w:rPr>
        <w:t xml:space="preserve">Lead Agency Contact: Nancy Searby, </w:t>
      </w:r>
      <w:hyperlink r:id="rId8" w:history="1">
        <w:r w:rsidR="008F57C5" w:rsidRPr="00076D04">
          <w:rPr>
            <w:rStyle w:val="Hyperlink"/>
            <w:rFonts w:ascii="Times New Roman" w:hAnsi="Times New Roman"/>
            <w:color w:val="0070C0"/>
          </w:rPr>
          <w:t>Nancy.D.Searby@nasa.gov</w:t>
        </w:r>
      </w:hyperlink>
      <w:r w:rsidR="008F57C5" w:rsidRPr="00076D04">
        <w:rPr>
          <w:rFonts w:ascii="Times New Roman" w:hAnsi="Times New Roman"/>
        </w:rPr>
        <w:t xml:space="preserve"> </w:t>
      </w:r>
    </w:p>
    <w:p w:rsidR="002942C5" w:rsidRPr="00BD1BEE" w:rsidRDefault="002942C5" w:rsidP="008F57C5">
      <w:pPr>
        <w:pBdr>
          <w:bottom w:val="single" w:sz="4" w:space="1" w:color="A6A6A6" w:themeColor="background1" w:themeShade="A6"/>
        </w:pBdr>
        <w:rPr>
          <w:rFonts w:ascii="Times New Roman" w:hAnsi="Times New Roman"/>
        </w:rPr>
      </w:pPr>
    </w:p>
    <w:p w:rsidR="008E185B" w:rsidRPr="00BD1BEE" w:rsidRDefault="008E185B" w:rsidP="008F57C5">
      <w:pPr>
        <w:rPr>
          <w:rFonts w:ascii="Times New Roman" w:hAnsi="Times New Roman"/>
        </w:rPr>
      </w:pPr>
    </w:p>
    <w:p w:rsidR="008E185B" w:rsidRPr="00BD1BEE" w:rsidRDefault="008E185B" w:rsidP="008E185B">
      <w:pPr>
        <w:rPr>
          <w:rFonts w:ascii="Times New Roman" w:hAnsi="Times New Roman"/>
          <w:b/>
        </w:rPr>
      </w:pPr>
      <w:r w:rsidRPr="00BD1BEE">
        <w:rPr>
          <w:rFonts w:ascii="Times New Roman" w:hAnsi="Times New Roman"/>
          <w:b/>
        </w:rPr>
        <w:t>Commitment description:</w:t>
      </w:r>
    </w:p>
    <w:p w:rsidR="008E185B" w:rsidRPr="00BD1BEE" w:rsidRDefault="008E185B" w:rsidP="008F57C5">
      <w:pPr>
        <w:rPr>
          <w:rFonts w:ascii="Times New Roman" w:hAnsi="Times New Roman"/>
        </w:rPr>
      </w:pPr>
    </w:p>
    <w:p w:rsidR="00A714D5" w:rsidRPr="00BD1BEE" w:rsidRDefault="00A714D5" w:rsidP="004E1754">
      <w:pPr>
        <w:pStyle w:val="ListParagraph"/>
        <w:ind w:left="0"/>
        <w:jc w:val="both"/>
        <w:rPr>
          <w:rFonts w:ascii="Times New Roman" w:hAnsi="Times New Roman"/>
        </w:rPr>
      </w:pPr>
      <w:r w:rsidRPr="00BD1BEE">
        <w:rPr>
          <w:rFonts w:ascii="Times New Roman" w:hAnsi="Times New Roman"/>
        </w:rPr>
        <w:t xml:space="preserve">NASA is committed to tracking gender for our NASA DEVELOP </w:t>
      </w:r>
      <w:r w:rsidR="00B028E9" w:rsidRPr="00BD1BEE">
        <w:rPr>
          <w:rFonts w:ascii="Times New Roman" w:hAnsi="Times New Roman"/>
        </w:rPr>
        <w:t xml:space="preserve">Program </w:t>
      </w:r>
      <w:r w:rsidRPr="00BD1BEE">
        <w:rPr>
          <w:rFonts w:ascii="Times New Roman" w:hAnsi="Times New Roman"/>
        </w:rPr>
        <w:t xml:space="preserve">within the </w:t>
      </w:r>
      <w:r w:rsidR="00B028E9" w:rsidRPr="00BD1BEE">
        <w:rPr>
          <w:rFonts w:ascii="Times New Roman" w:hAnsi="Times New Roman"/>
        </w:rPr>
        <w:t>Science Mission Direct</w:t>
      </w:r>
      <w:r w:rsidR="0043376B">
        <w:rPr>
          <w:rFonts w:ascii="Times New Roman" w:hAnsi="Times New Roman"/>
        </w:rPr>
        <w:t xml:space="preserve">orate Earth Sciences Division. </w:t>
      </w:r>
      <w:r w:rsidR="00B028E9" w:rsidRPr="00BD1BEE">
        <w:rPr>
          <w:rFonts w:ascii="Times New Roman" w:hAnsi="Times New Roman"/>
        </w:rPr>
        <w:t>The NASA DEVELOP P</w:t>
      </w:r>
      <w:r w:rsidRPr="00BD1BEE">
        <w:rPr>
          <w:rFonts w:ascii="Times New Roman" w:hAnsi="Times New Roman"/>
        </w:rPr>
        <w:t xml:space="preserve">rogram fosters an interdisciplinary research environment for </w:t>
      </w:r>
      <w:r w:rsidR="00890F72">
        <w:rPr>
          <w:rFonts w:ascii="Times New Roman" w:hAnsi="Times New Roman"/>
        </w:rPr>
        <w:t>participants</w:t>
      </w:r>
      <w:r w:rsidRPr="00BD1BEE">
        <w:rPr>
          <w:rFonts w:ascii="Times New Roman" w:hAnsi="Times New Roman"/>
        </w:rPr>
        <w:t xml:space="preserve"> to work on applied science research projects with a </w:t>
      </w:r>
      <w:r w:rsidR="00890F72">
        <w:rPr>
          <w:rFonts w:ascii="Times New Roman" w:hAnsi="Times New Roman"/>
        </w:rPr>
        <w:t>variety of</w:t>
      </w:r>
      <w:r w:rsidRPr="00BD1BEE">
        <w:rPr>
          <w:rFonts w:ascii="Times New Roman" w:hAnsi="Times New Roman"/>
        </w:rPr>
        <w:t xml:space="preserve"> partner</w:t>
      </w:r>
      <w:r w:rsidR="00890F72">
        <w:rPr>
          <w:rFonts w:ascii="Times New Roman" w:hAnsi="Times New Roman"/>
        </w:rPr>
        <w:t>s</w:t>
      </w:r>
      <w:r w:rsidRPr="00BD1BEE">
        <w:rPr>
          <w:rFonts w:ascii="Times New Roman" w:hAnsi="Times New Roman"/>
        </w:rPr>
        <w:t xml:space="preserve"> under the guidance of NASA and partner science advisors. This adaptation to track gender will allow NASA to ensure </w:t>
      </w:r>
      <w:r w:rsidR="00295D70">
        <w:rPr>
          <w:rFonts w:ascii="Times New Roman" w:hAnsi="Times New Roman"/>
        </w:rPr>
        <w:t>inclusion</w:t>
      </w:r>
      <w:r w:rsidRPr="00BD1BEE">
        <w:rPr>
          <w:rFonts w:ascii="Times New Roman" w:hAnsi="Times New Roman"/>
        </w:rPr>
        <w:t xml:space="preserve"> of female participants through these programs.</w:t>
      </w:r>
    </w:p>
    <w:p w:rsidR="00235144" w:rsidRDefault="00235144" w:rsidP="00A714D5">
      <w:pPr>
        <w:rPr>
          <w:rFonts w:ascii="Times New Roman" w:hAnsi="Times New Roman"/>
          <w:b/>
        </w:rPr>
      </w:pPr>
    </w:p>
    <w:p w:rsidR="009E04BF" w:rsidRPr="00BD1BEE" w:rsidRDefault="009E04BF" w:rsidP="00A714D5">
      <w:pPr>
        <w:rPr>
          <w:rFonts w:ascii="Times New Roman" w:hAnsi="Times New Roman"/>
          <w:b/>
        </w:rPr>
      </w:pPr>
    </w:p>
    <w:p w:rsidR="002942C5" w:rsidRPr="00BD1BEE" w:rsidRDefault="002942C5" w:rsidP="008F57C5">
      <w:pPr>
        <w:rPr>
          <w:rFonts w:ascii="Times New Roman" w:hAnsi="Times New Roman"/>
          <w:b/>
        </w:rPr>
      </w:pPr>
      <w:r w:rsidRPr="00BD1BEE">
        <w:rPr>
          <w:rFonts w:ascii="Times New Roman" w:hAnsi="Times New Roman"/>
          <w:b/>
        </w:rPr>
        <w:t>What is the current status of this commitment?</w:t>
      </w:r>
    </w:p>
    <w:p w:rsidR="002942C5" w:rsidRPr="00BD1BEE" w:rsidRDefault="002942C5" w:rsidP="008F57C5">
      <w:pPr>
        <w:rPr>
          <w:rFonts w:ascii="Times New Roman" w:hAnsi="Times New Roman"/>
        </w:rPr>
      </w:pPr>
    </w:p>
    <w:p w:rsidR="00C36FAE" w:rsidRPr="00BD1BEE" w:rsidRDefault="00B028E9" w:rsidP="004E1754">
      <w:pPr>
        <w:jc w:val="both"/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 xml:space="preserve">NASA Applied Sciences’ </w:t>
      </w:r>
      <w:r w:rsidR="00A714D5" w:rsidRPr="00BD1BEE">
        <w:rPr>
          <w:rFonts w:ascii="Times New Roman" w:eastAsia="Times New Roman" w:hAnsi="Times New Roman"/>
          <w:color w:val="000000"/>
        </w:rPr>
        <w:t>DEVELOP</w:t>
      </w:r>
      <w:r w:rsidRPr="00BD1BEE">
        <w:rPr>
          <w:rFonts w:ascii="Times New Roman" w:eastAsia="Times New Roman" w:hAnsi="Times New Roman"/>
          <w:color w:val="000000"/>
        </w:rPr>
        <w:t xml:space="preserve"> </w:t>
      </w:r>
      <w:r w:rsidR="005C732C">
        <w:rPr>
          <w:rFonts w:ascii="Times New Roman" w:eastAsia="Times New Roman" w:hAnsi="Times New Roman"/>
          <w:color w:val="000000"/>
        </w:rPr>
        <w:t xml:space="preserve">National </w:t>
      </w:r>
      <w:r w:rsidRPr="00BD1BEE">
        <w:rPr>
          <w:rFonts w:ascii="Times New Roman" w:eastAsia="Times New Roman" w:hAnsi="Times New Roman"/>
          <w:color w:val="000000"/>
        </w:rPr>
        <w:t>Program</w:t>
      </w:r>
      <w:r w:rsidR="00A714D5" w:rsidRPr="00BD1BEE">
        <w:rPr>
          <w:rFonts w:ascii="Times New Roman" w:eastAsia="Times New Roman" w:hAnsi="Times New Roman"/>
          <w:color w:val="000000"/>
        </w:rPr>
        <w:t xml:space="preserve"> </w:t>
      </w:r>
      <w:r w:rsidR="005C732C">
        <w:rPr>
          <w:rFonts w:ascii="Times New Roman" w:eastAsia="Times New Roman" w:hAnsi="Times New Roman"/>
          <w:color w:val="000000"/>
        </w:rPr>
        <w:t>provides research</w:t>
      </w:r>
      <w:r w:rsidRPr="00BD1BEE">
        <w:rPr>
          <w:rFonts w:ascii="Times New Roman" w:eastAsia="Times New Roman" w:hAnsi="Times New Roman"/>
          <w:color w:val="000000"/>
        </w:rPr>
        <w:t xml:space="preserve"> </w:t>
      </w:r>
      <w:r w:rsidR="005C732C">
        <w:rPr>
          <w:rFonts w:ascii="Times New Roman" w:eastAsia="Times New Roman" w:hAnsi="Times New Roman"/>
          <w:color w:val="000000"/>
        </w:rPr>
        <w:t>opportunities</w:t>
      </w:r>
      <w:r w:rsidR="00C36FAE" w:rsidRPr="00BD1BEE">
        <w:rPr>
          <w:rFonts w:ascii="Times New Roman" w:eastAsia="Times New Roman" w:hAnsi="Times New Roman"/>
          <w:color w:val="000000"/>
        </w:rPr>
        <w:t xml:space="preserve"> </w:t>
      </w:r>
      <w:r w:rsidR="005C732C">
        <w:rPr>
          <w:rFonts w:ascii="Times New Roman" w:eastAsia="Times New Roman" w:hAnsi="Times New Roman"/>
          <w:color w:val="000000"/>
        </w:rPr>
        <w:t>that bridge</w:t>
      </w:r>
      <w:r w:rsidRPr="00BD1BEE">
        <w:rPr>
          <w:rFonts w:ascii="Times New Roman" w:eastAsia="Times New Roman" w:hAnsi="Times New Roman"/>
          <w:color w:val="000000"/>
        </w:rPr>
        <w:t xml:space="preserve"> the gap between Earth science and </w:t>
      </w:r>
      <w:r w:rsidR="005C732C">
        <w:rPr>
          <w:rFonts w:ascii="Times New Roman" w:eastAsia="Times New Roman" w:hAnsi="Times New Roman"/>
          <w:color w:val="000000"/>
        </w:rPr>
        <w:t>local communities</w:t>
      </w:r>
      <w:r w:rsidRPr="00BD1BEE">
        <w:rPr>
          <w:rFonts w:ascii="Times New Roman" w:eastAsia="Times New Roman" w:hAnsi="Times New Roman"/>
          <w:color w:val="000000"/>
        </w:rPr>
        <w:t xml:space="preserve">. </w:t>
      </w:r>
      <w:r w:rsidR="0054451A" w:rsidRPr="00BD1BEE">
        <w:rPr>
          <w:rFonts w:ascii="Times New Roman" w:eastAsia="Times New Roman" w:hAnsi="Times New Roman"/>
          <w:color w:val="000000"/>
        </w:rPr>
        <w:t xml:space="preserve">With </w:t>
      </w:r>
      <w:r w:rsidR="00F254CC" w:rsidRPr="00BD1BEE">
        <w:rPr>
          <w:rFonts w:ascii="Times New Roman" w:eastAsia="Times New Roman" w:hAnsi="Times New Roman"/>
          <w:color w:val="000000"/>
        </w:rPr>
        <w:t>1</w:t>
      </w:r>
      <w:r w:rsidR="00890F72">
        <w:rPr>
          <w:rFonts w:ascii="Times New Roman" w:eastAsia="Times New Roman" w:hAnsi="Times New Roman"/>
          <w:color w:val="000000"/>
        </w:rPr>
        <w:t>4</w:t>
      </w:r>
      <w:r w:rsidR="00312C72">
        <w:rPr>
          <w:rFonts w:ascii="Times New Roman" w:eastAsia="Times New Roman" w:hAnsi="Times New Roman"/>
          <w:color w:val="000000"/>
        </w:rPr>
        <w:t xml:space="preserve"> active locations </w:t>
      </w:r>
      <w:r w:rsidR="00295D70">
        <w:rPr>
          <w:rFonts w:ascii="Times New Roman" w:eastAsia="Times New Roman" w:hAnsi="Times New Roman"/>
          <w:color w:val="000000"/>
        </w:rPr>
        <w:t xml:space="preserve">nationally </w:t>
      </w:r>
      <w:r w:rsidR="009E04BF">
        <w:rPr>
          <w:rFonts w:ascii="Times New Roman" w:eastAsia="Times New Roman" w:hAnsi="Times New Roman"/>
          <w:color w:val="000000"/>
        </w:rPr>
        <w:t>in FY 2016</w:t>
      </w:r>
      <w:r w:rsidR="0054451A" w:rsidRPr="00BD1BEE">
        <w:rPr>
          <w:rFonts w:ascii="Times New Roman" w:eastAsia="Times New Roman" w:hAnsi="Times New Roman"/>
          <w:color w:val="000000"/>
        </w:rPr>
        <w:t>,</w:t>
      </w:r>
      <w:r w:rsidR="00E411E1">
        <w:rPr>
          <w:rFonts w:ascii="Times New Roman" w:eastAsia="Times New Roman" w:hAnsi="Times New Roman"/>
          <w:color w:val="000000"/>
        </w:rPr>
        <w:t xml:space="preserve"> DEVELOP engage</w:t>
      </w:r>
      <w:r w:rsidR="00890F72">
        <w:rPr>
          <w:rFonts w:ascii="Times New Roman" w:eastAsia="Times New Roman" w:hAnsi="Times New Roman"/>
          <w:color w:val="000000"/>
        </w:rPr>
        <w:t>d</w:t>
      </w:r>
      <w:r w:rsidR="00E411E1">
        <w:rPr>
          <w:rFonts w:ascii="Times New Roman" w:eastAsia="Times New Roman" w:hAnsi="Times New Roman"/>
          <w:color w:val="000000"/>
        </w:rPr>
        <w:t xml:space="preserve"> </w:t>
      </w:r>
      <w:r w:rsidR="00890F72">
        <w:rPr>
          <w:rFonts w:ascii="Times New Roman" w:eastAsia="Times New Roman" w:hAnsi="Times New Roman"/>
          <w:color w:val="000000"/>
        </w:rPr>
        <w:t>over 350</w:t>
      </w:r>
      <w:r w:rsidR="0054451A" w:rsidRPr="00BD1BEE">
        <w:rPr>
          <w:rFonts w:ascii="Times New Roman" w:eastAsia="Times New Roman" w:hAnsi="Times New Roman"/>
          <w:color w:val="000000"/>
        </w:rPr>
        <w:t xml:space="preserve"> </w:t>
      </w:r>
      <w:r w:rsidR="00890F72">
        <w:rPr>
          <w:rFonts w:ascii="Times New Roman" w:eastAsia="Times New Roman" w:hAnsi="Times New Roman"/>
          <w:color w:val="000000"/>
        </w:rPr>
        <w:t>participants</w:t>
      </w:r>
      <w:r w:rsidR="0054451A" w:rsidRPr="00BD1BEE">
        <w:rPr>
          <w:rFonts w:ascii="Times New Roman" w:eastAsia="Times New Roman" w:hAnsi="Times New Roman"/>
          <w:color w:val="000000"/>
        </w:rPr>
        <w:t xml:space="preserve"> </w:t>
      </w:r>
      <w:r w:rsidR="00D01379" w:rsidRPr="00BD1BEE">
        <w:rPr>
          <w:rFonts w:ascii="Times New Roman" w:eastAsia="Times New Roman" w:hAnsi="Times New Roman"/>
          <w:color w:val="000000"/>
        </w:rPr>
        <w:t>during</w:t>
      </w:r>
      <w:r w:rsidR="0054451A" w:rsidRPr="00BD1BEE">
        <w:rPr>
          <w:rFonts w:ascii="Times New Roman" w:eastAsia="Times New Roman" w:hAnsi="Times New Roman"/>
          <w:color w:val="000000"/>
        </w:rPr>
        <w:t xml:space="preserve"> three 10-week terms each year.</w:t>
      </w:r>
      <w:r w:rsidR="00A714D5" w:rsidRPr="00BD1BEE">
        <w:rPr>
          <w:rFonts w:ascii="Times New Roman" w:eastAsia="Times New Roman" w:hAnsi="Times New Roman"/>
          <w:color w:val="000000"/>
        </w:rPr>
        <w:t xml:space="preserve"> </w:t>
      </w:r>
      <w:r w:rsidR="00295D70">
        <w:rPr>
          <w:rFonts w:ascii="Times New Roman" w:eastAsia="Times New Roman" w:hAnsi="Times New Roman"/>
          <w:color w:val="000000"/>
        </w:rPr>
        <w:t>DEVELOP</w:t>
      </w:r>
      <w:r w:rsidR="0054451A" w:rsidRPr="00BD1BEE">
        <w:rPr>
          <w:rFonts w:ascii="Times New Roman" w:eastAsia="Times New Roman" w:hAnsi="Times New Roman"/>
          <w:color w:val="000000"/>
        </w:rPr>
        <w:t xml:space="preserve"> initiated collection of</w:t>
      </w:r>
      <w:r w:rsidR="00A714D5" w:rsidRPr="00BD1BEE">
        <w:rPr>
          <w:rFonts w:ascii="Times New Roman" w:eastAsia="Times New Roman" w:hAnsi="Times New Roman"/>
          <w:color w:val="000000"/>
        </w:rPr>
        <w:t xml:space="preserve"> information </w:t>
      </w:r>
      <w:r w:rsidR="00295D70">
        <w:rPr>
          <w:rFonts w:ascii="Times New Roman" w:eastAsia="Times New Roman" w:hAnsi="Times New Roman"/>
          <w:color w:val="000000"/>
        </w:rPr>
        <w:t>regarding</w:t>
      </w:r>
      <w:r w:rsidR="00A714D5" w:rsidRPr="00BD1BEE">
        <w:rPr>
          <w:rFonts w:ascii="Times New Roman" w:eastAsia="Times New Roman" w:hAnsi="Times New Roman"/>
          <w:color w:val="000000"/>
        </w:rPr>
        <w:t xml:space="preserve"> the numbers of men and women </w:t>
      </w:r>
      <w:r w:rsidRPr="00BD1BEE">
        <w:rPr>
          <w:rFonts w:ascii="Times New Roman" w:eastAsia="Times New Roman" w:hAnsi="Times New Roman"/>
          <w:color w:val="000000"/>
        </w:rPr>
        <w:t xml:space="preserve">who participate in the </w:t>
      </w:r>
      <w:r w:rsidR="005C732C">
        <w:rPr>
          <w:rFonts w:ascii="Times New Roman" w:eastAsia="Times New Roman" w:hAnsi="Times New Roman"/>
          <w:color w:val="000000"/>
        </w:rPr>
        <w:t>program</w:t>
      </w:r>
      <w:r w:rsidR="00295D70">
        <w:rPr>
          <w:rFonts w:ascii="Times New Roman" w:eastAsia="Times New Roman" w:hAnsi="Times New Roman"/>
          <w:color w:val="000000"/>
        </w:rPr>
        <w:t xml:space="preserve"> and</w:t>
      </w:r>
      <w:r w:rsidR="00D01379" w:rsidRPr="00BD1BEE">
        <w:rPr>
          <w:rFonts w:ascii="Times New Roman" w:eastAsia="Times New Roman" w:hAnsi="Times New Roman"/>
          <w:color w:val="000000"/>
        </w:rPr>
        <w:t xml:space="preserve"> implement</w:t>
      </w:r>
      <w:r w:rsidR="005C732C">
        <w:rPr>
          <w:rFonts w:ascii="Times New Roman" w:eastAsia="Times New Roman" w:hAnsi="Times New Roman"/>
          <w:color w:val="000000"/>
        </w:rPr>
        <w:t>ed</w:t>
      </w:r>
      <w:r w:rsidR="00295D70">
        <w:rPr>
          <w:rFonts w:ascii="Times New Roman" w:eastAsia="Times New Roman" w:hAnsi="Times New Roman"/>
          <w:color w:val="000000"/>
        </w:rPr>
        <w:t xml:space="preserve"> a targeted plan to increase</w:t>
      </w:r>
      <w:r w:rsidR="00D01379" w:rsidRPr="00BD1BEE">
        <w:rPr>
          <w:rFonts w:ascii="Times New Roman" w:eastAsia="Times New Roman" w:hAnsi="Times New Roman"/>
          <w:color w:val="000000"/>
        </w:rPr>
        <w:t xml:space="preserve"> outreach to wom</w:t>
      </w:r>
      <w:r w:rsidR="00CE1655" w:rsidRPr="00BD1BEE">
        <w:rPr>
          <w:rFonts w:ascii="Times New Roman" w:eastAsia="Times New Roman" w:hAnsi="Times New Roman"/>
          <w:color w:val="000000"/>
        </w:rPr>
        <w:t>en</w:t>
      </w:r>
      <w:r w:rsidR="005C732C">
        <w:rPr>
          <w:rFonts w:ascii="Times New Roman" w:eastAsia="Times New Roman" w:hAnsi="Times New Roman"/>
          <w:color w:val="000000"/>
        </w:rPr>
        <w:t xml:space="preserve"> since 2013</w:t>
      </w:r>
      <w:r w:rsidR="00A714D5" w:rsidRPr="00BD1BEE">
        <w:rPr>
          <w:rFonts w:ascii="Times New Roman" w:eastAsia="Times New Roman" w:hAnsi="Times New Roman"/>
          <w:color w:val="000000"/>
        </w:rPr>
        <w:t xml:space="preserve">. </w:t>
      </w:r>
    </w:p>
    <w:p w:rsidR="00FC5616" w:rsidRPr="00BD1BEE" w:rsidRDefault="00FC5616" w:rsidP="004E1754">
      <w:pPr>
        <w:jc w:val="both"/>
        <w:rPr>
          <w:rFonts w:ascii="Times New Roman" w:eastAsia="Times New Roman" w:hAnsi="Times New Roman"/>
          <w:color w:val="000000"/>
        </w:rPr>
      </w:pPr>
    </w:p>
    <w:p w:rsidR="00FC5616" w:rsidRPr="00BD1BEE" w:rsidRDefault="00FC5616" w:rsidP="004E1754">
      <w:pPr>
        <w:jc w:val="both"/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>The NASA DEVELOP Progr</w:t>
      </w:r>
      <w:r w:rsidR="009E04BF">
        <w:rPr>
          <w:rFonts w:ascii="Times New Roman" w:eastAsia="Times New Roman" w:hAnsi="Times New Roman"/>
          <w:color w:val="000000"/>
        </w:rPr>
        <w:t>am has several nodes located across the country</w:t>
      </w:r>
      <w:r w:rsidR="00F879DA" w:rsidRPr="00BD1BEE">
        <w:rPr>
          <w:rFonts w:ascii="Times New Roman" w:eastAsia="Times New Roman" w:hAnsi="Times New Roman"/>
          <w:color w:val="000000"/>
        </w:rPr>
        <w:t>. Within this document acronyms are used to identify those locations, and those acronyms are spelled out below. Since not all locations have</w:t>
      </w:r>
      <w:r w:rsidR="00890F72">
        <w:rPr>
          <w:rFonts w:ascii="Times New Roman" w:eastAsia="Times New Roman" w:hAnsi="Times New Roman"/>
          <w:color w:val="000000"/>
        </w:rPr>
        <w:t xml:space="preserve"> participants</w:t>
      </w:r>
      <w:r w:rsidR="00F879DA" w:rsidRPr="00BD1BEE">
        <w:rPr>
          <w:rFonts w:ascii="Times New Roman" w:eastAsia="Times New Roman" w:hAnsi="Times New Roman"/>
          <w:color w:val="000000"/>
        </w:rPr>
        <w:t xml:space="preserve"> within each classification level (e.g., college students) data will be left absent in the charts.</w:t>
      </w:r>
    </w:p>
    <w:p w:rsidR="00F879DA" w:rsidRPr="00BD1BEE" w:rsidRDefault="00F879DA" w:rsidP="00A714D5">
      <w:pPr>
        <w:rPr>
          <w:rFonts w:ascii="Times New Roman" w:eastAsia="Times New Roman" w:hAnsi="Times New Roman"/>
          <w:color w:val="000000"/>
        </w:rPr>
      </w:pP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 xml:space="preserve">ARC – </w:t>
      </w:r>
      <w:r>
        <w:rPr>
          <w:rFonts w:ascii="Times New Roman" w:eastAsia="Times New Roman" w:hAnsi="Times New Roman"/>
          <w:color w:val="000000"/>
        </w:rPr>
        <w:t xml:space="preserve">NASA </w:t>
      </w:r>
      <w:r w:rsidRPr="00BD1BEE">
        <w:rPr>
          <w:rFonts w:ascii="Times New Roman" w:eastAsia="Times New Roman" w:hAnsi="Times New Roman"/>
          <w:color w:val="000000"/>
        </w:rPr>
        <w:t>Ames Research</w:t>
      </w:r>
      <w:r>
        <w:rPr>
          <w:rFonts w:ascii="Times New Roman" w:eastAsia="Times New Roman" w:hAnsi="Times New Roman"/>
          <w:color w:val="000000"/>
        </w:rPr>
        <w:t xml:space="preserve"> Center (Moffett Field, </w:t>
      </w:r>
      <w:r w:rsidRPr="00BD1BEE">
        <w:rPr>
          <w:rFonts w:ascii="Times New Roman" w:eastAsia="Times New Roman" w:hAnsi="Times New Roman"/>
          <w:color w:val="000000"/>
        </w:rPr>
        <w:t>California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93625B">
      <w:pPr>
        <w:ind w:left="450" w:hanging="45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AZ – Maricopa County Department of Public Health and Arizona State University (Tempe, Arizona)</w:t>
      </w:r>
    </w:p>
    <w:p w:rsidR="0093625B" w:rsidRDefault="0093625B" w:rsidP="00A714D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FC</w:t>
      </w:r>
      <w:r w:rsidRPr="00BD1BEE">
        <w:rPr>
          <w:rFonts w:ascii="Times New Roman" w:eastAsia="Times New Roman" w:hAnsi="Times New Roman"/>
          <w:color w:val="000000"/>
        </w:rPr>
        <w:t xml:space="preserve"> – United States Geological Survey</w:t>
      </w:r>
      <w:r>
        <w:rPr>
          <w:rFonts w:ascii="Times New Roman" w:eastAsia="Times New Roman" w:hAnsi="Times New Roman"/>
          <w:color w:val="000000"/>
        </w:rPr>
        <w:t xml:space="preserve"> at Colorado</w:t>
      </w:r>
      <w:r w:rsidRPr="00BD1BEE">
        <w:rPr>
          <w:rFonts w:ascii="Times New Roman" w:eastAsia="Times New Roman" w:hAnsi="Times New Roman"/>
          <w:color w:val="000000"/>
        </w:rPr>
        <w:t xml:space="preserve"> State University </w:t>
      </w:r>
      <w:r>
        <w:rPr>
          <w:rFonts w:ascii="Times New Roman" w:eastAsia="Times New Roman" w:hAnsi="Times New Roman"/>
          <w:color w:val="000000"/>
        </w:rPr>
        <w:t>(Fort Collins</w:t>
      </w:r>
      <w:r w:rsidRPr="00BD1BEE">
        <w:rPr>
          <w:rFonts w:ascii="Times New Roman" w:eastAsia="Times New Roman" w:hAnsi="Times New Roman"/>
          <w:color w:val="000000"/>
        </w:rPr>
        <w:t xml:space="preserve"> Colorado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 xml:space="preserve">GSFC – </w:t>
      </w:r>
      <w:r>
        <w:rPr>
          <w:rFonts w:ascii="Times New Roman" w:eastAsia="Times New Roman" w:hAnsi="Times New Roman"/>
          <w:color w:val="000000"/>
        </w:rPr>
        <w:t xml:space="preserve">NASA </w:t>
      </w:r>
      <w:r w:rsidRPr="00BD1BEE">
        <w:rPr>
          <w:rFonts w:ascii="Times New Roman" w:eastAsia="Times New Roman" w:hAnsi="Times New Roman"/>
          <w:color w:val="000000"/>
        </w:rPr>
        <w:t>Goddard Space Flight Center</w:t>
      </w:r>
      <w:r>
        <w:rPr>
          <w:rFonts w:ascii="Times New Roman" w:eastAsia="Times New Roman" w:hAnsi="Times New Roman"/>
          <w:color w:val="000000"/>
        </w:rPr>
        <w:t xml:space="preserve"> (Greenbelt,</w:t>
      </w:r>
      <w:r w:rsidRPr="00BD1BEE">
        <w:rPr>
          <w:rFonts w:ascii="Times New Roman" w:eastAsia="Times New Roman" w:hAnsi="Times New Roman"/>
          <w:color w:val="000000"/>
        </w:rPr>
        <w:t xml:space="preserve"> Maryland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Default="0093625B" w:rsidP="00A714D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ID – BLM at Idaho State University, GIS TReC (Pocatello, ID)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>IRI– International Research Institute</w:t>
      </w:r>
      <w:r>
        <w:rPr>
          <w:rFonts w:ascii="Times New Roman" w:eastAsia="Times New Roman" w:hAnsi="Times New Roman"/>
          <w:color w:val="000000"/>
        </w:rPr>
        <w:t xml:space="preserve"> at Columbia University (Palisades,</w:t>
      </w:r>
      <w:r w:rsidRPr="00BD1BE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New York)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 xml:space="preserve">JPL – </w:t>
      </w:r>
      <w:r>
        <w:rPr>
          <w:rFonts w:ascii="Times New Roman" w:eastAsia="Times New Roman" w:hAnsi="Times New Roman"/>
          <w:color w:val="000000"/>
        </w:rPr>
        <w:t xml:space="preserve">NASA </w:t>
      </w:r>
      <w:r w:rsidRPr="00BD1BEE">
        <w:rPr>
          <w:rFonts w:ascii="Times New Roman" w:eastAsia="Times New Roman" w:hAnsi="Times New Roman"/>
          <w:color w:val="000000"/>
        </w:rPr>
        <w:t>Jet Propulsion Laboratory</w:t>
      </w:r>
      <w:r>
        <w:rPr>
          <w:rFonts w:ascii="Times New Roman" w:eastAsia="Times New Roman" w:hAnsi="Times New Roman"/>
          <w:color w:val="000000"/>
        </w:rPr>
        <w:t xml:space="preserve"> (Pasadena, </w:t>
      </w:r>
      <w:r w:rsidRPr="00BD1BEE">
        <w:rPr>
          <w:rFonts w:ascii="Times New Roman" w:eastAsia="Times New Roman" w:hAnsi="Times New Roman"/>
          <w:color w:val="000000"/>
        </w:rPr>
        <w:t>California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 xml:space="preserve">LaRC – </w:t>
      </w:r>
      <w:r>
        <w:rPr>
          <w:rFonts w:ascii="Times New Roman" w:eastAsia="Times New Roman" w:hAnsi="Times New Roman"/>
          <w:color w:val="000000"/>
        </w:rPr>
        <w:t xml:space="preserve">NASA </w:t>
      </w:r>
      <w:r w:rsidRPr="00BD1BEE">
        <w:rPr>
          <w:rFonts w:ascii="Times New Roman" w:eastAsia="Times New Roman" w:hAnsi="Times New Roman"/>
          <w:color w:val="000000"/>
        </w:rPr>
        <w:t>Langley Research Center,</w:t>
      </w:r>
      <w:r>
        <w:rPr>
          <w:rFonts w:ascii="Times New Roman" w:eastAsia="Times New Roman" w:hAnsi="Times New Roman"/>
          <w:color w:val="000000"/>
        </w:rPr>
        <w:t xml:space="preserve"> (Hampton, </w:t>
      </w:r>
      <w:r w:rsidRPr="00BD1BEE">
        <w:rPr>
          <w:rFonts w:ascii="Times New Roman" w:eastAsia="Times New Roman" w:hAnsi="Times New Roman"/>
          <w:color w:val="000000"/>
        </w:rPr>
        <w:t>Virginia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>MCHD –</w:t>
      </w:r>
      <w:r>
        <w:rPr>
          <w:rFonts w:ascii="Times New Roman" w:eastAsia="Times New Roman" w:hAnsi="Times New Roman"/>
          <w:color w:val="000000"/>
        </w:rPr>
        <w:t xml:space="preserve"> NASA</w:t>
      </w:r>
      <w:r w:rsidRPr="00BD1BE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Mobile County Health Department (Mobile,</w:t>
      </w:r>
      <w:r w:rsidRPr="00BD1BEE">
        <w:rPr>
          <w:rFonts w:ascii="Times New Roman" w:eastAsia="Times New Roman" w:hAnsi="Times New Roman"/>
          <w:color w:val="000000"/>
        </w:rPr>
        <w:t xml:space="preserve"> Alabama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>MSFC –</w:t>
      </w:r>
      <w:r>
        <w:rPr>
          <w:rFonts w:ascii="Times New Roman" w:eastAsia="Times New Roman" w:hAnsi="Times New Roman"/>
          <w:color w:val="000000"/>
        </w:rPr>
        <w:t xml:space="preserve"> NASA Marshall Space Flight Center (Huntsville, </w:t>
      </w:r>
      <w:r w:rsidRPr="00BD1BEE">
        <w:rPr>
          <w:rFonts w:ascii="Times New Roman" w:eastAsia="Times New Roman" w:hAnsi="Times New Roman"/>
          <w:color w:val="000000"/>
        </w:rPr>
        <w:t>Alabama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NCEI</w:t>
      </w:r>
      <w:r w:rsidRPr="00BD1BEE">
        <w:rPr>
          <w:rFonts w:ascii="Times New Roman" w:eastAsia="Times New Roman" w:hAnsi="Times New Roman"/>
          <w:color w:val="000000"/>
        </w:rPr>
        <w:t xml:space="preserve"> – </w:t>
      </w:r>
      <w:r>
        <w:rPr>
          <w:rFonts w:ascii="Times New Roman" w:eastAsia="Times New Roman" w:hAnsi="Times New Roman"/>
          <w:color w:val="000000"/>
        </w:rPr>
        <w:t>NOAA National Centers for Environmental Information (Asheville,</w:t>
      </w:r>
      <w:r w:rsidRPr="00BD1BEE">
        <w:rPr>
          <w:rFonts w:ascii="Times New Roman" w:eastAsia="Times New Roman" w:hAnsi="Times New Roman"/>
          <w:color w:val="000000"/>
        </w:rPr>
        <w:t xml:space="preserve"> North Carolina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>SSC – Stennis Space Center</w:t>
      </w:r>
      <w:r>
        <w:rPr>
          <w:rFonts w:ascii="Times New Roman" w:eastAsia="Times New Roman" w:hAnsi="Times New Roman"/>
          <w:color w:val="000000"/>
        </w:rPr>
        <w:t xml:space="preserve"> (Stennis</w:t>
      </w:r>
      <w:r w:rsidRPr="00BD1BEE">
        <w:rPr>
          <w:rFonts w:ascii="Times New Roman" w:eastAsia="Times New Roman" w:hAnsi="Times New Roman"/>
          <w:color w:val="000000"/>
        </w:rPr>
        <w:t>, Mississippi</w:t>
      </w:r>
      <w:r>
        <w:rPr>
          <w:rFonts w:ascii="Times New Roman" w:eastAsia="Times New Roman" w:hAnsi="Times New Roman"/>
          <w:color w:val="000000"/>
        </w:rPr>
        <w:t>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>UGA – University of Georgia</w:t>
      </w:r>
      <w:r>
        <w:rPr>
          <w:rFonts w:ascii="Times New Roman" w:eastAsia="Times New Roman" w:hAnsi="Times New Roman"/>
          <w:color w:val="000000"/>
        </w:rPr>
        <w:t xml:space="preserve"> (Athens, Georgia)</w:t>
      </w:r>
    </w:p>
    <w:p w:rsidR="0093625B" w:rsidRPr="00BD1BEE" w:rsidRDefault="0093625B" w:rsidP="00A714D5">
      <w:pPr>
        <w:rPr>
          <w:rFonts w:ascii="Times New Roman" w:eastAsia="Times New Roman" w:hAnsi="Times New Roman"/>
          <w:color w:val="000000"/>
        </w:rPr>
      </w:pPr>
      <w:r w:rsidRPr="00BD1BEE">
        <w:rPr>
          <w:rFonts w:ascii="Times New Roman" w:eastAsia="Times New Roman" w:hAnsi="Times New Roman"/>
          <w:color w:val="000000"/>
        </w:rPr>
        <w:t>Wise – Wise County</w:t>
      </w:r>
      <w:r>
        <w:rPr>
          <w:rFonts w:ascii="Times New Roman" w:eastAsia="Times New Roman" w:hAnsi="Times New Roman"/>
          <w:color w:val="000000"/>
        </w:rPr>
        <w:t xml:space="preserve"> and City of Norton Clerk of Court’s Office (Wise</w:t>
      </w:r>
      <w:r w:rsidRPr="00BD1BEE">
        <w:rPr>
          <w:rFonts w:ascii="Times New Roman" w:eastAsia="Times New Roman" w:hAnsi="Times New Roman"/>
          <w:color w:val="000000"/>
        </w:rPr>
        <w:t>, Virginia</w:t>
      </w:r>
      <w:r>
        <w:rPr>
          <w:rFonts w:ascii="Times New Roman" w:eastAsia="Times New Roman" w:hAnsi="Times New Roman"/>
          <w:color w:val="000000"/>
        </w:rPr>
        <w:t>)</w:t>
      </w:r>
    </w:p>
    <w:p w:rsidR="00AC2D01" w:rsidRPr="00BD1BEE" w:rsidRDefault="00AC2D01" w:rsidP="00A714D5">
      <w:pPr>
        <w:rPr>
          <w:rFonts w:ascii="Times New Roman" w:eastAsia="Times New Roman" w:hAnsi="Times New Roman"/>
          <w:color w:val="000000"/>
        </w:rPr>
      </w:pPr>
    </w:p>
    <w:p w:rsidR="00591127" w:rsidRPr="00BD1BEE" w:rsidRDefault="00591127" w:rsidP="00A714D5">
      <w:pPr>
        <w:rPr>
          <w:rFonts w:ascii="Times New Roman" w:eastAsia="Times New Roman" w:hAnsi="Times New Roman"/>
          <w:color w:val="000000"/>
        </w:rPr>
      </w:pPr>
    </w:p>
    <w:p w:rsidR="00A4374A" w:rsidRDefault="00A4374A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A4374A" w:rsidRDefault="00A4374A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A4374A" w:rsidRDefault="00E411FB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101600</wp:posOffset>
            </wp:positionV>
            <wp:extent cx="5943600" cy="3154680"/>
            <wp:effectExtent l="0" t="0" r="0" b="762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74A" w:rsidRDefault="00A4374A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A4374A" w:rsidRDefault="007C3B89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  <w:r w:rsidRPr="00CB3E66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317500</wp:posOffset>
            </wp:positionV>
            <wp:extent cx="5943600" cy="2962910"/>
            <wp:effectExtent l="0" t="0" r="0" b="889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74A" w:rsidRDefault="00A4374A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A4374A" w:rsidRDefault="00A4374A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A4374A" w:rsidRDefault="00A4374A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EC63E9" w:rsidRPr="00BD1BEE" w:rsidRDefault="00EC63E9" w:rsidP="00B01D49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EC63E9" w:rsidRPr="00BD1BEE" w:rsidRDefault="00EC63E9" w:rsidP="00A714D5">
      <w:pPr>
        <w:rPr>
          <w:rFonts w:ascii="Times New Roman" w:eastAsia="Times New Roman" w:hAnsi="Times New Roman"/>
          <w:color w:val="000000"/>
          <w:sz w:val="22"/>
        </w:rPr>
      </w:pPr>
    </w:p>
    <w:p w:rsidR="00FF7A4C" w:rsidRPr="00BD1BEE" w:rsidRDefault="00FF7A4C" w:rsidP="0093625B">
      <w:pPr>
        <w:rPr>
          <w:rFonts w:ascii="Times New Roman" w:eastAsia="Times New Roman" w:hAnsi="Times New Roman"/>
          <w:color w:val="000000"/>
          <w:sz w:val="22"/>
        </w:rPr>
      </w:pPr>
    </w:p>
    <w:p w:rsidR="00E7092C" w:rsidRDefault="00E7092C" w:rsidP="00F24402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986134" w:rsidRDefault="006266BE" w:rsidP="00F24402">
      <w:pPr>
        <w:jc w:val="center"/>
        <w:rPr>
          <w:rFonts w:ascii="Times New Roman" w:eastAsia="Times New Roman" w:hAnsi="Times New Roman"/>
          <w:color w:val="000000"/>
          <w:sz w:val="22"/>
          <w14:glow w14:rad="0">
            <w14:schemeClr w14:val="tx1">
              <w14:lumMod w14:val="75000"/>
              <w14:lumOff w14:val="25000"/>
            </w14:schemeClr>
          </w14:glow>
        </w:rPr>
      </w:pPr>
      <w:r>
        <w:rPr>
          <w:noProof/>
        </w:rPr>
        <w:drawing>
          <wp:inline distT="0" distB="0" distL="0" distR="0" wp14:anchorId="66176688" wp14:editId="2AC55DA1">
            <wp:extent cx="5372100" cy="26098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66BE" w:rsidRPr="002A0B61" w:rsidRDefault="00883B9A" w:rsidP="00F24402">
      <w:pPr>
        <w:jc w:val="center"/>
        <w:rPr>
          <w:rFonts w:ascii="Times New Roman" w:eastAsia="Times New Roman" w:hAnsi="Times New Roman"/>
          <w:color w:val="000000"/>
          <w:sz w:val="22"/>
          <w14:glow w14:rad="0">
            <w14:schemeClr w14:val="tx1">
              <w14:lumMod w14:val="75000"/>
              <w14:lumOff w14:val="2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77470</wp:posOffset>
            </wp:positionV>
            <wp:extent cx="4914900" cy="2451100"/>
            <wp:effectExtent l="0" t="0" r="0" b="635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B61" w:rsidRDefault="002A0B61" w:rsidP="006266BE">
      <w:pPr>
        <w:rPr>
          <w:rFonts w:ascii="Times New Roman" w:eastAsia="Times New Roman" w:hAnsi="Times New Roman"/>
          <w:color w:val="000000"/>
          <w:sz w:val="22"/>
        </w:rPr>
      </w:pPr>
    </w:p>
    <w:p w:rsidR="00CB12CA" w:rsidRDefault="00CB12CA" w:rsidP="002A7C63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2A0B61" w:rsidRDefault="002A0B61" w:rsidP="002A7C63">
      <w:pPr>
        <w:jc w:val="center"/>
        <w:rPr>
          <w:rFonts w:ascii="Times New Roman" w:eastAsia="Times New Roman" w:hAnsi="Times New Roman"/>
          <w:color w:val="000000"/>
          <w:sz w:val="22"/>
        </w:rPr>
      </w:pPr>
    </w:p>
    <w:p w:rsidR="002A0B61" w:rsidRDefault="002A0B61" w:rsidP="006266BE">
      <w:pPr>
        <w:rPr>
          <w:rFonts w:ascii="Times New Roman" w:eastAsia="Times New Roman" w:hAnsi="Times New Roman"/>
          <w:color w:val="000000"/>
          <w:sz w:val="22"/>
        </w:rPr>
      </w:pPr>
    </w:p>
    <w:p w:rsidR="002A0B61" w:rsidRDefault="002A0B61" w:rsidP="004E0FC3">
      <w:pPr>
        <w:rPr>
          <w:rFonts w:ascii="Times New Roman" w:eastAsia="Times New Roman" w:hAnsi="Times New Roman"/>
          <w:color w:val="000000"/>
          <w:sz w:val="22"/>
        </w:rPr>
      </w:pPr>
    </w:p>
    <w:p w:rsidR="002A0B61" w:rsidRDefault="002A0B61" w:rsidP="00CB12CA">
      <w:pPr>
        <w:rPr>
          <w:rFonts w:ascii="Times New Roman" w:eastAsia="Times New Roman" w:hAnsi="Times New Roman"/>
          <w:color w:val="000000"/>
          <w:sz w:val="22"/>
        </w:rPr>
      </w:pPr>
    </w:p>
    <w:p w:rsidR="00EA0474" w:rsidRDefault="00EA0474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12C72" w:rsidRDefault="00312C72" w:rsidP="00EA0474">
      <w:pPr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D73B6D" w:rsidRDefault="00883B9A" w:rsidP="00E411E1">
      <w:pPr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302895</wp:posOffset>
            </wp:positionV>
            <wp:extent cx="4953000" cy="2743200"/>
            <wp:effectExtent l="0" t="0" r="0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411E1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="00E411E1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="00E411E1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="002F65F0" w:rsidRPr="00BD1BEE">
        <w:rPr>
          <w:rFonts w:ascii="Times New Roman" w:eastAsia="Times New Roman" w:hAnsi="Times New Roman"/>
          <w:color w:val="000000"/>
          <w:sz w:val="16"/>
          <w:szCs w:val="16"/>
        </w:rPr>
        <w:tab/>
      </w:r>
    </w:p>
    <w:p w:rsidR="00D73B6D" w:rsidRPr="00D73B6D" w:rsidRDefault="00D73B6D" w:rsidP="00D73B6D">
      <w:pPr>
        <w:rPr>
          <w:rFonts w:ascii="Times New Roman" w:eastAsia="Times New Roman" w:hAnsi="Times New Roman"/>
          <w:color w:val="000000"/>
          <w:sz w:val="16"/>
          <w:szCs w:val="16"/>
        </w:rPr>
      </w:pPr>
      <w:r w:rsidRPr="00566435">
        <w:rPr>
          <w:rFonts w:ascii="Times New Roman" w:hAnsi="Times New Roman"/>
          <w:b/>
        </w:rPr>
        <w:lastRenderedPageBreak/>
        <w:t xml:space="preserve">Progress Report for FY </w:t>
      </w:r>
      <w:r>
        <w:rPr>
          <w:rFonts w:ascii="Times New Roman" w:hAnsi="Times New Roman"/>
          <w:b/>
        </w:rPr>
        <w:t xml:space="preserve">&amp; CY </w:t>
      </w:r>
      <w:r w:rsidRPr="0056643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6</w:t>
      </w:r>
    </w:p>
    <w:p w:rsidR="00D73B6D" w:rsidRPr="00566435" w:rsidRDefault="00D73B6D" w:rsidP="00D73B6D">
      <w:pPr>
        <w:rPr>
          <w:rFonts w:ascii="Times New Roman" w:hAnsi="Times New Roman"/>
        </w:rPr>
      </w:pPr>
      <w:r w:rsidRPr="00566435">
        <w:rPr>
          <w:rFonts w:ascii="Times New Roman" w:hAnsi="Times New Roman"/>
        </w:rPr>
        <w:t xml:space="preserve">Over the FY </w:t>
      </w:r>
      <w:r>
        <w:rPr>
          <w:rFonts w:ascii="Times New Roman" w:hAnsi="Times New Roman"/>
        </w:rPr>
        <w:t xml:space="preserve">&amp; CY </w:t>
      </w:r>
      <w:r w:rsidRPr="00566435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566435">
        <w:rPr>
          <w:rFonts w:ascii="Times New Roman" w:hAnsi="Times New Roman"/>
        </w:rPr>
        <w:t xml:space="preserve">, DEVELOP actively engaged in promoting gender equality in the applied sciences field. This resulted in the achievement of numerous milestones. </w:t>
      </w:r>
    </w:p>
    <w:p w:rsidR="00D73B6D" w:rsidRPr="00566435" w:rsidRDefault="00D73B6D" w:rsidP="00D73B6D">
      <w:pPr>
        <w:rPr>
          <w:rFonts w:ascii="Times New Roman" w:hAnsi="Times New Roman"/>
          <w:b/>
          <w:u w:val="single"/>
        </w:rPr>
      </w:pPr>
    </w:p>
    <w:p w:rsidR="00D73B6D" w:rsidRPr="00566435" w:rsidRDefault="00D73B6D" w:rsidP="00D73B6D">
      <w:pPr>
        <w:rPr>
          <w:rFonts w:ascii="Times New Roman" w:hAnsi="Times New Roman"/>
          <w:b/>
          <w:u w:val="single"/>
        </w:rPr>
      </w:pPr>
      <w:r w:rsidRPr="00566435">
        <w:rPr>
          <w:rFonts w:ascii="Times New Roman" w:hAnsi="Times New Roman"/>
          <w:b/>
          <w:u w:val="single"/>
        </w:rPr>
        <w:t xml:space="preserve"> FY </w:t>
      </w:r>
      <w:r>
        <w:rPr>
          <w:rFonts w:ascii="Times New Roman" w:hAnsi="Times New Roman"/>
          <w:b/>
          <w:u w:val="single"/>
        </w:rPr>
        <w:t xml:space="preserve">&amp; CY </w:t>
      </w:r>
      <w:r w:rsidRPr="00566435">
        <w:rPr>
          <w:rFonts w:ascii="Times New Roman" w:hAnsi="Times New Roman"/>
          <w:b/>
          <w:u w:val="single"/>
        </w:rPr>
        <w:t>201</w:t>
      </w:r>
      <w:r>
        <w:rPr>
          <w:rFonts w:ascii="Times New Roman" w:hAnsi="Times New Roman"/>
          <w:b/>
          <w:u w:val="single"/>
        </w:rPr>
        <w:t>6</w:t>
      </w:r>
      <w:r w:rsidRPr="00566435">
        <w:rPr>
          <w:rFonts w:ascii="Times New Roman" w:hAnsi="Times New Roman"/>
          <w:b/>
          <w:u w:val="single"/>
        </w:rPr>
        <w:t xml:space="preserve"> Milestone Progress</w:t>
      </w:r>
      <w:r w:rsidRPr="00566435">
        <w:rPr>
          <w:rFonts w:ascii="Times New Roman" w:hAnsi="Times New Roman"/>
          <w:b/>
        </w:rPr>
        <w:tab/>
      </w:r>
      <w:r w:rsidRPr="00566435">
        <w:rPr>
          <w:rFonts w:ascii="Times New Roman" w:hAnsi="Times New Roman"/>
          <w:b/>
        </w:rPr>
        <w:tab/>
      </w:r>
      <w:r w:rsidRPr="00566435">
        <w:rPr>
          <w:rFonts w:ascii="Times New Roman" w:hAnsi="Times New Roman"/>
          <w:b/>
        </w:rPr>
        <w:tab/>
        <w:t xml:space="preserve">                                                   </w:t>
      </w:r>
      <w:r w:rsidRPr="00566435">
        <w:rPr>
          <w:rFonts w:ascii="Times New Roman" w:hAnsi="Times New Roman"/>
          <w:b/>
          <w:u w:val="single"/>
        </w:rPr>
        <w:t>Date</w:t>
      </w:r>
    </w:p>
    <w:p w:rsidR="00D73B6D" w:rsidRDefault="00D73B6D" w:rsidP="00D73B6D">
      <w:pPr>
        <w:rPr>
          <w:rFonts w:ascii="Times New Roman" w:hAnsi="Times New Roman"/>
          <w:b/>
          <w:u w:val="single"/>
        </w:rPr>
      </w:pPr>
      <w:r w:rsidRPr="007D1F9B">
        <w:rPr>
          <w:rFonts w:ascii="Times New Roman" w:hAnsi="Times New Roman"/>
          <w:b/>
          <w:u w:val="single"/>
        </w:rPr>
        <w:t>Milestone Title</w:t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  <w:t xml:space="preserve">                           </w:t>
      </w:r>
    </w:p>
    <w:p w:rsidR="00D73B6D" w:rsidRPr="000464D5" w:rsidRDefault="00D73B6D" w:rsidP="00AD6E14">
      <w:pPr>
        <w:tabs>
          <w:tab w:val="left" w:pos="360"/>
        </w:tabs>
        <w:ind w:left="270" w:hanging="2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1. </w:t>
      </w:r>
      <w:r w:rsidR="000464D5">
        <w:rPr>
          <w:rFonts w:ascii="Times New Roman" w:eastAsia="Times New Roman" w:hAnsi="Times New Roman"/>
          <w:color w:val="000000"/>
        </w:rPr>
        <w:t xml:space="preserve"> </w:t>
      </w:r>
      <w:r w:rsidRPr="007D1F9B">
        <w:rPr>
          <w:rFonts w:ascii="Times New Roman" w:eastAsia="Times New Roman" w:hAnsi="Times New Roman"/>
          <w:color w:val="000000"/>
        </w:rPr>
        <w:t>Engage with professional women in science/GIS organizations</w:t>
      </w:r>
      <w:r w:rsidRPr="000464D5">
        <w:rPr>
          <w:rFonts w:ascii="Times New Roman" w:eastAsia="Times New Roman" w:hAnsi="Times New Roman"/>
          <w:color w:val="000000"/>
        </w:rPr>
        <w:t xml:space="preserve"> (e.g. Women@NASA and Women@JPL).</w:t>
      </w:r>
    </w:p>
    <w:p w:rsidR="000D644F" w:rsidRPr="000D644F" w:rsidRDefault="00D73B6D" w:rsidP="00B7120A">
      <w:pPr>
        <w:pStyle w:val="ListParagraph"/>
        <w:rPr>
          <w:rFonts w:ascii="Times New Roman" w:hAnsi="Times New Roman"/>
          <w:color w:val="000000"/>
          <w:sz w:val="20"/>
          <w:szCs w:val="20"/>
        </w:rPr>
      </w:pPr>
      <w:r w:rsidRPr="000D644F">
        <w:rPr>
          <w:rFonts w:ascii="Times New Roman" w:eastAsia="Times New Roman" w:hAnsi="Times New Roman"/>
          <w:color w:val="000000"/>
        </w:rPr>
        <w:t>1a. Engage with two science professional women’s organizations</w:t>
      </w:r>
      <w:r w:rsidRPr="000D644F">
        <w:rPr>
          <w:rFonts w:ascii="Times New Roman" w:eastAsia="Times New Roman" w:hAnsi="Times New Roman"/>
          <w:i/>
          <w:color w:val="000000"/>
        </w:rPr>
        <w:t>.</w:t>
      </w:r>
      <w:r w:rsidR="000D644F" w:rsidRPr="000D644F">
        <w:rPr>
          <w:rFonts w:ascii="Times New Roman" w:eastAsia="Times New Roman" w:hAnsi="Times New Roman"/>
          <w:i/>
          <w:color w:val="000000"/>
        </w:rPr>
        <w:t xml:space="preserve">     </w:t>
      </w:r>
      <w:r w:rsidR="00147CB3">
        <w:rPr>
          <w:rFonts w:ascii="Times New Roman" w:eastAsia="Times New Roman" w:hAnsi="Times New Roman"/>
          <w:i/>
          <w:color w:val="000000"/>
        </w:rPr>
        <w:t xml:space="preserve"> </w:t>
      </w:r>
      <w:r w:rsidR="00B7120A">
        <w:rPr>
          <w:rFonts w:ascii="Times New Roman" w:eastAsia="Times New Roman" w:hAnsi="Times New Roman"/>
          <w:i/>
          <w:color w:val="000000"/>
        </w:rPr>
        <w:t xml:space="preserve">            </w:t>
      </w:r>
      <w:r w:rsidR="000D644F" w:rsidRPr="000D644F">
        <w:rPr>
          <w:rFonts w:ascii="Times New Roman" w:eastAsia="Times New Roman" w:hAnsi="Times New Roman"/>
          <w:i/>
          <w:color w:val="000000"/>
        </w:rPr>
        <w:t>Spring 2016</w:t>
      </w:r>
    </w:p>
    <w:p w:rsidR="000D644F" w:rsidRPr="00AD6E14" w:rsidRDefault="000D644F" w:rsidP="00AD6E14">
      <w:pPr>
        <w:pStyle w:val="ListParagraph"/>
        <w:tabs>
          <w:tab w:val="left" w:pos="810"/>
          <w:tab w:val="left" w:pos="1620"/>
        </w:tabs>
        <w:ind w:left="1530" w:hanging="810"/>
        <w:rPr>
          <w:rStyle w:val="apple-converted-space"/>
          <w:rFonts w:ascii="Times New Roman" w:hAnsi="Times New Roman"/>
          <w:color w:val="000000"/>
        </w:rPr>
      </w:pPr>
      <w:r w:rsidRPr="000D644F">
        <w:rPr>
          <w:rFonts w:ascii="Times New Roman" w:hAnsi="Times New Roman"/>
          <w:b/>
          <w:color w:val="000000"/>
        </w:rPr>
        <w:t>Status:</w:t>
      </w:r>
      <w:r w:rsidR="00147CB3">
        <w:rPr>
          <w:rFonts w:ascii="Times New Roman" w:hAnsi="Times New Roman"/>
          <w:color w:val="000000"/>
        </w:rPr>
        <w:t xml:space="preserve"> Partially met </w:t>
      </w:r>
      <w:r w:rsidR="00147CB3">
        <w:rPr>
          <w:rFonts w:ascii="Times New Roman" w:eastAsia="Times New Roman" w:hAnsi="Times New Roman"/>
          <w:color w:val="000000"/>
        </w:rPr>
        <w:t xml:space="preserve">– </w:t>
      </w:r>
      <w:r w:rsidR="00147CB3">
        <w:rPr>
          <w:rFonts w:ascii="Times New Roman" w:hAnsi="Times New Roman"/>
          <w:color w:val="000000"/>
        </w:rPr>
        <w:t>continued</w:t>
      </w:r>
      <w:r w:rsidRPr="000D644F">
        <w:rPr>
          <w:rFonts w:ascii="Times New Roman" w:hAnsi="Times New Roman"/>
          <w:color w:val="000000"/>
        </w:rPr>
        <w:t xml:space="preserve"> participation in Langley Women’s</w:t>
      </w:r>
      <w:r w:rsidR="008E6616">
        <w:rPr>
          <w:rFonts w:ascii="Times New Roman" w:hAnsi="Times New Roman"/>
          <w:color w:val="000000"/>
        </w:rPr>
        <w:t xml:space="preserve"> </w:t>
      </w:r>
      <w:r w:rsidR="00B7120A">
        <w:rPr>
          <w:rFonts w:ascii="Times New Roman" w:hAnsi="Times New Roman"/>
          <w:color w:val="000000"/>
        </w:rPr>
        <w:t xml:space="preserve">Informal Network </w:t>
      </w:r>
      <w:r w:rsidRPr="008E6616">
        <w:rPr>
          <w:rFonts w:ascii="Times New Roman" w:hAnsi="Times New Roman"/>
          <w:color w:val="000000"/>
        </w:rPr>
        <w:t xml:space="preserve">(WIN). </w:t>
      </w:r>
    </w:p>
    <w:p w:rsidR="00D73B6D" w:rsidRDefault="00D73B6D" w:rsidP="00B7120A">
      <w:pPr>
        <w:ind w:left="720"/>
        <w:rPr>
          <w:rFonts w:ascii="Times New Roman" w:eastAsia="Times New Roman" w:hAnsi="Times New Roman"/>
          <w:color w:val="000000"/>
        </w:rPr>
      </w:pPr>
      <w:r w:rsidRPr="000D644F">
        <w:rPr>
          <w:rFonts w:ascii="Times New Roman" w:eastAsia="Times New Roman" w:hAnsi="Times New Roman"/>
          <w:color w:val="000000"/>
        </w:rPr>
        <w:t>1b. Request at least two speakers / guest lecturers.</w:t>
      </w:r>
      <w:r w:rsidR="000D644F">
        <w:rPr>
          <w:rFonts w:ascii="Times New Roman" w:eastAsia="Times New Roman" w:hAnsi="Times New Roman"/>
          <w:color w:val="000000"/>
        </w:rPr>
        <w:t xml:space="preserve">          </w:t>
      </w:r>
      <w:r w:rsidR="00AD6E14">
        <w:rPr>
          <w:rFonts w:ascii="Times New Roman" w:eastAsia="Times New Roman" w:hAnsi="Times New Roman"/>
          <w:color w:val="000000"/>
        </w:rPr>
        <w:t xml:space="preserve">                                   </w:t>
      </w:r>
      <w:r w:rsidR="000D644F">
        <w:rPr>
          <w:rFonts w:ascii="Times New Roman" w:eastAsia="Times New Roman" w:hAnsi="Times New Roman"/>
          <w:color w:val="000000"/>
        </w:rPr>
        <w:t xml:space="preserve">   </w:t>
      </w:r>
      <w:r w:rsidR="00AD6E14" w:rsidRPr="000D644F">
        <w:rPr>
          <w:rFonts w:ascii="Times New Roman" w:eastAsia="Times New Roman" w:hAnsi="Times New Roman"/>
          <w:i/>
          <w:color w:val="000000"/>
        </w:rPr>
        <w:t>Fall 2016</w:t>
      </w:r>
    </w:p>
    <w:p w:rsidR="000D644F" w:rsidRPr="00AD6E14" w:rsidRDefault="000D644F" w:rsidP="00AD6E14">
      <w:pPr>
        <w:tabs>
          <w:tab w:val="left" w:pos="1080"/>
        </w:tabs>
        <w:ind w:left="1440" w:hanging="720"/>
        <w:rPr>
          <w:rFonts w:ascii="Times New Roman" w:eastAsia="Times New Roman" w:hAnsi="Times New Roman"/>
          <w:i/>
          <w:color w:val="000000"/>
        </w:rPr>
      </w:pPr>
      <w:r w:rsidRPr="000D644F">
        <w:rPr>
          <w:rFonts w:ascii="Times New Roman" w:eastAsia="Times New Roman" w:hAnsi="Times New Roman"/>
          <w:b/>
          <w:color w:val="000000"/>
        </w:rPr>
        <w:t>Status:</w:t>
      </w:r>
      <w:r>
        <w:rPr>
          <w:rFonts w:ascii="Times New Roman" w:eastAsia="Times New Roman" w:hAnsi="Times New Roman"/>
          <w:color w:val="000000"/>
        </w:rPr>
        <w:t xml:space="preserve"> Met – two guest lectures at the University of Georgia       </w:t>
      </w:r>
      <w:r w:rsidR="00B7120A">
        <w:rPr>
          <w:rFonts w:ascii="Times New Roman" w:eastAsia="Times New Roman" w:hAnsi="Times New Roman"/>
          <w:color w:val="000000"/>
        </w:rPr>
        <w:t xml:space="preserve"> </w:t>
      </w:r>
      <w:r w:rsidR="000464D5">
        <w:rPr>
          <w:rFonts w:ascii="Times New Roman" w:eastAsia="Times New Roman" w:hAnsi="Times New Roman"/>
          <w:color w:val="000000"/>
        </w:rPr>
        <w:t xml:space="preserve">       </w:t>
      </w:r>
      <w:r w:rsidR="00147CB3">
        <w:rPr>
          <w:rFonts w:ascii="Times New Roman" w:eastAsia="Times New Roman" w:hAnsi="Times New Roman"/>
          <w:color w:val="000000"/>
        </w:rPr>
        <w:t xml:space="preserve">   </w:t>
      </w:r>
      <w:r w:rsidR="00AD6E14">
        <w:rPr>
          <w:rFonts w:ascii="Times New Roman" w:eastAsia="Times New Roman" w:hAnsi="Times New Roman"/>
          <w:color w:val="000000"/>
        </w:rPr>
        <w:t xml:space="preserve">                   </w:t>
      </w:r>
    </w:p>
    <w:p w:rsidR="00147CB3" w:rsidRPr="00147CB3" w:rsidRDefault="000D644F" w:rsidP="00147CB3">
      <w:pPr>
        <w:pStyle w:val="ListParagraph"/>
        <w:numPr>
          <w:ilvl w:val="0"/>
          <w:numId w:val="17"/>
        </w:numPr>
        <w:tabs>
          <w:tab w:val="left" w:pos="1080"/>
        </w:tabs>
        <w:ind w:left="1350" w:hanging="270"/>
        <w:rPr>
          <w:rFonts w:ascii="Times New Roman" w:eastAsia="Times New Roman" w:hAnsi="Times New Roman"/>
        </w:rPr>
      </w:pPr>
      <w:r w:rsidRPr="000D644F">
        <w:rPr>
          <w:rFonts w:ascii="Times New Roman" w:hAnsi="Times New Roman"/>
          <w:color w:val="000000"/>
        </w:rPr>
        <w:t>Lecture at the University of Georgia</w:t>
      </w:r>
      <w:r w:rsidR="008E6616">
        <w:rPr>
          <w:rFonts w:ascii="Times New Roman" w:hAnsi="Times New Roman"/>
          <w:color w:val="000000"/>
        </w:rPr>
        <w:t>’s</w:t>
      </w:r>
      <w:r w:rsidRPr="000D644F">
        <w:rPr>
          <w:rFonts w:ascii="Times New Roman" w:hAnsi="Times New Roman"/>
          <w:color w:val="000000"/>
        </w:rPr>
        <w:t xml:space="preserve"> College of Environment and Design (Hosted by UGA Science Advisor Dr. R</w:t>
      </w:r>
      <w:r w:rsidR="008E6616">
        <w:rPr>
          <w:rFonts w:ascii="Times New Roman" w:hAnsi="Times New Roman"/>
          <w:color w:val="000000"/>
        </w:rPr>
        <w:t xml:space="preserve">osanna Rivero) October 13, 2016: </w:t>
      </w:r>
      <w:r w:rsidRPr="000D644F">
        <w:rPr>
          <w:rFonts w:ascii="Times New Roman" w:hAnsi="Times New Roman"/>
          <w:color w:val="000000"/>
        </w:rPr>
        <w:t xml:space="preserve">"How NASA DEVELOP’s Geospatial Research is informing The Nature Conservancy’s urban conservation planning in Atlanta" by </w:t>
      </w:r>
      <w:r w:rsidR="008E6616">
        <w:rPr>
          <w:rFonts w:ascii="Times New Roman" w:hAnsi="Times New Roman"/>
          <w:color w:val="000000"/>
        </w:rPr>
        <w:t xml:space="preserve">DEVELOP project partners </w:t>
      </w:r>
      <w:r w:rsidRPr="000D644F">
        <w:rPr>
          <w:rFonts w:ascii="Times New Roman" w:hAnsi="Times New Roman"/>
          <w:color w:val="000000"/>
        </w:rPr>
        <w:t>S</w:t>
      </w:r>
      <w:r w:rsidR="00147CB3">
        <w:rPr>
          <w:rFonts w:ascii="Times New Roman" w:hAnsi="Times New Roman"/>
          <w:color w:val="000000"/>
        </w:rPr>
        <w:t>ara Gottlieb and Myriam Dormer.</w:t>
      </w:r>
    </w:p>
    <w:p w:rsidR="000D644F" w:rsidRPr="000D644F" w:rsidRDefault="000D644F" w:rsidP="00147CB3">
      <w:pPr>
        <w:pStyle w:val="ListParagraph"/>
        <w:numPr>
          <w:ilvl w:val="0"/>
          <w:numId w:val="17"/>
        </w:numPr>
        <w:tabs>
          <w:tab w:val="left" w:pos="1080"/>
        </w:tabs>
        <w:ind w:left="1350" w:hanging="270"/>
        <w:rPr>
          <w:rFonts w:ascii="Times New Roman" w:eastAsia="Times New Roman" w:hAnsi="Times New Roman"/>
        </w:rPr>
      </w:pPr>
      <w:r w:rsidRPr="000D644F">
        <w:rPr>
          <w:rFonts w:ascii="Times New Roman" w:hAnsi="Times New Roman"/>
          <w:color w:val="000000"/>
        </w:rPr>
        <w:t>University of Georgia GIS Day (Hosted by University of Georgia Library) November 16, 2016</w:t>
      </w:r>
      <w:r w:rsidR="008E6616">
        <w:rPr>
          <w:rFonts w:ascii="Times New Roman" w:hAnsi="Times New Roman"/>
          <w:color w:val="000000"/>
        </w:rPr>
        <w:t>:</w:t>
      </w:r>
      <w:r w:rsidRPr="000D644F">
        <w:rPr>
          <w:rFonts w:ascii="Times New Roman" w:hAnsi="Times New Roman"/>
          <w:color w:val="000000"/>
        </w:rPr>
        <w:t xml:space="preserve"> "30 Years of GIS at the Center </w:t>
      </w:r>
      <w:r w:rsidR="008E6616">
        <w:rPr>
          <w:rFonts w:ascii="Times New Roman" w:hAnsi="Times New Roman"/>
          <w:color w:val="000000"/>
        </w:rPr>
        <w:t>f</w:t>
      </w:r>
      <w:r w:rsidRPr="000D644F">
        <w:rPr>
          <w:rFonts w:ascii="Times New Roman" w:hAnsi="Times New Roman"/>
          <w:color w:val="000000"/>
        </w:rPr>
        <w:t>or Geospatial Res</w:t>
      </w:r>
      <w:r w:rsidR="008E6616">
        <w:rPr>
          <w:rFonts w:ascii="Times New Roman" w:hAnsi="Times New Roman"/>
          <w:color w:val="000000"/>
        </w:rPr>
        <w:t>earch" by Dr. Marguerite Madden. Dr. Madden presented on</w:t>
      </w:r>
      <w:r w:rsidRPr="000D644F">
        <w:rPr>
          <w:rFonts w:ascii="Times New Roman" w:hAnsi="Times New Roman"/>
          <w:color w:val="000000"/>
        </w:rPr>
        <w:t xml:space="preserve"> her experience with geospatial research and opportunities to pursue a career in this field.</w:t>
      </w:r>
    </w:p>
    <w:p w:rsidR="00AD6E14" w:rsidRDefault="00AD6E14" w:rsidP="000D644F">
      <w:pPr>
        <w:rPr>
          <w:rFonts w:ascii="Times New Roman" w:eastAsia="Times New Roman" w:hAnsi="Times New Roman"/>
          <w:color w:val="000000"/>
        </w:rPr>
      </w:pPr>
    </w:p>
    <w:p w:rsidR="00D73B6D" w:rsidRPr="00AD6E14" w:rsidRDefault="00D73B6D" w:rsidP="00AD6E14">
      <w:pPr>
        <w:pStyle w:val="ListParagraph"/>
        <w:numPr>
          <w:ilvl w:val="0"/>
          <w:numId w:val="12"/>
        </w:numPr>
        <w:tabs>
          <w:tab w:val="left" w:pos="360"/>
          <w:tab w:val="left" w:pos="5760"/>
        </w:tabs>
        <w:ind w:left="360"/>
        <w:rPr>
          <w:rFonts w:ascii="Times New Roman" w:eastAsia="Times New Roman" w:hAnsi="Times New Roman"/>
        </w:rPr>
      </w:pPr>
      <w:r w:rsidRPr="007B3A84">
        <w:rPr>
          <w:rFonts w:ascii="Times New Roman" w:eastAsia="Times New Roman" w:hAnsi="Times New Roman"/>
        </w:rPr>
        <w:t>Conduct activities in suppo</w:t>
      </w:r>
      <w:r w:rsidR="008E6616">
        <w:rPr>
          <w:rFonts w:ascii="Times New Roman" w:eastAsia="Times New Roman" w:hAnsi="Times New Roman"/>
        </w:rPr>
        <w:t>rt of Women’s History month and</w:t>
      </w:r>
      <w:r w:rsidRPr="008E6616">
        <w:rPr>
          <w:rFonts w:ascii="Times New Roman" w:eastAsia="Times New Roman" w:hAnsi="Times New Roman"/>
        </w:rPr>
        <w:t xml:space="preserve"> International Women’s Day.</w:t>
      </w:r>
      <w:r w:rsidR="008E6616" w:rsidRPr="008E6616">
        <w:rPr>
          <w:rFonts w:ascii="Times New Roman" w:eastAsia="Times New Roman" w:hAnsi="Times New Roman"/>
        </w:rPr>
        <w:t xml:space="preserve">   </w:t>
      </w:r>
      <w:r w:rsidR="008E6616" w:rsidRPr="00AD6E14">
        <w:rPr>
          <w:rFonts w:ascii="Times New Roman" w:eastAsia="Times New Roman" w:hAnsi="Times New Roman"/>
        </w:rPr>
        <w:t xml:space="preserve"> </w:t>
      </w:r>
    </w:p>
    <w:p w:rsidR="00D73B6D" w:rsidRDefault="00D73B6D" w:rsidP="00B7120A">
      <w:pPr>
        <w:tabs>
          <w:tab w:val="left" w:pos="5760"/>
        </w:tabs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2a. Video highlighting women in leadership at DEVELOP. </w:t>
      </w:r>
      <w:r w:rsidR="00AD6E14">
        <w:rPr>
          <w:rFonts w:ascii="Times New Roman" w:eastAsia="Times New Roman" w:hAnsi="Times New Roman"/>
        </w:rPr>
        <w:t xml:space="preserve">                            </w:t>
      </w:r>
      <w:r w:rsidR="00AD6E14" w:rsidRPr="008E6616">
        <w:rPr>
          <w:rFonts w:ascii="Times New Roman" w:eastAsia="Times New Roman" w:hAnsi="Times New Roman"/>
          <w:i/>
        </w:rPr>
        <w:t>Spring 2016</w:t>
      </w:r>
    </w:p>
    <w:p w:rsidR="00D73B6D" w:rsidRDefault="00D73B6D" w:rsidP="00AD6E14">
      <w:pPr>
        <w:tabs>
          <w:tab w:val="left" w:pos="5760"/>
        </w:tabs>
        <w:ind w:left="1440" w:hanging="720"/>
        <w:rPr>
          <w:rFonts w:ascii="Times New Roman" w:eastAsia="Times New Roman" w:hAnsi="Times New Roman"/>
        </w:rPr>
      </w:pPr>
      <w:r w:rsidRPr="007B3A84">
        <w:rPr>
          <w:rFonts w:ascii="Times New Roman" w:eastAsia="Times New Roman" w:hAnsi="Times New Roman"/>
          <w:b/>
        </w:rPr>
        <w:t>Status</w:t>
      </w:r>
      <w:r w:rsidR="006F7FCF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A</w:t>
      </w:r>
      <w:r w:rsidR="000D644F">
        <w:rPr>
          <w:rFonts w:ascii="Times New Roman" w:eastAsia="Times New Roman" w:hAnsi="Times New Roman"/>
        </w:rPr>
        <w:t>chieved the creation of a video</w:t>
      </w:r>
      <w:r w:rsidR="008E6616">
        <w:rPr>
          <w:rFonts w:ascii="Times New Roman" w:eastAsia="Times New Roman" w:hAnsi="Times New Roman"/>
        </w:rPr>
        <w:t xml:space="preserve"> highlighting women in a variety of positions at DEVELOP. The video i</w:t>
      </w:r>
      <w:r w:rsidR="00295D70">
        <w:rPr>
          <w:rFonts w:ascii="Times New Roman" w:eastAsia="Times New Roman" w:hAnsi="Times New Roman"/>
        </w:rPr>
        <w:t>s</w:t>
      </w:r>
      <w:r w:rsidR="000D644F">
        <w:rPr>
          <w:rFonts w:ascii="Times New Roman" w:eastAsia="Times New Roman" w:hAnsi="Times New Roman"/>
        </w:rPr>
        <w:t xml:space="preserve"> available on DEVELOP website and YouTube page</w:t>
      </w:r>
      <w:r w:rsidR="008E6616">
        <w:rPr>
          <w:rFonts w:ascii="Times New Roman" w:eastAsia="Times New Roman" w:hAnsi="Times New Roman"/>
        </w:rPr>
        <w:t xml:space="preserve"> (</w:t>
      </w:r>
      <w:hyperlink r:id="rId14" w:history="1">
        <w:r w:rsidR="008E6616" w:rsidRPr="008E6616">
          <w:rPr>
            <w:rStyle w:val="Hyperlink"/>
            <w:rFonts w:ascii="Times New Roman" w:eastAsia="Times New Roman" w:hAnsi="Times New Roman"/>
          </w:rPr>
          <w:t>link</w:t>
        </w:r>
      </w:hyperlink>
      <w:r w:rsidR="008E6616">
        <w:rPr>
          <w:rFonts w:ascii="Times New Roman" w:eastAsia="Times New Roman" w:hAnsi="Times New Roman"/>
        </w:rPr>
        <w:t>)</w:t>
      </w:r>
      <w:r w:rsidR="000D644F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007B3A84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</w:t>
      </w:r>
    </w:p>
    <w:p w:rsidR="00AD6E14" w:rsidRDefault="00AD6E14" w:rsidP="00AD6E14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</w:t>
      </w:r>
    </w:p>
    <w:p w:rsidR="00AD6E14" w:rsidRPr="00AD6E14" w:rsidRDefault="00D73B6D" w:rsidP="00AD6E14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 </w:t>
      </w:r>
      <w:r w:rsidRPr="00AC48F0">
        <w:rPr>
          <w:rFonts w:ascii="Times New Roman" w:eastAsia="Times New Roman" w:hAnsi="Times New Roman"/>
          <w:color w:val="000000"/>
        </w:rPr>
        <w:t>Increase outreach to female science student groups at universities</w:t>
      </w:r>
      <w:r w:rsidR="00B7120A">
        <w:rPr>
          <w:rFonts w:ascii="Times New Roman" w:eastAsia="Times New Roman" w:hAnsi="Times New Roman"/>
          <w:color w:val="000000"/>
        </w:rPr>
        <w:t xml:space="preserve"> </w:t>
      </w:r>
      <w:r w:rsidRPr="00566435">
        <w:rPr>
          <w:rFonts w:ascii="Times New Roman" w:eastAsia="Times New Roman" w:hAnsi="Times New Roman"/>
          <w:color w:val="000000"/>
        </w:rPr>
        <w:t>(e.g. SWIG, SWE, etc.)</w:t>
      </w:r>
      <w:r w:rsidR="00B7120A">
        <w:rPr>
          <w:rFonts w:ascii="Times New Roman" w:eastAsia="Times New Roman" w:hAnsi="Times New Roman"/>
          <w:color w:val="000000"/>
        </w:rPr>
        <w:t xml:space="preserve">. </w:t>
      </w:r>
    </w:p>
    <w:p w:rsidR="00AD6E14" w:rsidRPr="00B7120A" w:rsidRDefault="00D73B6D" w:rsidP="00AD6E14">
      <w:pPr>
        <w:tabs>
          <w:tab w:val="left" w:pos="5760"/>
        </w:tabs>
        <w:ind w:left="720"/>
        <w:rPr>
          <w:rFonts w:ascii="Times New Roman" w:eastAsia="Times New Roman" w:hAnsi="Times New Roman"/>
          <w:i/>
        </w:rPr>
      </w:pPr>
      <w:r w:rsidRPr="00566435">
        <w:rPr>
          <w:rFonts w:ascii="Times New Roman" w:eastAsia="Times New Roman" w:hAnsi="Times New Roman"/>
        </w:rPr>
        <w:t>3a. Reach out to student groups at three universities.</w:t>
      </w:r>
      <w:r w:rsidR="00AD6E14">
        <w:rPr>
          <w:rFonts w:ascii="Times New Roman" w:eastAsia="Times New Roman" w:hAnsi="Times New Roman"/>
        </w:rPr>
        <w:t xml:space="preserve">                                            </w:t>
      </w:r>
      <w:r w:rsidR="00AD6E14">
        <w:rPr>
          <w:rFonts w:ascii="Times New Roman" w:eastAsia="Times New Roman" w:hAnsi="Times New Roman"/>
          <w:i/>
          <w:color w:val="000000"/>
        </w:rPr>
        <w:t>F</w:t>
      </w:r>
      <w:r w:rsidR="00AD6E14" w:rsidRPr="00B7120A">
        <w:rPr>
          <w:rFonts w:ascii="Times New Roman" w:eastAsia="Times New Roman" w:hAnsi="Times New Roman"/>
          <w:i/>
          <w:color w:val="000000"/>
        </w:rPr>
        <w:t>all 2016</w:t>
      </w:r>
    </w:p>
    <w:p w:rsidR="00D73B6D" w:rsidRDefault="00D73B6D" w:rsidP="00AD6E14">
      <w:pPr>
        <w:tabs>
          <w:tab w:val="left" w:pos="1080"/>
        </w:tabs>
        <w:ind w:left="720"/>
        <w:rPr>
          <w:rFonts w:ascii="Times New Roman" w:eastAsia="Times New Roman" w:hAnsi="Times New Roman"/>
        </w:rPr>
      </w:pPr>
      <w:r w:rsidRPr="00AC48F0">
        <w:rPr>
          <w:rFonts w:ascii="Times New Roman" w:eastAsia="Times New Roman" w:hAnsi="Times New Roman"/>
          <w:b/>
        </w:rPr>
        <w:t>Status</w:t>
      </w:r>
      <w:r w:rsidR="00FE3973">
        <w:rPr>
          <w:rFonts w:ascii="Times New Roman" w:eastAsia="Times New Roman" w:hAnsi="Times New Roman"/>
        </w:rPr>
        <w:t>: Not achieved – outreach events were not targeted specifically to female groups.</w:t>
      </w:r>
    </w:p>
    <w:p w:rsidR="00AD6E14" w:rsidRDefault="00AD6E14" w:rsidP="00AD6E14">
      <w:pPr>
        <w:rPr>
          <w:rFonts w:ascii="Times New Roman" w:eastAsia="Times New Roman" w:hAnsi="Times New Roman"/>
        </w:rPr>
      </w:pPr>
    </w:p>
    <w:p w:rsidR="00B7120A" w:rsidRPr="00AD6E14" w:rsidRDefault="00D73B6D" w:rsidP="00AD6E14">
      <w:pPr>
        <w:pStyle w:val="ListParagraph"/>
        <w:numPr>
          <w:ilvl w:val="0"/>
          <w:numId w:val="13"/>
        </w:numPr>
        <w:tabs>
          <w:tab w:val="left" w:pos="270"/>
          <w:tab w:val="left" w:pos="810"/>
        </w:tabs>
        <w:ind w:left="270" w:hanging="270"/>
        <w:rPr>
          <w:rFonts w:ascii="Times New Roman" w:eastAsia="Times New Roman" w:hAnsi="Times New Roman"/>
          <w:color w:val="000000"/>
        </w:rPr>
      </w:pPr>
      <w:r w:rsidRPr="00AD6E14">
        <w:rPr>
          <w:rFonts w:ascii="Times New Roman" w:eastAsia="Times New Roman" w:hAnsi="Times New Roman"/>
          <w:color w:val="000000"/>
        </w:rPr>
        <w:t xml:space="preserve">Continue tracking women in leadership roles at DEVELOP.                       </w:t>
      </w:r>
      <w:r w:rsidR="00B7120A" w:rsidRPr="00AD6E14">
        <w:rPr>
          <w:rFonts w:ascii="Times New Roman" w:eastAsia="Times New Roman" w:hAnsi="Times New Roman"/>
          <w:color w:val="000000"/>
        </w:rPr>
        <w:t xml:space="preserve">        </w:t>
      </w:r>
      <w:r w:rsidRPr="00AD6E14">
        <w:rPr>
          <w:rFonts w:ascii="Times New Roman" w:eastAsia="Times New Roman" w:hAnsi="Times New Roman"/>
          <w:color w:val="000000"/>
        </w:rPr>
        <w:t xml:space="preserve">  </w:t>
      </w:r>
    </w:p>
    <w:p w:rsidR="00AD6E14" w:rsidRPr="00D73B6D" w:rsidRDefault="00D73B6D" w:rsidP="00AD6E14">
      <w:pPr>
        <w:pStyle w:val="ListParagraph"/>
        <w:tabs>
          <w:tab w:val="left" w:pos="270"/>
        </w:tabs>
        <w:ind w:left="1080" w:hanging="360"/>
        <w:rPr>
          <w:rFonts w:ascii="Times New Roman" w:eastAsia="Times New Roman" w:hAnsi="Times New Roman"/>
          <w:color w:val="000000"/>
        </w:rPr>
      </w:pPr>
      <w:r w:rsidRPr="00566435">
        <w:rPr>
          <w:rFonts w:ascii="Times New Roman" w:eastAsia="Times New Roman" w:hAnsi="Times New Roman"/>
          <w:color w:val="000000"/>
        </w:rPr>
        <w:t xml:space="preserve">4a. Track </w:t>
      </w:r>
      <w:r w:rsidRPr="007D1F9B">
        <w:rPr>
          <w:rFonts w:ascii="Times New Roman" w:eastAsia="Times New Roman" w:hAnsi="Times New Roman"/>
          <w:color w:val="000000"/>
        </w:rPr>
        <w:t>National Program Office Positions, Center</w:t>
      </w:r>
      <w:r w:rsidRPr="00566435">
        <w:rPr>
          <w:rFonts w:ascii="Times New Roman" w:eastAsia="Times New Roman" w:hAnsi="Times New Roman"/>
          <w:color w:val="000000"/>
        </w:rPr>
        <w:t xml:space="preserve"> Lead, Assistant</w:t>
      </w:r>
      <w:r w:rsidR="00B7120A">
        <w:rPr>
          <w:rFonts w:ascii="Times New Roman" w:eastAsia="Times New Roman" w:hAnsi="Times New Roman"/>
          <w:color w:val="000000"/>
        </w:rPr>
        <w:t xml:space="preserve"> </w:t>
      </w:r>
      <w:r w:rsidRPr="00566435">
        <w:rPr>
          <w:rFonts w:ascii="Times New Roman" w:eastAsia="Times New Roman" w:hAnsi="Times New Roman"/>
          <w:color w:val="000000"/>
        </w:rPr>
        <w:t>Center Lead, and Project Lead positions by gender.</w:t>
      </w:r>
      <w:r w:rsidR="00AD6E14">
        <w:rPr>
          <w:rFonts w:ascii="Times New Roman" w:eastAsia="Times New Roman" w:hAnsi="Times New Roman"/>
          <w:color w:val="000000"/>
        </w:rPr>
        <w:t xml:space="preserve">                                                              </w:t>
      </w:r>
      <w:r w:rsidR="00AD6E14" w:rsidRPr="00D73B6D">
        <w:rPr>
          <w:rFonts w:ascii="Times New Roman" w:eastAsia="Times New Roman" w:hAnsi="Times New Roman"/>
          <w:i/>
          <w:color w:val="000000"/>
        </w:rPr>
        <w:t>Summer 2016</w:t>
      </w:r>
    </w:p>
    <w:p w:rsidR="00D73B6D" w:rsidRPr="00AC48F0" w:rsidRDefault="00D73B6D" w:rsidP="00AD6E14">
      <w:pPr>
        <w:tabs>
          <w:tab w:val="left" w:pos="810"/>
          <w:tab w:val="left" w:pos="1440"/>
        </w:tabs>
        <w:ind w:left="720"/>
        <w:rPr>
          <w:rFonts w:ascii="Times New Roman" w:eastAsia="Times New Roman" w:hAnsi="Times New Roman"/>
          <w:b/>
          <w:color w:val="000000"/>
        </w:rPr>
      </w:pPr>
      <w:r w:rsidRPr="00AC48F0">
        <w:rPr>
          <w:rFonts w:ascii="Times New Roman" w:eastAsia="Times New Roman" w:hAnsi="Times New Roman"/>
          <w:b/>
          <w:color w:val="000000"/>
        </w:rPr>
        <w:t>Status: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Achieved tracking goals</w:t>
      </w:r>
      <w:r w:rsidR="006F7FCF">
        <w:rPr>
          <w:rFonts w:ascii="Times New Roman" w:eastAsia="Times New Roman" w:hAnsi="Times New Roman"/>
          <w:color w:val="000000"/>
        </w:rPr>
        <w:t xml:space="preserve">, see </w:t>
      </w:r>
      <w:r w:rsidR="000D644F">
        <w:rPr>
          <w:rFonts w:ascii="Times New Roman" w:eastAsia="Times New Roman" w:hAnsi="Times New Roman"/>
          <w:color w:val="000000"/>
        </w:rPr>
        <w:t>charts for total females in leadership roles by term.</w:t>
      </w:r>
    </w:p>
    <w:p w:rsidR="00E20D24" w:rsidRPr="00566435" w:rsidRDefault="00E20D24" w:rsidP="00B7120A">
      <w:pPr>
        <w:tabs>
          <w:tab w:val="left" w:pos="810"/>
        </w:tabs>
        <w:rPr>
          <w:rFonts w:ascii="Times New Roman" w:eastAsia="Times New Roman" w:hAnsi="Times New Roman"/>
          <w:color w:val="000000"/>
        </w:rPr>
      </w:pPr>
    </w:p>
    <w:p w:rsidR="00D73B6D" w:rsidRPr="007B3A84" w:rsidRDefault="00D73B6D" w:rsidP="00B7120A">
      <w:pPr>
        <w:pStyle w:val="ListParagraph"/>
        <w:numPr>
          <w:ilvl w:val="0"/>
          <w:numId w:val="13"/>
        </w:numPr>
        <w:tabs>
          <w:tab w:val="left" w:pos="270"/>
        </w:tabs>
        <w:ind w:left="630" w:hanging="630"/>
        <w:rPr>
          <w:rFonts w:ascii="Times New Roman" w:eastAsia="Times New Roman" w:hAnsi="Times New Roman"/>
          <w:color w:val="000000"/>
        </w:rPr>
      </w:pPr>
      <w:r w:rsidRPr="007B3A84">
        <w:rPr>
          <w:rFonts w:ascii="Times New Roman" w:eastAsia="Times New Roman" w:hAnsi="Times New Roman"/>
          <w:color w:val="000000"/>
        </w:rPr>
        <w:t xml:space="preserve">Maintain target of 50% female participation.                                                     </w:t>
      </w:r>
      <w:r>
        <w:rPr>
          <w:rFonts w:ascii="Times New Roman" w:eastAsia="Times New Roman" w:hAnsi="Times New Roman"/>
          <w:color w:val="000000"/>
        </w:rPr>
        <w:t xml:space="preserve">   </w:t>
      </w:r>
      <w:r w:rsidR="00B7120A"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i/>
          <w:color w:val="000000"/>
        </w:rPr>
        <w:t>Summer</w:t>
      </w:r>
      <w:r w:rsidRPr="007B3A84">
        <w:rPr>
          <w:rFonts w:ascii="Times New Roman" w:eastAsia="Times New Roman" w:hAnsi="Times New Roman"/>
          <w:i/>
          <w:color w:val="000000"/>
        </w:rPr>
        <w:t xml:space="preserve"> 2016</w:t>
      </w:r>
    </w:p>
    <w:p w:rsidR="00D73B6D" w:rsidRDefault="00D73B6D" w:rsidP="00B7120A">
      <w:pPr>
        <w:ind w:left="270"/>
        <w:rPr>
          <w:rFonts w:ascii="Times New Roman" w:eastAsia="Times New Roman" w:hAnsi="Times New Roman"/>
          <w:color w:val="000000"/>
        </w:rPr>
      </w:pPr>
      <w:r w:rsidRPr="003C76A2">
        <w:rPr>
          <w:rFonts w:ascii="Times New Roman" w:eastAsia="Times New Roman" w:hAnsi="Times New Roman"/>
          <w:b/>
          <w:color w:val="000000"/>
        </w:rPr>
        <w:t>Status: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D454A">
        <w:rPr>
          <w:rFonts w:ascii="Times New Roman" w:eastAsia="Times New Roman" w:hAnsi="Times New Roman"/>
          <w:color w:val="000000"/>
        </w:rPr>
        <w:t>Met and s</w:t>
      </w:r>
      <w:r>
        <w:rPr>
          <w:rFonts w:ascii="Times New Roman" w:eastAsia="Times New Roman" w:hAnsi="Times New Roman"/>
          <w:color w:val="000000"/>
        </w:rPr>
        <w:t>urpassed</w:t>
      </w:r>
      <w:r w:rsidRPr="003C76A2">
        <w:rPr>
          <w:rFonts w:ascii="Times New Roman" w:eastAsia="Times New Roman" w:hAnsi="Times New Roman"/>
          <w:color w:val="000000"/>
        </w:rPr>
        <w:t xml:space="preserve"> target female participation in DEVELOP.</w:t>
      </w:r>
      <w:r w:rsidRPr="00566435">
        <w:rPr>
          <w:rFonts w:ascii="Times New Roman" w:eastAsia="Times New Roman" w:hAnsi="Times New Roman"/>
          <w:color w:val="000000"/>
        </w:rPr>
        <w:tab/>
      </w:r>
    </w:p>
    <w:p w:rsidR="00D73B6D" w:rsidRDefault="00D73B6D" w:rsidP="00AD6E14">
      <w:pPr>
        <w:ind w:left="108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Total Applicants for FY 2016: 511 f</w:t>
      </w:r>
      <w:r w:rsidR="00FD454A">
        <w:rPr>
          <w:rFonts w:ascii="Times New Roman" w:eastAsia="Times New Roman" w:hAnsi="Times New Roman"/>
          <w:color w:val="000000"/>
        </w:rPr>
        <w:t>emales and</w:t>
      </w:r>
      <w:r>
        <w:rPr>
          <w:rFonts w:ascii="Times New Roman" w:eastAsia="Times New Roman" w:hAnsi="Times New Roman"/>
          <w:color w:val="000000"/>
        </w:rPr>
        <w:t xml:space="preserve"> 500 males</w:t>
      </w:r>
      <w:r w:rsidR="00FD454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D73B6D" w:rsidRPr="00D73B6D" w:rsidRDefault="00147CB3" w:rsidP="00AD6E14">
      <w:pPr>
        <w:pStyle w:val="ListParagraph"/>
        <w:numPr>
          <w:ilvl w:val="0"/>
          <w:numId w:val="7"/>
        </w:numPr>
        <w:ind w:left="189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FY 2016 t</w:t>
      </w:r>
      <w:r w:rsidR="00D73B6D" w:rsidRPr="00D73B6D">
        <w:rPr>
          <w:rFonts w:ascii="Times New Roman" w:eastAsia="Times New Roman" w:hAnsi="Times New Roman"/>
          <w:b/>
          <w:color w:val="000000"/>
        </w:rPr>
        <w:t>otal of 54%</w:t>
      </w:r>
      <w:r w:rsidR="00FD454A">
        <w:rPr>
          <w:rFonts w:ascii="Times New Roman" w:eastAsia="Times New Roman" w:hAnsi="Times New Roman"/>
          <w:b/>
          <w:color w:val="000000"/>
        </w:rPr>
        <w:t xml:space="preserve"> female participants</w:t>
      </w:r>
    </w:p>
    <w:p w:rsidR="00D73B6D" w:rsidRDefault="00147CB3" w:rsidP="00AD6E14">
      <w:pPr>
        <w:pStyle w:val="ListParagraph"/>
        <w:numPr>
          <w:ilvl w:val="0"/>
          <w:numId w:val="7"/>
        </w:numPr>
        <w:ind w:left="189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Fall 2015 t</w:t>
      </w:r>
      <w:r w:rsidR="00D73B6D">
        <w:rPr>
          <w:rFonts w:ascii="Times New Roman" w:eastAsia="Times New Roman" w:hAnsi="Times New Roman"/>
          <w:color w:val="000000"/>
        </w:rPr>
        <w:t>otal of 53%</w:t>
      </w:r>
    </w:p>
    <w:p w:rsidR="00D73B6D" w:rsidRDefault="00147CB3" w:rsidP="00AD6E14">
      <w:pPr>
        <w:pStyle w:val="ListParagraph"/>
        <w:numPr>
          <w:ilvl w:val="0"/>
          <w:numId w:val="7"/>
        </w:numPr>
        <w:ind w:left="189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Spring 2016 t</w:t>
      </w:r>
      <w:r w:rsidR="00D73B6D">
        <w:rPr>
          <w:rFonts w:ascii="Times New Roman" w:eastAsia="Times New Roman" w:hAnsi="Times New Roman"/>
          <w:color w:val="000000"/>
        </w:rPr>
        <w:t>otal of 52%</w:t>
      </w:r>
    </w:p>
    <w:p w:rsidR="00D73B6D" w:rsidRPr="00E94E7F" w:rsidRDefault="00147CB3" w:rsidP="00AD6E14">
      <w:pPr>
        <w:pStyle w:val="ListParagraph"/>
        <w:numPr>
          <w:ilvl w:val="0"/>
          <w:numId w:val="7"/>
        </w:numPr>
        <w:ind w:left="189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Summer 2016 t</w:t>
      </w:r>
      <w:r w:rsidR="00D73B6D">
        <w:rPr>
          <w:rFonts w:ascii="Times New Roman" w:eastAsia="Times New Roman" w:hAnsi="Times New Roman"/>
          <w:color w:val="000000"/>
        </w:rPr>
        <w:t>otal of 58%</w:t>
      </w:r>
    </w:p>
    <w:p w:rsidR="00D73B6D" w:rsidRPr="00147CB3" w:rsidRDefault="00D73B6D" w:rsidP="00D73B6D">
      <w:pPr>
        <w:rPr>
          <w:rFonts w:ascii="Times New Roman" w:eastAsia="Times New Roman" w:hAnsi="Times New Roman"/>
          <w:color w:val="000000"/>
        </w:rPr>
      </w:pPr>
    </w:p>
    <w:p w:rsidR="00D73B6D" w:rsidRPr="00566435" w:rsidRDefault="00D73B6D" w:rsidP="00D73B6D">
      <w:pPr>
        <w:rPr>
          <w:rFonts w:ascii="Times New Roman" w:hAnsi="Times New Roman"/>
          <w:b/>
        </w:rPr>
      </w:pPr>
      <w:r w:rsidRPr="00566435">
        <w:rPr>
          <w:rFonts w:ascii="Times New Roman" w:hAnsi="Times New Roman"/>
          <w:b/>
        </w:rPr>
        <w:lastRenderedPageBreak/>
        <w:t xml:space="preserve">What are the immediate next steps to be taken </w:t>
      </w:r>
      <w:r w:rsidR="00E20D24">
        <w:rPr>
          <w:rFonts w:ascii="Times New Roman" w:hAnsi="Times New Roman"/>
          <w:b/>
        </w:rPr>
        <w:t>in C</w:t>
      </w:r>
      <w:r w:rsidRPr="000E0B76">
        <w:rPr>
          <w:rFonts w:ascii="Times New Roman" w:hAnsi="Times New Roman"/>
          <w:b/>
        </w:rPr>
        <w:t>Y 201</w:t>
      </w:r>
      <w:r>
        <w:rPr>
          <w:rFonts w:ascii="Times New Roman" w:hAnsi="Times New Roman"/>
          <w:b/>
        </w:rPr>
        <w:t>7</w:t>
      </w:r>
      <w:r w:rsidRPr="000E0B76">
        <w:rPr>
          <w:rFonts w:ascii="Times New Roman" w:hAnsi="Times New Roman"/>
          <w:b/>
        </w:rPr>
        <w:t>?</w:t>
      </w:r>
    </w:p>
    <w:p w:rsidR="000D644F" w:rsidRDefault="000D644F" w:rsidP="00D73B6D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color w:val="000000"/>
        </w:rPr>
      </w:pPr>
      <w:r w:rsidRPr="000E0B76">
        <w:rPr>
          <w:rFonts w:ascii="Times New Roman" w:eastAsia="Times New Roman" w:hAnsi="Times New Roman"/>
          <w:color w:val="000000"/>
        </w:rPr>
        <w:t xml:space="preserve">Increase </w:t>
      </w:r>
      <w:r>
        <w:rPr>
          <w:rFonts w:ascii="Times New Roman" w:eastAsia="Times New Roman" w:hAnsi="Times New Roman"/>
          <w:color w:val="000000"/>
        </w:rPr>
        <w:t xml:space="preserve">targeted </w:t>
      </w:r>
      <w:r w:rsidRPr="000E0B76">
        <w:rPr>
          <w:rFonts w:ascii="Times New Roman" w:eastAsia="Times New Roman" w:hAnsi="Times New Roman"/>
          <w:color w:val="000000"/>
        </w:rPr>
        <w:t xml:space="preserve">outreach to female student science organizations at </w:t>
      </w:r>
      <w:r w:rsidR="00295D70">
        <w:rPr>
          <w:rFonts w:ascii="Times New Roman" w:eastAsia="Times New Roman" w:hAnsi="Times New Roman"/>
          <w:color w:val="000000"/>
        </w:rPr>
        <w:t>educational institutions</w:t>
      </w:r>
      <w:r>
        <w:rPr>
          <w:rFonts w:ascii="Times New Roman" w:eastAsia="Times New Roman" w:hAnsi="Times New Roman"/>
          <w:color w:val="000000"/>
        </w:rPr>
        <w:t>.</w:t>
      </w:r>
    </w:p>
    <w:p w:rsidR="00D73B6D" w:rsidRPr="00566435" w:rsidRDefault="00D73B6D" w:rsidP="00D73B6D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color w:val="000000"/>
        </w:rPr>
      </w:pPr>
      <w:r w:rsidRPr="00566435">
        <w:rPr>
          <w:rFonts w:ascii="Times New Roman" w:eastAsia="Times New Roman" w:hAnsi="Times New Roman"/>
          <w:color w:val="000000"/>
        </w:rPr>
        <w:t>Expand the recognition and support of women in the sciences through engagement with science profes</w:t>
      </w:r>
      <w:r w:rsidR="00147CB3">
        <w:rPr>
          <w:rFonts w:ascii="Times New Roman" w:eastAsia="Times New Roman" w:hAnsi="Times New Roman"/>
          <w:color w:val="000000"/>
        </w:rPr>
        <w:t>sional women’s organizations and social media posts featuring female scientists ‘achievements on DEVELOP accounts.</w:t>
      </w:r>
      <w:r w:rsidRPr="00566435">
        <w:rPr>
          <w:rFonts w:ascii="Times New Roman" w:eastAsia="Times New Roman" w:hAnsi="Times New Roman"/>
          <w:color w:val="000000"/>
        </w:rPr>
        <w:t xml:space="preserve"> </w:t>
      </w:r>
    </w:p>
    <w:p w:rsidR="00D73B6D" w:rsidRPr="00E20D24" w:rsidRDefault="00D73B6D" w:rsidP="00E20D24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color w:val="000000"/>
        </w:rPr>
      </w:pPr>
      <w:r w:rsidRPr="000E0B76">
        <w:rPr>
          <w:rFonts w:ascii="Times New Roman" w:eastAsia="Times New Roman" w:hAnsi="Times New Roman"/>
          <w:color w:val="000000"/>
        </w:rPr>
        <w:t xml:space="preserve"> </w:t>
      </w:r>
      <w:r w:rsidRPr="00E20D24">
        <w:rPr>
          <w:rFonts w:ascii="Times New Roman" w:eastAsia="Times New Roman" w:hAnsi="Times New Roman"/>
          <w:color w:val="000000"/>
        </w:rPr>
        <w:t>Maintain tracking of leadership roles</w:t>
      </w:r>
      <w:r w:rsidR="00147CB3">
        <w:rPr>
          <w:rFonts w:ascii="Times New Roman" w:eastAsia="Times New Roman" w:hAnsi="Times New Roman"/>
          <w:color w:val="000000"/>
        </w:rPr>
        <w:t xml:space="preserve"> and participation by women in DEVELOP.</w:t>
      </w:r>
    </w:p>
    <w:p w:rsidR="00D73B6D" w:rsidRPr="00AC48F0" w:rsidRDefault="00C31205" w:rsidP="00D73B6D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</w:t>
      </w:r>
      <w:r w:rsidR="00147CB3">
        <w:rPr>
          <w:rFonts w:ascii="Times New Roman" w:eastAsia="Times New Roman" w:hAnsi="Times New Roman"/>
          <w:color w:val="000000"/>
        </w:rPr>
        <w:t xml:space="preserve">stablish </w:t>
      </w:r>
      <w:r w:rsidR="00D73B6D">
        <w:rPr>
          <w:rFonts w:ascii="Times New Roman" w:eastAsia="Times New Roman" w:hAnsi="Times New Roman"/>
          <w:color w:val="000000"/>
        </w:rPr>
        <w:t>long-term relationship</w:t>
      </w:r>
      <w:r w:rsidR="00147CB3">
        <w:rPr>
          <w:rFonts w:ascii="Times New Roman" w:eastAsia="Times New Roman" w:hAnsi="Times New Roman"/>
          <w:color w:val="000000"/>
        </w:rPr>
        <w:t>s</w:t>
      </w:r>
      <w:r w:rsidR="00D73B6D">
        <w:rPr>
          <w:rFonts w:ascii="Times New Roman" w:eastAsia="Times New Roman" w:hAnsi="Times New Roman"/>
          <w:color w:val="000000"/>
        </w:rPr>
        <w:t xml:space="preserve"> with</w:t>
      </w:r>
      <w:r w:rsidR="00147CB3">
        <w:rPr>
          <w:rFonts w:ascii="Times New Roman" w:eastAsia="Times New Roman" w:hAnsi="Times New Roman"/>
          <w:color w:val="000000"/>
        </w:rPr>
        <w:t xml:space="preserve"> women’s groups, potentially</w:t>
      </w:r>
      <w:r w:rsidR="00D73B6D">
        <w:rPr>
          <w:rFonts w:ascii="Times New Roman" w:eastAsia="Times New Roman" w:hAnsi="Times New Roman"/>
          <w:color w:val="000000"/>
        </w:rPr>
        <w:t xml:space="preserve"> Women@NASA</w:t>
      </w:r>
      <w:r w:rsidR="00147CB3">
        <w:rPr>
          <w:rFonts w:ascii="Times New Roman" w:eastAsia="Times New Roman" w:hAnsi="Times New Roman"/>
          <w:color w:val="000000"/>
        </w:rPr>
        <w:t>,</w:t>
      </w:r>
      <w:r w:rsidR="00D73B6D">
        <w:rPr>
          <w:rFonts w:ascii="Times New Roman" w:eastAsia="Times New Roman" w:hAnsi="Times New Roman"/>
          <w:color w:val="000000"/>
        </w:rPr>
        <w:t xml:space="preserve"> </w:t>
      </w:r>
      <w:r w:rsidR="00147CB3">
        <w:rPr>
          <w:rFonts w:ascii="Times New Roman" w:eastAsia="Times New Roman" w:hAnsi="Times New Roman"/>
          <w:color w:val="000000"/>
        </w:rPr>
        <w:t xml:space="preserve">in order to conduct </w:t>
      </w:r>
      <w:r w:rsidR="00D73B6D">
        <w:rPr>
          <w:rFonts w:ascii="Times New Roman" w:eastAsia="Times New Roman" w:hAnsi="Times New Roman"/>
          <w:color w:val="000000"/>
        </w:rPr>
        <w:t>c</w:t>
      </w:r>
      <w:r w:rsidR="007A1534">
        <w:rPr>
          <w:rFonts w:ascii="Times New Roman" w:eastAsia="Times New Roman" w:hAnsi="Times New Roman"/>
          <w:color w:val="000000"/>
        </w:rPr>
        <w:t xml:space="preserve">oordinated activities for </w:t>
      </w:r>
      <w:r w:rsidR="00147CB3">
        <w:rPr>
          <w:rFonts w:ascii="Times New Roman" w:eastAsia="Times New Roman" w:hAnsi="Times New Roman"/>
          <w:color w:val="000000"/>
        </w:rPr>
        <w:t>women’s history month, and consistently promote support for women in STEM.</w:t>
      </w:r>
      <w:r w:rsidR="00D73B6D">
        <w:rPr>
          <w:rFonts w:ascii="Times New Roman" w:eastAsia="Times New Roman" w:hAnsi="Times New Roman"/>
          <w:color w:val="000000"/>
        </w:rPr>
        <w:t xml:space="preserve"> </w:t>
      </w:r>
    </w:p>
    <w:p w:rsidR="00D73B6D" w:rsidRDefault="00D73B6D" w:rsidP="00A714D5">
      <w:pPr>
        <w:rPr>
          <w:rFonts w:ascii="Times New Roman" w:hAnsi="Times New Roman"/>
          <w:b/>
        </w:rPr>
      </w:pPr>
    </w:p>
    <w:p w:rsidR="00CC6B31" w:rsidRPr="007D1F9B" w:rsidRDefault="006D3AF1" w:rsidP="00EA24F0">
      <w:pPr>
        <w:rPr>
          <w:rFonts w:ascii="Times New Roman" w:hAnsi="Times New Roman"/>
          <w:b/>
        </w:rPr>
      </w:pPr>
      <w:r w:rsidRPr="007D1F9B">
        <w:rPr>
          <w:rFonts w:ascii="Times New Roman" w:hAnsi="Times New Roman"/>
          <w:b/>
        </w:rPr>
        <w:t>Milestones</w:t>
      </w:r>
      <w:r w:rsidR="00E20D24">
        <w:rPr>
          <w:rFonts w:ascii="Times New Roman" w:hAnsi="Times New Roman"/>
          <w:b/>
        </w:rPr>
        <w:t xml:space="preserve"> Planning</w:t>
      </w:r>
      <w:r w:rsidR="00FD454A">
        <w:rPr>
          <w:rFonts w:ascii="Times New Roman" w:hAnsi="Times New Roman"/>
          <w:b/>
        </w:rPr>
        <w:t xml:space="preserve"> C</w:t>
      </w:r>
      <w:r w:rsidR="002D3636" w:rsidRPr="007D1F9B">
        <w:rPr>
          <w:rFonts w:ascii="Times New Roman" w:hAnsi="Times New Roman"/>
          <w:b/>
        </w:rPr>
        <w:t>Y 201</w:t>
      </w:r>
      <w:r w:rsidR="00FD454A">
        <w:rPr>
          <w:rFonts w:ascii="Times New Roman" w:hAnsi="Times New Roman"/>
          <w:b/>
        </w:rPr>
        <w:t>7</w:t>
      </w:r>
    </w:p>
    <w:p w:rsidR="00CC6B31" w:rsidRPr="007D1F9B" w:rsidRDefault="00CC6B31" w:rsidP="00CC6B31">
      <w:pPr>
        <w:rPr>
          <w:rFonts w:ascii="Times New Roman" w:hAnsi="Times New Roman"/>
          <w:b/>
        </w:rPr>
      </w:pPr>
      <w:r w:rsidRPr="007D1F9B">
        <w:rPr>
          <w:rFonts w:ascii="Times New Roman" w:hAnsi="Times New Roman"/>
          <w:b/>
          <w:u w:val="single"/>
        </w:rPr>
        <w:t>Milestone Title</w:t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</w:r>
      <w:r w:rsidRPr="007D1F9B">
        <w:rPr>
          <w:rFonts w:ascii="Times New Roman" w:hAnsi="Times New Roman"/>
          <w:b/>
        </w:rPr>
        <w:tab/>
        <w:t xml:space="preserve">                      </w:t>
      </w:r>
      <w:r w:rsidR="00E35DC3" w:rsidRPr="007D1F9B">
        <w:rPr>
          <w:rFonts w:ascii="Times New Roman" w:hAnsi="Times New Roman"/>
          <w:b/>
        </w:rPr>
        <w:t xml:space="preserve">     </w:t>
      </w:r>
      <w:r w:rsidRPr="007D1F9B">
        <w:rPr>
          <w:rFonts w:ascii="Times New Roman" w:hAnsi="Times New Roman"/>
          <w:b/>
          <w:u w:val="single"/>
        </w:rPr>
        <w:t>Target Date</w:t>
      </w:r>
    </w:p>
    <w:p w:rsidR="00CC6B31" w:rsidRPr="00BE608D" w:rsidRDefault="00E20D24" w:rsidP="00BE608D">
      <w:pPr>
        <w:pStyle w:val="ListParagraph"/>
        <w:numPr>
          <w:ilvl w:val="0"/>
          <w:numId w:val="4"/>
        </w:numPr>
        <w:tabs>
          <w:tab w:val="left" w:pos="180"/>
          <w:tab w:val="left" w:pos="270"/>
          <w:tab w:val="left" w:pos="7326"/>
        </w:tabs>
        <w:ind w:left="270" w:hanging="27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 Continue to e</w:t>
      </w:r>
      <w:r w:rsidR="00CC6B31" w:rsidRPr="007D1F9B">
        <w:rPr>
          <w:rFonts w:ascii="Times New Roman" w:eastAsia="Times New Roman" w:hAnsi="Times New Roman"/>
          <w:color w:val="000000"/>
        </w:rPr>
        <w:t xml:space="preserve">ngage with professional women in </w:t>
      </w:r>
      <w:r w:rsidR="00C31205">
        <w:rPr>
          <w:rFonts w:ascii="Times New Roman" w:eastAsia="Times New Roman" w:hAnsi="Times New Roman"/>
          <w:color w:val="000000"/>
        </w:rPr>
        <w:t xml:space="preserve">STEM </w:t>
      </w:r>
      <w:r w:rsidR="00CC6B31" w:rsidRPr="00386A2F">
        <w:rPr>
          <w:rFonts w:ascii="Times New Roman" w:eastAsia="Times New Roman" w:hAnsi="Times New Roman"/>
          <w:color w:val="000000"/>
        </w:rPr>
        <w:t>organizations</w:t>
      </w:r>
      <w:r w:rsidR="00AD6E14">
        <w:rPr>
          <w:rFonts w:ascii="Times New Roman" w:eastAsia="Times New Roman" w:hAnsi="Times New Roman"/>
          <w:color w:val="000000"/>
        </w:rPr>
        <w:t xml:space="preserve"> </w:t>
      </w:r>
      <w:r w:rsidR="00386A2F" w:rsidRPr="00AD6E14">
        <w:rPr>
          <w:rFonts w:ascii="Times New Roman" w:eastAsia="Times New Roman" w:hAnsi="Times New Roman"/>
          <w:color w:val="000000"/>
        </w:rPr>
        <w:t>and</w:t>
      </w:r>
      <w:r w:rsidR="006F7FCF" w:rsidRPr="00AD6E14">
        <w:rPr>
          <w:rFonts w:ascii="Times New Roman" w:eastAsia="Times New Roman" w:hAnsi="Times New Roman"/>
          <w:color w:val="000000"/>
        </w:rPr>
        <w:t xml:space="preserve"> focus on creating</w:t>
      </w:r>
      <w:r w:rsidR="00386A2F" w:rsidRPr="00AD6E14">
        <w:rPr>
          <w:rFonts w:ascii="Times New Roman" w:eastAsia="Times New Roman" w:hAnsi="Times New Roman"/>
          <w:color w:val="000000"/>
        </w:rPr>
        <w:t xml:space="preserve"> long-term relationships</w:t>
      </w:r>
      <w:r w:rsidR="00911EDC" w:rsidRPr="00AD6E14">
        <w:rPr>
          <w:rFonts w:ascii="Times New Roman" w:eastAsia="Times New Roman" w:hAnsi="Times New Roman"/>
          <w:color w:val="000000"/>
        </w:rPr>
        <w:t>.</w:t>
      </w:r>
      <w:r w:rsidR="00CC6B31" w:rsidRPr="00AD6E14">
        <w:rPr>
          <w:rFonts w:ascii="Times New Roman" w:eastAsia="Times New Roman" w:hAnsi="Times New Roman"/>
          <w:color w:val="000000"/>
        </w:rPr>
        <w:t xml:space="preserve"> </w:t>
      </w:r>
      <w:r w:rsidR="00386A2F" w:rsidRPr="00AD6E14">
        <w:rPr>
          <w:rFonts w:ascii="Times New Roman" w:eastAsia="Times New Roman" w:hAnsi="Times New Roman"/>
          <w:color w:val="000000"/>
        </w:rPr>
        <w:t xml:space="preserve">   </w:t>
      </w:r>
      <w:r w:rsidR="00386A2F" w:rsidRPr="00BE608D">
        <w:rPr>
          <w:rFonts w:ascii="Times New Roman" w:eastAsia="Times New Roman" w:hAnsi="Times New Roman"/>
          <w:color w:val="000000"/>
        </w:rPr>
        <w:t xml:space="preserve">     </w:t>
      </w:r>
      <w:r w:rsidR="006F7FCF" w:rsidRPr="00BE608D">
        <w:rPr>
          <w:rFonts w:ascii="Times New Roman" w:eastAsia="Times New Roman" w:hAnsi="Times New Roman"/>
          <w:color w:val="000000"/>
        </w:rPr>
        <w:t xml:space="preserve"> </w:t>
      </w:r>
      <w:r w:rsidR="00542F57" w:rsidRPr="00BE608D">
        <w:rPr>
          <w:rFonts w:ascii="Times New Roman" w:eastAsia="Times New Roman" w:hAnsi="Times New Roman"/>
          <w:color w:val="000000"/>
        </w:rPr>
        <w:tab/>
      </w:r>
      <w:r w:rsidR="00542F57" w:rsidRPr="00BE608D">
        <w:rPr>
          <w:rFonts w:ascii="Times New Roman" w:eastAsia="Times New Roman" w:hAnsi="Times New Roman"/>
          <w:color w:val="000000"/>
        </w:rPr>
        <w:tab/>
        <w:t xml:space="preserve">  </w:t>
      </w:r>
      <w:r w:rsidR="00CC6B31" w:rsidRPr="00BE608D">
        <w:rPr>
          <w:rFonts w:ascii="Times New Roman" w:eastAsia="Times New Roman" w:hAnsi="Times New Roman"/>
          <w:color w:val="000000"/>
        </w:rPr>
        <w:t xml:space="preserve"> </w:t>
      </w:r>
    </w:p>
    <w:p w:rsidR="00147CB3" w:rsidRDefault="00CC6B31" w:rsidP="00BE608D">
      <w:pPr>
        <w:pStyle w:val="ListParagraph"/>
        <w:tabs>
          <w:tab w:val="left" w:pos="990"/>
        </w:tabs>
        <w:ind w:left="1080" w:hanging="360"/>
        <w:rPr>
          <w:rFonts w:ascii="Times New Roman" w:eastAsia="Times New Roman" w:hAnsi="Times New Roman"/>
          <w:i/>
          <w:color w:val="000000"/>
        </w:rPr>
      </w:pPr>
      <w:r w:rsidRPr="007D1F9B">
        <w:rPr>
          <w:rFonts w:ascii="Times New Roman" w:eastAsia="Times New Roman" w:hAnsi="Times New Roman"/>
          <w:color w:val="000000"/>
        </w:rPr>
        <w:t>1</w:t>
      </w:r>
      <w:r w:rsidR="00386A2F">
        <w:rPr>
          <w:rFonts w:ascii="Times New Roman" w:eastAsia="Times New Roman" w:hAnsi="Times New Roman"/>
          <w:color w:val="000000"/>
        </w:rPr>
        <w:t>a. Engage with three</w:t>
      </w:r>
      <w:r w:rsidRPr="00566435">
        <w:rPr>
          <w:rFonts w:ascii="Times New Roman" w:eastAsia="Times New Roman" w:hAnsi="Times New Roman"/>
          <w:color w:val="000000"/>
        </w:rPr>
        <w:t xml:space="preserve"> science professional women’s organizations</w:t>
      </w:r>
      <w:r w:rsidR="00147CB3">
        <w:rPr>
          <w:rFonts w:ascii="Times New Roman" w:eastAsia="Times New Roman" w:hAnsi="Times New Roman"/>
          <w:color w:val="000000"/>
        </w:rPr>
        <w:t xml:space="preserve"> and </w:t>
      </w:r>
      <w:r w:rsidR="00295D70">
        <w:rPr>
          <w:rFonts w:ascii="Times New Roman" w:eastAsia="Times New Roman" w:hAnsi="Times New Roman"/>
          <w:color w:val="000000"/>
        </w:rPr>
        <w:t>seek</w:t>
      </w:r>
      <w:r w:rsidR="00147CB3">
        <w:rPr>
          <w:rFonts w:ascii="Times New Roman" w:eastAsia="Times New Roman" w:hAnsi="Times New Roman"/>
          <w:color w:val="000000"/>
        </w:rPr>
        <w:t xml:space="preserve"> authorship of a blog or articles featuring women in STEM and at NASA to promote on DEVELOP social media platforms. </w:t>
      </w:r>
      <w:r w:rsidR="00AD6E14">
        <w:rPr>
          <w:rFonts w:ascii="Times New Roman" w:eastAsia="Times New Roman" w:hAnsi="Times New Roman"/>
          <w:color w:val="000000"/>
        </w:rPr>
        <w:t xml:space="preserve">               </w:t>
      </w:r>
      <w:r w:rsidR="00023205">
        <w:rPr>
          <w:rFonts w:ascii="Times New Roman" w:eastAsia="Times New Roman" w:hAnsi="Times New Roman"/>
          <w:color w:val="000000"/>
        </w:rPr>
        <w:t xml:space="preserve">                          </w:t>
      </w:r>
      <w:r w:rsidR="00AD6E14">
        <w:rPr>
          <w:rFonts w:ascii="Times New Roman" w:eastAsia="Times New Roman" w:hAnsi="Times New Roman"/>
          <w:color w:val="000000"/>
        </w:rPr>
        <w:t xml:space="preserve">       </w:t>
      </w:r>
      <w:r w:rsidR="00BE608D">
        <w:rPr>
          <w:rFonts w:ascii="Times New Roman" w:eastAsia="Times New Roman" w:hAnsi="Times New Roman"/>
          <w:color w:val="000000"/>
        </w:rPr>
        <w:t xml:space="preserve"> </w:t>
      </w:r>
      <w:r w:rsidR="00023205">
        <w:rPr>
          <w:rFonts w:ascii="Times New Roman" w:eastAsia="Times New Roman" w:hAnsi="Times New Roman"/>
          <w:color w:val="000000"/>
        </w:rPr>
        <w:t xml:space="preserve"> </w:t>
      </w:r>
      <w:r w:rsidR="00295D70">
        <w:rPr>
          <w:rFonts w:ascii="Times New Roman" w:eastAsia="Times New Roman" w:hAnsi="Times New Roman"/>
          <w:color w:val="000000"/>
        </w:rPr>
        <w:t xml:space="preserve">                        </w:t>
      </w:r>
      <w:r w:rsidR="00023205">
        <w:rPr>
          <w:rFonts w:ascii="Times New Roman" w:eastAsia="Times New Roman" w:hAnsi="Times New Roman"/>
          <w:color w:val="000000"/>
        </w:rPr>
        <w:t xml:space="preserve">   </w:t>
      </w:r>
      <w:r w:rsidR="00023205">
        <w:rPr>
          <w:rFonts w:ascii="Times New Roman" w:eastAsia="Times New Roman" w:hAnsi="Times New Roman"/>
          <w:i/>
          <w:color w:val="000000"/>
        </w:rPr>
        <w:t>Summer</w:t>
      </w:r>
      <w:r w:rsidR="00AD6E14" w:rsidRPr="00AD6E14">
        <w:rPr>
          <w:rFonts w:ascii="Times New Roman" w:eastAsia="Times New Roman" w:hAnsi="Times New Roman"/>
          <w:i/>
          <w:color w:val="000000"/>
        </w:rPr>
        <w:t xml:space="preserve"> 2017</w:t>
      </w:r>
    </w:p>
    <w:p w:rsidR="00E35DC3" w:rsidRPr="00BE608D" w:rsidRDefault="00AD6E14" w:rsidP="00BE608D">
      <w:pPr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</w:t>
      </w:r>
      <w:r w:rsidR="00CC6B31" w:rsidRPr="00147CB3">
        <w:rPr>
          <w:rFonts w:ascii="Times New Roman" w:eastAsia="Times New Roman" w:hAnsi="Times New Roman"/>
          <w:color w:val="000000"/>
        </w:rPr>
        <w:t xml:space="preserve">b. </w:t>
      </w:r>
      <w:r w:rsidR="00295D70">
        <w:rPr>
          <w:rFonts w:ascii="Times New Roman" w:eastAsia="Times New Roman" w:hAnsi="Times New Roman"/>
          <w:color w:val="000000"/>
        </w:rPr>
        <w:t xml:space="preserve">Host </w:t>
      </w:r>
      <w:r w:rsidR="007D1F9B" w:rsidRPr="00147CB3">
        <w:rPr>
          <w:rFonts w:ascii="Times New Roman" w:eastAsia="Times New Roman" w:hAnsi="Times New Roman"/>
          <w:color w:val="000000"/>
        </w:rPr>
        <w:t>two</w:t>
      </w:r>
      <w:r w:rsidR="00CC6B31" w:rsidRPr="00147CB3">
        <w:rPr>
          <w:rFonts w:ascii="Times New Roman" w:eastAsia="Times New Roman" w:hAnsi="Times New Roman"/>
          <w:color w:val="000000"/>
        </w:rPr>
        <w:t xml:space="preserve"> </w:t>
      </w:r>
      <w:r w:rsidR="00295D70">
        <w:rPr>
          <w:rFonts w:ascii="Times New Roman" w:eastAsia="Times New Roman" w:hAnsi="Times New Roman"/>
          <w:color w:val="000000"/>
        </w:rPr>
        <w:t xml:space="preserve">or more </w:t>
      </w:r>
      <w:r w:rsidR="00CC6B31" w:rsidRPr="00147CB3">
        <w:rPr>
          <w:rFonts w:ascii="Times New Roman" w:eastAsia="Times New Roman" w:hAnsi="Times New Roman"/>
          <w:color w:val="000000"/>
        </w:rPr>
        <w:t>speaker</w:t>
      </w:r>
      <w:r w:rsidR="007D1F9B" w:rsidRPr="00147CB3">
        <w:rPr>
          <w:rFonts w:ascii="Times New Roman" w:eastAsia="Times New Roman" w:hAnsi="Times New Roman"/>
          <w:color w:val="000000"/>
        </w:rPr>
        <w:t>s</w:t>
      </w:r>
      <w:r w:rsidR="00542F57" w:rsidRPr="00147CB3">
        <w:rPr>
          <w:rFonts w:ascii="Times New Roman" w:eastAsia="Times New Roman" w:hAnsi="Times New Roman"/>
          <w:color w:val="000000"/>
        </w:rPr>
        <w:t xml:space="preserve"> </w:t>
      </w:r>
      <w:r w:rsidR="00295D70">
        <w:rPr>
          <w:rFonts w:ascii="Times New Roman" w:eastAsia="Times New Roman" w:hAnsi="Times New Roman"/>
          <w:color w:val="000000"/>
        </w:rPr>
        <w:t>/ guest lecture</w:t>
      </w:r>
      <w:r w:rsidR="00147CB3">
        <w:rPr>
          <w:rFonts w:ascii="Times New Roman" w:eastAsia="Times New Roman" w:hAnsi="Times New Roman"/>
          <w:color w:val="000000"/>
        </w:rPr>
        <w:t>s.</w:t>
      </w:r>
      <w:r>
        <w:rPr>
          <w:rFonts w:ascii="Times New Roman" w:eastAsia="Times New Roman" w:hAnsi="Times New Roman"/>
          <w:color w:val="000000"/>
        </w:rPr>
        <w:t xml:space="preserve">   </w:t>
      </w:r>
      <w:r w:rsidR="00295D70">
        <w:rPr>
          <w:rFonts w:ascii="Times New Roman" w:eastAsia="Times New Roman" w:hAnsi="Times New Roman"/>
          <w:color w:val="000000"/>
        </w:rPr>
        <w:t xml:space="preserve">     </w:t>
      </w:r>
      <w:r>
        <w:rPr>
          <w:rFonts w:ascii="Times New Roman" w:eastAsia="Times New Roman" w:hAnsi="Times New Roman"/>
          <w:color w:val="000000"/>
        </w:rPr>
        <w:t xml:space="preserve">                                             </w:t>
      </w:r>
      <w:r>
        <w:rPr>
          <w:rFonts w:ascii="Times New Roman" w:eastAsia="Times New Roman" w:hAnsi="Times New Roman"/>
          <w:i/>
          <w:color w:val="000000"/>
        </w:rPr>
        <w:t>Fall</w:t>
      </w:r>
      <w:r w:rsidRPr="00AD6E14">
        <w:rPr>
          <w:rFonts w:ascii="Times New Roman" w:eastAsia="Times New Roman" w:hAnsi="Times New Roman"/>
          <w:i/>
          <w:color w:val="000000"/>
        </w:rPr>
        <w:t xml:space="preserve"> 2017</w:t>
      </w:r>
    </w:p>
    <w:p w:rsidR="00AD6E14" w:rsidRPr="00566435" w:rsidRDefault="00AD6E14" w:rsidP="00CC6B31">
      <w:pPr>
        <w:pStyle w:val="ListParagraph"/>
        <w:rPr>
          <w:rFonts w:ascii="Times New Roman" w:eastAsia="Times New Roman" w:hAnsi="Times New Roman"/>
        </w:rPr>
      </w:pPr>
    </w:p>
    <w:p w:rsidR="007D1F9B" w:rsidRPr="00E52C79" w:rsidRDefault="00E52C79" w:rsidP="00BE608D">
      <w:pPr>
        <w:pStyle w:val="ListParagraph"/>
        <w:numPr>
          <w:ilvl w:val="0"/>
          <w:numId w:val="4"/>
        </w:numPr>
        <w:tabs>
          <w:tab w:val="left" w:pos="180"/>
          <w:tab w:val="left" w:pos="5760"/>
        </w:tabs>
        <w:ind w:left="270" w:hanging="27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="007D1F9B">
        <w:rPr>
          <w:rFonts w:ascii="Times New Roman" w:eastAsia="Times New Roman" w:hAnsi="Times New Roman"/>
        </w:rPr>
        <w:t xml:space="preserve">Conduct activities in support of Women’s History month and International </w:t>
      </w:r>
      <w:r w:rsidR="007D1F9B" w:rsidRPr="00E52C79">
        <w:rPr>
          <w:rFonts w:ascii="Times New Roman" w:eastAsia="Times New Roman" w:hAnsi="Times New Roman"/>
        </w:rPr>
        <w:t xml:space="preserve">Women’s Day.                                                                                           </w:t>
      </w:r>
    </w:p>
    <w:p w:rsidR="00E411E1" w:rsidRDefault="00E52C79" w:rsidP="00BE608D">
      <w:pPr>
        <w:tabs>
          <w:tab w:val="left" w:pos="5760"/>
        </w:tabs>
        <w:ind w:left="1080" w:hanging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="005D2067">
        <w:rPr>
          <w:rFonts w:ascii="Times New Roman" w:eastAsia="Times New Roman" w:hAnsi="Times New Roman"/>
        </w:rPr>
        <w:t>a</w:t>
      </w:r>
      <w:r w:rsidR="00147CB3">
        <w:rPr>
          <w:rFonts w:ascii="Times New Roman" w:eastAsia="Times New Roman" w:hAnsi="Times New Roman"/>
        </w:rPr>
        <w:t xml:space="preserve">. Highlight women in </w:t>
      </w:r>
      <w:r>
        <w:rPr>
          <w:rFonts w:ascii="Times New Roman" w:eastAsia="Times New Roman" w:hAnsi="Times New Roman"/>
        </w:rPr>
        <w:t>E</w:t>
      </w:r>
      <w:r w:rsidR="00147CB3">
        <w:rPr>
          <w:rFonts w:ascii="Times New Roman" w:eastAsia="Times New Roman" w:hAnsi="Times New Roman"/>
        </w:rPr>
        <w:t>arth science on</w:t>
      </w:r>
      <w:r w:rsidR="00E411E1">
        <w:rPr>
          <w:rFonts w:ascii="Times New Roman" w:eastAsia="Times New Roman" w:hAnsi="Times New Roman"/>
        </w:rPr>
        <w:t xml:space="preserve"> DEVELOP social media platforms with a weekly feature during women’s history month.</w:t>
      </w:r>
      <w:r>
        <w:rPr>
          <w:rFonts w:ascii="Times New Roman" w:eastAsia="Times New Roman" w:hAnsi="Times New Roman"/>
        </w:rPr>
        <w:t xml:space="preserve"> </w:t>
      </w:r>
      <w:r w:rsidR="00BE608D">
        <w:rPr>
          <w:rFonts w:ascii="Times New Roman" w:eastAsia="Times New Roman" w:hAnsi="Times New Roman"/>
        </w:rPr>
        <w:t xml:space="preserve">                                          </w:t>
      </w:r>
      <w:r w:rsidRPr="00E52C79">
        <w:rPr>
          <w:rFonts w:ascii="Times New Roman" w:eastAsia="Times New Roman" w:hAnsi="Times New Roman"/>
          <w:i/>
        </w:rPr>
        <w:t>Spring 2017</w:t>
      </w:r>
      <w:r w:rsidRPr="00E52C79">
        <w:rPr>
          <w:rFonts w:ascii="Times New Roman" w:eastAsia="Times New Roman" w:hAnsi="Times New Roman"/>
        </w:rPr>
        <w:t xml:space="preserve">                       </w:t>
      </w:r>
    </w:p>
    <w:p w:rsidR="00E411E1" w:rsidRDefault="00E52C79" w:rsidP="00E52C79">
      <w:pPr>
        <w:tabs>
          <w:tab w:val="left" w:pos="5760"/>
        </w:tabs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="00BE608D">
        <w:rPr>
          <w:rFonts w:ascii="Times New Roman" w:eastAsia="Times New Roman" w:hAnsi="Times New Roman"/>
        </w:rPr>
        <w:t>b</w:t>
      </w:r>
      <w:r w:rsidR="00E411E1">
        <w:rPr>
          <w:rFonts w:ascii="Times New Roman" w:eastAsia="Times New Roman" w:hAnsi="Times New Roman"/>
        </w:rPr>
        <w:t xml:space="preserve">. Plan targeted outreach events on International Women’s Day. </w:t>
      </w:r>
      <w:r w:rsidR="00BE608D">
        <w:rPr>
          <w:rFonts w:ascii="Times New Roman" w:eastAsia="Times New Roman" w:hAnsi="Times New Roman"/>
        </w:rPr>
        <w:t xml:space="preserve">                  </w:t>
      </w:r>
      <w:r w:rsidRPr="00E52C79">
        <w:rPr>
          <w:rFonts w:ascii="Times New Roman" w:eastAsia="Times New Roman" w:hAnsi="Times New Roman"/>
          <w:i/>
        </w:rPr>
        <w:t>Spring 2017</w:t>
      </w:r>
      <w:r w:rsidRPr="00E52C79">
        <w:rPr>
          <w:rFonts w:ascii="Times New Roman" w:eastAsia="Times New Roman" w:hAnsi="Times New Roman"/>
        </w:rPr>
        <w:t xml:space="preserve">                       </w:t>
      </w:r>
    </w:p>
    <w:p w:rsidR="00FD454A" w:rsidRDefault="00FD454A" w:rsidP="007D1F9B">
      <w:pPr>
        <w:tabs>
          <w:tab w:val="left" w:pos="5760"/>
        </w:tabs>
        <w:ind w:left="360"/>
        <w:rPr>
          <w:rFonts w:ascii="Times New Roman" w:eastAsia="Times New Roman" w:hAnsi="Times New Roman"/>
        </w:rPr>
      </w:pPr>
    </w:p>
    <w:p w:rsidR="00CC6B31" w:rsidRPr="00BE608D" w:rsidRDefault="00CC6B31" w:rsidP="00BE608D">
      <w:pPr>
        <w:pStyle w:val="ListParagraph"/>
        <w:numPr>
          <w:ilvl w:val="0"/>
          <w:numId w:val="4"/>
        </w:numPr>
        <w:tabs>
          <w:tab w:val="left" w:pos="5760"/>
        </w:tabs>
        <w:ind w:left="270" w:hanging="270"/>
        <w:rPr>
          <w:rFonts w:ascii="Times New Roman" w:eastAsia="Times New Roman" w:hAnsi="Times New Roman"/>
        </w:rPr>
      </w:pPr>
      <w:r w:rsidRPr="00566435">
        <w:rPr>
          <w:rFonts w:ascii="Times New Roman" w:eastAsia="Times New Roman" w:hAnsi="Times New Roman"/>
          <w:color w:val="000000"/>
        </w:rPr>
        <w:t>Increase outreach to female science student groups</w:t>
      </w:r>
      <w:r w:rsidR="006F7FCF">
        <w:rPr>
          <w:rFonts w:ascii="Times New Roman" w:eastAsia="Times New Roman" w:hAnsi="Times New Roman"/>
          <w:color w:val="000000"/>
        </w:rPr>
        <w:t xml:space="preserve"> </w:t>
      </w:r>
      <w:r w:rsidR="00BE608D">
        <w:rPr>
          <w:rFonts w:ascii="Times New Roman" w:eastAsia="Times New Roman" w:hAnsi="Times New Roman"/>
          <w:color w:val="000000"/>
        </w:rPr>
        <w:t xml:space="preserve">at universities </w:t>
      </w:r>
      <w:r w:rsidRPr="00BE608D">
        <w:rPr>
          <w:rFonts w:ascii="Times New Roman" w:eastAsia="Times New Roman" w:hAnsi="Times New Roman"/>
          <w:color w:val="000000"/>
        </w:rPr>
        <w:t>(e.g. SWIG, SWE, etc.)</w:t>
      </w:r>
      <w:r w:rsidR="00BE608D" w:rsidRPr="00BE608D">
        <w:rPr>
          <w:rFonts w:ascii="Times New Roman" w:eastAsia="Times New Roman" w:hAnsi="Times New Roman"/>
          <w:color w:val="000000"/>
        </w:rPr>
        <w:t xml:space="preserve">. </w:t>
      </w:r>
      <w:r w:rsidR="00BE608D">
        <w:rPr>
          <w:rFonts w:ascii="Times New Roman" w:eastAsia="Times New Roman" w:hAnsi="Times New Roman"/>
          <w:color w:val="000000"/>
        </w:rPr>
        <w:tab/>
        <w:t xml:space="preserve">    </w:t>
      </w:r>
    </w:p>
    <w:p w:rsidR="00CC6B31" w:rsidRDefault="00CC6B31" w:rsidP="00BE608D">
      <w:pPr>
        <w:ind w:left="720"/>
        <w:rPr>
          <w:rFonts w:ascii="Times New Roman" w:eastAsia="Times New Roman" w:hAnsi="Times New Roman"/>
        </w:rPr>
      </w:pPr>
      <w:r w:rsidRPr="00566435">
        <w:rPr>
          <w:rFonts w:ascii="Times New Roman" w:eastAsia="Times New Roman" w:hAnsi="Times New Roman"/>
        </w:rPr>
        <w:t xml:space="preserve">3a. </w:t>
      </w:r>
      <w:r w:rsidR="00147CB3">
        <w:rPr>
          <w:rFonts w:ascii="Times New Roman" w:eastAsia="Times New Roman" w:hAnsi="Times New Roman"/>
        </w:rPr>
        <w:t>Conduct two targeted recruiting events at universities</w:t>
      </w:r>
      <w:r w:rsidR="00BE608D">
        <w:rPr>
          <w:rFonts w:ascii="Times New Roman" w:eastAsia="Times New Roman" w:hAnsi="Times New Roman"/>
        </w:rPr>
        <w:t xml:space="preserve">.                                    </w:t>
      </w:r>
      <w:r w:rsidR="00BE608D">
        <w:rPr>
          <w:rFonts w:ascii="Times New Roman" w:eastAsia="Times New Roman" w:hAnsi="Times New Roman"/>
          <w:i/>
          <w:color w:val="000000"/>
        </w:rPr>
        <w:t>Fall</w:t>
      </w:r>
      <w:r w:rsidR="00BE608D" w:rsidRPr="00BE608D">
        <w:rPr>
          <w:rFonts w:ascii="Times New Roman" w:eastAsia="Times New Roman" w:hAnsi="Times New Roman"/>
          <w:i/>
          <w:color w:val="000000"/>
        </w:rPr>
        <w:t xml:space="preserve"> 2017</w:t>
      </w:r>
    </w:p>
    <w:p w:rsidR="006F7FCF" w:rsidRDefault="006F7FCF" w:rsidP="00BE608D">
      <w:pPr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3b. </w:t>
      </w:r>
      <w:r w:rsidR="00147CB3">
        <w:rPr>
          <w:rFonts w:ascii="Times New Roman" w:eastAsia="Times New Roman" w:hAnsi="Times New Roman"/>
        </w:rPr>
        <w:t>Host a presentation or a panel for a female science student group.</w:t>
      </w:r>
      <w:r w:rsidR="00BE608D">
        <w:rPr>
          <w:rFonts w:ascii="Times New Roman" w:eastAsia="Times New Roman" w:hAnsi="Times New Roman"/>
        </w:rPr>
        <w:t xml:space="preserve">           </w:t>
      </w:r>
      <w:r w:rsidR="00BE608D" w:rsidRPr="00BE608D">
        <w:rPr>
          <w:rFonts w:ascii="Times New Roman" w:eastAsia="Times New Roman" w:hAnsi="Times New Roman"/>
          <w:i/>
          <w:color w:val="000000"/>
        </w:rPr>
        <w:t>S</w:t>
      </w:r>
      <w:r w:rsidR="00BE608D">
        <w:rPr>
          <w:rFonts w:ascii="Times New Roman" w:eastAsia="Times New Roman" w:hAnsi="Times New Roman"/>
          <w:i/>
          <w:color w:val="000000"/>
        </w:rPr>
        <w:t>ummer</w:t>
      </w:r>
      <w:r w:rsidR="00BE608D" w:rsidRPr="00BE608D">
        <w:rPr>
          <w:rFonts w:ascii="Times New Roman" w:eastAsia="Times New Roman" w:hAnsi="Times New Roman"/>
          <w:i/>
          <w:color w:val="000000"/>
        </w:rPr>
        <w:t xml:space="preserve"> 2017</w:t>
      </w:r>
    </w:p>
    <w:p w:rsidR="00D97A65" w:rsidRPr="00566435" w:rsidRDefault="00D97A65" w:rsidP="00CC6B31">
      <w:pPr>
        <w:ind w:left="1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C6B31" w:rsidRPr="009B3CDD" w:rsidRDefault="00E94E7F" w:rsidP="00BE608D">
      <w:pPr>
        <w:pStyle w:val="ListParagraph"/>
        <w:numPr>
          <w:ilvl w:val="0"/>
          <w:numId w:val="4"/>
        </w:numPr>
        <w:ind w:left="270" w:hanging="2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Continue</w:t>
      </w:r>
      <w:r w:rsidR="00CC6B31" w:rsidRPr="00566435">
        <w:rPr>
          <w:rFonts w:ascii="Times New Roman" w:eastAsia="Times New Roman" w:hAnsi="Times New Roman"/>
          <w:color w:val="000000"/>
        </w:rPr>
        <w:t xml:space="preserve"> tracking</w:t>
      </w:r>
      <w:r w:rsidR="00147CB3">
        <w:rPr>
          <w:rFonts w:ascii="Times New Roman" w:eastAsia="Times New Roman" w:hAnsi="Times New Roman"/>
          <w:color w:val="000000"/>
        </w:rPr>
        <w:t xml:space="preserve"> female participation and </w:t>
      </w:r>
      <w:r w:rsidR="00CC6B31" w:rsidRPr="00566435">
        <w:rPr>
          <w:rFonts w:ascii="Times New Roman" w:eastAsia="Times New Roman" w:hAnsi="Times New Roman"/>
          <w:color w:val="000000"/>
        </w:rPr>
        <w:t>women in leadership roles at DEVELOP</w:t>
      </w:r>
      <w:r w:rsidR="009B3CDD">
        <w:rPr>
          <w:rFonts w:ascii="Times New Roman" w:eastAsia="Times New Roman" w:hAnsi="Times New Roman"/>
          <w:color w:val="000000"/>
        </w:rPr>
        <w:t>.</w:t>
      </w:r>
      <w:r w:rsidR="007A1534">
        <w:rPr>
          <w:rFonts w:ascii="Times New Roman" w:eastAsia="Times New Roman" w:hAnsi="Times New Roman"/>
          <w:color w:val="000000"/>
        </w:rPr>
        <w:t xml:space="preserve">                  </w:t>
      </w:r>
      <w:r w:rsidR="007D1F9B">
        <w:rPr>
          <w:rFonts w:ascii="Times New Roman" w:eastAsia="Times New Roman" w:hAnsi="Times New Roman"/>
          <w:color w:val="000000"/>
        </w:rPr>
        <w:t xml:space="preserve"> </w:t>
      </w:r>
      <w:r w:rsidR="00147CB3">
        <w:rPr>
          <w:rFonts w:ascii="Times New Roman" w:eastAsia="Times New Roman" w:hAnsi="Times New Roman"/>
          <w:color w:val="000000"/>
        </w:rPr>
        <w:t xml:space="preserve">   </w:t>
      </w:r>
    </w:p>
    <w:p w:rsidR="00CC6B31" w:rsidRDefault="00CC6B31" w:rsidP="00BE608D">
      <w:pPr>
        <w:tabs>
          <w:tab w:val="left" w:pos="810"/>
        </w:tabs>
        <w:ind w:left="1080" w:hanging="360"/>
        <w:rPr>
          <w:rFonts w:ascii="Times New Roman" w:eastAsia="Times New Roman" w:hAnsi="Times New Roman"/>
          <w:color w:val="000000"/>
        </w:rPr>
      </w:pPr>
      <w:r w:rsidRPr="00566435">
        <w:rPr>
          <w:rFonts w:ascii="Times New Roman" w:eastAsia="Times New Roman" w:hAnsi="Times New Roman"/>
          <w:color w:val="000000"/>
        </w:rPr>
        <w:t xml:space="preserve">4a. </w:t>
      </w:r>
      <w:r w:rsidR="00147F09" w:rsidRPr="00566435">
        <w:rPr>
          <w:rFonts w:ascii="Times New Roman" w:eastAsia="Times New Roman" w:hAnsi="Times New Roman"/>
          <w:color w:val="000000"/>
        </w:rPr>
        <w:t xml:space="preserve">Track </w:t>
      </w:r>
      <w:r w:rsidR="00147F09" w:rsidRPr="007D1F9B">
        <w:rPr>
          <w:rFonts w:ascii="Times New Roman" w:eastAsia="Times New Roman" w:hAnsi="Times New Roman"/>
          <w:color w:val="000000"/>
        </w:rPr>
        <w:t>National Program Office Positions, C</w:t>
      </w:r>
      <w:r w:rsidRPr="007D1F9B">
        <w:rPr>
          <w:rFonts w:ascii="Times New Roman" w:eastAsia="Times New Roman" w:hAnsi="Times New Roman"/>
          <w:color w:val="000000"/>
        </w:rPr>
        <w:t>enter</w:t>
      </w:r>
      <w:r w:rsidRPr="00566435">
        <w:rPr>
          <w:rFonts w:ascii="Times New Roman" w:eastAsia="Times New Roman" w:hAnsi="Times New Roman"/>
          <w:color w:val="000000"/>
        </w:rPr>
        <w:t xml:space="preserve"> </w:t>
      </w:r>
      <w:r w:rsidR="00147F09" w:rsidRPr="00566435">
        <w:rPr>
          <w:rFonts w:ascii="Times New Roman" w:eastAsia="Times New Roman" w:hAnsi="Times New Roman"/>
          <w:color w:val="000000"/>
        </w:rPr>
        <w:t>L</w:t>
      </w:r>
      <w:r w:rsidRPr="00566435">
        <w:rPr>
          <w:rFonts w:ascii="Times New Roman" w:eastAsia="Times New Roman" w:hAnsi="Times New Roman"/>
          <w:color w:val="000000"/>
        </w:rPr>
        <w:t xml:space="preserve">ead, </w:t>
      </w:r>
      <w:r w:rsidR="00147F09" w:rsidRPr="00566435">
        <w:rPr>
          <w:rFonts w:ascii="Times New Roman" w:eastAsia="Times New Roman" w:hAnsi="Times New Roman"/>
          <w:color w:val="000000"/>
        </w:rPr>
        <w:t>A</w:t>
      </w:r>
      <w:r w:rsidRPr="00566435">
        <w:rPr>
          <w:rFonts w:ascii="Times New Roman" w:eastAsia="Times New Roman" w:hAnsi="Times New Roman"/>
          <w:color w:val="000000"/>
        </w:rPr>
        <w:t xml:space="preserve">ssistant </w:t>
      </w:r>
      <w:r w:rsidR="00147F09" w:rsidRPr="00566435">
        <w:rPr>
          <w:rFonts w:ascii="Times New Roman" w:eastAsia="Times New Roman" w:hAnsi="Times New Roman"/>
          <w:color w:val="000000"/>
        </w:rPr>
        <w:t>C</w:t>
      </w:r>
      <w:r w:rsidRPr="00566435">
        <w:rPr>
          <w:rFonts w:ascii="Times New Roman" w:eastAsia="Times New Roman" w:hAnsi="Times New Roman"/>
          <w:color w:val="000000"/>
        </w:rPr>
        <w:t xml:space="preserve">enter </w:t>
      </w:r>
      <w:r w:rsidR="00147F09" w:rsidRPr="00566435">
        <w:rPr>
          <w:rFonts w:ascii="Times New Roman" w:eastAsia="Times New Roman" w:hAnsi="Times New Roman"/>
          <w:color w:val="000000"/>
        </w:rPr>
        <w:t>L</w:t>
      </w:r>
      <w:r w:rsidRPr="00566435">
        <w:rPr>
          <w:rFonts w:ascii="Times New Roman" w:eastAsia="Times New Roman" w:hAnsi="Times New Roman"/>
          <w:color w:val="000000"/>
        </w:rPr>
        <w:t xml:space="preserve">ead, and </w:t>
      </w:r>
      <w:r w:rsidR="00147F09" w:rsidRPr="00566435">
        <w:rPr>
          <w:rFonts w:ascii="Times New Roman" w:eastAsia="Times New Roman" w:hAnsi="Times New Roman"/>
          <w:color w:val="000000"/>
        </w:rPr>
        <w:t>Project</w:t>
      </w:r>
      <w:r w:rsidRPr="00566435">
        <w:rPr>
          <w:rFonts w:ascii="Times New Roman" w:eastAsia="Times New Roman" w:hAnsi="Times New Roman"/>
          <w:color w:val="000000"/>
        </w:rPr>
        <w:t xml:space="preserve"> </w:t>
      </w:r>
      <w:r w:rsidR="00147F09" w:rsidRPr="00566435">
        <w:rPr>
          <w:rFonts w:ascii="Times New Roman" w:eastAsia="Times New Roman" w:hAnsi="Times New Roman"/>
          <w:color w:val="000000"/>
        </w:rPr>
        <w:t>L</w:t>
      </w:r>
      <w:r w:rsidRPr="00566435">
        <w:rPr>
          <w:rFonts w:ascii="Times New Roman" w:eastAsia="Times New Roman" w:hAnsi="Times New Roman"/>
          <w:color w:val="000000"/>
        </w:rPr>
        <w:t>ead positions by gender.</w:t>
      </w:r>
      <w:r w:rsidR="00B2754D">
        <w:rPr>
          <w:rFonts w:ascii="Times New Roman" w:eastAsia="Times New Roman" w:hAnsi="Times New Roman"/>
          <w:color w:val="000000"/>
        </w:rPr>
        <w:t xml:space="preserve">                                                                    </w:t>
      </w:r>
      <w:r w:rsidR="00B2754D">
        <w:rPr>
          <w:rFonts w:ascii="Times New Roman" w:eastAsia="Times New Roman" w:hAnsi="Times New Roman"/>
          <w:i/>
          <w:color w:val="000000"/>
        </w:rPr>
        <w:t>Fall</w:t>
      </w:r>
      <w:r w:rsidR="00B2754D" w:rsidRPr="00AD6E14">
        <w:rPr>
          <w:rFonts w:ascii="Times New Roman" w:eastAsia="Times New Roman" w:hAnsi="Times New Roman"/>
          <w:i/>
          <w:color w:val="000000"/>
        </w:rPr>
        <w:t xml:space="preserve"> 2017</w:t>
      </w:r>
    </w:p>
    <w:p w:rsidR="0055798B" w:rsidRPr="00147CB3" w:rsidRDefault="00147CB3" w:rsidP="00BE608D">
      <w:pPr>
        <w:tabs>
          <w:tab w:val="left" w:pos="810"/>
        </w:tabs>
        <w:ind w:left="1080" w:hanging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4b. </w:t>
      </w:r>
      <w:r w:rsidRPr="00566435">
        <w:rPr>
          <w:rFonts w:ascii="Times New Roman" w:eastAsia="Times New Roman" w:hAnsi="Times New Roman"/>
          <w:color w:val="000000"/>
        </w:rPr>
        <w:t>Maintain target of 50% female participation</w:t>
      </w:r>
      <w:r>
        <w:rPr>
          <w:rFonts w:ascii="Times New Roman" w:eastAsia="Times New Roman" w:hAnsi="Times New Roman"/>
          <w:color w:val="000000"/>
        </w:rPr>
        <w:t>.</w:t>
      </w:r>
      <w:r w:rsidRPr="00566435">
        <w:rPr>
          <w:rFonts w:ascii="Times New Roman" w:eastAsia="Times New Roman" w:hAnsi="Times New Roman"/>
          <w:color w:val="000000"/>
        </w:rPr>
        <w:t xml:space="preserve">      </w:t>
      </w:r>
      <w:r>
        <w:rPr>
          <w:rFonts w:ascii="Times New Roman" w:eastAsia="Times New Roman" w:hAnsi="Times New Roman"/>
          <w:color w:val="000000"/>
        </w:rPr>
        <w:t xml:space="preserve">          </w:t>
      </w:r>
      <w:r w:rsidR="00B2754D">
        <w:rPr>
          <w:rFonts w:ascii="Times New Roman" w:eastAsia="Times New Roman" w:hAnsi="Times New Roman"/>
          <w:color w:val="000000"/>
        </w:rPr>
        <w:tab/>
      </w:r>
      <w:r w:rsidR="00B2754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     </w:t>
      </w:r>
      <w:r w:rsidR="00B2754D">
        <w:rPr>
          <w:rFonts w:ascii="Times New Roman" w:eastAsia="Times New Roman" w:hAnsi="Times New Roman"/>
          <w:color w:val="000000"/>
        </w:rPr>
        <w:t xml:space="preserve">               </w:t>
      </w:r>
      <w:r w:rsidR="00B2754D">
        <w:rPr>
          <w:rFonts w:ascii="Times New Roman" w:eastAsia="Times New Roman" w:hAnsi="Times New Roman"/>
          <w:i/>
          <w:color w:val="000000"/>
        </w:rPr>
        <w:t>Fall</w:t>
      </w:r>
      <w:r w:rsidR="00B2754D" w:rsidRPr="00AD6E14">
        <w:rPr>
          <w:rFonts w:ascii="Times New Roman" w:eastAsia="Times New Roman" w:hAnsi="Times New Roman"/>
          <w:i/>
          <w:color w:val="000000"/>
        </w:rPr>
        <w:t xml:space="preserve"> 2017</w:t>
      </w:r>
      <w:r>
        <w:rPr>
          <w:rFonts w:ascii="Times New Roman" w:eastAsia="Times New Roman" w:hAnsi="Times New Roman"/>
          <w:color w:val="000000"/>
        </w:rPr>
        <w:t xml:space="preserve">                         </w:t>
      </w:r>
    </w:p>
    <w:sectPr w:rsidR="0055798B" w:rsidRPr="00147CB3" w:rsidSect="00012916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02" w:rsidRDefault="00F72702">
      <w:r>
        <w:separator/>
      </w:r>
    </w:p>
  </w:endnote>
  <w:endnote w:type="continuationSeparator" w:id="0">
    <w:p w:rsidR="00F72702" w:rsidRDefault="00F7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4B" w:rsidRDefault="00E052B1" w:rsidP="00EB12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51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514B" w:rsidRDefault="0054514B" w:rsidP="005451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4B" w:rsidRPr="0054514B" w:rsidRDefault="00E052B1" w:rsidP="00EB129C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</w:rPr>
    </w:pPr>
    <w:r>
      <w:rPr>
        <w:rStyle w:val="PageNumber"/>
      </w:rPr>
      <w:fldChar w:fldCharType="begin"/>
    </w:r>
    <w:r w:rsidR="005451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256">
      <w:rPr>
        <w:rStyle w:val="PageNumber"/>
        <w:noProof/>
      </w:rPr>
      <w:t>1</w:t>
    </w:r>
    <w:r>
      <w:rPr>
        <w:rStyle w:val="PageNumber"/>
      </w:rPr>
      <w:fldChar w:fldCharType="end"/>
    </w:r>
  </w:p>
  <w:p w:rsidR="0054514B" w:rsidRPr="0054514B" w:rsidRDefault="0054514B" w:rsidP="0054514B">
    <w:pPr>
      <w:pStyle w:val="Footer"/>
      <w:ind w:right="360"/>
      <w:rPr>
        <w:rFonts w:ascii="Arial" w:hAnsi="Arial"/>
        <w:sz w:val="22"/>
      </w:rPr>
    </w:pPr>
  </w:p>
  <w:p w:rsidR="0054514B" w:rsidRPr="0054514B" w:rsidRDefault="0054514B">
    <w:pPr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02" w:rsidRDefault="00F72702">
      <w:r>
        <w:separator/>
      </w:r>
    </w:p>
  </w:footnote>
  <w:footnote w:type="continuationSeparator" w:id="0">
    <w:p w:rsidR="00F72702" w:rsidRDefault="00F7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499"/>
    <w:multiLevelType w:val="hybridMultilevel"/>
    <w:tmpl w:val="29A4C66A"/>
    <w:lvl w:ilvl="0" w:tplc="04090019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12C0"/>
    <w:multiLevelType w:val="hybridMultilevel"/>
    <w:tmpl w:val="37841860"/>
    <w:lvl w:ilvl="0" w:tplc="3378D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F23"/>
    <w:multiLevelType w:val="hybridMultilevel"/>
    <w:tmpl w:val="82A4679E"/>
    <w:lvl w:ilvl="0" w:tplc="5C4EA410">
      <w:start w:val="1"/>
      <w:numFmt w:val="lowerRoman"/>
      <w:lvlText w:val="%1."/>
      <w:lvlJc w:val="left"/>
      <w:pPr>
        <w:ind w:left="1080" w:hanging="720"/>
      </w:pPr>
      <w:rPr>
        <w:rFonts w:eastAsia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31E0"/>
    <w:multiLevelType w:val="hybridMultilevel"/>
    <w:tmpl w:val="C09218B0"/>
    <w:lvl w:ilvl="0" w:tplc="2F4CD6D2">
      <w:start w:val="1"/>
      <w:numFmt w:val="lowerRoman"/>
      <w:lvlText w:val="%1."/>
      <w:lvlJc w:val="left"/>
      <w:pPr>
        <w:ind w:left="1620" w:hanging="720"/>
      </w:pPr>
      <w:rPr>
        <w:rFonts w:eastAsia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2B69AC"/>
    <w:multiLevelType w:val="hybridMultilevel"/>
    <w:tmpl w:val="B15468FE"/>
    <w:lvl w:ilvl="0" w:tplc="38C0683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25039"/>
    <w:multiLevelType w:val="hybridMultilevel"/>
    <w:tmpl w:val="9BCC815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A811B79"/>
    <w:multiLevelType w:val="hybridMultilevel"/>
    <w:tmpl w:val="A67A0C30"/>
    <w:lvl w:ilvl="0" w:tplc="48428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3106"/>
    <w:multiLevelType w:val="hybridMultilevel"/>
    <w:tmpl w:val="88EC3C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B1"/>
    <w:multiLevelType w:val="hybridMultilevel"/>
    <w:tmpl w:val="A8069456"/>
    <w:lvl w:ilvl="0" w:tplc="39303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3510"/>
    <w:multiLevelType w:val="hybridMultilevel"/>
    <w:tmpl w:val="BC34B61C"/>
    <w:lvl w:ilvl="0" w:tplc="AED0F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9E7E90"/>
    <w:multiLevelType w:val="hybridMultilevel"/>
    <w:tmpl w:val="4D180BA4"/>
    <w:lvl w:ilvl="0" w:tplc="54AA6F1E">
      <w:start w:val="5"/>
      <w:numFmt w:val="bullet"/>
      <w:lvlText w:val="-"/>
      <w:lvlJc w:val="left"/>
      <w:pPr>
        <w:ind w:left="1860" w:hanging="360"/>
      </w:pPr>
      <w:rPr>
        <w:rFonts w:ascii="Times New Roman" w:eastAsia="Cambr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64B416CE"/>
    <w:multiLevelType w:val="hybridMultilevel"/>
    <w:tmpl w:val="CF48A5B8"/>
    <w:lvl w:ilvl="0" w:tplc="EF6A3D2A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A3AF1"/>
    <w:multiLevelType w:val="hybridMultilevel"/>
    <w:tmpl w:val="E6D287A2"/>
    <w:lvl w:ilvl="0" w:tplc="EF6A3D2A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7238"/>
    <w:multiLevelType w:val="hybridMultilevel"/>
    <w:tmpl w:val="7180A8D2"/>
    <w:lvl w:ilvl="0" w:tplc="40184286">
      <w:start w:val="1"/>
      <w:numFmt w:val="lowerRoman"/>
      <w:lvlText w:val="%1."/>
      <w:lvlJc w:val="left"/>
      <w:pPr>
        <w:ind w:left="2580" w:hanging="720"/>
      </w:pPr>
      <w:rPr>
        <w:rFonts w:eastAsia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78A77880"/>
    <w:multiLevelType w:val="hybridMultilevel"/>
    <w:tmpl w:val="F35CC1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C666E"/>
    <w:multiLevelType w:val="hybridMultilevel"/>
    <w:tmpl w:val="9BCC815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7EDE5000"/>
    <w:multiLevelType w:val="hybridMultilevel"/>
    <w:tmpl w:val="AB2C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FF"/>
    <w:rsid w:val="00001A5F"/>
    <w:rsid w:val="000124F7"/>
    <w:rsid w:val="00012916"/>
    <w:rsid w:val="00023205"/>
    <w:rsid w:val="000306DE"/>
    <w:rsid w:val="00041E89"/>
    <w:rsid w:val="000464D5"/>
    <w:rsid w:val="0005495C"/>
    <w:rsid w:val="00063259"/>
    <w:rsid w:val="00063D9E"/>
    <w:rsid w:val="000753C6"/>
    <w:rsid w:val="00076D04"/>
    <w:rsid w:val="000939D9"/>
    <w:rsid w:val="00093D6B"/>
    <w:rsid w:val="00095740"/>
    <w:rsid w:val="00096D5A"/>
    <w:rsid w:val="000A1271"/>
    <w:rsid w:val="000D644F"/>
    <w:rsid w:val="000E0B76"/>
    <w:rsid w:val="000E34A5"/>
    <w:rsid w:val="000E656C"/>
    <w:rsid w:val="0010693D"/>
    <w:rsid w:val="00111256"/>
    <w:rsid w:val="00147CB3"/>
    <w:rsid w:val="00147F09"/>
    <w:rsid w:val="0015249A"/>
    <w:rsid w:val="00153294"/>
    <w:rsid w:val="00161F21"/>
    <w:rsid w:val="00162B29"/>
    <w:rsid w:val="001634E9"/>
    <w:rsid w:val="00166C19"/>
    <w:rsid w:val="00181EAE"/>
    <w:rsid w:val="001843BD"/>
    <w:rsid w:val="001927F1"/>
    <w:rsid w:val="0019667E"/>
    <w:rsid w:val="001B26EE"/>
    <w:rsid w:val="001C579A"/>
    <w:rsid w:val="001D39FA"/>
    <w:rsid w:val="00202D94"/>
    <w:rsid w:val="0021292B"/>
    <w:rsid w:val="00235144"/>
    <w:rsid w:val="0026030A"/>
    <w:rsid w:val="00291B57"/>
    <w:rsid w:val="0029207E"/>
    <w:rsid w:val="002942C5"/>
    <w:rsid w:val="00295D70"/>
    <w:rsid w:val="002A0B61"/>
    <w:rsid w:val="002A36BB"/>
    <w:rsid w:val="002A7C63"/>
    <w:rsid w:val="002B0A42"/>
    <w:rsid w:val="002B488C"/>
    <w:rsid w:val="002D3636"/>
    <w:rsid w:val="002E768B"/>
    <w:rsid w:val="002F65F0"/>
    <w:rsid w:val="00302D6F"/>
    <w:rsid w:val="00303624"/>
    <w:rsid w:val="00305306"/>
    <w:rsid w:val="00312C72"/>
    <w:rsid w:val="003231D6"/>
    <w:rsid w:val="00323F7A"/>
    <w:rsid w:val="00325747"/>
    <w:rsid w:val="00327A17"/>
    <w:rsid w:val="00334076"/>
    <w:rsid w:val="00336A57"/>
    <w:rsid w:val="003658B1"/>
    <w:rsid w:val="0037652C"/>
    <w:rsid w:val="00386A2F"/>
    <w:rsid w:val="00395295"/>
    <w:rsid w:val="003A5B84"/>
    <w:rsid w:val="003C4AFB"/>
    <w:rsid w:val="003C76A2"/>
    <w:rsid w:val="003E0480"/>
    <w:rsid w:val="00404AEC"/>
    <w:rsid w:val="00407653"/>
    <w:rsid w:val="00425D1E"/>
    <w:rsid w:val="0043376B"/>
    <w:rsid w:val="004351C9"/>
    <w:rsid w:val="00437871"/>
    <w:rsid w:val="00453753"/>
    <w:rsid w:val="00466099"/>
    <w:rsid w:val="00477003"/>
    <w:rsid w:val="00481342"/>
    <w:rsid w:val="004A307F"/>
    <w:rsid w:val="004A389E"/>
    <w:rsid w:val="004A5FF4"/>
    <w:rsid w:val="004B2813"/>
    <w:rsid w:val="004C35E2"/>
    <w:rsid w:val="004E0FC3"/>
    <w:rsid w:val="004E1754"/>
    <w:rsid w:val="004E6D09"/>
    <w:rsid w:val="004F1A11"/>
    <w:rsid w:val="004F2E27"/>
    <w:rsid w:val="004F3860"/>
    <w:rsid w:val="004F5A9D"/>
    <w:rsid w:val="0050500E"/>
    <w:rsid w:val="00512D8F"/>
    <w:rsid w:val="00517B63"/>
    <w:rsid w:val="00527CFE"/>
    <w:rsid w:val="005314B1"/>
    <w:rsid w:val="00541CC9"/>
    <w:rsid w:val="00542F57"/>
    <w:rsid w:val="0054451A"/>
    <w:rsid w:val="0054514B"/>
    <w:rsid w:val="00552D01"/>
    <w:rsid w:val="0055798B"/>
    <w:rsid w:val="00566435"/>
    <w:rsid w:val="00591127"/>
    <w:rsid w:val="005C732C"/>
    <w:rsid w:val="005D2067"/>
    <w:rsid w:val="005D275E"/>
    <w:rsid w:val="005D4585"/>
    <w:rsid w:val="005E5FB1"/>
    <w:rsid w:val="005F09DC"/>
    <w:rsid w:val="0061280B"/>
    <w:rsid w:val="006266BE"/>
    <w:rsid w:val="0066007F"/>
    <w:rsid w:val="00685242"/>
    <w:rsid w:val="006B3935"/>
    <w:rsid w:val="006B7C14"/>
    <w:rsid w:val="006C0C20"/>
    <w:rsid w:val="006C5F28"/>
    <w:rsid w:val="006C68BA"/>
    <w:rsid w:val="006D3AF1"/>
    <w:rsid w:val="006D6DC4"/>
    <w:rsid w:val="006F7FCF"/>
    <w:rsid w:val="00716775"/>
    <w:rsid w:val="00721056"/>
    <w:rsid w:val="007519B3"/>
    <w:rsid w:val="00756E75"/>
    <w:rsid w:val="00765806"/>
    <w:rsid w:val="007675B9"/>
    <w:rsid w:val="00777ED3"/>
    <w:rsid w:val="007802BC"/>
    <w:rsid w:val="007A1534"/>
    <w:rsid w:val="007B1F96"/>
    <w:rsid w:val="007B7DFD"/>
    <w:rsid w:val="007C17A8"/>
    <w:rsid w:val="007C3B89"/>
    <w:rsid w:val="007D1F9B"/>
    <w:rsid w:val="00803388"/>
    <w:rsid w:val="00806943"/>
    <w:rsid w:val="008100BF"/>
    <w:rsid w:val="00811331"/>
    <w:rsid w:val="008263D5"/>
    <w:rsid w:val="0083377A"/>
    <w:rsid w:val="00843E5F"/>
    <w:rsid w:val="0086511F"/>
    <w:rsid w:val="0087400D"/>
    <w:rsid w:val="00883B9A"/>
    <w:rsid w:val="00890F72"/>
    <w:rsid w:val="008949AE"/>
    <w:rsid w:val="008A1000"/>
    <w:rsid w:val="008A6F13"/>
    <w:rsid w:val="008C02DA"/>
    <w:rsid w:val="008C1A81"/>
    <w:rsid w:val="008C3A48"/>
    <w:rsid w:val="008D11AE"/>
    <w:rsid w:val="008E015B"/>
    <w:rsid w:val="008E185B"/>
    <w:rsid w:val="008E6616"/>
    <w:rsid w:val="008F4878"/>
    <w:rsid w:val="008F54EA"/>
    <w:rsid w:val="008F57C5"/>
    <w:rsid w:val="009003C4"/>
    <w:rsid w:val="00911EDC"/>
    <w:rsid w:val="00925C7F"/>
    <w:rsid w:val="009327B8"/>
    <w:rsid w:val="0093625B"/>
    <w:rsid w:val="00952563"/>
    <w:rsid w:val="009609A2"/>
    <w:rsid w:val="0096243A"/>
    <w:rsid w:val="00965E54"/>
    <w:rsid w:val="00981DA2"/>
    <w:rsid w:val="00984DE1"/>
    <w:rsid w:val="00986134"/>
    <w:rsid w:val="009B3CDD"/>
    <w:rsid w:val="009C57FF"/>
    <w:rsid w:val="009E04BF"/>
    <w:rsid w:val="009E2B10"/>
    <w:rsid w:val="009F059B"/>
    <w:rsid w:val="00A17A2C"/>
    <w:rsid w:val="00A35167"/>
    <w:rsid w:val="00A43033"/>
    <w:rsid w:val="00A4374A"/>
    <w:rsid w:val="00A46632"/>
    <w:rsid w:val="00A5608F"/>
    <w:rsid w:val="00A610A5"/>
    <w:rsid w:val="00A65C12"/>
    <w:rsid w:val="00A714D5"/>
    <w:rsid w:val="00A722D5"/>
    <w:rsid w:val="00A74476"/>
    <w:rsid w:val="00A80520"/>
    <w:rsid w:val="00A91240"/>
    <w:rsid w:val="00A95078"/>
    <w:rsid w:val="00A96B82"/>
    <w:rsid w:val="00A9783C"/>
    <w:rsid w:val="00AB2D3A"/>
    <w:rsid w:val="00AB577A"/>
    <w:rsid w:val="00AC2D01"/>
    <w:rsid w:val="00AC4E72"/>
    <w:rsid w:val="00AD0683"/>
    <w:rsid w:val="00AD0EFD"/>
    <w:rsid w:val="00AD6E14"/>
    <w:rsid w:val="00AF41DD"/>
    <w:rsid w:val="00AF6221"/>
    <w:rsid w:val="00B004B1"/>
    <w:rsid w:val="00B01D49"/>
    <w:rsid w:val="00B028E9"/>
    <w:rsid w:val="00B2754D"/>
    <w:rsid w:val="00B4587C"/>
    <w:rsid w:val="00B45C28"/>
    <w:rsid w:val="00B46819"/>
    <w:rsid w:val="00B60616"/>
    <w:rsid w:val="00B63E8E"/>
    <w:rsid w:val="00B7120A"/>
    <w:rsid w:val="00B72DF9"/>
    <w:rsid w:val="00B816A9"/>
    <w:rsid w:val="00B81C60"/>
    <w:rsid w:val="00B85EE9"/>
    <w:rsid w:val="00B9777A"/>
    <w:rsid w:val="00BA14C0"/>
    <w:rsid w:val="00BB3B96"/>
    <w:rsid w:val="00BC5563"/>
    <w:rsid w:val="00BD0CBB"/>
    <w:rsid w:val="00BD1BEE"/>
    <w:rsid w:val="00BE6018"/>
    <w:rsid w:val="00BE608D"/>
    <w:rsid w:val="00BE7C52"/>
    <w:rsid w:val="00BF2365"/>
    <w:rsid w:val="00C00292"/>
    <w:rsid w:val="00C12983"/>
    <w:rsid w:val="00C31205"/>
    <w:rsid w:val="00C36FAE"/>
    <w:rsid w:val="00C50622"/>
    <w:rsid w:val="00C64B43"/>
    <w:rsid w:val="00C66344"/>
    <w:rsid w:val="00CA1268"/>
    <w:rsid w:val="00CA1C17"/>
    <w:rsid w:val="00CB12CA"/>
    <w:rsid w:val="00CB3E66"/>
    <w:rsid w:val="00CB4FFF"/>
    <w:rsid w:val="00CC1747"/>
    <w:rsid w:val="00CC1888"/>
    <w:rsid w:val="00CC1D50"/>
    <w:rsid w:val="00CC6B31"/>
    <w:rsid w:val="00CE1655"/>
    <w:rsid w:val="00D01379"/>
    <w:rsid w:val="00D10ACD"/>
    <w:rsid w:val="00D2514A"/>
    <w:rsid w:val="00D4588F"/>
    <w:rsid w:val="00D541F8"/>
    <w:rsid w:val="00D73B6D"/>
    <w:rsid w:val="00D865D0"/>
    <w:rsid w:val="00D97A65"/>
    <w:rsid w:val="00DB1CC5"/>
    <w:rsid w:val="00DE19A5"/>
    <w:rsid w:val="00E052B1"/>
    <w:rsid w:val="00E0782F"/>
    <w:rsid w:val="00E20D24"/>
    <w:rsid w:val="00E31FC0"/>
    <w:rsid w:val="00E35DC3"/>
    <w:rsid w:val="00E411E1"/>
    <w:rsid w:val="00E411FB"/>
    <w:rsid w:val="00E430B7"/>
    <w:rsid w:val="00E52C79"/>
    <w:rsid w:val="00E55E24"/>
    <w:rsid w:val="00E7092C"/>
    <w:rsid w:val="00E7721A"/>
    <w:rsid w:val="00E8107F"/>
    <w:rsid w:val="00E8652D"/>
    <w:rsid w:val="00E94E7F"/>
    <w:rsid w:val="00E97265"/>
    <w:rsid w:val="00EA0474"/>
    <w:rsid w:val="00EA24F0"/>
    <w:rsid w:val="00EB129C"/>
    <w:rsid w:val="00EC63E9"/>
    <w:rsid w:val="00EC7B6F"/>
    <w:rsid w:val="00EF078E"/>
    <w:rsid w:val="00F0267A"/>
    <w:rsid w:val="00F24402"/>
    <w:rsid w:val="00F254CC"/>
    <w:rsid w:val="00F45394"/>
    <w:rsid w:val="00F464A6"/>
    <w:rsid w:val="00F666AA"/>
    <w:rsid w:val="00F70A04"/>
    <w:rsid w:val="00F72702"/>
    <w:rsid w:val="00F72FEF"/>
    <w:rsid w:val="00F879DA"/>
    <w:rsid w:val="00FA03A2"/>
    <w:rsid w:val="00FA3BC6"/>
    <w:rsid w:val="00FB3955"/>
    <w:rsid w:val="00FB7241"/>
    <w:rsid w:val="00FC5616"/>
    <w:rsid w:val="00FD02F1"/>
    <w:rsid w:val="00FD454A"/>
    <w:rsid w:val="00FE3973"/>
    <w:rsid w:val="00FE53D8"/>
    <w:rsid w:val="00FF3669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B6B6BD-C189-4B7A-940D-8E8049A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C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7C5"/>
    <w:rPr>
      <w:color w:val="00206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8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51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4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4514B"/>
  </w:style>
  <w:style w:type="paragraph" w:styleId="Header">
    <w:name w:val="header"/>
    <w:basedOn w:val="Normal"/>
    <w:link w:val="HeaderChar"/>
    <w:uiPriority w:val="99"/>
    <w:unhideWhenUsed/>
    <w:rsid w:val="005451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4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1F8"/>
    <w:rPr>
      <w:color w:val="00206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60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86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5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5D0"/>
    <w:rPr>
      <w:b/>
      <w:bCs/>
    </w:rPr>
  </w:style>
  <w:style w:type="character" w:customStyle="1" w:styleId="apple-converted-space">
    <w:name w:val="apple-converted-space"/>
    <w:basedOn w:val="DefaultParagraphFont"/>
    <w:rsid w:val="0090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D.Searby@nasa.gov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youtube.com/watch?v=NOx7Zs8dTOQ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rel\Desktop\Sarah\EqFut_FY2016_RD_SC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rel\Desktop\Sarah\EqFut_FY2016_RD_SC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crepps\Documents\EqualFuturesReporting\FY2016\EqFut_FY2016_F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85894070933442E-2"/>
          <c:y val="0.18651252349306571"/>
          <c:w val="0.92741981349467062"/>
          <c:h val="0.42543485203975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Leadership_FY2016!$A$3</c:f>
              <c:strCache>
                <c:ptCount val="1"/>
                <c:pt idx="0">
                  <c:v>Applications Submitted</c:v>
                </c:pt>
              </c:strCache>
            </c:strRef>
          </c:tx>
          <c:spPr>
            <a:solidFill>
              <a:srgbClr val="89E0FF">
                <a:alpha val="69804"/>
              </a:srgb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7.80031201248046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1025641025641E-3"/>
                  <c:y val="1.9751924125426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36752136752137E-3"/>
                  <c:y val="1.20772946859903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20772946859903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"/>
                  <c:y val="1.20772946859903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2.136752136752137E-3"/>
                  <c:y val="7.80031201248042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Leadership_FY2016!$B$1:$AC$2</c:f>
              <c:multiLvlStrCache>
                <c:ptCount val="28"/>
                <c:lvl>
                  <c:pt idx="0">
                    <c:v>Male</c:v>
                  </c:pt>
                  <c:pt idx="1">
                    <c:v>Female</c:v>
                  </c:pt>
                  <c:pt idx="2">
                    <c:v>Male</c:v>
                  </c:pt>
                  <c:pt idx="3">
                    <c:v>Female</c:v>
                  </c:pt>
                  <c:pt idx="4">
                    <c:v>Male</c:v>
                  </c:pt>
                  <c:pt idx="5">
                    <c:v>Female</c:v>
                  </c:pt>
                  <c:pt idx="6">
                    <c:v>Male</c:v>
                  </c:pt>
                  <c:pt idx="7">
                    <c:v>Female</c:v>
                  </c:pt>
                  <c:pt idx="8">
                    <c:v>Male</c:v>
                  </c:pt>
                  <c:pt idx="9">
                    <c:v>Female</c:v>
                  </c:pt>
                  <c:pt idx="10">
                    <c:v>Male</c:v>
                  </c:pt>
                  <c:pt idx="11">
                    <c:v>Female</c:v>
                  </c:pt>
                  <c:pt idx="12">
                    <c:v>Male</c:v>
                  </c:pt>
                  <c:pt idx="13">
                    <c:v>Female</c:v>
                  </c:pt>
                  <c:pt idx="14">
                    <c:v>Male</c:v>
                  </c:pt>
                  <c:pt idx="15">
                    <c:v>Female</c:v>
                  </c:pt>
                  <c:pt idx="16">
                    <c:v>Male</c:v>
                  </c:pt>
                  <c:pt idx="17">
                    <c:v>Female</c:v>
                  </c:pt>
                  <c:pt idx="18">
                    <c:v>Male</c:v>
                  </c:pt>
                  <c:pt idx="19">
                    <c:v>Female</c:v>
                  </c:pt>
                  <c:pt idx="20">
                    <c:v>Male</c:v>
                  </c:pt>
                  <c:pt idx="21">
                    <c:v>Female</c:v>
                  </c:pt>
                  <c:pt idx="22">
                    <c:v>Male</c:v>
                  </c:pt>
                  <c:pt idx="23">
                    <c:v>Female</c:v>
                  </c:pt>
                  <c:pt idx="24">
                    <c:v>Male</c:v>
                  </c:pt>
                  <c:pt idx="25">
                    <c:v>Female</c:v>
                  </c:pt>
                  <c:pt idx="26">
                    <c:v>Male</c:v>
                  </c:pt>
                  <c:pt idx="27">
                    <c:v>Female</c:v>
                  </c:pt>
                </c:lvl>
                <c:lvl>
                  <c:pt idx="0">
                    <c:v>ARC</c:v>
                  </c:pt>
                  <c:pt idx="2">
                    <c:v>ID</c:v>
                  </c:pt>
                  <c:pt idx="4">
                    <c:v>GSFC</c:v>
                  </c:pt>
                  <c:pt idx="6">
                    <c:v>IRI</c:v>
                  </c:pt>
                  <c:pt idx="8">
                    <c:v>JPL</c:v>
                  </c:pt>
                  <c:pt idx="10">
                    <c:v>LaRC</c:v>
                  </c:pt>
                  <c:pt idx="12">
                    <c:v>MCHD</c:v>
                  </c:pt>
                  <c:pt idx="14">
                    <c:v>MSFC</c:v>
                  </c:pt>
                  <c:pt idx="16">
                    <c:v>NCEI</c:v>
                  </c:pt>
                  <c:pt idx="18">
                    <c:v>SSC</c:v>
                  </c:pt>
                  <c:pt idx="20">
                    <c:v>UGA</c:v>
                  </c:pt>
                  <c:pt idx="22">
                    <c:v>FC</c:v>
                  </c:pt>
                  <c:pt idx="24">
                    <c:v>Wise</c:v>
                  </c:pt>
                  <c:pt idx="26">
                    <c:v>AZ</c:v>
                  </c:pt>
                </c:lvl>
              </c:multiLvlStrCache>
            </c:multiLvlStrRef>
          </c:cat>
          <c:val>
            <c:numRef>
              <c:f>Leadership_FY2016!$B$3:$AC$3</c:f>
              <c:numCache>
                <c:formatCode>General</c:formatCode>
                <c:ptCount val="28"/>
                <c:pt idx="0">
                  <c:v>46</c:v>
                </c:pt>
                <c:pt idx="1">
                  <c:v>78</c:v>
                </c:pt>
                <c:pt idx="2">
                  <c:v>21</c:v>
                </c:pt>
                <c:pt idx="3">
                  <c:v>12</c:v>
                </c:pt>
                <c:pt idx="4">
                  <c:v>68</c:v>
                </c:pt>
                <c:pt idx="5">
                  <c:v>64</c:v>
                </c:pt>
                <c:pt idx="6">
                  <c:v>19</c:v>
                </c:pt>
                <c:pt idx="7">
                  <c:v>26</c:v>
                </c:pt>
                <c:pt idx="8">
                  <c:v>85</c:v>
                </c:pt>
                <c:pt idx="9">
                  <c:v>64</c:v>
                </c:pt>
                <c:pt idx="10">
                  <c:v>72</c:v>
                </c:pt>
                <c:pt idx="11">
                  <c:v>80</c:v>
                </c:pt>
                <c:pt idx="12">
                  <c:v>15</c:v>
                </c:pt>
                <c:pt idx="13">
                  <c:v>21</c:v>
                </c:pt>
                <c:pt idx="14">
                  <c:v>43</c:v>
                </c:pt>
                <c:pt idx="15">
                  <c:v>49</c:v>
                </c:pt>
                <c:pt idx="16">
                  <c:v>16</c:v>
                </c:pt>
                <c:pt idx="17">
                  <c:v>22</c:v>
                </c:pt>
                <c:pt idx="18">
                  <c:v>4</c:v>
                </c:pt>
                <c:pt idx="19">
                  <c:v>5</c:v>
                </c:pt>
                <c:pt idx="20">
                  <c:v>38</c:v>
                </c:pt>
                <c:pt idx="21">
                  <c:v>25</c:v>
                </c:pt>
                <c:pt idx="22">
                  <c:v>39</c:v>
                </c:pt>
                <c:pt idx="23">
                  <c:v>38</c:v>
                </c:pt>
                <c:pt idx="24">
                  <c:v>26</c:v>
                </c:pt>
                <c:pt idx="25">
                  <c:v>16</c:v>
                </c:pt>
                <c:pt idx="26">
                  <c:v>10</c:v>
                </c:pt>
                <c:pt idx="27">
                  <c:v>9</c:v>
                </c:pt>
              </c:numCache>
            </c:numRef>
          </c:val>
        </c:ser>
        <c:ser>
          <c:idx val="1"/>
          <c:order val="1"/>
          <c:tx>
            <c:strRef>
              <c:f>Leadership_FY2016!$A$4</c:f>
              <c:strCache>
                <c:ptCount val="1"/>
                <c:pt idx="0">
                  <c:v>Final Participants</c:v>
                </c:pt>
              </c:strCache>
            </c:strRef>
          </c:tx>
          <c:spPr>
            <a:solidFill>
              <a:schemeClr val="bg2">
                <a:lumMod val="50000"/>
                <a:alpha val="7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20772946859903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987745191271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36752136752137E-3"/>
                  <c:y val="1.5600624024961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367521367520975E-3"/>
                  <c:y val="1.987745191271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7521367520975E-3"/>
                  <c:y val="2.76779261287990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3652161233469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36752136752137E-3"/>
                  <c:y val="2.3777689020756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1951766898702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2.3652161233469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2735042735042739E-3"/>
                  <c:y val="2.36521612334690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273504273504195E-3"/>
                  <c:y val="1.9751924125426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1.17004680187207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2.136752136752137E-3"/>
                  <c:y val="2.3652161233468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2.136752136752137E-3"/>
                  <c:y val="1.987745191271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1.5600624024960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2.136752136752215E-3"/>
                  <c:y val="1.17004680187206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7.8346673280123027E-17"/>
                  <c:y val="1.95007800312011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"/>
                  <c:y val="1.5600624024960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8346673280123027E-17"/>
                  <c:y val="1.5600624024960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7.8346673280123027E-17"/>
                  <c:y val="1.5600624024960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0"/>
                  <c:y val="1.5600624024960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2.136752136752137E-3"/>
                  <c:y val="2.75523983415116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2.13675213675198E-3"/>
                  <c:y val="1.9500780031201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"/>
                  <c:y val="1.9500780031201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2.13675213675198E-3"/>
                  <c:y val="2.76779261287990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4.2735042735042739E-3"/>
                  <c:y val="2.76779261287991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0"/>
                  <c:y val="1.9500780031201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"/>
                  <c:y val="1.17004680187207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Leadership_FY2016!$B$1:$AC$2</c:f>
              <c:multiLvlStrCache>
                <c:ptCount val="28"/>
                <c:lvl>
                  <c:pt idx="0">
                    <c:v>Male</c:v>
                  </c:pt>
                  <c:pt idx="1">
                    <c:v>Female</c:v>
                  </c:pt>
                  <c:pt idx="2">
                    <c:v>Male</c:v>
                  </c:pt>
                  <c:pt idx="3">
                    <c:v>Female</c:v>
                  </c:pt>
                  <c:pt idx="4">
                    <c:v>Male</c:v>
                  </c:pt>
                  <c:pt idx="5">
                    <c:v>Female</c:v>
                  </c:pt>
                  <c:pt idx="6">
                    <c:v>Male</c:v>
                  </c:pt>
                  <c:pt idx="7">
                    <c:v>Female</c:v>
                  </c:pt>
                  <c:pt idx="8">
                    <c:v>Male</c:v>
                  </c:pt>
                  <c:pt idx="9">
                    <c:v>Female</c:v>
                  </c:pt>
                  <c:pt idx="10">
                    <c:v>Male</c:v>
                  </c:pt>
                  <c:pt idx="11">
                    <c:v>Female</c:v>
                  </c:pt>
                  <c:pt idx="12">
                    <c:v>Male</c:v>
                  </c:pt>
                  <c:pt idx="13">
                    <c:v>Female</c:v>
                  </c:pt>
                  <c:pt idx="14">
                    <c:v>Male</c:v>
                  </c:pt>
                  <c:pt idx="15">
                    <c:v>Female</c:v>
                  </c:pt>
                  <c:pt idx="16">
                    <c:v>Male</c:v>
                  </c:pt>
                  <c:pt idx="17">
                    <c:v>Female</c:v>
                  </c:pt>
                  <c:pt idx="18">
                    <c:v>Male</c:v>
                  </c:pt>
                  <c:pt idx="19">
                    <c:v>Female</c:v>
                  </c:pt>
                  <c:pt idx="20">
                    <c:v>Male</c:v>
                  </c:pt>
                  <c:pt idx="21">
                    <c:v>Female</c:v>
                  </c:pt>
                  <c:pt idx="22">
                    <c:v>Male</c:v>
                  </c:pt>
                  <c:pt idx="23">
                    <c:v>Female</c:v>
                  </c:pt>
                  <c:pt idx="24">
                    <c:v>Male</c:v>
                  </c:pt>
                  <c:pt idx="25">
                    <c:v>Female</c:v>
                  </c:pt>
                  <c:pt idx="26">
                    <c:v>Male</c:v>
                  </c:pt>
                  <c:pt idx="27">
                    <c:v>Female</c:v>
                  </c:pt>
                </c:lvl>
                <c:lvl>
                  <c:pt idx="0">
                    <c:v>ARC</c:v>
                  </c:pt>
                  <c:pt idx="2">
                    <c:v>ID</c:v>
                  </c:pt>
                  <c:pt idx="4">
                    <c:v>GSFC</c:v>
                  </c:pt>
                  <c:pt idx="6">
                    <c:v>IRI</c:v>
                  </c:pt>
                  <c:pt idx="8">
                    <c:v>JPL</c:v>
                  </c:pt>
                  <c:pt idx="10">
                    <c:v>LaRC</c:v>
                  </c:pt>
                  <c:pt idx="12">
                    <c:v>MCHD</c:v>
                  </c:pt>
                  <c:pt idx="14">
                    <c:v>MSFC</c:v>
                  </c:pt>
                  <c:pt idx="16">
                    <c:v>NCEI</c:v>
                  </c:pt>
                  <c:pt idx="18">
                    <c:v>SSC</c:v>
                  </c:pt>
                  <c:pt idx="20">
                    <c:v>UGA</c:v>
                  </c:pt>
                  <c:pt idx="22">
                    <c:v>FC</c:v>
                  </c:pt>
                  <c:pt idx="24">
                    <c:v>Wise</c:v>
                  </c:pt>
                  <c:pt idx="26">
                    <c:v>AZ</c:v>
                  </c:pt>
                </c:lvl>
              </c:multiLvlStrCache>
            </c:multiLvlStrRef>
          </c:cat>
          <c:val>
            <c:numRef>
              <c:f>Leadership_FY2016!$B$4:$AC$4</c:f>
              <c:numCache>
                <c:formatCode>General</c:formatCode>
                <c:ptCount val="28"/>
                <c:pt idx="0">
                  <c:v>7</c:v>
                </c:pt>
                <c:pt idx="1">
                  <c:v>20</c:v>
                </c:pt>
                <c:pt idx="2">
                  <c:v>5</c:v>
                </c:pt>
                <c:pt idx="3">
                  <c:v>6</c:v>
                </c:pt>
                <c:pt idx="4">
                  <c:v>9</c:v>
                </c:pt>
                <c:pt idx="5">
                  <c:v>13</c:v>
                </c:pt>
                <c:pt idx="6">
                  <c:v>4</c:v>
                </c:pt>
                <c:pt idx="7">
                  <c:v>1</c:v>
                </c:pt>
                <c:pt idx="8">
                  <c:v>13</c:v>
                </c:pt>
                <c:pt idx="9">
                  <c:v>13</c:v>
                </c:pt>
                <c:pt idx="10">
                  <c:v>25</c:v>
                </c:pt>
                <c:pt idx="11">
                  <c:v>39</c:v>
                </c:pt>
                <c:pt idx="12">
                  <c:v>6</c:v>
                </c:pt>
                <c:pt idx="13">
                  <c:v>8</c:v>
                </c:pt>
                <c:pt idx="14">
                  <c:v>10</c:v>
                </c:pt>
                <c:pt idx="15">
                  <c:v>20</c:v>
                </c:pt>
                <c:pt idx="16">
                  <c:v>7</c:v>
                </c:pt>
                <c:pt idx="17">
                  <c:v>10</c:v>
                </c:pt>
                <c:pt idx="18">
                  <c:v>2</c:v>
                </c:pt>
                <c:pt idx="19">
                  <c:v>2</c:v>
                </c:pt>
                <c:pt idx="20">
                  <c:v>24</c:v>
                </c:pt>
                <c:pt idx="21">
                  <c:v>19</c:v>
                </c:pt>
                <c:pt idx="22">
                  <c:v>13</c:v>
                </c:pt>
                <c:pt idx="23">
                  <c:v>13</c:v>
                </c:pt>
                <c:pt idx="24">
                  <c:v>16</c:v>
                </c:pt>
                <c:pt idx="25">
                  <c:v>11</c:v>
                </c:pt>
                <c:pt idx="26">
                  <c:v>2</c:v>
                </c:pt>
                <c:pt idx="27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344776240"/>
        <c:axId val="345016424"/>
      </c:barChart>
      <c:catAx>
        <c:axId val="344776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/>
                  <a:t>DEVELOP NODES</a:t>
                </a:r>
              </a:p>
            </c:rich>
          </c:tx>
          <c:layout>
            <c:manualLayout>
              <c:xMode val="edge"/>
              <c:yMode val="edge"/>
              <c:x val="0.44228245507773067"/>
              <c:y val="0.8395063841657474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016424"/>
        <c:crosses val="autoZero"/>
        <c:auto val="1"/>
        <c:lblAlgn val="ctr"/>
        <c:lblOffset val="100"/>
        <c:noMultiLvlLbl val="0"/>
      </c:catAx>
      <c:valAx>
        <c:axId val="345016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7762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09031563362275E-2"/>
          <c:y val="0.13933385279965005"/>
          <c:w val="0.92731435744444968"/>
          <c:h val="0.44355021745470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'Applicant and Participant Numbe'!$A$20</c:f>
              <c:strCache>
                <c:ptCount val="1"/>
                <c:pt idx="0">
                  <c:v>Applications Submitted</c:v>
                </c:pt>
              </c:strCache>
            </c:strRef>
          </c:tx>
          <c:spPr>
            <a:solidFill>
              <a:srgbClr val="A291C9">
                <a:alpha val="69804"/>
              </a:srgb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136752136752137E-3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586668320030757E-17"/>
                  <c:y val="8.57265323617659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173336640061513E-17"/>
                  <c:y val="2.1431633090441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7.8346673280123027E-17"/>
                  <c:y val="1.7145306472353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'Applicant and Participant Numbe'!$B$18:$AE$19</c:f>
              <c:multiLvlStrCache>
                <c:ptCount val="30"/>
                <c:lvl>
                  <c:pt idx="0">
                    <c:v>Male</c:v>
                  </c:pt>
                  <c:pt idx="1">
                    <c:v>Female</c:v>
                  </c:pt>
                  <c:pt idx="2">
                    <c:v>Male</c:v>
                  </c:pt>
                  <c:pt idx="3">
                    <c:v>Female</c:v>
                  </c:pt>
                  <c:pt idx="4">
                    <c:v>Male</c:v>
                  </c:pt>
                  <c:pt idx="5">
                    <c:v>Female</c:v>
                  </c:pt>
                  <c:pt idx="6">
                    <c:v>Male</c:v>
                  </c:pt>
                  <c:pt idx="7">
                    <c:v>Female</c:v>
                  </c:pt>
                  <c:pt idx="8">
                    <c:v>Male</c:v>
                  </c:pt>
                  <c:pt idx="9">
                    <c:v>Female</c:v>
                  </c:pt>
                  <c:pt idx="10">
                    <c:v>Male</c:v>
                  </c:pt>
                  <c:pt idx="11">
                    <c:v>Female</c:v>
                  </c:pt>
                  <c:pt idx="12">
                    <c:v>Male</c:v>
                  </c:pt>
                  <c:pt idx="13">
                    <c:v>Female</c:v>
                  </c:pt>
                  <c:pt idx="14">
                    <c:v>Male</c:v>
                  </c:pt>
                  <c:pt idx="15">
                    <c:v>Female</c:v>
                  </c:pt>
                  <c:pt idx="16">
                    <c:v>Male</c:v>
                  </c:pt>
                  <c:pt idx="17">
                    <c:v>Female</c:v>
                  </c:pt>
                  <c:pt idx="18">
                    <c:v>Male</c:v>
                  </c:pt>
                  <c:pt idx="19">
                    <c:v>Female</c:v>
                  </c:pt>
                  <c:pt idx="20">
                    <c:v>Male</c:v>
                  </c:pt>
                  <c:pt idx="21">
                    <c:v>Female</c:v>
                  </c:pt>
                  <c:pt idx="22">
                    <c:v>Male</c:v>
                  </c:pt>
                  <c:pt idx="23">
                    <c:v>Female</c:v>
                  </c:pt>
                  <c:pt idx="24">
                    <c:v>Male</c:v>
                  </c:pt>
                  <c:pt idx="25">
                    <c:v>Female</c:v>
                  </c:pt>
                  <c:pt idx="26">
                    <c:v>Male</c:v>
                  </c:pt>
                  <c:pt idx="27">
                    <c:v>Female</c:v>
                  </c:pt>
                  <c:pt idx="28">
                    <c:v>Male</c:v>
                  </c:pt>
                  <c:pt idx="29">
                    <c:v>Female</c:v>
                  </c:pt>
                </c:lvl>
                <c:lvl>
                  <c:pt idx="0">
                    <c:v>ARC</c:v>
                  </c:pt>
                  <c:pt idx="2">
                    <c:v>ID</c:v>
                  </c:pt>
                  <c:pt idx="4">
                    <c:v>GSFC</c:v>
                  </c:pt>
                  <c:pt idx="6">
                    <c:v>ICIMOD</c:v>
                  </c:pt>
                  <c:pt idx="8">
                    <c:v>IRI</c:v>
                  </c:pt>
                  <c:pt idx="10">
                    <c:v>JPL</c:v>
                  </c:pt>
                  <c:pt idx="12">
                    <c:v>LaRC</c:v>
                  </c:pt>
                  <c:pt idx="14">
                    <c:v>MCHD</c:v>
                  </c:pt>
                  <c:pt idx="16">
                    <c:v>MSFC</c:v>
                  </c:pt>
                  <c:pt idx="18">
                    <c:v>NCDC</c:v>
                  </c:pt>
                  <c:pt idx="20">
                    <c:v>PHB</c:v>
                  </c:pt>
                  <c:pt idx="22">
                    <c:v>SSC</c:v>
                  </c:pt>
                  <c:pt idx="24">
                    <c:v>UGA</c:v>
                  </c:pt>
                  <c:pt idx="26">
                    <c:v>FC</c:v>
                  </c:pt>
                  <c:pt idx="28">
                    <c:v>Wise</c:v>
                  </c:pt>
                </c:lvl>
              </c:multiLvlStrCache>
            </c:multiLvlStrRef>
          </c:cat>
          <c:val>
            <c:numRef>
              <c:f>'Applicant and Participant Numbe'!$B$20:$AE$20</c:f>
              <c:numCache>
                <c:formatCode>General</c:formatCode>
                <c:ptCount val="30"/>
                <c:pt idx="0">
                  <c:v>44</c:v>
                </c:pt>
                <c:pt idx="1">
                  <c:v>71</c:v>
                </c:pt>
                <c:pt idx="2">
                  <c:v>6</c:v>
                </c:pt>
                <c:pt idx="3">
                  <c:v>2</c:v>
                </c:pt>
                <c:pt idx="4">
                  <c:v>43</c:v>
                </c:pt>
                <c:pt idx="5">
                  <c:v>56</c:v>
                </c:pt>
                <c:pt idx="6">
                  <c:v>13</c:v>
                </c:pt>
                <c:pt idx="7">
                  <c:v>8</c:v>
                </c:pt>
                <c:pt idx="8">
                  <c:v>21</c:v>
                </c:pt>
                <c:pt idx="9">
                  <c:v>24</c:v>
                </c:pt>
                <c:pt idx="10">
                  <c:v>62</c:v>
                </c:pt>
                <c:pt idx="11">
                  <c:v>82</c:v>
                </c:pt>
                <c:pt idx="12">
                  <c:v>96</c:v>
                </c:pt>
                <c:pt idx="13">
                  <c:v>86</c:v>
                </c:pt>
                <c:pt idx="14">
                  <c:v>13</c:v>
                </c:pt>
                <c:pt idx="15">
                  <c:v>13</c:v>
                </c:pt>
                <c:pt idx="16">
                  <c:v>33</c:v>
                </c:pt>
                <c:pt idx="17">
                  <c:v>51</c:v>
                </c:pt>
                <c:pt idx="18">
                  <c:v>20</c:v>
                </c:pt>
                <c:pt idx="19">
                  <c:v>22</c:v>
                </c:pt>
                <c:pt idx="20">
                  <c:v>20</c:v>
                </c:pt>
                <c:pt idx="21">
                  <c:v>19</c:v>
                </c:pt>
                <c:pt idx="22">
                  <c:v>29</c:v>
                </c:pt>
                <c:pt idx="23">
                  <c:v>19</c:v>
                </c:pt>
                <c:pt idx="24">
                  <c:v>31</c:v>
                </c:pt>
                <c:pt idx="25">
                  <c:v>39</c:v>
                </c:pt>
                <c:pt idx="26">
                  <c:v>30</c:v>
                </c:pt>
                <c:pt idx="27">
                  <c:v>24</c:v>
                </c:pt>
                <c:pt idx="28">
                  <c:v>51</c:v>
                </c:pt>
                <c:pt idx="29">
                  <c:v>18</c:v>
                </c:pt>
              </c:numCache>
            </c:numRef>
          </c:val>
        </c:ser>
        <c:ser>
          <c:idx val="1"/>
          <c:order val="1"/>
          <c:tx>
            <c:strRef>
              <c:f>'Applicant and Participant Numbe'!$A$21</c:f>
              <c:strCache>
                <c:ptCount val="1"/>
                <c:pt idx="0">
                  <c:v>Final Participants</c:v>
                </c:pt>
              </c:strCache>
            </c:strRef>
          </c:tx>
          <c:spPr>
            <a:solidFill>
              <a:schemeClr val="bg2">
                <a:lumMod val="50000"/>
                <a:alpha val="7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9.7933341600153784E-18"/>
                  <c:y val="1.71453064723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586668320030757E-17"/>
                  <c:y val="2.1431633090441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36752136752137E-3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586668320030757E-17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8.57265323617659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173336640061513E-17"/>
                  <c:y val="8.57265323617659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1367521367520975E-3"/>
                  <c:y val="1.71453064723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2.1431633090441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2.136752136752137E-3"/>
                  <c:y val="1.2858979854264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8346673280123027E-17"/>
                  <c:y val="2.1431633090441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5669334656024605E-16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0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0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1.5669334656024605E-16"/>
                  <c:y val="8.57265323617651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0"/>
                  <c:y val="8.57265323617659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2.13675213675198E-3"/>
                  <c:y val="1.71453064723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0"/>
                  <c:y val="1.71453064723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0"/>
                  <c:y val="1.285897985426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"/>
                  <c:y val="1.7145306472353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-1.5669334656024605E-16"/>
                  <c:y val="2.1431633090441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0"/>
                  <c:y val="1.2858979854264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'Applicant and Participant Numbe'!$B$18:$AE$19</c:f>
              <c:multiLvlStrCache>
                <c:ptCount val="30"/>
                <c:lvl>
                  <c:pt idx="0">
                    <c:v>Male</c:v>
                  </c:pt>
                  <c:pt idx="1">
                    <c:v>Female</c:v>
                  </c:pt>
                  <c:pt idx="2">
                    <c:v>Male</c:v>
                  </c:pt>
                  <c:pt idx="3">
                    <c:v>Female</c:v>
                  </c:pt>
                  <c:pt idx="4">
                    <c:v>Male</c:v>
                  </c:pt>
                  <c:pt idx="5">
                    <c:v>Female</c:v>
                  </c:pt>
                  <c:pt idx="6">
                    <c:v>Male</c:v>
                  </c:pt>
                  <c:pt idx="7">
                    <c:v>Female</c:v>
                  </c:pt>
                  <c:pt idx="8">
                    <c:v>Male</c:v>
                  </c:pt>
                  <c:pt idx="9">
                    <c:v>Female</c:v>
                  </c:pt>
                  <c:pt idx="10">
                    <c:v>Male</c:v>
                  </c:pt>
                  <c:pt idx="11">
                    <c:v>Female</c:v>
                  </c:pt>
                  <c:pt idx="12">
                    <c:v>Male</c:v>
                  </c:pt>
                  <c:pt idx="13">
                    <c:v>Female</c:v>
                  </c:pt>
                  <c:pt idx="14">
                    <c:v>Male</c:v>
                  </c:pt>
                  <c:pt idx="15">
                    <c:v>Female</c:v>
                  </c:pt>
                  <c:pt idx="16">
                    <c:v>Male</c:v>
                  </c:pt>
                  <c:pt idx="17">
                    <c:v>Female</c:v>
                  </c:pt>
                  <c:pt idx="18">
                    <c:v>Male</c:v>
                  </c:pt>
                  <c:pt idx="19">
                    <c:v>Female</c:v>
                  </c:pt>
                  <c:pt idx="20">
                    <c:v>Male</c:v>
                  </c:pt>
                  <c:pt idx="21">
                    <c:v>Female</c:v>
                  </c:pt>
                  <c:pt idx="22">
                    <c:v>Male</c:v>
                  </c:pt>
                  <c:pt idx="23">
                    <c:v>Female</c:v>
                  </c:pt>
                  <c:pt idx="24">
                    <c:v>Male</c:v>
                  </c:pt>
                  <c:pt idx="25">
                    <c:v>Female</c:v>
                  </c:pt>
                  <c:pt idx="26">
                    <c:v>Male</c:v>
                  </c:pt>
                  <c:pt idx="27">
                    <c:v>Female</c:v>
                  </c:pt>
                  <c:pt idx="28">
                    <c:v>Male</c:v>
                  </c:pt>
                  <c:pt idx="29">
                    <c:v>Female</c:v>
                  </c:pt>
                </c:lvl>
                <c:lvl>
                  <c:pt idx="0">
                    <c:v>ARC</c:v>
                  </c:pt>
                  <c:pt idx="2">
                    <c:v>ID</c:v>
                  </c:pt>
                  <c:pt idx="4">
                    <c:v>GSFC</c:v>
                  </c:pt>
                  <c:pt idx="6">
                    <c:v>ICIMOD</c:v>
                  </c:pt>
                  <c:pt idx="8">
                    <c:v>IRI</c:v>
                  </c:pt>
                  <c:pt idx="10">
                    <c:v>JPL</c:v>
                  </c:pt>
                  <c:pt idx="12">
                    <c:v>LaRC</c:v>
                  </c:pt>
                  <c:pt idx="14">
                    <c:v>MCHD</c:v>
                  </c:pt>
                  <c:pt idx="16">
                    <c:v>MSFC</c:v>
                  </c:pt>
                  <c:pt idx="18">
                    <c:v>NCDC</c:v>
                  </c:pt>
                  <c:pt idx="20">
                    <c:v>PHB</c:v>
                  </c:pt>
                  <c:pt idx="22">
                    <c:v>SSC</c:v>
                  </c:pt>
                  <c:pt idx="24">
                    <c:v>UGA</c:v>
                  </c:pt>
                  <c:pt idx="26">
                    <c:v>FC</c:v>
                  </c:pt>
                  <c:pt idx="28">
                    <c:v>Wise</c:v>
                  </c:pt>
                </c:lvl>
              </c:multiLvlStrCache>
            </c:multiLvlStrRef>
          </c:cat>
          <c:val>
            <c:numRef>
              <c:f>'Applicant and Participant Numbe'!$B$21:$AE$21</c:f>
              <c:numCache>
                <c:formatCode>General</c:formatCode>
                <c:ptCount val="30"/>
                <c:pt idx="0">
                  <c:v>11</c:v>
                </c:pt>
                <c:pt idx="1">
                  <c:v>20</c:v>
                </c:pt>
                <c:pt idx="2">
                  <c:v>2</c:v>
                </c:pt>
                <c:pt idx="3">
                  <c:v>1</c:v>
                </c:pt>
                <c:pt idx="4">
                  <c:v>14</c:v>
                </c:pt>
                <c:pt idx="5">
                  <c:v>15</c:v>
                </c:pt>
                <c:pt idx="6">
                  <c:v>0</c:v>
                </c:pt>
                <c:pt idx="7">
                  <c:v>1</c:v>
                </c:pt>
                <c:pt idx="8">
                  <c:v>6</c:v>
                </c:pt>
                <c:pt idx="9">
                  <c:v>7</c:v>
                </c:pt>
                <c:pt idx="10">
                  <c:v>15</c:v>
                </c:pt>
                <c:pt idx="11">
                  <c:v>18</c:v>
                </c:pt>
                <c:pt idx="12">
                  <c:v>52</c:v>
                </c:pt>
                <c:pt idx="13">
                  <c:v>48</c:v>
                </c:pt>
                <c:pt idx="14">
                  <c:v>9</c:v>
                </c:pt>
                <c:pt idx="15">
                  <c:v>6</c:v>
                </c:pt>
                <c:pt idx="16">
                  <c:v>10</c:v>
                </c:pt>
                <c:pt idx="17">
                  <c:v>21</c:v>
                </c:pt>
                <c:pt idx="18">
                  <c:v>7</c:v>
                </c:pt>
                <c:pt idx="19">
                  <c:v>4</c:v>
                </c:pt>
                <c:pt idx="20">
                  <c:v>0</c:v>
                </c:pt>
                <c:pt idx="21">
                  <c:v>4</c:v>
                </c:pt>
                <c:pt idx="22">
                  <c:v>16</c:v>
                </c:pt>
                <c:pt idx="23">
                  <c:v>11</c:v>
                </c:pt>
                <c:pt idx="24">
                  <c:v>26</c:v>
                </c:pt>
                <c:pt idx="25">
                  <c:v>21</c:v>
                </c:pt>
                <c:pt idx="26">
                  <c:v>13</c:v>
                </c:pt>
                <c:pt idx="27">
                  <c:v>9</c:v>
                </c:pt>
                <c:pt idx="28">
                  <c:v>26</c:v>
                </c:pt>
                <c:pt idx="2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45017600"/>
        <c:axId val="345016816"/>
      </c:barChart>
      <c:catAx>
        <c:axId val="345017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/>
                  <a:t>DEVELOP Nodes</a:t>
                </a:r>
              </a:p>
            </c:rich>
          </c:tx>
          <c:layout>
            <c:manualLayout>
              <c:xMode val="edge"/>
              <c:yMode val="edge"/>
              <c:x val="0.43853556766942586"/>
              <c:y val="0.83090002733798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016816"/>
        <c:crosses val="autoZero"/>
        <c:auto val="1"/>
        <c:lblAlgn val="ctr"/>
        <c:lblOffset val="100"/>
        <c:noMultiLvlLbl val="0"/>
      </c:catAx>
      <c:valAx>
        <c:axId val="34501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01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775624200821054E-2"/>
          <c:y val="0.21713607914395316"/>
          <c:w val="0.90844848374052745"/>
          <c:h val="0.483991282763862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Leadership_FY2016!$J$22</c:f>
              <c:strCache>
                <c:ptCount val="1"/>
                <c:pt idx="0">
                  <c:v>Male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111663902708782E-3"/>
                  <c:y val="0.112201980055729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111663902708678E-3"/>
                  <c:y val="0.1383824420687335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1075164389381044E-17"/>
                  <c:y val="0.12910354446349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075164389381044E-17"/>
                  <c:y val="0.127162244063160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9761584044583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6.7321188033438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Leadership_FY2016!$K$20:$P$21</c:f>
              <c:multiLvlStrCache>
                <c:ptCount val="6"/>
                <c:lvl>
                  <c:pt idx="0">
                    <c:v>Accepted</c:v>
                  </c:pt>
                  <c:pt idx="1">
                    <c:v>Accepted</c:v>
                  </c:pt>
                  <c:pt idx="2">
                    <c:v>Accepted</c:v>
                  </c:pt>
                  <c:pt idx="3">
                    <c:v>Accepted</c:v>
                  </c:pt>
                  <c:pt idx="4">
                    <c:v>Accepted</c:v>
                  </c:pt>
                  <c:pt idx="5">
                    <c:v>Accepted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  <c:pt idx="4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Leadership_FY2016!$K$22:$P$22</c:f>
              <c:numCache>
                <c:formatCode>0%</c:formatCode>
                <c:ptCount val="6"/>
                <c:pt idx="0">
                  <c:v>0.35949367088607592</c:v>
                </c:pt>
                <c:pt idx="1">
                  <c:v>0.38942307692307693</c:v>
                </c:pt>
                <c:pt idx="2">
                  <c:v>0.39782608695652172</c:v>
                </c:pt>
                <c:pt idx="3">
                  <c:v>0.46475195822454307</c:v>
                </c:pt>
                <c:pt idx="4">
                  <c:v>0.404296875</c:v>
                </c:pt>
                <c:pt idx="5">
                  <c:v>0.28486055776892433</c:v>
                </c:pt>
              </c:numCache>
            </c:numRef>
          </c:val>
        </c:ser>
        <c:ser>
          <c:idx val="1"/>
          <c:order val="1"/>
          <c:tx>
            <c:strRef>
              <c:f>Leadership_FY2016!$J$23</c:f>
              <c:strCache>
                <c:ptCount val="1"/>
                <c:pt idx="0">
                  <c:v>Female</c:v>
                </c:pt>
              </c:strCache>
            </c:strRef>
          </c:tx>
          <c:spPr>
            <a:gradFill rotWithShape="1">
              <a:gsLst>
                <a:gs pos="100000">
                  <a:srgbClr val="009999"/>
                </a:gs>
                <a:gs pos="10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268791097345261E-17"/>
                  <c:y val="0.123422178061302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111663902708678E-3"/>
                  <c:y val="0.172043036085452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1075164389381044E-17"/>
                  <c:y val="8.60215180427262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3464237606687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111663902708678E-3"/>
                  <c:y val="7.85413860390109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12201980055729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Leadership_FY2016!$K$20:$P$21</c:f>
              <c:multiLvlStrCache>
                <c:ptCount val="6"/>
                <c:lvl>
                  <c:pt idx="0">
                    <c:v>Accepted</c:v>
                  </c:pt>
                  <c:pt idx="1">
                    <c:v>Accepted</c:v>
                  </c:pt>
                  <c:pt idx="2">
                    <c:v>Accepted</c:v>
                  </c:pt>
                  <c:pt idx="3">
                    <c:v>Accepted</c:v>
                  </c:pt>
                  <c:pt idx="4">
                    <c:v>Accepted</c:v>
                  </c:pt>
                  <c:pt idx="5">
                    <c:v>Accepted</c:v>
                  </c:pt>
                </c:lvl>
                <c:lvl>
                  <c:pt idx="0">
                    <c:v>2011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2014</c:v>
                  </c:pt>
                  <c:pt idx="4">
                    <c:v>2015</c:v>
                  </c:pt>
                  <c:pt idx="5">
                    <c:v>2016</c:v>
                  </c:pt>
                </c:lvl>
              </c:multiLvlStrCache>
            </c:multiLvlStrRef>
          </c:cat>
          <c:val>
            <c:numRef>
              <c:f>Leadership_FY2016!$K$23:$P$23</c:f>
              <c:numCache>
                <c:formatCode>0%</c:formatCode>
                <c:ptCount val="6"/>
                <c:pt idx="0">
                  <c:v>0.36917562724014336</c:v>
                </c:pt>
                <c:pt idx="1">
                  <c:v>0.44366197183098594</c:v>
                </c:pt>
                <c:pt idx="2">
                  <c:v>0.37117903930131002</c:v>
                </c:pt>
                <c:pt idx="3">
                  <c:v>0.4756756756756757</c:v>
                </c:pt>
                <c:pt idx="4">
                  <c:v>0.36891385767790263</c:v>
                </c:pt>
                <c:pt idx="5">
                  <c:v>0.34774066797642439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4777416"/>
        <c:axId val="344598752"/>
      </c:barChart>
      <c:catAx>
        <c:axId val="344777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Nodes</a:t>
                </a:r>
                <a:r>
                  <a:rPr lang="en-US" sz="10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</a:rPr>
                  <a:t> Nationwide</a:t>
                </a:r>
                <a:endParaRPr lang="en-US" sz="1000">
                  <a:solidFill>
                    <a:schemeClr val="tx1">
                      <a:lumMod val="75000"/>
                      <a:lumOff val="25000"/>
                    </a:schemeClr>
                  </a:solidFill>
                </a:endParaRPr>
              </a:p>
            </c:rich>
          </c:tx>
          <c:layout>
            <c:manualLayout>
              <c:xMode val="edge"/>
              <c:yMode val="edge"/>
              <c:x val="0.42816235736490388"/>
              <c:y val="0.8597191409467976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598752"/>
        <c:crosses val="autoZero"/>
        <c:auto val="1"/>
        <c:lblAlgn val="ctr"/>
        <c:lblOffset val="100"/>
        <c:noMultiLvlLbl val="0"/>
      </c:catAx>
      <c:valAx>
        <c:axId val="34459875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77741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811768209824836"/>
          <c:y val="0.93214629193248655"/>
          <c:w val="0.31273504273504277"/>
          <c:h val="6.31140555214270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'Applicant and Participant Numbe'!$Q$59</c:f>
              <c:strCache>
                <c:ptCount val="1"/>
                <c:pt idx="0">
                  <c:v>Final Participants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AF278">
                  <a:lumMod val="50000"/>
                </a:srgb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CAF278">
                  <a:lumMod val="50000"/>
                </a:srgb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CAF278">
                  <a:lumMod val="50000"/>
                </a:srgb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CAF278">
                  <a:lumMod val="50000"/>
                </a:srgbClr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CAF278">
                  <a:lumMod val="50000"/>
                  <a:alpha val="95000"/>
                </a:srgbClr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CAF278">
                  <a:lumMod val="50000"/>
                </a:srgbClr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9999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0.119170984455958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03626943005181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372407099609276E-17"/>
                  <c:y val="0.160621761658031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839793281654221E-3"/>
                  <c:y val="0.1554404145077719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372407099609276E-17"/>
                  <c:y val="0.119170984455958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450777202072539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4744814199218552E-17"/>
                  <c:y val="8.80829015544040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761658031088082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1139896373056994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4744814199218552E-17"/>
                  <c:y val="0.1295336787564766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9.4744814199218552E-17"/>
                  <c:y val="0.1139896373056994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0.1295336787564766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'Applicant and Participant Numbe'!$R$56:$AC$57</c:f>
              <c:multiLvlStrCache>
                <c:ptCount val="12"/>
                <c:lvl>
                  <c:pt idx="0">
                    <c:v>Male</c:v>
                  </c:pt>
                  <c:pt idx="1">
                    <c:v>Female</c:v>
                  </c:pt>
                  <c:pt idx="2">
                    <c:v>Male</c:v>
                  </c:pt>
                  <c:pt idx="3">
                    <c:v>Female</c:v>
                  </c:pt>
                  <c:pt idx="4">
                    <c:v>Male</c:v>
                  </c:pt>
                  <c:pt idx="5">
                    <c:v>Female</c:v>
                  </c:pt>
                  <c:pt idx="6">
                    <c:v>Male</c:v>
                  </c:pt>
                  <c:pt idx="7">
                    <c:v>Female</c:v>
                  </c:pt>
                  <c:pt idx="8">
                    <c:v>Male</c:v>
                  </c:pt>
                  <c:pt idx="9">
                    <c:v>Female</c:v>
                  </c:pt>
                  <c:pt idx="10">
                    <c:v>Male</c:v>
                  </c:pt>
                  <c:pt idx="11">
                    <c:v>Female</c:v>
                  </c:pt>
                </c:lvl>
                <c:lvl>
                  <c:pt idx="0">
                    <c:v>2011</c:v>
                  </c:pt>
                  <c:pt idx="2">
                    <c:v>2012</c:v>
                  </c:pt>
                  <c:pt idx="4">
                    <c:v>2013</c:v>
                  </c:pt>
                  <c:pt idx="6">
                    <c:v>2014</c:v>
                  </c:pt>
                  <c:pt idx="8">
                    <c:v>2015</c:v>
                  </c:pt>
                  <c:pt idx="10">
                    <c:v>2016</c:v>
                  </c:pt>
                </c:lvl>
              </c:multiLvlStrCache>
            </c:multiLvlStrRef>
          </c:cat>
          <c:val>
            <c:numRef>
              <c:f>'Applicant and Participant Numbe'!$R$59:$AC$59</c:f>
              <c:numCache>
                <c:formatCode>General</c:formatCode>
                <c:ptCount val="12"/>
                <c:pt idx="0">
                  <c:v>142</c:v>
                </c:pt>
                <c:pt idx="1">
                  <c:v>103</c:v>
                </c:pt>
                <c:pt idx="2">
                  <c:v>162</c:v>
                </c:pt>
                <c:pt idx="3">
                  <c:v>126</c:v>
                </c:pt>
                <c:pt idx="4">
                  <c:v>183</c:v>
                </c:pt>
                <c:pt idx="5">
                  <c:v>170</c:v>
                </c:pt>
                <c:pt idx="6">
                  <c:v>178</c:v>
                </c:pt>
                <c:pt idx="7">
                  <c:v>176</c:v>
                </c:pt>
                <c:pt idx="8">
                  <c:v>207</c:v>
                </c:pt>
                <c:pt idx="9">
                  <c:v>197</c:v>
                </c:pt>
                <c:pt idx="10">
                  <c:v>143</c:v>
                </c:pt>
                <c:pt idx="11">
                  <c:v>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72"/>
        <c:axId val="344492784"/>
        <c:axId val="344492000"/>
      </c:barChart>
      <c:catAx>
        <c:axId val="34449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492000"/>
        <c:crosses val="autoZero"/>
        <c:auto val="1"/>
        <c:lblAlgn val="ctr"/>
        <c:lblOffset val="100"/>
        <c:noMultiLvlLbl val="0"/>
      </c:catAx>
      <c:valAx>
        <c:axId val="344492000"/>
        <c:scaling>
          <c:orientation val="minMax"/>
          <c:max val="22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49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Leadership Roles by Gender FY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Leadership_FY2016!$K$12</c:f>
              <c:strCache>
                <c:ptCount val="1"/>
                <c:pt idx="0">
                  <c:v>Fall 2016</c:v>
                </c:pt>
              </c:strCache>
            </c:strRef>
          </c:tx>
          <c:spPr>
            <a:solidFill>
              <a:srgbClr val="009999"/>
            </a:solidFill>
            <a:ln>
              <a:solidFill>
                <a:srgbClr val="009999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Leadership_FY2016!$L$10:$U$11</c:f>
              <c:multiLvlStrCache>
                <c:ptCount val="10"/>
                <c:lvl>
                  <c:pt idx="0">
                    <c:v>Females</c:v>
                  </c:pt>
                  <c:pt idx="1">
                    <c:v>Males</c:v>
                  </c:pt>
                  <c:pt idx="2">
                    <c:v>Females</c:v>
                  </c:pt>
                  <c:pt idx="3">
                    <c:v>Males</c:v>
                  </c:pt>
                  <c:pt idx="4">
                    <c:v>Female</c:v>
                  </c:pt>
                  <c:pt idx="5">
                    <c:v>Male</c:v>
                  </c:pt>
                  <c:pt idx="6">
                    <c:v>Female</c:v>
                  </c:pt>
                  <c:pt idx="7">
                    <c:v>Male</c:v>
                  </c:pt>
                  <c:pt idx="8">
                    <c:v>Female</c:v>
                  </c:pt>
                  <c:pt idx="9">
                    <c:v>Male</c:v>
                  </c:pt>
                </c:lvl>
                <c:lvl>
                  <c:pt idx="0">
                    <c:v>NPO</c:v>
                  </c:pt>
                  <c:pt idx="2">
                    <c:v>Senior Fellow</c:v>
                  </c:pt>
                  <c:pt idx="4">
                    <c:v>Fellow</c:v>
                  </c:pt>
                  <c:pt idx="6">
                    <c:v>Center Lead</c:v>
                  </c:pt>
                  <c:pt idx="8">
                    <c:v>Team Lead</c:v>
                  </c:pt>
                </c:lvl>
              </c:multiLvlStrCache>
            </c:multiLvlStrRef>
          </c:cat>
          <c:val>
            <c:numRef>
              <c:f>Leadership_FY2016!$L$12:$U$12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13</c:v>
                </c:pt>
                <c:pt idx="9">
                  <c:v>13</c:v>
                </c:pt>
              </c:numCache>
            </c:numRef>
          </c:val>
        </c:ser>
        <c:ser>
          <c:idx val="1"/>
          <c:order val="1"/>
          <c:tx>
            <c:strRef>
              <c:f>Leadership_FY2016!$K$13</c:f>
              <c:strCache>
                <c:ptCount val="1"/>
                <c:pt idx="0">
                  <c:v>Spring 2016</c:v>
                </c:pt>
              </c:strCache>
            </c:strRef>
          </c:tx>
          <c:spPr>
            <a:solidFill>
              <a:srgbClr val="74A510"/>
            </a:solidFill>
            <a:ln>
              <a:solidFill>
                <a:srgbClr val="74A510"/>
              </a:solidFill>
            </a:ln>
            <a:effectLst/>
          </c:spPr>
          <c:invertIfNegative val="0"/>
          <c:dLbls>
            <c:dLbl>
              <c:idx val="4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333333333333332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Leadership_FY2016!$L$10:$U$11</c:f>
              <c:multiLvlStrCache>
                <c:ptCount val="10"/>
                <c:lvl>
                  <c:pt idx="0">
                    <c:v>Females</c:v>
                  </c:pt>
                  <c:pt idx="1">
                    <c:v>Males</c:v>
                  </c:pt>
                  <c:pt idx="2">
                    <c:v>Females</c:v>
                  </c:pt>
                  <c:pt idx="3">
                    <c:v>Males</c:v>
                  </c:pt>
                  <c:pt idx="4">
                    <c:v>Female</c:v>
                  </c:pt>
                  <c:pt idx="5">
                    <c:v>Male</c:v>
                  </c:pt>
                  <c:pt idx="6">
                    <c:v>Female</c:v>
                  </c:pt>
                  <c:pt idx="7">
                    <c:v>Male</c:v>
                  </c:pt>
                  <c:pt idx="8">
                    <c:v>Female</c:v>
                  </c:pt>
                  <c:pt idx="9">
                    <c:v>Male</c:v>
                  </c:pt>
                </c:lvl>
                <c:lvl>
                  <c:pt idx="0">
                    <c:v>NPO</c:v>
                  </c:pt>
                  <c:pt idx="2">
                    <c:v>Senior Fellow</c:v>
                  </c:pt>
                  <c:pt idx="4">
                    <c:v>Fellow</c:v>
                  </c:pt>
                  <c:pt idx="6">
                    <c:v>Center Lead</c:v>
                  </c:pt>
                  <c:pt idx="8">
                    <c:v>Team Lead</c:v>
                  </c:pt>
                </c:lvl>
              </c:multiLvlStrCache>
            </c:multiLvlStrRef>
          </c:cat>
          <c:val>
            <c:numRef>
              <c:f>Leadership_FY2016!$L$13:$U$13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13</c:v>
                </c:pt>
                <c:pt idx="9">
                  <c:v>13</c:v>
                </c:pt>
              </c:numCache>
            </c:numRef>
          </c:val>
        </c:ser>
        <c:ser>
          <c:idx val="2"/>
          <c:order val="2"/>
          <c:tx>
            <c:strRef>
              <c:f>Leadership_FY2016!$K$14</c:f>
              <c:strCache>
                <c:ptCount val="1"/>
                <c:pt idx="0">
                  <c:v>Summer 2016</c:v>
                </c:pt>
              </c:strCache>
            </c:strRef>
          </c:tx>
          <c:spPr>
            <a:solidFill>
              <a:srgbClr val="66AAD0"/>
            </a:solidFill>
            <a:ln>
              <a:solidFill>
                <a:srgbClr val="66AAD0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Leadership_FY2016!$L$10:$U$11</c:f>
              <c:multiLvlStrCache>
                <c:ptCount val="10"/>
                <c:lvl>
                  <c:pt idx="0">
                    <c:v>Females</c:v>
                  </c:pt>
                  <c:pt idx="1">
                    <c:v>Males</c:v>
                  </c:pt>
                  <c:pt idx="2">
                    <c:v>Females</c:v>
                  </c:pt>
                  <c:pt idx="3">
                    <c:v>Males</c:v>
                  </c:pt>
                  <c:pt idx="4">
                    <c:v>Female</c:v>
                  </c:pt>
                  <c:pt idx="5">
                    <c:v>Male</c:v>
                  </c:pt>
                  <c:pt idx="6">
                    <c:v>Female</c:v>
                  </c:pt>
                  <c:pt idx="7">
                    <c:v>Male</c:v>
                  </c:pt>
                  <c:pt idx="8">
                    <c:v>Female</c:v>
                  </c:pt>
                  <c:pt idx="9">
                    <c:v>Male</c:v>
                  </c:pt>
                </c:lvl>
                <c:lvl>
                  <c:pt idx="0">
                    <c:v>NPO</c:v>
                  </c:pt>
                  <c:pt idx="2">
                    <c:v>Senior Fellow</c:v>
                  </c:pt>
                  <c:pt idx="4">
                    <c:v>Fellow</c:v>
                  </c:pt>
                  <c:pt idx="6">
                    <c:v>Center Lead</c:v>
                  </c:pt>
                  <c:pt idx="8">
                    <c:v>Team Lead</c:v>
                  </c:pt>
                </c:lvl>
              </c:multiLvlStrCache>
            </c:multiLvlStrRef>
          </c:cat>
          <c:val>
            <c:numRef>
              <c:f>Leadership_FY2016!$L$14:$U$14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19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547760"/>
        <c:axId val="343548152"/>
      </c:barChart>
      <c:catAx>
        <c:axId val="34354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48152"/>
        <c:crosses val="autoZero"/>
        <c:auto val="1"/>
        <c:lblAlgn val="ctr"/>
        <c:lblOffset val="100"/>
        <c:noMultiLvlLbl val="0"/>
      </c:catAx>
      <c:valAx>
        <c:axId val="343548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54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0.04487</cdr:x>
      <cdr:y>0.03744</cdr:y>
    </cdr:from>
    <cdr:to>
      <cdr:x>0.97051</cdr:x>
      <cdr:y>0.12402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66700" y="121920"/>
          <a:ext cx="5501640" cy="281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300" b="1" i="0" baseline="0">
              <a:solidFill>
                <a:schemeClr val="tx1">
                  <a:lumMod val="75000"/>
                  <a:lumOff val="25000"/>
                </a:schemeClr>
              </a:solidFill>
              <a:effectLst/>
            </a:rPr>
            <a:t>Total Number of </a:t>
          </a:r>
          <a:r>
            <a:rPr lang="en-US" sz="130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effectLst/>
            </a:rPr>
            <a:t>Applicants and </a:t>
          </a:r>
          <a:r>
            <a:rPr lang="en-US" sz="1300" b="1" i="0" baseline="0">
              <a:solidFill>
                <a:schemeClr val="tx1">
                  <a:lumMod val="75000"/>
                  <a:lumOff val="25000"/>
                </a:schemeClr>
              </a:solidFill>
              <a:effectLst/>
            </a:rPr>
            <a:t>Participants by Location and Gender, FY 2016</a:t>
          </a:r>
          <a:endParaRPr lang="en-US" sz="1300">
            <a:solidFill>
              <a:schemeClr val="tx1">
                <a:lumMod val="75000"/>
                <a:lumOff val="25000"/>
              </a:schemeClr>
            </a:solidFill>
            <a:effectLst/>
          </a:endParaRPr>
        </a:p>
        <a:p xmlns:a="http://schemas.openxmlformats.org/drawingml/2006/main">
          <a:endParaRPr lang="en-US" sz="1300">
            <a:solidFill>
              <a:schemeClr val="tx1">
                <a:lumMod val="75000"/>
                <a:lumOff val="25000"/>
              </a:schemeClr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0.05271</cdr:x>
      <cdr:y>0.02572</cdr:y>
    </cdr:from>
    <cdr:to>
      <cdr:x>0.97436</cdr:x>
      <cdr:y>0.13431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313266" y="76200"/>
          <a:ext cx="5477934" cy="321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0.01425</cdr:x>
      <cdr:y>0.02</cdr:y>
    </cdr:from>
    <cdr:to>
      <cdr:x>0.98576</cdr:x>
      <cdr:y>0.15431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84667" y="59267"/>
          <a:ext cx="5774267" cy="397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300" b="1" i="0" baseline="0">
              <a:solidFill>
                <a:schemeClr val="tx1">
                  <a:lumMod val="75000"/>
                  <a:lumOff val="25000"/>
                </a:schemeClr>
              </a:solidFill>
              <a:effectLst/>
            </a:rPr>
            <a:t>Total Number of </a:t>
          </a:r>
          <a:r>
            <a:rPr lang="en-US" sz="1300" b="1" i="0" u="none" strike="noStrike" baseline="0">
              <a:solidFill>
                <a:schemeClr val="tx1">
                  <a:lumMod val="75000"/>
                  <a:lumOff val="25000"/>
                </a:schemeClr>
              </a:solidFill>
              <a:effectLst/>
            </a:rPr>
            <a:t>Applicants and </a:t>
          </a:r>
          <a:r>
            <a:rPr lang="en-US" sz="1300" b="1" i="0" baseline="0">
              <a:solidFill>
                <a:schemeClr val="tx1">
                  <a:lumMod val="75000"/>
                  <a:lumOff val="25000"/>
                </a:schemeClr>
              </a:solidFill>
              <a:effectLst/>
            </a:rPr>
            <a:t>Participants by Location and Gender, FY 2015</a:t>
          </a:r>
          <a:endParaRPr lang="en-US" sz="1300">
            <a:solidFill>
              <a:schemeClr val="tx1">
                <a:lumMod val="75000"/>
                <a:lumOff val="25000"/>
              </a:schemeClr>
            </a:solidFill>
            <a:effectLst/>
          </a:endParaRPr>
        </a:p>
        <a:p xmlns:a="http://schemas.openxmlformats.org/drawingml/2006/main">
          <a:endParaRPr lang="en-US" sz="1300">
            <a:solidFill>
              <a:schemeClr val="tx1">
                <a:lumMod val="75000"/>
                <a:lumOff val="25000"/>
              </a:schemeClr>
            </a:solidFill>
          </a:endParaRPr>
        </a:p>
        <a:p xmlns:a="http://schemas.openxmlformats.org/drawingml/2006/main">
          <a:endParaRPr lang="en-US" sz="1300">
            <a:solidFill>
              <a:schemeClr val="tx1">
                <a:lumMod val="75000"/>
                <a:lumOff val="25000"/>
              </a:schemeClr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0.02592</cdr:y>
    </cdr:from>
    <cdr:to>
      <cdr:x>1</cdr:x>
      <cdr:y>0.15991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75484"/>
          <a:ext cx="5207000" cy="3901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l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1">
              <a:solidFill>
                <a:schemeClr val="tx1">
                  <a:lumMod val="75000"/>
                  <a:lumOff val="25000"/>
                </a:schemeClr>
              </a:solidFill>
            </a:rPr>
            <a:t>Percent of Accepted Applicants from Total Applicants by Gender, FY 2011 -</a:t>
          </a:r>
          <a:r>
            <a:rPr lang="en-US" sz="1200" b="1" baseline="0">
              <a:solidFill>
                <a:schemeClr val="tx1">
                  <a:lumMod val="75000"/>
                  <a:lumOff val="25000"/>
                </a:schemeClr>
              </a:solidFill>
            </a:rPr>
            <a:t> </a:t>
          </a:r>
          <a:r>
            <a:rPr lang="en-US" sz="1200" b="1">
              <a:solidFill>
                <a:schemeClr val="tx1">
                  <a:lumMod val="75000"/>
                  <a:lumOff val="25000"/>
                </a:schemeClr>
              </a:solidFill>
            </a:rPr>
            <a:t>2016</a:t>
          </a:r>
        </a:p>
        <a:p xmlns:a="http://schemas.openxmlformats.org/drawingml/2006/main">
          <a:endParaRPr lang="en-US" sz="1200">
            <a:solidFill>
              <a:schemeClr val="tx1">
                <a:lumMod val="75000"/>
                <a:lumOff val="25000"/>
              </a:schemeClr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0.01632</cdr:x>
      <cdr:y>0.08367</cdr:y>
    </cdr:from>
    <cdr:to>
      <cdr:x>0.96262</cdr:x>
      <cdr:y>0.21947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80202" y="205089"/>
          <a:ext cx="4650970" cy="3328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1">
              <a:solidFill>
                <a:schemeClr val="tx1">
                  <a:lumMod val="75000"/>
                  <a:lumOff val="25000"/>
                </a:schemeClr>
              </a:solidFill>
            </a:rPr>
            <a:t>Total</a:t>
          </a:r>
          <a:r>
            <a:rPr lang="en-US" sz="1200" b="1" baseline="0">
              <a:solidFill>
                <a:schemeClr val="tx1">
                  <a:lumMod val="75000"/>
                  <a:lumOff val="25000"/>
                </a:schemeClr>
              </a:solidFill>
            </a:rPr>
            <a:t> Number of Final Participants by Gender FY 2011- 2016</a:t>
          </a:r>
        </a:p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002060"/>
      </a:hlink>
      <a:folHlink>
        <a:srgbClr val="0020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098D-4847-4010-B4C5-1ABCAF33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 IS&amp;GS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CFonseca</dc:creator>
  <cp:keywords/>
  <dc:description/>
  <cp:lastModifiedBy>Sarah Carroll</cp:lastModifiedBy>
  <cp:revision>2</cp:revision>
  <cp:lastPrinted>2012-12-06T19:02:00Z</cp:lastPrinted>
  <dcterms:created xsi:type="dcterms:W3CDTF">2017-05-08T21:31:00Z</dcterms:created>
  <dcterms:modified xsi:type="dcterms:W3CDTF">2017-05-08T21:31:00Z</dcterms:modified>
</cp:coreProperties>
</file>