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682216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46B43">
        <w:rPr>
          <w:rFonts w:ascii="Century Gothic" w:hAnsi="Century Gothic" w:cs="Arial"/>
          <w:sz w:val="24"/>
        </w:rPr>
        <w:t xml:space="preserve">NOAA </w:t>
      </w:r>
      <w:r w:rsidR="000D7B24">
        <w:rPr>
          <w:rFonts w:ascii="Century Gothic" w:hAnsi="Century Gothic" w:cs="Arial"/>
          <w:sz w:val="24"/>
        </w:rPr>
        <w:t>National Center</w:t>
      </w:r>
      <w:r w:rsidR="00446B43">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0E92CAA1"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p>
    <w:p w14:paraId="2BD1C3E5" w14:textId="77777777" w:rsidR="001C3DEF" w:rsidRDefault="003F2639" w:rsidP="001C3DEF">
      <w:pPr>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p>
    <w:p w14:paraId="30258E53" w14:textId="77777777" w:rsidR="001C3DEF" w:rsidRDefault="001C3DEF" w:rsidP="001C3DEF">
      <w:r>
        <w:rPr>
          <w:rFonts w:ascii="Century Gothic" w:hAnsi="Century Gothic" w:cs="Arial"/>
        </w:rPr>
        <w:t>Mapping ENSO:</w:t>
      </w:r>
      <w:r w:rsidRPr="00167C90">
        <w:rPr>
          <w:rFonts w:ascii="Century Gothic" w:hAnsi="Century Gothic" w:cs="Arial"/>
        </w:rPr>
        <w:t xml:space="preserve"> Precipitation</w:t>
      </w:r>
      <w:r>
        <w:rPr>
          <w:rFonts w:ascii="Century Gothic" w:hAnsi="Century Gothic" w:cs="Arial"/>
        </w:rPr>
        <w:t xml:space="preserve"> </w:t>
      </w:r>
      <w:r w:rsidRPr="00167C90">
        <w:rPr>
          <w:rFonts w:ascii="Century Gothic" w:hAnsi="Century Gothic" w:cs="Arial"/>
        </w:rPr>
        <w:t>for the U.S. Affiliated Pacific Islands</w:t>
      </w:r>
    </w:p>
    <w:p w14:paraId="57293479" w14:textId="350318F3" w:rsidR="006823C2" w:rsidRDefault="006823C2" w:rsidP="00BE4FC3">
      <w:pPr>
        <w:spacing w:after="0" w:line="240" w:lineRule="auto"/>
        <w:rPr>
          <w:rFonts w:ascii="Century Gothic" w:hAnsi="Century Gothic" w:cs="Arial"/>
        </w:rPr>
      </w:pPr>
    </w:p>
    <w:p w14:paraId="550A8E53" w14:textId="77777777" w:rsidR="00085C7F" w:rsidRPr="00BE4FC3" w:rsidRDefault="00085C7F" w:rsidP="00BE4FC3">
      <w:pPr>
        <w:spacing w:after="0" w:line="240" w:lineRule="auto"/>
        <w:rPr>
          <w:rFonts w:ascii="Century Gothic" w:hAnsi="Century Gothic" w:cs="Arial"/>
        </w:rPr>
      </w:pPr>
    </w:p>
    <w:p w14:paraId="5616EDD8" w14:textId="77777777" w:rsidR="00BA5773" w:rsidRPr="00603BB8" w:rsidRDefault="00603BB8" w:rsidP="0055392F">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BE4FC3" w:rsidRDefault="00D579FC" w:rsidP="00BA5773">
      <w:pPr>
        <w:spacing w:after="0" w:line="240" w:lineRule="auto"/>
        <w:rPr>
          <w:rFonts w:ascii="Century Gothic" w:hAnsi="Century Gothic" w:cs="Arial"/>
          <w:b/>
          <w:sz w:val="20"/>
          <w:szCs w:val="20"/>
        </w:rPr>
      </w:pPr>
      <w:r w:rsidRPr="00BE4FC3">
        <w:rPr>
          <w:rFonts w:ascii="Century Gothic" w:hAnsi="Century Gothic" w:cs="Arial"/>
          <w:b/>
          <w:sz w:val="20"/>
          <w:szCs w:val="20"/>
        </w:rPr>
        <w:t>Project</w:t>
      </w:r>
      <w:r w:rsidR="00E507D0" w:rsidRPr="00BE4FC3">
        <w:rPr>
          <w:rFonts w:ascii="Century Gothic" w:hAnsi="Century Gothic" w:cs="Arial"/>
          <w:b/>
          <w:sz w:val="20"/>
          <w:szCs w:val="20"/>
        </w:rPr>
        <w:t xml:space="preserve"> </w:t>
      </w:r>
      <w:r w:rsidR="00E80174" w:rsidRPr="00BE4FC3">
        <w:rPr>
          <w:rFonts w:ascii="Century Gothic" w:hAnsi="Century Gothic" w:cs="Arial"/>
          <w:b/>
          <w:sz w:val="20"/>
          <w:szCs w:val="20"/>
        </w:rPr>
        <w:t>Team:</w:t>
      </w:r>
    </w:p>
    <w:p w14:paraId="6B901898" w14:textId="0F9088F4"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Jessica Sutton</w:t>
      </w:r>
      <w:r w:rsidR="00446B43">
        <w:rPr>
          <w:rFonts w:ascii="Century Gothic" w:hAnsi="Century Gothic" w:cs="Arial"/>
          <w:sz w:val="20"/>
          <w:szCs w:val="20"/>
        </w:rPr>
        <w:t xml:space="preserve"> (Project Lead)</w:t>
      </w:r>
      <w:r w:rsidRPr="00167C90">
        <w:rPr>
          <w:rFonts w:ascii="Century Gothic" w:hAnsi="Century Gothic" w:cs="Arial"/>
          <w:sz w:val="20"/>
          <w:szCs w:val="20"/>
        </w:rPr>
        <w:t>, jessica.sutton@noaa.gov</w:t>
      </w:r>
    </w:p>
    <w:p w14:paraId="02B81879" w14:textId="6C8D721D"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Nicolas Luchetti, nicholas.luchetti@noaa.gov</w:t>
      </w:r>
    </w:p>
    <w:p w14:paraId="6B8F900E" w14:textId="47B6101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Ethan Wright, ethan.wright@noaa.gov</w:t>
      </w:r>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BE4FC3" w:rsidRDefault="002E4378" w:rsidP="00BA5773">
      <w:pPr>
        <w:spacing w:after="0" w:line="240" w:lineRule="auto"/>
        <w:rPr>
          <w:rFonts w:ascii="Century Gothic" w:hAnsi="Century Gothic" w:cs="Arial"/>
          <w:b/>
          <w:sz w:val="20"/>
          <w:szCs w:val="20"/>
        </w:rPr>
      </w:pPr>
      <w:r w:rsidRPr="00BE4FC3">
        <w:rPr>
          <w:rFonts w:ascii="Century Gothic" w:hAnsi="Century Gothic" w:cs="Arial"/>
          <w:b/>
          <w:sz w:val="20"/>
          <w:szCs w:val="20"/>
        </w:rPr>
        <w:t>Advisors &amp; Mentors:</w:t>
      </w:r>
    </w:p>
    <w:p w14:paraId="765726A1" w14:textId="05D69012"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r w:rsidR="0055392F">
        <w:rPr>
          <w:rFonts w:ascii="Century Gothic" w:hAnsi="Century Gothic" w:cs="Arial"/>
          <w:sz w:val="20"/>
          <w:szCs w:val="20"/>
        </w:rPr>
        <w:t>E</w:t>
      </w:r>
      <w:r w:rsidR="00E51A02">
        <w:rPr>
          <w:rFonts w:ascii="Century Gothic" w:hAnsi="Century Gothic" w:cs="Arial"/>
          <w:sz w:val="20"/>
          <w:szCs w:val="20"/>
        </w:rPr>
        <w:t>arth Resources Technology (ERT)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C876C16" w14:textId="0E09F9B7"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ERT, </w:t>
      </w:r>
      <w:r w:rsidR="006710BE">
        <w:rPr>
          <w:rFonts w:ascii="Century Gothic" w:hAnsi="Century Gothic" w:cs="Arial"/>
          <w:sz w:val="20"/>
          <w:szCs w:val="20"/>
        </w:rPr>
        <w:t>Collaborator</w:t>
      </w:r>
      <w:r w:rsidRPr="00167C90">
        <w:rPr>
          <w:rFonts w:ascii="Century Gothic" w:hAnsi="Century Gothic" w:cs="Arial"/>
          <w:sz w:val="20"/>
          <w:szCs w:val="20"/>
        </w:rPr>
        <w:t>, POC: Michael Kruk</w:t>
      </w:r>
    </w:p>
    <w:p w14:paraId="3755A424" w14:textId="3A6548A5"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Regional Climate Services Director (RCSD), </w:t>
      </w:r>
      <w:r w:rsidR="006710BE">
        <w:rPr>
          <w:rFonts w:ascii="Century Gothic" w:hAnsi="Century Gothic" w:cs="Arial"/>
          <w:sz w:val="20"/>
          <w:szCs w:val="20"/>
        </w:rPr>
        <w:t>Collaborator</w:t>
      </w:r>
      <w:r w:rsidRPr="00167C90">
        <w:rPr>
          <w:rFonts w:ascii="Century Gothic" w:hAnsi="Century Gothic" w:cs="Arial"/>
          <w:sz w:val="20"/>
          <w:szCs w:val="20"/>
        </w:rPr>
        <w:t xml:space="preserve">, POC: John </w:t>
      </w:r>
      <w:proofErr w:type="spellStart"/>
      <w:r w:rsidRPr="00167C90">
        <w:rPr>
          <w:rFonts w:ascii="Century Gothic" w:hAnsi="Century Gothic" w:cs="Arial"/>
          <w:sz w:val="20"/>
          <w:szCs w:val="20"/>
        </w:rPr>
        <w:t>Marra</w:t>
      </w:r>
      <w:proofErr w:type="spellEnd"/>
      <w:r w:rsidRPr="00167C90">
        <w:rPr>
          <w:rFonts w:ascii="Century Gothic" w:hAnsi="Century Gothic" w:cs="Arial"/>
          <w:sz w:val="20"/>
          <w:szCs w:val="20"/>
        </w:rPr>
        <w:t xml:space="preserve">, </w:t>
      </w:r>
    </w:p>
    <w:p w14:paraId="6B86DD41" w14:textId="7292CE06"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Center</w:t>
      </w:r>
      <w:r w:rsidR="00E51A02">
        <w:rPr>
          <w:rFonts w:ascii="Century Gothic" w:hAnsi="Century Gothic" w:cs="Arial"/>
          <w:sz w:val="20"/>
          <w:szCs w:val="20"/>
        </w:rPr>
        <w:t xml:space="preserve">, Boundary Organization, POC: Carl </w:t>
      </w:r>
      <w:proofErr w:type="spellStart"/>
      <w:r w:rsidR="00E51A02">
        <w:rPr>
          <w:rFonts w:ascii="Century Gothic" w:hAnsi="Century Gothic" w:cs="Arial"/>
          <w:sz w:val="20"/>
          <w:szCs w:val="20"/>
        </w:rPr>
        <w:t>Noblitt</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27F2CD7E" w:rsidR="009A326F" w:rsidRPr="0055392F" w:rsidRDefault="009A326F" w:rsidP="009A326F">
      <w:pPr>
        <w:spacing w:after="0" w:line="240" w:lineRule="auto"/>
        <w:rPr>
          <w:rFonts w:ascii="Century Gothic" w:hAnsi="Century Gothic" w:cs="Arial"/>
          <w:b/>
          <w:sz w:val="20"/>
          <w:szCs w:val="20"/>
        </w:rPr>
      </w:pPr>
      <w:r w:rsidRPr="0055392F">
        <w:rPr>
          <w:rFonts w:ascii="Century Gothic" w:hAnsi="Century Gothic" w:cs="Arial"/>
          <w:b/>
          <w:sz w:val="20"/>
          <w:szCs w:val="20"/>
        </w:rPr>
        <w:t>Applied Sciences N</w:t>
      </w:r>
      <w:r w:rsidR="00446B43">
        <w:rPr>
          <w:rFonts w:ascii="Century Gothic" w:hAnsi="Century Gothic" w:cs="Arial"/>
          <w:b/>
          <w:sz w:val="20"/>
          <w:szCs w:val="20"/>
        </w:rPr>
        <w:t>ational Applications Addressed:</w:t>
      </w:r>
    </w:p>
    <w:p w14:paraId="12E91808" w14:textId="1C827BE4" w:rsidR="009A326F" w:rsidRPr="00167C90" w:rsidRDefault="00FE0605" w:rsidP="009A326F">
      <w:pPr>
        <w:spacing w:after="0" w:line="240" w:lineRule="auto"/>
        <w:rPr>
          <w:rFonts w:ascii="Century Gothic" w:hAnsi="Century Gothic" w:cs="Arial"/>
          <w:sz w:val="20"/>
          <w:szCs w:val="20"/>
        </w:rPr>
      </w:pPr>
      <w:r w:rsidRPr="00167C90">
        <w:rPr>
          <w:rFonts w:ascii="Century Gothic" w:hAnsi="Century Gothic" w:cs="Arial"/>
          <w:sz w:val="20"/>
          <w:szCs w:val="20"/>
        </w:rPr>
        <w:t>Water Resources</w:t>
      </w:r>
      <w:r w:rsidR="009A326F" w:rsidRPr="00167C90">
        <w:rPr>
          <w:rFonts w:ascii="Century Gothic" w:hAnsi="Century Gothic" w:cs="Arial"/>
          <w:sz w:val="20"/>
          <w:szCs w:val="20"/>
        </w:rPr>
        <w:t xml:space="preserve">, </w:t>
      </w:r>
      <w:r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361AED3" w:rsidR="00CC559E" w:rsidRPr="009F1665" w:rsidRDefault="003B2A86" w:rsidP="003B2A86">
      <w:pPr>
        <w:spacing w:after="0" w:line="240" w:lineRule="auto"/>
        <w:rPr>
          <w:rFonts w:ascii="Century Gothic" w:hAnsi="Century Gothic" w:cs="Arial"/>
          <w:b/>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446B43">
        <w:rPr>
          <w:rFonts w:ascii="Century Gothic" w:hAnsi="Century Gothic" w:cs="Arial"/>
          <w:sz w:val="20"/>
          <w:szCs w:val="20"/>
        </w:rPr>
        <w:t xml:space="preserve"> </w:t>
      </w:r>
      <w:r w:rsidR="00F46569" w:rsidRPr="0055392F">
        <w:rPr>
          <w:rFonts w:ascii="Century Gothic" w:hAnsi="Century Gothic" w:cs="Arial"/>
          <w:sz w:val="20"/>
          <w:szCs w:val="20"/>
        </w:rPr>
        <w:t>January 198</w:t>
      </w:r>
      <w:r w:rsidR="009C3E84" w:rsidRPr="0055392F">
        <w:rPr>
          <w:rFonts w:ascii="Century Gothic" w:hAnsi="Century Gothic" w:cs="Arial"/>
          <w:sz w:val="20"/>
          <w:szCs w:val="20"/>
        </w:rPr>
        <w:t>5</w:t>
      </w:r>
      <w:r w:rsidR="00F46569" w:rsidRPr="0055392F">
        <w:rPr>
          <w:rFonts w:ascii="Century Gothic" w:hAnsi="Century Gothic" w:cs="Arial"/>
          <w:sz w:val="20"/>
          <w:szCs w:val="20"/>
        </w:rPr>
        <w:t xml:space="preserve"> – December 201</w:t>
      </w:r>
      <w:r w:rsidR="009C3E84" w:rsidRPr="0055392F">
        <w:rPr>
          <w:rFonts w:ascii="Century Gothic" w:hAnsi="Century Gothic" w:cs="Arial"/>
          <w:sz w:val="20"/>
          <w:szCs w:val="20"/>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126ADB4E"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w:t>
      </w:r>
      <w:bookmarkStart w:id="0" w:name="_GoBack"/>
      <w:bookmarkEnd w:id="0"/>
      <w:r w:rsidRPr="00167C90">
        <w:rPr>
          <w:rFonts w:ascii="Century Gothic" w:hAnsi="Century Gothic" w:cs="Arial"/>
          <w:sz w:val="20"/>
          <w:szCs w:val="20"/>
        </w:rPr>
        <w:t>–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t>NOAA Climate Prediction Center (CPC), Monthly Oceanic Nino Index (ONI)- ENSO phases</w:t>
      </w:r>
    </w:p>
    <w:p w14:paraId="6F1B6822" w14:textId="7C45304F" w:rsidR="00FB79BC" w:rsidRPr="00167C90" w:rsidRDefault="00FB79B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Global Historical Climatology Network (GHCN) daily precipitation observations</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p>
    <w:p w14:paraId="7D68053D" w14:textId="77777777" w:rsidR="0055392F" w:rsidRDefault="00287C57" w:rsidP="00287C57">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PERSIANN CDR: </w:t>
      </w:r>
    </w:p>
    <w:p w14:paraId="5C1CA994" w14:textId="24DB4FB1" w:rsidR="0055392F" w:rsidRDefault="00603BB8" w:rsidP="00287C57">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55392F" w:rsidRPr="00167C90">
        <w:rPr>
          <w:rFonts w:ascii="Century Gothic" w:hAnsi="Century Gothic" w:cs="Arial"/>
          <w:sz w:val="20"/>
          <w:szCs w:val="20"/>
        </w:rPr>
        <w:t>N</w:t>
      </w:r>
      <w:r w:rsidR="0055392F">
        <w:rPr>
          <w:rFonts w:ascii="Century Gothic" w:hAnsi="Century Gothic" w:cs="Arial"/>
          <w:sz w:val="20"/>
          <w:szCs w:val="20"/>
        </w:rPr>
        <w:t xml:space="preserve">etCDF </w:t>
      </w:r>
      <w:r w:rsidR="00446B43">
        <w:rPr>
          <w:rFonts w:ascii="Century Gothic" w:hAnsi="Century Gothic" w:cs="Arial"/>
          <w:sz w:val="20"/>
          <w:szCs w:val="20"/>
        </w:rPr>
        <w:t xml:space="preserve">to </w:t>
      </w:r>
      <w:r w:rsidR="0055392F">
        <w:rPr>
          <w:rFonts w:ascii="Century Gothic" w:hAnsi="Century Gothic" w:cs="Arial"/>
          <w:sz w:val="20"/>
          <w:szCs w:val="20"/>
        </w:rPr>
        <w:t>raster</w:t>
      </w:r>
      <w:r w:rsidR="00446B43">
        <w:rPr>
          <w:rFonts w:ascii="Century Gothic" w:hAnsi="Century Gothic" w:cs="Arial"/>
          <w:sz w:val="20"/>
          <w:szCs w:val="20"/>
        </w:rPr>
        <w:t xml:space="preserve">, </w:t>
      </w:r>
      <w:r w:rsidR="0055392F">
        <w:rPr>
          <w:rFonts w:ascii="Century Gothic" w:hAnsi="Century Gothic" w:cs="Arial"/>
          <w:sz w:val="20"/>
          <w:szCs w:val="20"/>
        </w:rPr>
        <w:t>raster processing</w:t>
      </w:r>
    </w:p>
    <w:p w14:paraId="1A9CCFA1" w14:textId="183E7F1E" w:rsidR="00016C02" w:rsidRPr="00167C90" w:rsidRDefault="0055392F" w:rsidP="00287C57">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 </w:t>
      </w:r>
      <w:proofErr w:type="gramStart"/>
      <w:r>
        <w:rPr>
          <w:rFonts w:ascii="Century Gothic" w:hAnsi="Century Gothic" w:cs="Arial"/>
          <w:sz w:val="20"/>
          <w:szCs w:val="20"/>
        </w:rPr>
        <w:t xml:space="preserve">- </w:t>
      </w:r>
      <w:r w:rsidR="00670ECD" w:rsidRPr="00167C90">
        <w:rPr>
          <w:rFonts w:ascii="Century Gothic" w:hAnsi="Century Gothic" w:cs="Arial"/>
          <w:sz w:val="20"/>
          <w:szCs w:val="20"/>
        </w:rPr>
        <w:t xml:space="preserve"> </w:t>
      </w:r>
      <w:r>
        <w:rPr>
          <w:rFonts w:ascii="Century Gothic" w:hAnsi="Century Gothic" w:cs="Arial"/>
          <w:sz w:val="20"/>
          <w:szCs w:val="20"/>
        </w:rPr>
        <w:t>s</w:t>
      </w:r>
      <w:r w:rsidRPr="00167C90">
        <w:rPr>
          <w:rFonts w:ascii="Century Gothic" w:hAnsi="Century Gothic" w:cs="Arial"/>
          <w:sz w:val="20"/>
          <w:szCs w:val="20"/>
        </w:rPr>
        <w:t>tatistical</w:t>
      </w:r>
      <w:proofErr w:type="gramEnd"/>
      <w:r w:rsidRPr="00167C90">
        <w:rPr>
          <w:rFonts w:ascii="Century Gothic" w:hAnsi="Century Gothic" w:cs="Arial"/>
          <w:sz w:val="20"/>
          <w:szCs w:val="20"/>
        </w:rPr>
        <w:t xml:space="preserve"> </w:t>
      </w:r>
      <w:r>
        <w:rPr>
          <w:rFonts w:ascii="Century Gothic" w:hAnsi="Century Gothic" w:cs="Arial"/>
          <w:sz w:val="20"/>
          <w:szCs w:val="20"/>
        </w:rPr>
        <w:t>a</w:t>
      </w:r>
      <w:r w:rsidRPr="00167C90">
        <w:rPr>
          <w:rFonts w:ascii="Century Gothic" w:hAnsi="Century Gothic" w:cs="Arial"/>
          <w:sz w:val="20"/>
          <w:szCs w:val="20"/>
        </w:rPr>
        <w:t>nalysis</w:t>
      </w:r>
    </w:p>
    <w:p w14:paraId="3D0C16B8" w14:textId="2F2A1B5A" w:rsidR="00670ECD" w:rsidRDefault="00670EC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Dnppy</w:t>
      </w:r>
      <w:proofErr w:type="spellEnd"/>
      <w:r w:rsidR="00446B43">
        <w:rPr>
          <w:rFonts w:ascii="Century Gothic" w:hAnsi="Century Gothic" w:cs="Arial"/>
          <w:sz w:val="20"/>
          <w:szCs w:val="20"/>
        </w:rPr>
        <w:t xml:space="preserve"> – Python scripting</w:t>
      </w:r>
    </w:p>
    <w:p w14:paraId="5E60F13E" w14:textId="66BB0A8A" w:rsidR="00016C02" w:rsidRDefault="00016C02" w:rsidP="00603BB8">
      <w:pPr>
        <w:spacing w:after="0" w:line="240" w:lineRule="auto"/>
        <w:ind w:left="720" w:hanging="720"/>
        <w:rPr>
          <w:rFonts w:ascii="Century Gothic" w:hAnsi="Century Gothic" w:cs="Arial"/>
          <w:sz w:val="20"/>
          <w:szCs w:val="20"/>
        </w:rPr>
      </w:pPr>
      <w:proofErr w:type="spellStart"/>
      <w:proofErr w:type="gramStart"/>
      <w:r>
        <w:rPr>
          <w:rFonts w:ascii="Century Gothic" w:hAnsi="Century Gothic" w:cs="Arial"/>
          <w:sz w:val="20"/>
          <w:szCs w:val="20"/>
        </w:rPr>
        <w:t>wget</w:t>
      </w:r>
      <w:proofErr w:type="spellEnd"/>
      <w:proofErr w:type="gramEnd"/>
      <w:r>
        <w:rPr>
          <w:rFonts w:ascii="Century Gothic" w:hAnsi="Century Gothic" w:cs="Arial"/>
          <w:sz w:val="20"/>
          <w:szCs w:val="20"/>
        </w:rPr>
        <w:t xml:space="preserve"> – Ftp download</w:t>
      </w:r>
    </w:p>
    <w:p w14:paraId="562F9C58" w14:textId="309F705A" w:rsidR="0055392F" w:rsidRDefault="0055392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Simple graphing</w:t>
      </w:r>
    </w:p>
    <w:p w14:paraId="740CB400" w14:textId="77777777" w:rsidR="0055392F" w:rsidRDefault="0055392F" w:rsidP="00603BB8">
      <w:pPr>
        <w:spacing w:after="0" w:line="240" w:lineRule="auto"/>
        <w:ind w:left="720" w:hanging="720"/>
        <w:rPr>
          <w:rFonts w:ascii="Century Gothic" w:hAnsi="Century Gothic" w:cs="Arial"/>
          <w:sz w:val="20"/>
          <w:szCs w:val="20"/>
        </w:rPr>
      </w:pPr>
    </w:p>
    <w:p w14:paraId="26626C4C" w14:textId="77777777"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NOAA GHCN precipitation: </w:t>
      </w:r>
    </w:p>
    <w:p w14:paraId="19FB4B36" w14:textId="6FA5E6FD"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ArcGIS</w:t>
      </w:r>
      <w:r w:rsidR="0055392F">
        <w:rPr>
          <w:rFonts w:ascii="Century Gothic" w:hAnsi="Century Gothic" w:cs="Arial"/>
          <w:sz w:val="20"/>
          <w:szCs w:val="20"/>
        </w:rPr>
        <w:t xml:space="preserve"> – Data visualization</w:t>
      </w:r>
    </w:p>
    <w:p w14:paraId="3E1B0F8E" w14:textId="4A9B5DE3" w:rsidR="0055392F"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R</w:t>
      </w:r>
      <w:r w:rsidR="0055392F">
        <w:rPr>
          <w:rFonts w:ascii="Century Gothic" w:hAnsi="Century Gothic" w:cs="Arial"/>
          <w:sz w:val="20"/>
          <w:szCs w:val="20"/>
        </w:rPr>
        <w:t xml:space="preserve"> – Data processing</w:t>
      </w:r>
      <w:r>
        <w:rPr>
          <w:rFonts w:ascii="Century Gothic" w:hAnsi="Century Gothic" w:cs="Arial"/>
          <w:sz w:val="20"/>
          <w:szCs w:val="20"/>
        </w:rPr>
        <w:t xml:space="preserve">, </w:t>
      </w:r>
      <w:r w:rsidR="0055392F">
        <w:rPr>
          <w:rFonts w:ascii="Century Gothic" w:hAnsi="Century Gothic" w:cs="Arial"/>
          <w:sz w:val="20"/>
          <w:szCs w:val="20"/>
        </w:rPr>
        <w:t>statistical analysis, graphing</w:t>
      </w:r>
    </w:p>
    <w:p w14:paraId="0D4B1F9C" w14:textId="456DAF8C" w:rsidR="00EC41DB" w:rsidRDefault="00EC41DB" w:rsidP="00EC41DB">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w:t>
      </w:r>
      <w:r w:rsidR="0055392F">
        <w:rPr>
          <w:rFonts w:ascii="Century Gothic" w:hAnsi="Century Gothic" w:cs="Arial"/>
          <w:sz w:val="20"/>
          <w:szCs w:val="20"/>
        </w:rPr>
        <w:t xml:space="preserve"> – Simple graphing</w:t>
      </w:r>
    </w:p>
    <w:p w14:paraId="58AB027C" w14:textId="77777777" w:rsidR="00EC41DB" w:rsidRPr="00D579FC" w:rsidRDefault="00EC41DB" w:rsidP="00603BB8">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F13CE9">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ECBDD47" w14:textId="24A2EC5C" w:rsidR="00B02A0E" w:rsidRPr="00167C90" w:rsidRDefault="00B02A0E" w:rsidP="00F13CE9">
      <w:pPr>
        <w:spacing w:after="0" w:line="240" w:lineRule="auto"/>
        <w:rPr>
          <w:rFonts w:ascii="Century Gothic" w:hAnsi="Century Gothic" w:cs="Arial"/>
          <w:sz w:val="20"/>
          <w:szCs w:val="20"/>
        </w:rPr>
      </w:pPr>
      <w:r w:rsidRPr="00167C90">
        <w:rPr>
          <w:rFonts w:ascii="Century Gothic" w:hAnsi="Century Gothic" w:cs="Arial"/>
          <w:sz w:val="20"/>
          <w:szCs w:val="20"/>
        </w:rPr>
        <w:t>This project examine</w:t>
      </w:r>
      <w:r w:rsidR="00BE4FC3">
        <w:rPr>
          <w:rFonts w:ascii="Century Gothic" w:hAnsi="Century Gothic" w:cs="Arial"/>
          <w:sz w:val="20"/>
          <w:szCs w:val="20"/>
        </w:rPr>
        <w:t>d</w:t>
      </w:r>
      <w:r w:rsidRPr="00167C90">
        <w:rPr>
          <w:rFonts w:ascii="Century Gothic" w:hAnsi="Century Gothic" w:cs="Arial"/>
          <w:sz w:val="20"/>
          <w:szCs w:val="20"/>
        </w:rPr>
        <w:t xml:space="preserve"> the influence of </w:t>
      </w:r>
      <w:r w:rsidR="00BE4FC3">
        <w:rPr>
          <w:rFonts w:ascii="Century Gothic" w:hAnsi="Century Gothic" w:cs="Arial"/>
          <w:sz w:val="20"/>
          <w:szCs w:val="20"/>
        </w:rPr>
        <w:t>five</w:t>
      </w:r>
      <w:r w:rsidR="00BE4FC3" w:rsidRPr="00167C90">
        <w:rPr>
          <w:rFonts w:ascii="Century Gothic" w:hAnsi="Century Gothic" w:cs="Arial"/>
          <w:sz w:val="20"/>
          <w:szCs w:val="20"/>
        </w:rPr>
        <w:t xml:space="preserve"> </w:t>
      </w:r>
      <w:r w:rsidRPr="00167C90">
        <w:rPr>
          <w:rFonts w:ascii="Century Gothic" w:hAnsi="Century Gothic" w:cs="Arial"/>
          <w:sz w:val="20"/>
          <w:szCs w:val="20"/>
        </w:rPr>
        <w:t xml:space="preserve">phases of the El Niño Southern Oscillation (ENSO) on long-term precipitation averages for the Exclusive Economic Zones (EEZ’s) encompassing American Samoa, Guam, the Republic of the Marshall Islands (RMI), the Federated States of Micronesia (FSM), </w:t>
      </w:r>
      <w:proofErr w:type="gramStart"/>
      <w:r w:rsidR="009C3E84" w:rsidRPr="00167C90">
        <w:rPr>
          <w:rFonts w:ascii="Century Gothic" w:hAnsi="Century Gothic" w:cs="Arial"/>
          <w:sz w:val="20"/>
          <w:szCs w:val="20"/>
        </w:rPr>
        <w:t>the</w:t>
      </w:r>
      <w:proofErr w:type="gramEnd"/>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00BE4FC3">
        <w:rPr>
          <w:rFonts w:ascii="Century Gothic" w:hAnsi="Century Gothic" w:cs="Arial"/>
          <w:sz w:val="20"/>
          <w:szCs w:val="20"/>
        </w:rPr>
        <w:t xml:space="preserve">. This study utilized remotely sensed precipitation from the PERSIANN CDR, the Oceanic Nino Index, and </w:t>
      </w:r>
      <w:r w:rsidR="00BE4FC3">
        <w:rPr>
          <w:rFonts w:ascii="Century Gothic" w:hAnsi="Century Gothic" w:cs="Arial"/>
          <w:i/>
          <w:sz w:val="20"/>
          <w:szCs w:val="20"/>
        </w:rPr>
        <w:t xml:space="preserve">in situ </w:t>
      </w:r>
      <w:r w:rsidR="00BE4FC3">
        <w:rPr>
          <w:rFonts w:ascii="Century Gothic" w:hAnsi="Century Gothic" w:cs="Arial"/>
          <w:sz w:val="20"/>
          <w:szCs w:val="20"/>
        </w:rPr>
        <w:t xml:space="preserve">precipitation from NOAA stations. </w:t>
      </w:r>
      <w:r w:rsidRPr="00167C90">
        <w:rPr>
          <w:rFonts w:ascii="Century Gothic" w:hAnsi="Century Gothic" w:cs="Arial"/>
          <w:sz w:val="20"/>
          <w:szCs w:val="20"/>
        </w:rPr>
        <w:t>The results from this project will be used to help manage water resources on the islands during different ENSO phases.</w:t>
      </w:r>
    </w:p>
    <w:p w14:paraId="15BBC2FD" w14:textId="0ED6661D"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3BD9AD8F" w14:textId="77777777" w:rsidR="00287C57" w:rsidRDefault="00287C57" w:rsidP="00287C57">
      <w:pPr>
        <w:spacing w:after="0" w:line="240" w:lineRule="auto"/>
        <w:rPr>
          <w:rFonts w:ascii="Century Gothic" w:hAnsi="Century Gothic" w:cs="Arial"/>
          <w:sz w:val="20"/>
          <w:szCs w:val="20"/>
        </w:rPr>
      </w:pPr>
    </w:p>
    <w:p w14:paraId="54A2A7E2" w14:textId="18E80493" w:rsidR="0055392F" w:rsidRPr="00606FFA" w:rsidRDefault="00B55EB0" w:rsidP="0055392F">
      <w:pPr>
        <w:spacing w:after="0" w:line="240" w:lineRule="auto"/>
        <w:rPr>
          <w:rFonts w:ascii="Century Gothic" w:hAnsi="Century Gothic" w:cs="Arial"/>
          <w:sz w:val="20"/>
          <w:szCs w:val="20"/>
        </w:rPr>
      </w:pPr>
      <w:r>
        <w:rPr>
          <w:rFonts w:ascii="Century Gothic" w:hAnsi="Century Gothic" w:cs="Arial"/>
          <w:sz w:val="20"/>
          <w:szCs w:val="20"/>
        </w:rPr>
        <w:t xml:space="preserve">The </w:t>
      </w:r>
      <w:r w:rsidR="0055392F" w:rsidRPr="00606FFA">
        <w:rPr>
          <w:rFonts w:ascii="Century Gothic" w:hAnsi="Century Gothic" w:cs="Arial"/>
          <w:sz w:val="20"/>
          <w:szCs w:val="20"/>
        </w:rPr>
        <w:t>United States Affiliated Pacific Islands (USAPI)</w:t>
      </w:r>
      <w:r w:rsidR="0055392F">
        <w:rPr>
          <w:rFonts w:ascii="Century Gothic" w:hAnsi="Century Gothic" w:cs="Arial"/>
          <w:sz w:val="20"/>
          <w:szCs w:val="20"/>
        </w:rPr>
        <w:t xml:space="preserve"> </w:t>
      </w:r>
      <w:proofErr w:type="gramStart"/>
      <w:r w:rsidR="0055392F" w:rsidRPr="00606FFA">
        <w:rPr>
          <w:rFonts w:ascii="Century Gothic" w:hAnsi="Century Gothic" w:cs="Arial"/>
          <w:sz w:val="20"/>
          <w:szCs w:val="20"/>
        </w:rPr>
        <w:t>are</w:t>
      </w:r>
      <w:proofErr w:type="gramEnd"/>
      <w:r w:rsidR="0055392F" w:rsidRPr="00606FFA">
        <w:rPr>
          <w:rFonts w:ascii="Century Gothic" w:hAnsi="Century Gothic" w:cs="Arial"/>
          <w:sz w:val="20"/>
          <w:szCs w:val="20"/>
        </w:rPr>
        <w:t xml:space="preserve"> highly susceptible to extreme </w:t>
      </w:r>
      <w:r w:rsidR="0055392F">
        <w:rPr>
          <w:rFonts w:ascii="Century Gothic" w:hAnsi="Century Gothic" w:cs="Arial"/>
          <w:sz w:val="20"/>
          <w:szCs w:val="20"/>
        </w:rPr>
        <w:t xml:space="preserve">precipitation </w:t>
      </w:r>
      <w:r w:rsidR="0055392F" w:rsidRPr="00606FFA">
        <w:rPr>
          <w:rFonts w:ascii="Century Gothic" w:hAnsi="Century Gothic" w:cs="Arial"/>
          <w:sz w:val="20"/>
          <w:szCs w:val="20"/>
        </w:rPr>
        <w:t>events</w:t>
      </w:r>
      <w:r w:rsidR="0055392F">
        <w:rPr>
          <w:rFonts w:ascii="Century Gothic" w:hAnsi="Century Gothic" w:cs="Arial"/>
          <w:sz w:val="20"/>
          <w:szCs w:val="20"/>
        </w:rPr>
        <w:t xml:space="preserve"> such as drought and flooding</w:t>
      </w:r>
      <w:r>
        <w:rPr>
          <w:rFonts w:ascii="Century Gothic" w:hAnsi="Century Gothic" w:cs="Arial"/>
          <w:sz w:val="20"/>
          <w:szCs w:val="20"/>
        </w:rPr>
        <w:t xml:space="preserve">, which </w:t>
      </w:r>
      <w:r w:rsidR="0055392F">
        <w:rPr>
          <w:rFonts w:ascii="Century Gothic" w:hAnsi="Century Gothic" w:cs="Arial"/>
          <w:sz w:val="20"/>
          <w:szCs w:val="20"/>
        </w:rPr>
        <w:t xml:space="preserve">directly affect their </w:t>
      </w:r>
      <w:r>
        <w:rPr>
          <w:rFonts w:ascii="Century Gothic" w:hAnsi="Century Gothic" w:cs="Arial"/>
          <w:sz w:val="20"/>
          <w:szCs w:val="20"/>
        </w:rPr>
        <w:t>freshwater availability</w:t>
      </w:r>
      <w:r w:rsidR="0055392F">
        <w:rPr>
          <w:rFonts w:ascii="Century Gothic" w:hAnsi="Century Gothic" w:cs="Arial"/>
          <w:sz w:val="20"/>
          <w:szCs w:val="20"/>
        </w:rPr>
        <w:t>. Precipitation distribution</w:t>
      </w:r>
      <w:r w:rsidR="0055392F" w:rsidRPr="00606FFA">
        <w:rPr>
          <w:rFonts w:ascii="Century Gothic" w:hAnsi="Century Gothic" w:cs="Arial"/>
          <w:sz w:val="20"/>
          <w:szCs w:val="20"/>
        </w:rPr>
        <w:t xml:space="preserve"> differ</w:t>
      </w:r>
      <w:r w:rsidR="0055392F">
        <w:rPr>
          <w:rFonts w:ascii="Century Gothic" w:hAnsi="Century Gothic" w:cs="Arial"/>
          <w:sz w:val="20"/>
          <w:szCs w:val="20"/>
        </w:rPr>
        <w:t>s</w:t>
      </w:r>
      <w:r w:rsidR="0055392F" w:rsidRPr="00606FFA">
        <w:rPr>
          <w:rFonts w:ascii="Century Gothic" w:hAnsi="Century Gothic" w:cs="Arial"/>
          <w:sz w:val="20"/>
          <w:szCs w:val="20"/>
        </w:rPr>
        <w:t xml:space="preserve"> by sub-region, and </w:t>
      </w:r>
      <w:r w:rsidR="0055392F">
        <w:rPr>
          <w:rFonts w:ascii="Century Gothic" w:hAnsi="Century Gothic" w:cs="Arial"/>
          <w:sz w:val="20"/>
          <w:szCs w:val="20"/>
        </w:rPr>
        <w:t>is</w:t>
      </w:r>
      <w:r w:rsidR="0055392F" w:rsidRPr="00606FFA">
        <w:rPr>
          <w:rFonts w:ascii="Century Gothic" w:hAnsi="Century Gothic" w:cs="Arial"/>
          <w:sz w:val="20"/>
          <w:szCs w:val="20"/>
        </w:rPr>
        <w:t xml:space="preserve"> predominantly influenced by phases of the El Niño Southern Oscillation (ENSO). Forecasters currently rely on ENSO climatologies from</w:t>
      </w:r>
      <w:r w:rsidR="0055392F">
        <w:rPr>
          <w:rFonts w:ascii="Century Gothic" w:hAnsi="Century Gothic" w:cs="Arial"/>
          <w:sz w:val="20"/>
          <w:szCs w:val="20"/>
        </w:rPr>
        <w:t xml:space="preserve"> sparse</w:t>
      </w:r>
      <w:r w:rsidR="0055392F" w:rsidRPr="00606FFA">
        <w:rPr>
          <w:rFonts w:ascii="Century Gothic" w:hAnsi="Century Gothic" w:cs="Arial"/>
          <w:sz w:val="20"/>
          <w:szCs w:val="20"/>
        </w:rPr>
        <w:t xml:space="preserve"> </w:t>
      </w:r>
      <w:r w:rsidR="0055392F" w:rsidRPr="00606FFA">
        <w:rPr>
          <w:rFonts w:ascii="Century Gothic" w:hAnsi="Century Gothic" w:cs="Arial"/>
          <w:i/>
          <w:sz w:val="20"/>
          <w:szCs w:val="20"/>
        </w:rPr>
        <w:t>in situ</w:t>
      </w:r>
      <w:r w:rsidR="0055392F" w:rsidRPr="00606FFA">
        <w:rPr>
          <w:rFonts w:ascii="Century Gothic" w:hAnsi="Century Gothic" w:cs="Arial"/>
          <w:sz w:val="20"/>
          <w:szCs w:val="20"/>
        </w:rPr>
        <w:t xml:space="preserve"> station data to inform their precipitation outlooks. This project provided an updated ENSO-based climatology of long-term precipitation patterns for each USAPI Exclusive Economic Zone (EEZ) using the NOAA PERSIANN Climate Data Record (CDR)</w:t>
      </w:r>
      <w:r w:rsidR="0055392F">
        <w:rPr>
          <w:rFonts w:ascii="Century Gothic" w:hAnsi="Century Gothic" w:cs="Arial"/>
          <w:sz w:val="20"/>
          <w:szCs w:val="20"/>
        </w:rPr>
        <w:t xml:space="preserve">. </w:t>
      </w:r>
      <w:r w:rsidR="00281A2B">
        <w:rPr>
          <w:rFonts w:ascii="Century Gothic" w:hAnsi="Century Gothic" w:cs="Arial"/>
          <w:sz w:val="20"/>
          <w:szCs w:val="20"/>
        </w:rPr>
        <w:t xml:space="preserve">This data </w:t>
      </w:r>
      <w:r w:rsidR="0055392F" w:rsidRPr="00606FFA">
        <w:rPr>
          <w:rFonts w:ascii="Century Gothic" w:hAnsi="Century Gothic" w:cs="Arial"/>
          <w:sz w:val="20"/>
          <w:szCs w:val="20"/>
        </w:rPr>
        <w:t>provide</w:t>
      </w:r>
      <w:r w:rsidR="0055392F">
        <w:rPr>
          <w:rFonts w:ascii="Century Gothic" w:hAnsi="Century Gothic" w:cs="Arial"/>
          <w:sz w:val="20"/>
          <w:szCs w:val="20"/>
        </w:rPr>
        <w:t>d</w:t>
      </w:r>
      <w:r w:rsidR="0055392F" w:rsidRPr="00606FFA">
        <w:rPr>
          <w:rFonts w:ascii="Century Gothic" w:hAnsi="Century Gothic" w:cs="Arial"/>
          <w:sz w:val="20"/>
          <w:szCs w:val="20"/>
        </w:rPr>
        <w:t xml:space="preserve"> a 30-year record </w:t>
      </w:r>
      <w:r w:rsidR="0055392F">
        <w:rPr>
          <w:rFonts w:ascii="Century Gothic" w:hAnsi="Century Gothic" w:cs="Arial"/>
          <w:sz w:val="20"/>
          <w:szCs w:val="20"/>
        </w:rPr>
        <w:t xml:space="preserve">(1984-2015) </w:t>
      </w:r>
      <w:r w:rsidR="0055392F" w:rsidRPr="00606FFA">
        <w:rPr>
          <w:rFonts w:ascii="Century Gothic" w:hAnsi="Century Gothic" w:cs="Arial"/>
          <w:sz w:val="20"/>
          <w:szCs w:val="20"/>
        </w:rPr>
        <w:t>of daily precipitation at 0.25</w:t>
      </w:r>
      <w:r w:rsidR="0055392F" w:rsidRPr="00606FFA">
        <w:rPr>
          <w:rFonts w:ascii="Century Gothic" w:hAnsi="Century Gothic" w:cs="Arial"/>
          <w:sz w:val="20"/>
          <w:szCs w:val="20"/>
          <w:vertAlign w:val="superscript"/>
        </w:rPr>
        <w:t xml:space="preserve">° </w:t>
      </w:r>
      <w:r w:rsidR="0055392F" w:rsidRPr="00606FFA">
        <w:rPr>
          <w:rFonts w:ascii="Century Gothic" w:hAnsi="Century Gothic" w:cs="Arial"/>
          <w:sz w:val="20"/>
          <w:szCs w:val="20"/>
        </w:rPr>
        <w:t>resolution</w:t>
      </w:r>
      <w:r w:rsidR="0055392F">
        <w:rPr>
          <w:rFonts w:ascii="Century Gothic" w:hAnsi="Century Gothic" w:cs="Arial"/>
          <w:sz w:val="20"/>
          <w:szCs w:val="20"/>
        </w:rPr>
        <w:t>, which was used to calculate monthly, seasonal, and yearly precipitation. Results indicated that while the PERSIANN precipitation accurately described the monthly, seasonal, and annual trends, it under-predicted the precipitation on the islands. Additionally, maps showing percent departure from normal (30 year average) were made for each three month season based on the Oceanic Niño Index (ONI) for five ENSO phases (moderate-strong El Niño and La Niña, weak El Niño and La Niña, and neutral).</w:t>
      </w:r>
      <w:r w:rsidR="00281A2B">
        <w:rPr>
          <w:rFonts w:ascii="Century Gothic" w:hAnsi="Century Gothic" w:cs="Arial"/>
          <w:sz w:val="20"/>
          <w:szCs w:val="20"/>
        </w:rPr>
        <w:t xml:space="preserve"> </w:t>
      </w:r>
      <w:r w:rsidR="0055392F">
        <w:rPr>
          <w:rFonts w:ascii="Century Gothic" w:hAnsi="Century Gothic" w:cs="Arial"/>
          <w:sz w:val="20"/>
          <w:szCs w:val="20"/>
        </w:rPr>
        <w:t xml:space="preserve">Local weather service offices plan on using these results and maps to better understand how the different ENSO phases influence precipitation patterns.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1BF45EC9"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w:t>
      </w:r>
      <w:r w:rsidR="00C5781C">
        <w:rPr>
          <w:rFonts w:ascii="Century Gothic" w:hAnsi="Century Gothic" w:cs="Arial"/>
          <w:sz w:val="20"/>
          <w:szCs w:val="20"/>
        </w:rPr>
        <w:t>-</w:t>
      </w:r>
      <w:r w:rsidR="00E56365" w:rsidRPr="00940C6B">
        <w:rPr>
          <w:rFonts w:ascii="Century Gothic" w:hAnsi="Century Gothic" w:cs="Arial"/>
          <w:sz w:val="20"/>
          <w:szCs w:val="20"/>
        </w:rPr>
        <w:t xml:space="preserve">makers are increasingly interested in growing their understanding and knowledge of regional climate variability and </w:t>
      </w:r>
      <w:r w:rsidR="00446B43">
        <w:rPr>
          <w:rFonts w:ascii="Century Gothic" w:hAnsi="Century Gothic" w:cs="Arial"/>
          <w:sz w:val="20"/>
          <w:szCs w:val="20"/>
        </w:rPr>
        <w:t>the associated impacts.</w:t>
      </w:r>
    </w:p>
    <w:p w14:paraId="325494EF" w14:textId="3A952DF4"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Leaders of these nations are especially interested in understanding how ENSO affects their freshwater source</w:t>
      </w:r>
      <w:r w:rsidR="00BB1007">
        <w:rPr>
          <w:rFonts w:ascii="Century Gothic" w:hAnsi="Century Gothic" w:cs="Arial"/>
          <w:sz w:val="20"/>
          <w:szCs w:val="20"/>
        </w:rPr>
        <w:t>s</w:t>
      </w:r>
      <w:r w:rsidRPr="00940C6B">
        <w:rPr>
          <w:rFonts w:ascii="Century Gothic" w:hAnsi="Century Gothic" w:cs="Arial"/>
          <w:sz w:val="20"/>
          <w:szCs w:val="20"/>
        </w:rPr>
        <w:t xml:space="preserv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00446B43">
        <w:rPr>
          <w:rFonts w:ascii="Century Gothic" w:hAnsi="Century Gothic" w:cs="Arial"/>
          <w:sz w:val="20"/>
          <w:szCs w:val="20"/>
        </w:rPr>
        <w:t xml:space="preserve"> upon precipitation.</w:t>
      </w:r>
    </w:p>
    <w:p w14:paraId="0A75A461" w14:textId="046A8B68"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lastRenderedPageBreak/>
        <w:t>Leaders are becoming increasingly concerned with the frequency and distribution of future heavy precipitation and drought events as they relate to the dynamica</w:t>
      </w:r>
      <w:r w:rsidR="00446B43">
        <w:rPr>
          <w:rFonts w:ascii="Century Gothic" w:hAnsi="Century Gothic" w:cs="Arial"/>
          <w:sz w:val="20"/>
          <w:szCs w:val="20"/>
        </w:rPr>
        <w:t>l nature of the climate system.</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040DDC67" w14:textId="08E4FF18" w:rsidR="002B6074"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22CD0CF3" w14:textId="01E84FDB"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w:t>
      </w:r>
      <w:r w:rsidR="00287C57">
        <w:rPr>
          <w:rFonts w:ascii="Century Gothic" w:hAnsi="Century Gothic" w:cs="Arial"/>
          <w:sz w:val="20"/>
          <w:szCs w:val="20"/>
        </w:rPr>
        <w:t xml:space="preserve">located throughout </w:t>
      </w:r>
      <w:r w:rsidR="002C6024">
        <w:rPr>
          <w:rFonts w:ascii="Century Gothic" w:hAnsi="Century Gothic" w:cs="Arial"/>
          <w:sz w:val="20"/>
          <w:szCs w:val="20"/>
        </w:rPr>
        <w:t>t</w:t>
      </w:r>
      <w:r w:rsidR="00287C57">
        <w:rPr>
          <w:rFonts w:ascii="Century Gothic" w:hAnsi="Century Gothic" w:cs="Arial"/>
          <w:sz w:val="20"/>
          <w:szCs w:val="20"/>
        </w:rPr>
        <w:t>he</w:t>
      </w:r>
      <w:r w:rsidR="0055392F">
        <w:rPr>
          <w:rFonts w:ascii="Century Gothic" w:hAnsi="Century Gothic" w:cs="Arial"/>
          <w:sz w:val="20"/>
          <w:szCs w:val="20"/>
        </w:rPr>
        <w:t xml:space="preserve"> </w:t>
      </w:r>
      <w:r w:rsidR="0055392F" w:rsidRPr="00606FFA">
        <w:rPr>
          <w:rFonts w:ascii="Century Gothic" w:hAnsi="Century Gothic" w:cs="Arial"/>
          <w:sz w:val="20"/>
          <w:szCs w:val="20"/>
        </w:rPr>
        <w:t>United States Affiliated Pacific Islands</w:t>
      </w:r>
      <w:r w:rsidR="00287C57">
        <w:rPr>
          <w:rFonts w:ascii="Century Gothic" w:hAnsi="Century Gothic" w:cs="Arial"/>
          <w:sz w:val="20"/>
          <w:szCs w:val="20"/>
        </w:rPr>
        <w:t xml:space="preserve"> USAPI</w:t>
      </w:r>
      <w:r w:rsidRPr="00940C6B">
        <w:rPr>
          <w:rFonts w:ascii="Century Gothic" w:hAnsi="Century Gothic" w:cs="Arial"/>
          <w:sz w:val="20"/>
          <w:szCs w:val="20"/>
        </w:rPr>
        <w:t xml:space="preserve"> currently collaborate with the Pacific </w:t>
      </w:r>
      <w:r w:rsidR="00CE6C6D" w:rsidRPr="00940C6B">
        <w:rPr>
          <w:rFonts w:ascii="Century Gothic" w:hAnsi="Century Gothic" w:cs="Arial"/>
          <w:sz w:val="20"/>
          <w:szCs w:val="20"/>
        </w:rPr>
        <w:t xml:space="preserve">El Niño Southern Oscillation Applications Climate (PEAC) Center when forecasting seasonal precipitation and impact outlooks. PEAC makes use of the Climate Prediction Center (CPC)’s ENSO products and observational analysis tools in order to create regional climate overviews and forecasts. </w:t>
      </w:r>
      <w:r w:rsidR="006D5F53" w:rsidRPr="00940C6B">
        <w:rPr>
          <w:rFonts w:ascii="Century Gothic" w:hAnsi="Century Gothic" w:cs="Arial"/>
          <w:sz w:val="20"/>
          <w:szCs w:val="20"/>
        </w:rPr>
        <w:t>Additionally, forecasters and decision</w:t>
      </w:r>
      <w:r w:rsidR="003407D2">
        <w:rPr>
          <w:rFonts w:ascii="Century Gothic" w:hAnsi="Century Gothic" w:cs="Arial"/>
          <w:sz w:val="20"/>
          <w:szCs w:val="20"/>
        </w:rPr>
        <w:t>-</w:t>
      </w:r>
      <w:r w:rsidR="006D5F53" w:rsidRPr="00940C6B">
        <w:rPr>
          <w:rFonts w:ascii="Century Gothic" w:hAnsi="Century Gothic" w:cs="Arial"/>
          <w:sz w:val="20"/>
          <w:szCs w:val="20"/>
        </w:rPr>
        <w:t xml:space="preserve">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station</w:t>
      </w:r>
      <w:r w:rsidR="00AE727F">
        <w:rPr>
          <w:rFonts w:ascii="Century Gothic" w:hAnsi="Century Gothic" w:cs="Arial"/>
          <w:sz w:val="20"/>
          <w:szCs w:val="20"/>
        </w:rPr>
        <w:t>-</w:t>
      </w:r>
      <w:r w:rsidR="006D5F53" w:rsidRPr="00940C6B">
        <w:rPr>
          <w:rFonts w:ascii="Century Gothic" w:hAnsi="Century Gothic" w:cs="Arial"/>
          <w:sz w:val="20"/>
          <w:szCs w:val="20"/>
        </w:rPr>
        <w:t xml:space="preserve">based ENSO precipitation climatologies in order to assess and mitigate potential impacts from different phases of ENSO. </w:t>
      </w:r>
      <w:r w:rsidR="00AA45E6" w:rsidRPr="00940C6B">
        <w:rPr>
          <w:rFonts w:ascii="Century Gothic" w:hAnsi="Century Gothic" w:cs="Arial"/>
          <w:sz w:val="20"/>
          <w:szCs w:val="20"/>
        </w:rPr>
        <w:t xml:space="preserve">However, these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are unreliable in certain locations and sparse throughout the region. Additionally, the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w:t>
      </w:r>
      <w:r w:rsidR="00AE727F">
        <w:rPr>
          <w:rFonts w:ascii="Century Gothic" w:hAnsi="Century Gothic" w:cs="Arial"/>
          <w:sz w:val="20"/>
          <w:szCs w:val="20"/>
        </w:rPr>
        <w:t>-</w:t>
      </w:r>
      <w:r w:rsidR="00AA45E6" w:rsidRPr="00940C6B">
        <w:rPr>
          <w:rFonts w:ascii="Century Gothic" w:hAnsi="Century Gothic" w:cs="Arial"/>
          <w:sz w:val="20"/>
          <w:szCs w:val="20"/>
        </w:rPr>
        <w:t>based ENSO precipitat</w:t>
      </w:r>
      <w:r w:rsidR="00A4688A" w:rsidRPr="00940C6B">
        <w:rPr>
          <w:rFonts w:ascii="Century Gothic" w:hAnsi="Century Gothic" w:cs="Arial"/>
          <w:sz w:val="20"/>
          <w:szCs w:val="20"/>
        </w:rPr>
        <w:t>ion climatologies are outd</w:t>
      </w:r>
      <w:r w:rsidR="00446B43">
        <w:rPr>
          <w:rFonts w:ascii="Century Gothic" w:hAnsi="Century Gothic" w:cs="Arial"/>
          <w:sz w:val="20"/>
          <w:szCs w:val="20"/>
        </w:rPr>
        <w:t>ated and lack spatial coverage.</w:t>
      </w:r>
    </w:p>
    <w:p w14:paraId="26A1A49D" w14:textId="77777777" w:rsidR="00CC6870" w:rsidRDefault="00CC6870" w:rsidP="00CC6870">
      <w:pPr>
        <w:spacing w:after="0" w:line="240" w:lineRule="auto"/>
        <w:rPr>
          <w:rFonts w:ascii="Century Gothic" w:hAnsi="Century Gothic" w:cs="Arial"/>
          <w:b/>
          <w:sz w:val="20"/>
          <w:szCs w:val="20"/>
        </w:rPr>
      </w:pPr>
    </w:p>
    <w:p w14:paraId="2234D69B" w14:textId="671EBF60"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1800"/>
        <w:gridCol w:w="2790"/>
        <w:gridCol w:w="4878"/>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55392F">
        <w:tc>
          <w:tcPr>
            <w:tcW w:w="1800" w:type="dxa"/>
            <w:vAlign w:val="center"/>
          </w:tcPr>
          <w:p w14:paraId="7B15922D" w14:textId="251759C5"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vAlign w:val="center"/>
          </w:tcPr>
          <w:p w14:paraId="0595BF43" w14:textId="4B75207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5CD72B01" w14:textId="38288754" w:rsidR="00CC6870" w:rsidRDefault="00965D4E" w:rsidP="003407D2">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55392F">
        <w:tc>
          <w:tcPr>
            <w:tcW w:w="1800" w:type="dxa"/>
            <w:vAlign w:val="center"/>
          </w:tcPr>
          <w:p w14:paraId="344EDF1A" w14:textId="65CF4EF2" w:rsidR="00CC6870" w:rsidRDefault="0055392F" w:rsidP="0055392F">
            <w:pPr>
              <w:spacing w:after="0" w:line="240" w:lineRule="auto"/>
              <w:rPr>
                <w:rFonts w:ascii="Century Gothic" w:hAnsi="Century Gothic" w:cs="Arial"/>
                <w:sz w:val="20"/>
                <w:szCs w:val="20"/>
              </w:rPr>
            </w:pPr>
            <w:r>
              <w:rPr>
                <w:rFonts w:ascii="Century Gothic" w:hAnsi="Century Gothic" w:cs="Arial"/>
                <w:sz w:val="20"/>
                <w:szCs w:val="20"/>
              </w:rPr>
              <w:t>Anomalous Wet and Dry Maps</w:t>
            </w:r>
            <w:r w:rsidR="00965D4E">
              <w:rPr>
                <w:rFonts w:ascii="Century Gothic" w:hAnsi="Century Gothic" w:cs="Arial"/>
                <w:sz w:val="20"/>
                <w:szCs w:val="20"/>
              </w:rPr>
              <w:t xml:space="preserve"> </w:t>
            </w:r>
          </w:p>
        </w:tc>
        <w:tc>
          <w:tcPr>
            <w:tcW w:w="2790" w:type="dxa"/>
            <w:vAlign w:val="center"/>
          </w:tcPr>
          <w:p w14:paraId="50D1C342" w14:textId="38F1322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1A3C9A83" w14:textId="34590812" w:rsidR="00CC6870" w:rsidRDefault="00F13B25" w:rsidP="00F13B25">
            <w:pPr>
              <w:spacing w:after="0" w:line="240" w:lineRule="auto"/>
              <w:rPr>
                <w:rFonts w:ascii="Century Gothic" w:hAnsi="Century Gothic" w:cs="Arial"/>
                <w:sz w:val="20"/>
                <w:szCs w:val="20"/>
              </w:rPr>
            </w:pPr>
            <w:r>
              <w:rPr>
                <w:rFonts w:ascii="Century Gothic" w:hAnsi="Century Gothic" w:cs="Arial"/>
                <w:sz w:val="20"/>
                <w:szCs w:val="20"/>
              </w:rPr>
              <w:t xml:space="preserve">Enhance drought mitigation management by </w:t>
            </w:r>
            <w:r w:rsidR="00965D4E">
              <w:rPr>
                <w:rFonts w:ascii="Century Gothic" w:hAnsi="Century Gothic" w:cs="Arial"/>
                <w:sz w:val="20"/>
                <w:szCs w:val="20"/>
              </w:rPr>
              <w:t xml:space="preserve">Identification of abnormally wet and dry </w:t>
            </w:r>
            <w:r w:rsidR="0055392F">
              <w:rPr>
                <w:rFonts w:ascii="Century Gothic" w:hAnsi="Century Gothic" w:cs="Arial"/>
                <w:sz w:val="20"/>
                <w:szCs w:val="20"/>
              </w:rPr>
              <w:t>seasons</w:t>
            </w:r>
            <w:r>
              <w:rPr>
                <w:rFonts w:ascii="Century Gothic" w:hAnsi="Century Gothic" w:cs="Arial"/>
                <w:sz w:val="20"/>
                <w:szCs w:val="20"/>
              </w:rPr>
              <w:t xml:space="preserve"> as they relate to different phases on ENSO. </w:t>
            </w:r>
          </w:p>
        </w:tc>
      </w:tr>
      <w:tr w:rsidR="00CC6870" w14:paraId="5A252A62" w14:textId="77777777" w:rsidTr="0055392F">
        <w:tc>
          <w:tcPr>
            <w:tcW w:w="1800" w:type="dxa"/>
            <w:vAlign w:val="center"/>
          </w:tcPr>
          <w:p w14:paraId="031A21AA" w14:textId="1DEE56AB"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Validation </w:t>
            </w:r>
            <w:r w:rsidR="003407D2">
              <w:rPr>
                <w:rFonts w:ascii="Century Gothic" w:hAnsi="Century Gothic" w:cs="Arial"/>
                <w:sz w:val="20"/>
                <w:szCs w:val="20"/>
              </w:rPr>
              <w:t>A</w:t>
            </w:r>
            <w:r>
              <w:rPr>
                <w:rFonts w:ascii="Century Gothic" w:hAnsi="Century Gothic" w:cs="Arial"/>
                <w:sz w:val="20"/>
                <w:szCs w:val="20"/>
              </w:rPr>
              <w:t xml:space="preserve">nalysis of PERSIANN CDR with </w:t>
            </w:r>
            <w:r w:rsidR="003407D2">
              <w:rPr>
                <w:rFonts w:ascii="Century Gothic" w:hAnsi="Century Gothic" w:cs="Arial"/>
                <w:i/>
                <w:sz w:val="20"/>
                <w:szCs w:val="20"/>
              </w:rPr>
              <w:t>I</w:t>
            </w:r>
            <w:r w:rsidRPr="009C3E84">
              <w:rPr>
                <w:rFonts w:ascii="Century Gothic" w:hAnsi="Century Gothic" w:cs="Arial"/>
                <w:i/>
                <w:sz w:val="20"/>
                <w:szCs w:val="20"/>
              </w:rPr>
              <w:t xml:space="preserve">n </w:t>
            </w:r>
            <w:r w:rsidR="003407D2">
              <w:rPr>
                <w:rFonts w:ascii="Century Gothic" w:hAnsi="Century Gothic" w:cs="Arial"/>
                <w:i/>
                <w:sz w:val="20"/>
                <w:szCs w:val="20"/>
              </w:rPr>
              <w:t>S</w:t>
            </w:r>
            <w:r w:rsidRPr="009C3E84">
              <w:rPr>
                <w:rFonts w:ascii="Century Gothic" w:hAnsi="Century Gothic" w:cs="Arial"/>
                <w:i/>
                <w:sz w:val="20"/>
                <w:szCs w:val="20"/>
              </w:rPr>
              <w:t>itu</w:t>
            </w:r>
            <w:r>
              <w:rPr>
                <w:rFonts w:ascii="Century Gothic" w:hAnsi="Century Gothic" w:cs="Arial"/>
                <w:sz w:val="20"/>
                <w:szCs w:val="20"/>
              </w:rPr>
              <w:t xml:space="preserve"> </w:t>
            </w:r>
            <w:r w:rsidR="003407D2">
              <w:rPr>
                <w:rFonts w:ascii="Century Gothic" w:hAnsi="Century Gothic" w:cs="Arial"/>
                <w:sz w:val="20"/>
                <w:szCs w:val="20"/>
              </w:rPr>
              <w:t>D</w:t>
            </w:r>
            <w:r>
              <w:rPr>
                <w:rFonts w:ascii="Century Gothic" w:hAnsi="Century Gothic" w:cs="Arial"/>
                <w:sz w:val="20"/>
                <w:szCs w:val="20"/>
              </w:rPr>
              <w:t>ata</w:t>
            </w:r>
          </w:p>
        </w:tc>
        <w:tc>
          <w:tcPr>
            <w:tcW w:w="2790" w:type="dxa"/>
            <w:vAlign w:val="center"/>
          </w:tcPr>
          <w:p w14:paraId="1C8A3B18" w14:textId="6DEBA65E" w:rsidR="00CC6870" w:rsidRDefault="009C3E84"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
          <w:p w14:paraId="7E09D45F" w14:textId="49206FC5" w:rsidR="00CC6870" w:rsidRPr="009C3E84" w:rsidRDefault="00F13B25" w:rsidP="0055392F">
            <w:pPr>
              <w:spacing w:after="0" w:line="240" w:lineRule="auto"/>
              <w:rPr>
                <w:rFonts w:ascii="Century Gothic" w:hAnsi="Century Gothic" w:cs="Arial"/>
                <w:sz w:val="20"/>
                <w:szCs w:val="20"/>
              </w:rPr>
            </w:pPr>
            <w:r>
              <w:rPr>
                <w:rFonts w:ascii="Century Gothic" w:hAnsi="Century Gothic" w:cs="Arial"/>
                <w:sz w:val="20"/>
                <w:szCs w:val="20"/>
              </w:rPr>
              <w:t xml:space="preserve">Enhance end-user knowledge of the usefulness and accuracy of satellite-derived precipitation databases. </w:t>
            </w:r>
          </w:p>
        </w:tc>
      </w:tr>
    </w:tbl>
    <w:p w14:paraId="05F3D548" w14:textId="77777777" w:rsidR="002463E6" w:rsidRDefault="002463E6" w:rsidP="00603BB8">
      <w:pPr>
        <w:pBdr>
          <w:bottom w:val="single" w:sz="4" w:space="1" w:color="auto"/>
        </w:pBdr>
        <w:spacing w:after="0" w:line="240" w:lineRule="auto"/>
        <w:rPr>
          <w:rFonts w:ascii="Century Gothic" w:hAnsi="Century Gothic" w:cs="Arial"/>
          <w:b/>
          <w:szCs w:val="20"/>
        </w:rPr>
      </w:pPr>
    </w:p>
    <w:p w14:paraId="4C432021" w14:textId="77777777" w:rsidR="002463E6" w:rsidRDefault="002463E6"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C676B7E" w:rsidR="000E7559" w:rsidRPr="00603BB8" w:rsidRDefault="002463E6" w:rsidP="002463E6">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2F21DB3" wp14:editId="09790F57">
            <wp:extent cx="3890513" cy="2917885"/>
            <wp:effectExtent l="0" t="0" r="0" b="0"/>
            <wp:docPr id="1" name="Picture 1" descr="C:\Users\ethan.wright\Downloads\300dpi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an.wright\Downloads\300dpiImag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0513" cy="2917885"/>
                    </a:xfrm>
                    <a:prstGeom prst="rect">
                      <a:avLst/>
                    </a:prstGeom>
                    <a:noFill/>
                    <a:ln>
                      <a:noFill/>
                    </a:ln>
                  </pic:spPr>
                </pic:pic>
              </a:graphicData>
            </a:graphic>
          </wp:inline>
        </w:drawing>
      </w:r>
    </w:p>
    <w:p w14:paraId="119A6782" w14:textId="3E057541" w:rsidR="000E7559" w:rsidRDefault="000E7559" w:rsidP="00335864">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1C39BA">
        <w:rPr>
          <w:rFonts w:ascii="Century Gothic" w:hAnsi="Century Gothic" w:cs="Arial"/>
          <w:sz w:val="20"/>
          <w:szCs w:val="20"/>
        </w:rPr>
        <w:t>Average winter (DJF) precipitation anomalies during moderate-strong La Niña events (A) and El Ni</w:t>
      </w:r>
      <w:r w:rsidR="00335864">
        <w:rPr>
          <w:rFonts w:ascii="Century Gothic" w:hAnsi="Century Gothic" w:cs="Arial"/>
          <w:sz w:val="20"/>
          <w:szCs w:val="20"/>
        </w:rPr>
        <w:t>ñ</w:t>
      </w:r>
      <w:r w:rsidR="001C39BA">
        <w:rPr>
          <w:rFonts w:ascii="Century Gothic" w:hAnsi="Century Gothic" w:cs="Arial"/>
          <w:sz w:val="20"/>
          <w:szCs w:val="20"/>
        </w:rPr>
        <w:t xml:space="preserve">o events (C). Average 30 year winter </w:t>
      </w:r>
      <w:r w:rsidR="00335864">
        <w:rPr>
          <w:rFonts w:ascii="Century Gothic" w:hAnsi="Century Gothic" w:cs="Arial"/>
          <w:sz w:val="20"/>
          <w:szCs w:val="20"/>
        </w:rPr>
        <w:t>precipitation (B)</w:t>
      </w:r>
      <w:r w:rsidR="001C39BA">
        <w:rPr>
          <w:rFonts w:ascii="Century Gothic" w:hAnsi="Century Gothic" w:cs="Arial"/>
          <w:sz w:val="20"/>
          <w:szCs w:val="20"/>
        </w:rPr>
        <w:t xml:space="preserve">. </w:t>
      </w:r>
      <w:r w:rsidR="00085C7F">
        <w:rPr>
          <w:rFonts w:ascii="Century Gothic" w:hAnsi="Century Gothic" w:cs="Arial"/>
          <w:sz w:val="20"/>
          <w:szCs w:val="20"/>
        </w:rPr>
        <w:t>Credit: Pacific Water Resources</w:t>
      </w:r>
      <w:r w:rsidR="00CC1EF4">
        <w:rPr>
          <w:rFonts w:ascii="Century Gothic" w:hAnsi="Century Gothic" w:cs="Arial"/>
          <w:sz w:val="20"/>
          <w:szCs w:val="20"/>
        </w:rPr>
        <w:t xml:space="preserve"> Team.</w:t>
      </w:r>
    </w:p>
    <w:p w14:paraId="2608BE2C" w14:textId="77777777" w:rsidR="00365A59" w:rsidRDefault="00365A59" w:rsidP="00365A59">
      <w:pPr>
        <w:spacing w:after="0" w:line="240" w:lineRule="auto"/>
        <w:ind w:left="720" w:hanging="720"/>
        <w:rPr>
          <w:rFonts w:ascii="Century Gothic" w:hAnsi="Century Gothic" w:cs="Arial"/>
          <w:sz w:val="20"/>
          <w:szCs w:val="20"/>
        </w:rPr>
      </w:pPr>
    </w:p>
    <w:p w14:paraId="6B818F82" w14:textId="1EF084CC"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335864" w:rsidRPr="00335864">
        <w:rPr>
          <w:rFonts w:ascii="Century Gothic" w:hAnsi="Century Gothic" w:cs="Arial"/>
          <w:sz w:val="20"/>
          <w:szCs w:val="20"/>
        </w:rPr>
        <w:t>2015Sum_NCEI_VPS_PWR_FinalImage</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9F734" w15:done="0"/>
  <w15:commentEx w15:paraId="4313AB33" w15:done="0"/>
  <w15:commentEx w15:paraId="2125BD00" w15:done="0"/>
  <w15:commentEx w15:paraId="255BE358" w15:done="0"/>
  <w15:commentEx w15:paraId="2EB58E21" w15:done="0"/>
  <w15:commentEx w15:paraId="6FEFEEC0" w15:done="0"/>
  <w15:commentEx w15:paraId="0775F4BE" w15:done="0"/>
  <w15:commentEx w15:paraId="5E4B2BEB" w15:done="0"/>
  <w15:commentEx w15:paraId="1E2592C0" w15:done="0"/>
  <w15:commentEx w15:paraId="5650EF76" w15:done="0"/>
  <w15:commentEx w15:paraId="5D778F2B" w15:done="0"/>
  <w15:commentEx w15:paraId="4F142FCD" w15:done="0"/>
  <w15:commentEx w15:paraId="70992002" w15:done="0"/>
  <w15:commentEx w15:paraId="583A4BA2" w15:done="0"/>
  <w15:commentEx w15:paraId="0FCEA508" w15:done="0"/>
  <w15:commentEx w15:paraId="04078C86" w15:done="0"/>
  <w15:commentEx w15:paraId="54EA4514" w15:done="0"/>
  <w15:commentEx w15:paraId="365A2CA2"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6F992" w14:textId="77777777" w:rsidR="002B5A07" w:rsidRDefault="002B5A07" w:rsidP="00816220">
      <w:pPr>
        <w:spacing w:after="0" w:line="240" w:lineRule="auto"/>
      </w:pPr>
      <w:r>
        <w:separator/>
      </w:r>
    </w:p>
  </w:endnote>
  <w:endnote w:type="continuationSeparator" w:id="0">
    <w:p w14:paraId="1EA1ABD2" w14:textId="77777777" w:rsidR="002B5A07" w:rsidRDefault="002B5A0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7A7F" w14:textId="77777777" w:rsidR="002B5A07" w:rsidRDefault="002B5A07" w:rsidP="00816220">
      <w:pPr>
        <w:spacing w:after="0" w:line="240" w:lineRule="auto"/>
      </w:pPr>
      <w:r>
        <w:separator/>
      </w:r>
    </w:p>
  </w:footnote>
  <w:footnote w:type="continuationSeparator" w:id="0">
    <w:p w14:paraId="4F0B47AD" w14:textId="77777777" w:rsidR="002B5A07" w:rsidRDefault="002B5A0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47223"/>
    <w:multiLevelType w:val="multilevel"/>
    <w:tmpl w:val="F8E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D3A6A74"/>
    <w:multiLevelType w:val="multilevel"/>
    <w:tmpl w:val="72B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Rains, Christine (329D-Affiliate)">
    <w15:presenceInfo w15:providerId="AD" w15:userId="S-1-5-21-1608413684-1126320247-1535859923-11596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rson w15:author="Miller, Tiffani N. (LARC-E3)[SSAI DEVELOP] [11]">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CDD"/>
    <w:rsid w:val="00012F25"/>
    <w:rsid w:val="00016C02"/>
    <w:rsid w:val="00037ED9"/>
    <w:rsid w:val="0004225B"/>
    <w:rsid w:val="00071662"/>
    <w:rsid w:val="00085855"/>
    <w:rsid w:val="00085C7F"/>
    <w:rsid w:val="00097BEC"/>
    <w:rsid w:val="000A7821"/>
    <w:rsid w:val="000C0E41"/>
    <w:rsid w:val="000C48EA"/>
    <w:rsid w:val="000D1653"/>
    <w:rsid w:val="000D7B24"/>
    <w:rsid w:val="000E3D24"/>
    <w:rsid w:val="000E7559"/>
    <w:rsid w:val="00112740"/>
    <w:rsid w:val="00117A51"/>
    <w:rsid w:val="0014179D"/>
    <w:rsid w:val="00147111"/>
    <w:rsid w:val="00167C90"/>
    <w:rsid w:val="001726C7"/>
    <w:rsid w:val="001B4741"/>
    <w:rsid w:val="001C39BA"/>
    <w:rsid w:val="001C3DEF"/>
    <w:rsid w:val="00200201"/>
    <w:rsid w:val="0023212C"/>
    <w:rsid w:val="002463E6"/>
    <w:rsid w:val="002516A3"/>
    <w:rsid w:val="00281A2B"/>
    <w:rsid w:val="00287C57"/>
    <w:rsid w:val="002A0676"/>
    <w:rsid w:val="002B5A07"/>
    <w:rsid w:val="002B6074"/>
    <w:rsid w:val="002C6024"/>
    <w:rsid w:val="002E4378"/>
    <w:rsid w:val="003053B0"/>
    <w:rsid w:val="00313897"/>
    <w:rsid w:val="00335864"/>
    <w:rsid w:val="003407D2"/>
    <w:rsid w:val="003479DF"/>
    <w:rsid w:val="003545A4"/>
    <w:rsid w:val="00365A59"/>
    <w:rsid w:val="003B2A86"/>
    <w:rsid w:val="003C0AEE"/>
    <w:rsid w:val="003D7706"/>
    <w:rsid w:val="003F2639"/>
    <w:rsid w:val="003F68F5"/>
    <w:rsid w:val="00402FAF"/>
    <w:rsid w:val="00420300"/>
    <w:rsid w:val="00427626"/>
    <w:rsid w:val="00434799"/>
    <w:rsid w:val="00446B43"/>
    <w:rsid w:val="00454EA3"/>
    <w:rsid w:val="00470436"/>
    <w:rsid w:val="00476734"/>
    <w:rsid w:val="00486C4B"/>
    <w:rsid w:val="004B4C28"/>
    <w:rsid w:val="004C51E7"/>
    <w:rsid w:val="00500AEC"/>
    <w:rsid w:val="00501143"/>
    <w:rsid w:val="00520FF6"/>
    <w:rsid w:val="005334FD"/>
    <w:rsid w:val="0055392F"/>
    <w:rsid w:val="00580F7F"/>
    <w:rsid w:val="00592371"/>
    <w:rsid w:val="00603BB8"/>
    <w:rsid w:val="00670ECD"/>
    <w:rsid w:val="00670FBA"/>
    <w:rsid w:val="006710BE"/>
    <w:rsid w:val="00677CB8"/>
    <w:rsid w:val="006823C2"/>
    <w:rsid w:val="006A6894"/>
    <w:rsid w:val="006D5F53"/>
    <w:rsid w:val="006F18ED"/>
    <w:rsid w:val="00707C56"/>
    <w:rsid w:val="007338D2"/>
    <w:rsid w:val="007527E3"/>
    <w:rsid w:val="0075569C"/>
    <w:rsid w:val="00770D88"/>
    <w:rsid w:val="0077643C"/>
    <w:rsid w:val="007D67B4"/>
    <w:rsid w:val="007E4F6F"/>
    <w:rsid w:val="00816220"/>
    <w:rsid w:val="00817234"/>
    <w:rsid w:val="00847419"/>
    <w:rsid w:val="00860A65"/>
    <w:rsid w:val="008746A4"/>
    <w:rsid w:val="0089372A"/>
    <w:rsid w:val="008A756B"/>
    <w:rsid w:val="008B166F"/>
    <w:rsid w:val="00902BE7"/>
    <w:rsid w:val="00920945"/>
    <w:rsid w:val="009302DE"/>
    <w:rsid w:val="0093138E"/>
    <w:rsid w:val="00940C6B"/>
    <w:rsid w:val="00965D4E"/>
    <w:rsid w:val="0097582D"/>
    <w:rsid w:val="009A326F"/>
    <w:rsid w:val="009C3E84"/>
    <w:rsid w:val="009C6251"/>
    <w:rsid w:val="009D74EC"/>
    <w:rsid w:val="009F1665"/>
    <w:rsid w:val="00A07A5E"/>
    <w:rsid w:val="00A14C8B"/>
    <w:rsid w:val="00A174D1"/>
    <w:rsid w:val="00A32736"/>
    <w:rsid w:val="00A36B39"/>
    <w:rsid w:val="00A4688A"/>
    <w:rsid w:val="00A60645"/>
    <w:rsid w:val="00A644E2"/>
    <w:rsid w:val="00A65B1B"/>
    <w:rsid w:val="00A92799"/>
    <w:rsid w:val="00AA45E6"/>
    <w:rsid w:val="00AA51F8"/>
    <w:rsid w:val="00AC0354"/>
    <w:rsid w:val="00AC5084"/>
    <w:rsid w:val="00AD6679"/>
    <w:rsid w:val="00AE727F"/>
    <w:rsid w:val="00B02A0E"/>
    <w:rsid w:val="00B21DA1"/>
    <w:rsid w:val="00B23EAA"/>
    <w:rsid w:val="00B4097B"/>
    <w:rsid w:val="00B55EB0"/>
    <w:rsid w:val="00B670EC"/>
    <w:rsid w:val="00B82BB6"/>
    <w:rsid w:val="00B931A8"/>
    <w:rsid w:val="00B96B52"/>
    <w:rsid w:val="00BA5773"/>
    <w:rsid w:val="00BB1007"/>
    <w:rsid w:val="00BC08AC"/>
    <w:rsid w:val="00BD620C"/>
    <w:rsid w:val="00BE4FC3"/>
    <w:rsid w:val="00C1027B"/>
    <w:rsid w:val="00C232FA"/>
    <w:rsid w:val="00C370C2"/>
    <w:rsid w:val="00C5781C"/>
    <w:rsid w:val="00C7634D"/>
    <w:rsid w:val="00C82473"/>
    <w:rsid w:val="00CC1EF4"/>
    <w:rsid w:val="00CC559E"/>
    <w:rsid w:val="00CC6870"/>
    <w:rsid w:val="00CE6C6D"/>
    <w:rsid w:val="00D15EAE"/>
    <w:rsid w:val="00D339EB"/>
    <w:rsid w:val="00D45A96"/>
    <w:rsid w:val="00D579FC"/>
    <w:rsid w:val="00DC67DC"/>
    <w:rsid w:val="00E157E8"/>
    <w:rsid w:val="00E25967"/>
    <w:rsid w:val="00E507D0"/>
    <w:rsid w:val="00E51A02"/>
    <w:rsid w:val="00E56365"/>
    <w:rsid w:val="00E65B60"/>
    <w:rsid w:val="00E7376A"/>
    <w:rsid w:val="00E74A5F"/>
    <w:rsid w:val="00E80174"/>
    <w:rsid w:val="00E955C5"/>
    <w:rsid w:val="00E96701"/>
    <w:rsid w:val="00EA1DDB"/>
    <w:rsid w:val="00EB54F0"/>
    <w:rsid w:val="00EB7CF9"/>
    <w:rsid w:val="00EC41DB"/>
    <w:rsid w:val="00EC5712"/>
    <w:rsid w:val="00EF0D4F"/>
    <w:rsid w:val="00F13449"/>
    <w:rsid w:val="00F13B25"/>
    <w:rsid w:val="00F13CE9"/>
    <w:rsid w:val="00F1798C"/>
    <w:rsid w:val="00F261BD"/>
    <w:rsid w:val="00F36A8C"/>
    <w:rsid w:val="00F46569"/>
    <w:rsid w:val="00F6325C"/>
    <w:rsid w:val="00F76AD7"/>
    <w:rsid w:val="00F82819"/>
    <w:rsid w:val="00FB79BC"/>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 w:type="paragraph" w:styleId="NormalWeb">
    <w:name w:val="Normal (Web)"/>
    <w:basedOn w:val="Normal"/>
    <w:uiPriority w:val="99"/>
    <w:unhideWhenUsed/>
    <w:rsid w:val="0008585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 w:type="paragraph" w:styleId="NormalWeb">
    <w:name w:val="Normal (Web)"/>
    <w:basedOn w:val="Normal"/>
    <w:uiPriority w:val="99"/>
    <w:unhideWhenUsed/>
    <w:rsid w:val="000858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5900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1517025">
      <w:bodyDiv w:val="1"/>
      <w:marLeft w:val="0"/>
      <w:marRight w:val="0"/>
      <w:marTop w:val="0"/>
      <w:marBottom w:val="0"/>
      <w:divBdr>
        <w:top w:val="none" w:sz="0" w:space="0" w:color="auto"/>
        <w:left w:val="none" w:sz="0" w:space="0" w:color="auto"/>
        <w:bottom w:val="none" w:sz="0" w:space="0" w:color="auto"/>
        <w:right w:val="none" w:sz="0" w:space="0" w:color="auto"/>
      </w:divBdr>
    </w:div>
    <w:div w:id="643435753">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913011585">
      <w:bodyDiv w:val="1"/>
      <w:marLeft w:val="0"/>
      <w:marRight w:val="0"/>
      <w:marTop w:val="0"/>
      <w:marBottom w:val="0"/>
      <w:divBdr>
        <w:top w:val="none" w:sz="0" w:space="0" w:color="auto"/>
        <w:left w:val="none" w:sz="0" w:space="0" w:color="auto"/>
        <w:bottom w:val="none" w:sz="0" w:space="0" w:color="auto"/>
        <w:right w:val="none" w:sz="0" w:space="0" w:color="auto"/>
      </w:divBdr>
    </w:div>
    <w:div w:id="1152412001">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187388086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8414-D19B-47EB-A5EB-F02A4D28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Jessica Sutton</cp:lastModifiedBy>
  <cp:revision>3</cp:revision>
  <dcterms:created xsi:type="dcterms:W3CDTF">2015-07-08T15:21:00Z</dcterms:created>
  <dcterms:modified xsi:type="dcterms:W3CDTF">2015-07-08T15:21:00Z</dcterms:modified>
</cp:coreProperties>
</file>