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1A0ADC9C" w:rsidR="009830D6" w:rsidRPr="0066138C" w:rsidRDefault="009830D6" w:rsidP="0066138C">
      <w:pPr>
        <w:spacing w:after="0" w:line="240" w:lineRule="auto"/>
        <w:rPr>
          <w:rFonts w:ascii="Garamond" w:hAnsi="Garamond" w:cs="Arial"/>
          <w:b/>
          <w:sz w:val="40"/>
          <w:szCs w:val="40"/>
        </w:rPr>
      </w:pPr>
    </w:p>
    <w:p w14:paraId="0770EE59" w14:textId="6AA8AAF5" w:rsidR="005F6AD4" w:rsidRPr="0066138C" w:rsidRDefault="001B57F7" w:rsidP="0066138C">
      <w:pPr>
        <w:tabs>
          <w:tab w:val="left" w:pos="7329"/>
        </w:tabs>
        <w:spacing w:after="0" w:line="240" w:lineRule="auto"/>
        <w:jc w:val="right"/>
        <w:rPr>
          <w:rFonts w:ascii="Garamond" w:hAnsi="Garamond" w:cs="Arial"/>
          <w:sz w:val="40"/>
        </w:rPr>
      </w:pPr>
      <w:r>
        <w:rPr>
          <w:rFonts w:ascii="Garamond" w:hAnsi="Garamond" w:cs="Arial"/>
          <w:sz w:val="40"/>
        </w:rPr>
        <w:t>Texas Water Resources</w:t>
      </w:r>
    </w:p>
    <w:p w14:paraId="5C53A2B7" w14:textId="45BEAF51" w:rsidR="009830D6" w:rsidRPr="0066138C" w:rsidRDefault="001B57F7" w:rsidP="0066138C">
      <w:pPr>
        <w:spacing w:after="0" w:line="240" w:lineRule="auto"/>
        <w:jc w:val="right"/>
        <w:rPr>
          <w:rFonts w:ascii="Garamond" w:hAnsi="Garamond" w:cs="Arial"/>
          <w:sz w:val="28"/>
        </w:rPr>
      </w:pPr>
      <w:r>
        <w:rPr>
          <w:rFonts w:ascii="Garamond" w:hAnsi="Garamond" w:cs="Arial"/>
          <w:sz w:val="28"/>
        </w:rPr>
        <w:t>Analyzing Drought-</w:t>
      </w:r>
      <w:r w:rsidR="00512A20">
        <w:rPr>
          <w:rFonts w:ascii="Garamond" w:hAnsi="Garamond" w:cs="Arial"/>
          <w:sz w:val="28"/>
        </w:rPr>
        <w:t>r</w:t>
      </w:r>
      <w:r>
        <w:rPr>
          <w:rFonts w:ascii="Garamond" w:hAnsi="Garamond" w:cs="Arial"/>
          <w:sz w:val="28"/>
        </w:rPr>
        <w:t xml:space="preserve">elated Impacts </w:t>
      </w:r>
      <w:r w:rsidR="00512A20">
        <w:rPr>
          <w:rFonts w:ascii="Garamond" w:hAnsi="Garamond" w:cs="Arial"/>
          <w:sz w:val="28"/>
        </w:rPr>
        <w:t xml:space="preserve">on </w:t>
      </w:r>
      <w:r>
        <w:rPr>
          <w:rFonts w:ascii="Garamond" w:hAnsi="Garamond" w:cs="Arial"/>
          <w:sz w:val="28"/>
        </w:rPr>
        <w:t>Urban Tree Inventory Conditions and Recovery in Texas</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66138C">
        <w:rPr>
          <w:rFonts w:ascii="Garamond" w:hAnsi="Garamond" w:cs="Arial"/>
          <w:b/>
          <w:sz w:val="32"/>
        </w:rPr>
        <w:t xml:space="preserve">                 </w:t>
      </w:r>
      <w:r w:rsidR="00FB5846" w:rsidRPr="0066138C">
        <w:rPr>
          <w:rFonts w:ascii="Garamond" w:hAnsi="Garamond" w:cs="Arial"/>
          <w:b/>
          <w:sz w:val="32"/>
        </w:rPr>
        <w:t>Technical Report</w:t>
      </w:r>
    </w:p>
    <w:p w14:paraId="6135BAC2" w14:textId="588901A7" w:rsidR="00916AAB" w:rsidRPr="0066138C" w:rsidRDefault="00681013" w:rsidP="0066138C">
      <w:pPr>
        <w:spacing w:after="0" w:line="240" w:lineRule="auto"/>
        <w:jc w:val="center"/>
        <w:rPr>
          <w:rFonts w:ascii="Garamond" w:hAnsi="Garamond" w:cs="Arial"/>
          <w:sz w:val="28"/>
        </w:rPr>
      </w:pPr>
      <w:r>
        <w:rPr>
          <w:rFonts w:ascii="Garamond" w:hAnsi="Garamond" w:cs="Arial"/>
          <w:sz w:val="28"/>
        </w:rPr>
        <w:t>Final Draft</w:t>
      </w:r>
      <w:r w:rsidR="0064280B" w:rsidRPr="00884740">
        <w:rPr>
          <w:rFonts w:ascii="Garamond" w:hAnsi="Garamond" w:cs="Arial"/>
          <w:sz w:val="28"/>
        </w:rPr>
        <w:t xml:space="preserve"> </w:t>
      </w:r>
      <w:r w:rsidR="009A20ED" w:rsidRPr="00884740">
        <w:rPr>
          <w:rFonts w:ascii="Garamond" w:hAnsi="Garamond" w:cs="Arial"/>
          <w:sz w:val="28"/>
        </w:rPr>
        <w:t>–</w:t>
      </w:r>
      <w:r w:rsidR="000D5104" w:rsidRPr="00884740">
        <w:rPr>
          <w:rFonts w:ascii="Garamond" w:hAnsi="Garamond" w:cs="Arial"/>
          <w:sz w:val="28"/>
        </w:rPr>
        <w:t xml:space="preserve"> </w:t>
      </w:r>
      <w:r>
        <w:rPr>
          <w:rFonts w:ascii="Garamond" w:hAnsi="Garamond" w:cs="Arial"/>
          <w:sz w:val="28"/>
        </w:rPr>
        <w:t>April 4</w:t>
      </w:r>
      <w:r w:rsidRPr="00681013">
        <w:rPr>
          <w:rFonts w:ascii="Garamond" w:hAnsi="Garamond" w:cs="Arial"/>
          <w:sz w:val="28"/>
          <w:vertAlign w:val="superscript"/>
        </w:rPr>
        <w:t>th</w:t>
      </w:r>
      <w:r w:rsidR="00A2773A" w:rsidRPr="00884740">
        <w:rPr>
          <w:rFonts w:ascii="Garamond" w:hAnsi="Garamond" w:cs="Arial"/>
          <w:sz w:val="28"/>
        </w:rPr>
        <w:t xml:space="preserve">, </w:t>
      </w:r>
      <w:r w:rsidR="00F121FB" w:rsidRPr="00884740">
        <w:rPr>
          <w:rFonts w:ascii="Garamond" w:hAnsi="Garamond" w:cs="Arial"/>
          <w:sz w:val="28"/>
        </w:rPr>
        <w:t>2019</w:t>
      </w:r>
    </w:p>
    <w:p w14:paraId="654A8582" w14:textId="77777777" w:rsidR="00916AAB" w:rsidRPr="0066138C" w:rsidRDefault="00916AAB" w:rsidP="0066138C">
      <w:pPr>
        <w:spacing w:after="0" w:line="240" w:lineRule="auto"/>
        <w:jc w:val="center"/>
        <w:rPr>
          <w:rFonts w:ascii="Garamond" w:hAnsi="Garamond" w:cs="Arial"/>
          <w:sz w:val="24"/>
          <w:szCs w:val="24"/>
        </w:rPr>
      </w:pPr>
    </w:p>
    <w:p w14:paraId="76F0AEAE" w14:textId="0111AB44" w:rsidR="0041150E" w:rsidRPr="0066138C" w:rsidRDefault="00FC670A" w:rsidP="0066138C">
      <w:pPr>
        <w:spacing w:after="0" w:line="240" w:lineRule="auto"/>
        <w:jc w:val="center"/>
        <w:rPr>
          <w:rFonts w:ascii="Garamond" w:hAnsi="Garamond" w:cs="Arial"/>
          <w:sz w:val="20"/>
          <w:szCs w:val="20"/>
        </w:rPr>
      </w:pPr>
      <w:r w:rsidRPr="0066138C">
        <w:rPr>
          <w:rFonts w:ascii="Garamond" w:hAnsi="Garamond" w:cs="Arial"/>
          <w:sz w:val="20"/>
          <w:szCs w:val="20"/>
        </w:rPr>
        <w:t>A</w:t>
      </w:r>
      <w:r w:rsidR="001B57F7">
        <w:rPr>
          <w:rFonts w:ascii="Garamond" w:hAnsi="Garamond" w:cs="Arial"/>
          <w:sz w:val="20"/>
          <w:szCs w:val="20"/>
        </w:rPr>
        <w:t>nna Stamatogiannakis</w:t>
      </w:r>
      <w:r w:rsidRPr="0066138C">
        <w:rPr>
          <w:rFonts w:ascii="Garamond" w:hAnsi="Garamond" w:cs="Arial"/>
          <w:sz w:val="20"/>
          <w:szCs w:val="20"/>
        </w:rPr>
        <w:t xml:space="preserve"> </w:t>
      </w:r>
      <w:r w:rsidR="00BA41F7" w:rsidRPr="0066138C">
        <w:rPr>
          <w:rFonts w:ascii="Garamond" w:hAnsi="Garamond" w:cs="Arial"/>
          <w:sz w:val="20"/>
          <w:szCs w:val="20"/>
        </w:rPr>
        <w:t>(Project L</w:t>
      </w:r>
      <w:r w:rsidR="00B265D9" w:rsidRPr="0066138C">
        <w:rPr>
          <w:rFonts w:ascii="Garamond" w:hAnsi="Garamond" w:cs="Arial"/>
          <w:sz w:val="20"/>
          <w:szCs w:val="20"/>
        </w:rPr>
        <w:t>ead)</w:t>
      </w:r>
    </w:p>
    <w:p w14:paraId="0A6A3CFB" w14:textId="33D3FEC8" w:rsidR="00B265D9" w:rsidRPr="0066138C" w:rsidRDefault="001B57F7" w:rsidP="0066138C">
      <w:pPr>
        <w:spacing w:after="0" w:line="240" w:lineRule="auto"/>
        <w:jc w:val="center"/>
        <w:rPr>
          <w:rFonts w:ascii="Garamond" w:hAnsi="Garamond" w:cs="Arial"/>
          <w:sz w:val="20"/>
          <w:szCs w:val="20"/>
        </w:rPr>
      </w:pPr>
      <w:r>
        <w:rPr>
          <w:rFonts w:ascii="Garamond" w:hAnsi="Garamond" w:cs="Arial"/>
          <w:sz w:val="20"/>
          <w:szCs w:val="20"/>
        </w:rPr>
        <w:t>Millie Smith</w:t>
      </w:r>
    </w:p>
    <w:p w14:paraId="28B20EB9" w14:textId="2202ABA1" w:rsidR="00FC670A" w:rsidRPr="0066138C" w:rsidRDefault="001B57F7" w:rsidP="0066138C">
      <w:pPr>
        <w:spacing w:after="0" w:line="240" w:lineRule="auto"/>
        <w:jc w:val="center"/>
        <w:rPr>
          <w:rFonts w:ascii="Garamond" w:hAnsi="Garamond" w:cs="Arial"/>
          <w:sz w:val="20"/>
          <w:szCs w:val="20"/>
        </w:rPr>
      </w:pPr>
      <w:r>
        <w:rPr>
          <w:rFonts w:ascii="Garamond" w:hAnsi="Garamond" w:cs="Arial"/>
          <w:sz w:val="20"/>
          <w:szCs w:val="20"/>
        </w:rPr>
        <w:t>Nick Roberts</w:t>
      </w:r>
    </w:p>
    <w:p w14:paraId="51EBA91F" w14:textId="0AA4C75C" w:rsidR="00FC670A" w:rsidRPr="0066138C" w:rsidRDefault="001B57F7" w:rsidP="0066138C">
      <w:pPr>
        <w:spacing w:after="0" w:line="240" w:lineRule="auto"/>
        <w:jc w:val="center"/>
        <w:rPr>
          <w:rFonts w:ascii="Garamond" w:hAnsi="Garamond" w:cs="Arial"/>
          <w:sz w:val="20"/>
          <w:szCs w:val="20"/>
        </w:rPr>
      </w:pPr>
      <w:r>
        <w:rPr>
          <w:rFonts w:ascii="Garamond" w:hAnsi="Garamond" w:cs="Arial"/>
          <w:sz w:val="20"/>
          <w:szCs w:val="20"/>
        </w:rPr>
        <w:t>Sally Ross</w:t>
      </w:r>
    </w:p>
    <w:p w14:paraId="58C3E2E7" w14:textId="77777777" w:rsidR="00FC670A" w:rsidRPr="0066138C" w:rsidRDefault="00FC670A" w:rsidP="0066138C">
      <w:pPr>
        <w:spacing w:after="0" w:line="240" w:lineRule="auto"/>
        <w:jc w:val="center"/>
        <w:rPr>
          <w:rFonts w:ascii="Garamond" w:hAnsi="Garamond" w:cs="Arial"/>
          <w:sz w:val="20"/>
          <w:szCs w:val="20"/>
        </w:rPr>
      </w:pPr>
    </w:p>
    <w:p w14:paraId="6DE48D2F" w14:textId="58A49252" w:rsidR="00916AAB" w:rsidRPr="0066138C" w:rsidRDefault="00681013" w:rsidP="0066138C">
      <w:pPr>
        <w:spacing w:after="0" w:line="240" w:lineRule="auto"/>
        <w:jc w:val="center"/>
        <w:rPr>
          <w:rFonts w:ascii="Garamond" w:hAnsi="Garamond" w:cs="Arial"/>
          <w:sz w:val="20"/>
          <w:szCs w:val="20"/>
        </w:rPr>
      </w:pPr>
      <w:r>
        <w:rPr>
          <w:rFonts w:ascii="Garamond" w:hAnsi="Garamond" w:cs="Arial"/>
          <w:sz w:val="20"/>
          <w:szCs w:val="20"/>
        </w:rPr>
        <w:t xml:space="preserve">Dr. </w:t>
      </w:r>
      <w:r w:rsidR="001B57F7">
        <w:rPr>
          <w:rFonts w:ascii="Garamond" w:hAnsi="Garamond" w:cs="Arial"/>
          <w:sz w:val="20"/>
          <w:szCs w:val="20"/>
        </w:rPr>
        <w:t>Jessica Matthews</w:t>
      </w:r>
      <w:r w:rsidR="00916AAB" w:rsidRPr="0066138C">
        <w:rPr>
          <w:rFonts w:ascii="Garamond" w:hAnsi="Garamond" w:cs="Arial"/>
          <w:sz w:val="20"/>
          <w:szCs w:val="20"/>
        </w:rPr>
        <w:t xml:space="preserve">, </w:t>
      </w:r>
      <w:r w:rsidR="001B57F7">
        <w:rPr>
          <w:rFonts w:ascii="Garamond" w:hAnsi="Garamond" w:cs="Arial"/>
          <w:sz w:val="20"/>
          <w:szCs w:val="20"/>
        </w:rPr>
        <w:t>North Carolina Institute for Climate Studies, North Carolina State University</w:t>
      </w:r>
      <w:r w:rsidR="00916AAB" w:rsidRPr="0066138C">
        <w:rPr>
          <w:rFonts w:ascii="Garamond" w:hAnsi="Garamond" w:cs="Arial"/>
          <w:sz w:val="20"/>
          <w:szCs w:val="20"/>
        </w:rPr>
        <w:t xml:space="preserve"> (Science Advisor)</w:t>
      </w:r>
    </w:p>
    <w:p w14:paraId="74093909" w14:textId="75FE5C68" w:rsidR="006E2A1C" w:rsidRPr="0066138C" w:rsidRDefault="001B57F7" w:rsidP="0066138C">
      <w:pPr>
        <w:spacing w:after="0" w:line="240" w:lineRule="auto"/>
        <w:jc w:val="center"/>
        <w:rPr>
          <w:rFonts w:ascii="Garamond" w:hAnsi="Garamond" w:cs="Arial"/>
          <w:sz w:val="20"/>
          <w:szCs w:val="20"/>
        </w:rPr>
      </w:pPr>
      <w:r>
        <w:rPr>
          <w:rFonts w:ascii="Garamond" w:hAnsi="Garamond" w:cs="Arial"/>
          <w:sz w:val="20"/>
          <w:szCs w:val="20"/>
        </w:rPr>
        <w:t>Joe Spruce</w:t>
      </w:r>
      <w:r w:rsidR="00916AAB" w:rsidRPr="0066138C">
        <w:rPr>
          <w:rFonts w:ascii="Garamond" w:hAnsi="Garamond" w:cs="Arial"/>
          <w:sz w:val="20"/>
          <w:szCs w:val="20"/>
        </w:rPr>
        <w:t xml:space="preserve">, </w:t>
      </w:r>
      <w:r>
        <w:rPr>
          <w:rFonts w:ascii="Garamond" w:hAnsi="Garamond" w:cs="Arial"/>
          <w:sz w:val="20"/>
          <w:szCs w:val="20"/>
        </w:rPr>
        <w:t>Science Systems &amp; Applications, Inc.</w:t>
      </w:r>
      <w:r w:rsidR="00916AAB" w:rsidRPr="0066138C">
        <w:rPr>
          <w:rFonts w:ascii="Garamond" w:hAnsi="Garamond" w:cs="Arial"/>
          <w:sz w:val="20"/>
          <w:szCs w:val="20"/>
        </w:rPr>
        <w:t xml:space="preserve"> (Science Advisor)</w:t>
      </w: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345E7532" w14:textId="45527EFA" w:rsidR="005A4833" w:rsidRPr="001A706F" w:rsidRDefault="005A4833" w:rsidP="005A4833">
      <w:pPr>
        <w:rPr>
          <w:rFonts w:ascii="Garamond" w:eastAsia="Times New Roman" w:hAnsi="Garamond"/>
        </w:rPr>
      </w:pPr>
      <w:r w:rsidRPr="001A706F">
        <w:rPr>
          <w:rFonts w:ascii="Garamond" w:eastAsia="Times New Roman" w:hAnsi="Garamond"/>
        </w:rPr>
        <w:t xml:space="preserve">In 2011, Texas experienced a severe drought that caused substantial economic and environmental losses. The Texas A&amp;M Forest Service (TFS) estimated that 300 million trees </w:t>
      </w:r>
      <w:r>
        <w:rPr>
          <w:rFonts w:ascii="Garamond" w:eastAsia="Times New Roman" w:hAnsi="Garamond"/>
        </w:rPr>
        <w:t>succumbed to the severe drought conditions</w:t>
      </w:r>
      <w:r w:rsidRPr="001A706F">
        <w:rPr>
          <w:rFonts w:ascii="Garamond" w:eastAsia="Times New Roman" w:hAnsi="Garamond"/>
        </w:rPr>
        <w:t>, with urban areas</w:t>
      </w:r>
      <w:r>
        <w:rPr>
          <w:rFonts w:ascii="Garamond" w:eastAsia="Times New Roman" w:hAnsi="Garamond"/>
        </w:rPr>
        <w:t>, in particular,</w:t>
      </w:r>
      <w:r w:rsidRPr="001A706F">
        <w:rPr>
          <w:rFonts w:ascii="Garamond" w:eastAsia="Times New Roman" w:hAnsi="Garamond"/>
        </w:rPr>
        <w:t xml:space="preserve"> losing about 5.6 million shade trees. For these estimations, the TFS uses resource-intensive </w:t>
      </w:r>
      <w:r w:rsidRPr="001A706F">
        <w:rPr>
          <w:rFonts w:ascii="Garamond" w:eastAsia="Times New Roman" w:hAnsi="Garamond"/>
          <w:i/>
        </w:rPr>
        <w:t xml:space="preserve">in situ </w:t>
      </w:r>
      <w:r w:rsidRPr="001A706F">
        <w:rPr>
          <w:rFonts w:ascii="Garamond" w:eastAsia="Times New Roman" w:hAnsi="Garamond"/>
        </w:rPr>
        <w:t xml:space="preserve">data collection methods. </w:t>
      </w:r>
      <w:r>
        <w:rPr>
          <w:rFonts w:ascii="Garamond" w:eastAsia="Times New Roman" w:hAnsi="Garamond"/>
        </w:rPr>
        <w:t>Studies have shown that ground-based inventories of the Urban Tree Canopy (UTC) can be augmented with remote sensing data. To explore this, the TFS Sustainable Forestry Department and the US Forest Service Southern Research Station partnered with NASA DEVELOP.</w:t>
      </w:r>
      <w:r w:rsidRPr="001A706F">
        <w:rPr>
          <w:rFonts w:ascii="Garamond" w:eastAsia="Times New Roman" w:hAnsi="Garamond"/>
        </w:rPr>
        <w:t xml:space="preserve"> For this project, our team aimed to ass</w:t>
      </w:r>
      <w:r>
        <w:rPr>
          <w:rFonts w:ascii="Garamond" w:eastAsia="Times New Roman" w:hAnsi="Garamond"/>
        </w:rPr>
        <w:t>e</w:t>
      </w:r>
      <w:r w:rsidRPr="001A706F">
        <w:rPr>
          <w:rFonts w:ascii="Garamond" w:eastAsia="Times New Roman" w:hAnsi="Garamond"/>
        </w:rPr>
        <w:t>s</w:t>
      </w:r>
      <w:r>
        <w:rPr>
          <w:rFonts w:ascii="Garamond" w:eastAsia="Times New Roman" w:hAnsi="Garamond"/>
        </w:rPr>
        <w:t>s</w:t>
      </w:r>
      <w:r w:rsidRPr="001A706F">
        <w:rPr>
          <w:rFonts w:ascii="Garamond" w:eastAsia="Times New Roman" w:hAnsi="Garamond"/>
        </w:rPr>
        <w:t xml:space="preserve"> pre- and post-drought </w:t>
      </w:r>
      <w:r>
        <w:rPr>
          <w:rFonts w:ascii="Garamond" w:eastAsia="Times New Roman" w:hAnsi="Garamond"/>
        </w:rPr>
        <w:t>canopy</w:t>
      </w:r>
      <w:r w:rsidRPr="001A706F">
        <w:rPr>
          <w:rFonts w:ascii="Garamond" w:eastAsia="Times New Roman" w:hAnsi="Garamond"/>
        </w:rPr>
        <w:t xml:space="preserve"> mortality in Austin and Houston. We implemented</w:t>
      </w:r>
      <w:r>
        <w:rPr>
          <w:rFonts w:ascii="Garamond" w:eastAsia="Times New Roman" w:hAnsi="Garamond"/>
        </w:rPr>
        <w:t xml:space="preserve"> an</w:t>
      </w:r>
      <w:r w:rsidRPr="001A706F">
        <w:rPr>
          <w:rFonts w:ascii="Garamond" w:eastAsia="Times New Roman" w:hAnsi="Garamond"/>
        </w:rPr>
        <w:t xml:space="preserve"> unsupervised classification technique on National Agriculture Imagery Program (NAIP) high-resolution aerial imagery to </w:t>
      </w:r>
      <w:r>
        <w:rPr>
          <w:rFonts w:ascii="Garamond" w:eastAsia="Times New Roman" w:hAnsi="Garamond"/>
        </w:rPr>
        <w:t>determine the ex</w:t>
      </w:r>
      <w:r w:rsidR="009310DF">
        <w:rPr>
          <w:rFonts w:ascii="Garamond" w:eastAsia="Times New Roman" w:hAnsi="Garamond"/>
        </w:rPr>
        <w:t xml:space="preserve">tent </w:t>
      </w:r>
      <w:r>
        <w:rPr>
          <w:rFonts w:ascii="Garamond" w:eastAsia="Times New Roman" w:hAnsi="Garamond"/>
        </w:rPr>
        <w:t>of</w:t>
      </w:r>
      <w:r w:rsidRPr="001A706F">
        <w:rPr>
          <w:rFonts w:ascii="Garamond" w:eastAsia="Times New Roman" w:hAnsi="Garamond"/>
        </w:rPr>
        <w:t xml:space="preserve"> </w:t>
      </w:r>
      <w:r w:rsidR="009310DF">
        <w:rPr>
          <w:rFonts w:ascii="Garamond" w:eastAsia="Times New Roman" w:hAnsi="Garamond"/>
        </w:rPr>
        <w:t xml:space="preserve">the </w:t>
      </w:r>
      <w:r>
        <w:rPr>
          <w:rFonts w:ascii="Garamond" w:eastAsia="Times New Roman" w:hAnsi="Garamond"/>
        </w:rPr>
        <w:t>UTC</w:t>
      </w:r>
      <w:r w:rsidRPr="001A706F">
        <w:rPr>
          <w:rFonts w:ascii="Garamond" w:eastAsia="Times New Roman" w:hAnsi="Garamond"/>
        </w:rPr>
        <w:t xml:space="preserve">. Then, using </w:t>
      </w:r>
      <w:r>
        <w:rPr>
          <w:rFonts w:ascii="Garamond" w:eastAsia="Times New Roman" w:hAnsi="Garamond"/>
        </w:rPr>
        <w:t xml:space="preserve">the </w:t>
      </w:r>
      <w:r w:rsidRPr="001A706F">
        <w:rPr>
          <w:rFonts w:ascii="Garamond" w:eastAsia="Times New Roman" w:hAnsi="Garamond"/>
        </w:rPr>
        <w:t>Normalized Difference Vegetation Index (NDVI)</w:t>
      </w:r>
      <w:r>
        <w:rPr>
          <w:rFonts w:ascii="Garamond" w:eastAsia="Times New Roman" w:hAnsi="Garamond"/>
        </w:rPr>
        <w:t xml:space="preserve"> </w:t>
      </w:r>
      <w:r w:rsidRPr="001A706F">
        <w:rPr>
          <w:rFonts w:ascii="Garamond" w:eastAsia="Times New Roman" w:hAnsi="Garamond"/>
        </w:rPr>
        <w:t>derived from Landsat 5 Thematic Mapper (TM)</w:t>
      </w:r>
      <w:r>
        <w:rPr>
          <w:rFonts w:ascii="Garamond" w:eastAsia="Times New Roman" w:hAnsi="Garamond"/>
        </w:rPr>
        <w:t>,</w:t>
      </w:r>
      <w:r w:rsidRPr="001A706F">
        <w:rPr>
          <w:rFonts w:ascii="Garamond" w:eastAsia="Times New Roman" w:hAnsi="Garamond"/>
        </w:rPr>
        <w:t xml:space="preserve"> Landsat 7 Enhanced Thematic Mapper Plus (ETM+)</w:t>
      </w:r>
      <w:r>
        <w:rPr>
          <w:rFonts w:ascii="Garamond" w:eastAsia="Times New Roman" w:hAnsi="Garamond"/>
        </w:rPr>
        <w:t>, and Landsat 8 Operational Land Imager (OLI)</w:t>
      </w:r>
      <w:r w:rsidRPr="001A706F">
        <w:rPr>
          <w:rFonts w:ascii="Garamond" w:eastAsia="Times New Roman" w:hAnsi="Garamond"/>
        </w:rPr>
        <w:t xml:space="preserve"> data, we analyzed the relationship between NDVI </w:t>
      </w:r>
      <w:r>
        <w:rPr>
          <w:rFonts w:ascii="Garamond" w:eastAsia="Times New Roman" w:hAnsi="Garamond"/>
        </w:rPr>
        <w:t xml:space="preserve">anomalies </w:t>
      </w:r>
      <w:r w:rsidRPr="001A706F">
        <w:rPr>
          <w:rFonts w:ascii="Garamond" w:eastAsia="Times New Roman" w:hAnsi="Garamond"/>
        </w:rPr>
        <w:t xml:space="preserve">and </w:t>
      </w:r>
      <w:r>
        <w:rPr>
          <w:rFonts w:ascii="Garamond" w:eastAsia="Times New Roman" w:hAnsi="Garamond"/>
        </w:rPr>
        <w:t>canopy</w:t>
      </w:r>
      <w:r w:rsidRPr="001A706F">
        <w:rPr>
          <w:rFonts w:ascii="Garamond" w:eastAsia="Times New Roman" w:hAnsi="Garamond"/>
        </w:rPr>
        <w:t xml:space="preserve"> mortality. Additionally, we utilized the Standardized Precipitation-Evapotranspiration Index (SPEI) derived from </w:t>
      </w:r>
      <w:r>
        <w:rPr>
          <w:rFonts w:ascii="Garamond" w:eastAsia="Times New Roman" w:hAnsi="Garamond"/>
        </w:rPr>
        <w:t>the National Oceanic and Atmospheric Administration’s nClimGrid</w:t>
      </w:r>
      <w:r w:rsidRPr="001A706F">
        <w:rPr>
          <w:rFonts w:ascii="Garamond" w:eastAsia="Times New Roman" w:hAnsi="Garamond"/>
        </w:rPr>
        <w:t xml:space="preserve"> data</w:t>
      </w:r>
      <w:r>
        <w:rPr>
          <w:rFonts w:ascii="Garamond" w:eastAsia="Times New Roman" w:hAnsi="Garamond"/>
        </w:rPr>
        <w:t xml:space="preserve">set </w:t>
      </w:r>
      <w:r w:rsidRPr="001A706F">
        <w:rPr>
          <w:rFonts w:ascii="Garamond" w:eastAsia="Times New Roman" w:hAnsi="Garamond"/>
        </w:rPr>
        <w:t xml:space="preserve">to give a broader context of climatic variables surrounding </w:t>
      </w:r>
      <w:r>
        <w:rPr>
          <w:rFonts w:ascii="Garamond" w:eastAsia="Times New Roman" w:hAnsi="Garamond"/>
        </w:rPr>
        <w:t>canopy</w:t>
      </w:r>
      <w:r w:rsidRPr="001A706F">
        <w:rPr>
          <w:rFonts w:ascii="Garamond" w:eastAsia="Times New Roman" w:hAnsi="Garamond"/>
        </w:rPr>
        <w:t xml:space="preserve"> loss. Ultimately, our results will be </w:t>
      </w:r>
      <w:r w:rsidR="00512A20">
        <w:rPr>
          <w:rFonts w:ascii="Garamond" w:eastAsia="Times New Roman" w:hAnsi="Garamond"/>
        </w:rPr>
        <w:t>used</w:t>
      </w:r>
      <w:r w:rsidR="006B2F9C">
        <w:rPr>
          <w:rFonts w:ascii="Garamond" w:eastAsia="Times New Roman" w:hAnsi="Garamond"/>
        </w:rPr>
        <w:t xml:space="preserve"> </w:t>
      </w:r>
      <w:r w:rsidR="00512A20">
        <w:rPr>
          <w:rFonts w:ascii="Garamond" w:eastAsia="Times New Roman" w:hAnsi="Garamond"/>
        </w:rPr>
        <w:t>by</w:t>
      </w:r>
      <w:r w:rsidRPr="001A706F">
        <w:rPr>
          <w:rFonts w:ascii="Garamond" w:eastAsia="Times New Roman" w:hAnsi="Garamond"/>
        </w:rPr>
        <w:t xml:space="preserve"> the TFS to identify areas that are likely to experience higher instances of </w:t>
      </w:r>
      <w:r>
        <w:rPr>
          <w:rFonts w:ascii="Garamond" w:eastAsia="Times New Roman" w:hAnsi="Garamond"/>
        </w:rPr>
        <w:t>UTC</w:t>
      </w:r>
      <w:r w:rsidRPr="001A706F">
        <w:rPr>
          <w:rFonts w:ascii="Garamond" w:eastAsia="Times New Roman" w:hAnsi="Garamond"/>
        </w:rPr>
        <w:t xml:space="preserve"> mortality and to monitor trends in recovery.</w:t>
      </w:r>
    </w:p>
    <w:p w14:paraId="00721E94" w14:textId="77777777" w:rsidR="00D3013B" w:rsidRPr="0066138C" w:rsidRDefault="00D3013B" w:rsidP="0066138C">
      <w:pPr>
        <w:spacing w:after="0" w:line="240" w:lineRule="auto"/>
        <w:rPr>
          <w:rFonts w:ascii="Garamond" w:hAnsi="Garamond" w:cs="Arial"/>
          <w:szCs w:val="24"/>
        </w:rPr>
      </w:pPr>
    </w:p>
    <w:p w14:paraId="350BBE67" w14:textId="77777777" w:rsidR="00770650" w:rsidRPr="0066138C" w:rsidRDefault="00770650" w:rsidP="0066138C">
      <w:pPr>
        <w:spacing w:after="0" w:line="240" w:lineRule="auto"/>
        <w:rPr>
          <w:rFonts w:ascii="Garamond" w:hAnsi="Garamond" w:cs="Arial"/>
          <w:b/>
        </w:rPr>
      </w:pPr>
      <w:r w:rsidRPr="0066138C">
        <w:rPr>
          <w:rFonts w:ascii="Garamond" w:hAnsi="Garamond" w:cs="Arial"/>
          <w:b/>
        </w:rPr>
        <w:t>Keywords</w:t>
      </w:r>
    </w:p>
    <w:p w14:paraId="12AB3859" w14:textId="08DE11DE" w:rsidR="0066138C" w:rsidRPr="005A4833" w:rsidRDefault="005A4833" w:rsidP="005A4833">
      <w:pPr>
        <w:rPr>
          <w:rFonts w:ascii="Garamond" w:eastAsia="Times New Roman" w:hAnsi="Garamond"/>
          <w:highlight w:val="yellow"/>
        </w:rPr>
      </w:pPr>
      <w:bookmarkStart w:id="0" w:name="_Toc334198720"/>
      <w:r w:rsidRPr="001A706F">
        <w:rPr>
          <w:rFonts w:ascii="Garamond" w:eastAsia="Times New Roman" w:hAnsi="Garamond"/>
        </w:rPr>
        <w:t>N</w:t>
      </w:r>
      <w:r>
        <w:rPr>
          <w:rFonts w:ascii="Garamond" w:eastAsia="Times New Roman" w:hAnsi="Garamond"/>
        </w:rPr>
        <w:t xml:space="preserve">ormalized </w:t>
      </w:r>
      <w:r w:rsidRPr="001A706F">
        <w:rPr>
          <w:rFonts w:ascii="Garamond" w:eastAsia="Times New Roman" w:hAnsi="Garamond"/>
        </w:rPr>
        <w:t>D</w:t>
      </w:r>
      <w:r>
        <w:rPr>
          <w:rFonts w:ascii="Garamond" w:eastAsia="Times New Roman" w:hAnsi="Garamond"/>
        </w:rPr>
        <w:t xml:space="preserve">ifference </w:t>
      </w:r>
      <w:r w:rsidRPr="001A706F">
        <w:rPr>
          <w:rFonts w:ascii="Garamond" w:eastAsia="Times New Roman" w:hAnsi="Garamond"/>
        </w:rPr>
        <w:t>V</w:t>
      </w:r>
      <w:r>
        <w:rPr>
          <w:rFonts w:ascii="Garamond" w:eastAsia="Times New Roman" w:hAnsi="Garamond"/>
        </w:rPr>
        <w:t xml:space="preserve">egetation </w:t>
      </w:r>
      <w:r w:rsidRPr="001A706F">
        <w:rPr>
          <w:rFonts w:ascii="Garamond" w:eastAsia="Times New Roman" w:hAnsi="Garamond"/>
        </w:rPr>
        <w:t>I</w:t>
      </w:r>
      <w:r>
        <w:rPr>
          <w:rFonts w:ascii="Garamond" w:eastAsia="Times New Roman" w:hAnsi="Garamond"/>
        </w:rPr>
        <w:t>ndex (NDVI)</w:t>
      </w:r>
      <w:r w:rsidRPr="001A706F">
        <w:rPr>
          <w:rFonts w:ascii="Garamond" w:eastAsia="Times New Roman" w:hAnsi="Garamond"/>
        </w:rPr>
        <w:t>, remote sensing, Landsat, urban tree mortality, drought, urban trees, unsupervised classification</w:t>
      </w:r>
    </w:p>
    <w:p w14:paraId="2FB6D409" w14:textId="7D2B3A05" w:rsidR="00FB5846" w:rsidRPr="0066138C" w:rsidRDefault="00C15E9C" w:rsidP="0066138C">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24D6C1A2" w14:textId="77777777" w:rsidR="00E03B8E" w:rsidRPr="0066138C" w:rsidRDefault="00E03B8E" w:rsidP="0066138C">
      <w:pPr>
        <w:spacing w:after="0" w:line="240" w:lineRule="auto"/>
        <w:rPr>
          <w:rFonts w:ascii="Garamond" w:hAnsi="Garamond" w:cs="Arial"/>
        </w:rPr>
      </w:pPr>
    </w:p>
    <w:p w14:paraId="53F72CE1" w14:textId="5758950C" w:rsidR="00C15E9C" w:rsidRPr="0066138C" w:rsidRDefault="00C15E9C" w:rsidP="0066138C">
      <w:pPr>
        <w:pStyle w:val="ListParagraph"/>
        <w:numPr>
          <w:ilvl w:val="1"/>
          <w:numId w:val="11"/>
        </w:numPr>
        <w:spacing w:after="0" w:line="240" w:lineRule="auto"/>
        <w:rPr>
          <w:rFonts w:ascii="Garamond" w:hAnsi="Garamond"/>
          <w:b/>
          <w:i/>
        </w:rPr>
      </w:pPr>
      <w:bookmarkStart w:id="1" w:name="_Toc334198721"/>
      <w:r w:rsidRPr="0066138C">
        <w:rPr>
          <w:rFonts w:ascii="Garamond" w:hAnsi="Garamond"/>
          <w:b/>
          <w:i/>
        </w:rPr>
        <w:t>Background Information</w:t>
      </w:r>
    </w:p>
    <w:bookmarkEnd w:id="1"/>
    <w:p w14:paraId="408567EC" w14:textId="288984DE" w:rsidR="00042631" w:rsidRDefault="006B2F9C" w:rsidP="00042631">
      <w:pPr>
        <w:spacing w:after="0" w:line="240" w:lineRule="auto"/>
        <w:rPr>
          <w:rFonts w:ascii="Garamond" w:eastAsia="Times New Roman" w:hAnsi="Garamond" w:cs="Times New Roman"/>
          <w:color w:val="000000"/>
        </w:rPr>
      </w:pPr>
      <w:r>
        <w:rPr>
          <w:rFonts w:ascii="Garamond" w:eastAsia="Times New Roman" w:hAnsi="Garamond" w:cs="Times New Roman"/>
          <w:color w:val="000000"/>
        </w:rPr>
        <w:t>A prolonged, multi-month drought of unprecedented intensity occurred in Texas during 2011, causing extensive damage to vegetation in many areas of the state.</w:t>
      </w:r>
      <w:r w:rsidR="00042631" w:rsidRPr="00D74F2E">
        <w:rPr>
          <w:rFonts w:ascii="Garamond" w:eastAsia="Times New Roman" w:hAnsi="Garamond" w:cs="Times New Roman"/>
          <w:color w:val="000000"/>
        </w:rPr>
        <w:t xml:space="preserve"> October 2010</w:t>
      </w:r>
      <w:r w:rsidR="00042631">
        <w:rPr>
          <w:rFonts w:ascii="Garamond" w:eastAsia="Times New Roman" w:hAnsi="Garamond" w:cs="Times New Roman"/>
          <w:color w:val="000000"/>
        </w:rPr>
        <w:t xml:space="preserve"> through </w:t>
      </w:r>
      <w:r w:rsidR="00042631" w:rsidRPr="00D74F2E">
        <w:rPr>
          <w:rFonts w:ascii="Garamond" w:eastAsia="Times New Roman" w:hAnsi="Garamond" w:cs="Times New Roman"/>
          <w:color w:val="000000"/>
        </w:rPr>
        <w:t>September 2011 was Texas’s driest 12-month period on record (Nielsen-Gammon, 2011). Many locations throughout the state measured less than 25</w:t>
      </w:r>
      <w:r w:rsidR="00EE03F0">
        <w:rPr>
          <w:rFonts w:ascii="Garamond" w:eastAsia="Times New Roman" w:hAnsi="Garamond" w:cs="Times New Roman"/>
          <w:color w:val="000000"/>
        </w:rPr>
        <w:t xml:space="preserve"> percent</w:t>
      </w:r>
      <w:r w:rsidR="00042631" w:rsidRPr="00D74F2E">
        <w:rPr>
          <w:rFonts w:ascii="Garamond" w:eastAsia="Times New Roman" w:hAnsi="Garamond" w:cs="Times New Roman"/>
          <w:color w:val="000000"/>
        </w:rPr>
        <w:t xml:space="preserve"> of their normal 12-month precipitation, </w:t>
      </w:r>
      <w:r w:rsidR="00042631">
        <w:rPr>
          <w:rFonts w:ascii="Garamond" w:eastAsia="Times New Roman" w:hAnsi="Garamond" w:cs="Times New Roman"/>
          <w:color w:val="000000"/>
        </w:rPr>
        <w:t>with</w:t>
      </w:r>
      <w:r w:rsidR="00042631" w:rsidRPr="00D74F2E">
        <w:rPr>
          <w:rFonts w:ascii="Garamond" w:eastAsia="Times New Roman" w:hAnsi="Garamond" w:cs="Times New Roman"/>
          <w:color w:val="000000"/>
        </w:rPr>
        <w:t xml:space="preserve"> the driest conditions found in the southern, western, and central regions. This scarcity of precipitation occurred alongside record high temperatures in the summer</w:t>
      </w:r>
      <w:r w:rsidR="00042631">
        <w:rPr>
          <w:rFonts w:ascii="Garamond" w:eastAsia="Times New Roman" w:hAnsi="Garamond" w:cs="Times New Roman"/>
          <w:color w:val="000000"/>
        </w:rPr>
        <w:t xml:space="preserve"> of 2011</w:t>
      </w:r>
      <w:r w:rsidR="00042631" w:rsidRPr="00D74F2E">
        <w:rPr>
          <w:rFonts w:ascii="Garamond" w:eastAsia="Times New Roman" w:hAnsi="Garamond" w:cs="Times New Roman"/>
          <w:color w:val="000000"/>
        </w:rPr>
        <w:t xml:space="preserve">. </w:t>
      </w:r>
      <w:r w:rsidR="00042631">
        <w:rPr>
          <w:rFonts w:ascii="Garamond" w:eastAsia="Times New Roman" w:hAnsi="Garamond" w:cs="Times New Roman"/>
          <w:color w:val="000000"/>
        </w:rPr>
        <w:t>The a</w:t>
      </w:r>
      <w:r w:rsidR="00042631" w:rsidRPr="00D74F2E">
        <w:rPr>
          <w:rFonts w:ascii="Garamond" w:eastAsia="Times New Roman" w:hAnsi="Garamond" w:cs="Times New Roman"/>
          <w:color w:val="000000"/>
        </w:rPr>
        <w:t>verage temperature from June</w:t>
      </w:r>
      <w:r w:rsidR="00042631">
        <w:rPr>
          <w:rFonts w:ascii="Garamond" w:eastAsia="Times New Roman" w:hAnsi="Garamond" w:cs="Times New Roman"/>
          <w:color w:val="000000"/>
        </w:rPr>
        <w:t xml:space="preserve"> to </w:t>
      </w:r>
      <w:r w:rsidR="00042631" w:rsidRPr="00D74F2E">
        <w:rPr>
          <w:rFonts w:ascii="Garamond" w:eastAsia="Times New Roman" w:hAnsi="Garamond" w:cs="Times New Roman"/>
          <w:color w:val="000000"/>
        </w:rPr>
        <w:t>August of 2011 was 30.4˚C, which was 2.9˚C above the long-term average (Hoerling et al.</w:t>
      </w:r>
      <w:r w:rsidR="00042631">
        <w:rPr>
          <w:rFonts w:ascii="Garamond" w:eastAsia="Times New Roman" w:hAnsi="Garamond" w:cs="Times New Roman"/>
          <w:color w:val="000000"/>
        </w:rPr>
        <w:t>,</w:t>
      </w:r>
      <w:r w:rsidR="00042631" w:rsidRPr="00D74F2E">
        <w:rPr>
          <w:rFonts w:ascii="Garamond" w:eastAsia="Times New Roman" w:hAnsi="Garamond" w:cs="Times New Roman"/>
          <w:color w:val="000000"/>
        </w:rPr>
        <w:t xml:space="preserve"> 2013). As a result of the heat and extreme drought, the state experienced record agricultural losses, damage to infrastructure, and devastating wildfires (Combs, 2012). In addition, drought-related mortality affected a wide diversity of tree species and habitats. An estimated 6.2</w:t>
      </w:r>
      <w:r w:rsidR="00042631">
        <w:rPr>
          <w:rFonts w:ascii="Garamond" w:eastAsia="Times New Roman" w:hAnsi="Garamond" w:cs="Times New Roman"/>
          <w:color w:val="000000"/>
        </w:rPr>
        <w:t xml:space="preserve"> percent</w:t>
      </w:r>
      <w:r w:rsidR="00042631" w:rsidRPr="00D74F2E">
        <w:rPr>
          <w:rFonts w:ascii="Garamond" w:eastAsia="Times New Roman" w:hAnsi="Garamond" w:cs="Times New Roman"/>
          <w:color w:val="000000"/>
        </w:rPr>
        <w:t xml:space="preserve"> of live trees across the state perished, which is almost nine times greater than normal annual mortality (Moore et al., 201</w:t>
      </w:r>
      <w:r w:rsidR="00135E7A">
        <w:rPr>
          <w:rFonts w:ascii="Garamond" w:eastAsia="Times New Roman" w:hAnsi="Garamond" w:cs="Times New Roman"/>
          <w:color w:val="000000"/>
        </w:rPr>
        <w:t>5</w:t>
      </w:r>
      <w:r w:rsidR="00042631" w:rsidRPr="00D74F2E">
        <w:rPr>
          <w:rFonts w:ascii="Garamond" w:eastAsia="Times New Roman" w:hAnsi="Garamond" w:cs="Times New Roman"/>
          <w:color w:val="000000"/>
        </w:rPr>
        <w:t xml:space="preserve">). In particular, </w:t>
      </w:r>
      <w:r w:rsidR="00042631">
        <w:rPr>
          <w:rFonts w:ascii="Garamond" w:eastAsia="Times New Roman" w:hAnsi="Garamond" w:cs="Times New Roman"/>
          <w:color w:val="000000"/>
        </w:rPr>
        <w:t xml:space="preserve">according to estimates by the Texas A&amp;M Forest Service, </w:t>
      </w:r>
      <w:r w:rsidR="00042631" w:rsidRPr="00D74F2E">
        <w:rPr>
          <w:rFonts w:ascii="Garamond" w:eastAsia="Times New Roman" w:hAnsi="Garamond" w:cs="Times New Roman"/>
          <w:color w:val="000000"/>
        </w:rPr>
        <w:t>about 5.6 million urban trees died as a result of the</w:t>
      </w:r>
      <w:r>
        <w:rPr>
          <w:rFonts w:ascii="Garamond" w:eastAsia="Times New Roman" w:hAnsi="Garamond" w:cs="Times New Roman"/>
          <w:color w:val="000000"/>
        </w:rPr>
        <w:t xml:space="preserve"> 2011</w:t>
      </w:r>
      <w:r w:rsidR="00042631" w:rsidRPr="00D74F2E">
        <w:rPr>
          <w:rFonts w:ascii="Garamond" w:eastAsia="Times New Roman" w:hAnsi="Garamond" w:cs="Times New Roman"/>
          <w:color w:val="000000"/>
        </w:rPr>
        <w:t xml:space="preserve"> drought</w:t>
      </w:r>
      <w:r w:rsidR="00042631">
        <w:rPr>
          <w:rFonts w:ascii="Garamond" w:eastAsia="Times New Roman" w:hAnsi="Garamond" w:cs="Times New Roman"/>
          <w:color w:val="000000"/>
        </w:rPr>
        <w:t>.</w:t>
      </w:r>
    </w:p>
    <w:p w14:paraId="58F097B5" w14:textId="77777777" w:rsidR="00042631" w:rsidRDefault="00042631" w:rsidP="00042631">
      <w:pPr>
        <w:spacing w:after="0" w:line="240" w:lineRule="auto"/>
        <w:rPr>
          <w:rFonts w:ascii="Garamond" w:eastAsia="Times New Roman" w:hAnsi="Garamond" w:cs="Times New Roman"/>
          <w:color w:val="000000"/>
        </w:rPr>
      </w:pPr>
    </w:p>
    <w:p w14:paraId="20F8E5D4" w14:textId="3EBAF531" w:rsidR="00042631" w:rsidRPr="006176A7" w:rsidRDefault="00042631" w:rsidP="00042631">
      <w:pPr>
        <w:spacing w:after="0" w:line="240" w:lineRule="auto"/>
        <w:rPr>
          <w:rFonts w:ascii="Times New Roman" w:eastAsia="Times New Roman" w:hAnsi="Times New Roman" w:cs="Times New Roman"/>
          <w:sz w:val="24"/>
          <w:szCs w:val="24"/>
        </w:rPr>
      </w:pPr>
      <w:r w:rsidRPr="00D74F2E">
        <w:rPr>
          <w:rFonts w:ascii="Garamond" w:eastAsia="Times New Roman" w:hAnsi="Garamond" w:cs="Times New Roman"/>
          <w:color w:val="000000"/>
        </w:rPr>
        <w:t>Urban trees provide immeasurable ecosystem services such as improving air, soil, and water quality, reducing carbon emissions, and increasing biodiversity. They are also linked to improved quality of life in the urban environment through increased thermal comfort, air quality, aesthetic appearance, and noise abatement (Nowak et al</w:t>
      </w:r>
      <w:r w:rsidR="004B541F">
        <w:rPr>
          <w:rFonts w:ascii="Garamond" w:eastAsia="Times New Roman" w:hAnsi="Garamond" w:cs="Times New Roman"/>
          <w:color w:val="000000"/>
        </w:rPr>
        <w:t>.</w:t>
      </w:r>
      <w:r w:rsidRPr="00D74F2E">
        <w:rPr>
          <w:rFonts w:ascii="Garamond" w:eastAsia="Times New Roman" w:hAnsi="Garamond" w:cs="Times New Roman"/>
          <w:color w:val="000000"/>
        </w:rPr>
        <w:t xml:space="preserve">, 2010). </w:t>
      </w:r>
      <w:r>
        <w:rPr>
          <w:rFonts w:ascii="Garamond" w:eastAsia="Times New Roman" w:hAnsi="Garamond" w:cs="Times New Roman"/>
          <w:color w:val="000000"/>
        </w:rPr>
        <w:t xml:space="preserve">Due to the 2011 drought, the estimated loss of the services provided by urban trees is about $280 million per year, and the estimated cost of removal of dead trees is $560 million (Texas A&amp;M Forest Service, 2015). </w:t>
      </w:r>
      <w:r w:rsidRPr="00D74F2E">
        <w:rPr>
          <w:rFonts w:ascii="Garamond" w:eastAsia="Times New Roman" w:hAnsi="Garamond" w:cs="Times New Roman"/>
          <w:color w:val="000000"/>
        </w:rPr>
        <w:t>Drought-induced tree mortality poses not only an economic burden to the public, but also a</w:t>
      </w:r>
      <w:r w:rsidR="000E427F">
        <w:rPr>
          <w:rFonts w:ascii="Garamond" w:eastAsia="Times New Roman" w:hAnsi="Garamond" w:cs="Times New Roman"/>
          <w:color w:val="000000"/>
        </w:rPr>
        <w:t xml:space="preserve"> possible</w:t>
      </w:r>
      <w:r w:rsidRPr="00D74F2E">
        <w:rPr>
          <w:rFonts w:ascii="Garamond" w:eastAsia="Times New Roman" w:hAnsi="Garamond" w:cs="Times New Roman"/>
          <w:color w:val="000000"/>
        </w:rPr>
        <w:t xml:space="preserve"> safety concern in the form of falling limbs or branches, or increased susceptibility to fire. Th</w:t>
      </w:r>
      <w:r w:rsidR="00C91F31">
        <w:rPr>
          <w:rFonts w:ascii="Garamond" w:eastAsia="Times New Roman" w:hAnsi="Garamond" w:cs="Times New Roman"/>
          <w:color w:val="000000"/>
        </w:rPr>
        <w:t>erefore</w:t>
      </w:r>
      <w:r w:rsidRPr="00D74F2E">
        <w:rPr>
          <w:rFonts w:ascii="Garamond" w:eastAsia="Times New Roman" w:hAnsi="Garamond" w:cs="Times New Roman"/>
          <w:color w:val="000000"/>
        </w:rPr>
        <w:t xml:space="preserve">, assessing the response of urban trees to drought and detecting trends in mortality and recovery is critical for </w:t>
      </w:r>
      <w:r>
        <w:rPr>
          <w:rFonts w:ascii="Garamond" w:eastAsia="Times New Roman" w:hAnsi="Garamond" w:cs="Times New Roman"/>
          <w:color w:val="000000"/>
        </w:rPr>
        <w:t xml:space="preserve">urban </w:t>
      </w:r>
      <w:r w:rsidRPr="00D74F2E">
        <w:rPr>
          <w:rFonts w:ascii="Garamond" w:eastAsia="Times New Roman" w:hAnsi="Garamond" w:cs="Times New Roman"/>
          <w:color w:val="000000"/>
        </w:rPr>
        <w:t>forest management.</w:t>
      </w:r>
      <w:r>
        <w:rPr>
          <w:rFonts w:ascii="Garamond" w:eastAsia="Times New Roman" w:hAnsi="Garamond" w:cs="Times New Roman"/>
          <w:color w:val="000000"/>
        </w:rPr>
        <w:t xml:space="preserve"> </w:t>
      </w:r>
      <w:r w:rsidR="006176A7">
        <w:rPr>
          <w:rFonts w:ascii="Garamond" w:eastAsia="Times New Roman" w:hAnsi="Garamond" w:cs="Times New Roman"/>
          <w:color w:val="000000"/>
        </w:rPr>
        <w:t xml:space="preserve">In addition to more traditional </w:t>
      </w:r>
      <w:r w:rsidR="006176A7">
        <w:rPr>
          <w:rFonts w:ascii="Garamond" w:eastAsia="Times New Roman" w:hAnsi="Garamond" w:cs="Times New Roman"/>
          <w:i/>
          <w:color w:val="000000"/>
        </w:rPr>
        <w:t xml:space="preserve">in situ </w:t>
      </w:r>
      <w:r w:rsidR="006176A7">
        <w:rPr>
          <w:rFonts w:ascii="Garamond" w:eastAsia="Times New Roman" w:hAnsi="Garamond" w:cs="Times New Roman"/>
          <w:color w:val="000000"/>
        </w:rPr>
        <w:t xml:space="preserve">data collection methods, urban </w:t>
      </w:r>
      <w:r w:rsidR="006176A7">
        <w:rPr>
          <w:rFonts w:ascii="Garamond" w:eastAsia="Times New Roman" w:hAnsi="Garamond" w:cs="Times New Roman"/>
          <w:color w:val="000000"/>
        </w:rPr>
        <w:lastRenderedPageBreak/>
        <w:t xml:space="preserve">forest management can be augmented by remotely sensed data </w:t>
      </w:r>
      <w:r w:rsidR="006176A7" w:rsidRPr="004C6159">
        <w:rPr>
          <w:rFonts w:ascii="Garamond" w:eastAsia="Times New Roman" w:hAnsi="Garamond" w:cs="Times New Roman"/>
        </w:rPr>
        <w:t>(Lambert, Drenou, Denux, Balent, &amp; Cheret, 2013; Lawley, Lewis, Clarke, &amp; Ostendorf, 2016; Moore et al.</w:t>
      </w:r>
      <w:r w:rsidR="004B541F">
        <w:rPr>
          <w:rFonts w:ascii="Garamond" w:eastAsia="Times New Roman" w:hAnsi="Garamond" w:cs="Times New Roman"/>
        </w:rPr>
        <w:t>,</w:t>
      </w:r>
      <w:r w:rsidR="006176A7" w:rsidRPr="004C6159">
        <w:rPr>
          <w:rFonts w:ascii="Garamond" w:eastAsia="Times New Roman" w:hAnsi="Garamond" w:cs="Times New Roman"/>
        </w:rPr>
        <w:t xml:space="preserve"> 201</w:t>
      </w:r>
      <w:r w:rsidR="00135E7A">
        <w:rPr>
          <w:rFonts w:ascii="Garamond" w:eastAsia="Times New Roman" w:hAnsi="Garamond" w:cs="Times New Roman"/>
        </w:rPr>
        <w:t>5</w:t>
      </w:r>
      <w:r w:rsidR="006176A7" w:rsidRPr="004C6159">
        <w:rPr>
          <w:rFonts w:ascii="Garamond" w:eastAsia="Times New Roman" w:hAnsi="Garamond" w:cs="Times New Roman"/>
        </w:rPr>
        <w:t>)</w:t>
      </w:r>
      <w:r w:rsidR="006176A7">
        <w:rPr>
          <w:rFonts w:ascii="Garamond" w:eastAsia="Times New Roman" w:hAnsi="Garamond" w:cs="Times New Roman"/>
        </w:rPr>
        <w:t>.</w:t>
      </w:r>
    </w:p>
    <w:p w14:paraId="0795BF26" w14:textId="77777777" w:rsidR="00042631" w:rsidRDefault="00042631" w:rsidP="00042631">
      <w:pPr>
        <w:spacing w:after="0" w:line="240" w:lineRule="auto"/>
        <w:rPr>
          <w:rFonts w:ascii="Garamond" w:eastAsia="Times New Roman" w:hAnsi="Garamond" w:cs="Times New Roman"/>
          <w:color w:val="000000"/>
        </w:rPr>
      </w:pPr>
    </w:p>
    <w:p w14:paraId="30F83135" w14:textId="02139EC6" w:rsidR="00042631" w:rsidRDefault="00042631" w:rsidP="00042631">
      <w:pPr>
        <w:spacing w:after="0" w:line="240" w:lineRule="auto"/>
        <w:rPr>
          <w:rFonts w:ascii="Garamond" w:eastAsia="Times New Roman" w:hAnsi="Garamond" w:cs="Times New Roman"/>
          <w:color w:val="000000"/>
        </w:rPr>
      </w:pPr>
      <w:r w:rsidRPr="00D74F2E">
        <w:rPr>
          <w:rFonts w:ascii="Garamond" w:eastAsia="Times New Roman" w:hAnsi="Garamond" w:cs="Times New Roman"/>
          <w:color w:val="000000"/>
        </w:rPr>
        <w:t>The study area encompassed the cities of Austin and Houston</w:t>
      </w:r>
      <w:r>
        <w:rPr>
          <w:rFonts w:ascii="Garamond" w:eastAsia="Times New Roman" w:hAnsi="Garamond" w:cs="Times New Roman"/>
          <w:color w:val="000000"/>
        </w:rPr>
        <w:t xml:space="preserve"> (</w:t>
      </w:r>
      <w:r w:rsidRPr="00010A1C">
        <w:rPr>
          <w:rFonts w:ascii="Garamond" w:eastAsia="Times New Roman" w:hAnsi="Garamond" w:cs="Times New Roman"/>
          <w:i/>
          <w:color w:val="000000"/>
        </w:rPr>
        <w:t>Figure 1</w:t>
      </w:r>
      <w:r>
        <w:rPr>
          <w:rFonts w:ascii="Garamond" w:eastAsia="Times New Roman" w:hAnsi="Garamond" w:cs="Times New Roman"/>
          <w:color w:val="000000"/>
        </w:rPr>
        <w:t>), and the study period was from</w:t>
      </w:r>
      <w:r w:rsidR="004C6159">
        <w:rPr>
          <w:rFonts w:ascii="Garamond" w:eastAsia="Times New Roman" w:hAnsi="Garamond" w:cs="Times New Roman"/>
          <w:color w:val="000000"/>
        </w:rPr>
        <w:t xml:space="preserve"> </w:t>
      </w:r>
      <w:r>
        <w:rPr>
          <w:rFonts w:ascii="Garamond" w:eastAsia="Times New Roman" w:hAnsi="Garamond" w:cs="Times New Roman"/>
          <w:color w:val="000000"/>
        </w:rPr>
        <w:t>2010 to 201</w:t>
      </w:r>
      <w:r w:rsidR="004C6159">
        <w:rPr>
          <w:rFonts w:ascii="Garamond" w:eastAsia="Times New Roman" w:hAnsi="Garamond" w:cs="Times New Roman"/>
          <w:color w:val="000000"/>
        </w:rPr>
        <w:t>6</w:t>
      </w:r>
      <w:r w:rsidRPr="00D74F2E">
        <w:rPr>
          <w:rFonts w:ascii="Garamond" w:eastAsia="Times New Roman" w:hAnsi="Garamond" w:cs="Times New Roman"/>
          <w:color w:val="000000"/>
        </w:rPr>
        <w:t>.</w:t>
      </w:r>
      <w:r w:rsidR="006176A7">
        <w:rPr>
          <w:rFonts w:ascii="Garamond" w:eastAsia="Times New Roman" w:hAnsi="Garamond" w:cs="Times New Roman"/>
          <w:color w:val="000000"/>
        </w:rPr>
        <w:t xml:space="preserve"> </w:t>
      </w:r>
      <w:r w:rsidRPr="00965992">
        <w:rPr>
          <w:rFonts w:ascii="Garamond" w:eastAsia="Times New Roman" w:hAnsi="Garamond" w:cs="Times New Roman"/>
        </w:rPr>
        <w:t>Austin is the capital of Texas, with a population of approximately 930,000</w:t>
      </w:r>
      <w:r>
        <w:rPr>
          <w:rFonts w:ascii="Garamond" w:eastAsia="Times New Roman" w:hAnsi="Garamond" w:cs="Times New Roman"/>
        </w:rPr>
        <w:t xml:space="preserve"> and an urban tree density of 173 trees per acre (Nowak et al</w:t>
      </w:r>
      <w:r w:rsidR="004B541F">
        <w:rPr>
          <w:rFonts w:ascii="Garamond" w:eastAsia="Times New Roman" w:hAnsi="Garamond" w:cs="Times New Roman"/>
        </w:rPr>
        <w:t>.</w:t>
      </w:r>
      <w:r>
        <w:rPr>
          <w:rFonts w:ascii="Garamond" w:eastAsia="Times New Roman" w:hAnsi="Garamond" w:cs="Times New Roman"/>
        </w:rPr>
        <w:t>, 2016)</w:t>
      </w:r>
      <w:r w:rsidRPr="00965992">
        <w:rPr>
          <w:rFonts w:ascii="Garamond" w:eastAsia="Times New Roman" w:hAnsi="Garamond" w:cs="Times New Roman"/>
        </w:rPr>
        <w:t>. Houston, the largest city in the state, has a population of 2.4 million</w:t>
      </w:r>
      <w:r>
        <w:rPr>
          <w:rFonts w:ascii="Garamond" w:eastAsia="Times New Roman" w:hAnsi="Garamond" w:cs="Times New Roman"/>
        </w:rPr>
        <w:t xml:space="preserve"> with an urban tree density of 83 trees per acre (Nowak et al</w:t>
      </w:r>
      <w:r w:rsidR="004B541F">
        <w:rPr>
          <w:rFonts w:ascii="Garamond" w:eastAsia="Times New Roman" w:hAnsi="Garamond" w:cs="Times New Roman"/>
        </w:rPr>
        <w:t>.</w:t>
      </w:r>
      <w:r>
        <w:rPr>
          <w:rFonts w:ascii="Garamond" w:eastAsia="Times New Roman" w:hAnsi="Garamond" w:cs="Times New Roman"/>
        </w:rPr>
        <w:t>, 2017)</w:t>
      </w:r>
      <w:r w:rsidRPr="00965992">
        <w:rPr>
          <w:rFonts w:ascii="Garamond" w:eastAsia="Times New Roman" w:hAnsi="Garamond" w:cs="Times New Roman"/>
        </w:rPr>
        <w:t>. Both cities experience high land development and have subtropical climates. While only 2.5</w:t>
      </w:r>
      <w:r w:rsidR="00EE03F0">
        <w:rPr>
          <w:rFonts w:ascii="Garamond" w:eastAsia="Times New Roman" w:hAnsi="Garamond" w:cs="Times New Roman"/>
        </w:rPr>
        <w:t xml:space="preserve"> percent</w:t>
      </w:r>
      <w:r w:rsidRPr="00965992">
        <w:rPr>
          <w:rFonts w:ascii="Garamond" w:eastAsia="Times New Roman" w:hAnsi="Garamond" w:cs="Times New Roman"/>
        </w:rPr>
        <w:t xml:space="preserve"> of Texas land mass is considered urban, nearly 85</w:t>
      </w:r>
      <w:r w:rsidR="00EE03F0">
        <w:rPr>
          <w:rFonts w:ascii="Garamond" w:eastAsia="Times New Roman" w:hAnsi="Garamond" w:cs="Times New Roman"/>
        </w:rPr>
        <w:t xml:space="preserve"> percent</w:t>
      </w:r>
      <w:r w:rsidRPr="00965992">
        <w:rPr>
          <w:rFonts w:ascii="Garamond" w:eastAsia="Times New Roman" w:hAnsi="Garamond" w:cs="Times New Roman"/>
        </w:rPr>
        <w:t xml:space="preserve"> of Texans live in urbanized areas. With such a large portion of Texas residents living in urban environments, urban environmental stewardship has grown increasingly important</w:t>
      </w:r>
      <w:r>
        <w:rPr>
          <w:rFonts w:ascii="Garamond" w:eastAsia="Times New Roman" w:hAnsi="Garamond" w:cs="Times New Roman"/>
        </w:rPr>
        <w:t xml:space="preserve"> </w:t>
      </w:r>
      <w:r w:rsidRPr="00D74F2E">
        <w:rPr>
          <w:rFonts w:ascii="Garamond" w:eastAsia="Times New Roman" w:hAnsi="Garamond" w:cs="Times New Roman"/>
          <w:color w:val="000000"/>
        </w:rPr>
        <w:t>(Nowak et al</w:t>
      </w:r>
      <w:r w:rsidR="00EE03F0">
        <w:rPr>
          <w:rFonts w:ascii="Garamond" w:eastAsia="Times New Roman" w:hAnsi="Garamond" w:cs="Times New Roman"/>
          <w:color w:val="000000"/>
        </w:rPr>
        <w:t>.</w:t>
      </w:r>
      <w:r w:rsidRPr="00D74F2E">
        <w:rPr>
          <w:rFonts w:ascii="Garamond" w:eastAsia="Times New Roman" w:hAnsi="Garamond" w:cs="Times New Roman"/>
          <w:color w:val="000000"/>
        </w:rPr>
        <w:t>, 2010)</w:t>
      </w:r>
      <w:r w:rsidRPr="00965992">
        <w:rPr>
          <w:rFonts w:ascii="Garamond" w:eastAsia="Times New Roman" w:hAnsi="Garamond" w:cs="Times New Roman"/>
        </w:rPr>
        <w:t xml:space="preserve">. </w:t>
      </w:r>
    </w:p>
    <w:p w14:paraId="43088234" w14:textId="77777777" w:rsidR="00042631" w:rsidRDefault="00042631" w:rsidP="00042631">
      <w:pPr>
        <w:spacing w:after="0" w:line="240" w:lineRule="auto"/>
        <w:rPr>
          <w:rFonts w:ascii="Garamond" w:eastAsia="Times New Roman" w:hAnsi="Garamond" w:cs="Times New Roman"/>
          <w:color w:val="000000"/>
        </w:rPr>
      </w:pPr>
    </w:p>
    <w:p w14:paraId="3877EE9D" w14:textId="77777777" w:rsidR="00042631" w:rsidRPr="00752D6C" w:rsidRDefault="00042631" w:rsidP="00042631">
      <w:pPr>
        <w:spacing w:after="0" w:line="240" w:lineRule="auto"/>
        <w:jc w:val="center"/>
        <w:rPr>
          <w:rFonts w:ascii="Garamond" w:eastAsia="Times New Roman" w:hAnsi="Garamond" w:cs="Times New Roman"/>
        </w:rPr>
      </w:pPr>
      <w:r>
        <w:rPr>
          <w:noProof/>
        </w:rPr>
        <w:drawing>
          <wp:inline distT="0" distB="0" distL="0" distR="0" wp14:anchorId="799D32F6" wp14:editId="4CF3C3D8">
            <wp:extent cx="4169075" cy="43728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udy Area TXWR.png"/>
                    <pic:cNvPicPr/>
                  </pic:nvPicPr>
                  <pic:blipFill rotWithShape="1">
                    <a:blip r:embed="rId9">
                      <a:extLst>
                        <a:ext uri="{28A0092B-C50C-407E-A947-70E740481C1C}">
                          <a14:useLocalDpi xmlns:a14="http://schemas.microsoft.com/office/drawing/2010/main" val="0"/>
                        </a:ext>
                      </a:extLst>
                    </a:blip>
                    <a:srcRect l="7703" t="2629" r="8061" b="6920"/>
                    <a:stretch/>
                  </pic:blipFill>
                  <pic:spPr bwMode="auto">
                    <a:xfrm>
                      <a:off x="0" y="0"/>
                      <a:ext cx="4197329" cy="4402459"/>
                    </a:xfrm>
                    <a:prstGeom prst="rect">
                      <a:avLst/>
                    </a:prstGeom>
                    <a:ln>
                      <a:noFill/>
                    </a:ln>
                    <a:extLst>
                      <a:ext uri="{53640926-AAD7-44D8-BBD7-CCE9431645EC}">
                        <a14:shadowObscured xmlns:a14="http://schemas.microsoft.com/office/drawing/2010/main"/>
                      </a:ext>
                    </a:extLst>
                  </pic:spPr>
                </pic:pic>
              </a:graphicData>
            </a:graphic>
          </wp:inline>
        </w:drawing>
      </w:r>
    </w:p>
    <w:p w14:paraId="6C09E230" w14:textId="67F312D5" w:rsidR="00042631" w:rsidRPr="00B5069B" w:rsidRDefault="00042631" w:rsidP="00042631">
      <w:pPr>
        <w:pStyle w:val="Caption"/>
        <w:jc w:val="center"/>
        <w:rPr>
          <w:rFonts w:ascii="Garamond" w:eastAsia="Times New Roman" w:hAnsi="Garamond" w:cs="Times New Roman"/>
          <w:color w:val="auto"/>
          <w:sz w:val="22"/>
          <w:szCs w:val="22"/>
        </w:rPr>
      </w:pPr>
      <w:r w:rsidRPr="00042631">
        <w:rPr>
          <w:rFonts w:ascii="Garamond" w:hAnsi="Garamond"/>
          <w:color w:val="auto"/>
          <w:sz w:val="22"/>
          <w:szCs w:val="22"/>
        </w:rPr>
        <w:t xml:space="preserve">Figure </w:t>
      </w:r>
      <w:r w:rsidRPr="00042631">
        <w:rPr>
          <w:rFonts w:ascii="Garamond" w:hAnsi="Garamond"/>
          <w:noProof/>
          <w:color w:val="auto"/>
          <w:sz w:val="22"/>
          <w:szCs w:val="22"/>
        </w:rPr>
        <w:fldChar w:fldCharType="begin"/>
      </w:r>
      <w:r w:rsidRPr="00042631">
        <w:rPr>
          <w:rFonts w:ascii="Garamond" w:hAnsi="Garamond"/>
          <w:noProof/>
          <w:color w:val="auto"/>
          <w:sz w:val="22"/>
          <w:szCs w:val="22"/>
        </w:rPr>
        <w:instrText xml:space="preserve"> SEQ Figure \* ARABIC </w:instrText>
      </w:r>
      <w:r w:rsidRPr="00042631">
        <w:rPr>
          <w:rFonts w:ascii="Garamond" w:hAnsi="Garamond"/>
          <w:noProof/>
          <w:color w:val="auto"/>
          <w:sz w:val="22"/>
          <w:szCs w:val="22"/>
        </w:rPr>
        <w:fldChar w:fldCharType="separate"/>
      </w:r>
      <w:r w:rsidR="002F786E">
        <w:rPr>
          <w:rFonts w:ascii="Garamond" w:hAnsi="Garamond"/>
          <w:noProof/>
          <w:color w:val="auto"/>
          <w:sz w:val="22"/>
          <w:szCs w:val="22"/>
        </w:rPr>
        <w:t>1</w:t>
      </w:r>
      <w:r w:rsidRPr="00042631">
        <w:rPr>
          <w:rFonts w:ascii="Garamond" w:hAnsi="Garamond"/>
          <w:noProof/>
          <w:color w:val="auto"/>
          <w:sz w:val="22"/>
          <w:szCs w:val="22"/>
        </w:rPr>
        <w:fldChar w:fldCharType="end"/>
      </w:r>
      <w:r w:rsidRPr="00B5069B">
        <w:rPr>
          <w:rFonts w:ascii="Garamond" w:hAnsi="Garamond"/>
          <w:color w:val="auto"/>
          <w:sz w:val="22"/>
          <w:szCs w:val="22"/>
        </w:rPr>
        <w:t xml:space="preserve">. </w:t>
      </w:r>
      <w:r w:rsidRPr="00042631">
        <w:rPr>
          <w:rFonts w:ascii="Garamond" w:hAnsi="Garamond"/>
          <w:i w:val="0"/>
          <w:color w:val="auto"/>
          <w:sz w:val="22"/>
          <w:szCs w:val="22"/>
        </w:rPr>
        <w:t>Map of study area spanning the cities of Austin, TX, and Houston, TX</w:t>
      </w:r>
    </w:p>
    <w:p w14:paraId="52372D85" w14:textId="77777777" w:rsidR="00042631" w:rsidRPr="0066138C" w:rsidRDefault="00042631" w:rsidP="00042631">
      <w:pPr>
        <w:spacing w:after="0" w:line="240" w:lineRule="auto"/>
        <w:rPr>
          <w:rFonts w:ascii="Garamond" w:hAnsi="Garamond"/>
          <w:bCs/>
        </w:rPr>
      </w:pPr>
    </w:p>
    <w:p w14:paraId="29DA1851" w14:textId="77777777" w:rsidR="00042631" w:rsidRPr="0066138C" w:rsidRDefault="00042631" w:rsidP="00042631">
      <w:pPr>
        <w:pStyle w:val="ListParagraph"/>
        <w:numPr>
          <w:ilvl w:val="1"/>
          <w:numId w:val="11"/>
        </w:numPr>
        <w:spacing w:after="0" w:line="240" w:lineRule="auto"/>
        <w:rPr>
          <w:rFonts w:ascii="Garamond" w:hAnsi="Garamond"/>
          <w:b/>
          <w:bCs/>
          <w:i/>
        </w:rPr>
      </w:pPr>
      <w:r w:rsidRPr="0066138C">
        <w:rPr>
          <w:rFonts w:ascii="Garamond" w:hAnsi="Garamond"/>
          <w:b/>
          <w:bCs/>
          <w:i/>
        </w:rPr>
        <w:t>Project Partners &amp; Objectives</w:t>
      </w:r>
    </w:p>
    <w:p w14:paraId="2EE39C77" w14:textId="490090F2" w:rsidR="00042631" w:rsidRDefault="00042631" w:rsidP="00042631">
      <w:pPr>
        <w:spacing w:after="0" w:line="240" w:lineRule="auto"/>
        <w:rPr>
          <w:rFonts w:ascii="Garamond" w:eastAsia="Times New Roman" w:hAnsi="Garamond" w:cs="Times New Roman"/>
          <w:color w:val="000000"/>
        </w:rPr>
      </w:pPr>
      <w:r>
        <w:rPr>
          <w:rFonts w:ascii="Garamond" w:eastAsia="Times New Roman" w:hAnsi="Garamond" w:cs="Times New Roman"/>
          <w:color w:val="000000"/>
        </w:rPr>
        <w:t>The end user of this project</w:t>
      </w:r>
      <w:r w:rsidRPr="00C441B8">
        <w:rPr>
          <w:rFonts w:ascii="Garamond" w:eastAsia="Times New Roman" w:hAnsi="Garamond" w:cs="Times New Roman"/>
          <w:color w:val="000000"/>
        </w:rPr>
        <w:t xml:space="preserve"> was the Texas A&amp;M Forest Service (TFS) Sustainable Forestry Department. </w:t>
      </w:r>
      <w:r>
        <w:rPr>
          <w:rFonts w:ascii="Garamond" w:eastAsia="Times New Roman" w:hAnsi="Garamond" w:cs="Times New Roman"/>
          <w:color w:val="000000"/>
        </w:rPr>
        <w:t>T</w:t>
      </w:r>
      <w:r w:rsidRPr="00C441B8">
        <w:rPr>
          <w:rFonts w:ascii="Garamond" w:eastAsia="Times New Roman" w:hAnsi="Garamond" w:cs="Times New Roman"/>
          <w:color w:val="000000"/>
        </w:rPr>
        <w:t xml:space="preserve">he TFS wanted a product that could incorporate remotely sensed </w:t>
      </w:r>
      <w:r>
        <w:rPr>
          <w:rFonts w:ascii="Garamond" w:eastAsia="Times New Roman" w:hAnsi="Garamond" w:cs="Times New Roman"/>
          <w:color w:val="000000"/>
        </w:rPr>
        <w:t xml:space="preserve">data </w:t>
      </w:r>
      <w:r w:rsidRPr="00C441B8">
        <w:rPr>
          <w:rFonts w:ascii="Garamond" w:eastAsia="Times New Roman" w:hAnsi="Garamond" w:cs="Times New Roman"/>
          <w:color w:val="000000"/>
        </w:rPr>
        <w:t>with field-based data to detect trends in tree mortality</w:t>
      </w:r>
      <w:r>
        <w:rPr>
          <w:rFonts w:ascii="Garamond" w:eastAsia="Times New Roman" w:hAnsi="Garamond" w:cs="Times New Roman"/>
          <w:color w:val="000000"/>
        </w:rPr>
        <w:t xml:space="preserve"> and recovery</w:t>
      </w:r>
      <w:r w:rsidRPr="00C441B8">
        <w:rPr>
          <w:rFonts w:ascii="Garamond" w:eastAsia="Times New Roman" w:hAnsi="Garamond" w:cs="Times New Roman"/>
          <w:color w:val="000000"/>
        </w:rPr>
        <w:t xml:space="preserve"> following the 2011 Texas drought. </w:t>
      </w:r>
      <w:r>
        <w:rPr>
          <w:rFonts w:ascii="Garamond" w:eastAsia="Times New Roman" w:hAnsi="Garamond" w:cs="Times New Roman"/>
          <w:color w:val="000000"/>
        </w:rPr>
        <w:t>This product would expand the monitoring efforts of the TFS, which currently consist of costly and time-consuming field-based data collection. The project collaborator for this project was the United States Forest Service (USFS) Southern Research Station</w:t>
      </w:r>
      <w:r w:rsidR="000E427F">
        <w:rPr>
          <w:rFonts w:ascii="Garamond" w:eastAsia="Times New Roman" w:hAnsi="Garamond" w:cs="Times New Roman"/>
          <w:color w:val="000000"/>
        </w:rPr>
        <w:t>’s Eastern Forest Environmental</w:t>
      </w:r>
      <w:r>
        <w:rPr>
          <w:rFonts w:ascii="Garamond" w:eastAsia="Times New Roman" w:hAnsi="Garamond" w:cs="Times New Roman"/>
          <w:color w:val="000000"/>
        </w:rPr>
        <w:t xml:space="preserve"> Threat Assessment Center</w:t>
      </w:r>
      <w:r w:rsidR="000E427F">
        <w:rPr>
          <w:rFonts w:ascii="Garamond" w:eastAsia="Times New Roman" w:hAnsi="Garamond" w:cs="Times New Roman"/>
          <w:color w:val="000000"/>
        </w:rPr>
        <w:t xml:space="preserve"> (EFETAC)</w:t>
      </w:r>
      <w:r>
        <w:rPr>
          <w:rFonts w:ascii="Garamond" w:eastAsia="Times New Roman" w:hAnsi="Garamond" w:cs="Times New Roman"/>
          <w:color w:val="000000"/>
        </w:rPr>
        <w:t xml:space="preserve">, which </w:t>
      </w:r>
      <w:r w:rsidR="000E427F">
        <w:rPr>
          <w:rFonts w:ascii="Garamond" w:eastAsia="Times New Roman" w:hAnsi="Garamond" w:cs="Times New Roman"/>
          <w:color w:val="000000"/>
        </w:rPr>
        <w:t>i</w:t>
      </w:r>
      <w:r>
        <w:rPr>
          <w:rFonts w:ascii="Garamond" w:eastAsia="Times New Roman" w:hAnsi="Garamond" w:cs="Times New Roman"/>
          <w:color w:val="000000"/>
        </w:rPr>
        <w:t>s interested in analyzing impacts to urban tree inventories following extreme weather events using aerial imagery</w:t>
      </w:r>
      <w:r w:rsidR="000E427F">
        <w:rPr>
          <w:rFonts w:ascii="Garamond" w:eastAsia="Times New Roman" w:hAnsi="Garamond" w:cs="Times New Roman"/>
          <w:color w:val="000000"/>
        </w:rPr>
        <w:t>, satellite remote sensing, and</w:t>
      </w:r>
      <w:r>
        <w:rPr>
          <w:rFonts w:ascii="Garamond" w:eastAsia="Times New Roman" w:hAnsi="Garamond" w:cs="Times New Roman"/>
          <w:color w:val="000000"/>
        </w:rPr>
        <w:t xml:space="preserve"> </w:t>
      </w:r>
      <w:r w:rsidR="000E427F">
        <w:rPr>
          <w:rFonts w:ascii="Garamond" w:eastAsia="Times New Roman" w:hAnsi="Garamond" w:cs="Times New Roman"/>
          <w:i/>
          <w:color w:val="000000"/>
        </w:rPr>
        <w:t xml:space="preserve">in situ </w:t>
      </w:r>
      <w:r>
        <w:rPr>
          <w:rFonts w:ascii="Garamond" w:eastAsia="Times New Roman" w:hAnsi="Garamond" w:cs="Times New Roman"/>
          <w:color w:val="000000"/>
        </w:rPr>
        <w:t xml:space="preserve">information. </w:t>
      </w:r>
    </w:p>
    <w:p w14:paraId="6CF64E2E" w14:textId="77777777" w:rsidR="00042631" w:rsidRDefault="00042631" w:rsidP="00042631">
      <w:pPr>
        <w:spacing w:after="0" w:line="240" w:lineRule="auto"/>
        <w:rPr>
          <w:rFonts w:ascii="Times New Roman" w:eastAsia="Times New Roman" w:hAnsi="Times New Roman" w:cs="Times New Roman"/>
          <w:sz w:val="24"/>
          <w:szCs w:val="24"/>
        </w:rPr>
      </w:pPr>
    </w:p>
    <w:p w14:paraId="40222975" w14:textId="41F5C079" w:rsidR="00042631" w:rsidRDefault="00042631" w:rsidP="00042631">
      <w:pPr>
        <w:spacing w:after="0" w:line="240" w:lineRule="auto"/>
        <w:rPr>
          <w:rFonts w:ascii="Garamond" w:hAnsi="Garamond"/>
        </w:rPr>
      </w:pPr>
      <w:r>
        <w:rPr>
          <w:rFonts w:ascii="Garamond" w:eastAsia="Times New Roman" w:hAnsi="Garamond" w:cs="Times New Roman"/>
          <w:color w:val="000000"/>
        </w:rPr>
        <w:t xml:space="preserve">Currently, TFS utilizes data from the </w:t>
      </w:r>
      <w:r w:rsidR="002C3744">
        <w:rPr>
          <w:rFonts w:ascii="Garamond" w:eastAsia="Times New Roman" w:hAnsi="Garamond" w:cs="Times New Roman"/>
          <w:color w:val="000000"/>
        </w:rPr>
        <w:t>U</w:t>
      </w:r>
      <w:r>
        <w:rPr>
          <w:rFonts w:ascii="Garamond" w:eastAsia="Times New Roman" w:hAnsi="Garamond" w:cs="Times New Roman"/>
          <w:color w:val="000000"/>
        </w:rPr>
        <w:t xml:space="preserve">rban Forest Inventory and Analysis (FIA) program, which includes measurements of tree size, tree and sapling health/condition, general stand and site characteristics, and other estimates of </w:t>
      </w:r>
      <w:r w:rsidR="000C0629">
        <w:rPr>
          <w:rFonts w:ascii="Garamond" w:eastAsia="Times New Roman" w:hAnsi="Garamond" w:cs="Times New Roman"/>
          <w:color w:val="000000"/>
        </w:rPr>
        <w:t>tree health</w:t>
      </w:r>
      <w:r>
        <w:rPr>
          <w:rFonts w:ascii="Garamond" w:eastAsia="Times New Roman" w:hAnsi="Garamond" w:cs="Times New Roman"/>
          <w:color w:val="000000"/>
        </w:rPr>
        <w:t xml:space="preserve">. TFS expressed interest in incorporating remotely sensed data to create a reproducible methodology for estimating drought-related tree mortality. </w:t>
      </w:r>
      <w:r w:rsidR="000E427F">
        <w:rPr>
          <w:rFonts w:ascii="Garamond" w:eastAsia="Times New Roman" w:hAnsi="Garamond" w:cs="Times New Roman"/>
          <w:color w:val="000000"/>
        </w:rPr>
        <w:t>In response</w:t>
      </w:r>
      <w:r>
        <w:rPr>
          <w:rFonts w:ascii="Garamond" w:eastAsia="Times New Roman" w:hAnsi="Garamond" w:cs="Times New Roman"/>
          <w:color w:val="000000"/>
        </w:rPr>
        <w:t xml:space="preserve">, our research </w:t>
      </w:r>
      <w:r w:rsidR="000E427F">
        <w:rPr>
          <w:rFonts w:ascii="Garamond" w:eastAsia="Times New Roman" w:hAnsi="Garamond" w:cs="Times New Roman"/>
          <w:color w:val="000000"/>
        </w:rPr>
        <w:t xml:space="preserve">project was initiated to address </w:t>
      </w:r>
      <w:r w:rsidR="006176A7">
        <w:rPr>
          <w:rFonts w:ascii="Garamond" w:eastAsia="Times New Roman" w:hAnsi="Garamond" w:cs="Times New Roman"/>
          <w:color w:val="000000"/>
        </w:rPr>
        <w:t>three</w:t>
      </w:r>
      <w:r>
        <w:rPr>
          <w:rFonts w:ascii="Garamond" w:eastAsia="Times New Roman" w:hAnsi="Garamond" w:cs="Times New Roman"/>
          <w:color w:val="000000"/>
        </w:rPr>
        <w:t xml:space="preserve"> main goals: 1)</w:t>
      </w:r>
      <w:r w:rsidR="00C91F31">
        <w:rPr>
          <w:rFonts w:ascii="Garamond" w:eastAsia="Times New Roman" w:hAnsi="Garamond" w:cs="Times New Roman"/>
          <w:color w:val="000000"/>
        </w:rPr>
        <w:t xml:space="preserve"> </w:t>
      </w:r>
      <w:r w:rsidR="00CB5267">
        <w:rPr>
          <w:rFonts w:ascii="Garamond" w:eastAsia="Times New Roman" w:hAnsi="Garamond" w:cs="Times New Roman"/>
          <w:color w:val="000000"/>
        </w:rPr>
        <w:t>employ NASA Earth observations to monitor drought impacts, 2) analyze the response o</w:t>
      </w:r>
      <w:r w:rsidR="006176A7">
        <w:rPr>
          <w:rFonts w:ascii="Garamond" w:eastAsia="Times New Roman" w:hAnsi="Garamond" w:cs="Times New Roman"/>
          <w:color w:val="000000"/>
        </w:rPr>
        <w:t>f Urban Tree Cover (</w:t>
      </w:r>
      <w:r w:rsidR="00CB5267">
        <w:rPr>
          <w:rFonts w:ascii="Garamond" w:eastAsia="Times New Roman" w:hAnsi="Garamond" w:cs="Times New Roman"/>
          <w:color w:val="000000"/>
        </w:rPr>
        <w:t>UTC</w:t>
      </w:r>
      <w:r w:rsidR="006176A7">
        <w:rPr>
          <w:rFonts w:ascii="Garamond" w:eastAsia="Times New Roman" w:hAnsi="Garamond" w:cs="Times New Roman"/>
          <w:color w:val="000000"/>
        </w:rPr>
        <w:t>)</w:t>
      </w:r>
      <w:r w:rsidR="00CB5267">
        <w:rPr>
          <w:rFonts w:ascii="Garamond" w:eastAsia="Times New Roman" w:hAnsi="Garamond" w:cs="Times New Roman"/>
          <w:color w:val="000000"/>
        </w:rPr>
        <w:t xml:space="preserve"> to drought </w:t>
      </w:r>
      <w:r w:rsidR="00EE03F0">
        <w:rPr>
          <w:rFonts w:ascii="Garamond" w:eastAsia="Times New Roman" w:hAnsi="Garamond" w:cs="Times New Roman"/>
          <w:color w:val="000000"/>
        </w:rPr>
        <w:t xml:space="preserve">in Austin and Houston </w:t>
      </w:r>
      <w:r w:rsidR="00CB5267">
        <w:rPr>
          <w:rFonts w:ascii="Garamond" w:eastAsia="Times New Roman" w:hAnsi="Garamond" w:cs="Times New Roman"/>
          <w:color w:val="000000"/>
        </w:rPr>
        <w:t xml:space="preserve">using unsupervised classification methods, and 3) to </w:t>
      </w:r>
      <w:r w:rsidR="00C91F31">
        <w:rPr>
          <w:rFonts w:ascii="Garamond" w:eastAsia="Times New Roman" w:hAnsi="Garamond" w:cs="Times New Roman"/>
          <w:color w:val="000000"/>
        </w:rPr>
        <w:t>investigate the relationship between Normalized Difference Vegetation Index (NDVI) anomalies and canopy mortality</w:t>
      </w:r>
      <w:r>
        <w:rPr>
          <w:rFonts w:ascii="Garamond" w:eastAsia="Times New Roman" w:hAnsi="Garamond" w:cs="Times New Roman"/>
          <w:color w:val="000000"/>
        </w:rPr>
        <w:t xml:space="preserve">. </w:t>
      </w:r>
      <w:r w:rsidR="00C91F31">
        <w:rPr>
          <w:rFonts w:ascii="Garamond" w:eastAsia="Times New Roman" w:hAnsi="Garamond" w:cs="Times New Roman"/>
          <w:color w:val="000000"/>
        </w:rPr>
        <w:t xml:space="preserve">We also created a public-facing story map </w:t>
      </w:r>
      <w:r w:rsidR="000E427F">
        <w:rPr>
          <w:rFonts w:ascii="Garamond" w:eastAsia="Times New Roman" w:hAnsi="Garamond" w:cs="Times New Roman"/>
          <w:color w:val="000000"/>
        </w:rPr>
        <w:t xml:space="preserve">that discusses </w:t>
      </w:r>
      <w:r w:rsidR="00C91F31">
        <w:rPr>
          <w:rFonts w:ascii="Garamond" w:eastAsia="Times New Roman" w:hAnsi="Garamond" w:cs="Times New Roman"/>
          <w:color w:val="000000"/>
        </w:rPr>
        <w:t xml:space="preserve">our </w:t>
      </w:r>
      <w:r w:rsidR="000E427F">
        <w:rPr>
          <w:rFonts w:ascii="Garamond" w:eastAsia="Times New Roman" w:hAnsi="Garamond" w:cs="Times New Roman"/>
          <w:color w:val="000000"/>
        </w:rPr>
        <w:t xml:space="preserve">project’s key </w:t>
      </w:r>
      <w:r w:rsidR="00C91F31">
        <w:rPr>
          <w:rFonts w:ascii="Garamond" w:eastAsia="Times New Roman" w:hAnsi="Garamond" w:cs="Times New Roman"/>
          <w:color w:val="000000"/>
        </w:rPr>
        <w:t>results and other background information</w:t>
      </w:r>
      <w:r w:rsidR="000E427F">
        <w:rPr>
          <w:rFonts w:ascii="Garamond" w:eastAsia="Times New Roman" w:hAnsi="Garamond" w:cs="Times New Roman"/>
          <w:color w:val="000000"/>
        </w:rPr>
        <w:t xml:space="preserve"> on the 2011 drought’s impacts </w:t>
      </w:r>
      <w:r w:rsidR="00EE03F0">
        <w:rPr>
          <w:rFonts w:ascii="Garamond" w:eastAsia="Times New Roman" w:hAnsi="Garamond" w:cs="Times New Roman"/>
          <w:color w:val="000000"/>
        </w:rPr>
        <w:t xml:space="preserve">on </w:t>
      </w:r>
      <w:r w:rsidR="000E427F">
        <w:rPr>
          <w:rFonts w:ascii="Garamond" w:eastAsia="Times New Roman" w:hAnsi="Garamond" w:cs="Times New Roman"/>
          <w:color w:val="000000"/>
        </w:rPr>
        <w:t>Texas forests</w:t>
      </w:r>
      <w:r w:rsidR="00C91F31">
        <w:rPr>
          <w:rFonts w:ascii="Garamond" w:eastAsia="Times New Roman" w:hAnsi="Garamond" w:cs="Times New Roman"/>
          <w:color w:val="000000"/>
        </w:rPr>
        <w:t xml:space="preserve">. </w:t>
      </w:r>
      <w:r w:rsidR="00CB5267">
        <w:rPr>
          <w:rFonts w:ascii="Garamond" w:eastAsia="Times New Roman" w:hAnsi="Garamond" w:cs="Times New Roman"/>
          <w:color w:val="000000"/>
        </w:rPr>
        <w:t xml:space="preserve">Our end </w:t>
      </w:r>
      <w:r>
        <w:rPr>
          <w:rFonts w:ascii="Garamond" w:eastAsia="Times New Roman" w:hAnsi="Garamond" w:cs="Times New Roman"/>
          <w:color w:val="000000"/>
        </w:rPr>
        <w:t xml:space="preserve">products are intended to inform resource managers of areas requiring further assessment and </w:t>
      </w:r>
      <w:r w:rsidR="00CB5267">
        <w:rPr>
          <w:rFonts w:ascii="Garamond" w:eastAsia="Times New Roman" w:hAnsi="Garamond" w:cs="Times New Roman"/>
          <w:color w:val="000000"/>
        </w:rPr>
        <w:t xml:space="preserve">to </w:t>
      </w:r>
      <w:r>
        <w:rPr>
          <w:rFonts w:ascii="Garamond" w:eastAsia="Times New Roman" w:hAnsi="Garamond" w:cs="Times New Roman"/>
          <w:color w:val="000000"/>
        </w:rPr>
        <w:t>generally aid in urban forest management.</w:t>
      </w:r>
    </w:p>
    <w:p w14:paraId="0E41ED8A" w14:textId="77777777" w:rsidR="00832A81" w:rsidRPr="0066138C" w:rsidRDefault="00832A81" w:rsidP="0066138C">
      <w:pPr>
        <w:spacing w:after="0" w:line="240" w:lineRule="auto"/>
        <w:rPr>
          <w:rFonts w:ascii="Garamond" w:hAnsi="Garamond"/>
        </w:rPr>
      </w:pPr>
    </w:p>
    <w:p w14:paraId="330209A0" w14:textId="5505CA8B" w:rsidR="00EE03F0" w:rsidRPr="00EE03F0" w:rsidRDefault="00A43059" w:rsidP="00EE03F0">
      <w:pPr>
        <w:pStyle w:val="Heading1"/>
        <w:spacing w:before="0" w:line="240" w:lineRule="auto"/>
        <w:rPr>
          <w:rFonts w:ascii="Garamond" w:hAnsi="Garamond"/>
        </w:rPr>
      </w:pPr>
      <w:bookmarkStart w:id="2" w:name="_Toc334198726"/>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2"/>
    </w:p>
    <w:p w14:paraId="395C103A" w14:textId="77777777" w:rsidR="00E24F91" w:rsidRPr="0066138C" w:rsidRDefault="00E24F91">
      <w:pPr>
        <w:spacing w:after="0" w:line="240" w:lineRule="auto"/>
        <w:rPr>
          <w:rFonts w:ascii="Garamond" w:hAnsi="Garamond" w:cs="Arial"/>
          <w:b/>
          <w:i/>
          <w:szCs w:val="24"/>
        </w:rPr>
      </w:pPr>
      <w:r w:rsidRPr="0066138C">
        <w:rPr>
          <w:rFonts w:ascii="Garamond" w:hAnsi="Garamond" w:cs="Arial"/>
          <w:b/>
          <w:i/>
          <w:szCs w:val="24"/>
        </w:rPr>
        <w:t xml:space="preserve">3.1 </w:t>
      </w:r>
      <w:r w:rsidRPr="0066138C">
        <w:rPr>
          <w:rFonts w:ascii="Garamond" w:hAnsi="Garamond"/>
          <w:b/>
          <w:i/>
        </w:rPr>
        <w:t>Data Acquisition</w:t>
      </w:r>
      <w:r w:rsidRPr="0066138C">
        <w:rPr>
          <w:rFonts w:ascii="Garamond" w:hAnsi="Garamond" w:cs="Arial"/>
          <w:b/>
          <w:i/>
          <w:szCs w:val="24"/>
        </w:rPr>
        <w:t xml:space="preserve"> </w:t>
      </w:r>
    </w:p>
    <w:p w14:paraId="1BE74AE1" w14:textId="72047684" w:rsidR="00E24F91" w:rsidRDefault="00E24F91" w:rsidP="00E24F91">
      <w:pPr>
        <w:spacing w:after="0" w:line="240" w:lineRule="auto"/>
        <w:rPr>
          <w:rFonts w:ascii="Garamond" w:eastAsia="Times New Roman" w:hAnsi="Garamond" w:cs="Times New Roman"/>
          <w:color w:val="000000"/>
        </w:rPr>
      </w:pPr>
      <w:r w:rsidRPr="00F15474">
        <w:rPr>
          <w:rFonts w:ascii="Garamond" w:eastAsia="Times New Roman" w:hAnsi="Garamond" w:cs="Times New Roman"/>
          <w:color w:val="000000"/>
        </w:rPr>
        <w:t>Our team extracted the following imagery from Google Earth Engine (GEE): Tier 1 Landsat 5 T</w:t>
      </w:r>
      <w:r>
        <w:rPr>
          <w:rFonts w:ascii="Garamond" w:eastAsia="Times New Roman" w:hAnsi="Garamond" w:cs="Times New Roman"/>
          <w:color w:val="000000"/>
        </w:rPr>
        <w:t xml:space="preserve">hematic </w:t>
      </w:r>
      <w:r w:rsidRPr="00F15474">
        <w:rPr>
          <w:rFonts w:ascii="Garamond" w:eastAsia="Times New Roman" w:hAnsi="Garamond" w:cs="Times New Roman"/>
          <w:color w:val="000000"/>
        </w:rPr>
        <w:t>M</w:t>
      </w:r>
      <w:r>
        <w:rPr>
          <w:rFonts w:ascii="Garamond" w:eastAsia="Times New Roman" w:hAnsi="Garamond" w:cs="Times New Roman"/>
          <w:color w:val="000000"/>
        </w:rPr>
        <w:t>apper</w:t>
      </w:r>
      <w:r w:rsidRPr="00F15474">
        <w:rPr>
          <w:rFonts w:ascii="Garamond" w:eastAsia="Times New Roman" w:hAnsi="Garamond" w:cs="Times New Roman"/>
          <w:color w:val="000000"/>
        </w:rPr>
        <w:t xml:space="preserve"> </w:t>
      </w:r>
      <w:r>
        <w:rPr>
          <w:rFonts w:ascii="Garamond" w:eastAsia="Times New Roman" w:hAnsi="Garamond" w:cs="Times New Roman"/>
          <w:color w:val="000000"/>
        </w:rPr>
        <w:t xml:space="preserve">(TM) </w:t>
      </w:r>
      <w:r w:rsidRPr="00F15474">
        <w:rPr>
          <w:rFonts w:ascii="Garamond" w:eastAsia="Times New Roman" w:hAnsi="Garamond" w:cs="Times New Roman"/>
          <w:color w:val="000000"/>
        </w:rPr>
        <w:t>Surface Reflectance imagery from the years 198</w:t>
      </w:r>
      <w:r>
        <w:rPr>
          <w:rFonts w:ascii="Garamond" w:eastAsia="Times New Roman" w:hAnsi="Garamond" w:cs="Times New Roman"/>
          <w:color w:val="000000"/>
        </w:rPr>
        <w:t xml:space="preserve">6 </w:t>
      </w:r>
      <w:r w:rsidRPr="00F15474">
        <w:rPr>
          <w:rFonts w:ascii="Garamond" w:eastAsia="Times New Roman" w:hAnsi="Garamond" w:cs="Times New Roman"/>
          <w:color w:val="000000"/>
        </w:rPr>
        <w:t>to 2011, Tier 1 Landsat 7 E</w:t>
      </w:r>
      <w:r>
        <w:rPr>
          <w:rFonts w:ascii="Garamond" w:eastAsia="Times New Roman" w:hAnsi="Garamond" w:cs="Times New Roman"/>
          <w:color w:val="000000"/>
        </w:rPr>
        <w:t xml:space="preserve">nhanced </w:t>
      </w:r>
      <w:r w:rsidRPr="00F15474">
        <w:rPr>
          <w:rFonts w:ascii="Garamond" w:eastAsia="Times New Roman" w:hAnsi="Garamond" w:cs="Times New Roman"/>
          <w:color w:val="000000"/>
        </w:rPr>
        <w:t>T</w:t>
      </w:r>
      <w:r>
        <w:rPr>
          <w:rFonts w:ascii="Garamond" w:eastAsia="Times New Roman" w:hAnsi="Garamond" w:cs="Times New Roman"/>
          <w:color w:val="000000"/>
        </w:rPr>
        <w:t xml:space="preserve">hematic </w:t>
      </w:r>
      <w:r w:rsidRPr="00F15474">
        <w:rPr>
          <w:rFonts w:ascii="Garamond" w:eastAsia="Times New Roman" w:hAnsi="Garamond" w:cs="Times New Roman"/>
          <w:color w:val="000000"/>
        </w:rPr>
        <w:t>M</w:t>
      </w:r>
      <w:r>
        <w:rPr>
          <w:rFonts w:ascii="Garamond" w:eastAsia="Times New Roman" w:hAnsi="Garamond" w:cs="Times New Roman"/>
          <w:color w:val="000000"/>
        </w:rPr>
        <w:t>apper Plus (ETM+)</w:t>
      </w:r>
      <w:r w:rsidRPr="00F15474">
        <w:rPr>
          <w:rFonts w:ascii="Garamond" w:eastAsia="Times New Roman" w:hAnsi="Garamond" w:cs="Times New Roman"/>
          <w:color w:val="000000"/>
        </w:rPr>
        <w:t xml:space="preserve"> Surface Reflectance imagery for 2012, Tier 1 Landsat 8 O</w:t>
      </w:r>
      <w:r>
        <w:rPr>
          <w:rFonts w:ascii="Garamond" w:eastAsia="Times New Roman" w:hAnsi="Garamond" w:cs="Times New Roman"/>
          <w:color w:val="000000"/>
        </w:rPr>
        <w:t xml:space="preserve">perational </w:t>
      </w:r>
      <w:r w:rsidRPr="00F15474">
        <w:rPr>
          <w:rFonts w:ascii="Garamond" w:eastAsia="Times New Roman" w:hAnsi="Garamond" w:cs="Times New Roman"/>
          <w:color w:val="000000"/>
        </w:rPr>
        <w:t>L</w:t>
      </w:r>
      <w:r>
        <w:rPr>
          <w:rFonts w:ascii="Garamond" w:eastAsia="Times New Roman" w:hAnsi="Garamond" w:cs="Times New Roman"/>
          <w:color w:val="000000"/>
        </w:rPr>
        <w:t xml:space="preserve">and </w:t>
      </w:r>
      <w:r w:rsidRPr="00F15474">
        <w:rPr>
          <w:rFonts w:ascii="Garamond" w:eastAsia="Times New Roman" w:hAnsi="Garamond" w:cs="Times New Roman"/>
          <w:color w:val="000000"/>
        </w:rPr>
        <w:t>I</w:t>
      </w:r>
      <w:r>
        <w:rPr>
          <w:rFonts w:ascii="Garamond" w:eastAsia="Times New Roman" w:hAnsi="Garamond" w:cs="Times New Roman"/>
          <w:color w:val="000000"/>
        </w:rPr>
        <w:t>mager (OLI)</w:t>
      </w:r>
      <w:r w:rsidRPr="00F15474">
        <w:rPr>
          <w:rFonts w:ascii="Garamond" w:eastAsia="Times New Roman" w:hAnsi="Garamond" w:cs="Times New Roman"/>
          <w:color w:val="000000"/>
        </w:rPr>
        <w:t xml:space="preserve"> Surface Reflectance imagery for 2013 to 201</w:t>
      </w:r>
      <w:r>
        <w:rPr>
          <w:rFonts w:ascii="Garamond" w:eastAsia="Times New Roman" w:hAnsi="Garamond" w:cs="Times New Roman"/>
          <w:color w:val="000000"/>
        </w:rPr>
        <w:t xml:space="preserve">6. </w:t>
      </w:r>
      <w:r w:rsidRPr="00F15474">
        <w:rPr>
          <w:rFonts w:ascii="Garamond" w:eastAsia="Times New Roman" w:hAnsi="Garamond" w:cs="Times New Roman"/>
          <w:color w:val="000000"/>
        </w:rPr>
        <w:t xml:space="preserve">All Landsat images are </w:t>
      </w:r>
      <w:r w:rsidR="00B41ABC">
        <w:rPr>
          <w:rFonts w:ascii="Garamond" w:eastAsia="Times New Roman" w:hAnsi="Garamond" w:cs="Times New Roman"/>
          <w:color w:val="000000"/>
        </w:rPr>
        <w:t>L</w:t>
      </w:r>
      <w:r w:rsidRPr="00F15474">
        <w:rPr>
          <w:rFonts w:ascii="Garamond" w:eastAsia="Times New Roman" w:hAnsi="Garamond" w:cs="Times New Roman"/>
          <w:color w:val="000000"/>
        </w:rPr>
        <w:t>evel 2 processed satellite products.</w:t>
      </w:r>
      <w:r>
        <w:rPr>
          <w:rFonts w:ascii="Garamond" w:eastAsia="Times New Roman" w:hAnsi="Garamond" w:cs="Times New Roman"/>
          <w:color w:val="000000"/>
        </w:rPr>
        <w:t xml:space="preserve"> Tables 1 below provides more details about these products.</w:t>
      </w:r>
      <w:r w:rsidRPr="00F15474">
        <w:rPr>
          <w:rFonts w:ascii="Garamond" w:eastAsia="Times New Roman" w:hAnsi="Garamond" w:cs="Times New Roman"/>
          <w:color w:val="000000"/>
        </w:rPr>
        <w:t xml:space="preserve"> </w:t>
      </w:r>
    </w:p>
    <w:p w14:paraId="133049FF" w14:textId="77777777" w:rsidR="00E24F91" w:rsidRDefault="00E24F91" w:rsidP="00E24F91">
      <w:pPr>
        <w:spacing w:after="0" w:line="240" w:lineRule="auto"/>
        <w:rPr>
          <w:rFonts w:ascii="Garamond" w:eastAsia="Times New Roman" w:hAnsi="Garamond" w:cs="Times New Roman"/>
          <w:color w:val="000000"/>
        </w:rPr>
      </w:pPr>
    </w:p>
    <w:p w14:paraId="3E936E37" w14:textId="10CD64A2" w:rsidR="00E24F91" w:rsidRDefault="00E24F91" w:rsidP="00E24F91">
      <w:pPr>
        <w:spacing w:after="0" w:line="240" w:lineRule="auto"/>
        <w:rPr>
          <w:rFonts w:ascii="Garamond" w:eastAsia="Times New Roman" w:hAnsi="Garamond" w:cs="Times New Roman"/>
          <w:color w:val="000000"/>
        </w:rPr>
      </w:pPr>
      <w:r>
        <w:rPr>
          <w:rFonts w:ascii="Garamond" w:eastAsia="Times New Roman" w:hAnsi="Garamond" w:cs="Times New Roman"/>
          <w:color w:val="000000"/>
        </w:rPr>
        <w:t>Our team also used the US Geographic Survey (USGS) EarthExplorer portal to acquire all</w:t>
      </w:r>
      <w:r w:rsidR="00EE03F0">
        <w:rPr>
          <w:rFonts w:ascii="Garamond" w:eastAsia="Times New Roman" w:hAnsi="Garamond" w:cs="Times New Roman"/>
          <w:color w:val="000000"/>
        </w:rPr>
        <w:t xml:space="preserve"> </w:t>
      </w:r>
      <w:r w:rsidR="00EE03F0" w:rsidRPr="001A706F">
        <w:rPr>
          <w:rFonts w:ascii="Garamond" w:eastAsia="Times New Roman" w:hAnsi="Garamond"/>
        </w:rPr>
        <w:t>National Agriculture Imagery Program</w:t>
      </w:r>
      <w:r>
        <w:rPr>
          <w:rFonts w:ascii="Garamond" w:eastAsia="Times New Roman" w:hAnsi="Garamond" w:cs="Times New Roman"/>
          <w:color w:val="000000"/>
        </w:rPr>
        <w:t xml:space="preserve"> </w:t>
      </w:r>
      <w:r w:rsidR="00EE03F0">
        <w:rPr>
          <w:rFonts w:ascii="Garamond" w:eastAsia="Times New Roman" w:hAnsi="Garamond" w:cs="Times New Roman"/>
          <w:color w:val="000000"/>
        </w:rPr>
        <w:t>(</w:t>
      </w:r>
      <w:r>
        <w:rPr>
          <w:rFonts w:ascii="Garamond" w:eastAsia="Times New Roman" w:hAnsi="Garamond" w:cs="Times New Roman"/>
          <w:color w:val="000000"/>
        </w:rPr>
        <w:t>NAIP</w:t>
      </w:r>
      <w:r w:rsidR="00EE03F0">
        <w:rPr>
          <w:rFonts w:ascii="Garamond" w:eastAsia="Times New Roman" w:hAnsi="Garamond" w:cs="Times New Roman"/>
          <w:color w:val="000000"/>
        </w:rPr>
        <w:t>)</w:t>
      </w:r>
      <w:r>
        <w:rPr>
          <w:rFonts w:ascii="Garamond" w:eastAsia="Times New Roman" w:hAnsi="Garamond" w:cs="Times New Roman"/>
          <w:color w:val="000000"/>
        </w:rPr>
        <w:t xml:space="preserve"> imagery from 2010 and 2012 which covered the geographic extent of Houston and Austin, determined by shapefiles of each city provided by our partners at the TFS. 97 Digital Orthophoto Quarter Quad (DOQQ) images in GeoTIFF format were downloaded for each year to cover Houston and 54 DOQQ images were downloaded for each year to cover Austin, for a total of 302 NAIP images. Tables 2 and 3 below provide more details about the resolution and collection period for the NAIP imagery utilized.</w:t>
      </w:r>
    </w:p>
    <w:p w14:paraId="38F7FEC2" w14:textId="77777777" w:rsidR="00E24F91" w:rsidRDefault="00E24F91" w:rsidP="00E24F91">
      <w:pPr>
        <w:spacing w:after="0" w:line="240" w:lineRule="auto"/>
        <w:rPr>
          <w:rFonts w:ascii="Garamond" w:eastAsia="Times New Roman" w:hAnsi="Garamond" w:cs="Times New Roman"/>
          <w:color w:val="000000"/>
        </w:rPr>
      </w:pPr>
    </w:p>
    <w:p w14:paraId="1CF53CF5" w14:textId="08CF625C" w:rsidR="00E24F91" w:rsidRDefault="00E24F91" w:rsidP="00E24F91">
      <w:pPr>
        <w:spacing w:after="0" w:line="240" w:lineRule="auto"/>
        <w:rPr>
          <w:rFonts w:ascii="Garamond" w:eastAsia="Times New Roman" w:hAnsi="Garamond" w:cs="Times New Roman"/>
          <w:color w:val="000000"/>
        </w:rPr>
      </w:pPr>
      <w:r>
        <w:rPr>
          <w:rFonts w:ascii="Garamond" w:eastAsia="Times New Roman" w:hAnsi="Garamond" w:cs="Times New Roman"/>
          <w:color w:val="000000"/>
        </w:rPr>
        <w:t xml:space="preserve">In addition to Landsat imagery acquired through GEE, our team also used the USGS EarthExplorer portal to acquire </w:t>
      </w:r>
      <w:r w:rsidR="00EE03F0">
        <w:rPr>
          <w:rFonts w:ascii="Garamond" w:eastAsia="Times New Roman" w:hAnsi="Garamond" w:cs="Times New Roman"/>
          <w:color w:val="000000"/>
        </w:rPr>
        <w:t>high-</w:t>
      </w:r>
      <w:r>
        <w:rPr>
          <w:rFonts w:ascii="Garamond" w:eastAsia="Times New Roman" w:hAnsi="Garamond" w:cs="Times New Roman"/>
          <w:color w:val="000000"/>
        </w:rPr>
        <w:t xml:space="preserve">quality Landsat 5 TM and Landsat 7 ETM+ data corresponding to each NAIP collection period in 2010 and 2012. The individual Landsat scenes chosen were selected on a basis of image quality </w:t>
      </w:r>
      <w:r w:rsidR="00B41ABC">
        <w:rPr>
          <w:rFonts w:ascii="Garamond" w:eastAsia="Times New Roman" w:hAnsi="Garamond" w:cs="Times New Roman"/>
          <w:color w:val="000000"/>
        </w:rPr>
        <w:t xml:space="preserve">(e.g., estimated percent cloud coverage) </w:t>
      </w:r>
      <w:r>
        <w:rPr>
          <w:rFonts w:ascii="Garamond" w:eastAsia="Times New Roman" w:hAnsi="Garamond" w:cs="Times New Roman"/>
          <w:color w:val="000000"/>
        </w:rPr>
        <w:t>and temporal proximity to the dates of NAIP imagery collection for more direct comparison between Landsat imagery and NAIP imagery. More details on the image collection dates for each source can be found below in Table 3.</w:t>
      </w:r>
    </w:p>
    <w:p w14:paraId="07304CBD" w14:textId="77777777" w:rsidR="00E24F91" w:rsidRPr="00F15474" w:rsidRDefault="00E24F91" w:rsidP="00E24F91">
      <w:pPr>
        <w:spacing w:after="0" w:line="240" w:lineRule="auto"/>
        <w:rPr>
          <w:rFonts w:ascii="Times New Roman" w:eastAsia="Times New Roman" w:hAnsi="Times New Roman" w:cs="Times New Roman"/>
          <w:sz w:val="24"/>
          <w:szCs w:val="24"/>
        </w:rPr>
      </w:pPr>
    </w:p>
    <w:p w14:paraId="62FC97F2" w14:textId="2E42B375" w:rsidR="00E24F91" w:rsidRDefault="00E24F91" w:rsidP="00E24F91">
      <w:pPr>
        <w:pStyle w:val="Caption"/>
        <w:keepNext/>
        <w:spacing w:after="0"/>
        <w:rPr>
          <w:rFonts w:ascii="Garamond" w:eastAsia="Times New Roman" w:hAnsi="Garamond" w:cs="Times New Roman"/>
          <w:i w:val="0"/>
          <w:iCs w:val="0"/>
          <w:color w:val="000000"/>
          <w:sz w:val="22"/>
          <w:szCs w:val="22"/>
        </w:rPr>
      </w:pPr>
      <w:r w:rsidRPr="00627303">
        <w:rPr>
          <w:rFonts w:ascii="Garamond" w:eastAsia="Times New Roman" w:hAnsi="Garamond" w:cs="Times New Roman"/>
          <w:i w:val="0"/>
          <w:iCs w:val="0"/>
          <w:color w:val="000000"/>
          <w:sz w:val="22"/>
          <w:szCs w:val="22"/>
        </w:rPr>
        <w:t xml:space="preserve">Table </w:t>
      </w:r>
      <w:r w:rsidRPr="00627303">
        <w:rPr>
          <w:rFonts w:ascii="Garamond" w:eastAsia="Times New Roman" w:hAnsi="Garamond" w:cs="Times New Roman"/>
          <w:i w:val="0"/>
          <w:iCs w:val="0"/>
          <w:color w:val="000000"/>
          <w:sz w:val="22"/>
          <w:szCs w:val="22"/>
        </w:rPr>
        <w:fldChar w:fldCharType="begin"/>
      </w:r>
      <w:r w:rsidRPr="00627303">
        <w:rPr>
          <w:rFonts w:ascii="Garamond" w:eastAsia="Times New Roman" w:hAnsi="Garamond" w:cs="Times New Roman"/>
          <w:i w:val="0"/>
          <w:iCs w:val="0"/>
          <w:color w:val="000000"/>
          <w:sz w:val="22"/>
          <w:szCs w:val="22"/>
        </w:rPr>
        <w:instrText xml:space="preserve"> SEQ Table \* ARABIC </w:instrText>
      </w:r>
      <w:r w:rsidRPr="00627303">
        <w:rPr>
          <w:rFonts w:ascii="Garamond" w:eastAsia="Times New Roman" w:hAnsi="Garamond" w:cs="Times New Roman"/>
          <w:i w:val="0"/>
          <w:iCs w:val="0"/>
          <w:color w:val="000000"/>
          <w:sz w:val="22"/>
          <w:szCs w:val="22"/>
        </w:rPr>
        <w:fldChar w:fldCharType="separate"/>
      </w:r>
      <w:r w:rsidR="002F786E">
        <w:rPr>
          <w:rFonts w:ascii="Garamond" w:eastAsia="Times New Roman" w:hAnsi="Garamond" w:cs="Times New Roman"/>
          <w:i w:val="0"/>
          <w:iCs w:val="0"/>
          <w:noProof/>
          <w:color w:val="000000"/>
          <w:sz w:val="22"/>
          <w:szCs w:val="22"/>
        </w:rPr>
        <w:t>1</w:t>
      </w:r>
      <w:r w:rsidRPr="00627303">
        <w:rPr>
          <w:rFonts w:ascii="Garamond" w:eastAsia="Times New Roman" w:hAnsi="Garamond" w:cs="Times New Roman"/>
          <w:i w:val="0"/>
          <w:iCs w:val="0"/>
          <w:color w:val="000000"/>
          <w:sz w:val="22"/>
          <w:szCs w:val="22"/>
        </w:rPr>
        <w:fldChar w:fldCharType="end"/>
      </w:r>
    </w:p>
    <w:p w14:paraId="0F5DFBFA" w14:textId="77777777" w:rsidR="00E24F91" w:rsidRPr="000C72B5" w:rsidRDefault="00E24F91" w:rsidP="00E24F91">
      <w:pPr>
        <w:pStyle w:val="Caption"/>
        <w:keepNext/>
        <w:spacing w:after="0"/>
        <w:rPr>
          <w:rFonts w:ascii="Garamond" w:eastAsia="Times New Roman" w:hAnsi="Garamond" w:cs="Times New Roman"/>
          <w:iCs w:val="0"/>
          <w:color w:val="000000"/>
          <w:sz w:val="22"/>
          <w:szCs w:val="22"/>
        </w:rPr>
      </w:pPr>
      <w:r w:rsidRPr="00627303">
        <w:rPr>
          <w:rFonts w:ascii="Garamond" w:eastAsia="Times New Roman" w:hAnsi="Garamond" w:cs="Times New Roman"/>
          <w:iCs w:val="0"/>
          <w:color w:val="000000"/>
          <w:sz w:val="22"/>
          <w:szCs w:val="22"/>
        </w:rPr>
        <w:t xml:space="preserve">NASA Earth </w:t>
      </w:r>
      <w:r w:rsidRPr="000C72B5">
        <w:rPr>
          <w:rFonts w:ascii="Garamond" w:eastAsia="Times New Roman" w:hAnsi="Garamond" w:cs="Times New Roman"/>
          <w:iCs w:val="0"/>
          <w:color w:val="000000"/>
          <w:sz w:val="22"/>
          <w:szCs w:val="22"/>
        </w:rPr>
        <w:t>observations utilized in data analysis</w:t>
      </w:r>
    </w:p>
    <w:tbl>
      <w:tblPr>
        <w:tblW w:w="9360" w:type="dxa"/>
        <w:tblCellMar>
          <w:top w:w="15" w:type="dxa"/>
          <w:left w:w="15" w:type="dxa"/>
          <w:bottom w:w="15" w:type="dxa"/>
          <w:right w:w="15" w:type="dxa"/>
        </w:tblCellMar>
        <w:tblLook w:val="04A0" w:firstRow="1" w:lastRow="0" w:firstColumn="1" w:lastColumn="0" w:noHBand="0" w:noVBand="1"/>
      </w:tblPr>
      <w:tblGrid>
        <w:gridCol w:w="3757"/>
        <w:gridCol w:w="1839"/>
        <w:gridCol w:w="2098"/>
        <w:gridCol w:w="1666"/>
      </w:tblGrid>
      <w:tr w:rsidR="00E24F91" w:rsidRPr="00F15474" w14:paraId="576438A8" w14:textId="77777777" w:rsidTr="001C15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98703A" w14:textId="77777777" w:rsidR="00E24F91" w:rsidRPr="00F15474" w:rsidRDefault="00E24F91" w:rsidP="001C1503">
            <w:pPr>
              <w:spacing w:after="0" w:line="240" w:lineRule="auto"/>
              <w:rPr>
                <w:rFonts w:ascii="Times New Roman" w:eastAsia="Times New Roman" w:hAnsi="Times New Roman" w:cs="Times New Roman"/>
                <w:sz w:val="24"/>
                <w:szCs w:val="24"/>
              </w:rPr>
            </w:pPr>
            <w:r w:rsidRPr="00F15474">
              <w:rPr>
                <w:rFonts w:ascii="Garamond" w:eastAsia="Times New Roman" w:hAnsi="Garamond" w:cs="Times New Roman"/>
                <w:b/>
                <w:bCs/>
                <w:color w:val="000000"/>
              </w:rPr>
              <w:t xml:space="preserve">Earth </w:t>
            </w:r>
            <w:r>
              <w:rPr>
                <w:rFonts w:ascii="Garamond" w:eastAsia="Times New Roman" w:hAnsi="Garamond" w:cs="Times New Roman"/>
                <w:b/>
                <w:bCs/>
                <w:color w:val="000000"/>
              </w:rPr>
              <w:t>o</w:t>
            </w:r>
            <w:r w:rsidRPr="00F15474">
              <w:rPr>
                <w:rFonts w:ascii="Garamond" w:eastAsia="Times New Roman" w:hAnsi="Garamond" w:cs="Times New Roman"/>
                <w:b/>
                <w:bCs/>
                <w:color w:val="000000"/>
              </w:rPr>
              <w:t>bservation Product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622B6" w14:textId="77777777" w:rsidR="00E24F91" w:rsidRPr="00F15474" w:rsidRDefault="00E24F91" w:rsidP="001C1503">
            <w:pPr>
              <w:spacing w:after="0" w:line="240" w:lineRule="auto"/>
              <w:rPr>
                <w:rFonts w:ascii="Times New Roman" w:eastAsia="Times New Roman" w:hAnsi="Times New Roman" w:cs="Times New Roman"/>
                <w:sz w:val="24"/>
                <w:szCs w:val="24"/>
              </w:rPr>
            </w:pPr>
            <w:r w:rsidRPr="00F15474">
              <w:rPr>
                <w:rFonts w:ascii="Garamond" w:eastAsia="Times New Roman" w:hAnsi="Garamond" w:cs="Times New Roman"/>
                <w:b/>
                <w:bCs/>
                <w:color w:val="000000"/>
              </w:rPr>
              <w:t>Spatial Resolution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E5817" w14:textId="77777777" w:rsidR="00E24F91" w:rsidRPr="00F15474" w:rsidRDefault="00E24F91" w:rsidP="001C1503">
            <w:pPr>
              <w:spacing w:after="0" w:line="240" w:lineRule="auto"/>
              <w:rPr>
                <w:rFonts w:ascii="Times New Roman" w:eastAsia="Times New Roman" w:hAnsi="Times New Roman" w:cs="Times New Roman"/>
                <w:sz w:val="24"/>
                <w:szCs w:val="24"/>
              </w:rPr>
            </w:pPr>
            <w:r w:rsidRPr="00F15474">
              <w:rPr>
                <w:rFonts w:ascii="Garamond" w:eastAsia="Times New Roman" w:hAnsi="Garamond" w:cs="Times New Roman"/>
                <w:b/>
                <w:bCs/>
                <w:color w:val="000000"/>
              </w:rPr>
              <w:t>Temporal Resolution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63822" w14:textId="77777777" w:rsidR="00E24F91" w:rsidRPr="00F15474" w:rsidRDefault="00E24F91" w:rsidP="001C1503">
            <w:pPr>
              <w:spacing w:after="0" w:line="240" w:lineRule="auto"/>
              <w:rPr>
                <w:rFonts w:ascii="Times New Roman" w:eastAsia="Times New Roman" w:hAnsi="Times New Roman" w:cs="Times New Roman"/>
                <w:sz w:val="24"/>
                <w:szCs w:val="24"/>
              </w:rPr>
            </w:pPr>
            <w:r w:rsidRPr="00F15474">
              <w:rPr>
                <w:rFonts w:ascii="Garamond" w:eastAsia="Times New Roman" w:hAnsi="Garamond" w:cs="Times New Roman"/>
                <w:b/>
                <w:bCs/>
                <w:color w:val="000000"/>
              </w:rPr>
              <w:t>Years Active</w:t>
            </w:r>
          </w:p>
        </w:tc>
      </w:tr>
      <w:tr w:rsidR="00E24F91" w:rsidRPr="00F15474" w14:paraId="1C8583BA" w14:textId="77777777" w:rsidTr="001C15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E69BC" w14:textId="77777777" w:rsidR="00E24F91" w:rsidRPr="00F15474" w:rsidRDefault="00E24F91" w:rsidP="001C1503">
            <w:pPr>
              <w:spacing w:after="0" w:line="240" w:lineRule="auto"/>
              <w:rPr>
                <w:rFonts w:ascii="Times New Roman" w:eastAsia="Times New Roman" w:hAnsi="Times New Roman" w:cs="Times New Roman"/>
                <w:sz w:val="24"/>
                <w:szCs w:val="24"/>
              </w:rPr>
            </w:pPr>
            <w:r>
              <w:rPr>
                <w:rFonts w:ascii="Garamond" w:eastAsia="Times New Roman" w:hAnsi="Garamond" w:cs="Times New Roman"/>
                <w:color w:val="000000"/>
              </w:rPr>
              <w:t xml:space="preserve">Tier 1 </w:t>
            </w:r>
            <w:r w:rsidRPr="00F15474">
              <w:rPr>
                <w:rFonts w:ascii="Garamond" w:eastAsia="Times New Roman" w:hAnsi="Garamond" w:cs="Times New Roman"/>
                <w:color w:val="000000"/>
              </w:rPr>
              <w:t>Landsat 5 TM</w:t>
            </w:r>
            <w:r>
              <w:rPr>
                <w:rFonts w:ascii="Garamond" w:eastAsia="Times New Roman" w:hAnsi="Garamond" w:cs="Times New Roman"/>
                <w:color w:val="000000"/>
              </w:rPr>
              <w:t xml:space="preserve"> Surface Reflectance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B2FEF" w14:textId="77777777" w:rsidR="00E24F91" w:rsidRPr="00F15474" w:rsidRDefault="00E24F91" w:rsidP="001C1503">
            <w:pPr>
              <w:spacing w:after="0" w:line="240" w:lineRule="auto"/>
              <w:rPr>
                <w:rFonts w:ascii="Times New Roman" w:eastAsia="Times New Roman" w:hAnsi="Times New Roman" w:cs="Times New Roman"/>
                <w:sz w:val="24"/>
                <w:szCs w:val="24"/>
              </w:rPr>
            </w:pPr>
            <w:r w:rsidRPr="00F15474">
              <w:rPr>
                <w:rFonts w:ascii="Garamond" w:eastAsia="Times New Roman" w:hAnsi="Garamond" w:cs="Times New Roman"/>
                <w:color w:val="000000"/>
              </w:rPr>
              <w:t>30 meters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AA71C" w14:textId="77777777" w:rsidR="00E24F91" w:rsidRPr="00F15474" w:rsidRDefault="00E24F91" w:rsidP="001C1503">
            <w:pPr>
              <w:spacing w:after="0" w:line="240" w:lineRule="auto"/>
              <w:rPr>
                <w:rFonts w:ascii="Times New Roman" w:eastAsia="Times New Roman" w:hAnsi="Times New Roman" w:cs="Times New Roman"/>
                <w:sz w:val="24"/>
                <w:szCs w:val="24"/>
              </w:rPr>
            </w:pPr>
            <w:r w:rsidRPr="00F15474">
              <w:rPr>
                <w:rFonts w:ascii="Garamond" w:eastAsia="Times New Roman" w:hAnsi="Garamond" w:cs="Times New Roman"/>
                <w:color w:val="000000"/>
              </w:rPr>
              <w:t>16 days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9BB5C" w14:textId="249CEF32" w:rsidR="00E24F91" w:rsidRPr="00F15474" w:rsidRDefault="00E24F91" w:rsidP="001C1503">
            <w:pPr>
              <w:spacing w:after="0" w:line="240" w:lineRule="auto"/>
              <w:rPr>
                <w:rFonts w:ascii="Times New Roman" w:eastAsia="Times New Roman" w:hAnsi="Times New Roman" w:cs="Times New Roman"/>
                <w:sz w:val="24"/>
                <w:szCs w:val="24"/>
              </w:rPr>
            </w:pPr>
            <w:r w:rsidRPr="00F15474">
              <w:rPr>
                <w:rFonts w:ascii="Garamond" w:eastAsia="Times New Roman" w:hAnsi="Garamond" w:cs="Times New Roman"/>
                <w:color w:val="000000"/>
              </w:rPr>
              <w:t xml:space="preserve">1984 </w:t>
            </w:r>
            <w:r>
              <w:rPr>
                <w:rFonts w:ascii="Garamond" w:eastAsia="Times New Roman" w:hAnsi="Garamond" w:cs="Times New Roman"/>
                <w:color w:val="000000"/>
              </w:rPr>
              <w:t>to</w:t>
            </w:r>
            <w:r w:rsidRPr="00F15474">
              <w:rPr>
                <w:rFonts w:ascii="Garamond" w:eastAsia="Times New Roman" w:hAnsi="Garamond" w:cs="Times New Roman"/>
                <w:color w:val="000000"/>
              </w:rPr>
              <w:t xml:space="preserve"> 201</w:t>
            </w:r>
            <w:r>
              <w:rPr>
                <w:rFonts w:ascii="Garamond" w:eastAsia="Times New Roman" w:hAnsi="Garamond" w:cs="Times New Roman"/>
                <w:color w:val="000000"/>
              </w:rPr>
              <w:t>3</w:t>
            </w:r>
            <w:r w:rsidR="00B41ABC">
              <w:rPr>
                <w:rFonts w:ascii="Garamond" w:eastAsia="Times New Roman" w:hAnsi="Garamond" w:cs="Times New Roman"/>
                <w:color w:val="000000"/>
              </w:rPr>
              <w:t>*</w:t>
            </w:r>
          </w:p>
        </w:tc>
      </w:tr>
      <w:tr w:rsidR="00E24F91" w:rsidRPr="00F15474" w14:paraId="6B78DD41" w14:textId="77777777" w:rsidTr="001C15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B3F1A" w14:textId="77777777" w:rsidR="00E24F91" w:rsidRPr="00F15474" w:rsidRDefault="00E24F91" w:rsidP="001C1503">
            <w:pPr>
              <w:spacing w:after="0" w:line="240" w:lineRule="auto"/>
              <w:rPr>
                <w:rFonts w:ascii="Times New Roman" w:eastAsia="Times New Roman" w:hAnsi="Times New Roman" w:cs="Times New Roman"/>
                <w:sz w:val="24"/>
                <w:szCs w:val="24"/>
              </w:rPr>
            </w:pPr>
            <w:r>
              <w:rPr>
                <w:rFonts w:ascii="Garamond" w:eastAsia="Times New Roman" w:hAnsi="Garamond" w:cs="Times New Roman"/>
                <w:color w:val="000000"/>
              </w:rPr>
              <w:t xml:space="preserve">Tier 1 </w:t>
            </w:r>
            <w:r w:rsidRPr="00F15474">
              <w:rPr>
                <w:rFonts w:ascii="Garamond" w:eastAsia="Times New Roman" w:hAnsi="Garamond" w:cs="Times New Roman"/>
                <w:color w:val="000000"/>
              </w:rPr>
              <w:t>Landsat 7 ETM+</w:t>
            </w:r>
            <w:r>
              <w:rPr>
                <w:rFonts w:ascii="Garamond" w:eastAsia="Times New Roman" w:hAnsi="Garamond" w:cs="Times New Roman"/>
                <w:color w:val="000000"/>
              </w:rPr>
              <w:t xml:space="preserve"> Surface Reflectance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09BB1" w14:textId="77777777" w:rsidR="00E24F91" w:rsidRPr="00F15474" w:rsidRDefault="00E24F91" w:rsidP="001C1503">
            <w:pPr>
              <w:spacing w:after="0" w:line="240" w:lineRule="auto"/>
              <w:rPr>
                <w:rFonts w:ascii="Times New Roman" w:eastAsia="Times New Roman" w:hAnsi="Times New Roman" w:cs="Times New Roman"/>
                <w:sz w:val="24"/>
                <w:szCs w:val="24"/>
              </w:rPr>
            </w:pPr>
            <w:r w:rsidRPr="00F15474">
              <w:rPr>
                <w:rFonts w:ascii="Garamond" w:eastAsia="Times New Roman" w:hAnsi="Garamond" w:cs="Times New Roman"/>
                <w:color w:val="000000"/>
              </w:rPr>
              <w:t>30 meters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1A792" w14:textId="77777777" w:rsidR="00E24F91" w:rsidRPr="00F15474" w:rsidRDefault="00E24F91" w:rsidP="001C1503">
            <w:pPr>
              <w:spacing w:after="0" w:line="240" w:lineRule="auto"/>
              <w:rPr>
                <w:rFonts w:ascii="Times New Roman" w:eastAsia="Times New Roman" w:hAnsi="Times New Roman" w:cs="Times New Roman"/>
                <w:sz w:val="24"/>
                <w:szCs w:val="24"/>
              </w:rPr>
            </w:pPr>
            <w:r w:rsidRPr="00F15474">
              <w:rPr>
                <w:rFonts w:ascii="Garamond" w:eastAsia="Times New Roman" w:hAnsi="Garamond" w:cs="Times New Roman"/>
                <w:color w:val="000000"/>
              </w:rPr>
              <w:t>16 days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676D0" w14:textId="3391216A" w:rsidR="00E24F91" w:rsidRPr="00F15474" w:rsidRDefault="00E24F91" w:rsidP="001C1503">
            <w:pPr>
              <w:spacing w:after="0" w:line="240" w:lineRule="auto"/>
              <w:rPr>
                <w:rFonts w:ascii="Times New Roman" w:eastAsia="Times New Roman" w:hAnsi="Times New Roman" w:cs="Times New Roman"/>
                <w:sz w:val="24"/>
                <w:szCs w:val="24"/>
              </w:rPr>
            </w:pPr>
            <w:r w:rsidRPr="00F15474">
              <w:rPr>
                <w:rFonts w:ascii="Garamond" w:eastAsia="Times New Roman" w:hAnsi="Garamond" w:cs="Times New Roman"/>
                <w:color w:val="000000"/>
              </w:rPr>
              <w:t xml:space="preserve">1999 </w:t>
            </w:r>
            <w:r>
              <w:rPr>
                <w:rFonts w:ascii="Garamond" w:eastAsia="Times New Roman" w:hAnsi="Garamond" w:cs="Times New Roman"/>
                <w:color w:val="000000"/>
              </w:rPr>
              <w:t>to</w:t>
            </w:r>
            <w:r w:rsidRPr="00F15474">
              <w:rPr>
                <w:rFonts w:ascii="Garamond" w:eastAsia="Times New Roman" w:hAnsi="Garamond" w:cs="Times New Roman"/>
                <w:color w:val="000000"/>
              </w:rPr>
              <w:t xml:space="preserve"> Present</w:t>
            </w:r>
            <w:r>
              <w:rPr>
                <w:rFonts w:ascii="Garamond" w:eastAsia="Times New Roman" w:hAnsi="Garamond" w:cs="Times New Roman"/>
                <w:color w:val="000000"/>
              </w:rPr>
              <w:t>*</w:t>
            </w:r>
            <w:r w:rsidR="00B41ABC">
              <w:rPr>
                <w:rFonts w:ascii="Garamond" w:eastAsia="Times New Roman" w:hAnsi="Garamond" w:cs="Times New Roman"/>
                <w:color w:val="000000"/>
              </w:rPr>
              <w:t>*</w:t>
            </w:r>
          </w:p>
        </w:tc>
      </w:tr>
      <w:tr w:rsidR="00E24F91" w:rsidRPr="00F15474" w14:paraId="2986B109" w14:textId="77777777" w:rsidTr="001C15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D02B3" w14:textId="77777777" w:rsidR="00E24F91" w:rsidRPr="00F15474" w:rsidRDefault="00E24F91" w:rsidP="001C1503">
            <w:pPr>
              <w:spacing w:after="0" w:line="240" w:lineRule="auto"/>
              <w:rPr>
                <w:rFonts w:ascii="Times New Roman" w:eastAsia="Times New Roman" w:hAnsi="Times New Roman" w:cs="Times New Roman"/>
                <w:sz w:val="24"/>
                <w:szCs w:val="24"/>
              </w:rPr>
            </w:pPr>
            <w:r>
              <w:rPr>
                <w:rFonts w:ascii="Garamond" w:eastAsia="Times New Roman" w:hAnsi="Garamond" w:cs="Times New Roman"/>
                <w:color w:val="000000"/>
              </w:rPr>
              <w:t xml:space="preserve">Tier 1 </w:t>
            </w:r>
            <w:r w:rsidRPr="00F15474">
              <w:rPr>
                <w:rFonts w:ascii="Garamond" w:eastAsia="Times New Roman" w:hAnsi="Garamond" w:cs="Times New Roman"/>
                <w:color w:val="000000"/>
              </w:rPr>
              <w:t>Landsat 8 OLI</w:t>
            </w:r>
            <w:r>
              <w:rPr>
                <w:rFonts w:ascii="Garamond" w:eastAsia="Times New Roman" w:hAnsi="Garamond" w:cs="Times New Roman"/>
                <w:color w:val="000000"/>
              </w:rPr>
              <w:t xml:space="preserve"> Surface Reflectance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D38B6" w14:textId="77777777" w:rsidR="00E24F91" w:rsidRPr="00F15474" w:rsidRDefault="00E24F91" w:rsidP="001C1503">
            <w:pPr>
              <w:spacing w:after="0" w:line="240" w:lineRule="auto"/>
              <w:rPr>
                <w:rFonts w:ascii="Times New Roman" w:eastAsia="Times New Roman" w:hAnsi="Times New Roman" w:cs="Times New Roman"/>
                <w:sz w:val="24"/>
                <w:szCs w:val="24"/>
              </w:rPr>
            </w:pPr>
            <w:r w:rsidRPr="00F15474">
              <w:rPr>
                <w:rFonts w:ascii="Garamond" w:eastAsia="Times New Roman" w:hAnsi="Garamond" w:cs="Times New Roman"/>
                <w:color w:val="000000"/>
              </w:rPr>
              <w:t>30 meters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573FD" w14:textId="77777777" w:rsidR="00E24F91" w:rsidRPr="00F15474" w:rsidRDefault="00E24F91" w:rsidP="001C1503">
            <w:pPr>
              <w:spacing w:after="0" w:line="240" w:lineRule="auto"/>
              <w:rPr>
                <w:rFonts w:ascii="Times New Roman" w:eastAsia="Times New Roman" w:hAnsi="Times New Roman" w:cs="Times New Roman"/>
                <w:sz w:val="24"/>
                <w:szCs w:val="24"/>
              </w:rPr>
            </w:pPr>
            <w:r w:rsidRPr="00F15474">
              <w:rPr>
                <w:rFonts w:ascii="Garamond" w:eastAsia="Times New Roman" w:hAnsi="Garamond" w:cs="Times New Roman"/>
                <w:color w:val="000000"/>
              </w:rPr>
              <w:t>16 days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F6A88" w14:textId="61BBA796" w:rsidR="00E24F91" w:rsidRPr="00F15474" w:rsidRDefault="00E24F91" w:rsidP="001C1503">
            <w:pPr>
              <w:spacing w:after="0" w:line="240" w:lineRule="auto"/>
              <w:rPr>
                <w:rFonts w:ascii="Times New Roman" w:eastAsia="Times New Roman" w:hAnsi="Times New Roman" w:cs="Times New Roman"/>
                <w:sz w:val="24"/>
                <w:szCs w:val="24"/>
              </w:rPr>
            </w:pPr>
            <w:r w:rsidRPr="00F15474">
              <w:rPr>
                <w:rFonts w:ascii="Garamond" w:eastAsia="Times New Roman" w:hAnsi="Garamond" w:cs="Times New Roman"/>
                <w:color w:val="000000"/>
              </w:rPr>
              <w:t xml:space="preserve">2013 </w:t>
            </w:r>
            <w:r>
              <w:rPr>
                <w:rFonts w:ascii="Garamond" w:eastAsia="Times New Roman" w:hAnsi="Garamond" w:cs="Times New Roman"/>
                <w:color w:val="000000"/>
              </w:rPr>
              <w:t>to</w:t>
            </w:r>
            <w:r w:rsidRPr="00F15474">
              <w:rPr>
                <w:rFonts w:ascii="Garamond" w:eastAsia="Times New Roman" w:hAnsi="Garamond" w:cs="Times New Roman"/>
                <w:color w:val="000000"/>
              </w:rPr>
              <w:t xml:space="preserve"> Present</w:t>
            </w:r>
            <w:r>
              <w:rPr>
                <w:rFonts w:ascii="Garamond" w:eastAsia="Times New Roman" w:hAnsi="Garamond" w:cs="Times New Roman"/>
                <w:color w:val="000000"/>
              </w:rPr>
              <w:t>*</w:t>
            </w:r>
            <w:r w:rsidR="00B41ABC">
              <w:rPr>
                <w:rFonts w:ascii="Garamond" w:eastAsia="Times New Roman" w:hAnsi="Garamond" w:cs="Times New Roman"/>
                <w:color w:val="000000"/>
              </w:rPr>
              <w:t>*</w:t>
            </w:r>
          </w:p>
        </w:tc>
      </w:tr>
    </w:tbl>
    <w:p w14:paraId="02C78D69" w14:textId="6409D3A8" w:rsidR="00B41ABC" w:rsidRDefault="00B41ABC" w:rsidP="00B41ABC">
      <w:pPr>
        <w:spacing w:after="0" w:line="240" w:lineRule="auto"/>
        <w:rPr>
          <w:rFonts w:ascii="Garamond" w:eastAsia="Times New Roman" w:hAnsi="Garamond" w:cs="Times New Roman"/>
          <w:i/>
        </w:rPr>
      </w:pPr>
      <w:r>
        <w:rPr>
          <w:rFonts w:ascii="Garamond" w:eastAsia="Times New Roman" w:hAnsi="Garamond" w:cs="Times New Roman"/>
          <w:i/>
        </w:rPr>
        <w:t>*Useable Landsat 5 data available for the study area extends between 1984 to 2011</w:t>
      </w:r>
    </w:p>
    <w:p w14:paraId="2F4260A4" w14:textId="4115F793" w:rsidR="00E24F91" w:rsidRPr="00E24F91" w:rsidRDefault="00E24F91" w:rsidP="00B41ABC">
      <w:pPr>
        <w:spacing w:after="0" w:line="240" w:lineRule="auto"/>
        <w:rPr>
          <w:rFonts w:ascii="Garamond" w:eastAsia="Times New Roman" w:hAnsi="Garamond" w:cs="Times New Roman"/>
          <w:i/>
        </w:rPr>
      </w:pPr>
      <w:r>
        <w:rPr>
          <w:rFonts w:ascii="Garamond" w:eastAsia="Times New Roman" w:hAnsi="Garamond" w:cs="Times New Roman"/>
          <w:i/>
        </w:rPr>
        <w:t>*</w:t>
      </w:r>
      <w:r w:rsidR="00B41ABC">
        <w:rPr>
          <w:rFonts w:ascii="Garamond" w:eastAsia="Times New Roman" w:hAnsi="Garamond" w:cs="Times New Roman"/>
          <w:i/>
        </w:rPr>
        <w:t>*</w:t>
      </w:r>
      <w:r w:rsidR="00821830">
        <w:rPr>
          <w:rFonts w:ascii="Garamond" w:eastAsia="Times New Roman" w:hAnsi="Garamond" w:cs="Times New Roman"/>
          <w:i/>
        </w:rPr>
        <w:t>For this project, present=April 2019</w:t>
      </w:r>
    </w:p>
    <w:p w14:paraId="20823A2A" w14:textId="3414228A" w:rsidR="00E24F91" w:rsidRDefault="00E24F91" w:rsidP="00E24F91">
      <w:pPr>
        <w:pStyle w:val="Caption"/>
        <w:keepNext/>
        <w:spacing w:after="0"/>
        <w:rPr>
          <w:rFonts w:ascii="Garamond" w:eastAsia="Times New Roman" w:hAnsi="Garamond" w:cs="Times New Roman"/>
          <w:iCs w:val="0"/>
          <w:color w:val="000000"/>
          <w:sz w:val="22"/>
          <w:szCs w:val="22"/>
        </w:rPr>
      </w:pPr>
      <w:r w:rsidRPr="000C72B5">
        <w:rPr>
          <w:rFonts w:ascii="Garamond" w:eastAsia="Times New Roman" w:hAnsi="Garamond" w:cs="Times New Roman"/>
          <w:i w:val="0"/>
          <w:iCs w:val="0"/>
          <w:color w:val="000000"/>
          <w:sz w:val="22"/>
          <w:szCs w:val="22"/>
        </w:rPr>
        <w:lastRenderedPageBreak/>
        <w:t xml:space="preserve">Table </w:t>
      </w:r>
      <w:r w:rsidRPr="000C72B5">
        <w:rPr>
          <w:rFonts w:ascii="Garamond" w:eastAsia="Times New Roman" w:hAnsi="Garamond" w:cs="Times New Roman"/>
          <w:i w:val="0"/>
          <w:iCs w:val="0"/>
          <w:color w:val="000000"/>
          <w:sz w:val="22"/>
          <w:szCs w:val="22"/>
        </w:rPr>
        <w:fldChar w:fldCharType="begin"/>
      </w:r>
      <w:r w:rsidRPr="000C72B5">
        <w:rPr>
          <w:rFonts w:ascii="Garamond" w:eastAsia="Times New Roman" w:hAnsi="Garamond" w:cs="Times New Roman"/>
          <w:i w:val="0"/>
          <w:iCs w:val="0"/>
          <w:color w:val="000000"/>
          <w:sz w:val="22"/>
          <w:szCs w:val="22"/>
        </w:rPr>
        <w:instrText xml:space="preserve"> SEQ Table \* ARABIC </w:instrText>
      </w:r>
      <w:r w:rsidRPr="000C72B5">
        <w:rPr>
          <w:rFonts w:ascii="Garamond" w:eastAsia="Times New Roman" w:hAnsi="Garamond" w:cs="Times New Roman"/>
          <w:i w:val="0"/>
          <w:iCs w:val="0"/>
          <w:color w:val="000000"/>
          <w:sz w:val="22"/>
          <w:szCs w:val="22"/>
        </w:rPr>
        <w:fldChar w:fldCharType="separate"/>
      </w:r>
      <w:r w:rsidR="002F786E">
        <w:rPr>
          <w:rFonts w:ascii="Garamond" w:eastAsia="Times New Roman" w:hAnsi="Garamond" w:cs="Times New Roman"/>
          <w:i w:val="0"/>
          <w:iCs w:val="0"/>
          <w:noProof/>
          <w:color w:val="000000"/>
          <w:sz w:val="22"/>
          <w:szCs w:val="22"/>
        </w:rPr>
        <w:t>2</w:t>
      </w:r>
      <w:r w:rsidRPr="000C72B5">
        <w:rPr>
          <w:rFonts w:ascii="Garamond" w:eastAsia="Times New Roman" w:hAnsi="Garamond" w:cs="Times New Roman"/>
          <w:i w:val="0"/>
          <w:iCs w:val="0"/>
          <w:color w:val="000000"/>
          <w:sz w:val="22"/>
          <w:szCs w:val="22"/>
        </w:rPr>
        <w:fldChar w:fldCharType="end"/>
      </w:r>
    </w:p>
    <w:p w14:paraId="3EFE14C8" w14:textId="77777777" w:rsidR="00E24F91" w:rsidRPr="000C72B5" w:rsidRDefault="00E24F91" w:rsidP="00E24F91">
      <w:pPr>
        <w:pStyle w:val="Caption"/>
        <w:keepNext/>
        <w:spacing w:after="0"/>
        <w:rPr>
          <w:rFonts w:ascii="Garamond" w:eastAsia="Times New Roman" w:hAnsi="Garamond" w:cs="Times New Roman"/>
          <w:iCs w:val="0"/>
          <w:color w:val="000000"/>
          <w:sz w:val="22"/>
          <w:szCs w:val="22"/>
        </w:rPr>
      </w:pPr>
      <w:r w:rsidRPr="000C72B5">
        <w:rPr>
          <w:rFonts w:ascii="Garamond" w:eastAsia="Times New Roman" w:hAnsi="Garamond" w:cs="Times New Roman"/>
          <w:iCs w:val="0"/>
          <w:color w:val="000000"/>
          <w:sz w:val="22"/>
          <w:szCs w:val="22"/>
        </w:rPr>
        <w:t>Aerial imagery products utilized in data analysis</w:t>
      </w:r>
    </w:p>
    <w:tbl>
      <w:tblPr>
        <w:tblW w:w="8791" w:type="dxa"/>
        <w:tblCellMar>
          <w:top w:w="15" w:type="dxa"/>
          <w:left w:w="15" w:type="dxa"/>
          <w:bottom w:w="15" w:type="dxa"/>
          <w:right w:w="15" w:type="dxa"/>
        </w:tblCellMar>
        <w:tblLook w:val="04A0" w:firstRow="1" w:lastRow="0" w:firstColumn="1" w:lastColumn="0" w:noHBand="0" w:noVBand="1"/>
      </w:tblPr>
      <w:tblGrid>
        <w:gridCol w:w="2611"/>
        <w:gridCol w:w="2082"/>
        <w:gridCol w:w="2205"/>
        <w:gridCol w:w="1893"/>
      </w:tblGrid>
      <w:tr w:rsidR="000774D4" w:rsidRPr="00F15474" w14:paraId="41E90A1C" w14:textId="77777777" w:rsidTr="000774D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006FC" w14:textId="77777777" w:rsidR="000774D4" w:rsidRPr="00F15474" w:rsidRDefault="000774D4" w:rsidP="001C1503">
            <w:pPr>
              <w:spacing w:after="0" w:line="240" w:lineRule="auto"/>
              <w:rPr>
                <w:rFonts w:ascii="Times New Roman" w:eastAsia="Times New Roman" w:hAnsi="Times New Roman" w:cs="Times New Roman"/>
                <w:sz w:val="24"/>
                <w:szCs w:val="24"/>
              </w:rPr>
            </w:pPr>
            <w:r w:rsidRPr="00F15474">
              <w:rPr>
                <w:rFonts w:ascii="Garamond" w:eastAsia="Times New Roman" w:hAnsi="Garamond" w:cs="Times New Roman"/>
                <w:b/>
                <w:bCs/>
                <w:color w:val="000000"/>
              </w:rPr>
              <w:t>Aerial Imagery Product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C8D294" w14:textId="77777777" w:rsidR="000774D4" w:rsidRPr="00F15474" w:rsidRDefault="000774D4" w:rsidP="001C1503">
            <w:pPr>
              <w:spacing w:after="0" w:line="240" w:lineRule="auto"/>
              <w:rPr>
                <w:rFonts w:ascii="Times New Roman" w:eastAsia="Times New Roman" w:hAnsi="Times New Roman" w:cs="Times New Roman"/>
                <w:sz w:val="24"/>
                <w:szCs w:val="24"/>
              </w:rPr>
            </w:pPr>
            <w:r w:rsidRPr="00F15474">
              <w:rPr>
                <w:rFonts w:ascii="Garamond" w:eastAsia="Times New Roman" w:hAnsi="Garamond" w:cs="Times New Roman"/>
                <w:b/>
                <w:bCs/>
                <w:color w:val="000000"/>
              </w:rPr>
              <w:t>Spatial Resolution</w:t>
            </w:r>
          </w:p>
        </w:tc>
        <w:tc>
          <w:tcPr>
            <w:tcW w:w="0" w:type="auto"/>
            <w:tcBorders>
              <w:top w:val="single" w:sz="8" w:space="0" w:color="000000"/>
              <w:left w:val="single" w:sz="8" w:space="0" w:color="000000"/>
              <w:bottom w:val="single" w:sz="8" w:space="0" w:color="000000"/>
              <w:right w:val="single" w:sz="8" w:space="0" w:color="000000"/>
            </w:tcBorders>
          </w:tcPr>
          <w:p w14:paraId="689DDC87" w14:textId="7A825165" w:rsidR="000774D4" w:rsidRPr="00F15474" w:rsidRDefault="000774D4" w:rsidP="001C1503">
            <w:pPr>
              <w:spacing w:after="0" w:line="240" w:lineRule="auto"/>
              <w:rPr>
                <w:rFonts w:ascii="Garamond" w:eastAsia="Times New Roman" w:hAnsi="Garamond" w:cs="Times New Roman"/>
                <w:b/>
                <w:bCs/>
                <w:color w:val="000000"/>
              </w:rPr>
            </w:pPr>
            <w:r>
              <w:rPr>
                <w:rFonts w:ascii="Garamond" w:eastAsia="Times New Roman" w:hAnsi="Garamond" w:cs="Times New Roman"/>
                <w:b/>
                <w:bCs/>
                <w:color w:val="000000"/>
              </w:rPr>
              <w:t>Temporal Resolution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35A38" w14:textId="059CBA25" w:rsidR="000774D4" w:rsidRPr="00F15474" w:rsidRDefault="000774D4" w:rsidP="001C1503">
            <w:pPr>
              <w:spacing w:after="0" w:line="240" w:lineRule="auto"/>
              <w:rPr>
                <w:rFonts w:ascii="Times New Roman" w:eastAsia="Times New Roman" w:hAnsi="Times New Roman" w:cs="Times New Roman"/>
                <w:sz w:val="24"/>
                <w:szCs w:val="24"/>
              </w:rPr>
            </w:pPr>
            <w:r w:rsidRPr="00F15474">
              <w:rPr>
                <w:rFonts w:ascii="Garamond" w:eastAsia="Times New Roman" w:hAnsi="Garamond" w:cs="Times New Roman"/>
                <w:b/>
                <w:bCs/>
                <w:color w:val="000000"/>
              </w:rPr>
              <w:t>Years Active</w:t>
            </w:r>
          </w:p>
        </w:tc>
      </w:tr>
      <w:tr w:rsidR="000774D4" w:rsidRPr="00F15474" w14:paraId="22E663BE" w14:textId="77777777" w:rsidTr="000774D4">
        <w:trPr>
          <w:trHeight w:val="2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5A000" w14:textId="77777777" w:rsidR="000774D4" w:rsidRPr="00F15474" w:rsidRDefault="000774D4" w:rsidP="001C1503">
            <w:pPr>
              <w:spacing w:after="0" w:line="240" w:lineRule="auto"/>
              <w:rPr>
                <w:rFonts w:ascii="Times New Roman" w:eastAsia="Times New Roman" w:hAnsi="Times New Roman" w:cs="Times New Roman"/>
                <w:sz w:val="24"/>
                <w:szCs w:val="24"/>
              </w:rPr>
            </w:pPr>
            <w:r w:rsidRPr="00F15474">
              <w:rPr>
                <w:rFonts w:ascii="Garamond" w:eastAsia="Times New Roman" w:hAnsi="Garamond" w:cs="Times New Roman"/>
                <w:color w:val="000000"/>
              </w:rPr>
              <w:t>NAIP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47F2F2" w14:textId="77777777" w:rsidR="000774D4" w:rsidRPr="00F15474" w:rsidRDefault="000774D4" w:rsidP="001C1503">
            <w:pPr>
              <w:spacing w:after="0" w:line="240" w:lineRule="auto"/>
              <w:rPr>
                <w:rFonts w:ascii="Times New Roman" w:eastAsia="Times New Roman" w:hAnsi="Times New Roman" w:cs="Times New Roman"/>
                <w:sz w:val="24"/>
                <w:szCs w:val="24"/>
              </w:rPr>
            </w:pPr>
            <w:r w:rsidRPr="00F15474">
              <w:rPr>
                <w:rFonts w:ascii="Garamond" w:eastAsia="Times New Roman" w:hAnsi="Garamond" w:cs="Times New Roman"/>
                <w:color w:val="000000"/>
              </w:rPr>
              <w:t>1 meter</w:t>
            </w:r>
          </w:p>
        </w:tc>
        <w:tc>
          <w:tcPr>
            <w:tcW w:w="0" w:type="auto"/>
            <w:tcBorders>
              <w:top w:val="single" w:sz="8" w:space="0" w:color="000000"/>
              <w:left w:val="single" w:sz="8" w:space="0" w:color="000000"/>
              <w:bottom w:val="single" w:sz="8" w:space="0" w:color="000000"/>
              <w:right w:val="single" w:sz="8" w:space="0" w:color="000000"/>
            </w:tcBorders>
          </w:tcPr>
          <w:p w14:paraId="37F23170" w14:textId="04380927" w:rsidR="000774D4" w:rsidRPr="00F15474" w:rsidRDefault="000774D4" w:rsidP="001C1503">
            <w:pPr>
              <w:spacing w:after="0" w:line="240" w:lineRule="auto"/>
              <w:rPr>
                <w:rFonts w:ascii="Garamond" w:eastAsia="Times New Roman" w:hAnsi="Garamond" w:cs="Times New Roman"/>
                <w:color w:val="000000"/>
              </w:rPr>
            </w:pPr>
            <w:r>
              <w:rPr>
                <w:rFonts w:ascii="Garamond" w:eastAsia="Times New Roman" w:hAnsi="Garamond" w:cs="Times New Roman"/>
                <w:color w:val="000000"/>
              </w:rPr>
              <w:t>2 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00AAD" w14:textId="74C3BDD5" w:rsidR="000774D4" w:rsidRPr="00F15474" w:rsidRDefault="000774D4" w:rsidP="001C1503">
            <w:pPr>
              <w:spacing w:after="0" w:line="240" w:lineRule="auto"/>
              <w:rPr>
                <w:rFonts w:ascii="Times New Roman" w:eastAsia="Times New Roman" w:hAnsi="Times New Roman" w:cs="Times New Roman"/>
                <w:sz w:val="24"/>
                <w:szCs w:val="24"/>
              </w:rPr>
            </w:pPr>
            <w:r w:rsidRPr="00F15474">
              <w:rPr>
                <w:rFonts w:ascii="Garamond" w:eastAsia="Times New Roman" w:hAnsi="Garamond" w:cs="Times New Roman"/>
                <w:color w:val="000000"/>
              </w:rPr>
              <w:t xml:space="preserve">2003 </w:t>
            </w:r>
            <w:r>
              <w:rPr>
                <w:rFonts w:ascii="Garamond" w:eastAsia="Times New Roman" w:hAnsi="Garamond" w:cs="Times New Roman"/>
                <w:color w:val="000000"/>
              </w:rPr>
              <w:t>to</w:t>
            </w:r>
            <w:r w:rsidRPr="00F15474">
              <w:rPr>
                <w:rFonts w:ascii="Garamond" w:eastAsia="Times New Roman" w:hAnsi="Garamond" w:cs="Times New Roman"/>
                <w:color w:val="000000"/>
              </w:rPr>
              <w:t xml:space="preserve"> </w:t>
            </w:r>
            <w:r>
              <w:rPr>
                <w:rFonts w:ascii="Garamond" w:eastAsia="Times New Roman" w:hAnsi="Garamond" w:cs="Times New Roman"/>
                <w:color w:val="000000"/>
              </w:rPr>
              <w:t>Present**</w:t>
            </w:r>
          </w:p>
        </w:tc>
      </w:tr>
    </w:tbl>
    <w:p w14:paraId="000C0073" w14:textId="70AA368B" w:rsidR="000774D4" w:rsidRDefault="000774D4" w:rsidP="00E24F91">
      <w:pPr>
        <w:spacing w:after="0" w:line="240" w:lineRule="auto"/>
        <w:rPr>
          <w:rFonts w:ascii="Garamond" w:hAnsi="Garamond" w:cs="Arial"/>
          <w:i/>
        </w:rPr>
      </w:pPr>
      <w:r>
        <w:rPr>
          <w:rFonts w:ascii="Garamond" w:hAnsi="Garamond" w:cs="Arial"/>
          <w:i/>
        </w:rPr>
        <w:t>*NAIP availability varies, but for Texas, NAIP imagery is available in 2010, 2012, 2014, and 2016</w:t>
      </w:r>
    </w:p>
    <w:p w14:paraId="7B8D4224" w14:textId="0AD748AE" w:rsidR="00E24F91" w:rsidRPr="0003237A" w:rsidRDefault="00E24F91" w:rsidP="00E24F91">
      <w:pPr>
        <w:spacing w:after="0" w:line="240" w:lineRule="auto"/>
        <w:rPr>
          <w:rFonts w:ascii="Garamond" w:hAnsi="Garamond" w:cs="Arial"/>
          <w:i/>
        </w:rPr>
      </w:pPr>
      <w:r>
        <w:rPr>
          <w:rFonts w:ascii="Garamond" w:hAnsi="Garamond" w:cs="Arial"/>
          <w:i/>
        </w:rPr>
        <w:t>*</w:t>
      </w:r>
      <w:r w:rsidR="000774D4">
        <w:rPr>
          <w:rFonts w:ascii="Garamond" w:hAnsi="Garamond" w:cs="Arial"/>
          <w:i/>
        </w:rPr>
        <w:t>*</w:t>
      </w:r>
      <w:r>
        <w:rPr>
          <w:rFonts w:ascii="Garamond" w:hAnsi="Garamond" w:cs="Arial"/>
          <w:i/>
        </w:rPr>
        <w:t>Imagery from 2016 is the most recent available NAIP data</w:t>
      </w:r>
    </w:p>
    <w:p w14:paraId="752F6246" w14:textId="77777777" w:rsidR="00E24F91" w:rsidRDefault="00E24F91" w:rsidP="00E24F91">
      <w:pPr>
        <w:spacing w:after="0" w:line="240" w:lineRule="auto"/>
        <w:rPr>
          <w:rFonts w:ascii="Garamond" w:hAnsi="Garamond" w:cs="Arial"/>
          <w:szCs w:val="24"/>
        </w:rPr>
      </w:pPr>
    </w:p>
    <w:p w14:paraId="35DA19BB" w14:textId="77777777" w:rsidR="00E24F91" w:rsidRDefault="00E24F91" w:rsidP="00E24F91">
      <w:pPr>
        <w:spacing w:after="0" w:line="240" w:lineRule="auto"/>
        <w:rPr>
          <w:rFonts w:ascii="Garamond" w:hAnsi="Garamond" w:cs="Arial"/>
          <w:szCs w:val="24"/>
        </w:rPr>
      </w:pPr>
      <w:r>
        <w:rPr>
          <w:rFonts w:ascii="Garamond" w:hAnsi="Garamond" w:cs="Arial"/>
          <w:szCs w:val="24"/>
        </w:rPr>
        <w:t>Table 3</w:t>
      </w:r>
    </w:p>
    <w:p w14:paraId="0B19EFFB" w14:textId="77777777" w:rsidR="00E24F91" w:rsidRDefault="00E24F91" w:rsidP="00E24F91">
      <w:pPr>
        <w:spacing w:after="0" w:line="240" w:lineRule="auto"/>
        <w:rPr>
          <w:rFonts w:ascii="Garamond" w:hAnsi="Garamond" w:cs="Arial"/>
          <w:i/>
          <w:szCs w:val="24"/>
        </w:rPr>
      </w:pPr>
      <w:r>
        <w:rPr>
          <w:rFonts w:ascii="Garamond" w:hAnsi="Garamond" w:cs="Arial"/>
          <w:i/>
          <w:szCs w:val="24"/>
        </w:rPr>
        <w:t>Collection dates for single Landsat scenes and NAIP imagery</w:t>
      </w:r>
    </w:p>
    <w:tbl>
      <w:tblPr>
        <w:tblStyle w:val="TableGrid"/>
        <w:tblW w:w="0" w:type="auto"/>
        <w:tblInd w:w="0" w:type="dxa"/>
        <w:tblLook w:val="04A0" w:firstRow="1" w:lastRow="0" w:firstColumn="1" w:lastColumn="0" w:noHBand="0" w:noVBand="1"/>
      </w:tblPr>
      <w:tblGrid>
        <w:gridCol w:w="3116"/>
        <w:gridCol w:w="3117"/>
        <w:gridCol w:w="3117"/>
      </w:tblGrid>
      <w:tr w:rsidR="00E24F91" w14:paraId="058DD69B" w14:textId="77777777" w:rsidTr="001C1503">
        <w:trPr>
          <w:trHeight w:val="395"/>
        </w:trPr>
        <w:tc>
          <w:tcPr>
            <w:tcW w:w="3116" w:type="dxa"/>
          </w:tcPr>
          <w:p w14:paraId="7D1829E0" w14:textId="77777777" w:rsidR="00E24F91" w:rsidRPr="008D7667" w:rsidRDefault="00E24F91" w:rsidP="001C1503">
            <w:pPr>
              <w:rPr>
                <w:rFonts w:ascii="Garamond" w:hAnsi="Garamond" w:cs="Arial"/>
                <w:b/>
                <w:szCs w:val="24"/>
              </w:rPr>
            </w:pPr>
            <w:r>
              <w:rPr>
                <w:rFonts w:ascii="Garamond" w:hAnsi="Garamond" w:cs="Arial"/>
                <w:b/>
                <w:szCs w:val="24"/>
              </w:rPr>
              <w:t>Product</w:t>
            </w:r>
          </w:p>
        </w:tc>
        <w:tc>
          <w:tcPr>
            <w:tcW w:w="3117" w:type="dxa"/>
          </w:tcPr>
          <w:p w14:paraId="230B7156" w14:textId="77777777" w:rsidR="00E24F91" w:rsidRDefault="00E24F91" w:rsidP="001C1503">
            <w:pPr>
              <w:rPr>
                <w:rFonts w:ascii="Garamond" w:hAnsi="Garamond" w:cs="Arial"/>
                <w:b/>
                <w:szCs w:val="24"/>
              </w:rPr>
            </w:pPr>
            <w:r>
              <w:rPr>
                <w:rFonts w:ascii="Garamond" w:hAnsi="Garamond" w:cs="Arial"/>
                <w:b/>
                <w:szCs w:val="24"/>
              </w:rPr>
              <w:t>City</w:t>
            </w:r>
          </w:p>
        </w:tc>
        <w:tc>
          <w:tcPr>
            <w:tcW w:w="3117" w:type="dxa"/>
          </w:tcPr>
          <w:p w14:paraId="0907A692" w14:textId="77777777" w:rsidR="00E24F91" w:rsidRPr="008D7667" w:rsidRDefault="00E24F91" w:rsidP="001C1503">
            <w:pPr>
              <w:rPr>
                <w:rFonts w:ascii="Garamond" w:hAnsi="Garamond" w:cs="Arial"/>
                <w:b/>
                <w:szCs w:val="24"/>
              </w:rPr>
            </w:pPr>
            <w:r>
              <w:rPr>
                <w:rFonts w:ascii="Garamond" w:hAnsi="Garamond" w:cs="Arial"/>
                <w:b/>
                <w:szCs w:val="24"/>
              </w:rPr>
              <w:t xml:space="preserve">Collection </w:t>
            </w:r>
            <w:r w:rsidRPr="008D7667">
              <w:rPr>
                <w:rFonts w:ascii="Garamond" w:hAnsi="Garamond" w:cs="Arial"/>
                <w:b/>
                <w:szCs w:val="24"/>
              </w:rPr>
              <w:t>Date</w:t>
            </w:r>
          </w:p>
        </w:tc>
      </w:tr>
      <w:tr w:rsidR="00E24F91" w14:paraId="13E794CC" w14:textId="77777777" w:rsidTr="001C1503">
        <w:trPr>
          <w:trHeight w:val="350"/>
        </w:trPr>
        <w:tc>
          <w:tcPr>
            <w:tcW w:w="3116" w:type="dxa"/>
          </w:tcPr>
          <w:p w14:paraId="2D6EA830" w14:textId="77777777" w:rsidR="00E24F91" w:rsidRDefault="00E24F91" w:rsidP="001C1503">
            <w:pPr>
              <w:rPr>
                <w:rFonts w:ascii="Garamond" w:hAnsi="Garamond" w:cs="Arial"/>
                <w:szCs w:val="24"/>
              </w:rPr>
            </w:pPr>
            <w:r>
              <w:rPr>
                <w:rFonts w:ascii="Garamond" w:hAnsi="Garamond" w:cs="Arial"/>
                <w:szCs w:val="24"/>
              </w:rPr>
              <w:t>Tier 1 Landsat 5 TM Surface Reflectance</w:t>
            </w:r>
          </w:p>
        </w:tc>
        <w:tc>
          <w:tcPr>
            <w:tcW w:w="3117" w:type="dxa"/>
          </w:tcPr>
          <w:p w14:paraId="093715E7" w14:textId="77777777" w:rsidR="00E24F91" w:rsidRDefault="00E24F91" w:rsidP="001C1503">
            <w:pPr>
              <w:rPr>
                <w:rFonts w:ascii="Garamond" w:hAnsi="Garamond" w:cs="Arial"/>
                <w:szCs w:val="24"/>
              </w:rPr>
            </w:pPr>
            <w:r>
              <w:rPr>
                <w:rFonts w:ascii="Garamond" w:hAnsi="Garamond" w:cs="Arial"/>
                <w:szCs w:val="24"/>
              </w:rPr>
              <w:t>Austin, TX</w:t>
            </w:r>
          </w:p>
        </w:tc>
        <w:tc>
          <w:tcPr>
            <w:tcW w:w="3117" w:type="dxa"/>
          </w:tcPr>
          <w:p w14:paraId="214FF7F1" w14:textId="16FD242A" w:rsidR="00E24F91" w:rsidRDefault="00E24F91">
            <w:pPr>
              <w:rPr>
                <w:rFonts w:ascii="Garamond" w:hAnsi="Garamond" w:cs="Arial"/>
                <w:szCs w:val="24"/>
              </w:rPr>
            </w:pPr>
            <w:r>
              <w:rPr>
                <w:rFonts w:ascii="Garamond" w:hAnsi="Garamond" w:cs="Arial"/>
                <w:szCs w:val="24"/>
              </w:rPr>
              <w:t>May 2010</w:t>
            </w:r>
          </w:p>
        </w:tc>
      </w:tr>
      <w:tr w:rsidR="00E24F91" w14:paraId="3D96DFA9" w14:textId="77777777" w:rsidTr="001C1503">
        <w:trPr>
          <w:trHeight w:val="350"/>
        </w:trPr>
        <w:tc>
          <w:tcPr>
            <w:tcW w:w="3116" w:type="dxa"/>
          </w:tcPr>
          <w:p w14:paraId="36440B16" w14:textId="77777777" w:rsidR="00E24F91" w:rsidRDefault="00E24F91" w:rsidP="001C1503">
            <w:pPr>
              <w:rPr>
                <w:rFonts w:ascii="Garamond" w:hAnsi="Garamond" w:cs="Arial"/>
                <w:szCs w:val="24"/>
              </w:rPr>
            </w:pPr>
            <w:r>
              <w:rPr>
                <w:rFonts w:ascii="Garamond" w:hAnsi="Garamond" w:cs="Arial"/>
                <w:szCs w:val="24"/>
              </w:rPr>
              <w:t>Tier 1 Landsat 5 TM Surface Reflectance</w:t>
            </w:r>
          </w:p>
        </w:tc>
        <w:tc>
          <w:tcPr>
            <w:tcW w:w="3117" w:type="dxa"/>
          </w:tcPr>
          <w:p w14:paraId="6B6A0E93" w14:textId="77777777" w:rsidR="00E24F91" w:rsidRDefault="00E24F91" w:rsidP="001C1503">
            <w:pPr>
              <w:rPr>
                <w:rFonts w:ascii="Garamond" w:hAnsi="Garamond" w:cs="Arial"/>
                <w:szCs w:val="24"/>
              </w:rPr>
            </w:pPr>
            <w:r>
              <w:rPr>
                <w:rFonts w:ascii="Garamond" w:hAnsi="Garamond" w:cs="Arial"/>
                <w:szCs w:val="24"/>
              </w:rPr>
              <w:t>Houston, TX</w:t>
            </w:r>
          </w:p>
        </w:tc>
        <w:tc>
          <w:tcPr>
            <w:tcW w:w="3117" w:type="dxa"/>
          </w:tcPr>
          <w:p w14:paraId="5EBE1776" w14:textId="08611057" w:rsidR="00E24F91" w:rsidRDefault="00E24F91">
            <w:pPr>
              <w:rPr>
                <w:rFonts w:ascii="Garamond" w:hAnsi="Garamond" w:cs="Arial"/>
                <w:szCs w:val="24"/>
              </w:rPr>
            </w:pPr>
            <w:r>
              <w:rPr>
                <w:rFonts w:ascii="Garamond" w:hAnsi="Garamond" w:cs="Arial"/>
                <w:szCs w:val="24"/>
              </w:rPr>
              <w:t>May 2010</w:t>
            </w:r>
          </w:p>
        </w:tc>
      </w:tr>
      <w:tr w:rsidR="00E24F91" w14:paraId="01549A8C" w14:textId="77777777" w:rsidTr="001C1503">
        <w:trPr>
          <w:trHeight w:val="350"/>
        </w:trPr>
        <w:tc>
          <w:tcPr>
            <w:tcW w:w="3116" w:type="dxa"/>
          </w:tcPr>
          <w:p w14:paraId="600F2F68" w14:textId="77777777" w:rsidR="00E24F91" w:rsidRDefault="00E24F91" w:rsidP="001C1503">
            <w:pPr>
              <w:rPr>
                <w:rFonts w:ascii="Garamond" w:hAnsi="Garamond" w:cs="Arial"/>
                <w:szCs w:val="24"/>
              </w:rPr>
            </w:pPr>
            <w:r>
              <w:rPr>
                <w:rFonts w:ascii="Garamond" w:hAnsi="Garamond" w:cs="Arial"/>
                <w:szCs w:val="24"/>
              </w:rPr>
              <w:t>Tier 1 Landsat 7 ETM+ Surface Reflectance</w:t>
            </w:r>
          </w:p>
        </w:tc>
        <w:tc>
          <w:tcPr>
            <w:tcW w:w="3117" w:type="dxa"/>
          </w:tcPr>
          <w:p w14:paraId="419AA0E4" w14:textId="77777777" w:rsidR="00E24F91" w:rsidRDefault="00E24F91" w:rsidP="001C1503">
            <w:pPr>
              <w:rPr>
                <w:rFonts w:ascii="Garamond" w:hAnsi="Garamond" w:cs="Arial"/>
                <w:szCs w:val="24"/>
              </w:rPr>
            </w:pPr>
            <w:r>
              <w:rPr>
                <w:rFonts w:ascii="Garamond" w:hAnsi="Garamond" w:cs="Arial"/>
                <w:szCs w:val="24"/>
              </w:rPr>
              <w:t>Austin, TX</w:t>
            </w:r>
          </w:p>
        </w:tc>
        <w:tc>
          <w:tcPr>
            <w:tcW w:w="3117" w:type="dxa"/>
          </w:tcPr>
          <w:p w14:paraId="641B2B2F" w14:textId="0EBC8C1C" w:rsidR="00E24F91" w:rsidRDefault="00E24F91" w:rsidP="001C1503">
            <w:pPr>
              <w:rPr>
                <w:rFonts w:ascii="Garamond" w:hAnsi="Garamond" w:cs="Arial"/>
                <w:szCs w:val="24"/>
              </w:rPr>
            </w:pPr>
            <w:r>
              <w:rPr>
                <w:rFonts w:ascii="Garamond" w:hAnsi="Garamond" w:cs="Arial"/>
                <w:szCs w:val="24"/>
              </w:rPr>
              <w:t>June 2012</w:t>
            </w:r>
          </w:p>
        </w:tc>
      </w:tr>
      <w:tr w:rsidR="00E24F91" w14:paraId="6D1E7448" w14:textId="77777777" w:rsidTr="001C1503">
        <w:trPr>
          <w:trHeight w:val="350"/>
        </w:trPr>
        <w:tc>
          <w:tcPr>
            <w:tcW w:w="3116" w:type="dxa"/>
          </w:tcPr>
          <w:p w14:paraId="25B992A0" w14:textId="77777777" w:rsidR="00E24F91" w:rsidRDefault="00E24F91" w:rsidP="001C1503">
            <w:pPr>
              <w:rPr>
                <w:rFonts w:ascii="Garamond" w:hAnsi="Garamond" w:cs="Arial"/>
                <w:szCs w:val="24"/>
              </w:rPr>
            </w:pPr>
            <w:r>
              <w:rPr>
                <w:rFonts w:ascii="Garamond" w:hAnsi="Garamond" w:cs="Arial"/>
                <w:szCs w:val="24"/>
              </w:rPr>
              <w:t>Tier 1 Landsat 7 ETM+ Surface Reflectance</w:t>
            </w:r>
          </w:p>
        </w:tc>
        <w:tc>
          <w:tcPr>
            <w:tcW w:w="3117" w:type="dxa"/>
          </w:tcPr>
          <w:p w14:paraId="5B3ACC95" w14:textId="77777777" w:rsidR="00E24F91" w:rsidRDefault="00E24F91" w:rsidP="001C1503">
            <w:pPr>
              <w:rPr>
                <w:rFonts w:ascii="Garamond" w:hAnsi="Garamond" w:cs="Arial"/>
                <w:szCs w:val="24"/>
              </w:rPr>
            </w:pPr>
            <w:r>
              <w:rPr>
                <w:rFonts w:ascii="Garamond" w:hAnsi="Garamond" w:cs="Arial"/>
                <w:szCs w:val="24"/>
              </w:rPr>
              <w:t>Houston, TX</w:t>
            </w:r>
          </w:p>
        </w:tc>
        <w:tc>
          <w:tcPr>
            <w:tcW w:w="3117" w:type="dxa"/>
          </w:tcPr>
          <w:p w14:paraId="79C747E7" w14:textId="7257D1FB" w:rsidR="00E24F91" w:rsidRDefault="00E24F91">
            <w:pPr>
              <w:rPr>
                <w:rFonts w:ascii="Garamond" w:hAnsi="Garamond" w:cs="Arial"/>
                <w:szCs w:val="24"/>
              </w:rPr>
            </w:pPr>
            <w:r>
              <w:rPr>
                <w:rFonts w:ascii="Garamond" w:hAnsi="Garamond" w:cs="Arial"/>
                <w:szCs w:val="24"/>
              </w:rPr>
              <w:t>May 2012</w:t>
            </w:r>
            <w:r w:rsidR="00B41ABC">
              <w:rPr>
                <w:rFonts w:ascii="Garamond" w:hAnsi="Garamond" w:cs="Arial"/>
                <w:szCs w:val="24"/>
              </w:rPr>
              <w:t>*</w:t>
            </w:r>
          </w:p>
        </w:tc>
      </w:tr>
      <w:tr w:rsidR="00E24F91" w14:paraId="57B75DE0" w14:textId="77777777" w:rsidTr="001C1503">
        <w:trPr>
          <w:trHeight w:val="350"/>
        </w:trPr>
        <w:tc>
          <w:tcPr>
            <w:tcW w:w="3116" w:type="dxa"/>
          </w:tcPr>
          <w:p w14:paraId="445FE8AA" w14:textId="77777777" w:rsidR="00E24F91" w:rsidRDefault="00E24F91" w:rsidP="001C1503">
            <w:pPr>
              <w:rPr>
                <w:rFonts w:ascii="Garamond" w:hAnsi="Garamond" w:cs="Arial"/>
                <w:szCs w:val="24"/>
              </w:rPr>
            </w:pPr>
            <w:r>
              <w:rPr>
                <w:rFonts w:ascii="Garamond" w:hAnsi="Garamond" w:cs="Arial"/>
                <w:szCs w:val="24"/>
              </w:rPr>
              <w:t>NAIP Pre-Drought</w:t>
            </w:r>
          </w:p>
        </w:tc>
        <w:tc>
          <w:tcPr>
            <w:tcW w:w="3117" w:type="dxa"/>
          </w:tcPr>
          <w:p w14:paraId="2E6D9B00" w14:textId="77777777" w:rsidR="00E24F91" w:rsidRDefault="00E24F91" w:rsidP="001C1503">
            <w:pPr>
              <w:rPr>
                <w:rFonts w:ascii="Garamond" w:hAnsi="Garamond" w:cs="Arial"/>
                <w:szCs w:val="24"/>
              </w:rPr>
            </w:pPr>
            <w:r>
              <w:rPr>
                <w:rFonts w:ascii="Garamond" w:hAnsi="Garamond" w:cs="Arial"/>
                <w:szCs w:val="24"/>
              </w:rPr>
              <w:t>Austin, TX</w:t>
            </w:r>
          </w:p>
        </w:tc>
        <w:tc>
          <w:tcPr>
            <w:tcW w:w="3117" w:type="dxa"/>
          </w:tcPr>
          <w:p w14:paraId="3DE00F4A" w14:textId="2E1F72C9" w:rsidR="00E24F91" w:rsidRDefault="00E24F91">
            <w:pPr>
              <w:rPr>
                <w:rFonts w:ascii="Garamond" w:hAnsi="Garamond" w:cs="Arial"/>
                <w:szCs w:val="24"/>
              </w:rPr>
            </w:pPr>
            <w:r>
              <w:rPr>
                <w:rFonts w:ascii="Garamond" w:hAnsi="Garamond" w:cs="Arial"/>
                <w:szCs w:val="24"/>
              </w:rPr>
              <w:t>May 2010</w:t>
            </w:r>
          </w:p>
        </w:tc>
      </w:tr>
      <w:tr w:rsidR="00E24F91" w14:paraId="2CCA88F4" w14:textId="77777777" w:rsidTr="001C1503">
        <w:trPr>
          <w:trHeight w:val="350"/>
        </w:trPr>
        <w:tc>
          <w:tcPr>
            <w:tcW w:w="3116" w:type="dxa"/>
          </w:tcPr>
          <w:p w14:paraId="30994BF8" w14:textId="77777777" w:rsidR="00E24F91" w:rsidRDefault="00E24F91" w:rsidP="001C1503">
            <w:pPr>
              <w:rPr>
                <w:rFonts w:ascii="Garamond" w:hAnsi="Garamond" w:cs="Arial"/>
                <w:szCs w:val="24"/>
              </w:rPr>
            </w:pPr>
            <w:r>
              <w:rPr>
                <w:rFonts w:ascii="Garamond" w:hAnsi="Garamond" w:cs="Arial"/>
                <w:szCs w:val="24"/>
              </w:rPr>
              <w:t>NAIP Pre-Drought</w:t>
            </w:r>
          </w:p>
        </w:tc>
        <w:tc>
          <w:tcPr>
            <w:tcW w:w="3117" w:type="dxa"/>
          </w:tcPr>
          <w:p w14:paraId="04042AA9" w14:textId="77777777" w:rsidR="00E24F91" w:rsidRDefault="00E24F91" w:rsidP="001C1503">
            <w:pPr>
              <w:rPr>
                <w:rFonts w:ascii="Garamond" w:hAnsi="Garamond" w:cs="Arial"/>
                <w:szCs w:val="24"/>
              </w:rPr>
            </w:pPr>
            <w:r>
              <w:rPr>
                <w:rFonts w:ascii="Garamond" w:hAnsi="Garamond" w:cs="Arial"/>
                <w:szCs w:val="24"/>
              </w:rPr>
              <w:t>Houston, TX</w:t>
            </w:r>
          </w:p>
        </w:tc>
        <w:tc>
          <w:tcPr>
            <w:tcW w:w="3117" w:type="dxa"/>
          </w:tcPr>
          <w:p w14:paraId="2EE54666" w14:textId="07835261" w:rsidR="00E24F91" w:rsidRDefault="00E24F91">
            <w:pPr>
              <w:rPr>
                <w:rFonts w:ascii="Garamond" w:hAnsi="Garamond" w:cs="Arial"/>
                <w:szCs w:val="24"/>
              </w:rPr>
            </w:pPr>
            <w:r>
              <w:rPr>
                <w:rFonts w:ascii="Garamond" w:hAnsi="Garamond" w:cs="Arial"/>
                <w:szCs w:val="24"/>
              </w:rPr>
              <w:t>May 2010</w:t>
            </w:r>
          </w:p>
        </w:tc>
      </w:tr>
      <w:tr w:rsidR="00E24F91" w14:paraId="7A8A6F7C" w14:textId="77777777" w:rsidTr="001C1503">
        <w:trPr>
          <w:trHeight w:val="350"/>
        </w:trPr>
        <w:tc>
          <w:tcPr>
            <w:tcW w:w="3116" w:type="dxa"/>
          </w:tcPr>
          <w:p w14:paraId="70F4C092" w14:textId="77777777" w:rsidR="00E24F91" w:rsidRDefault="00E24F91" w:rsidP="001C1503">
            <w:pPr>
              <w:rPr>
                <w:rFonts w:ascii="Garamond" w:hAnsi="Garamond" w:cs="Arial"/>
                <w:szCs w:val="24"/>
              </w:rPr>
            </w:pPr>
            <w:r>
              <w:rPr>
                <w:rFonts w:ascii="Garamond" w:hAnsi="Garamond" w:cs="Arial"/>
                <w:szCs w:val="24"/>
              </w:rPr>
              <w:t>NAIP Post-Drought</w:t>
            </w:r>
          </w:p>
        </w:tc>
        <w:tc>
          <w:tcPr>
            <w:tcW w:w="3117" w:type="dxa"/>
          </w:tcPr>
          <w:p w14:paraId="788C8943" w14:textId="77777777" w:rsidR="00E24F91" w:rsidRDefault="00E24F91" w:rsidP="001C1503">
            <w:pPr>
              <w:rPr>
                <w:rFonts w:ascii="Garamond" w:hAnsi="Garamond" w:cs="Arial"/>
                <w:szCs w:val="24"/>
              </w:rPr>
            </w:pPr>
            <w:r>
              <w:rPr>
                <w:rFonts w:ascii="Garamond" w:hAnsi="Garamond" w:cs="Arial"/>
                <w:szCs w:val="24"/>
              </w:rPr>
              <w:t>Austin, TX</w:t>
            </w:r>
          </w:p>
        </w:tc>
        <w:tc>
          <w:tcPr>
            <w:tcW w:w="3117" w:type="dxa"/>
          </w:tcPr>
          <w:p w14:paraId="427AC2A8" w14:textId="53FC000B" w:rsidR="00E24F91" w:rsidRDefault="00E24F91">
            <w:pPr>
              <w:rPr>
                <w:rFonts w:ascii="Garamond" w:hAnsi="Garamond" w:cs="Arial"/>
                <w:szCs w:val="24"/>
              </w:rPr>
            </w:pPr>
            <w:r>
              <w:rPr>
                <w:rFonts w:ascii="Garamond" w:hAnsi="Garamond" w:cs="Arial"/>
                <w:szCs w:val="24"/>
              </w:rPr>
              <w:t>June 2012</w:t>
            </w:r>
          </w:p>
        </w:tc>
      </w:tr>
      <w:tr w:rsidR="00E24F91" w14:paraId="336AE3EF" w14:textId="77777777" w:rsidTr="001C1503">
        <w:trPr>
          <w:trHeight w:val="350"/>
        </w:trPr>
        <w:tc>
          <w:tcPr>
            <w:tcW w:w="3116" w:type="dxa"/>
          </w:tcPr>
          <w:p w14:paraId="2BE3DAB0" w14:textId="77777777" w:rsidR="00E24F91" w:rsidRDefault="00E24F91" w:rsidP="001C1503">
            <w:pPr>
              <w:rPr>
                <w:rFonts w:ascii="Garamond" w:hAnsi="Garamond" w:cs="Arial"/>
                <w:szCs w:val="24"/>
              </w:rPr>
            </w:pPr>
            <w:r>
              <w:rPr>
                <w:rFonts w:ascii="Garamond" w:hAnsi="Garamond" w:cs="Arial"/>
                <w:szCs w:val="24"/>
              </w:rPr>
              <w:t>NAIP Post-Drought</w:t>
            </w:r>
          </w:p>
        </w:tc>
        <w:tc>
          <w:tcPr>
            <w:tcW w:w="3117" w:type="dxa"/>
          </w:tcPr>
          <w:p w14:paraId="5F49687A" w14:textId="77777777" w:rsidR="00E24F91" w:rsidRDefault="00E24F91" w:rsidP="001C1503">
            <w:pPr>
              <w:rPr>
                <w:rFonts w:ascii="Garamond" w:hAnsi="Garamond" w:cs="Arial"/>
                <w:szCs w:val="24"/>
              </w:rPr>
            </w:pPr>
            <w:r>
              <w:rPr>
                <w:rFonts w:ascii="Garamond" w:hAnsi="Garamond" w:cs="Arial"/>
                <w:szCs w:val="24"/>
              </w:rPr>
              <w:t>Houston, TX</w:t>
            </w:r>
          </w:p>
        </w:tc>
        <w:tc>
          <w:tcPr>
            <w:tcW w:w="3117" w:type="dxa"/>
          </w:tcPr>
          <w:p w14:paraId="1E3A08A8" w14:textId="059A97AB" w:rsidR="00E24F91" w:rsidRDefault="00E24F91">
            <w:pPr>
              <w:rPr>
                <w:rFonts w:ascii="Garamond" w:hAnsi="Garamond" w:cs="Arial"/>
                <w:szCs w:val="24"/>
              </w:rPr>
            </w:pPr>
            <w:r>
              <w:rPr>
                <w:rFonts w:ascii="Garamond" w:hAnsi="Garamond" w:cs="Arial"/>
                <w:szCs w:val="24"/>
              </w:rPr>
              <w:t>June 2012</w:t>
            </w:r>
          </w:p>
        </w:tc>
      </w:tr>
    </w:tbl>
    <w:p w14:paraId="26B70591" w14:textId="06D408AB" w:rsidR="00E24F91" w:rsidRPr="00B41ABC" w:rsidRDefault="00B41ABC" w:rsidP="00E24F91">
      <w:pPr>
        <w:spacing w:after="0" w:line="240" w:lineRule="auto"/>
        <w:rPr>
          <w:rFonts w:ascii="Garamond" w:hAnsi="Garamond" w:cs="Arial"/>
          <w:i/>
          <w:szCs w:val="24"/>
        </w:rPr>
      </w:pPr>
      <w:r w:rsidRPr="00B41ABC">
        <w:rPr>
          <w:rFonts w:ascii="Garamond" w:hAnsi="Garamond" w:cs="Arial"/>
          <w:i/>
          <w:szCs w:val="24"/>
        </w:rPr>
        <w:t>*Landsat 7 imagery from May 2012 was selected due to the lack of availability of high-quality imagery for June 2012</w:t>
      </w:r>
    </w:p>
    <w:p w14:paraId="710FAC2E" w14:textId="77777777" w:rsidR="00B41ABC" w:rsidRPr="008D7667" w:rsidRDefault="00B41ABC" w:rsidP="00E24F91">
      <w:pPr>
        <w:spacing w:after="0" w:line="240" w:lineRule="auto"/>
        <w:rPr>
          <w:rFonts w:ascii="Garamond" w:hAnsi="Garamond" w:cs="Arial"/>
          <w:szCs w:val="24"/>
        </w:rPr>
      </w:pPr>
    </w:p>
    <w:p w14:paraId="34C6C2CB" w14:textId="16B91D4B" w:rsidR="00F47F40" w:rsidRDefault="00E24F91" w:rsidP="00E24F91">
      <w:pPr>
        <w:spacing w:after="0" w:line="240" w:lineRule="auto"/>
        <w:rPr>
          <w:rFonts w:ascii="Garamond" w:hAnsi="Garamond" w:cs="Arial"/>
          <w:b/>
          <w:i/>
          <w:szCs w:val="24"/>
        </w:rPr>
      </w:pPr>
      <w:r w:rsidRPr="0066138C">
        <w:rPr>
          <w:rFonts w:ascii="Garamond" w:hAnsi="Garamond" w:cs="Arial"/>
          <w:b/>
          <w:i/>
          <w:szCs w:val="24"/>
        </w:rPr>
        <w:t>3.2 Data Processing</w:t>
      </w:r>
    </w:p>
    <w:p w14:paraId="5629605A" w14:textId="4FF9949A" w:rsidR="00E24F91" w:rsidRPr="00010A1C" w:rsidRDefault="00E24F91" w:rsidP="00E24F91">
      <w:pPr>
        <w:spacing w:after="0" w:line="240" w:lineRule="auto"/>
        <w:rPr>
          <w:rFonts w:ascii="Garamond" w:hAnsi="Garamond" w:cs="Arial"/>
          <w:i/>
          <w:szCs w:val="24"/>
        </w:rPr>
      </w:pPr>
      <w:r w:rsidRPr="00010A1C">
        <w:rPr>
          <w:rFonts w:ascii="Garamond" w:hAnsi="Garamond" w:cs="Arial"/>
          <w:i/>
          <w:szCs w:val="24"/>
        </w:rPr>
        <w:t>3.2.1 Tree Cover Isolation</w:t>
      </w:r>
    </w:p>
    <w:p w14:paraId="0C6237E3" w14:textId="15BC1544" w:rsidR="00E24F91" w:rsidRDefault="00E24F91" w:rsidP="00E24F91">
      <w:pPr>
        <w:spacing w:after="0" w:line="240" w:lineRule="auto"/>
        <w:rPr>
          <w:rFonts w:ascii="Garamond" w:hAnsi="Garamond" w:cs="Arial"/>
          <w:szCs w:val="24"/>
        </w:rPr>
      </w:pPr>
      <w:r>
        <w:rPr>
          <w:rFonts w:ascii="Garamond" w:hAnsi="Garamond" w:cs="Arial"/>
          <w:szCs w:val="24"/>
        </w:rPr>
        <w:t xml:space="preserve">In order to create a tree canopy mortality map, our team first isolated areas of tree cover for each city in 2010. To do this, we used </w:t>
      </w:r>
      <w:r w:rsidR="00637DC4">
        <w:rPr>
          <w:rFonts w:ascii="Garamond" w:hAnsi="Garamond" w:cs="Arial"/>
          <w:szCs w:val="24"/>
        </w:rPr>
        <w:t>the geospatial processing software ESRI ArcMap 10.6 and its analyti</w:t>
      </w:r>
      <w:r w:rsidR="007C79BE">
        <w:rPr>
          <w:rFonts w:ascii="Garamond" w:hAnsi="Garamond" w:cs="Arial"/>
          <w:szCs w:val="24"/>
        </w:rPr>
        <w:t>c tools</w:t>
      </w:r>
      <w:r>
        <w:rPr>
          <w:rFonts w:ascii="Garamond" w:hAnsi="Garamond" w:cs="Arial"/>
          <w:szCs w:val="24"/>
        </w:rPr>
        <w:t xml:space="preserve"> to mosaic the NAIP imagery acquired for each city to raster layer, resulting in overall NAIP imagery layers for both cities in 2010. Our team used these NAIP imagery layers to derive a</w:t>
      </w:r>
      <w:r w:rsidR="00562469">
        <w:rPr>
          <w:rFonts w:ascii="Garamond" w:hAnsi="Garamond" w:cs="Arial"/>
          <w:szCs w:val="24"/>
        </w:rPr>
        <w:t>n</w:t>
      </w:r>
      <w:r>
        <w:rPr>
          <w:rFonts w:ascii="Garamond" w:hAnsi="Garamond" w:cs="Arial"/>
          <w:szCs w:val="24"/>
        </w:rPr>
        <w:t xml:space="preserve"> NDVI layer for each city (Equation 1). Using the raster calculator tool, we then separated the red (R), green (G), blue (B), and near-infrared (NIR) bands from the NAIP imagery layers for each city. </w:t>
      </w:r>
      <w:r w:rsidR="00F47F40">
        <w:rPr>
          <w:rFonts w:ascii="Garamond" w:hAnsi="Garamond" w:cs="Arial"/>
          <w:szCs w:val="24"/>
        </w:rPr>
        <w:t>We also</w:t>
      </w:r>
      <w:r>
        <w:rPr>
          <w:rFonts w:ascii="Garamond" w:hAnsi="Garamond" w:cs="Arial"/>
          <w:szCs w:val="24"/>
        </w:rPr>
        <w:t xml:space="preserve"> used the focal statistics tool to calculate the range for the G and NIR bands for each city using a 7</w:t>
      </w:r>
      <w:r w:rsidR="009877A0">
        <w:rPr>
          <w:rFonts w:ascii="Garamond" w:hAnsi="Garamond" w:cs="Arial"/>
          <w:szCs w:val="24"/>
        </w:rPr>
        <w:t xml:space="preserve"> by </w:t>
      </w:r>
      <w:r>
        <w:rPr>
          <w:rFonts w:ascii="Garamond" w:hAnsi="Garamond" w:cs="Arial"/>
          <w:szCs w:val="24"/>
        </w:rPr>
        <w:t xml:space="preserve">7 cell window. We then used the raster calculator to take the average of these range calculations. </w:t>
      </w:r>
      <w:r w:rsidR="00F47F40">
        <w:rPr>
          <w:rFonts w:ascii="Garamond" w:hAnsi="Garamond" w:cs="Arial"/>
          <w:szCs w:val="24"/>
        </w:rPr>
        <w:t>This was</w:t>
      </w:r>
      <w:r>
        <w:rPr>
          <w:rFonts w:ascii="Garamond" w:hAnsi="Garamond" w:cs="Arial"/>
          <w:szCs w:val="24"/>
        </w:rPr>
        <w:t xml:space="preserve"> used as a “texture” layer, which helped visually separate areas such as grass which have similar NDVI values to tree canopy but much less variation</w:t>
      </w:r>
      <w:r w:rsidR="00FE13CB">
        <w:rPr>
          <w:rFonts w:ascii="Garamond" w:hAnsi="Garamond" w:cs="Arial"/>
          <w:szCs w:val="24"/>
        </w:rPr>
        <w:t xml:space="preserve"> (Behee</w:t>
      </w:r>
      <w:r w:rsidR="004B541F">
        <w:rPr>
          <w:rFonts w:ascii="Garamond" w:hAnsi="Garamond" w:cs="Arial"/>
          <w:szCs w:val="24"/>
        </w:rPr>
        <w:t>,</w:t>
      </w:r>
      <w:r w:rsidR="00FE13CB">
        <w:rPr>
          <w:rFonts w:ascii="Garamond" w:hAnsi="Garamond" w:cs="Arial"/>
          <w:szCs w:val="24"/>
        </w:rPr>
        <w:t xml:space="preserve"> 2012)</w:t>
      </w:r>
      <w:r>
        <w:rPr>
          <w:rFonts w:ascii="Garamond" w:hAnsi="Garamond" w:cs="Arial"/>
          <w:szCs w:val="24"/>
        </w:rPr>
        <w:t xml:space="preserve">. We then used the NDVI layer, all four bands (R, G, B, and NIR), and the “texture” layer as inputs into the </w:t>
      </w:r>
      <w:r w:rsidR="00F47F40">
        <w:rPr>
          <w:rFonts w:ascii="Garamond" w:hAnsi="Garamond" w:cs="Arial"/>
          <w:szCs w:val="24"/>
        </w:rPr>
        <w:t>I</w:t>
      </w:r>
      <w:r>
        <w:rPr>
          <w:rFonts w:ascii="Garamond" w:hAnsi="Garamond" w:cs="Arial"/>
          <w:szCs w:val="24"/>
        </w:rPr>
        <w:t xml:space="preserve">so </w:t>
      </w:r>
      <w:r w:rsidR="00F47F40">
        <w:rPr>
          <w:rFonts w:ascii="Garamond" w:hAnsi="Garamond" w:cs="Arial"/>
          <w:szCs w:val="24"/>
        </w:rPr>
        <w:t xml:space="preserve">Cluster </w:t>
      </w:r>
      <w:r w:rsidR="002E667E">
        <w:rPr>
          <w:rFonts w:ascii="Garamond" w:hAnsi="Garamond" w:cs="Arial"/>
          <w:szCs w:val="24"/>
        </w:rPr>
        <w:t>u</w:t>
      </w:r>
      <w:r>
        <w:rPr>
          <w:rFonts w:ascii="Garamond" w:hAnsi="Garamond" w:cs="Arial"/>
          <w:szCs w:val="24"/>
        </w:rPr>
        <w:t xml:space="preserve">nsupervised </w:t>
      </w:r>
      <w:r w:rsidR="002E667E">
        <w:rPr>
          <w:rFonts w:ascii="Garamond" w:hAnsi="Garamond" w:cs="Arial"/>
          <w:szCs w:val="24"/>
        </w:rPr>
        <w:t>c</w:t>
      </w:r>
      <w:r>
        <w:rPr>
          <w:rFonts w:ascii="Garamond" w:hAnsi="Garamond" w:cs="Arial"/>
          <w:szCs w:val="24"/>
        </w:rPr>
        <w:t xml:space="preserve">lassification tool with an output of 25 classes. Each of these classes </w:t>
      </w:r>
      <w:r w:rsidR="00562469">
        <w:rPr>
          <w:rFonts w:ascii="Garamond" w:hAnsi="Garamond" w:cs="Arial"/>
          <w:szCs w:val="24"/>
        </w:rPr>
        <w:t xml:space="preserve">was </w:t>
      </w:r>
      <w:r>
        <w:rPr>
          <w:rFonts w:ascii="Garamond" w:hAnsi="Garamond" w:cs="Arial"/>
          <w:szCs w:val="24"/>
        </w:rPr>
        <w:t xml:space="preserve">manually assessed by our team in order to determine which classes contained tree cover and which did not. We reclassified classes composed of tree cover to a value of 1 and classes composed of things other than tree cover to a value of 0. For a visual representation of the tree cover isolation process, see </w:t>
      </w:r>
      <w:r w:rsidR="00F47F40">
        <w:rPr>
          <w:rFonts w:ascii="Garamond" w:hAnsi="Garamond" w:cs="Arial"/>
          <w:szCs w:val="24"/>
        </w:rPr>
        <w:t>F</w:t>
      </w:r>
      <w:r>
        <w:rPr>
          <w:rFonts w:ascii="Garamond" w:hAnsi="Garamond" w:cs="Arial"/>
          <w:szCs w:val="24"/>
        </w:rPr>
        <w:t>igure</w:t>
      </w:r>
      <w:r w:rsidR="00F47F40">
        <w:rPr>
          <w:rFonts w:ascii="Garamond" w:hAnsi="Garamond" w:cs="Arial"/>
          <w:szCs w:val="24"/>
        </w:rPr>
        <w:t xml:space="preserve"> A1</w:t>
      </w:r>
      <w:r>
        <w:rPr>
          <w:rFonts w:ascii="Garamond" w:hAnsi="Garamond" w:cs="Arial"/>
          <w:szCs w:val="24"/>
        </w:rPr>
        <w:t xml:space="preserve"> in </w:t>
      </w:r>
      <w:r w:rsidR="00F47F40">
        <w:rPr>
          <w:rFonts w:ascii="Garamond" w:hAnsi="Garamond" w:cs="Arial"/>
          <w:szCs w:val="24"/>
        </w:rPr>
        <w:t>A</w:t>
      </w:r>
      <w:r>
        <w:rPr>
          <w:rFonts w:ascii="Garamond" w:hAnsi="Garamond" w:cs="Arial"/>
          <w:szCs w:val="24"/>
        </w:rPr>
        <w:t>ppendi</w:t>
      </w:r>
      <w:r w:rsidR="00F47F40">
        <w:rPr>
          <w:rFonts w:ascii="Garamond" w:hAnsi="Garamond" w:cs="Arial"/>
          <w:szCs w:val="24"/>
        </w:rPr>
        <w:t>x A</w:t>
      </w:r>
      <w:r>
        <w:rPr>
          <w:rFonts w:ascii="Garamond" w:hAnsi="Garamond" w:cs="Arial"/>
          <w:szCs w:val="24"/>
        </w:rPr>
        <w:t>.</w:t>
      </w:r>
    </w:p>
    <w:p w14:paraId="2F06B51D" w14:textId="77777777" w:rsidR="00E24F91" w:rsidRPr="0003237A" w:rsidRDefault="00E24F91" w:rsidP="00E24F91">
      <w:pPr>
        <w:spacing w:after="0" w:line="240" w:lineRule="auto"/>
        <w:rPr>
          <w:rFonts w:ascii="Garamond" w:hAnsi="Garamond" w:cs="Arial"/>
          <w:szCs w:val="24"/>
        </w:rPr>
      </w:pPr>
    </w:p>
    <w:p w14:paraId="2F5EF579" w14:textId="6D0680AE" w:rsidR="00E24F91" w:rsidRPr="00EE03F0" w:rsidRDefault="00EE03F0" w:rsidP="00010A1C">
      <w:pPr>
        <w:spacing w:after="0" w:line="240" w:lineRule="auto"/>
        <w:ind w:left="2880" w:firstLine="720"/>
        <w:rPr>
          <w:rFonts w:ascii="Garamond" w:hAnsi="Garamond" w:cs="Arial"/>
          <w:szCs w:val="24"/>
        </w:rPr>
      </w:pPr>
      <m:oMath>
        <m:r>
          <m:rPr>
            <m:nor/>
          </m:rPr>
          <w:rPr>
            <w:rFonts w:ascii="Garamond" w:hAnsi="Garamond" w:cs="Arial"/>
            <w:szCs w:val="24"/>
          </w:rPr>
          <m:t>NDVI=</m:t>
        </m:r>
        <m:f>
          <m:fPr>
            <m:ctrlPr>
              <w:rPr>
                <w:rFonts w:ascii="Cambria Math" w:hAnsi="Cambria Math" w:cs="Arial"/>
                <w:i/>
                <w:szCs w:val="24"/>
              </w:rPr>
            </m:ctrlPr>
          </m:fPr>
          <m:num>
            <m:r>
              <m:rPr>
                <m:nor/>
              </m:rPr>
              <w:rPr>
                <w:rFonts w:ascii="Garamond" w:hAnsi="Garamond" w:cs="Arial"/>
                <w:szCs w:val="24"/>
              </w:rPr>
              <m:t>NIR-R</m:t>
            </m:r>
          </m:num>
          <m:den>
            <m:r>
              <m:rPr>
                <m:nor/>
              </m:rPr>
              <w:rPr>
                <w:rFonts w:ascii="Garamond" w:hAnsi="Garamond" w:cs="Arial"/>
                <w:szCs w:val="24"/>
              </w:rPr>
              <m:t>NIR+R</m:t>
            </m:r>
          </m:den>
        </m:f>
      </m:oMath>
      <w:r w:rsidR="005C13DC">
        <w:rPr>
          <w:rFonts w:ascii="Garamond" w:hAnsi="Garamond" w:cs="Arial"/>
          <w:szCs w:val="24"/>
        </w:rPr>
        <w:tab/>
      </w:r>
      <w:r w:rsidR="005C13DC">
        <w:rPr>
          <w:rFonts w:ascii="Garamond" w:hAnsi="Garamond" w:cs="Arial"/>
          <w:szCs w:val="24"/>
        </w:rPr>
        <w:tab/>
      </w:r>
      <w:r w:rsidR="005C13DC">
        <w:rPr>
          <w:rFonts w:ascii="Garamond" w:hAnsi="Garamond" w:cs="Arial"/>
          <w:szCs w:val="24"/>
        </w:rPr>
        <w:tab/>
      </w:r>
      <w:r w:rsidR="005C13DC">
        <w:rPr>
          <w:rFonts w:ascii="Garamond" w:hAnsi="Garamond" w:cs="Arial"/>
          <w:szCs w:val="24"/>
        </w:rPr>
        <w:tab/>
      </w:r>
      <w:r w:rsidR="005C13DC">
        <w:rPr>
          <w:rFonts w:ascii="Garamond" w:hAnsi="Garamond" w:cs="Arial"/>
          <w:szCs w:val="24"/>
        </w:rPr>
        <w:tab/>
      </w:r>
      <w:r w:rsidR="005C13DC">
        <w:rPr>
          <w:rFonts w:ascii="Garamond" w:hAnsi="Garamond" w:cs="Arial"/>
          <w:szCs w:val="24"/>
        </w:rPr>
        <w:tab/>
      </w:r>
      <w:bookmarkStart w:id="3" w:name="_GoBack"/>
      <w:bookmarkEnd w:id="3"/>
      <w:r w:rsidR="005C13DC">
        <w:rPr>
          <w:rFonts w:ascii="Garamond" w:hAnsi="Garamond" w:cs="Arial"/>
          <w:szCs w:val="24"/>
        </w:rPr>
        <w:t>(1)</w:t>
      </w:r>
    </w:p>
    <w:p w14:paraId="09384D49" w14:textId="77777777" w:rsidR="00F47F40" w:rsidRDefault="00F47F40" w:rsidP="00E24F91">
      <w:pPr>
        <w:spacing w:after="0" w:line="240" w:lineRule="auto"/>
        <w:rPr>
          <w:rFonts w:ascii="Garamond" w:hAnsi="Garamond" w:cs="Arial"/>
          <w:b/>
          <w:i/>
          <w:szCs w:val="24"/>
        </w:rPr>
      </w:pPr>
    </w:p>
    <w:p w14:paraId="65A3C227" w14:textId="7EE74468" w:rsidR="00E24F91" w:rsidRPr="00010A1C" w:rsidRDefault="00E24F91" w:rsidP="00E24F91">
      <w:pPr>
        <w:spacing w:after="0" w:line="240" w:lineRule="auto"/>
        <w:rPr>
          <w:rFonts w:ascii="Garamond" w:hAnsi="Garamond" w:cs="Arial"/>
          <w:i/>
          <w:szCs w:val="24"/>
        </w:rPr>
      </w:pPr>
      <w:r w:rsidRPr="00010A1C">
        <w:rPr>
          <w:rFonts w:ascii="Garamond" w:hAnsi="Garamond" w:cs="Arial"/>
          <w:i/>
          <w:szCs w:val="24"/>
        </w:rPr>
        <w:t>3.2.2 Tree Mortality Classification</w:t>
      </w:r>
    </w:p>
    <w:p w14:paraId="565C2E67" w14:textId="63354B82" w:rsidR="00E24F91" w:rsidRDefault="00E24F91" w:rsidP="00E24F91">
      <w:pPr>
        <w:spacing w:after="0" w:line="240" w:lineRule="auto"/>
        <w:rPr>
          <w:rFonts w:ascii="Garamond" w:hAnsi="Garamond" w:cs="Arial"/>
          <w:szCs w:val="24"/>
        </w:rPr>
      </w:pPr>
      <w:r>
        <w:rPr>
          <w:rFonts w:ascii="Garamond" w:hAnsi="Garamond" w:cs="Arial"/>
          <w:szCs w:val="24"/>
        </w:rPr>
        <w:t>Our team used the 2010 NAIP derived tree cover map as a masking layer for the overall NAIP imagery for each city in both years. We chose to</w:t>
      </w:r>
      <w:r w:rsidR="007C79BE">
        <w:rPr>
          <w:rFonts w:ascii="Garamond" w:hAnsi="Garamond" w:cs="Arial"/>
          <w:szCs w:val="24"/>
        </w:rPr>
        <w:t xml:space="preserve"> apply </w:t>
      </w:r>
      <w:r>
        <w:rPr>
          <w:rFonts w:ascii="Garamond" w:hAnsi="Garamond" w:cs="Arial"/>
          <w:szCs w:val="24"/>
        </w:rPr>
        <w:t xml:space="preserve">the tree cover classification from 2010 </w:t>
      </w:r>
      <w:r w:rsidR="007C79BE">
        <w:rPr>
          <w:rFonts w:ascii="Garamond" w:hAnsi="Garamond" w:cs="Arial"/>
          <w:szCs w:val="24"/>
        </w:rPr>
        <w:t xml:space="preserve">also to </w:t>
      </w:r>
      <w:r>
        <w:rPr>
          <w:rFonts w:ascii="Garamond" w:hAnsi="Garamond" w:cs="Arial"/>
          <w:szCs w:val="24"/>
        </w:rPr>
        <w:t xml:space="preserve">2012 in order to save time. We also hypothesized that the generally healthy canopy conditions in 2010 would make it easier for a </w:t>
      </w:r>
      <w:r>
        <w:rPr>
          <w:rFonts w:ascii="Garamond" w:hAnsi="Garamond" w:cs="Arial"/>
          <w:szCs w:val="24"/>
        </w:rPr>
        <w:lastRenderedPageBreak/>
        <w:t xml:space="preserve">classification algorithm to identify tree canopy given the larger contrast between tree cover and non-tree cover in 2010. We then separated all four bands from the masked NAIP imagery layers for each year and each city. Additionally, our team used the masked NAIP imagery to recalculate the NDVI layer and the “texture” layer. We used these layers as inputs into </w:t>
      </w:r>
      <w:r w:rsidR="009877A0">
        <w:rPr>
          <w:rFonts w:ascii="Garamond" w:hAnsi="Garamond" w:cs="Arial"/>
          <w:szCs w:val="24"/>
        </w:rPr>
        <w:t>the</w:t>
      </w:r>
      <w:r>
        <w:rPr>
          <w:rFonts w:ascii="Garamond" w:hAnsi="Garamond" w:cs="Arial"/>
          <w:szCs w:val="24"/>
        </w:rPr>
        <w:t xml:space="preserve"> second round of </w:t>
      </w:r>
      <w:r w:rsidR="002E667E">
        <w:rPr>
          <w:rFonts w:ascii="Garamond" w:hAnsi="Garamond" w:cs="Arial"/>
          <w:szCs w:val="24"/>
        </w:rPr>
        <w:t>I</w:t>
      </w:r>
      <w:r>
        <w:rPr>
          <w:rFonts w:ascii="Garamond" w:hAnsi="Garamond" w:cs="Arial"/>
          <w:szCs w:val="24"/>
        </w:rPr>
        <w:t xml:space="preserve">so </w:t>
      </w:r>
      <w:r w:rsidR="002E667E">
        <w:rPr>
          <w:rFonts w:ascii="Garamond" w:hAnsi="Garamond" w:cs="Arial"/>
          <w:szCs w:val="24"/>
        </w:rPr>
        <w:t xml:space="preserve">Cluster </w:t>
      </w:r>
      <w:r>
        <w:rPr>
          <w:rFonts w:ascii="Garamond" w:hAnsi="Garamond" w:cs="Arial"/>
          <w:szCs w:val="24"/>
        </w:rPr>
        <w:t>unsupervised classification with an output of 15 classes. Our team manually assess</w:t>
      </w:r>
      <w:r w:rsidR="002E667E">
        <w:rPr>
          <w:rFonts w:ascii="Garamond" w:hAnsi="Garamond" w:cs="Arial"/>
          <w:szCs w:val="24"/>
        </w:rPr>
        <w:t>ed</w:t>
      </w:r>
      <w:r>
        <w:rPr>
          <w:rFonts w:ascii="Garamond" w:hAnsi="Garamond" w:cs="Arial"/>
          <w:szCs w:val="24"/>
        </w:rPr>
        <w:t xml:space="preserve"> the composition of each of the 15 classes, making note of whether the tree cover in each class seemed to be living or dead based on the color</w:t>
      </w:r>
      <w:r w:rsidR="0036674F">
        <w:rPr>
          <w:rFonts w:ascii="Garamond" w:hAnsi="Garamond" w:cs="Arial"/>
          <w:szCs w:val="24"/>
        </w:rPr>
        <w:t xml:space="preserve"> (</w:t>
      </w:r>
      <w:r w:rsidR="0036674F" w:rsidRPr="00010A1C">
        <w:rPr>
          <w:rFonts w:ascii="Garamond" w:hAnsi="Garamond" w:cs="Arial"/>
          <w:i/>
          <w:szCs w:val="24"/>
        </w:rPr>
        <w:t>Figure 2</w:t>
      </w:r>
      <w:r w:rsidR="0036674F">
        <w:rPr>
          <w:rFonts w:ascii="Garamond" w:hAnsi="Garamond" w:cs="Arial"/>
          <w:szCs w:val="24"/>
        </w:rPr>
        <w:t>)</w:t>
      </w:r>
      <w:r>
        <w:rPr>
          <w:rFonts w:ascii="Garamond" w:hAnsi="Garamond" w:cs="Arial"/>
          <w:szCs w:val="24"/>
        </w:rPr>
        <w:t>. If the canopy was green and had a high NDVI value, the canopy was assessed to be living. If the canopy was brown and had a comparatively poor NDVI value, the canopy was assessed to be dead. We then reclassified the living canopy classes to have a value of 0 and the dead canopy classes to have a value of 100. The maps we produced by this process are our four binary “tree mortality” maps, showing the presence of canopy mortality in each city in the years 2010 and 2012</w:t>
      </w:r>
      <w:r w:rsidR="007C79BE">
        <w:rPr>
          <w:rFonts w:ascii="Garamond" w:hAnsi="Garamond" w:cs="Arial"/>
          <w:szCs w:val="24"/>
        </w:rPr>
        <w:t xml:space="preserve">, shown in Figures </w:t>
      </w:r>
      <w:r w:rsidR="002F786E">
        <w:rPr>
          <w:rFonts w:ascii="Garamond" w:hAnsi="Garamond" w:cs="Arial"/>
          <w:szCs w:val="24"/>
        </w:rPr>
        <w:t>5</w:t>
      </w:r>
      <w:r w:rsidR="007C79BE">
        <w:rPr>
          <w:rFonts w:ascii="Garamond" w:hAnsi="Garamond" w:cs="Arial"/>
          <w:szCs w:val="24"/>
        </w:rPr>
        <w:t xml:space="preserve"> through</w:t>
      </w:r>
      <w:r w:rsidR="002F786E">
        <w:rPr>
          <w:rFonts w:ascii="Garamond" w:hAnsi="Garamond" w:cs="Arial"/>
          <w:szCs w:val="24"/>
        </w:rPr>
        <w:t xml:space="preserve"> 8.</w:t>
      </w:r>
    </w:p>
    <w:p w14:paraId="296D1643" w14:textId="5DEC1A5E" w:rsidR="00E24F91" w:rsidRDefault="00E24F91" w:rsidP="00E24F91">
      <w:pPr>
        <w:spacing w:after="0" w:line="240" w:lineRule="auto"/>
        <w:rPr>
          <w:rFonts w:ascii="Garamond" w:hAnsi="Garamond" w:cs="Arial"/>
          <w:szCs w:val="24"/>
        </w:rPr>
      </w:pPr>
    </w:p>
    <w:p w14:paraId="45BC6FB3" w14:textId="0772329A" w:rsidR="00617DC5" w:rsidRPr="00F01045" w:rsidRDefault="00F01045" w:rsidP="00F01045">
      <w:pPr>
        <w:spacing w:after="0" w:line="240" w:lineRule="auto"/>
        <w:jc w:val="center"/>
        <w:rPr>
          <w:rFonts w:ascii="Garamond" w:hAnsi="Garamond" w:cs="Arial"/>
          <w:szCs w:val="24"/>
        </w:rPr>
      </w:pPr>
      <w:r w:rsidRPr="00F01045">
        <w:rPr>
          <w:rFonts w:ascii="Garamond" w:hAnsi="Garamond" w:cs="Arial"/>
          <w:szCs w:val="24"/>
        </w:rPr>
        <w:t>(a</w:t>
      </w:r>
      <w:r>
        <w:rPr>
          <w:rFonts w:ascii="Garamond" w:hAnsi="Garamond" w:cs="Arial"/>
          <w:szCs w:val="24"/>
        </w:rPr>
        <w:t xml:space="preserve">) </w:t>
      </w:r>
      <w:r>
        <w:rPr>
          <w:noProof/>
        </w:rPr>
        <w:drawing>
          <wp:inline distT="0" distB="0" distL="0" distR="0" wp14:anchorId="2D68D788" wp14:editId="560433CA">
            <wp:extent cx="2468880" cy="3020992"/>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ajkbdnm,.jpg"/>
                    <pic:cNvPicPr/>
                  </pic:nvPicPr>
                  <pic:blipFill rotWithShape="1">
                    <a:blip r:embed="rId10" cstate="print">
                      <a:extLst>
                        <a:ext uri="{28A0092B-C50C-407E-A947-70E740481C1C}">
                          <a14:useLocalDpi xmlns:a14="http://schemas.microsoft.com/office/drawing/2010/main" val="0"/>
                        </a:ext>
                      </a:extLst>
                    </a:blip>
                    <a:srcRect b="5606"/>
                    <a:stretch/>
                  </pic:blipFill>
                  <pic:spPr bwMode="auto">
                    <a:xfrm>
                      <a:off x="0" y="0"/>
                      <a:ext cx="2468880" cy="3020992"/>
                    </a:xfrm>
                    <a:prstGeom prst="rect">
                      <a:avLst/>
                    </a:prstGeom>
                    <a:ln>
                      <a:noFill/>
                    </a:ln>
                    <a:extLst>
                      <a:ext uri="{53640926-AAD7-44D8-BBD7-CCE9431645EC}">
                        <a14:shadowObscured xmlns:a14="http://schemas.microsoft.com/office/drawing/2010/main"/>
                      </a:ext>
                    </a:extLst>
                  </pic:spPr>
                </pic:pic>
              </a:graphicData>
            </a:graphic>
          </wp:inline>
        </w:drawing>
      </w:r>
      <w:r w:rsidR="00617DC5" w:rsidRPr="00F01045">
        <w:rPr>
          <w:rFonts w:ascii="Garamond" w:hAnsi="Garamond" w:cs="Arial"/>
          <w:szCs w:val="24"/>
        </w:rPr>
        <w:t xml:space="preserve"> (b) </w:t>
      </w:r>
      <w:r>
        <w:rPr>
          <w:noProof/>
        </w:rPr>
        <w:drawing>
          <wp:inline distT="0" distB="0" distL="0" distR="0" wp14:anchorId="394B2785" wp14:editId="482E694A">
            <wp:extent cx="2468880" cy="3020992"/>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hdsjklfdh.jpg"/>
                    <pic:cNvPicPr/>
                  </pic:nvPicPr>
                  <pic:blipFill rotWithShape="1">
                    <a:blip r:embed="rId11" cstate="print">
                      <a:extLst>
                        <a:ext uri="{28A0092B-C50C-407E-A947-70E740481C1C}">
                          <a14:useLocalDpi xmlns:a14="http://schemas.microsoft.com/office/drawing/2010/main" val="0"/>
                        </a:ext>
                      </a:extLst>
                    </a:blip>
                    <a:srcRect b="5606"/>
                    <a:stretch/>
                  </pic:blipFill>
                  <pic:spPr bwMode="auto">
                    <a:xfrm>
                      <a:off x="0" y="0"/>
                      <a:ext cx="2468880" cy="3020992"/>
                    </a:xfrm>
                    <a:prstGeom prst="rect">
                      <a:avLst/>
                    </a:prstGeom>
                    <a:ln>
                      <a:noFill/>
                    </a:ln>
                    <a:extLst>
                      <a:ext uri="{53640926-AAD7-44D8-BBD7-CCE9431645EC}">
                        <a14:shadowObscured xmlns:a14="http://schemas.microsoft.com/office/drawing/2010/main"/>
                      </a:ext>
                    </a:extLst>
                  </pic:spPr>
                </pic:pic>
              </a:graphicData>
            </a:graphic>
          </wp:inline>
        </w:drawing>
      </w:r>
    </w:p>
    <w:p w14:paraId="49EAE551" w14:textId="5468D7CD" w:rsidR="0036674F" w:rsidRPr="0036674F" w:rsidRDefault="0036674F" w:rsidP="0036674F">
      <w:pPr>
        <w:jc w:val="center"/>
        <w:rPr>
          <w:rFonts w:ascii="Garamond" w:hAnsi="Garamond"/>
        </w:rPr>
      </w:pPr>
      <w:r w:rsidRPr="0036674F">
        <w:rPr>
          <w:rFonts w:ascii="Garamond" w:hAnsi="Garamond"/>
          <w:i/>
        </w:rPr>
        <w:t>Figure 2</w:t>
      </w:r>
      <w:r w:rsidRPr="0036674F">
        <w:rPr>
          <w:rFonts w:ascii="Garamond" w:hAnsi="Garamond"/>
        </w:rPr>
        <w:t>. Comparison of urban tree canopy over Houston in 2010 (a) and 2012 (b)</w:t>
      </w:r>
    </w:p>
    <w:p w14:paraId="58FBD0F2" w14:textId="6C37C9BD" w:rsidR="00E24F91" w:rsidRDefault="00E24F91" w:rsidP="00E24F91">
      <w:pPr>
        <w:spacing w:after="0" w:line="240" w:lineRule="auto"/>
        <w:rPr>
          <w:rFonts w:ascii="Garamond" w:hAnsi="Garamond" w:cs="Arial"/>
          <w:szCs w:val="24"/>
        </w:rPr>
      </w:pPr>
      <w:r>
        <w:rPr>
          <w:rFonts w:ascii="Garamond" w:hAnsi="Garamond" w:cs="Arial"/>
          <w:szCs w:val="24"/>
        </w:rPr>
        <w:t xml:space="preserve">In order to have a tree mortality product at a lower resolution for comparison against Landsat imagery, our team then used the aggregate tool </w:t>
      </w:r>
      <w:r w:rsidR="00D11E99">
        <w:rPr>
          <w:rFonts w:ascii="Garamond" w:hAnsi="Garamond" w:cs="Arial"/>
          <w:szCs w:val="24"/>
        </w:rPr>
        <w:t xml:space="preserve">in ArcGIS </w:t>
      </w:r>
      <w:r>
        <w:rPr>
          <w:rFonts w:ascii="Garamond" w:hAnsi="Garamond" w:cs="Arial"/>
          <w:szCs w:val="24"/>
        </w:rPr>
        <w:t xml:space="preserve">with the “mean” </w:t>
      </w:r>
      <w:r w:rsidR="00D11E99">
        <w:rPr>
          <w:rFonts w:ascii="Garamond" w:hAnsi="Garamond" w:cs="Arial"/>
          <w:szCs w:val="24"/>
        </w:rPr>
        <w:t xml:space="preserve">option </w:t>
      </w:r>
      <w:r>
        <w:rPr>
          <w:rFonts w:ascii="Garamond" w:hAnsi="Garamond" w:cs="Arial"/>
          <w:szCs w:val="24"/>
        </w:rPr>
        <w:t xml:space="preserve">and a cell factor of 30, meaning that the output raster layer would have a resolution of 30-meters and would display the mean value of our reclassified tree mortality layer. This gives us the percent composition of each 30-meter cell made up of dead canopy. In order to not count areas of very low tree density which would overestimate tree cover and incorporate non-tree areas, we created a “tree density” layer by reclassifying the 1-meter tree mortality map to have a uniform value of 1. Our team then used the aggregate tool with the “sum” </w:t>
      </w:r>
      <w:r w:rsidR="00D11E99">
        <w:rPr>
          <w:rFonts w:ascii="Garamond" w:hAnsi="Garamond" w:cs="Arial"/>
          <w:szCs w:val="24"/>
        </w:rPr>
        <w:t xml:space="preserve">option </w:t>
      </w:r>
      <w:r>
        <w:rPr>
          <w:rFonts w:ascii="Garamond" w:hAnsi="Garamond" w:cs="Arial"/>
          <w:szCs w:val="24"/>
        </w:rPr>
        <w:t>and a cell factor of 30, meaning the output raster layer would show how many 1-meter cells assessed to be trees would fit into each 30-meter resolution cell. We then used the extract by attributes tool to select only the cells within our created tree density layer which contained over 450 “tree” pixels or was composed of over 50 percent tree cover. Our team then used this “high</w:t>
      </w:r>
      <w:r w:rsidR="00D3722D">
        <w:rPr>
          <w:rFonts w:ascii="Garamond" w:hAnsi="Garamond" w:cs="Arial"/>
          <w:szCs w:val="24"/>
        </w:rPr>
        <w:t>-</w:t>
      </w:r>
      <w:r>
        <w:rPr>
          <w:rFonts w:ascii="Garamond" w:hAnsi="Garamond" w:cs="Arial"/>
          <w:szCs w:val="24"/>
        </w:rPr>
        <w:t>density tree cover” layer to mask the “percent canopy mortality” layer, creating a “high</w:t>
      </w:r>
      <w:r w:rsidR="00D3722D">
        <w:rPr>
          <w:rFonts w:ascii="Garamond" w:hAnsi="Garamond" w:cs="Arial"/>
          <w:szCs w:val="24"/>
        </w:rPr>
        <w:t>-</w:t>
      </w:r>
      <w:r>
        <w:rPr>
          <w:rFonts w:ascii="Garamond" w:hAnsi="Garamond" w:cs="Arial"/>
          <w:szCs w:val="24"/>
        </w:rPr>
        <w:t xml:space="preserve">density tree mortality” raster layer for Austin and Houston in 2010 and 2012. For a visual representation of the tree cover isolation process, see </w:t>
      </w:r>
      <w:r w:rsidR="00DA0470">
        <w:rPr>
          <w:rFonts w:ascii="Garamond" w:hAnsi="Garamond" w:cs="Arial"/>
          <w:szCs w:val="24"/>
        </w:rPr>
        <w:t>F</w:t>
      </w:r>
      <w:r>
        <w:rPr>
          <w:rFonts w:ascii="Garamond" w:hAnsi="Garamond" w:cs="Arial"/>
          <w:szCs w:val="24"/>
        </w:rPr>
        <w:t xml:space="preserve">igure A1 in </w:t>
      </w:r>
      <w:r w:rsidR="00F01045">
        <w:rPr>
          <w:rFonts w:ascii="Garamond" w:hAnsi="Garamond" w:cs="Arial"/>
          <w:szCs w:val="24"/>
        </w:rPr>
        <w:t>A</w:t>
      </w:r>
      <w:r>
        <w:rPr>
          <w:rFonts w:ascii="Garamond" w:hAnsi="Garamond" w:cs="Arial"/>
          <w:szCs w:val="24"/>
        </w:rPr>
        <w:t>ppendix A.</w:t>
      </w:r>
    </w:p>
    <w:p w14:paraId="4F8BAE21" w14:textId="77777777" w:rsidR="00E24F91" w:rsidRDefault="00E24F91" w:rsidP="00E24F91">
      <w:pPr>
        <w:spacing w:after="0" w:line="240" w:lineRule="auto"/>
        <w:rPr>
          <w:rFonts w:ascii="Garamond" w:hAnsi="Garamond" w:cs="Arial"/>
          <w:szCs w:val="24"/>
        </w:rPr>
      </w:pPr>
    </w:p>
    <w:p w14:paraId="3CA3F624" w14:textId="77777777" w:rsidR="00E24F91" w:rsidRPr="00010A1C" w:rsidRDefault="00E24F91" w:rsidP="00E24F91">
      <w:pPr>
        <w:spacing w:after="0" w:line="240" w:lineRule="auto"/>
        <w:rPr>
          <w:rFonts w:ascii="Garamond" w:hAnsi="Garamond" w:cs="Arial"/>
          <w:i/>
          <w:szCs w:val="24"/>
        </w:rPr>
      </w:pPr>
      <w:r w:rsidRPr="00010A1C">
        <w:rPr>
          <w:rFonts w:ascii="Garamond" w:hAnsi="Garamond" w:cs="Arial"/>
          <w:i/>
          <w:szCs w:val="24"/>
        </w:rPr>
        <w:t>3.2.3 Landsat NDVI Anomaly Calculation</w:t>
      </w:r>
    </w:p>
    <w:p w14:paraId="792687DC" w14:textId="33434D60" w:rsidR="00E24F91" w:rsidRDefault="00E24F91" w:rsidP="00E24F91">
      <w:pPr>
        <w:spacing w:after="0" w:line="240" w:lineRule="auto"/>
        <w:rPr>
          <w:rFonts w:ascii="Garamond" w:hAnsi="Garamond" w:cs="Arial"/>
          <w:szCs w:val="24"/>
        </w:rPr>
      </w:pPr>
      <w:r>
        <w:rPr>
          <w:rFonts w:ascii="Garamond" w:hAnsi="Garamond" w:cs="Arial"/>
          <w:szCs w:val="24"/>
        </w:rPr>
        <w:t xml:space="preserve">Our team chose to evaluate the utility of NDVI anomalies and NDVI normalized anomalies in the prediction of percent canopy mortality due to our hypothesis that as vegetative conditions grew worse, there would be both an increase in negative NDVI anomalies and an increase in tree mortality, meaning the two would have </w:t>
      </w:r>
      <w:r>
        <w:rPr>
          <w:rFonts w:ascii="Garamond" w:hAnsi="Garamond" w:cs="Arial"/>
          <w:szCs w:val="24"/>
        </w:rPr>
        <w:lastRenderedPageBreak/>
        <w:t xml:space="preserve">an identifiable relationship. In order to calculate the NDVI anomalies for Austin and Houston, we first used GEE to calculate the NDVI </w:t>
      </w:r>
      <w:r w:rsidR="00FE13CB">
        <w:rPr>
          <w:rFonts w:ascii="Garamond" w:hAnsi="Garamond" w:cs="Arial"/>
          <w:szCs w:val="24"/>
        </w:rPr>
        <w:t xml:space="preserve">historical </w:t>
      </w:r>
      <w:r>
        <w:rPr>
          <w:rFonts w:ascii="Garamond" w:hAnsi="Garamond" w:cs="Arial"/>
          <w:szCs w:val="24"/>
        </w:rPr>
        <w:t xml:space="preserve">norms. We used all images from Landsat 5 TM, Landsat 7 ETM+, and Landsat 8 OLI in the calculation of the 30-year </w:t>
      </w:r>
      <w:r w:rsidR="00FE13CB">
        <w:rPr>
          <w:rFonts w:ascii="Garamond" w:hAnsi="Garamond" w:cs="Arial"/>
          <w:szCs w:val="24"/>
        </w:rPr>
        <w:t xml:space="preserve">historical </w:t>
      </w:r>
      <w:r>
        <w:rPr>
          <w:rFonts w:ascii="Garamond" w:hAnsi="Garamond" w:cs="Arial"/>
          <w:szCs w:val="24"/>
        </w:rPr>
        <w:t>norm from 1986 to 2016. We chose this period of time because the standard time span of climatological historical norms is 30 years and we wanted to include Landsat 8 OLI in the calculation of NDVI norms. Our team first filtered the Landsat imagery collection to the bounds of Austin, determined by the partner provided shapefile of city boundaries, and clipped the image collection to these bounds. We then used common Landsat quality processing algorithms in GEE to remove areas flagged by each Landsat sensor as clouds, then applied a function meant to make Landsat 8 OLI images more directly comparable to Landsat 5 TM and Landsat 7 ETM+ images</w:t>
      </w:r>
      <w:r w:rsidR="004B541F">
        <w:rPr>
          <w:rFonts w:ascii="Garamond" w:hAnsi="Garamond" w:cs="Arial"/>
          <w:szCs w:val="24"/>
        </w:rPr>
        <w:t xml:space="preserve"> (Roy et al., 2016)</w:t>
      </w:r>
      <w:r>
        <w:rPr>
          <w:rFonts w:ascii="Garamond" w:hAnsi="Garamond" w:cs="Arial"/>
          <w:szCs w:val="24"/>
        </w:rPr>
        <w:t>. We then calculated the NDVI values for each image in the collection. Our team then calculate</w:t>
      </w:r>
      <w:r w:rsidR="00386B46">
        <w:rPr>
          <w:rFonts w:ascii="Garamond" w:hAnsi="Garamond" w:cs="Arial"/>
          <w:szCs w:val="24"/>
        </w:rPr>
        <w:t>d</w:t>
      </w:r>
      <w:r>
        <w:rPr>
          <w:rFonts w:ascii="Garamond" w:hAnsi="Garamond" w:cs="Arial"/>
          <w:szCs w:val="24"/>
        </w:rPr>
        <w:t xml:space="preserve"> the maximum NDVI values for each month </w:t>
      </w:r>
      <w:r w:rsidR="00D3722D">
        <w:rPr>
          <w:rFonts w:ascii="Garamond" w:hAnsi="Garamond" w:cs="Arial"/>
          <w:szCs w:val="24"/>
        </w:rPr>
        <w:t>of</w:t>
      </w:r>
      <w:r>
        <w:rPr>
          <w:rFonts w:ascii="Garamond" w:hAnsi="Garamond" w:cs="Arial"/>
          <w:szCs w:val="24"/>
        </w:rPr>
        <w:t xml:space="preserve"> each year (i.e. we calculated a </w:t>
      </w:r>
      <w:r w:rsidR="00835ECC">
        <w:rPr>
          <w:rFonts w:ascii="Garamond" w:hAnsi="Garamond" w:cs="Arial"/>
          <w:szCs w:val="24"/>
        </w:rPr>
        <w:t>value</w:t>
      </w:r>
      <w:r>
        <w:rPr>
          <w:rFonts w:ascii="Garamond" w:hAnsi="Garamond" w:cs="Arial"/>
          <w:szCs w:val="24"/>
        </w:rPr>
        <w:t xml:space="preserve"> for January 1986, January 1987, January 1988, and so on for every year and every month). We chose to </w:t>
      </w:r>
      <w:r w:rsidR="00835ECC">
        <w:rPr>
          <w:rFonts w:ascii="Garamond" w:hAnsi="Garamond" w:cs="Arial"/>
          <w:szCs w:val="24"/>
        </w:rPr>
        <w:t>use the</w:t>
      </w:r>
      <w:r>
        <w:rPr>
          <w:rFonts w:ascii="Garamond" w:hAnsi="Garamond" w:cs="Arial"/>
          <w:szCs w:val="24"/>
        </w:rPr>
        <w:t xml:space="preserve"> maximum NDVI values for each month because any lingering issues with cloud cover would be reduced by taking the maximum NDVI value from each month, given that issues with cloud cover would lower the NDVI value for a given area. Our team then </w:t>
      </w:r>
      <w:r w:rsidR="00835ECC">
        <w:rPr>
          <w:rFonts w:ascii="Garamond" w:hAnsi="Garamond" w:cs="Arial"/>
          <w:szCs w:val="24"/>
        </w:rPr>
        <w:t>computed</w:t>
      </w:r>
      <w:r>
        <w:rPr>
          <w:rFonts w:ascii="Garamond" w:hAnsi="Garamond" w:cs="Arial"/>
          <w:szCs w:val="24"/>
        </w:rPr>
        <w:t xml:space="preserve"> the mean NDVI maximum for each month (i.e. a single NDVI norm value for each month). This process was then repeated </w:t>
      </w:r>
      <w:r w:rsidR="00835ECC">
        <w:rPr>
          <w:rFonts w:ascii="Garamond" w:hAnsi="Garamond" w:cs="Arial"/>
          <w:szCs w:val="24"/>
        </w:rPr>
        <w:t xml:space="preserve">for </w:t>
      </w:r>
      <w:r>
        <w:rPr>
          <w:rFonts w:ascii="Garamond" w:hAnsi="Garamond" w:cs="Arial"/>
          <w:szCs w:val="24"/>
        </w:rPr>
        <w:t xml:space="preserve">the city of Houston, yielding 30-year NDVI historical norms for each city. </w:t>
      </w:r>
    </w:p>
    <w:p w14:paraId="5636F962" w14:textId="77777777" w:rsidR="00E24F91" w:rsidRDefault="00E24F91" w:rsidP="00E24F91">
      <w:pPr>
        <w:spacing w:after="0" w:line="240" w:lineRule="auto"/>
        <w:rPr>
          <w:rFonts w:ascii="Garamond" w:hAnsi="Garamond" w:cs="Arial"/>
          <w:szCs w:val="24"/>
        </w:rPr>
      </w:pPr>
    </w:p>
    <w:p w14:paraId="160A0530" w14:textId="77777777" w:rsidR="00E24F91" w:rsidRDefault="00E24F91" w:rsidP="00E24F91">
      <w:pPr>
        <w:spacing w:after="0" w:line="240" w:lineRule="auto"/>
        <w:rPr>
          <w:rFonts w:ascii="Garamond" w:hAnsi="Garamond" w:cs="Arial"/>
          <w:szCs w:val="24"/>
        </w:rPr>
      </w:pPr>
      <w:r>
        <w:rPr>
          <w:rFonts w:ascii="Garamond" w:hAnsi="Garamond" w:cs="Arial"/>
          <w:szCs w:val="24"/>
        </w:rPr>
        <w:t xml:space="preserve">Our team also used GEE to calculate the NDVI anomalies. For the NDVI anomalies in 2010, we used the high-quality single Landsat 5 TM scenes acquired for each city to calculate NDVI values for 2010. We then subtracted the monthly norm associated with the collection date of the Landsat 5 TM scenes from the NDVI values derived from the single Landsat 5 TM scenes to yield NDVI anomalies for 2010 in each city. We replicated this process using Landsat 7 ETM+ scenes to yield NDVI anomalies for 2012 in each city (Equation 2). </w:t>
      </w:r>
    </w:p>
    <w:p w14:paraId="1975BB16" w14:textId="77777777" w:rsidR="00E24F91" w:rsidRDefault="00E24F91" w:rsidP="00E24F91">
      <w:pPr>
        <w:spacing w:after="0" w:line="240" w:lineRule="auto"/>
        <w:rPr>
          <w:rFonts w:ascii="Garamond" w:hAnsi="Garamond" w:cs="Arial"/>
          <w:szCs w:val="24"/>
        </w:rPr>
      </w:pPr>
    </w:p>
    <w:p w14:paraId="12E88B76" w14:textId="37FC1D23" w:rsidR="005C13DC" w:rsidRPr="00D3722D" w:rsidRDefault="00D3722D" w:rsidP="00010A1C">
      <w:pPr>
        <w:spacing w:after="0" w:line="240" w:lineRule="auto"/>
        <w:ind w:left="2160" w:firstLine="720"/>
        <w:rPr>
          <w:rFonts w:ascii="Garamond" w:hAnsi="Garamond" w:cs="Arial"/>
          <w:szCs w:val="24"/>
        </w:rPr>
      </w:pPr>
      <m:oMath>
        <m:r>
          <m:rPr>
            <m:nor/>
          </m:rPr>
          <w:rPr>
            <w:rFonts w:ascii="Garamond" w:hAnsi="Garamond" w:cs="Arial"/>
            <w:szCs w:val="24"/>
          </w:rPr>
          <m:t>NDVI Anomaly= Current NDVI-NDVI Norm</m:t>
        </m:r>
      </m:oMath>
      <w:r w:rsidR="005C13DC">
        <w:rPr>
          <w:rFonts w:ascii="Garamond" w:hAnsi="Garamond" w:cs="Arial"/>
          <w:szCs w:val="24"/>
        </w:rPr>
        <w:tab/>
      </w:r>
      <w:r w:rsidR="005C13DC">
        <w:rPr>
          <w:rFonts w:ascii="Garamond" w:hAnsi="Garamond" w:cs="Arial"/>
          <w:szCs w:val="24"/>
        </w:rPr>
        <w:tab/>
        <w:t xml:space="preserve">             </w:t>
      </w:r>
      <w:r w:rsidR="005C13DC">
        <w:rPr>
          <w:rFonts w:ascii="Garamond" w:hAnsi="Garamond" w:cs="Arial"/>
          <w:szCs w:val="24"/>
        </w:rPr>
        <w:tab/>
        <w:t>(2)</w:t>
      </w:r>
    </w:p>
    <w:p w14:paraId="1708372A" w14:textId="77777777" w:rsidR="00E24F91" w:rsidRDefault="00E24F91" w:rsidP="00010A1C">
      <w:pPr>
        <w:spacing w:after="0" w:line="240" w:lineRule="auto"/>
        <w:ind w:left="2160" w:firstLine="720"/>
        <w:rPr>
          <w:rFonts w:ascii="Garamond" w:hAnsi="Garamond" w:cs="Arial"/>
          <w:szCs w:val="24"/>
        </w:rPr>
      </w:pPr>
    </w:p>
    <w:p w14:paraId="31390533" w14:textId="77777777" w:rsidR="00E24F91" w:rsidRDefault="00E24F91" w:rsidP="00E24F91">
      <w:pPr>
        <w:spacing w:after="0" w:line="240" w:lineRule="auto"/>
        <w:rPr>
          <w:rFonts w:ascii="Garamond" w:hAnsi="Garamond" w:cs="Arial"/>
          <w:szCs w:val="24"/>
        </w:rPr>
      </w:pPr>
      <w:r>
        <w:rPr>
          <w:rFonts w:ascii="Garamond" w:hAnsi="Garamond" w:cs="Arial"/>
          <w:szCs w:val="24"/>
        </w:rPr>
        <w:t>To calculate normalized NDVI values, we took the calculated NDVI anomaly values for each year and divided them by the monthly NDVI norms used to calculate the anomalies (Equation 3).</w:t>
      </w:r>
    </w:p>
    <w:p w14:paraId="73893F2E" w14:textId="77777777" w:rsidR="00E24F91" w:rsidRPr="00984346" w:rsidRDefault="00E24F91" w:rsidP="00E24F91">
      <w:pPr>
        <w:spacing w:after="0" w:line="240" w:lineRule="auto"/>
        <w:rPr>
          <w:rFonts w:ascii="Garamond" w:hAnsi="Garamond" w:cs="Arial"/>
          <w:szCs w:val="24"/>
        </w:rPr>
      </w:pPr>
    </w:p>
    <w:p w14:paraId="67F94C74" w14:textId="0F9386D4" w:rsidR="00E24F91" w:rsidRPr="006F3F00" w:rsidRDefault="00A31099" w:rsidP="00010A1C">
      <w:pPr>
        <w:spacing w:after="0" w:line="240" w:lineRule="auto"/>
        <w:ind w:left="2160" w:firstLine="720"/>
        <w:rPr>
          <w:rFonts w:ascii="Garamond" w:hAnsi="Garamond" w:cs="Arial"/>
          <w:szCs w:val="24"/>
        </w:rPr>
      </w:pPr>
      <m:oMath>
        <m:r>
          <m:rPr>
            <m:nor/>
          </m:rPr>
          <w:rPr>
            <w:rFonts w:ascii="Garamond" w:hAnsi="Garamond" w:cs="Arial"/>
            <w:szCs w:val="24"/>
          </w:rPr>
          <m:t>Normalized NDVI Anomaly=</m:t>
        </m:r>
        <m:r>
          <m:rPr>
            <m:sty m:val="p"/>
          </m:rPr>
          <w:rPr>
            <w:rFonts w:ascii="Cambria Math" w:hAnsi="Cambria Math" w:cs="Arial"/>
            <w:szCs w:val="24"/>
          </w:rPr>
          <m:t xml:space="preserve"> </m:t>
        </m:r>
        <m:f>
          <m:fPr>
            <m:ctrlPr>
              <w:rPr>
                <w:rFonts w:ascii="Cambria Math" w:hAnsi="Cambria Math" w:cs="Arial"/>
                <w:szCs w:val="24"/>
              </w:rPr>
            </m:ctrlPr>
          </m:fPr>
          <m:num>
            <m:r>
              <m:rPr>
                <m:nor/>
              </m:rPr>
              <w:rPr>
                <w:rFonts w:ascii="Garamond" w:hAnsi="Garamond" w:cs="Arial"/>
                <w:szCs w:val="24"/>
              </w:rPr>
              <m:t>NDVI Anomaly</m:t>
            </m:r>
          </m:num>
          <m:den>
            <m:r>
              <m:rPr>
                <m:nor/>
              </m:rPr>
              <w:rPr>
                <w:rFonts w:ascii="Garamond" w:hAnsi="Garamond" w:cs="Arial"/>
                <w:szCs w:val="24"/>
              </w:rPr>
              <m:t>NDVI Norm</m:t>
            </m:r>
          </m:den>
        </m:f>
      </m:oMath>
      <w:r w:rsidR="005C13DC">
        <w:rPr>
          <w:rFonts w:ascii="Garamond" w:hAnsi="Garamond" w:cs="Arial"/>
          <w:i/>
          <w:szCs w:val="24"/>
        </w:rPr>
        <w:tab/>
      </w:r>
      <w:r w:rsidR="005C13DC">
        <w:rPr>
          <w:rFonts w:ascii="Garamond" w:hAnsi="Garamond" w:cs="Arial"/>
          <w:i/>
          <w:szCs w:val="24"/>
        </w:rPr>
        <w:tab/>
        <w:t xml:space="preserve">   </w:t>
      </w:r>
      <w:r w:rsidR="00B90F65">
        <w:rPr>
          <w:rFonts w:ascii="Garamond" w:hAnsi="Garamond" w:cs="Arial"/>
          <w:i/>
          <w:szCs w:val="24"/>
        </w:rPr>
        <w:tab/>
      </w:r>
      <w:r w:rsidR="005C13DC">
        <w:rPr>
          <w:rFonts w:ascii="Garamond" w:hAnsi="Garamond" w:cs="Arial"/>
          <w:i/>
          <w:szCs w:val="24"/>
        </w:rPr>
        <w:t xml:space="preserve"> </w:t>
      </w:r>
      <w:r w:rsidR="005C13DC">
        <w:rPr>
          <w:rFonts w:ascii="Garamond" w:hAnsi="Garamond" w:cs="Arial"/>
          <w:szCs w:val="24"/>
        </w:rPr>
        <w:t>(3)</w:t>
      </w:r>
    </w:p>
    <w:p w14:paraId="61F6E876" w14:textId="77777777" w:rsidR="00E24F91" w:rsidRPr="003A3F1D" w:rsidRDefault="00E24F91" w:rsidP="00E24F91">
      <w:pPr>
        <w:spacing w:after="0" w:line="240" w:lineRule="auto"/>
        <w:rPr>
          <w:rFonts w:ascii="Garamond" w:hAnsi="Garamond" w:cs="Arial"/>
          <w:szCs w:val="24"/>
        </w:rPr>
      </w:pPr>
    </w:p>
    <w:p w14:paraId="30359DA5" w14:textId="29A83B19" w:rsidR="00CE0440" w:rsidRDefault="00E24F91" w:rsidP="00E24F91">
      <w:pPr>
        <w:spacing w:after="0" w:line="240" w:lineRule="auto"/>
        <w:rPr>
          <w:rFonts w:ascii="Garamond" w:hAnsi="Garamond" w:cs="Arial"/>
          <w:b/>
          <w:i/>
          <w:szCs w:val="24"/>
        </w:rPr>
      </w:pPr>
      <w:r w:rsidRPr="0066138C">
        <w:rPr>
          <w:rFonts w:ascii="Garamond" w:hAnsi="Garamond" w:cs="Arial"/>
          <w:b/>
          <w:i/>
          <w:szCs w:val="24"/>
        </w:rPr>
        <w:t>3.3 Data Analysis</w:t>
      </w:r>
    </w:p>
    <w:p w14:paraId="4DE06FE5" w14:textId="611CFD7D" w:rsidR="00E24F91" w:rsidRPr="00010A1C" w:rsidRDefault="00E24F91" w:rsidP="00E24F91">
      <w:pPr>
        <w:spacing w:after="0" w:line="240" w:lineRule="auto"/>
        <w:rPr>
          <w:rFonts w:ascii="Garamond" w:hAnsi="Garamond" w:cs="Arial"/>
          <w:i/>
          <w:szCs w:val="24"/>
        </w:rPr>
      </w:pPr>
      <w:r w:rsidRPr="00010A1C">
        <w:rPr>
          <w:rFonts w:ascii="Garamond" w:hAnsi="Garamond" w:cs="Arial"/>
          <w:i/>
          <w:szCs w:val="24"/>
        </w:rPr>
        <w:t>3.3.1 Tree Cover Layer Validation</w:t>
      </w:r>
    </w:p>
    <w:p w14:paraId="3631781D" w14:textId="52EB8BBC" w:rsidR="00E24F91" w:rsidRDefault="00E24F91" w:rsidP="00E24F91">
      <w:pPr>
        <w:spacing w:after="0" w:line="240" w:lineRule="auto"/>
        <w:rPr>
          <w:rFonts w:ascii="Garamond" w:hAnsi="Garamond" w:cs="Arial"/>
          <w:szCs w:val="24"/>
        </w:rPr>
      </w:pPr>
      <w:r>
        <w:rPr>
          <w:rFonts w:ascii="Garamond" w:hAnsi="Garamond" w:cs="Arial"/>
          <w:szCs w:val="24"/>
        </w:rPr>
        <w:t xml:space="preserve">Our team assessed the accuracy of our 2010 NAIP derived 1-meter tree cover classification by using the </w:t>
      </w:r>
      <w:r w:rsidR="00386B46">
        <w:rPr>
          <w:rFonts w:ascii="Garamond" w:hAnsi="Garamond" w:cs="Arial"/>
          <w:szCs w:val="24"/>
        </w:rPr>
        <w:t>C</w:t>
      </w:r>
      <w:r>
        <w:rPr>
          <w:rFonts w:ascii="Garamond" w:hAnsi="Garamond" w:cs="Arial"/>
          <w:szCs w:val="24"/>
        </w:rPr>
        <w:t xml:space="preserve">reate </w:t>
      </w:r>
      <w:r w:rsidR="00386B46">
        <w:rPr>
          <w:rFonts w:ascii="Garamond" w:hAnsi="Garamond" w:cs="Arial"/>
          <w:szCs w:val="24"/>
        </w:rPr>
        <w:t>A</w:t>
      </w:r>
      <w:r>
        <w:rPr>
          <w:rFonts w:ascii="Garamond" w:hAnsi="Garamond" w:cs="Arial"/>
          <w:szCs w:val="24"/>
        </w:rPr>
        <w:t xml:space="preserve">ccuracy </w:t>
      </w:r>
      <w:r w:rsidR="00386B46">
        <w:rPr>
          <w:rFonts w:ascii="Garamond" w:hAnsi="Garamond" w:cs="Arial"/>
          <w:szCs w:val="24"/>
        </w:rPr>
        <w:t>A</w:t>
      </w:r>
      <w:r>
        <w:rPr>
          <w:rFonts w:ascii="Garamond" w:hAnsi="Garamond" w:cs="Arial"/>
          <w:szCs w:val="24"/>
        </w:rPr>
        <w:t xml:space="preserve">ssessment </w:t>
      </w:r>
      <w:r w:rsidR="00386B46">
        <w:rPr>
          <w:rFonts w:ascii="Garamond" w:hAnsi="Garamond" w:cs="Arial"/>
          <w:szCs w:val="24"/>
        </w:rPr>
        <w:t>P</w:t>
      </w:r>
      <w:r>
        <w:rPr>
          <w:rFonts w:ascii="Garamond" w:hAnsi="Garamond" w:cs="Arial"/>
          <w:szCs w:val="24"/>
        </w:rPr>
        <w:t xml:space="preserve">oints tool in ArcMap with “equalized stratified random” selected as the sampling strategy and a sample size of 100. Given that our tree cover classification has only 2 classes, tree and not </w:t>
      </w:r>
      <w:r w:rsidR="00A31099">
        <w:rPr>
          <w:rFonts w:ascii="Garamond" w:hAnsi="Garamond" w:cs="Arial"/>
          <w:szCs w:val="24"/>
        </w:rPr>
        <w:t xml:space="preserve">a </w:t>
      </w:r>
      <w:r>
        <w:rPr>
          <w:rFonts w:ascii="Garamond" w:hAnsi="Garamond" w:cs="Arial"/>
          <w:szCs w:val="24"/>
        </w:rPr>
        <w:t>tree, this generated 50 points in each class. We manually assessed the composition of each point to see if the classification was accurate. This resulted in an 82</w:t>
      </w:r>
      <w:r w:rsidR="00A31099">
        <w:rPr>
          <w:rFonts w:ascii="Garamond" w:hAnsi="Garamond" w:cs="Arial"/>
          <w:szCs w:val="24"/>
        </w:rPr>
        <w:t xml:space="preserve"> percent</w:t>
      </w:r>
      <w:r>
        <w:rPr>
          <w:rFonts w:ascii="Garamond" w:hAnsi="Garamond" w:cs="Arial"/>
          <w:szCs w:val="24"/>
        </w:rPr>
        <w:t xml:space="preserve"> accuracy for Austin in 2010 and an 88</w:t>
      </w:r>
      <w:r w:rsidR="00A31099">
        <w:rPr>
          <w:rFonts w:ascii="Garamond" w:hAnsi="Garamond" w:cs="Arial"/>
          <w:szCs w:val="24"/>
        </w:rPr>
        <w:t xml:space="preserve"> percent</w:t>
      </w:r>
      <w:r>
        <w:rPr>
          <w:rFonts w:ascii="Garamond" w:hAnsi="Garamond" w:cs="Arial"/>
          <w:szCs w:val="24"/>
        </w:rPr>
        <w:t xml:space="preserve"> accuracy in Houston in 2010. </w:t>
      </w:r>
    </w:p>
    <w:p w14:paraId="22D9B4CC" w14:textId="77777777" w:rsidR="00E24F91" w:rsidRDefault="00E24F91" w:rsidP="00E24F91">
      <w:pPr>
        <w:spacing w:after="0" w:line="240" w:lineRule="auto"/>
        <w:rPr>
          <w:rFonts w:ascii="Garamond" w:hAnsi="Garamond" w:cs="Arial"/>
          <w:szCs w:val="24"/>
        </w:rPr>
      </w:pPr>
    </w:p>
    <w:p w14:paraId="14F9BBCC" w14:textId="77777777" w:rsidR="00E24F91" w:rsidRPr="00010A1C" w:rsidRDefault="00E24F91" w:rsidP="00E24F91">
      <w:pPr>
        <w:spacing w:after="0" w:line="240" w:lineRule="auto"/>
        <w:rPr>
          <w:rFonts w:ascii="Garamond" w:hAnsi="Garamond" w:cs="Arial"/>
          <w:i/>
          <w:szCs w:val="24"/>
        </w:rPr>
      </w:pPr>
      <w:r w:rsidRPr="00010A1C">
        <w:rPr>
          <w:rFonts w:ascii="Garamond" w:hAnsi="Garamond" w:cs="Arial"/>
          <w:i/>
          <w:szCs w:val="24"/>
        </w:rPr>
        <w:t>3.3.2 Model Creation and Evaluation</w:t>
      </w:r>
    </w:p>
    <w:p w14:paraId="0C39CE32" w14:textId="57C9FEEC" w:rsidR="00835ECC" w:rsidRDefault="00E24F91" w:rsidP="00E24F91">
      <w:pPr>
        <w:spacing w:after="0" w:line="240" w:lineRule="auto"/>
        <w:rPr>
          <w:rFonts w:ascii="Garamond" w:hAnsi="Garamond" w:cs="Arial"/>
          <w:szCs w:val="24"/>
        </w:rPr>
      </w:pPr>
      <w:r>
        <w:rPr>
          <w:rFonts w:ascii="Garamond" w:hAnsi="Garamond" w:cs="Arial"/>
          <w:szCs w:val="24"/>
        </w:rPr>
        <w:t>We used R to create a series of four logistic regression models using Landsat-derived vegetation indices</w:t>
      </w:r>
      <w:r w:rsidR="00835ECC">
        <w:rPr>
          <w:rFonts w:ascii="Garamond" w:hAnsi="Garamond" w:cs="Arial"/>
          <w:szCs w:val="24"/>
        </w:rPr>
        <w:t xml:space="preserve"> and NAIP-derived canopy mortality</w:t>
      </w:r>
      <w:r>
        <w:rPr>
          <w:rFonts w:ascii="Garamond" w:hAnsi="Garamond" w:cs="Arial"/>
          <w:szCs w:val="24"/>
        </w:rPr>
        <w:t xml:space="preserve"> to predict percent canopy mortality</w:t>
      </w:r>
      <w:r w:rsidR="00835ECC">
        <w:rPr>
          <w:rFonts w:ascii="Garamond" w:hAnsi="Garamond" w:cs="Arial"/>
          <w:szCs w:val="24"/>
        </w:rPr>
        <w:t xml:space="preserve"> at the 30</w:t>
      </w:r>
      <w:r w:rsidR="00A31099">
        <w:rPr>
          <w:rFonts w:ascii="Garamond" w:hAnsi="Garamond" w:cs="Arial"/>
          <w:szCs w:val="24"/>
        </w:rPr>
        <w:t xml:space="preserve"> </w:t>
      </w:r>
      <w:r w:rsidR="00835ECC">
        <w:rPr>
          <w:rFonts w:ascii="Garamond" w:hAnsi="Garamond" w:cs="Arial"/>
          <w:szCs w:val="24"/>
        </w:rPr>
        <w:t>m resolution</w:t>
      </w:r>
      <w:r>
        <w:rPr>
          <w:rFonts w:ascii="Garamond" w:hAnsi="Garamond" w:cs="Arial"/>
          <w:szCs w:val="24"/>
        </w:rPr>
        <w:t xml:space="preserve">. We chose to use logistic regression because logistic regression is capped at 0 and 1 in terms of predicted values, which </w:t>
      </w:r>
      <w:r w:rsidR="00835ECC">
        <w:rPr>
          <w:rFonts w:ascii="Garamond" w:hAnsi="Garamond" w:cs="Arial"/>
          <w:szCs w:val="24"/>
        </w:rPr>
        <w:t>aligns well with the plausible prediction range of 0-100</w:t>
      </w:r>
      <w:r w:rsidR="00A31099">
        <w:rPr>
          <w:rFonts w:ascii="Garamond" w:hAnsi="Garamond" w:cs="Arial"/>
          <w:szCs w:val="24"/>
        </w:rPr>
        <w:t xml:space="preserve"> percent</w:t>
      </w:r>
      <w:r w:rsidR="00835ECC">
        <w:rPr>
          <w:rFonts w:ascii="Garamond" w:hAnsi="Garamond" w:cs="Arial"/>
          <w:szCs w:val="24"/>
        </w:rPr>
        <w:t>. Selecting logistic regression avoids predicting illogical scenarios (&lt;0% and &gt;100% tree mortality) with our model. The four evaluated models included choices of NDVI vs. normalized NDVI anomaly model inputs and random vs. stratified sampling methods to select training data.</w:t>
      </w:r>
    </w:p>
    <w:p w14:paraId="41CEF514" w14:textId="77777777" w:rsidR="00E24F91" w:rsidRDefault="00E24F91" w:rsidP="00E24F91">
      <w:pPr>
        <w:spacing w:after="0" w:line="240" w:lineRule="auto"/>
        <w:rPr>
          <w:rFonts w:ascii="Garamond" w:hAnsi="Garamond" w:cs="Arial"/>
          <w:szCs w:val="24"/>
        </w:rPr>
      </w:pPr>
    </w:p>
    <w:p w14:paraId="3B9CDCCD" w14:textId="751D76CE" w:rsidR="00E24F91" w:rsidRDefault="00E24F91" w:rsidP="00E24F91">
      <w:pPr>
        <w:spacing w:after="0" w:line="240" w:lineRule="auto"/>
        <w:rPr>
          <w:rFonts w:ascii="Garamond" w:hAnsi="Garamond" w:cs="Arial"/>
          <w:szCs w:val="24"/>
        </w:rPr>
      </w:pPr>
      <w:r>
        <w:rPr>
          <w:rFonts w:ascii="Garamond" w:hAnsi="Garamond" w:cs="Arial"/>
          <w:szCs w:val="24"/>
        </w:rPr>
        <w:t xml:space="preserve">In order to formulate a relationship between NDVI anomalies and percent mortality, we first had to ensure that the values of each raster lined up exactly for accurate extraction of point pairs. To do this, we first used </w:t>
      </w:r>
      <w:r>
        <w:rPr>
          <w:rFonts w:ascii="Garamond" w:hAnsi="Garamond" w:cs="Arial"/>
          <w:szCs w:val="24"/>
        </w:rPr>
        <w:lastRenderedPageBreak/>
        <w:t>the raster function from the raster library</w:t>
      </w:r>
      <w:r w:rsidR="00A5171B">
        <w:rPr>
          <w:rFonts w:ascii="Garamond" w:hAnsi="Garamond" w:cs="Arial"/>
          <w:szCs w:val="24"/>
        </w:rPr>
        <w:t xml:space="preserve"> in R</w:t>
      </w:r>
      <w:r>
        <w:rPr>
          <w:rFonts w:ascii="Garamond" w:hAnsi="Garamond" w:cs="Arial"/>
          <w:szCs w:val="24"/>
        </w:rPr>
        <w:t xml:space="preserve"> to load in the raster layers with </w:t>
      </w:r>
      <w:r w:rsidR="00A5171B">
        <w:rPr>
          <w:rFonts w:ascii="Garamond" w:hAnsi="Garamond" w:cs="Arial"/>
          <w:szCs w:val="24"/>
        </w:rPr>
        <w:t xml:space="preserve">NDVI </w:t>
      </w:r>
      <w:r>
        <w:rPr>
          <w:rFonts w:ascii="Garamond" w:hAnsi="Garamond" w:cs="Arial"/>
          <w:szCs w:val="24"/>
        </w:rPr>
        <w:t>anomaly values and percent canopy mortality that match</w:t>
      </w:r>
      <w:r w:rsidR="00120ECC">
        <w:rPr>
          <w:rFonts w:ascii="Garamond" w:hAnsi="Garamond" w:cs="Arial"/>
          <w:szCs w:val="24"/>
        </w:rPr>
        <w:t>ed</w:t>
      </w:r>
      <w:r>
        <w:rPr>
          <w:rFonts w:ascii="Garamond" w:hAnsi="Garamond" w:cs="Arial"/>
          <w:szCs w:val="24"/>
        </w:rPr>
        <w:t xml:space="preserve"> in terms of collection</w:t>
      </w:r>
      <w:r w:rsidR="00120ECC">
        <w:rPr>
          <w:rFonts w:ascii="Garamond" w:hAnsi="Garamond" w:cs="Arial"/>
          <w:szCs w:val="24"/>
        </w:rPr>
        <w:t xml:space="preserve"> year</w:t>
      </w:r>
      <w:r>
        <w:rPr>
          <w:rFonts w:ascii="Garamond" w:hAnsi="Garamond" w:cs="Arial"/>
          <w:szCs w:val="24"/>
        </w:rPr>
        <w:t xml:space="preserve"> and city (i.e. NDVI anomalies for Austin 2010 and percent canopy mortality for Austin 2010). We then used the crop function from the raster library to match extents of each raster layer exactly. Our team then converted each raster layer into a numeric vector and loaded these vectors into a data frame. We bound the data frames into a single data frame containing all data from both years and both cities. Our team eliminated observations with null or missing values from the overall data frame. We </w:t>
      </w:r>
      <w:r w:rsidR="005C2F30">
        <w:rPr>
          <w:rFonts w:ascii="Garamond" w:hAnsi="Garamond" w:cs="Arial"/>
          <w:szCs w:val="24"/>
        </w:rPr>
        <w:t xml:space="preserve">repeated </w:t>
      </w:r>
      <w:r>
        <w:rPr>
          <w:rFonts w:ascii="Garamond" w:hAnsi="Garamond" w:cs="Arial"/>
          <w:szCs w:val="24"/>
        </w:rPr>
        <w:t xml:space="preserve">this process for the creation of the two models using normalized NDVI anomalies instead of </w:t>
      </w:r>
      <w:r w:rsidR="005C2F30">
        <w:rPr>
          <w:rFonts w:ascii="Garamond" w:hAnsi="Garamond" w:cs="Arial"/>
          <w:szCs w:val="24"/>
        </w:rPr>
        <w:t xml:space="preserve">simple </w:t>
      </w:r>
      <w:r>
        <w:rPr>
          <w:rFonts w:ascii="Garamond" w:hAnsi="Garamond" w:cs="Arial"/>
          <w:szCs w:val="24"/>
        </w:rPr>
        <w:t>NDVI anomalies.</w:t>
      </w:r>
    </w:p>
    <w:p w14:paraId="0BCF8AD4" w14:textId="77777777" w:rsidR="00E24F91" w:rsidRDefault="00E24F91" w:rsidP="00E24F91">
      <w:pPr>
        <w:spacing w:after="0" w:line="240" w:lineRule="auto"/>
        <w:rPr>
          <w:rFonts w:ascii="Garamond" w:hAnsi="Garamond" w:cs="Arial"/>
          <w:szCs w:val="24"/>
        </w:rPr>
      </w:pPr>
    </w:p>
    <w:p w14:paraId="340D9F23" w14:textId="39BAF132" w:rsidR="00E24F91" w:rsidRDefault="00E24F91" w:rsidP="00E24F91">
      <w:pPr>
        <w:spacing w:after="0" w:line="240" w:lineRule="auto"/>
        <w:rPr>
          <w:rFonts w:ascii="Garamond" w:hAnsi="Garamond" w:cs="Arial"/>
          <w:szCs w:val="24"/>
        </w:rPr>
      </w:pPr>
      <w:r>
        <w:rPr>
          <w:rFonts w:ascii="Garamond" w:hAnsi="Garamond" w:cs="Arial"/>
          <w:szCs w:val="24"/>
        </w:rPr>
        <w:t>Our team experimented with two sampling methods for selecting data used to train the model: simple random sampling and stratified random sampling. In the two models utilizing simple random sampling, we used the sample function to randomly select 70</w:t>
      </w:r>
      <w:r w:rsidR="00B131B5">
        <w:rPr>
          <w:rFonts w:ascii="Garamond" w:hAnsi="Garamond" w:cs="Arial"/>
          <w:szCs w:val="24"/>
        </w:rPr>
        <w:t xml:space="preserve"> percent</w:t>
      </w:r>
      <w:r>
        <w:rPr>
          <w:rFonts w:ascii="Garamond" w:hAnsi="Garamond" w:cs="Arial"/>
          <w:szCs w:val="24"/>
        </w:rPr>
        <w:t xml:space="preserve"> of all of the observations in the combined data frame to use as training samples for model creation. The remaining 30</w:t>
      </w:r>
      <w:r w:rsidR="00B131B5">
        <w:rPr>
          <w:rFonts w:ascii="Garamond" w:hAnsi="Garamond" w:cs="Arial"/>
          <w:szCs w:val="24"/>
        </w:rPr>
        <w:t xml:space="preserve"> percent</w:t>
      </w:r>
      <w:r>
        <w:rPr>
          <w:rFonts w:ascii="Garamond" w:hAnsi="Garamond" w:cs="Arial"/>
          <w:szCs w:val="24"/>
        </w:rPr>
        <w:t xml:space="preserve"> of observations were used as test data to evaluate the created model. In the two models utilizing stratified random sampling, we first grouped the data </w:t>
      </w:r>
      <w:r w:rsidR="00B131B5">
        <w:rPr>
          <w:rFonts w:ascii="Garamond" w:hAnsi="Garamond" w:cs="Arial"/>
          <w:szCs w:val="24"/>
        </w:rPr>
        <w:t>in</w:t>
      </w:r>
      <w:r>
        <w:rPr>
          <w:rFonts w:ascii="Garamond" w:hAnsi="Garamond" w:cs="Arial"/>
          <w:szCs w:val="24"/>
        </w:rPr>
        <w:t xml:space="preserve"> ten percent intervals of canopy mortality (i.e. each observation with greater than or equal to 0 percent mortality but less than 10 percent canopy mortality is grouped together</w:t>
      </w:r>
      <w:r w:rsidR="005C2F30">
        <w:rPr>
          <w:rFonts w:ascii="Garamond" w:hAnsi="Garamond" w:cs="Arial"/>
          <w:szCs w:val="24"/>
        </w:rPr>
        <w:t>, etc.</w:t>
      </w:r>
      <w:r>
        <w:rPr>
          <w:rFonts w:ascii="Garamond" w:hAnsi="Garamond" w:cs="Arial"/>
          <w:szCs w:val="24"/>
        </w:rPr>
        <w:t>). We then</w:t>
      </w:r>
      <w:r w:rsidR="005C2F30">
        <w:rPr>
          <w:rFonts w:ascii="Garamond" w:hAnsi="Garamond" w:cs="Arial"/>
          <w:szCs w:val="24"/>
        </w:rPr>
        <w:t xml:space="preserve"> identified the number of observations comprising 70</w:t>
      </w:r>
      <w:r w:rsidR="00B131B5">
        <w:rPr>
          <w:rFonts w:ascii="Garamond" w:hAnsi="Garamond" w:cs="Arial"/>
          <w:szCs w:val="24"/>
        </w:rPr>
        <w:t xml:space="preserve"> percent</w:t>
      </w:r>
      <w:r w:rsidR="005C2F30">
        <w:rPr>
          <w:rFonts w:ascii="Garamond" w:hAnsi="Garamond" w:cs="Arial"/>
          <w:szCs w:val="24"/>
        </w:rPr>
        <w:t xml:space="preserve"> of the smallest grouping.</w:t>
      </w:r>
      <w:r>
        <w:rPr>
          <w:rFonts w:ascii="Garamond" w:hAnsi="Garamond" w:cs="Arial"/>
          <w:szCs w:val="24"/>
        </w:rPr>
        <w:t xml:space="preserve"> This was how many observations we </w:t>
      </w:r>
      <w:r w:rsidR="005C2F30">
        <w:rPr>
          <w:rFonts w:ascii="Garamond" w:hAnsi="Garamond" w:cs="Arial"/>
          <w:szCs w:val="24"/>
        </w:rPr>
        <w:t xml:space="preserve">used for training </w:t>
      </w:r>
      <w:r>
        <w:rPr>
          <w:rFonts w:ascii="Garamond" w:hAnsi="Garamond" w:cs="Arial"/>
          <w:szCs w:val="24"/>
        </w:rPr>
        <w:t>from each of the 10 groupings. The remainder of the data was used as test data.</w:t>
      </w:r>
    </w:p>
    <w:p w14:paraId="099EDD6E" w14:textId="77777777" w:rsidR="00E24F91" w:rsidRDefault="00E24F91" w:rsidP="00E24F91">
      <w:pPr>
        <w:spacing w:after="0" w:line="240" w:lineRule="auto"/>
        <w:rPr>
          <w:rFonts w:ascii="Garamond" w:hAnsi="Garamond" w:cs="Arial"/>
          <w:szCs w:val="24"/>
        </w:rPr>
      </w:pPr>
    </w:p>
    <w:p w14:paraId="7C6030B0" w14:textId="53C3CCF3" w:rsidR="00B131B5" w:rsidRDefault="005C2F30">
      <w:pPr>
        <w:rPr>
          <w:rFonts w:ascii="Garamond" w:hAnsi="Garamond" w:cs="Arial"/>
          <w:szCs w:val="24"/>
        </w:rPr>
      </w:pPr>
      <w:r>
        <w:rPr>
          <w:rFonts w:ascii="Garamond" w:hAnsi="Garamond" w:cs="Arial"/>
          <w:szCs w:val="24"/>
        </w:rPr>
        <w:t xml:space="preserve">To implement </w:t>
      </w:r>
      <w:r w:rsidR="00E24F91">
        <w:rPr>
          <w:rFonts w:ascii="Garamond" w:hAnsi="Garamond" w:cs="Arial"/>
          <w:szCs w:val="24"/>
        </w:rPr>
        <w:t>the logistic models, our team used the logitMod function. Our models used one of the two vegetation indexes combined with one of the two sampling methods to predict percent canopy mortality, as</w:t>
      </w:r>
      <w:r w:rsidR="00CE0440">
        <w:rPr>
          <w:rFonts w:ascii="Garamond" w:hAnsi="Garamond" w:cs="Arial"/>
          <w:szCs w:val="24"/>
        </w:rPr>
        <w:t xml:space="preserve"> </w:t>
      </w:r>
      <w:r w:rsidR="00E24F91">
        <w:rPr>
          <w:rFonts w:ascii="Garamond" w:hAnsi="Garamond" w:cs="Arial"/>
          <w:szCs w:val="24"/>
        </w:rPr>
        <w:t xml:space="preserve">shown in </w:t>
      </w:r>
      <w:r w:rsidR="00CE0440">
        <w:rPr>
          <w:rFonts w:ascii="Garamond" w:hAnsi="Garamond" w:cs="Arial"/>
          <w:szCs w:val="24"/>
        </w:rPr>
        <w:t>T</w:t>
      </w:r>
      <w:r w:rsidR="00E24F91">
        <w:rPr>
          <w:rFonts w:ascii="Garamond" w:hAnsi="Garamond" w:cs="Arial"/>
          <w:szCs w:val="24"/>
        </w:rPr>
        <w:t xml:space="preserve">able 4. We evaluated the performance of each model by recording the model’s Akaike information criterion (AIC), as well as the area under the Receiver Operating Curve (AUROC). Our team also plotted the predicted percent canopy mortality against the observed canopy mortality and evaluated the plot visually. Ideally, this plot would show a perfect correlation and would produce a 45-degree linear trendline, meaning all predicted values perfectly match their observed value. The AIC and AUROC were used to comparatively evaluate models derived from the same sampling method, given that AIC and AUROC values cannot be used for comparison between models using different training data. The grouping and trend evaluation of the predicted versus observed plot evaluation was used to compare models of different sampling methods. We found that the logistic regression model using stratified random sampling of training data and NDVI anomalies to predict percent canopy mortality performed the best, as shown in </w:t>
      </w:r>
      <w:r w:rsidR="00CE0440">
        <w:rPr>
          <w:rFonts w:ascii="Garamond" w:hAnsi="Garamond" w:cs="Arial"/>
          <w:szCs w:val="24"/>
        </w:rPr>
        <w:t>T</w:t>
      </w:r>
      <w:r w:rsidR="00E24F91">
        <w:rPr>
          <w:rFonts w:ascii="Garamond" w:hAnsi="Garamond" w:cs="Arial"/>
          <w:szCs w:val="24"/>
        </w:rPr>
        <w:t xml:space="preserve">able 4. The resulting plot of training data from this model with </w:t>
      </w:r>
      <w:r>
        <w:rPr>
          <w:rFonts w:ascii="Garamond" w:hAnsi="Garamond" w:cs="Arial"/>
          <w:szCs w:val="24"/>
        </w:rPr>
        <w:t xml:space="preserve">the overlaid model </w:t>
      </w:r>
      <w:r w:rsidR="00E24F91">
        <w:rPr>
          <w:rFonts w:ascii="Garamond" w:hAnsi="Garamond" w:cs="Arial"/>
          <w:szCs w:val="24"/>
        </w:rPr>
        <w:t xml:space="preserve">is shown in </w:t>
      </w:r>
      <w:r w:rsidR="00CE0440" w:rsidRPr="00010A1C">
        <w:rPr>
          <w:rFonts w:ascii="Garamond" w:hAnsi="Garamond" w:cs="Arial"/>
          <w:i/>
          <w:szCs w:val="24"/>
        </w:rPr>
        <w:t>F</w:t>
      </w:r>
      <w:r w:rsidR="00E24F91" w:rsidRPr="00010A1C">
        <w:rPr>
          <w:rFonts w:ascii="Garamond" w:hAnsi="Garamond" w:cs="Arial"/>
          <w:i/>
          <w:szCs w:val="24"/>
        </w:rPr>
        <w:t>igur</w:t>
      </w:r>
      <w:r w:rsidR="00CE0440" w:rsidRPr="00010A1C">
        <w:rPr>
          <w:rFonts w:ascii="Garamond" w:hAnsi="Garamond" w:cs="Arial"/>
          <w:i/>
          <w:szCs w:val="24"/>
        </w:rPr>
        <w:t xml:space="preserve">e </w:t>
      </w:r>
      <w:r w:rsidR="00386B46" w:rsidRPr="00010A1C">
        <w:rPr>
          <w:rFonts w:ascii="Garamond" w:hAnsi="Garamond" w:cs="Arial"/>
          <w:i/>
          <w:szCs w:val="24"/>
        </w:rPr>
        <w:t>3</w:t>
      </w:r>
      <w:r w:rsidR="00CE0440">
        <w:rPr>
          <w:rFonts w:ascii="Garamond" w:hAnsi="Garamond" w:cs="Arial"/>
          <w:szCs w:val="24"/>
        </w:rPr>
        <w:t>,</w:t>
      </w:r>
      <w:r w:rsidR="00E24F91">
        <w:rPr>
          <w:rFonts w:ascii="Garamond" w:hAnsi="Garamond" w:cs="Arial"/>
          <w:szCs w:val="24"/>
        </w:rPr>
        <w:t xml:space="preserve"> and the plot of predicted versus observed values for training data is shown in </w:t>
      </w:r>
      <w:r w:rsidR="00CE0440" w:rsidRPr="00010A1C">
        <w:rPr>
          <w:rFonts w:ascii="Garamond" w:hAnsi="Garamond" w:cs="Arial"/>
          <w:i/>
          <w:szCs w:val="24"/>
        </w:rPr>
        <w:t>F</w:t>
      </w:r>
      <w:r w:rsidR="00E24F91" w:rsidRPr="00010A1C">
        <w:rPr>
          <w:rFonts w:ascii="Garamond" w:hAnsi="Garamond" w:cs="Arial"/>
          <w:i/>
          <w:szCs w:val="24"/>
        </w:rPr>
        <w:t>igur</w:t>
      </w:r>
      <w:r w:rsidR="00CE0440" w:rsidRPr="00010A1C">
        <w:rPr>
          <w:rFonts w:ascii="Garamond" w:hAnsi="Garamond" w:cs="Arial"/>
          <w:i/>
          <w:szCs w:val="24"/>
        </w:rPr>
        <w:t xml:space="preserve">e </w:t>
      </w:r>
      <w:r w:rsidR="00386B46" w:rsidRPr="00010A1C">
        <w:rPr>
          <w:rFonts w:ascii="Garamond" w:hAnsi="Garamond" w:cs="Arial"/>
          <w:i/>
          <w:szCs w:val="24"/>
        </w:rPr>
        <w:t>4</w:t>
      </w:r>
      <w:r w:rsidR="00E24F91" w:rsidRPr="00010A1C">
        <w:rPr>
          <w:rFonts w:ascii="Garamond" w:hAnsi="Garamond" w:cs="Arial"/>
          <w:i/>
          <w:szCs w:val="24"/>
        </w:rPr>
        <w:t>.</w:t>
      </w:r>
      <w:r w:rsidR="00B131B5">
        <w:rPr>
          <w:rFonts w:ascii="Garamond" w:hAnsi="Garamond" w:cs="Arial"/>
          <w:szCs w:val="24"/>
        </w:rPr>
        <w:br w:type="page"/>
      </w:r>
    </w:p>
    <w:p w14:paraId="124C4A72" w14:textId="77777777" w:rsidR="00E24F91" w:rsidRDefault="00E24F91" w:rsidP="00E24F91">
      <w:pPr>
        <w:spacing w:after="0" w:line="240" w:lineRule="auto"/>
        <w:rPr>
          <w:rFonts w:ascii="Garamond" w:hAnsi="Garamond" w:cs="Arial"/>
          <w:szCs w:val="24"/>
        </w:rPr>
      </w:pPr>
      <w:r>
        <w:rPr>
          <w:rFonts w:ascii="Garamond" w:hAnsi="Garamond" w:cs="Arial"/>
          <w:szCs w:val="24"/>
        </w:rPr>
        <w:lastRenderedPageBreak/>
        <w:t>Table 4</w:t>
      </w:r>
    </w:p>
    <w:p w14:paraId="13D0B7DB" w14:textId="233ADA1E" w:rsidR="00E24F91" w:rsidRPr="008012A3" w:rsidRDefault="00E24F91" w:rsidP="00E24F91">
      <w:pPr>
        <w:spacing w:after="0" w:line="240" w:lineRule="auto"/>
        <w:rPr>
          <w:rFonts w:ascii="Garamond" w:hAnsi="Garamond" w:cs="Arial"/>
          <w:i/>
          <w:szCs w:val="24"/>
        </w:rPr>
      </w:pPr>
      <w:r>
        <w:rPr>
          <w:rFonts w:ascii="Garamond" w:hAnsi="Garamond" w:cs="Arial"/>
          <w:i/>
          <w:szCs w:val="24"/>
        </w:rPr>
        <w:t xml:space="preserve">The four </w:t>
      </w:r>
      <w:r w:rsidR="005C2F30">
        <w:rPr>
          <w:rFonts w:ascii="Garamond" w:hAnsi="Garamond" w:cs="Arial"/>
          <w:i/>
          <w:szCs w:val="24"/>
        </w:rPr>
        <w:t xml:space="preserve">logistic </w:t>
      </w:r>
      <w:r>
        <w:rPr>
          <w:rFonts w:ascii="Garamond" w:hAnsi="Garamond" w:cs="Arial"/>
          <w:i/>
          <w:szCs w:val="24"/>
        </w:rPr>
        <w:t xml:space="preserve">models </w:t>
      </w:r>
      <w:r w:rsidR="005C2F30">
        <w:rPr>
          <w:rFonts w:ascii="Garamond" w:hAnsi="Garamond" w:cs="Arial"/>
          <w:i/>
          <w:szCs w:val="24"/>
        </w:rPr>
        <w:t>examined along with evaluation criteria</w:t>
      </w:r>
    </w:p>
    <w:tbl>
      <w:tblPr>
        <w:tblStyle w:val="TableGrid"/>
        <w:tblW w:w="0" w:type="auto"/>
        <w:tblInd w:w="0" w:type="dxa"/>
        <w:tblLook w:val="04A0" w:firstRow="1" w:lastRow="0" w:firstColumn="1" w:lastColumn="0" w:noHBand="0" w:noVBand="1"/>
      </w:tblPr>
      <w:tblGrid>
        <w:gridCol w:w="1784"/>
        <w:gridCol w:w="1785"/>
        <w:gridCol w:w="1859"/>
        <w:gridCol w:w="1939"/>
        <w:gridCol w:w="1983"/>
      </w:tblGrid>
      <w:tr w:rsidR="00E24F91" w14:paraId="39CD5434" w14:textId="77777777" w:rsidTr="001C1503">
        <w:trPr>
          <w:trHeight w:val="248"/>
        </w:trPr>
        <w:tc>
          <w:tcPr>
            <w:tcW w:w="1784" w:type="dxa"/>
          </w:tcPr>
          <w:p w14:paraId="492A0820" w14:textId="77777777" w:rsidR="00E24F91" w:rsidRPr="003A387A" w:rsidRDefault="00E24F91" w:rsidP="001C1503">
            <w:pPr>
              <w:rPr>
                <w:rFonts w:ascii="Garamond" w:hAnsi="Garamond" w:cs="Arial"/>
                <w:b/>
                <w:szCs w:val="24"/>
              </w:rPr>
            </w:pPr>
            <w:r>
              <w:rPr>
                <w:rFonts w:ascii="Garamond" w:hAnsi="Garamond" w:cs="Arial"/>
                <w:b/>
                <w:szCs w:val="24"/>
              </w:rPr>
              <w:t>Sampling Method</w:t>
            </w:r>
          </w:p>
        </w:tc>
        <w:tc>
          <w:tcPr>
            <w:tcW w:w="1785" w:type="dxa"/>
          </w:tcPr>
          <w:p w14:paraId="6C869CF9" w14:textId="77777777" w:rsidR="00E24F91" w:rsidRDefault="00E24F91" w:rsidP="001C1503">
            <w:pPr>
              <w:rPr>
                <w:rFonts w:ascii="Garamond" w:hAnsi="Garamond" w:cs="Arial"/>
                <w:b/>
                <w:szCs w:val="24"/>
              </w:rPr>
            </w:pPr>
            <w:r>
              <w:rPr>
                <w:rFonts w:ascii="Garamond" w:hAnsi="Garamond" w:cs="Arial"/>
                <w:b/>
                <w:szCs w:val="24"/>
              </w:rPr>
              <w:t>Vegetation Index</w:t>
            </w:r>
          </w:p>
        </w:tc>
        <w:tc>
          <w:tcPr>
            <w:tcW w:w="1859" w:type="dxa"/>
          </w:tcPr>
          <w:p w14:paraId="0340E523" w14:textId="77777777" w:rsidR="00E24F91" w:rsidRPr="003A387A" w:rsidRDefault="00E24F91" w:rsidP="001C1503">
            <w:pPr>
              <w:rPr>
                <w:rFonts w:ascii="Garamond" w:hAnsi="Garamond" w:cs="Arial"/>
                <w:b/>
                <w:szCs w:val="24"/>
              </w:rPr>
            </w:pPr>
            <w:r>
              <w:rPr>
                <w:rFonts w:ascii="Garamond" w:hAnsi="Garamond" w:cs="Arial"/>
                <w:b/>
                <w:szCs w:val="24"/>
              </w:rPr>
              <w:t>AIC*</w:t>
            </w:r>
          </w:p>
        </w:tc>
        <w:tc>
          <w:tcPr>
            <w:tcW w:w="1939" w:type="dxa"/>
          </w:tcPr>
          <w:p w14:paraId="6BA319BF" w14:textId="77777777" w:rsidR="00E24F91" w:rsidRPr="003A387A" w:rsidRDefault="00E24F91" w:rsidP="001C1503">
            <w:pPr>
              <w:rPr>
                <w:rFonts w:ascii="Garamond" w:hAnsi="Garamond" w:cs="Arial"/>
                <w:b/>
                <w:szCs w:val="24"/>
              </w:rPr>
            </w:pPr>
            <w:r>
              <w:rPr>
                <w:rFonts w:ascii="Garamond" w:hAnsi="Garamond" w:cs="Arial"/>
                <w:b/>
                <w:szCs w:val="24"/>
              </w:rPr>
              <w:t>AUROC**</w:t>
            </w:r>
          </w:p>
        </w:tc>
        <w:tc>
          <w:tcPr>
            <w:tcW w:w="1983" w:type="dxa"/>
          </w:tcPr>
          <w:p w14:paraId="6B1FB0C5" w14:textId="77777777" w:rsidR="00E24F91" w:rsidRPr="003A387A" w:rsidRDefault="00E24F91" w:rsidP="001C1503">
            <w:pPr>
              <w:rPr>
                <w:rFonts w:ascii="Garamond" w:hAnsi="Garamond" w:cs="Arial"/>
                <w:b/>
                <w:szCs w:val="24"/>
              </w:rPr>
            </w:pPr>
            <w:r>
              <w:rPr>
                <w:rFonts w:ascii="Garamond" w:hAnsi="Garamond" w:cs="Arial"/>
                <w:b/>
                <w:szCs w:val="24"/>
              </w:rPr>
              <w:t>Plot Evaluation</w:t>
            </w:r>
          </w:p>
        </w:tc>
      </w:tr>
      <w:tr w:rsidR="00E24F91" w14:paraId="50029645" w14:textId="77777777" w:rsidTr="001C1503">
        <w:trPr>
          <w:trHeight w:val="266"/>
        </w:trPr>
        <w:tc>
          <w:tcPr>
            <w:tcW w:w="1784" w:type="dxa"/>
          </w:tcPr>
          <w:p w14:paraId="15241241" w14:textId="77777777" w:rsidR="00E24F91" w:rsidRDefault="00E24F91" w:rsidP="001C1503">
            <w:pPr>
              <w:rPr>
                <w:rFonts w:ascii="Garamond" w:hAnsi="Garamond" w:cs="Arial"/>
                <w:szCs w:val="24"/>
              </w:rPr>
            </w:pPr>
            <w:r>
              <w:rPr>
                <w:rFonts w:ascii="Garamond" w:hAnsi="Garamond" w:cs="Arial"/>
                <w:szCs w:val="24"/>
              </w:rPr>
              <w:t>Simple Random</w:t>
            </w:r>
          </w:p>
        </w:tc>
        <w:tc>
          <w:tcPr>
            <w:tcW w:w="1785" w:type="dxa"/>
          </w:tcPr>
          <w:p w14:paraId="23DD0668" w14:textId="77777777" w:rsidR="00E24F91" w:rsidRDefault="00E24F91" w:rsidP="001C1503">
            <w:pPr>
              <w:rPr>
                <w:rFonts w:ascii="Garamond" w:hAnsi="Garamond" w:cs="Arial"/>
                <w:szCs w:val="24"/>
              </w:rPr>
            </w:pPr>
            <w:r>
              <w:rPr>
                <w:rFonts w:ascii="Garamond" w:hAnsi="Garamond" w:cs="Arial"/>
                <w:szCs w:val="24"/>
              </w:rPr>
              <w:t>NDVI Anomalies</w:t>
            </w:r>
          </w:p>
        </w:tc>
        <w:tc>
          <w:tcPr>
            <w:tcW w:w="1859" w:type="dxa"/>
          </w:tcPr>
          <w:p w14:paraId="714B7F7F" w14:textId="77777777" w:rsidR="00E24F91" w:rsidRDefault="00E24F91" w:rsidP="001C1503">
            <w:pPr>
              <w:rPr>
                <w:rFonts w:ascii="Garamond" w:hAnsi="Garamond" w:cs="Arial"/>
                <w:szCs w:val="24"/>
              </w:rPr>
            </w:pPr>
            <w:r>
              <w:rPr>
                <w:rFonts w:ascii="Garamond" w:hAnsi="Garamond" w:cs="Arial"/>
                <w:szCs w:val="24"/>
              </w:rPr>
              <w:t>287662</w:t>
            </w:r>
          </w:p>
        </w:tc>
        <w:tc>
          <w:tcPr>
            <w:tcW w:w="1939" w:type="dxa"/>
          </w:tcPr>
          <w:p w14:paraId="7867226B" w14:textId="77777777" w:rsidR="00E24F91" w:rsidRDefault="00E24F91" w:rsidP="001C1503">
            <w:pPr>
              <w:rPr>
                <w:rFonts w:ascii="Garamond" w:hAnsi="Garamond" w:cs="Arial"/>
                <w:szCs w:val="24"/>
              </w:rPr>
            </w:pPr>
            <w:r>
              <w:rPr>
                <w:rFonts w:ascii="Garamond" w:hAnsi="Garamond" w:cs="Arial"/>
                <w:szCs w:val="24"/>
              </w:rPr>
              <w:t>0.5284</w:t>
            </w:r>
          </w:p>
        </w:tc>
        <w:tc>
          <w:tcPr>
            <w:tcW w:w="1983" w:type="dxa"/>
          </w:tcPr>
          <w:p w14:paraId="27A069AB" w14:textId="77777777" w:rsidR="00E24F91" w:rsidRDefault="00E24F91" w:rsidP="001C1503">
            <w:pPr>
              <w:rPr>
                <w:rFonts w:ascii="Garamond" w:hAnsi="Garamond" w:cs="Arial"/>
                <w:szCs w:val="24"/>
              </w:rPr>
            </w:pPr>
            <w:r>
              <w:rPr>
                <w:rFonts w:ascii="Garamond" w:hAnsi="Garamond" w:cs="Arial"/>
                <w:szCs w:val="24"/>
              </w:rPr>
              <w:t>Loose grouping, flat trendline</w:t>
            </w:r>
          </w:p>
        </w:tc>
      </w:tr>
      <w:tr w:rsidR="00E24F91" w14:paraId="75A367D0" w14:textId="77777777" w:rsidTr="001C1503">
        <w:trPr>
          <w:trHeight w:val="248"/>
        </w:trPr>
        <w:tc>
          <w:tcPr>
            <w:tcW w:w="1784" w:type="dxa"/>
          </w:tcPr>
          <w:p w14:paraId="0E4BA40B" w14:textId="77777777" w:rsidR="00E24F91" w:rsidRDefault="00E24F91" w:rsidP="001C1503">
            <w:pPr>
              <w:rPr>
                <w:rFonts w:ascii="Garamond" w:hAnsi="Garamond" w:cs="Arial"/>
                <w:szCs w:val="24"/>
              </w:rPr>
            </w:pPr>
            <w:r>
              <w:rPr>
                <w:rFonts w:ascii="Garamond" w:hAnsi="Garamond" w:cs="Arial"/>
                <w:szCs w:val="24"/>
              </w:rPr>
              <w:t>Stratified Random</w:t>
            </w:r>
          </w:p>
        </w:tc>
        <w:tc>
          <w:tcPr>
            <w:tcW w:w="1785" w:type="dxa"/>
          </w:tcPr>
          <w:p w14:paraId="06E0FEB6" w14:textId="77777777" w:rsidR="00E24F91" w:rsidRDefault="00E24F91" w:rsidP="001C1503">
            <w:pPr>
              <w:rPr>
                <w:rFonts w:ascii="Garamond" w:hAnsi="Garamond" w:cs="Arial"/>
                <w:szCs w:val="24"/>
              </w:rPr>
            </w:pPr>
            <w:r>
              <w:rPr>
                <w:rFonts w:ascii="Garamond" w:hAnsi="Garamond" w:cs="Arial"/>
                <w:szCs w:val="24"/>
              </w:rPr>
              <w:t>NDVI Anomalies</w:t>
            </w:r>
          </w:p>
        </w:tc>
        <w:tc>
          <w:tcPr>
            <w:tcW w:w="1859" w:type="dxa"/>
          </w:tcPr>
          <w:p w14:paraId="00982EE3" w14:textId="77777777" w:rsidR="00E24F91" w:rsidRDefault="00E24F91" w:rsidP="001C1503">
            <w:pPr>
              <w:rPr>
                <w:rFonts w:ascii="Garamond" w:hAnsi="Garamond" w:cs="Arial"/>
                <w:szCs w:val="24"/>
              </w:rPr>
            </w:pPr>
            <w:r>
              <w:rPr>
                <w:rFonts w:ascii="Garamond" w:hAnsi="Garamond" w:cs="Arial"/>
                <w:szCs w:val="24"/>
              </w:rPr>
              <w:t>25932</w:t>
            </w:r>
          </w:p>
        </w:tc>
        <w:tc>
          <w:tcPr>
            <w:tcW w:w="1939" w:type="dxa"/>
          </w:tcPr>
          <w:p w14:paraId="694B78BA" w14:textId="77777777" w:rsidR="00E24F91" w:rsidRDefault="00E24F91" w:rsidP="001C1503">
            <w:pPr>
              <w:rPr>
                <w:rFonts w:ascii="Garamond" w:hAnsi="Garamond" w:cs="Arial"/>
                <w:szCs w:val="24"/>
              </w:rPr>
            </w:pPr>
            <w:r>
              <w:rPr>
                <w:rFonts w:ascii="Garamond" w:hAnsi="Garamond" w:cs="Arial"/>
                <w:szCs w:val="24"/>
              </w:rPr>
              <w:t>0.9799</w:t>
            </w:r>
          </w:p>
        </w:tc>
        <w:tc>
          <w:tcPr>
            <w:tcW w:w="1983" w:type="dxa"/>
          </w:tcPr>
          <w:p w14:paraId="0F63759B" w14:textId="77777777" w:rsidR="00E24F91" w:rsidRDefault="00E24F91" w:rsidP="001C1503">
            <w:pPr>
              <w:rPr>
                <w:rFonts w:ascii="Garamond" w:hAnsi="Garamond" w:cs="Arial"/>
                <w:szCs w:val="24"/>
              </w:rPr>
            </w:pPr>
            <w:r>
              <w:rPr>
                <w:rFonts w:ascii="Garamond" w:hAnsi="Garamond" w:cs="Arial"/>
                <w:szCs w:val="24"/>
              </w:rPr>
              <w:t>Loose grouping, slightly positive trendline</w:t>
            </w:r>
          </w:p>
        </w:tc>
      </w:tr>
      <w:tr w:rsidR="00E24F91" w14:paraId="7D5032E0" w14:textId="77777777" w:rsidTr="001C1503">
        <w:trPr>
          <w:trHeight w:val="266"/>
        </w:trPr>
        <w:tc>
          <w:tcPr>
            <w:tcW w:w="1784" w:type="dxa"/>
          </w:tcPr>
          <w:p w14:paraId="18D292B9" w14:textId="77777777" w:rsidR="00E24F91" w:rsidRDefault="00E24F91" w:rsidP="001C1503">
            <w:pPr>
              <w:rPr>
                <w:rFonts w:ascii="Garamond" w:hAnsi="Garamond" w:cs="Arial"/>
                <w:szCs w:val="24"/>
              </w:rPr>
            </w:pPr>
            <w:r>
              <w:rPr>
                <w:rFonts w:ascii="Garamond" w:hAnsi="Garamond" w:cs="Arial"/>
                <w:szCs w:val="24"/>
              </w:rPr>
              <w:t>Simple Random</w:t>
            </w:r>
          </w:p>
        </w:tc>
        <w:tc>
          <w:tcPr>
            <w:tcW w:w="1785" w:type="dxa"/>
          </w:tcPr>
          <w:p w14:paraId="615375EF" w14:textId="77777777" w:rsidR="00E24F91" w:rsidRDefault="00E24F91" w:rsidP="001C1503">
            <w:pPr>
              <w:rPr>
                <w:rFonts w:ascii="Garamond" w:hAnsi="Garamond" w:cs="Arial"/>
                <w:szCs w:val="24"/>
              </w:rPr>
            </w:pPr>
            <w:r>
              <w:rPr>
                <w:rFonts w:ascii="Garamond" w:hAnsi="Garamond" w:cs="Arial"/>
                <w:szCs w:val="24"/>
              </w:rPr>
              <w:t>Normalized NDVI Anomalies</w:t>
            </w:r>
          </w:p>
        </w:tc>
        <w:tc>
          <w:tcPr>
            <w:tcW w:w="1859" w:type="dxa"/>
          </w:tcPr>
          <w:p w14:paraId="59E02A8A" w14:textId="77777777" w:rsidR="00E24F91" w:rsidRDefault="00E24F91" w:rsidP="001C1503">
            <w:pPr>
              <w:rPr>
                <w:rFonts w:ascii="Garamond" w:hAnsi="Garamond" w:cs="Arial"/>
                <w:szCs w:val="24"/>
              </w:rPr>
            </w:pPr>
            <w:r>
              <w:rPr>
                <w:rFonts w:ascii="Garamond" w:hAnsi="Garamond" w:cs="Arial"/>
                <w:szCs w:val="24"/>
              </w:rPr>
              <w:t>301932</w:t>
            </w:r>
          </w:p>
        </w:tc>
        <w:tc>
          <w:tcPr>
            <w:tcW w:w="1939" w:type="dxa"/>
          </w:tcPr>
          <w:p w14:paraId="07CCCC60" w14:textId="77777777" w:rsidR="00E24F91" w:rsidRDefault="00E24F91" w:rsidP="001C1503">
            <w:pPr>
              <w:rPr>
                <w:rFonts w:ascii="Garamond" w:hAnsi="Garamond" w:cs="Arial"/>
                <w:szCs w:val="24"/>
              </w:rPr>
            </w:pPr>
            <w:r>
              <w:rPr>
                <w:rFonts w:ascii="Garamond" w:hAnsi="Garamond" w:cs="Arial"/>
                <w:szCs w:val="24"/>
              </w:rPr>
              <w:t>0.4932</w:t>
            </w:r>
          </w:p>
        </w:tc>
        <w:tc>
          <w:tcPr>
            <w:tcW w:w="1983" w:type="dxa"/>
          </w:tcPr>
          <w:p w14:paraId="56C922FD" w14:textId="77777777" w:rsidR="00E24F91" w:rsidRDefault="00E24F91" w:rsidP="001C1503">
            <w:pPr>
              <w:rPr>
                <w:rFonts w:ascii="Garamond" w:hAnsi="Garamond" w:cs="Arial"/>
                <w:szCs w:val="24"/>
              </w:rPr>
            </w:pPr>
            <w:r>
              <w:rPr>
                <w:rFonts w:ascii="Garamond" w:hAnsi="Garamond" w:cs="Arial"/>
                <w:szCs w:val="24"/>
              </w:rPr>
              <w:t>Very loose grouping, flat trendline</w:t>
            </w:r>
          </w:p>
        </w:tc>
      </w:tr>
      <w:tr w:rsidR="00E24F91" w14:paraId="0A6D9B8E" w14:textId="77777777" w:rsidTr="001C1503">
        <w:trPr>
          <w:trHeight w:val="248"/>
        </w:trPr>
        <w:tc>
          <w:tcPr>
            <w:tcW w:w="1784" w:type="dxa"/>
          </w:tcPr>
          <w:p w14:paraId="08BCBBF5" w14:textId="77777777" w:rsidR="00E24F91" w:rsidRDefault="00E24F91" w:rsidP="001C1503">
            <w:pPr>
              <w:rPr>
                <w:rFonts w:ascii="Garamond" w:hAnsi="Garamond" w:cs="Arial"/>
                <w:szCs w:val="24"/>
              </w:rPr>
            </w:pPr>
            <w:r>
              <w:rPr>
                <w:rFonts w:ascii="Garamond" w:hAnsi="Garamond" w:cs="Arial"/>
                <w:szCs w:val="24"/>
              </w:rPr>
              <w:t>Stratified Random</w:t>
            </w:r>
          </w:p>
        </w:tc>
        <w:tc>
          <w:tcPr>
            <w:tcW w:w="1785" w:type="dxa"/>
          </w:tcPr>
          <w:p w14:paraId="4B834DCA" w14:textId="77777777" w:rsidR="00E24F91" w:rsidRDefault="00E24F91" w:rsidP="001C1503">
            <w:pPr>
              <w:rPr>
                <w:rFonts w:ascii="Garamond" w:hAnsi="Garamond" w:cs="Arial"/>
                <w:szCs w:val="24"/>
              </w:rPr>
            </w:pPr>
            <w:r>
              <w:rPr>
                <w:rFonts w:ascii="Garamond" w:hAnsi="Garamond" w:cs="Arial"/>
                <w:szCs w:val="24"/>
              </w:rPr>
              <w:t>Normalized NDVI Anomalies</w:t>
            </w:r>
          </w:p>
        </w:tc>
        <w:tc>
          <w:tcPr>
            <w:tcW w:w="1859" w:type="dxa"/>
          </w:tcPr>
          <w:p w14:paraId="074C2989" w14:textId="77777777" w:rsidR="00E24F91" w:rsidRDefault="00E24F91" w:rsidP="001C1503">
            <w:pPr>
              <w:rPr>
                <w:rFonts w:ascii="Garamond" w:hAnsi="Garamond" w:cs="Arial"/>
                <w:szCs w:val="24"/>
              </w:rPr>
            </w:pPr>
            <w:r>
              <w:rPr>
                <w:rFonts w:ascii="Garamond" w:hAnsi="Garamond" w:cs="Arial"/>
                <w:szCs w:val="24"/>
              </w:rPr>
              <w:t>26122</w:t>
            </w:r>
          </w:p>
        </w:tc>
        <w:tc>
          <w:tcPr>
            <w:tcW w:w="1939" w:type="dxa"/>
          </w:tcPr>
          <w:p w14:paraId="0FE21682" w14:textId="77777777" w:rsidR="00E24F91" w:rsidRDefault="00E24F91" w:rsidP="001C1503">
            <w:pPr>
              <w:rPr>
                <w:rFonts w:ascii="Garamond" w:hAnsi="Garamond" w:cs="Arial"/>
                <w:szCs w:val="24"/>
              </w:rPr>
            </w:pPr>
            <w:r>
              <w:rPr>
                <w:rFonts w:ascii="Garamond" w:hAnsi="Garamond" w:cs="Arial"/>
                <w:szCs w:val="24"/>
              </w:rPr>
              <w:t>0.9795</w:t>
            </w:r>
          </w:p>
        </w:tc>
        <w:tc>
          <w:tcPr>
            <w:tcW w:w="1983" w:type="dxa"/>
          </w:tcPr>
          <w:p w14:paraId="6F86335E" w14:textId="77777777" w:rsidR="00E24F91" w:rsidRDefault="00E24F91" w:rsidP="001C1503">
            <w:pPr>
              <w:rPr>
                <w:rFonts w:ascii="Garamond" w:hAnsi="Garamond" w:cs="Arial"/>
                <w:szCs w:val="24"/>
              </w:rPr>
            </w:pPr>
            <w:r>
              <w:rPr>
                <w:rFonts w:ascii="Garamond" w:hAnsi="Garamond" w:cs="Arial"/>
                <w:szCs w:val="24"/>
              </w:rPr>
              <w:t>Loose grouping, slightly positive trendline</w:t>
            </w:r>
          </w:p>
        </w:tc>
      </w:tr>
    </w:tbl>
    <w:p w14:paraId="29F55A8C" w14:textId="3DB78EB8" w:rsidR="00E24F91" w:rsidRDefault="00E24F91" w:rsidP="00E24F91">
      <w:pPr>
        <w:spacing w:after="0" w:line="240" w:lineRule="auto"/>
        <w:rPr>
          <w:rFonts w:ascii="Garamond" w:hAnsi="Garamond" w:cs="Arial"/>
          <w:i/>
          <w:szCs w:val="24"/>
        </w:rPr>
      </w:pPr>
      <w:r>
        <w:rPr>
          <w:rFonts w:ascii="Garamond" w:hAnsi="Garamond" w:cs="Arial"/>
          <w:i/>
          <w:szCs w:val="24"/>
        </w:rPr>
        <w:t>*</w:t>
      </w:r>
      <w:r w:rsidR="005C2F30">
        <w:rPr>
          <w:rFonts w:ascii="Garamond" w:hAnsi="Garamond" w:cs="Arial"/>
          <w:i/>
          <w:szCs w:val="24"/>
        </w:rPr>
        <w:t>T</w:t>
      </w:r>
      <w:r>
        <w:rPr>
          <w:rFonts w:ascii="Garamond" w:hAnsi="Garamond" w:cs="Arial"/>
          <w:i/>
          <w:szCs w:val="24"/>
        </w:rPr>
        <w:t>he model with the lowest AIC is</w:t>
      </w:r>
      <w:r w:rsidR="005C2F30">
        <w:rPr>
          <w:rFonts w:ascii="Garamond" w:hAnsi="Garamond" w:cs="Arial"/>
          <w:i/>
          <w:szCs w:val="24"/>
        </w:rPr>
        <w:t xml:space="preserve"> considered</w:t>
      </w:r>
      <w:r>
        <w:rPr>
          <w:rFonts w:ascii="Garamond" w:hAnsi="Garamond" w:cs="Arial"/>
          <w:i/>
          <w:szCs w:val="24"/>
        </w:rPr>
        <w:t xml:space="preserve"> best</w:t>
      </w:r>
      <w:r w:rsidR="005C2F30">
        <w:rPr>
          <w:rFonts w:ascii="Garamond" w:hAnsi="Garamond" w:cs="Arial"/>
          <w:i/>
          <w:szCs w:val="24"/>
        </w:rPr>
        <w:t xml:space="preserve"> among the choices</w:t>
      </w:r>
    </w:p>
    <w:p w14:paraId="449F7D08" w14:textId="199A728D" w:rsidR="00E24F91" w:rsidRDefault="00E24F91" w:rsidP="00E24F91">
      <w:pPr>
        <w:spacing w:after="0" w:line="240" w:lineRule="auto"/>
        <w:rPr>
          <w:rFonts w:ascii="Garamond" w:hAnsi="Garamond" w:cs="Arial"/>
          <w:i/>
          <w:szCs w:val="24"/>
        </w:rPr>
      </w:pPr>
      <w:r>
        <w:rPr>
          <w:rFonts w:ascii="Garamond" w:hAnsi="Garamond" w:cs="Arial"/>
          <w:i/>
          <w:szCs w:val="24"/>
        </w:rPr>
        <w:t>**A higher AUROC value denotes a better</w:t>
      </w:r>
      <w:r w:rsidR="00B131B5">
        <w:rPr>
          <w:rFonts w:ascii="Garamond" w:hAnsi="Garamond" w:cs="Arial"/>
          <w:i/>
          <w:szCs w:val="24"/>
        </w:rPr>
        <w:t>-</w:t>
      </w:r>
      <w:r w:rsidR="005C2F30">
        <w:rPr>
          <w:rFonts w:ascii="Garamond" w:hAnsi="Garamond" w:cs="Arial"/>
          <w:i/>
          <w:szCs w:val="24"/>
        </w:rPr>
        <w:t>suited</w:t>
      </w:r>
      <w:r>
        <w:rPr>
          <w:rFonts w:ascii="Garamond" w:hAnsi="Garamond" w:cs="Arial"/>
          <w:i/>
          <w:szCs w:val="24"/>
        </w:rPr>
        <w:t xml:space="preserve"> model</w:t>
      </w:r>
    </w:p>
    <w:p w14:paraId="358C8362" w14:textId="77777777" w:rsidR="00E24F91" w:rsidRDefault="00E24F91" w:rsidP="00E24F91">
      <w:pPr>
        <w:spacing w:after="0" w:line="240" w:lineRule="auto"/>
        <w:rPr>
          <w:rFonts w:ascii="Garamond" w:hAnsi="Garamond" w:cs="Arial"/>
          <w:i/>
          <w:szCs w:val="24"/>
        </w:rPr>
      </w:pPr>
    </w:p>
    <w:p w14:paraId="7696C53B" w14:textId="2C15C99E" w:rsidR="00E24F91" w:rsidRDefault="00E24F91" w:rsidP="00CE0440">
      <w:pPr>
        <w:spacing w:after="0" w:line="240" w:lineRule="auto"/>
        <w:jc w:val="center"/>
        <w:rPr>
          <w:rFonts w:ascii="Garamond" w:hAnsi="Garamond" w:cs="Arial"/>
          <w:szCs w:val="24"/>
        </w:rPr>
      </w:pPr>
      <w:r>
        <w:rPr>
          <w:rFonts w:ascii="Garamond" w:hAnsi="Garamond" w:cs="Arial"/>
          <w:noProof/>
          <w:szCs w:val="24"/>
        </w:rPr>
        <w:drawing>
          <wp:inline distT="0" distB="0" distL="0" distR="0" wp14:anchorId="0478A8F5" wp14:editId="000A7421">
            <wp:extent cx="4581144" cy="32004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4-02 at 5.06.57 PM.png"/>
                    <pic:cNvPicPr/>
                  </pic:nvPicPr>
                  <pic:blipFill>
                    <a:blip r:embed="rId12">
                      <a:extLst>
                        <a:ext uri="{28A0092B-C50C-407E-A947-70E740481C1C}">
                          <a14:useLocalDpi xmlns:a14="http://schemas.microsoft.com/office/drawing/2010/main" val="0"/>
                        </a:ext>
                      </a:extLst>
                    </a:blip>
                    <a:stretch>
                      <a:fillRect/>
                    </a:stretch>
                  </pic:blipFill>
                  <pic:spPr>
                    <a:xfrm>
                      <a:off x="0" y="0"/>
                      <a:ext cx="4581144" cy="3200400"/>
                    </a:xfrm>
                    <a:prstGeom prst="rect">
                      <a:avLst/>
                    </a:prstGeom>
                  </pic:spPr>
                </pic:pic>
              </a:graphicData>
            </a:graphic>
          </wp:inline>
        </w:drawing>
      </w:r>
    </w:p>
    <w:p w14:paraId="080277BB" w14:textId="7796C8F0" w:rsidR="00CE0440" w:rsidRPr="002628B8" w:rsidRDefault="00CE0440" w:rsidP="00CE0440">
      <w:pPr>
        <w:spacing w:after="0" w:line="240" w:lineRule="auto"/>
        <w:jc w:val="center"/>
        <w:rPr>
          <w:rFonts w:ascii="Garamond" w:hAnsi="Garamond" w:cs="Arial"/>
          <w:szCs w:val="24"/>
        </w:rPr>
      </w:pPr>
      <w:r w:rsidRPr="00CE0440">
        <w:rPr>
          <w:rFonts w:ascii="Garamond" w:hAnsi="Garamond" w:cs="Arial"/>
          <w:i/>
          <w:szCs w:val="24"/>
        </w:rPr>
        <w:t xml:space="preserve">Figure </w:t>
      </w:r>
      <w:r w:rsidR="00386B46">
        <w:rPr>
          <w:rFonts w:ascii="Garamond" w:hAnsi="Garamond" w:cs="Arial"/>
          <w:i/>
          <w:szCs w:val="24"/>
        </w:rPr>
        <w:t>3</w:t>
      </w:r>
      <w:r>
        <w:rPr>
          <w:rFonts w:ascii="Garamond" w:hAnsi="Garamond" w:cs="Arial"/>
          <w:szCs w:val="24"/>
        </w:rPr>
        <w:t xml:space="preserve">. Plot of </w:t>
      </w:r>
      <w:r w:rsidR="0053770F">
        <w:rPr>
          <w:rFonts w:ascii="Garamond" w:hAnsi="Garamond" w:cs="Arial"/>
          <w:szCs w:val="24"/>
        </w:rPr>
        <w:t xml:space="preserve">the </w:t>
      </w:r>
      <w:r>
        <w:rPr>
          <w:rFonts w:ascii="Garamond" w:hAnsi="Garamond" w:cs="Arial"/>
          <w:szCs w:val="24"/>
        </w:rPr>
        <w:t>logistic model created with stratified random sampling using NDVI anomalies to predict percent canopy mortality</w:t>
      </w:r>
    </w:p>
    <w:p w14:paraId="111965CB" w14:textId="77777777" w:rsidR="00E24F91" w:rsidRDefault="00E24F91" w:rsidP="00E24F91">
      <w:pPr>
        <w:spacing w:after="0" w:line="240" w:lineRule="auto"/>
        <w:rPr>
          <w:rFonts w:ascii="Garamond" w:hAnsi="Garamond" w:cs="Arial"/>
          <w:szCs w:val="24"/>
        </w:rPr>
      </w:pPr>
    </w:p>
    <w:p w14:paraId="58B720F8" w14:textId="58FA0255" w:rsidR="00E24F91" w:rsidRDefault="00E24F91" w:rsidP="00CE0440">
      <w:pPr>
        <w:spacing w:after="0" w:line="240" w:lineRule="auto"/>
        <w:jc w:val="center"/>
        <w:rPr>
          <w:rFonts w:ascii="Garamond" w:hAnsi="Garamond" w:cs="Arial"/>
          <w:szCs w:val="24"/>
        </w:rPr>
      </w:pPr>
      <w:r>
        <w:rPr>
          <w:rFonts w:ascii="Garamond" w:hAnsi="Garamond" w:cs="Arial"/>
          <w:noProof/>
          <w:szCs w:val="24"/>
        </w:rPr>
        <w:lastRenderedPageBreak/>
        <w:drawing>
          <wp:inline distT="0" distB="0" distL="0" distR="0" wp14:anchorId="40536D33" wp14:editId="3C6A66E4">
            <wp:extent cx="4251960" cy="32004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4-02 at 5.09.51 PM.png"/>
                    <pic:cNvPicPr/>
                  </pic:nvPicPr>
                  <pic:blipFill>
                    <a:blip r:embed="rId13">
                      <a:extLst>
                        <a:ext uri="{28A0092B-C50C-407E-A947-70E740481C1C}">
                          <a14:useLocalDpi xmlns:a14="http://schemas.microsoft.com/office/drawing/2010/main" val="0"/>
                        </a:ext>
                      </a:extLst>
                    </a:blip>
                    <a:stretch>
                      <a:fillRect/>
                    </a:stretch>
                  </pic:blipFill>
                  <pic:spPr>
                    <a:xfrm>
                      <a:off x="0" y="0"/>
                      <a:ext cx="4251960" cy="3200400"/>
                    </a:xfrm>
                    <a:prstGeom prst="rect">
                      <a:avLst/>
                    </a:prstGeom>
                  </pic:spPr>
                </pic:pic>
              </a:graphicData>
            </a:graphic>
          </wp:inline>
        </w:drawing>
      </w:r>
    </w:p>
    <w:p w14:paraId="0999E4BE" w14:textId="2D0BEB88" w:rsidR="00CE0440" w:rsidRDefault="00CE0440" w:rsidP="00CE0440">
      <w:pPr>
        <w:spacing w:after="0" w:line="240" w:lineRule="auto"/>
        <w:jc w:val="center"/>
        <w:rPr>
          <w:rFonts w:ascii="Garamond" w:hAnsi="Garamond" w:cs="Arial"/>
          <w:szCs w:val="24"/>
        </w:rPr>
      </w:pPr>
      <w:r w:rsidRPr="00CE0440">
        <w:rPr>
          <w:rFonts w:ascii="Garamond" w:hAnsi="Garamond" w:cs="Arial"/>
          <w:i/>
          <w:szCs w:val="24"/>
        </w:rPr>
        <w:t xml:space="preserve">Figure </w:t>
      </w:r>
      <w:r w:rsidR="00386B46">
        <w:rPr>
          <w:rFonts w:ascii="Garamond" w:hAnsi="Garamond" w:cs="Arial"/>
          <w:i/>
          <w:szCs w:val="24"/>
        </w:rPr>
        <w:t>4</w:t>
      </w:r>
      <w:r>
        <w:rPr>
          <w:rFonts w:ascii="Garamond" w:hAnsi="Garamond" w:cs="Arial"/>
          <w:szCs w:val="24"/>
        </w:rPr>
        <w:t>. Plot of predicted vs. observed percent mortality</w:t>
      </w:r>
      <w:r w:rsidR="005C2F30">
        <w:rPr>
          <w:rFonts w:ascii="Garamond" w:hAnsi="Garamond" w:cs="Arial"/>
          <w:szCs w:val="24"/>
        </w:rPr>
        <w:t xml:space="preserve"> with predicted percent canopy mortality on the y</w:t>
      </w:r>
      <w:r w:rsidR="0053770F">
        <w:rPr>
          <w:rFonts w:ascii="Garamond" w:hAnsi="Garamond" w:cs="Arial"/>
          <w:szCs w:val="24"/>
        </w:rPr>
        <w:t>-</w:t>
      </w:r>
      <w:r w:rsidR="005C2F30">
        <w:rPr>
          <w:rFonts w:ascii="Garamond" w:hAnsi="Garamond" w:cs="Arial"/>
          <w:szCs w:val="24"/>
        </w:rPr>
        <w:t>axis and observed canopy mortality on the x</w:t>
      </w:r>
      <w:r w:rsidR="0053770F">
        <w:rPr>
          <w:rFonts w:ascii="Garamond" w:hAnsi="Garamond" w:cs="Arial"/>
          <w:szCs w:val="24"/>
        </w:rPr>
        <w:t>-</w:t>
      </w:r>
      <w:r w:rsidR="005C2F30">
        <w:rPr>
          <w:rFonts w:ascii="Garamond" w:hAnsi="Garamond" w:cs="Arial"/>
          <w:szCs w:val="24"/>
        </w:rPr>
        <w:t>axis</w:t>
      </w:r>
    </w:p>
    <w:p w14:paraId="0A3857FD" w14:textId="77777777" w:rsidR="00CE0440" w:rsidRPr="002B24B0" w:rsidRDefault="00CE0440" w:rsidP="00CE0440">
      <w:pPr>
        <w:spacing w:after="0" w:line="240" w:lineRule="auto"/>
        <w:jc w:val="center"/>
        <w:rPr>
          <w:rFonts w:ascii="Garamond" w:hAnsi="Garamond" w:cs="Arial"/>
          <w:szCs w:val="24"/>
        </w:rPr>
      </w:pPr>
    </w:p>
    <w:p w14:paraId="1C1AF7CD" w14:textId="77777777" w:rsidR="00F121FB" w:rsidRPr="0066138C" w:rsidRDefault="00F121FB" w:rsidP="0066138C">
      <w:pPr>
        <w:spacing w:after="0" w:line="240" w:lineRule="auto"/>
        <w:rPr>
          <w:rFonts w:ascii="Garamond" w:hAnsi="Garamond" w:cs="Arial"/>
        </w:rPr>
      </w:pPr>
    </w:p>
    <w:p w14:paraId="4DEA908A" w14:textId="3D579E11" w:rsidR="009A20ED" w:rsidRPr="0026198D" w:rsidRDefault="00621AB9" w:rsidP="00010A1C">
      <w:pPr>
        <w:pStyle w:val="Heading1"/>
        <w:spacing w:before="0" w:line="240" w:lineRule="auto"/>
        <w:rPr>
          <w:rFonts w:eastAsia="Times New Roman"/>
        </w:rPr>
      </w:pPr>
      <w:bookmarkStart w:id="4"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4"/>
      <w:r w:rsidR="001F1328" w:rsidRPr="0066138C">
        <w:rPr>
          <w:rFonts w:ascii="Garamond" w:hAnsi="Garamond"/>
        </w:rPr>
        <w:t xml:space="preserve"> &amp; Discussion</w:t>
      </w:r>
    </w:p>
    <w:p w14:paraId="3AB7CD2F" w14:textId="1C2494C9" w:rsidR="00E41324" w:rsidRPr="0066138C" w:rsidRDefault="00621AB9" w:rsidP="0066138C">
      <w:pPr>
        <w:spacing w:after="0" w:line="240" w:lineRule="auto"/>
        <w:rPr>
          <w:rFonts w:ascii="Garamond" w:hAnsi="Garamond"/>
          <w:b/>
          <w:i/>
          <w:szCs w:val="24"/>
        </w:rPr>
      </w:pPr>
      <w:r w:rsidRPr="0066138C">
        <w:rPr>
          <w:rFonts w:ascii="Garamond" w:hAnsi="Garamond"/>
          <w:b/>
          <w:i/>
          <w:szCs w:val="24"/>
        </w:rPr>
        <w:t>4.1 Analysis of Results</w:t>
      </w:r>
    </w:p>
    <w:p w14:paraId="2D3AE997" w14:textId="18A508DC" w:rsidR="00AA7B40" w:rsidRDefault="00411C26" w:rsidP="0026198D">
      <w:pPr>
        <w:spacing w:after="0" w:line="240" w:lineRule="auto"/>
        <w:rPr>
          <w:rFonts w:ascii="Garamond" w:eastAsia="Times New Roman" w:hAnsi="Garamond" w:cs="Times New Roman"/>
          <w:color w:val="000000"/>
        </w:rPr>
      </w:pPr>
      <w:bookmarkStart w:id="5" w:name="_Toc334198734"/>
      <w:r>
        <w:rPr>
          <w:rFonts w:ascii="Garamond" w:eastAsia="Times New Roman" w:hAnsi="Garamond" w:cs="Times New Roman"/>
          <w:color w:val="000000"/>
        </w:rPr>
        <w:t>W</w:t>
      </w:r>
      <w:r w:rsidR="00A64A39">
        <w:rPr>
          <w:rFonts w:ascii="Garamond" w:eastAsia="Times New Roman" w:hAnsi="Garamond" w:cs="Times New Roman"/>
          <w:color w:val="000000"/>
        </w:rPr>
        <w:t xml:space="preserve">e found that </w:t>
      </w:r>
      <w:r w:rsidR="00AA7B40">
        <w:rPr>
          <w:rFonts w:ascii="Garamond" w:eastAsia="Times New Roman" w:hAnsi="Garamond" w:cs="Times New Roman"/>
          <w:color w:val="000000"/>
        </w:rPr>
        <w:t>in Austin, overall canopy mortality increased from about 1.75</w:t>
      </w:r>
      <w:r w:rsidR="0053770F">
        <w:rPr>
          <w:rFonts w:ascii="Garamond" w:eastAsia="Times New Roman" w:hAnsi="Garamond" w:cs="Times New Roman"/>
          <w:color w:val="000000"/>
        </w:rPr>
        <w:t xml:space="preserve"> percent</w:t>
      </w:r>
      <w:r w:rsidR="00AA7B40">
        <w:rPr>
          <w:rFonts w:ascii="Garamond" w:eastAsia="Times New Roman" w:hAnsi="Garamond" w:cs="Times New Roman"/>
          <w:color w:val="000000"/>
        </w:rPr>
        <w:t xml:space="preserve"> in 2010 to about 19.64</w:t>
      </w:r>
      <w:r w:rsidR="0053770F">
        <w:rPr>
          <w:rFonts w:ascii="Garamond" w:eastAsia="Times New Roman" w:hAnsi="Garamond" w:cs="Times New Roman"/>
          <w:color w:val="000000"/>
        </w:rPr>
        <w:t xml:space="preserve"> percent</w:t>
      </w:r>
      <w:r w:rsidR="00AA7B40">
        <w:rPr>
          <w:rFonts w:ascii="Garamond" w:eastAsia="Times New Roman" w:hAnsi="Garamond" w:cs="Times New Roman"/>
          <w:color w:val="000000"/>
        </w:rPr>
        <w:t xml:space="preserve"> in 2012. Similarly, in Houston, canopy mortality increased from approximately 1.99</w:t>
      </w:r>
      <w:r w:rsidR="0053770F">
        <w:rPr>
          <w:rFonts w:ascii="Garamond" w:eastAsia="Times New Roman" w:hAnsi="Garamond" w:cs="Times New Roman"/>
          <w:color w:val="000000"/>
        </w:rPr>
        <w:t xml:space="preserve"> percent</w:t>
      </w:r>
      <w:r w:rsidR="00AA7B40">
        <w:rPr>
          <w:rFonts w:ascii="Garamond" w:eastAsia="Times New Roman" w:hAnsi="Garamond" w:cs="Times New Roman"/>
          <w:color w:val="000000"/>
        </w:rPr>
        <w:t xml:space="preserve"> in 2010 to 19.56</w:t>
      </w:r>
      <w:r w:rsidR="0053770F">
        <w:rPr>
          <w:rFonts w:ascii="Garamond" w:eastAsia="Times New Roman" w:hAnsi="Garamond" w:cs="Times New Roman"/>
          <w:color w:val="000000"/>
        </w:rPr>
        <w:t xml:space="preserve"> percent</w:t>
      </w:r>
      <w:r w:rsidR="00AA7B40">
        <w:rPr>
          <w:rFonts w:ascii="Garamond" w:eastAsia="Times New Roman" w:hAnsi="Garamond" w:cs="Times New Roman"/>
          <w:color w:val="000000"/>
        </w:rPr>
        <w:t xml:space="preserve"> in 2012. </w:t>
      </w:r>
      <w:r w:rsidR="00EF2C9F">
        <w:rPr>
          <w:rFonts w:ascii="Garamond" w:eastAsia="Times New Roman" w:hAnsi="Garamond" w:cs="Times New Roman"/>
          <w:color w:val="000000"/>
        </w:rPr>
        <w:t>This dramatic increase is evidence of the devastating effects of the drought and can be seen in figures</w:t>
      </w:r>
      <w:r w:rsidR="0053770F">
        <w:rPr>
          <w:rFonts w:ascii="Garamond" w:eastAsia="Times New Roman" w:hAnsi="Garamond" w:cs="Times New Roman"/>
          <w:color w:val="000000"/>
        </w:rPr>
        <w:t xml:space="preserve"> 5 through 8</w:t>
      </w:r>
      <w:r w:rsidR="00EF2C9F">
        <w:rPr>
          <w:rFonts w:ascii="Garamond" w:eastAsia="Times New Roman" w:hAnsi="Garamond" w:cs="Times New Roman"/>
          <w:color w:val="000000"/>
        </w:rPr>
        <w:t xml:space="preserve"> below.</w:t>
      </w:r>
    </w:p>
    <w:p w14:paraId="207E9944" w14:textId="4D869B78" w:rsidR="00086C2B" w:rsidRDefault="00086C2B" w:rsidP="0026198D">
      <w:pPr>
        <w:spacing w:after="0" w:line="240" w:lineRule="auto"/>
        <w:rPr>
          <w:rFonts w:ascii="Garamond" w:eastAsia="Times New Roman" w:hAnsi="Garamond" w:cs="Times New Roman"/>
          <w:color w:val="000000"/>
        </w:rPr>
      </w:pPr>
      <w:r w:rsidRPr="00086C2B">
        <w:rPr>
          <w:rFonts w:ascii="Garamond" w:eastAsia="Times New Roman" w:hAnsi="Garamond" w:cs="Times New Roman"/>
          <w:noProof/>
          <w:color w:val="000000"/>
        </w:rPr>
        <w:drawing>
          <wp:inline distT="0" distB="0" distL="0" distR="0" wp14:anchorId="4A4D1C48" wp14:editId="249B90B0">
            <wp:extent cx="2825115" cy="3298292"/>
            <wp:effectExtent l="0" t="0" r="0" b="3810"/>
            <wp:docPr id="4"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042D9A2-AF80-3646-A26D-8614B0500C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042D9A2-AF80-3646-A26D-8614B0500CF9}"/>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9811"/>
                    <a:stretch/>
                  </pic:blipFill>
                  <pic:spPr bwMode="auto">
                    <a:xfrm>
                      <a:off x="0" y="0"/>
                      <a:ext cx="2825496" cy="3298737"/>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eastAsia="Times New Roman" w:hAnsi="Garamond" w:cs="Times New Roman"/>
          <w:color w:val="000000"/>
        </w:rPr>
        <w:t xml:space="preserve">     </w:t>
      </w:r>
      <w:r w:rsidRPr="00086C2B">
        <w:rPr>
          <w:rFonts w:ascii="Garamond" w:eastAsia="Times New Roman" w:hAnsi="Garamond" w:cs="Times New Roman"/>
          <w:noProof/>
          <w:color w:val="000000"/>
        </w:rPr>
        <w:drawing>
          <wp:inline distT="0" distB="0" distL="0" distR="0" wp14:anchorId="3270BC41" wp14:editId="6BE47B64">
            <wp:extent cx="2825115" cy="3298292"/>
            <wp:effectExtent l="0" t="0" r="0" b="3810"/>
            <wp:docPr id="5"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C19FF49-8400-8240-A70F-4B0436DABC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C19FF49-8400-8240-A70F-4B0436DABCDC}"/>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9811"/>
                    <a:stretch/>
                  </pic:blipFill>
                  <pic:spPr bwMode="auto">
                    <a:xfrm>
                      <a:off x="0" y="0"/>
                      <a:ext cx="2825496" cy="3298737"/>
                    </a:xfrm>
                    <a:prstGeom prst="rect">
                      <a:avLst/>
                    </a:prstGeom>
                    <a:ln>
                      <a:noFill/>
                    </a:ln>
                    <a:extLst>
                      <a:ext uri="{53640926-AAD7-44D8-BBD7-CCE9431645EC}">
                        <a14:shadowObscured xmlns:a14="http://schemas.microsoft.com/office/drawing/2010/main"/>
                      </a:ext>
                    </a:extLst>
                  </pic:spPr>
                </pic:pic>
              </a:graphicData>
            </a:graphic>
          </wp:inline>
        </w:drawing>
      </w:r>
    </w:p>
    <w:p w14:paraId="40072508" w14:textId="68F63864" w:rsidR="00086C2B" w:rsidRDefault="005B44CA" w:rsidP="0026198D">
      <w:pPr>
        <w:spacing w:after="0" w:line="240" w:lineRule="auto"/>
        <w:rPr>
          <w:rFonts w:ascii="Garamond" w:eastAsia="Times New Roman" w:hAnsi="Garamond" w:cs="Times New Roman"/>
          <w:color w:val="000000"/>
        </w:rPr>
      </w:pPr>
      <w:r>
        <w:rPr>
          <w:rFonts w:ascii="Garamond" w:eastAsia="Times New Roman" w:hAnsi="Garamond" w:cs="Times New Roman"/>
          <w:noProof/>
          <w:color w:val="000000"/>
        </w:rPr>
        <w:lastRenderedPageBreak/>
        <mc:AlternateContent>
          <mc:Choice Requires="wps">
            <w:drawing>
              <wp:anchor distT="0" distB="0" distL="114300" distR="114300" simplePos="0" relativeHeight="251662336" behindDoc="0" locked="0" layoutInCell="1" allowOverlap="1" wp14:anchorId="2B19B34C" wp14:editId="449D4A46">
                <wp:simplePos x="0" y="0"/>
                <wp:positionH relativeFrom="column">
                  <wp:posOffset>3113590</wp:posOffset>
                </wp:positionH>
                <wp:positionV relativeFrom="paragraph">
                  <wp:posOffset>124106</wp:posOffset>
                </wp:positionV>
                <wp:extent cx="2823845" cy="532420"/>
                <wp:effectExtent l="0" t="0" r="0" b="1270"/>
                <wp:wrapNone/>
                <wp:docPr id="16" name="Text Box 16"/>
                <wp:cNvGraphicFramePr/>
                <a:graphic xmlns:a="http://schemas.openxmlformats.org/drawingml/2006/main">
                  <a:graphicData uri="http://schemas.microsoft.com/office/word/2010/wordprocessingShape">
                    <wps:wsp>
                      <wps:cNvSpPr txBox="1"/>
                      <wps:spPr>
                        <a:xfrm>
                          <a:off x="0" y="0"/>
                          <a:ext cx="2823845" cy="532420"/>
                        </a:xfrm>
                        <a:prstGeom prst="rect">
                          <a:avLst/>
                        </a:prstGeom>
                        <a:solidFill>
                          <a:schemeClr val="lt1"/>
                        </a:solidFill>
                        <a:ln w="6350">
                          <a:noFill/>
                        </a:ln>
                      </wps:spPr>
                      <wps:txbx>
                        <w:txbxContent>
                          <w:p w14:paraId="1C06AECB" w14:textId="138257D5" w:rsidR="005B44CA" w:rsidRPr="005B44CA" w:rsidRDefault="005B44CA">
                            <w:pPr>
                              <w:rPr>
                                <w:rFonts w:ascii="Garamond" w:hAnsi="Garamond"/>
                              </w:rPr>
                            </w:pPr>
                            <w:r w:rsidRPr="005B44CA">
                              <w:rPr>
                                <w:rFonts w:ascii="Garamond" w:hAnsi="Garamond"/>
                                <w:i/>
                              </w:rPr>
                              <w:t xml:space="preserve">Figure </w:t>
                            </w:r>
                            <w:r w:rsidR="00386B46">
                              <w:rPr>
                                <w:rFonts w:ascii="Garamond" w:hAnsi="Garamond"/>
                                <w:i/>
                              </w:rPr>
                              <w:t>6</w:t>
                            </w:r>
                            <w:r w:rsidRPr="005B44CA">
                              <w:rPr>
                                <w:rFonts w:ascii="Garamond" w:hAnsi="Garamond"/>
                              </w:rPr>
                              <w:t>. 30</w:t>
                            </w:r>
                            <w:r w:rsidR="009877A0">
                              <w:rPr>
                                <w:rFonts w:ascii="Garamond" w:hAnsi="Garamond"/>
                              </w:rPr>
                              <w:t xml:space="preserve"> </w:t>
                            </w:r>
                            <w:r w:rsidRPr="005B44CA">
                              <w:rPr>
                                <w:rFonts w:ascii="Garamond" w:hAnsi="Garamond"/>
                              </w:rPr>
                              <w:t>m NAIP-Derived Percent Mortality of the Austin Urban Tree Canopy in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9B34C" id="_x0000_t202" coordsize="21600,21600" o:spt="202" path="m,l,21600r21600,l21600,xe">
                <v:stroke joinstyle="miter"/>
                <v:path gradientshapeok="t" o:connecttype="rect"/>
              </v:shapetype>
              <v:shape id="Text Box 16" o:spid="_x0000_s1026" type="#_x0000_t202" style="position:absolute;margin-left:245.15pt;margin-top:9.75pt;width:222.35pt;height:4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" fillcolor="white [3201]" stroked="f" strokeweight=".5pt">
                <v:textbox>
                  <w:txbxContent>
                    <w:p w14:paraId="1C06AECB" w14:textId="138257D5" w:rsidR="005B44CA" w:rsidRPr="005B44CA" w:rsidRDefault="005B44CA">
                      <w:pPr>
                        <w:rPr>
                          <w:rFonts w:ascii="Garamond" w:hAnsi="Garamond"/>
                        </w:rPr>
                      </w:pPr>
                      <w:r w:rsidRPr="005B44CA">
                        <w:rPr>
                          <w:rFonts w:ascii="Garamond" w:hAnsi="Garamond"/>
                          <w:i/>
                        </w:rPr>
                        <w:t xml:space="preserve">Figure </w:t>
                      </w:r>
                      <w:r w:rsidR="00386B46">
                        <w:rPr>
                          <w:rFonts w:ascii="Garamond" w:hAnsi="Garamond"/>
                          <w:i/>
                        </w:rPr>
                        <w:t>6</w:t>
                      </w:r>
                      <w:r w:rsidRPr="005B44CA">
                        <w:rPr>
                          <w:rFonts w:ascii="Garamond" w:hAnsi="Garamond"/>
                        </w:rPr>
                        <w:t>. 30</w:t>
                      </w:r>
                      <w:r w:rsidR="009877A0">
                        <w:rPr>
                          <w:rFonts w:ascii="Garamond" w:hAnsi="Garamond"/>
                        </w:rPr>
                        <w:t xml:space="preserve"> </w:t>
                      </w:r>
                      <w:r w:rsidRPr="005B44CA">
                        <w:rPr>
                          <w:rFonts w:ascii="Garamond" w:hAnsi="Garamond"/>
                        </w:rPr>
                        <w:t>m NAIP-Derived Percent Mortality of the Austin Urban Tree Canopy in 2012</w:t>
                      </w:r>
                    </w:p>
                  </w:txbxContent>
                </v:textbox>
              </v:shape>
            </w:pict>
          </mc:Fallback>
        </mc:AlternateContent>
      </w:r>
      <w:r>
        <w:rPr>
          <w:rFonts w:ascii="Garamond" w:eastAsia="Times New Roman" w:hAnsi="Garamond" w:cs="Times New Roman"/>
          <w:noProof/>
          <w:color w:val="000000"/>
        </w:rPr>
        <mc:AlternateContent>
          <mc:Choice Requires="wps">
            <w:drawing>
              <wp:anchor distT="0" distB="0" distL="114300" distR="114300" simplePos="0" relativeHeight="251661312" behindDoc="0" locked="0" layoutInCell="1" allowOverlap="1" wp14:anchorId="34985ECB" wp14:editId="69B29972">
                <wp:simplePos x="0" y="0"/>
                <wp:positionH relativeFrom="column">
                  <wp:posOffset>0</wp:posOffset>
                </wp:positionH>
                <wp:positionV relativeFrom="paragraph">
                  <wp:posOffset>147256</wp:posOffset>
                </wp:positionV>
                <wp:extent cx="2823845" cy="50928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823845" cy="509286"/>
                        </a:xfrm>
                        <a:prstGeom prst="rect">
                          <a:avLst/>
                        </a:prstGeom>
                        <a:noFill/>
                        <a:ln w="6350">
                          <a:noFill/>
                        </a:ln>
                      </wps:spPr>
                      <wps:txbx>
                        <w:txbxContent>
                          <w:p w14:paraId="046EA8E3" w14:textId="0A7032AA" w:rsidR="005B44CA" w:rsidRPr="005B44CA" w:rsidRDefault="005B44CA">
                            <w:pPr>
                              <w:rPr>
                                <w:rFonts w:ascii="Garamond" w:hAnsi="Garamond"/>
                              </w:rPr>
                            </w:pPr>
                            <w:r w:rsidRPr="005B44CA">
                              <w:rPr>
                                <w:rFonts w:ascii="Garamond" w:hAnsi="Garamond"/>
                                <w:i/>
                              </w:rPr>
                              <w:t xml:space="preserve">Figure </w:t>
                            </w:r>
                            <w:r w:rsidR="00386B46">
                              <w:rPr>
                                <w:rFonts w:ascii="Garamond" w:hAnsi="Garamond"/>
                                <w:i/>
                              </w:rPr>
                              <w:t>5</w:t>
                            </w:r>
                            <w:r w:rsidRPr="005B44CA">
                              <w:rPr>
                                <w:rFonts w:ascii="Garamond" w:hAnsi="Garamond"/>
                              </w:rPr>
                              <w:t>. 30</w:t>
                            </w:r>
                            <w:r w:rsidR="009877A0">
                              <w:rPr>
                                <w:rFonts w:ascii="Garamond" w:hAnsi="Garamond"/>
                              </w:rPr>
                              <w:t xml:space="preserve"> </w:t>
                            </w:r>
                            <w:r w:rsidRPr="005B44CA">
                              <w:rPr>
                                <w:rFonts w:ascii="Garamond" w:hAnsi="Garamond"/>
                              </w:rPr>
                              <w:t>m NAIP-Derived Percent Mortality of the Austin Urban Tree Canopy in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85ECB" id="Text Box 15" o:spid="_x0000_s1027" type="#_x0000_t202" style="position:absolute;margin-left:0;margin-top:11.6pt;width:222.35pt;height:4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" filled="f" stroked="f" strokeweight=".5pt">
                <v:textbox>
                  <w:txbxContent>
                    <w:p w14:paraId="046EA8E3" w14:textId="0A7032AA" w:rsidR="005B44CA" w:rsidRPr="005B44CA" w:rsidRDefault="005B44CA">
                      <w:pPr>
                        <w:rPr>
                          <w:rFonts w:ascii="Garamond" w:hAnsi="Garamond"/>
                        </w:rPr>
                      </w:pPr>
                      <w:r w:rsidRPr="005B44CA">
                        <w:rPr>
                          <w:rFonts w:ascii="Garamond" w:hAnsi="Garamond"/>
                          <w:i/>
                        </w:rPr>
                        <w:t xml:space="preserve">Figure </w:t>
                      </w:r>
                      <w:r w:rsidR="00386B46">
                        <w:rPr>
                          <w:rFonts w:ascii="Garamond" w:hAnsi="Garamond"/>
                          <w:i/>
                        </w:rPr>
                        <w:t>5</w:t>
                      </w:r>
                      <w:r w:rsidRPr="005B44CA">
                        <w:rPr>
                          <w:rFonts w:ascii="Garamond" w:hAnsi="Garamond"/>
                        </w:rPr>
                        <w:t>. 30</w:t>
                      </w:r>
                      <w:r w:rsidR="009877A0">
                        <w:rPr>
                          <w:rFonts w:ascii="Garamond" w:hAnsi="Garamond"/>
                        </w:rPr>
                        <w:t xml:space="preserve"> </w:t>
                      </w:r>
                      <w:r w:rsidRPr="005B44CA">
                        <w:rPr>
                          <w:rFonts w:ascii="Garamond" w:hAnsi="Garamond"/>
                        </w:rPr>
                        <w:t>m NAIP-Derived Percent Mortality of the Austin Urban Tree Canopy in 2010</w:t>
                      </w:r>
                    </w:p>
                  </w:txbxContent>
                </v:textbox>
              </v:shape>
            </w:pict>
          </mc:Fallback>
        </mc:AlternateContent>
      </w:r>
    </w:p>
    <w:p w14:paraId="235A1873" w14:textId="77777777" w:rsidR="005B44CA" w:rsidRDefault="005B44CA" w:rsidP="0026198D">
      <w:pPr>
        <w:spacing w:after="0" w:line="240" w:lineRule="auto"/>
        <w:rPr>
          <w:rFonts w:ascii="Garamond" w:eastAsia="Times New Roman" w:hAnsi="Garamond" w:cs="Times New Roman"/>
          <w:color w:val="000000"/>
        </w:rPr>
      </w:pPr>
    </w:p>
    <w:p w14:paraId="164F3E7C" w14:textId="77777777" w:rsidR="005B44CA" w:rsidRDefault="005B44CA" w:rsidP="0026198D">
      <w:pPr>
        <w:spacing w:after="0" w:line="240" w:lineRule="auto"/>
        <w:rPr>
          <w:rFonts w:ascii="Garamond" w:eastAsia="Times New Roman" w:hAnsi="Garamond" w:cs="Times New Roman"/>
          <w:color w:val="000000"/>
        </w:rPr>
      </w:pPr>
    </w:p>
    <w:p w14:paraId="1538680A" w14:textId="5268B75D" w:rsidR="00086C2B" w:rsidRDefault="00086C2B" w:rsidP="0026198D">
      <w:pPr>
        <w:spacing w:after="0" w:line="240" w:lineRule="auto"/>
        <w:rPr>
          <w:rFonts w:ascii="Garamond" w:eastAsia="Times New Roman" w:hAnsi="Garamond" w:cs="Times New Roman"/>
          <w:color w:val="000000"/>
        </w:rPr>
      </w:pPr>
      <w:r w:rsidRPr="00086C2B">
        <w:rPr>
          <w:rFonts w:ascii="Garamond" w:eastAsia="Times New Roman" w:hAnsi="Garamond" w:cs="Times New Roman"/>
          <w:noProof/>
          <w:color w:val="000000"/>
        </w:rPr>
        <w:drawing>
          <wp:inline distT="0" distB="0" distL="0" distR="0" wp14:anchorId="75E05D06" wp14:editId="55E7F94A">
            <wp:extent cx="2825115" cy="3298292"/>
            <wp:effectExtent l="0" t="0" r="0" b="3810"/>
            <wp:docPr id="2" name="Picture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954826B-3E75-664F-AD2D-8BD769737C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954826B-3E75-664F-AD2D-8BD769737C03}"/>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t="9811"/>
                    <a:stretch/>
                  </pic:blipFill>
                  <pic:spPr bwMode="auto">
                    <a:xfrm>
                      <a:off x="0" y="0"/>
                      <a:ext cx="2825496" cy="3298737"/>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eastAsia="Times New Roman" w:hAnsi="Garamond" w:cs="Times New Roman"/>
          <w:color w:val="000000"/>
        </w:rPr>
        <w:t xml:space="preserve">     </w:t>
      </w:r>
      <w:r w:rsidRPr="00086C2B">
        <w:rPr>
          <w:rFonts w:ascii="Garamond" w:eastAsia="Times New Roman" w:hAnsi="Garamond" w:cs="Times New Roman"/>
          <w:noProof/>
          <w:color w:val="000000"/>
        </w:rPr>
        <w:drawing>
          <wp:inline distT="0" distB="0" distL="0" distR="0" wp14:anchorId="6B94FE40" wp14:editId="66333CF1">
            <wp:extent cx="2825115" cy="3298292"/>
            <wp:effectExtent l="0" t="0" r="0" b="3810"/>
            <wp:docPr id="7"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E21E847-81A4-474C-B862-99D1B377CE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E21E847-81A4-474C-B862-99D1B377CE19}"/>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t="9811"/>
                    <a:stretch/>
                  </pic:blipFill>
                  <pic:spPr bwMode="auto">
                    <a:xfrm>
                      <a:off x="0" y="0"/>
                      <a:ext cx="2825496" cy="3298737"/>
                    </a:xfrm>
                    <a:prstGeom prst="rect">
                      <a:avLst/>
                    </a:prstGeom>
                    <a:ln>
                      <a:noFill/>
                    </a:ln>
                    <a:extLst>
                      <a:ext uri="{53640926-AAD7-44D8-BBD7-CCE9431645EC}">
                        <a14:shadowObscured xmlns:a14="http://schemas.microsoft.com/office/drawing/2010/main"/>
                      </a:ext>
                    </a:extLst>
                  </pic:spPr>
                </pic:pic>
              </a:graphicData>
            </a:graphic>
          </wp:inline>
        </w:drawing>
      </w:r>
    </w:p>
    <w:p w14:paraId="2A1B19C1" w14:textId="3C06F652" w:rsidR="005B44CA" w:rsidRDefault="005B44CA" w:rsidP="0026198D">
      <w:pPr>
        <w:spacing w:after="0" w:line="240" w:lineRule="auto"/>
        <w:rPr>
          <w:rFonts w:ascii="Garamond" w:eastAsia="Times New Roman" w:hAnsi="Garamond" w:cs="Times New Roman"/>
          <w:i/>
          <w:color w:val="000000"/>
        </w:rPr>
      </w:pPr>
      <w:r>
        <w:rPr>
          <w:rFonts w:ascii="Garamond" w:eastAsia="Times New Roman" w:hAnsi="Garamond" w:cs="Times New Roman"/>
          <w:noProof/>
          <w:color w:val="000000"/>
        </w:rPr>
        <mc:AlternateContent>
          <mc:Choice Requires="wps">
            <w:drawing>
              <wp:anchor distT="0" distB="0" distL="114300" distR="114300" simplePos="0" relativeHeight="251660288" behindDoc="0" locked="0" layoutInCell="1" allowOverlap="1" wp14:anchorId="62EBD77F" wp14:editId="65AF34EF">
                <wp:simplePos x="0" y="0"/>
                <wp:positionH relativeFrom="column">
                  <wp:posOffset>3110230</wp:posOffset>
                </wp:positionH>
                <wp:positionV relativeFrom="paragraph">
                  <wp:posOffset>156990</wp:posOffset>
                </wp:positionV>
                <wp:extent cx="2823845" cy="47434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823845" cy="474345"/>
                        </a:xfrm>
                        <a:prstGeom prst="rect">
                          <a:avLst/>
                        </a:prstGeom>
                        <a:noFill/>
                        <a:ln w="6350">
                          <a:noFill/>
                        </a:ln>
                      </wps:spPr>
                      <wps:txbx>
                        <w:txbxContent>
                          <w:p w14:paraId="74A8CF63" w14:textId="0D5464A6" w:rsidR="005B44CA" w:rsidRPr="005B44CA" w:rsidRDefault="005B44CA">
                            <w:pPr>
                              <w:rPr>
                                <w:rFonts w:ascii="Garamond" w:hAnsi="Garamond"/>
                              </w:rPr>
                            </w:pPr>
                            <w:r w:rsidRPr="005B44CA">
                              <w:rPr>
                                <w:rFonts w:ascii="Garamond" w:hAnsi="Garamond"/>
                                <w:i/>
                              </w:rPr>
                              <w:t xml:space="preserve">Figure </w:t>
                            </w:r>
                            <w:r w:rsidR="00386B46">
                              <w:rPr>
                                <w:rFonts w:ascii="Garamond" w:hAnsi="Garamond"/>
                                <w:i/>
                              </w:rPr>
                              <w:t>8</w:t>
                            </w:r>
                            <w:r w:rsidRPr="005B44CA">
                              <w:rPr>
                                <w:rFonts w:ascii="Garamond" w:hAnsi="Garamond"/>
                              </w:rPr>
                              <w:t>. 30</w:t>
                            </w:r>
                            <w:r w:rsidR="009877A0">
                              <w:rPr>
                                <w:rFonts w:ascii="Garamond" w:hAnsi="Garamond"/>
                              </w:rPr>
                              <w:t xml:space="preserve"> </w:t>
                            </w:r>
                            <w:r w:rsidRPr="005B44CA">
                              <w:rPr>
                                <w:rFonts w:ascii="Garamond" w:hAnsi="Garamond"/>
                              </w:rPr>
                              <w:t>m NAIP-Derived Percent Mortality of the Houston Urban Tree Canopy in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EBD77F" id="Text Box 14" o:spid="_x0000_s1028" type="#_x0000_t202" style="position:absolute;margin-left:244.9pt;margin-top:12.35pt;width:222.35pt;height:37.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" filled="f" stroked="f" strokeweight=".5pt">
                <v:textbox>
                  <w:txbxContent>
                    <w:p w14:paraId="74A8CF63" w14:textId="0D5464A6" w:rsidR="005B44CA" w:rsidRPr="005B44CA" w:rsidRDefault="005B44CA">
                      <w:pPr>
                        <w:rPr>
                          <w:rFonts w:ascii="Garamond" w:hAnsi="Garamond"/>
                        </w:rPr>
                      </w:pPr>
                      <w:r w:rsidRPr="005B44CA">
                        <w:rPr>
                          <w:rFonts w:ascii="Garamond" w:hAnsi="Garamond"/>
                          <w:i/>
                        </w:rPr>
                        <w:t xml:space="preserve">Figure </w:t>
                      </w:r>
                      <w:r w:rsidR="00386B46">
                        <w:rPr>
                          <w:rFonts w:ascii="Garamond" w:hAnsi="Garamond"/>
                          <w:i/>
                        </w:rPr>
                        <w:t>8</w:t>
                      </w:r>
                      <w:r w:rsidRPr="005B44CA">
                        <w:rPr>
                          <w:rFonts w:ascii="Garamond" w:hAnsi="Garamond"/>
                        </w:rPr>
                        <w:t>. 30</w:t>
                      </w:r>
                      <w:r w:rsidR="009877A0">
                        <w:rPr>
                          <w:rFonts w:ascii="Garamond" w:hAnsi="Garamond"/>
                        </w:rPr>
                        <w:t xml:space="preserve"> </w:t>
                      </w:r>
                      <w:r w:rsidRPr="005B44CA">
                        <w:rPr>
                          <w:rFonts w:ascii="Garamond" w:hAnsi="Garamond"/>
                        </w:rPr>
                        <w:t>m NAIP-Derived Percent Mortality of the Houston Urban Tree Canopy in 2012</w:t>
                      </w:r>
                    </w:p>
                  </w:txbxContent>
                </v:textbox>
              </v:shape>
            </w:pict>
          </mc:Fallback>
        </mc:AlternateContent>
      </w:r>
    </w:p>
    <w:p w14:paraId="077D7ED2" w14:textId="72248512" w:rsidR="005B44CA" w:rsidRDefault="0045503B" w:rsidP="0026198D">
      <w:pPr>
        <w:spacing w:after="0" w:line="240" w:lineRule="auto"/>
        <w:rPr>
          <w:rFonts w:ascii="Garamond" w:eastAsia="Times New Roman" w:hAnsi="Garamond" w:cs="Times New Roman"/>
          <w:color w:val="000000"/>
        </w:rPr>
      </w:pPr>
      <w:r>
        <w:rPr>
          <w:rFonts w:ascii="Garamond" w:eastAsia="Times New Roman" w:hAnsi="Garamond" w:cs="Times New Roman"/>
          <w:noProof/>
          <w:color w:val="000000"/>
        </w:rPr>
        <mc:AlternateContent>
          <mc:Choice Requires="wps">
            <w:drawing>
              <wp:anchor distT="0" distB="0" distL="114300" distR="114300" simplePos="0" relativeHeight="251659264" behindDoc="0" locked="0" layoutInCell="1" allowOverlap="1" wp14:anchorId="0BC067AC" wp14:editId="1192F526">
                <wp:simplePos x="0" y="0"/>
                <wp:positionH relativeFrom="column">
                  <wp:posOffset>0</wp:posOffset>
                </wp:positionH>
                <wp:positionV relativeFrom="paragraph">
                  <wp:posOffset>8255</wp:posOffset>
                </wp:positionV>
                <wp:extent cx="2823845" cy="451485"/>
                <wp:effectExtent l="0" t="0" r="0" b="0"/>
                <wp:wrapNone/>
                <wp:docPr id="6" name="Text Box 6"/>
                <wp:cNvGraphicFramePr/>
                <a:graphic xmlns:a="http://schemas.openxmlformats.org/drawingml/2006/main">
                  <a:graphicData uri="http://schemas.microsoft.com/office/word/2010/wordprocessingShape">
                    <wps:wsp>
                      <wps:cNvSpPr txBox="1"/>
                      <wps:spPr>
                        <a:xfrm>
                          <a:off x="0" y="0"/>
                          <a:ext cx="2823845" cy="451485"/>
                        </a:xfrm>
                        <a:prstGeom prst="rect">
                          <a:avLst/>
                        </a:prstGeom>
                        <a:noFill/>
                        <a:ln w="6350">
                          <a:noFill/>
                        </a:ln>
                      </wps:spPr>
                      <wps:txbx>
                        <w:txbxContent>
                          <w:p w14:paraId="610C844B" w14:textId="79A5F351" w:rsidR="005B44CA" w:rsidRPr="005B44CA" w:rsidRDefault="005B44CA">
                            <w:pPr>
                              <w:rPr>
                                <w:rFonts w:ascii="Garamond" w:hAnsi="Garamond"/>
                              </w:rPr>
                            </w:pPr>
                            <w:r w:rsidRPr="005B44CA">
                              <w:rPr>
                                <w:rFonts w:ascii="Garamond" w:hAnsi="Garamond"/>
                                <w:i/>
                              </w:rPr>
                              <w:t xml:space="preserve">Figure </w:t>
                            </w:r>
                            <w:r w:rsidR="00386B46">
                              <w:rPr>
                                <w:rFonts w:ascii="Garamond" w:hAnsi="Garamond"/>
                                <w:i/>
                              </w:rPr>
                              <w:t>7</w:t>
                            </w:r>
                            <w:r w:rsidRPr="005B44CA">
                              <w:rPr>
                                <w:rFonts w:ascii="Garamond" w:hAnsi="Garamond"/>
                              </w:rPr>
                              <w:t>. 30</w:t>
                            </w:r>
                            <w:r w:rsidR="009877A0">
                              <w:rPr>
                                <w:rFonts w:ascii="Garamond" w:hAnsi="Garamond"/>
                              </w:rPr>
                              <w:t xml:space="preserve"> </w:t>
                            </w:r>
                            <w:r w:rsidRPr="005B44CA">
                              <w:rPr>
                                <w:rFonts w:ascii="Garamond" w:hAnsi="Garamond"/>
                              </w:rPr>
                              <w:t xml:space="preserve">m NAIP-Derived Percent Mortality of the </w:t>
                            </w:r>
                            <w:r>
                              <w:rPr>
                                <w:rFonts w:ascii="Garamond" w:hAnsi="Garamond"/>
                              </w:rPr>
                              <w:t>Houston</w:t>
                            </w:r>
                            <w:r w:rsidRPr="005B44CA">
                              <w:rPr>
                                <w:rFonts w:ascii="Garamond" w:hAnsi="Garamond"/>
                              </w:rPr>
                              <w:t xml:space="preserve"> Urban Tree Canopy in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C067AC" id="Text Box 6" o:spid="_x0000_s1029" type="#_x0000_t202" style="position:absolute;margin-left:0;margin-top:.65pt;width:222.35pt;height:35.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" filled="f" stroked="f" strokeweight=".5pt">
                <v:textbox>
                  <w:txbxContent>
                    <w:p w14:paraId="610C844B" w14:textId="79A5F351" w:rsidR="005B44CA" w:rsidRPr="005B44CA" w:rsidRDefault="005B44CA">
                      <w:pPr>
                        <w:rPr>
                          <w:rFonts w:ascii="Garamond" w:hAnsi="Garamond"/>
                        </w:rPr>
                      </w:pPr>
                      <w:r w:rsidRPr="005B44CA">
                        <w:rPr>
                          <w:rFonts w:ascii="Garamond" w:hAnsi="Garamond"/>
                          <w:i/>
                        </w:rPr>
                        <w:t xml:space="preserve">Figure </w:t>
                      </w:r>
                      <w:r w:rsidR="00386B46">
                        <w:rPr>
                          <w:rFonts w:ascii="Garamond" w:hAnsi="Garamond"/>
                          <w:i/>
                        </w:rPr>
                        <w:t>7</w:t>
                      </w:r>
                      <w:r w:rsidRPr="005B44CA">
                        <w:rPr>
                          <w:rFonts w:ascii="Garamond" w:hAnsi="Garamond"/>
                        </w:rPr>
                        <w:t>. 30</w:t>
                      </w:r>
                      <w:r w:rsidR="009877A0">
                        <w:rPr>
                          <w:rFonts w:ascii="Garamond" w:hAnsi="Garamond"/>
                        </w:rPr>
                        <w:t xml:space="preserve"> </w:t>
                      </w:r>
                      <w:r w:rsidRPr="005B44CA">
                        <w:rPr>
                          <w:rFonts w:ascii="Garamond" w:hAnsi="Garamond"/>
                        </w:rPr>
                        <w:t xml:space="preserve">m NAIP-Derived Percent Mortality of the </w:t>
                      </w:r>
                      <w:r>
                        <w:rPr>
                          <w:rFonts w:ascii="Garamond" w:hAnsi="Garamond"/>
                        </w:rPr>
                        <w:t>Houston</w:t>
                      </w:r>
                      <w:r w:rsidRPr="005B44CA">
                        <w:rPr>
                          <w:rFonts w:ascii="Garamond" w:hAnsi="Garamond"/>
                        </w:rPr>
                        <w:t xml:space="preserve"> Urban Tree Canopy in 2010</w:t>
                      </w:r>
                    </w:p>
                  </w:txbxContent>
                </v:textbox>
              </v:shape>
            </w:pict>
          </mc:Fallback>
        </mc:AlternateContent>
      </w:r>
    </w:p>
    <w:p w14:paraId="2DEB0767" w14:textId="77777777" w:rsidR="005B44CA" w:rsidRDefault="005B44CA" w:rsidP="0026198D">
      <w:pPr>
        <w:spacing w:after="0" w:line="240" w:lineRule="auto"/>
        <w:rPr>
          <w:rFonts w:ascii="Garamond" w:eastAsia="Times New Roman" w:hAnsi="Garamond" w:cs="Times New Roman"/>
          <w:color w:val="000000"/>
        </w:rPr>
      </w:pPr>
    </w:p>
    <w:p w14:paraId="0FC47C33" w14:textId="77777777" w:rsidR="005B44CA" w:rsidRDefault="005B44CA" w:rsidP="0026198D">
      <w:pPr>
        <w:spacing w:after="0" w:line="240" w:lineRule="auto"/>
        <w:rPr>
          <w:rFonts w:ascii="Garamond" w:eastAsia="Times New Roman" w:hAnsi="Garamond" w:cs="Times New Roman"/>
          <w:color w:val="000000"/>
        </w:rPr>
      </w:pPr>
    </w:p>
    <w:p w14:paraId="2F5BAF85" w14:textId="77777777" w:rsidR="0045503B" w:rsidRDefault="0045503B" w:rsidP="0026198D">
      <w:pPr>
        <w:spacing w:after="0" w:line="240" w:lineRule="auto"/>
        <w:rPr>
          <w:rFonts w:ascii="Garamond" w:eastAsia="Times New Roman" w:hAnsi="Garamond" w:cs="Times New Roman"/>
          <w:color w:val="000000"/>
        </w:rPr>
      </w:pPr>
    </w:p>
    <w:p w14:paraId="40D5A1FE" w14:textId="77777777" w:rsidR="0045503B" w:rsidRDefault="0045503B" w:rsidP="0026198D">
      <w:pPr>
        <w:spacing w:after="0" w:line="240" w:lineRule="auto"/>
        <w:rPr>
          <w:rFonts w:ascii="Garamond" w:eastAsia="Times New Roman" w:hAnsi="Garamond" w:cs="Times New Roman"/>
          <w:color w:val="000000"/>
        </w:rPr>
      </w:pPr>
    </w:p>
    <w:p w14:paraId="761436A3" w14:textId="0E989A60" w:rsidR="00140250" w:rsidRDefault="00892924" w:rsidP="0026198D">
      <w:pPr>
        <w:spacing w:after="0" w:line="240" w:lineRule="auto"/>
        <w:rPr>
          <w:rFonts w:ascii="Garamond" w:eastAsia="Times New Roman" w:hAnsi="Garamond" w:cs="Times New Roman"/>
          <w:color w:val="000000"/>
        </w:rPr>
      </w:pPr>
      <w:r>
        <w:rPr>
          <w:rFonts w:ascii="Garamond" w:eastAsia="Times New Roman" w:hAnsi="Garamond" w:cs="Times New Roman"/>
          <w:color w:val="000000"/>
        </w:rPr>
        <w:t xml:space="preserve">There are several limitations associated with our work. </w:t>
      </w:r>
      <w:r w:rsidR="00140250">
        <w:rPr>
          <w:rFonts w:ascii="Garamond" w:eastAsia="Times New Roman" w:hAnsi="Garamond" w:cs="Times New Roman"/>
          <w:color w:val="000000"/>
        </w:rPr>
        <w:t xml:space="preserve">In our analysis, we referred to “live canopy” and “dead canopy”. We equated live canopy to trees that have a visible green crown, and dead canopy to trees with an uncharacteristically brown crown. However, it cannot be assumed that a tree is dead because the crown is brown – a physical observation is necessary to validate whether or not a tree is dead. Given the lack of </w:t>
      </w:r>
      <w:r w:rsidR="005C2F30">
        <w:rPr>
          <w:rFonts w:ascii="Garamond" w:eastAsia="Times New Roman" w:hAnsi="Garamond" w:cs="Times New Roman"/>
          <w:color w:val="000000"/>
        </w:rPr>
        <w:t xml:space="preserve">available </w:t>
      </w:r>
      <w:r w:rsidR="00140250">
        <w:rPr>
          <w:rFonts w:ascii="Garamond" w:eastAsia="Times New Roman" w:hAnsi="Garamond" w:cs="Times New Roman"/>
          <w:i/>
          <w:color w:val="000000"/>
        </w:rPr>
        <w:t xml:space="preserve">in situ </w:t>
      </w:r>
      <w:r w:rsidR="00140250">
        <w:rPr>
          <w:rFonts w:ascii="Garamond" w:eastAsia="Times New Roman" w:hAnsi="Garamond" w:cs="Times New Roman"/>
          <w:color w:val="000000"/>
        </w:rPr>
        <w:t xml:space="preserve">data for our time period of interest, we could not </w:t>
      </w:r>
      <w:r w:rsidR="005C2F30">
        <w:rPr>
          <w:rFonts w:ascii="Garamond" w:eastAsia="Times New Roman" w:hAnsi="Garamond" w:cs="Times New Roman"/>
          <w:color w:val="000000"/>
        </w:rPr>
        <w:t xml:space="preserve">directly </w:t>
      </w:r>
      <w:r w:rsidR="00140250">
        <w:rPr>
          <w:rFonts w:ascii="Garamond" w:eastAsia="Times New Roman" w:hAnsi="Garamond" w:cs="Times New Roman"/>
          <w:color w:val="000000"/>
        </w:rPr>
        <w:t xml:space="preserve">validate our assessment of tree mortality. We did validate our assessment of the tree canopy itself, but this validation was limited. We only looked at 100 randomly sampled points throughout Houston and Austin to verify if our “tree” </w:t>
      </w:r>
      <w:r w:rsidR="005C2F30">
        <w:rPr>
          <w:rFonts w:ascii="Garamond" w:eastAsia="Times New Roman" w:hAnsi="Garamond" w:cs="Times New Roman"/>
          <w:color w:val="000000"/>
        </w:rPr>
        <w:t>vs.</w:t>
      </w:r>
      <w:r w:rsidR="00140250">
        <w:rPr>
          <w:rFonts w:ascii="Garamond" w:eastAsia="Times New Roman" w:hAnsi="Garamond" w:cs="Times New Roman"/>
          <w:color w:val="000000"/>
        </w:rPr>
        <w:t xml:space="preserve"> “not </w:t>
      </w:r>
      <w:r w:rsidR="00305C9C">
        <w:rPr>
          <w:rFonts w:ascii="Garamond" w:eastAsia="Times New Roman" w:hAnsi="Garamond" w:cs="Times New Roman"/>
          <w:color w:val="000000"/>
        </w:rPr>
        <w:t xml:space="preserve">a </w:t>
      </w:r>
      <w:r w:rsidR="00140250">
        <w:rPr>
          <w:rFonts w:ascii="Garamond" w:eastAsia="Times New Roman" w:hAnsi="Garamond" w:cs="Times New Roman"/>
          <w:color w:val="000000"/>
        </w:rPr>
        <w:t>tree” determination was valid. Finally, we assumed that the tree canopy in Austin and Houston stayed constant from 2010 to 2012.</w:t>
      </w:r>
    </w:p>
    <w:p w14:paraId="7243B22B" w14:textId="77777777" w:rsidR="00140250" w:rsidRPr="00892924" w:rsidRDefault="00140250" w:rsidP="0026198D">
      <w:pPr>
        <w:spacing w:after="0" w:line="240" w:lineRule="auto"/>
        <w:rPr>
          <w:rFonts w:ascii="Garamond" w:eastAsia="Times New Roman" w:hAnsi="Garamond" w:cs="Times New Roman"/>
          <w:color w:val="000000"/>
        </w:rPr>
      </w:pPr>
    </w:p>
    <w:p w14:paraId="35495A5A" w14:textId="08F47B90" w:rsidR="00D73F12" w:rsidRDefault="00662542" w:rsidP="0026198D">
      <w:pPr>
        <w:spacing w:after="0" w:line="240" w:lineRule="auto"/>
        <w:rPr>
          <w:rFonts w:ascii="Garamond" w:eastAsia="Times New Roman" w:hAnsi="Garamond" w:cs="Times New Roman"/>
          <w:color w:val="000000"/>
        </w:rPr>
      </w:pPr>
      <w:r>
        <w:rPr>
          <w:rFonts w:ascii="Garamond" w:eastAsia="Times New Roman" w:hAnsi="Garamond" w:cs="Times New Roman"/>
          <w:color w:val="000000"/>
        </w:rPr>
        <w:t>In terms of our model, it tends</w:t>
      </w:r>
      <w:r w:rsidR="00055FD4">
        <w:rPr>
          <w:rFonts w:ascii="Garamond" w:eastAsia="Times New Roman" w:hAnsi="Garamond" w:cs="Times New Roman"/>
          <w:color w:val="000000"/>
        </w:rPr>
        <w:t xml:space="preserve"> to predict within the range of 40</w:t>
      </w:r>
      <w:r w:rsidR="00305C9C">
        <w:rPr>
          <w:rFonts w:ascii="Garamond" w:eastAsia="Times New Roman" w:hAnsi="Garamond" w:cs="Times New Roman"/>
          <w:color w:val="000000"/>
        </w:rPr>
        <w:t xml:space="preserve"> to </w:t>
      </w:r>
      <w:r w:rsidR="00055FD4">
        <w:rPr>
          <w:rFonts w:ascii="Garamond" w:eastAsia="Times New Roman" w:hAnsi="Garamond" w:cs="Times New Roman"/>
          <w:color w:val="000000"/>
        </w:rPr>
        <w:t>50</w:t>
      </w:r>
      <w:r w:rsidR="00305C9C">
        <w:rPr>
          <w:rFonts w:ascii="Garamond" w:eastAsia="Times New Roman" w:hAnsi="Garamond" w:cs="Times New Roman"/>
          <w:color w:val="000000"/>
        </w:rPr>
        <w:t xml:space="preserve"> percent</w:t>
      </w:r>
      <w:r w:rsidR="00055FD4">
        <w:rPr>
          <w:rFonts w:ascii="Garamond" w:eastAsia="Times New Roman" w:hAnsi="Garamond" w:cs="Times New Roman"/>
          <w:color w:val="000000"/>
        </w:rPr>
        <w:t xml:space="preserve"> canopy mortality, which leads to overestimation in areas that are actually healthy, and underestimation in areas of severe canopy mortality. As shown in </w:t>
      </w:r>
      <w:r w:rsidR="00055FD4" w:rsidRPr="00010A1C">
        <w:rPr>
          <w:rFonts w:ascii="Garamond" w:eastAsia="Times New Roman" w:hAnsi="Garamond" w:cs="Times New Roman"/>
          <w:i/>
          <w:color w:val="000000"/>
        </w:rPr>
        <w:t>Figur</w:t>
      </w:r>
      <w:r w:rsidR="005C2F30" w:rsidRPr="00010A1C">
        <w:rPr>
          <w:rFonts w:ascii="Garamond" w:eastAsia="Times New Roman" w:hAnsi="Garamond" w:cs="Times New Roman"/>
          <w:i/>
          <w:color w:val="000000"/>
        </w:rPr>
        <w:t xml:space="preserve">e </w:t>
      </w:r>
      <w:r w:rsidR="00B555F6" w:rsidRPr="00010A1C">
        <w:rPr>
          <w:rFonts w:ascii="Garamond" w:eastAsia="Times New Roman" w:hAnsi="Garamond" w:cs="Times New Roman"/>
          <w:i/>
          <w:color w:val="000000"/>
        </w:rPr>
        <w:t>9</w:t>
      </w:r>
      <w:r w:rsidR="00055FD4">
        <w:rPr>
          <w:rFonts w:ascii="Garamond" w:eastAsia="Times New Roman" w:hAnsi="Garamond" w:cs="Times New Roman"/>
          <w:color w:val="000000"/>
        </w:rPr>
        <w:t xml:space="preserve"> below, the model-derived percent canopy mortality </w:t>
      </w:r>
      <w:r w:rsidR="00D73F12">
        <w:rPr>
          <w:rFonts w:ascii="Garamond" w:eastAsia="Times New Roman" w:hAnsi="Garamond" w:cs="Times New Roman"/>
          <w:color w:val="000000"/>
        </w:rPr>
        <w:t>map</w:t>
      </w:r>
      <w:r w:rsidR="00055FD4">
        <w:rPr>
          <w:rFonts w:ascii="Garamond" w:eastAsia="Times New Roman" w:hAnsi="Garamond" w:cs="Times New Roman"/>
          <w:color w:val="000000"/>
        </w:rPr>
        <w:t xml:space="preserve"> for Austin in 2012 generates large swaths of areas in the 25</w:t>
      </w:r>
      <w:r w:rsidR="00305C9C">
        <w:rPr>
          <w:rFonts w:ascii="Garamond" w:eastAsia="Times New Roman" w:hAnsi="Garamond" w:cs="Times New Roman"/>
          <w:color w:val="000000"/>
        </w:rPr>
        <w:t xml:space="preserve"> to </w:t>
      </w:r>
      <w:r w:rsidR="00055FD4">
        <w:rPr>
          <w:rFonts w:ascii="Garamond" w:eastAsia="Times New Roman" w:hAnsi="Garamond" w:cs="Times New Roman"/>
          <w:color w:val="000000"/>
        </w:rPr>
        <w:t>50</w:t>
      </w:r>
      <w:r w:rsidR="00305C9C">
        <w:rPr>
          <w:rFonts w:ascii="Garamond" w:eastAsia="Times New Roman" w:hAnsi="Garamond" w:cs="Times New Roman"/>
          <w:color w:val="000000"/>
        </w:rPr>
        <w:t xml:space="preserve"> percent</w:t>
      </w:r>
      <w:r w:rsidR="00055FD4">
        <w:rPr>
          <w:rFonts w:ascii="Garamond" w:eastAsia="Times New Roman" w:hAnsi="Garamond" w:cs="Times New Roman"/>
          <w:color w:val="000000"/>
        </w:rPr>
        <w:t xml:space="preserve"> mortality range.</w:t>
      </w:r>
      <w:r w:rsidR="00EC0ACA">
        <w:rPr>
          <w:rFonts w:ascii="Garamond" w:eastAsia="Times New Roman" w:hAnsi="Garamond" w:cs="Times New Roman"/>
          <w:color w:val="000000"/>
        </w:rPr>
        <w:t xml:space="preserve"> Additionally, Landsat 7 scan line errors are evident in the map below. To match the post-drought NAIP collection period (June 2012), we were limited to using Landsat 7 NDVI data, which was the only Landsat satellite in operation at the time. Thus, our model had a more limited selection of input data, which could affect accuracy. Additionally, since NAIP data was collected in the summer (May 2010 and June 2012), our model is </w:t>
      </w:r>
      <w:r w:rsidR="005C2F30">
        <w:rPr>
          <w:rFonts w:ascii="Garamond" w:eastAsia="Times New Roman" w:hAnsi="Garamond" w:cs="Times New Roman"/>
          <w:color w:val="000000"/>
        </w:rPr>
        <w:t>most optimally applicable</w:t>
      </w:r>
      <w:r w:rsidR="00EC0ACA">
        <w:rPr>
          <w:rFonts w:ascii="Garamond" w:eastAsia="Times New Roman" w:hAnsi="Garamond" w:cs="Times New Roman"/>
          <w:color w:val="000000"/>
        </w:rPr>
        <w:t xml:space="preserve"> to summer months, when peak greenness is observed. Finally, NDVI can change from many factors other than drought</w:t>
      </w:r>
      <w:r w:rsidR="00305C9C">
        <w:rPr>
          <w:rFonts w:ascii="Garamond" w:eastAsia="Times New Roman" w:hAnsi="Garamond" w:cs="Times New Roman"/>
          <w:color w:val="000000"/>
        </w:rPr>
        <w:t>s</w:t>
      </w:r>
      <w:r w:rsidR="00EC0ACA">
        <w:rPr>
          <w:rFonts w:ascii="Garamond" w:eastAsia="Times New Roman" w:hAnsi="Garamond" w:cs="Times New Roman"/>
          <w:color w:val="000000"/>
        </w:rPr>
        <w:t>, such as pests/disease, wildfires, or urban development, to name a few.</w:t>
      </w:r>
    </w:p>
    <w:p w14:paraId="01BC7338" w14:textId="1D54E268" w:rsidR="00D73F12" w:rsidRDefault="00D73F12" w:rsidP="00B62BD8">
      <w:pPr>
        <w:spacing w:after="0" w:line="240" w:lineRule="auto"/>
        <w:jc w:val="center"/>
        <w:rPr>
          <w:rFonts w:ascii="Garamond" w:eastAsia="Times New Roman" w:hAnsi="Garamond" w:cs="Times New Roman"/>
          <w:color w:val="000000"/>
        </w:rPr>
      </w:pPr>
      <w:r>
        <w:rPr>
          <w:rFonts w:ascii="Garamond" w:eastAsia="Times New Roman" w:hAnsi="Garamond" w:cs="Times New Roman"/>
          <w:noProof/>
          <w:color w:val="000000"/>
        </w:rPr>
        <w:lastRenderedPageBreak/>
        <w:drawing>
          <wp:inline distT="0" distB="0" distL="0" distR="0" wp14:anchorId="289428AB" wp14:editId="0DA1A509">
            <wp:extent cx="2825115" cy="329829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hdsfhdasjlk (1).jpg"/>
                    <pic:cNvPicPr/>
                  </pic:nvPicPr>
                  <pic:blipFill rotWithShape="1">
                    <a:blip r:embed="rId18" cstate="print">
                      <a:extLst>
                        <a:ext uri="{28A0092B-C50C-407E-A947-70E740481C1C}">
                          <a14:useLocalDpi xmlns:a14="http://schemas.microsoft.com/office/drawing/2010/main" val="0"/>
                        </a:ext>
                      </a:extLst>
                    </a:blip>
                    <a:srcRect t="9811"/>
                    <a:stretch/>
                  </pic:blipFill>
                  <pic:spPr bwMode="auto">
                    <a:xfrm>
                      <a:off x="0" y="0"/>
                      <a:ext cx="2825496" cy="3298737"/>
                    </a:xfrm>
                    <a:prstGeom prst="rect">
                      <a:avLst/>
                    </a:prstGeom>
                    <a:ln>
                      <a:noFill/>
                    </a:ln>
                    <a:extLst>
                      <a:ext uri="{53640926-AAD7-44D8-BBD7-CCE9431645EC}">
                        <a14:shadowObscured xmlns:a14="http://schemas.microsoft.com/office/drawing/2010/main"/>
                      </a:ext>
                    </a:extLst>
                  </pic:spPr>
                </pic:pic>
              </a:graphicData>
            </a:graphic>
          </wp:inline>
        </w:drawing>
      </w:r>
    </w:p>
    <w:p w14:paraId="0508CCAE" w14:textId="77777777" w:rsidR="00EA14E3" w:rsidRDefault="00EA14E3" w:rsidP="00B62BD8">
      <w:pPr>
        <w:spacing w:after="0" w:line="240" w:lineRule="auto"/>
        <w:jc w:val="center"/>
        <w:rPr>
          <w:rFonts w:ascii="Garamond" w:eastAsia="Times New Roman" w:hAnsi="Garamond" w:cs="Times New Roman"/>
          <w:i/>
          <w:color w:val="000000"/>
        </w:rPr>
      </w:pPr>
    </w:p>
    <w:p w14:paraId="7D87CD0D" w14:textId="263503FA" w:rsidR="00832A81" w:rsidRDefault="00A66A37" w:rsidP="00B62BD8">
      <w:pPr>
        <w:spacing w:after="0" w:line="240" w:lineRule="auto"/>
        <w:jc w:val="center"/>
        <w:rPr>
          <w:rFonts w:ascii="Garamond" w:eastAsia="Times New Roman" w:hAnsi="Garamond" w:cs="Times New Roman"/>
          <w:color w:val="000000"/>
        </w:rPr>
      </w:pPr>
      <w:r w:rsidRPr="00411C26">
        <w:rPr>
          <w:rFonts w:ascii="Garamond" w:eastAsia="Times New Roman" w:hAnsi="Garamond" w:cs="Times New Roman"/>
          <w:i/>
          <w:color w:val="000000"/>
        </w:rPr>
        <w:t xml:space="preserve">Figure </w:t>
      </w:r>
      <w:r w:rsidR="00B555F6">
        <w:rPr>
          <w:rFonts w:ascii="Garamond" w:eastAsia="Times New Roman" w:hAnsi="Garamond" w:cs="Times New Roman"/>
          <w:i/>
          <w:color w:val="000000"/>
        </w:rPr>
        <w:t>9</w:t>
      </w:r>
      <w:r w:rsidRPr="00411C26">
        <w:rPr>
          <w:rFonts w:ascii="Garamond" w:eastAsia="Times New Roman" w:hAnsi="Garamond" w:cs="Times New Roman"/>
          <w:i/>
          <w:color w:val="000000"/>
        </w:rPr>
        <w:t>.</w:t>
      </w:r>
      <w:r>
        <w:rPr>
          <w:rFonts w:ascii="Garamond" w:eastAsia="Times New Roman" w:hAnsi="Garamond" w:cs="Times New Roman"/>
          <w:color w:val="000000"/>
        </w:rPr>
        <w:t xml:space="preserve"> </w:t>
      </w:r>
      <w:r w:rsidR="00EA14E3">
        <w:rPr>
          <w:rFonts w:ascii="Garamond" w:eastAsia="Times New Roman" w:hAnsi="Garamond" w:cs="Times New Roman"/>
          <w:color w:val="000000"/>
        </w:rPr>
        <w:t>30</w:t>
      </w:r>
      <w:r w:rsidR="00305C9C">
        <w:rPr>
          <w:rFonts w:ascii="Garamond" w:eastAsia="Times New Roman" w:hAnsi="Garamond" w:cs="Times New Roman"/>
          <w:color w:val="000000"/>
        </w:rPr>
        <w:t xml:space="preserve"> </w:t>
      </w:r>
      <w:r w:rsidR="00EA14E3">
        <w:rPr>
          <w:rFonts w:ascii="Garamond" w:eastAsia="Times New Roman" w:hAnsi="Garamond" w:cs="Times New Roman"/>
          <w:color w:val="000000"/>
        </w:rPr>
        <w:t xml:space="preserve">m </w:t>
      </w:r>
      <w:r w:rsidR="00EC0ACA">
        <w:rPr>
          <w:rFonts w:ascii="Garamond" w:eastAsia="Times New Roman" w:hAnsi="Garamond" w:cs="Times New Roman"/>
          <w:color w:val="000000"/>
        </w:rPr>
        <w:t>Model-Derived Percent Mortality of the Austin Urban Tree Canopy in 2012</w:t>
      </w:r>
    </w:p>
    <w:p w14:paraId="4614CFA6" w14:textId="276EDBE9" w:rsidR="00C558DE" w:rsidRDefault="00C558DE" w:rsidP="00F15474">
      <w:pPr>
        <w:spacing w:after="0" w:line="240" w:lineRule="auto"/>
        <w:rPr>
          <w:rFonts w:ascii="Garamond" w:eastAsia="Times New Roman" w:hAnsi="Garamond" w:cs="Times New Roman"/>
          <w:color w:val="000000"/>
        </w:rPr>
      </w:pPr>
    </w:p>
    <w:p w14:paraId="62F753DB" w14:textId="52BC403B" w:rsidR="00C558DE" w:rsidRDefault="00C558DE" w:rsidP="00F15474">
      <w:pPr>
        <w:spacing w:after="0" w:line="240" w:lineRule="auto"/>
        <w:rPr>
          <w:rFonts w:ascii="Garamond" w:eastAsia="Times New Roman" w:hAnsi="Garamond" w:cs="Times New Roman"/>
          <w:color w:val="000000"/>
        </w:rPr>
      </w:pPr>
      <w:r>
        <w:rPr>
          <w:rFonts w:ascii="Garamond" w:eastAsia="Times New Roman" w:hAnsi="Garamond" w:cs="Times New Roman"/>
          <w:color w:val="000000"/>
        </w:rPr>
        <w:t xml:space="preserve">Despite these limitations of the model, we </w:t>
      </w:r>
      <w:r w:rsidR="00891BD5">
        <w:rPr>
          <w:rFonts w:ascii="Garamond" w:eastAsia="Times New Roman" w:hAnsi="Garamond" w:cs="Times New Roman"/>
          <w:color w:val="000000"/>
        </w:rPr>
        <w:t xml:space="preserve">attempted to forecast UTC mortality in 2016. The </w:t>
      </w:r>
      <w:r w:rsidR="00891BD5" w:rsidRPr="00010A1C">
        <w:rPr>
          <w:rFonts w:ascii="Garamond" w:eastAsia="Times New Roman" w:hAnsi="Garamond" w:cs="Times New Roman"/>
          <w:i/>
          <w:color w:val="000000"/>
        </w:rPr>
        <w:t xml:space="preserve">figure </w:t>
      </w:r>
      <w:r w:rsidR="005C13DC" w:rsidRPr="00010A1C">
        <w:rPr>
          <w:rFonts w:ascii="Garamond" w:eastAsia="Times New Roman" w:hAnsi="Garamond" w:cs="Times New Roman"/>
          <w:i/>
          <w:color w:val="000000"/>
        </w:rPr>
        <w:t>10</w:t>
      </w:r>
      <w:r w:rsidR="005C13DC">
        <w:rPr>
          <w:rFonts w:ascii="Garamond" w:eastAsia="Times New Roman" w:hAnsi="Garamond" w:cs="Times New Roman"/>
          <w:color w:val="000000"/>
        </w:rPr>
        <w:t xml:space="preserve"> </w:t>
      </w:r>
      <w:r w:rsidR="00891BD5">
        <w:rPr>
          <w:rFonts w:ascii="Garamond" w:eastAsia="Times New Roman" w:hAnsi="Garamond" w:cs="Times New Roman"/>
          <w:color w:val="000000"/>
        </w:rPr>
        <w:t xml:space="preserve">below shows the results of this </w:t>
      </w:r>
      <w:r w:rsidR="00226B3E">
        <w:rPr>
          <w:rFonts w:ascii="Garamond" w:eastAsia="Times New Roman" w:hAnsi="Garamond" w:cs="Times New Roman"/>
          <w:color w:val="000000"/>
        </w:rPr>
        <w:t>derivation</w:t>
      </w:r>
      <w:r w:rsidR="00891BD5">
        <w:rPr>
          <w:rFonts w:ascii="Garamond" w:eastAsia="Times New Roman" w:hAnsi="Garamond" w:cs="Times New Roman"/>
          <w:color w:val="000000"/>
        </w:rPr>
        <w:t>.</w:t>
      </w:r>
      <w:r w:rsidR="00226B3E">
        <w:rPr>
          <w:rFonts w:ascii="Garamond" w:eastAsia="Times New Roman" w:hAnsi="Garamond" w:cs="Times New Roman"/>
          <w:color w:val="000000"/>
        </w:rPr>
        <w:t xml:space="preserve"> As we assumed, this derivation overpredicted mortality, given that 2016 was not a drought year in Texas. However, when comparing this result to base imagery for Austin in 2016, it becomes clear that high mortality areas in this map (in the 75</w:t>
      </w:r>
      <w:r w:rsidR="00305C9C">
        <w:rPr>
          <w:rFonts w:ascii="Garamond" w:eastAsia="Times New Roman" w:hAnsi="Garamond" w:cs="Times New Roman"/>
          <w:color w:val="000000"/>
        </w:rPr>
        <w:t xml:space="preserve"> to </w:t>
      </w:r>
      <w:r w:rsidR="00226B3E">
        <w:rPr>
          <w:rFonts w:ascii="Garamond" w:eastAsia="Times New Roman" w:hAnsi="Garamond" w:cs="Times New Roman"/>
          <w:color w:val="000000"/>
        </w:rPr>
        <w:t>100</w:t>
      </w:r>
      <w:r w:rsidR="00305C9C">
        <w:rPr>
          <w:rFonts w:ascii="Garamond" w:eastAsia="Times New Roman" w:hAnsi="Garamond" w:cs="Times New Roman"/>
          <w:color w:val="000000"/>
        </w:rPr>
        <w:t xml:space="preserve"> percent</w:t>
      </w:r>
      <w:r w:rsidR="00226B3E">
        <w:rPr>
          <w:rFonts w:ascii="Garamond" w:eastAsia="Times New Roman" w:hAnsi="Garamond" w:cs="Times New Roman"/>
          <w:color w:val="000000"/>
        </w:rPr>
        <w:t xml:space="preserve"> category) are actually areas where urban development has occurred since 201</w:t>
      </w:r>
      <w:r w:rsidR="00B555F6">
        <w:rPr>
          <w:rFonts w:ascii="Garamond" w:eastAsia="Times New Roman" w:hAnsi="Garamond" w:cs="Times New Roman"/>
          <w:color w:val="000000"/>
        </w:rPr>
        <w:t>2</w:t>
      </w:r>
      <w:r w:rsidR="001B755D">
        <w:rPr>
          <w:rFonts w:ascii="Garamond" w:eastAsia="Times New Roman" w:hAnsi="Garamond" w:cs="Times New Roman"/>
          <w:color w:val="000000"/>
        </w:rPr>
        <w:t>, indicating an updated tree cover map is necessary</w:t>
      </w:r>
      <w:r w:rsidR="00226B3E">
        <w:rPr>
          <w:rFonts w:ascii="Garamond" w:eastAsia="Times New Roman" w:hAnsi="Garamond" w:cs="Times New Roman"/>
          <w:color w:val="000000"/>
        </w:rPr>
        <w:t>.</w:t>
      </w:r>
    </w:p>
    <w:p w14:paraId="6ADA314C" w14:textId="4FA22F16" w:rsidR="008B24A5" w:rsidRDefault="008B24A5" w:rsidP="00F15474">
      <w:pPr>
        <w:spacing w:after="0" w:line="240" w:lineRule="auto"/>
        <w:rPr>
          <w:rFonts w:ascii="Garamond" w:eastAsia="Times New Roman" w:hAnsi="Garamond" w:cs="Times New Roman"/>
          <w:color w:val="000000"/>
        </w:rPr>
      </w:pPr>
    </w:p>
    <w:p w14:paraId="1BF55036" w14:textId="79B9A41F" w:rsidR="008B24A5" w:rsidRDefault="008B24A5" w:rsidP="00B62BD8">
      <w:pPr>
        <w:spacing w:after="0" w:line="240" w:lineRule="auto"/>
        <w:jc w:val="center"/>
        <w:rPr>
          <w:rFonts w:ascii="Garamond" w:eastAsia="Times New Roman" w:hAnsi="Garamond" w:cs="Times New Roman"/>
          <w:color w:val="000000"/>
        </w:rPr>
      </w:pPr>
      <w:r>
        <w:rPr>
          <w:rFonts w:ascii="Garamond" w:eastAsia="Times New Roman" w:hAnsi="Garamond" w:cs="Times New Roman"/>
          <w:noProof/>
          <w:color w:val="000000"/>
        </w:rPr>
        <w:drawing>
          <wp:inline distT="0" distB="0" distL="0" distR="0" wp14:anchorId="47858901" wp14:editId="5406D2ED">
            <wp:extent cx="2825115" cy="329829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us_ModelDerived_2016.jpg"/>
                    <pic:cNvPicPr/>
                  </pic:nvPicPr>
                  <pic:blipFill rotWithShape="1">
                    <a:blip r:embed="rId19" cstate="print">
                      <a:extLst>
                        <a:ext uri="{28A0092B-C50C-407E-A947-70E740481C1C}">
                          <a14:useLocalDpi xmlns:a14="http://schemas.microsoft.com/office/drawing/2010/main" val="0"/>
                        </a:ext>
                      </a:extLst>
                    </a:blip>
                    <a:srcRect t="9811"/>
                    <a:stretch/>
                  </pic:blipFill>
                  <pic:spPr bwMode="auto">
                    <a:xfrm>
                      <a:off x="0" y="0"/>
                      <a:ext cx="2825496" cy="3298737"/>
                    </a:xfrm>
                    <a:prstGeom prst="rect">
                      <a:avLst/>
                    </a:prstGeom>
                    <a:ln>
                      <a:noFill/>
                    </a:ln>
                    <a:extLst>
                      <a:ext uri="{53640926-AAD7-44D8-BBD7-CCE9431645EC}">
                        <a14:shadowObscured xmlns:a14="http://schemas.microsoft.com/office/drawing/2010/main"/>
                      </a:ext>
                    </a:extLst>
                  </pic:spPr>
                </pic:pic>
              </a:graphicData>
            </a:graphic>
          </wp:inline>
        </w:drawing>
      </w:r>
    </w:p>
    <w:p w14:paraId="604AB56C" w14:textId="77777777" w:rsidR="00EA14E3" w:rsidRDefault="00EA14E3" w:rsidP="00B62BD8">
      <w:pPr>
        <w:spacing w:after="0" w:line="240" w:lineRule="auto"/>
        <w:jc w:val="center"/>
        <w:rPr>
          <w:rFonts w:ascii="Garamond" w:eastAsia="Times New Roman" w:hAnsi="Garamond" w:cs="Times New Roman"/>
          <w:i/>
          <w:color w:val="000000"/>
        </w:rPr>
      </w:pPr>
    </w:p>
    <w:p w14:paraId="61DA2B60" w14:textId="1AF9013C" w:rsidR="008B24A5" w:rsidRPr="00662542" w:rsidRDefault="008B24A5" w:rsidP="00B62BD8">
      <w:pPr>
        <w:spacing w:after="0" w:line="240" w:lineRule="auto"/>
        <w:jc w:val="center"/>
        <w:rPr>
          <w:rFonts w:ascii="Garamond" w:eastAsia="Times New Roman" w:hAnsi="Garamond" w:cs="Times New Roman"/>
          <w:color w:val="000000"/>
        </w:rPr>
      </w:pPr>
      <w:r w:rsidRPr="008B24A5">
        <w:rPr>
          <w:rFonts w:ascii="Garamond" w:eastAsia="Times New Roman" w:hAnsi="Garamond" w:cs="Times New Roman"/>
          <w:i/>
          <w:color w:val="000000"/>
        </w:rPr>
        <w:lastRenderedPageBreak/>
        <w:t xml:space="preserve">Figure </w:t>
      </w:r>
      <w:r w:rsidR="00B555F6">
        <w:rPr>
          <w:rFonts w:ascii="Garamond" w:eastAsia="Times New Roman" w:hAnsi="Garamond" w:cs="Times New Roman"/>
          <w:i/>
          <w:color w:val="000000"/>
        </w:rPr>
        <w:t>10</w:t>
      </w:r>
      <w:r>
        <w:rPr>
          <w:rFonts w:ascii="Garamond" w:eastAsia="Times New Roman" w:hAnsi="Garamond" w:cs="Times New Roman"/>
          <w:color w:val="000000"/>
        </w:rPr>
        <w:t xml:space="preserve">. </w:t>
      </w:r>
      <w:r w:rsidR="00EA14E3">
        <w:rPr>
          <w:rFonts w:ascii="Garamond" w:eastAsia="Times New Roman" w:hAnsi="Garamond" w:cs="Times New Roman"/>
          <w:color w:val="000000"/>
        </w:rPr>
        <w:t>30</w:t>
      </w:r>
      <w:r w:rsidR="00305C9C">
        <w:rPr>
          <w:rFonts w:ascii="Garamond" w:eastAsia="Times New Roman" w:hAnsi="Garamond" w:cs="Times New Roman"/>
          <w:color w:val="000000"/>
        </w:rPr>
        <w:t xml:space="preserve"> </w:t>
      </w:r>
      <w:r w:rsidR="00EA14E3">
        <w:rPr>
          <w:rFonts w:ascii="Garamond" w:eastAsia="Times New Roman" w:hAnsi="Garamond" w:cs="Times New Roman"/>
          <w:color w:val="000000"/>
        </w:rPr>
        <w:t xml:space="preserve">m </w:t>
      </w:r>
      <w:r>
        <w:rPr>
          <w:rFonts w:ascii="Garamond" w:eastAsia="Times New Roman" w:hAnsi="Garamond" w:cs="Times New Roman"/>
          <w:color w:val="000000"/>
        </w:rPr>
        <w:t>Model-Derived Percent Mortality of the Austin Urban Tree Canopy in 2016</w:t>
      </w:r>
    </w:p>
    <w:p w14:paraId="773E0C73" w14:textId="77777777" w:rsidR="00BF33AE" w:rsidRPr="00884740" w:rsidRDefault="00BF33AE" w:rsidP="00F15474">
      <w:pPr>
        <w:spacing w:after="0" w:line="240" w:lineRule="auto"/>
        <w:rPr>
          <w:rFonts w:ascii="Garamond" w:eastAsia="Times New Roman" w:hAnsi="Garamond" w:cs="Times New Roman"/>
        </w:rPr>
      </w:pPr>
    </w:p>
    <w:p w14:paraId="4EB6DFAB" w14:textId="426CAABA" w:rsidR="00621AB9" w:rsidRPr="0066138C" w:rsidRDefault="00621AB9" w:rsidP="00F15474">
      <w:pPr>
        <w:pStyle w:val="NoSpacing"/>
        <w:rPr>
          <w:rFonts w:ascii="Garamond" w:hAnsi="Garamond"/>
          <w:b/>
          <w:i/>
          <w:szCs w:val="24"/>
        </w:rPr>
      </w:pPr>
      <w:r w:rsidRPr="0066138C">
        <w:rPr>
          <w:rFonts w:ascii="Garamond" w:hAnsi="Garamond"/>
          <w:b/>
          <w:i/>
          <w:szCs w:val="24"/>
        </w:rPr>
        <w:t>4.2 Future Work</w:t>
      </w:r>
    </w:p>
    <w:p w14:paraId="4ABE7637" w14:textId="3A8E18B9" w:rsidR="00ED1AD8" w:rsidRDefault="00F15474" w:rsidP="00F15474">
      <w:pPr>
        <w:spacing w:after="0" w:line="240" w:lineRule="auto"/>
        <w:rPr>
          <w:rFonts w:ascii="Garamond" w:eastAsia="Times New Roman" w:hAnsi="Garamond" w:cs="Times New Roman"/>
          <w:color w:val="000000"/>
        </w:rPr>
      </w:pPr>
      <w:bookmarkStart w:id="6" w:name="_Toc334198735"/>
      <w:bookmarkEnd w:id="5"/>
      <w:r w:rsidRPr="00F15474">
        <w:rPr>
          <w:rFonts w:ascii="Garamond" w:eastAsia="Times New Roman" w:hAnsi="Garamond" w:cs="Times New Roman"/>
          <w:color w:val="000000"/>
        </w:rPr>
        <w:t xml:space="preserve">Future teams could employ several tactics to improve the accuracy </w:t>
      </w:r>
      <w:r w:rsidR="001B755D">
        <w:rPr>
          <w:rFonts w:ascii="Garamond" w:eastAsia="Times New Roman" w:hAnsi="Garamond" w:cs="Times New Roman"/>
          <w:color w:val="000000"/>
        </w:rPr>
        <w:t>of this analysis and build upon</w:t>
      </w:r>
      <w:r w:rsidR="00305C9C">
        <w:rPr>
          <w:rFonts w:ascii="Garamond" w:eastAsia="Times New Roman" w:hAnsi="Garamond" w:cs="Times New Roman"/>
          <w:color w:val="000000"/>
        </w:rPr>
        <w:t xml:space="preserve"> the</w:t>
      </w:r>
      <w:r w:rsidR="001B755D">
        <w:rPr>
          <w:rFonts w:ascii="Garamond" w:eastAsia="Times New Roman" w:hAnsi="Garamond" w:cs="Times New Roman"/>
          <w:color w:val="000000"/>
        </w:rPr>
        <w:t xml:space="preserve"> results of this project</w:t>
      </w:r>
      <w:r w:rsidRPr="00F15474">
        <w:rPr>
          <w:rFonts w:ascii="Garamond" w:eastAsia="Times New Roman" w:hAnsi="Garamond" w:cs="Times New Roman"/>
          <w:color w:val="000000"/>
        </w:rPr>
        <w:t xml:space="preserve">. </w:t>
      </w:r>
      <w:r w:rsidR="00ED1AD8">
        <w:rPr>
          <w:rFonts w:ascii="Garamond" w:eastAsia="Times New Roman" w:hAnsi="Garamond" w:cs="Times New Roman"/>
          <w:color w:val="000000"/>
        </w:rPr>
        <w:t xml:space="preserve">Perhaps most importantly, our classification of canopy mortality </w:t>
      </w:r>
      <w:r w:rsidR="00BB76BB">
        <w:rPr>
          <w:rFonts w:ascii="Garamond" w:eastAsia="Times New Roman" w:hAnsi="Garamond" w:cs="Times New Roman"/>
          <w:color w:val="000000"/>
        </w:rPr>
        <w:t>could be refined and more robustly</w:t>
      </w:r>
      <w:r w:rsidR="00ED1AD8">
        <w:rPr>
          <w:rFonts w:ascii="Garamond" w:eastAsia="Times New Roman" w:hAnsi="Garamond" w:cs="Times New Roman"/>
          <w:color w:val="000000"/>
        </w:rPr>
        <w:t xml:space="preserve"> validated with high quality </w:t>
      </w:r>
      <w:r w:rsidR="00ED1AD8">
        <w:rPr>
          <w:rFonts w:ascii="Garamond" w:eastAsia="Times New Roman" w:hAnsi="Garamond" w:cs="Times New Roman"/>
          <w:i/>
          <w:color w:val="000000"/>
        </w:rPr>
        <w:t xml:space="preserve">in situ </w:t>
      </w:r>
      <w:r w:rsidR="00ED1AD8">
        <w:rPr>
          <w:rFonts w:ascii="Garamond" w:eastAsia="Times New Roman" w:hAnsi="Garamond" w:cs="Times New Roman"/>
          <w:color w:val="000000"/>
        </w:rPr>
        <w:t xml:space="preserve">data. Urban </w:t>
      </w:r>
      <w:r w:rsidR="00EF6158">
        <w:rPr>
          <w:rFonts w:ascii="Garamond" w:eastAsia="Times New Roman" w:hAnsi="Garamond" w:cs="Times New Roman"/>
          <w:color w:val="000000"/>
        </w:rPr>
        <w:t xml:space="preserve">FIA </w:t>
      </w:r>
      <w:r w:rsidR="00ED1AD8">
        <w:rPr>
          <w:rFonts w:ascii="Garamond" w:eastAsia="Times New Roman" w:hAnsi="Garamond" w:cs="Times New Roman"/>
          <w:color w:val="000000"/>
        </w:rPr>
        <w:t xml:space="preserve">data was not available </w:t>
      </w:r>
      <w:r w:rsidR="00BB76BB">
        <w:rPr>
          <w:rFonts w:ascii="Garamond" w:eastAsia="Times New Roman" w:hAnsi="Garamond" w:cs="Times New Roman"/>
          <w:color w:val="000000"/>
        </w:rPr>
        <w:t xml:space="preserve">to the team </w:t>
      </w:r>
      <w:r w:rsidR="00ED1AD8">
        <w:rPr>
          <w:rFonts w:ascii="Garamond" w:eastAsia="Times New Roman" w:hAnsi="Garamond" w:cs="Times New Roman"/>
          <w:color w:val="000000"/>
        </w:rPr>
        <w:t>during this study, but it could be included as a method of ground-truthing. Light Detection and Ranging (LiDAR)</w:t>
      </w:r>
      <w:r w:rsidR="00E07357">
        <w:rPr>
          <w:rFonts w:ascii="Garamond" w:eastAsia="Times New Roman" w:hAnsi="Garamond" w:cs="Times New Roman"/>
          <w:color w:val="000000"/>
        </w:rPr>
        <w:t xml:space="preserve"> is another data source that could provide</w:t>
      </w:r>
      <w:r w:rsidR="00ED1AD8">
        <w:rPr>
          <w:rFonts w:ascii="Garamond" w:eastAsia="Times New Roman" w:hAnsi="Garamond" w:cs="Times New Roman"/>
          <w:color w:val="000000"/>
        </w:rPr>
        <w:t xml:space="preserve"> a more accurate classification of the UTC. In our assessment of canopy mortality, other factors should be considered, namely</w:t>
      </w:r>
      <w:r w:rsidR="00E07357">
        <w:rPr>
          <w:rFonts w:ascii="Garamond" w:eastAsia="Times New Roman" w:hAnsi="Garamond" w:cs="Times New Roman"/>
          <w:color w:val="000000"/>
        </w:rPr>
        <w:t>:</w:t>
      </w:r>
      <w:r w:rsidR="00ED1AD8">
        <w:rPr>
          <w:rFonts w:ascii="Garamond" w:eastAsia="Times New Roman" w:hAnsi="Garamond" w:cs="Times New Roman"/>
          <w:color w:val="000000"/>
        </w:rPr>
        <w:t xml:space="preserve"> </w:t>
      </w:r>
      <w:r w:rsidR="00ED1AD8" w:rsidRPr="00F15474">
        <w:rPr>
          <w:rFonts w:ascii="Garamond" w:eastAsia="Times New Roman" w:hAnsi="Garamond" w:cs="Times New Roman"/>
          <w:color w:val="000000"/>
        </w:rPr>
        <w:t xml:space="preserve">urbanization, </w:t>
      </w:r>
      <w:r w:rsidR="00ED1AD8">
        <w:rPr>
          <w:rFonts w:ascii="Garamond" w:eastAsia="Times New Roman" w:hAnsi="Garamond" w:cs="Times New Roman"/>
          <w:color w:val="000000"/>
        </w:rPr>
        <w:t xml:space="preserve">storm hazards, fire, and </w:t>
      </w:r>
      <w:r w:rsidR="00ED1AD8" w:rsidRPr="00F15474">
        <w:rPr>
          <w:rFonts w:ascii="Garamond" w:eastAsia="Times New Roman" w:hAnsi="Garamond" w:cs="Times New Roman"/>
          <w:color w:val="000000"/>
        </w:rPr>
        <w:t xml:space="preserve">disease and pests. </w:t>
      </w:r>
      <w:r w:rsidR="00ED1AD8">
        <w:rPr>
          <w:rFonts w:ascii="Garamond" w:eastAsia="Times New Roman" w:hAnsi="Garamond" w:cs="Times New Roman"/>
          <w:color w:val="000000"/>
        </w:rPr>
        <w:t>Our project entirely focused on drought, but future work</w:t>
      </w:r>
      <w:r w:rsidR="00ED1AD8" w:rsidRPr="00F15474">
        <w:rPr>
          <w:rFonts w:ascii="Garamond" w:eastAsia="Times New Roman" w:hAnsi="Garamond" w:cs="Times New Roman"/>
          <w:color w:val="000000"/>
        </w:rPr>
        <w:t xml:space="preserve"> could focus on </w:t>
      </w:r>
      <w:r w:rsidR="00ED1AD8">
        <w:rPr>
          <w:rFonts w:ascii="Garamond" w:eastAsia="Times New Roman" w:hAnsi="Garamond" w:cs="Times New Roman"/>
          <w:color w:val="000000"/>
        </w:rPr>
        <w:t xml:space="preserve">how these </w:t>
      </w:r>
      <w:r w:rsidR="00E07357">
        <w:rPr>
          <w:rFonts w:ascii="Garamond" w:eastAsia="Times New Roman" w:hAnsi="Garamond" w:cs="Times New Roman"/>
          <w:color w:val="000000"/>
        </w:rPr>
        <w:t xml:space="preserve">other </w:t>
      </w:r>
      <w:r w:rsidR="00ED1AD8">
        <w:rPr>
          <w:rFonts w:ascii="Garamond" w:eastAsia="Times New Roman" w:hAnsi="Garamond" w:cs="Times New Roman"/>
          <w:color w:val="000000"/>
        </w:rPr>
        <w:t>factors simultaneously impact vegetation in urban environments.</w:t>
      </w:r>
    </w:p>
    <w:p w14:paraId="6A52A62C" w14:textId="77777777" w:rsidR="00ED1AD8" w:rsidRDefault="00ED1AD8" w:rsidP="00F15474">
      <w:pPr>
        <w:spacing w:after="0" w:line="240" w:lineRule="auto"/>
        <w:rPr>
          <w:rFonts w:ascii="Garamond" w:eastAsia="Times New Roman" w:hAnsi="Garamond" w:cs="Times New Roman"/>
          <w:color w:val="000000"/>
        </w:rPr>
      </w:pPr>
    </w:p>
    <w:p w14:paraId="352AD1D8" w14:textId="5DB1208E" w:rsidR="00E37E44" w:rsidRDefault="00ED1AD8" w:rsidP="00F15474">
      <w:pPr>
        <w:spacing w:after="0" w:line="240" w:lineRule="auto"/>
        <w:rPr>
          <w:rFonts w:ascii="Garamond" w:eastAsia="Times New Roman" w:hAnsi="Garamond" w:cs="Times New Roman"/>
          <w:color w:val="000000"/>
        </w:rPr>
      </w:pPr>
      <w:r>
        <w:rPr>
          <w:rFonts w:ascii="Garamond" w:eastAsia="Times New Roman" w:hAnsi="Garamond" w:cs="Times New Roman"/>
          <w:color w:val="000000"/>
        </w:rPr>
        <w:t>While our project only explored the relationship between NDVI anomalies and canopy mortality, future teams could test other vegetation indices</w:t>
      </w:r>
      <w:r w:rsidR="00E2601A">
        <w:rPr>
          <w:rFonts w:ascii="Garamond" w:eastAsia="Times New Roman" w:hAnsi="Garamond" w:cs="Times New Roman"/>
          <w:color w:val="000000"/>
        </w:rPr>
        <w:t xml:space="preserve"> </w:t>
      </w:r>
      <w:r>
        <w:rPr>
          <w:rFonts w:ascii="Garamond" w:eastAsia="Times New Roman" w:hAnsi="Garamond" w:cs="Times New Roman"/>
          <w:color w:val="000000"/>
        </w:rPr>
        <w:t>or climate indices (such as</w:t>
      </w:r>
      <w:r w:rsidR="00305C9C">
        <w:rPr>
          <w:rFonts w:ascii="Garamond" w:eastAsia="Times New Roman" w:hAnsi="Garamond" w:cs="Times New Roman"/>
          <w:color w:val="000000"/>
        </w:rPr>
        <w:t xml:space="preserve"> the</w:t>
      </w:r>
      <w:r>
        <w:rPr>
          <w:rFonts w:ascii="Garamond" w:eastAsia="Times New Roman" w:hAnsi="Garamond" w:cs="Times New Roman"/>
          <w:color w:val="000000"/>
        </w:rPr>
        <w:t xml:space="preserve"> </w:t>
      </w:r>
      <w:r w:rsidR="00305C9C" w:rsidRPr="001A706F">
        <w:rPr>
          <w:rFonts w:ascii="Garamond" w:eastAsia="Times New Roman" w:hAnsi="Garamond"/>
        </w:rPr>
        <w:t>Standardized Precipitation-Evapotranspiration Index (</w:t>
      </w:r>
      <w:r>
        <w:rPr>
          <w:rFonts w:ascii="Garamond" w:eastAsia="Times New Roman" w:hAnsi="Garamond" w:cs="Times New Roman"/>
          <w:color w:val="000000"/>
        </w:rPr>
        <w:t>SPEI)</w:t>
      </w:r>
      <w:r w:rsidR="00305C9C">
        <w:rPr>
          <w:rFonts w:ascii="Garamond" w:eastAsia="Times New Roman" w:hAnsi="Garamond" w:cs="Times New Roman"/>
          <w:color w:val="000000"/>
        </w:rPr>
        <w:t>)</w:t>
      </w:r>
      <w:r>
        <w:rPr>
          <w:rFonts w:ascii="Garamond" w:eastAsia="Times New Roman" w:hAnsi="Garamond" w:cs="Times New Roman"/>
          <w:color w:val="000000"/>
        </w:rPr>
        <w:t>. Additionally,</w:t>
      </w:r>
      <w:r w:rsidR="00F15474" w:rsidRPr="00F15474">
        <w:rPr>
          <w:rFonts w:ascii="Garamond" w:eastAsia="Times New Roman" w:hAnsi="Garamond" w:cs="Times New Roman"/>
          <w:color w:val="000000"/>
        </w:rPr>
        <w:t xml:space="preserve"> </w:t>
      </w:r>
      <w:r w:rsidR="00E37E44">
        <w:rPr>
          <w:rFonts w:ascii="Garamond" w:eastAsia="Times New Roman" w:hAnsi="Garamond" w:cs="Times New Roman"/>
          <w:color w:val="000000"/>
        </w:rPr>
        <w:t xml:space="preserve">satellite </w:t>
      </w:r>
      <w:r w:rsidR="00F15474" w:rsidRPr="00F15474">
        <w:rPr>
          <w:rFonts w:ascii="Garamond" w:eastAsia="Times New Roman" w:hAnsi="Garamond" w:cs="Times New Roman"/>
          <w:color w:val="000000"/>
        </w:rPr>
        <w:t>imagery with a higher spatial resolution could be used</w:t>
      </w:r>
      <w:r w:rsidR="00E37E44">
        <w:rPr>
          <w:rFonts w:ascii="Garamond" w:eastAsia="Times New Roman" w:hAnsi="Garamond" w:cs="Times New Roman"/>
          <w:color w:val="000000"/>
        </w:rPr>
        <w:t xml:space="preserve"> for NDVI calculations</w:t>
      </w:r>
      <w:r w:rsidR="00F15474" w:rsidRPr="00F15474">
        <w:rPr>
          <w:rFonts w:ascii="Garamond" w:eastAsia="Times New Roman" w:hAnsi="Garamond" w:cs="Times New Roman"/>
          <w:color w:val="000000"/>
        </w:rPr>
        <w:t xml:space="preserve">, such as </w:t>
      </w:r>
      <w:r w:rsidR="00E37E44">
        <w:rPr>
          <w:rFonts w:ascii="Garamond" w:eastAsia="Times New Roman" w:hAnsi="Garamond" w:cs="Times New Roman"/>
          <w:color w:val="000000"/>
        </w:rPr>
        <w:t xml:space="preserve">the </w:t>
      </w:r>
      <w:r w:rsidR="00F15474" w:rsidRPr="00F15474">
        <w:rPr>
          <w:rFonts w:ascii="Garamond" w:eastAsia="Times New Roman" w:hAnsi="Garamond" w:cs="Times New Roman"/>
          <w:color w:val="000000"/>
        </w:rPr>
        <w:t>Sentinel</w:t>
      </w:r>
      <w:r w:rsidR="00C76C3B">
        <w:rPr>
          <w:rFonts w:ascii="Garamond" w:eastAsia="Times New Roman" w:hAnsi="Garamond" w:cs="Times New Roman"/>
          <w:color w:val="000000"/>
        </w:rPr>
        <w:t>-</w:t>
      </w:r>
      <w:r w:rsidR="00F15474" w:rsidRPr="00F15474">
        <w:rPr>
          <w:rFonts w:ascii="Garamond" w:eastAsia="Times New Roman" w:hAnsi="Garamond" w:cs="Times New Roman"/>
          <w:color w:val="000000"/>
        </w:rPr>
        <w:t>2</w:t>
      </w:r>
      <w:r w:rsidR="00C76C3B">
        <w:rPr>
          <w:rFonts w:ascii="Garamond" w:eastAsia="Times New Roman" w:hAnsi="Garamond" w:cs="Times New Roman"/>
          <w:color w:val="000000"/>
        </w:rPr>
        <w:t xml:space="preserve"> Multi</w:t>
      </w:r>
      <w:r w:rsidR="00E37E44">
        <w:rPr>
          <w:rFonts w:ascii="Garamond" w:eastAsia="Times New Roman" w:hAnsi="Garamond" w:cs="Times New Roman"/>
          <w:color w:val="000000"/>
        </w:rPr>
        <w:t>S</w:t>
      </w:r>
      <w:r w:rsidR="00C76C3B">
        <w:rPr>
          <w:rFonts w:ascii="Garamond" w:eastAsia="Times New Roman" w:hAnsi="Garamond" w:cs="Times New Roman"/>
          <w:color w:val="000000"/>
        </w:rPr>
        <w:t>pectral Instrument (MSI)</w:t>
      </w:r>
      <w:r w:rsidR="00F15474" w:rsidRPr="00F15474">
        <w:rPr>
          <w:rFonts w:ascii="Garamond" w:eastAsia="Times New Roman" w:hAnsi="Garamond" w:cs="Times New Roman"/>
          <w:color w:val="000000"/>
        </w:rPr>
        <w:t xml:space="preserve">. </w:t>
      </w:r>
      <w:r w:rsidR="00EB363C">
        <w:rPr>
          <w:rFonts w:ascii="Garamond" w:eastAsia="Times New Roman" w:hAnsi="Garamond" w:cs="Times New Roman"/>
          <w:color w:val="000000"/>
        </w:rPr>
        <w:t xml:space="preserve">Also, Sentinel-2 has additional red edge spectral bands that collect data that could be useful for improving </w:t>
      </w:r>
      <w:r w:rsidR="00393F03">
        <w:rPr>
          <w:rFonts w:ascii="Garamond" w:eastAsia="Times New Roman" w:hAnsi="Garamond" w:cs="Times New Roman"/>
          <w:color w:val="000000"/>
        </w:rPr>
        <w:t xml:space="preserve">the </w:t>
      </w:r>
      <w:r w:rsidR="00EB363C">
        <w:rPr>
          <w:rFonts w:ascii="Garamond" w:eastAsia="Times New Roman" w:hAnsi="Garamond" w:cs="Times New Roman"/>
          <w:color w:val="000000"/>
        </w:rPr>
        <w:t xml:space="preserve">detection of vegetation health issues, such as tree mortality. </w:t>
      </w:r>
      <w:r w:rsidR="00F15474" w:rsidRPr="00F15474">
        <w:rPr>
          <w:rFonts w:ascii="Garamond" w:eastAsia="Times New Roman" w:hAnsi="Garamond" w:cs="Times New Roman"/>
          <w:color w:val="000000"/>
        </w:rPr>
        <w:t xml:space="preserve">Since we were looking at impacts of the 2011 drought, Sentinel’s data collection began too late for </w:t>
      </w:r>
      <w:r w:rsidR="00EB363C">
        <w:rPr>
          <w:rFonts w:ascii="Garamond" w:eastAsia="Times New Roman" w:hAnsi="Garamond" w:cs="Times New Roman"/>
          <w:color w:val="000000"/>
        </w:rPr>
        <w:t xml:space="preserve">addressing needs of </w:t>
      </w:r>
      <w:r w:rsidR="00F15474" w:rsidRPr="00F15474">
        <w:rPr>
          <w:rFonts w:ascii="Garamond" w:eastAsia="Times New Roman" w:hAnsi="Garamond" w:cs="Times New Roman"/>
          <w:color w:val="000000"/>
        </w:rPr>
        <w:t>our p</w:t>
      </w:r>
      <w:r w:rsidR="00EB363C">
        <w:rPr>
          <w:rFonts w:ascii="Garamond" w:eastAsia="Times New Roman" w:hAnsi="Garamond" w:cs="Times New Roman"/>
          <w:color w:val="000000"/>
        </w:rPr>
        <w:t>roject</w:t>
      </w:r>
      <w:r w:rsidR="00F15474" w:rsidRPr="00F15474">
        <w:rPr>
          <w:rFonts w:ascii="Garamond" w:eastAsia="Times New Roman" w:hAnsi="Garamond" w:cs="Times New Roman"/>
          <w:color w:val="000000"/>
        </w:rPr>
        <w:t xml:space="preserve">, but this satellite could be useful for looking at </w:t>
      </w:r>
      <w:r w:rsidR="00E37E44">
        <w:rPr>
          <w:rFonts w:ascii="Garamond" w:eastAsia="Times New Roman" w:hAnsi="Garamond" w:cs="Times New Roman"/>
          <w:color w:val="000000"/>
        </w:rPr>
        <w:t>tree</w:t>
      </w:r>
      <w:r w:rsidR="00F15474" w:rsidRPr="00F15474">
        <w:rPr>
          <w:rFonts w:ascii="Garamond" w:eastAsia="Times New Roman" w:hAnsi="Garamond" w:cs="Times New Roman"/>
          <w:color w:val="000000"/>
        </w:rPr>
        <w:t xml:space="preserve"> recovery trends</w:t>
      </w:r>
      <w:r w:rsidR="00E37E44">
        <w:rPr>
          <w:rFonts w:ascii="Garamond" w:eastAsia="Times New Roman" w:hAnsi="Garamond" w:cs="Times New Roman"/>
          <w:color w:val="000000"/>
        </w:rPr>
        <w:t xml:space="preserve">, or for looking at </w:t>
      </w:r>
      <w:r w:rsidR="00EB363C">
        <w:rPr>
          <w:rFonts w:ascii="Garamond" w:eastAsia="Times New Roman" w:hAnsi="Garamond" w:cs="Times New Roman"/>
          <w:color w:val="000000"/>
        </w:rPr>
        <w:t xml:space="preserve">urban tree impacts from </w:t>
      </w:r>
      <w:r w:rsidR="00E37E44">
        <w:rPr>
          <w:rFonts w:ascii="Garamond" w:eastAsia="Times New Roman" w:hAnsi="Garamond" w:cs="Times New Roman"/>
          <w:color w:val="000000"/>
        </w:rPr>
        <w:t>more recent extreme weather events</w:t>
      </w:r>
      <w:r w:rsidR="00F15474" w:rsidRPr="00F15474">
        <w:rPr>
          <w:rFonts w:ascii="Garamond" w:eastAsia="Times New Roman" w:hAnsi="Garamond" w:cs="Times New Roman"/>
          <w:color w:val="000000"/>
        </w:rPr>
        <w:t xml:space="preserve">. </w:t>
      </w:r>
    </w:p>
    <w:p w14:paraId="2E861ABB" w14:textId="77777777" w:rsidR="0056152E" w:rsidRDefault="0056152E" w:rsidP="0066138C">
      <w:pPr>
        <w:pStyle w:val="Heading1"/>
        <w:spacing w:before="0" w:line="240" w:lineRule="auto"/>
        <w:rPr>
          <w:rFonts w:ascii="Garamond" w:hAnsi="Garamond"/>
        </w:rPr>
      </w:pPr>
    </w:p>
    <w:p w14:paraId="2177AADA" w14:textId="478759A0" w:rsidR="00E41324" w:rsidRPr="0066138C" w:rsidRDefault="00621AB9" w:rsidP="0066138C">
      <w:pPr>
        <w:pStyle w:val="Heading1"/>
        <w:spacing w:before="0" w:line="240" w:lineRule="auto"/>
        <w:rPr>
          <w:rFonts w:ascii="Garamond" w:hAnsi="Garamond"/>
        </w:rPr>
      </w:pPr>
      <w:r w:rsidRPr="0066138C">
        <w:rPr>
          <w:rFonts w:ascii="Garamond" w:hAnsi="Garamond"/>
        </w:rPr>
        <w:t>5</w:t>
      </w:r>
      <w:r w:rsidR="008B7071" w:rsidRPr="0066138C">
        <w:rPr>
          <w:rFonts w:ascii="Garamond" w:hAnsi="Garamond"/>
        </w:rPr>
        <w:t xml:space="preserve">. </w:t>
      </w:r>
      <w:r w:rsidR="00E41324" w:rsidRPr="0066138C">
        <w:rPr>
          <w:rFonts w:ascii="Garamond" w:hAnsi="Garamond"/>
        </w:rPr>
        <w:t>Conclusions</w:t>
      </w:r>
      <w:bookmarkEnd w:id="6"/>
    </w:p>
    <w:p w14:paraId="1D41CF68" w14:textId="2FB71807" w:rsidR="00D615A7" w:rsidRDefault="00411C26" w:rsidP="0026198D">
      <w:pPr>
        <w:spacing w:after="0" w:line="240" w:lineRule="auto"/>
        <w:rPr>
          <w:rFonts w:ascii="Garamond" w:eastAsia="Times New Roman" w:hAnsi="Garamond" w:cs="Times New Roman"/>
          <w:color w:val="000000"/>
        </w:rPr>
      </w:pPr>
      <w:bookmarkStart w:id="7" w:name="_Toc334198736"/>
      <w:r>
        <w:rPr>
          <w:rFonts w:ascii="Garamond" w:eastAsia="Times New Roman" w:hAnsi="Garamond" w:cs="Times New Roman"/>
          <w:color w:val="000000"/>
        </w:rPr>
        <w:t>Ultimately, we found that the drought had similar negative impacts o</w:t>
      </w:r>
      <w:r w:rsidR="00393F03">
        <w:rPr>
          <w:rFonts w:ascii="Garamond" w:eastAsia="Times New Roman" w:hAnsi="Garamond" w:cs="Times New Roman"/>
          <w:color w:val="000000"/>
        </w:rPr>
        <w:t>n</w:t>
      </w:r>
      <w:r>
        <w:rPr>
          <w:rFonts w:ascii="Garamond" w:eastAsia="Times New Roman" w:hAnsi="Garamond" w:cs="Times New Roman"/>
          <w:color w:val="000000"/>
        </w:rPr>
        <w:t xml:space="preserve"> </w:t>
      </w:r>
      <w:r w:rsidR="00EB363C">
        <w:rPr>
          <w:rFonts w:ascii="Garamond" w:eastAsia="Times New Roman" w:hAnsi="Garamond" w:cs="Times New Roman"/>
          <w:color w:val="000000"/>
        </w:rPr>
        <w:t>urban tree cover</w:t>
      </w:r>
      <w:r>
        <w:rPr>
          <w:rFonts w:ascii="Garamond" w:eastAsia="Times New Roman" w:hAnsi="Garamond" w:cs="Times New Roman"/>
          <w:color w:val="000000"/>
        </w:rPr>
        <w:t xml:space="preserve"> in both Austin and Houston. We hoped to analyze </w:t>
      </w:r>
      <w:r w:rsidR="00393F03">
        <w:rPr>
          <w:rFonts w:ascii="Garamond" w:eastAsia="Times New Roman" w:hAnsi="Garamond" w:cs="Times New Roman"/>
          <w:color w:val="000000"/>
        </w:rPr>
        <w:t xml:space="preserve">the </w:t>
      </w:r>
      <w:r>
        <w:rPr>
          <w:rFonts w:ascii="Garamond" w:eastAsia="Times New Roman" w:hAnsi="Garamond" w:cs="Times New Roman"/>
          <w:color w:val="000000"/>
        </w:rPr>
        <w:t xml:space="preserve">recovery of </w:t>
      </w:r>
      <w:r w:rsidR="00EB363C">
        <w:rPr>
          <w:rFonts w:ascii="Garamond" w:eastAsia="Times New Roman" w:hAnsi="Garamond" w:cs="Times New Roman"/>
          <w:color w:val="000000"/>
        </w:rPr>
        <w:t>urban tree cover</w:t>
      </w:r>
      <w:r>
        <w:rPr>
          <w:rFonts w:ascii="Garamond" w:eastAsia="Times New Roman" w:hAnsi="Garamond" w:cs="Times New Roman"/>
          <w:color w:val="000000"/>
        </w:rPr>
        <w:t xml:space="preserve"> after the drought</w:t>
      </w:r>
      <w:r w:rsidR="00E90256">
        <w:rPr>
          <w:rFonts w:ascii="Garamond" w:eastAsia="Times New Roman" w:hAnsi="Garamond" w:cs="Times New Roman"/>
          <w:color w:val="000000"/>
        </w:rPr>
        <w:t xml:space="preserve"> using our model</w:t>
      </w:r>
      <w:r>
        <w:rPr>
          <w:rFonts w:ascii="Garamond" w:eastAsia="Times New Roman" w:hAnsi="Garamond" w:cs="Times New Roman"/>
          <w:color w:val="000000"/>
        </w:rPr>
        <w:t xml:space="preserve">, but </w:t>
      </w:r>
      <w:r w:rsidR="00E90256">
        <w:rPr>
          <w:rFonts w:ascii="Garamond" w:eastAsia="Times New Roman" w:hAnsi="Garamond" w:cs="Times New Roman"/>
          <w:color w:val="000000"/>
        </w:rPr>
        <w:t>given the significant overestimation of mortality, we could not make sound conclusions on post-drought recovery.</w:t>
      </w:r>
      <w:r>
        <w:rPr>
          <w:rFonts w:ascii="Garamond" w:eastAsia="Times New Roman" w:hAnsi="Garamond" w:cs="Times New Roman"/>
          <w:color w:val="000000"/>
        </w:rPr>
        <w:t xml:space="preserve"> </w:t>
      </w:r>
      <w:r w:rsidR="00D615A7">
        <w:rPr>
          <w:rFonts w:ascii="Garamond" w:eastAsia="Times New Roman" w:hAnsi="Garamond" w:cs="Times New Roman"/>
          <w:color w:val="000000"/>
        </w:rPr>
        <w:t xml:space="preserve">However, our model </w:t>
      </w:r>
      <w:r w:rsidR="00EB363C">
        <w:rPr>
          <w:rFonts w:ascii="Garamond" w:eastAsia="Times New Roman" w:hAnsi="Garamond" w:cs="Times New Roman"/>
          <w:color w:val="000000"/>
        </w:rPr>
        <w:t>was</w:t>
      </w:r>
      <w:r w:rsidR="00D615A7">
        <w:rPr>
          <w:rFonts w:ascii="Garamond" w:eastAsia="Times New Roman" w:hAnsi="Garamond" w:cs="Times New Roman"/>
          <w:color w:val="000000"/>
        </w:rPr>
        <w:t xml:space="preserve"> useful in identifying areas of </w:t>
      </w:r>
      <w:r w:rsidR="00EB363C">
        <w:rPr>
          <w:rFonts w:ascii="Garamond" w:eastAsia="Times New Roman" w:hAnsi="Garamond" w:cs="Times New Roman"/>
          <w:color w:val="000000"/>
        </w:rPr>
        <w:t>urban tree cover</w:t>
      </w:r>
      <w:r w:rsidR="00D615A7">
        <w:rPr>
          <w:rFonts w:ascii="Garamond" w:eastAsia="Times New Roman" w:hAnsi="Garamond" w:cs="Times New Roman"/>
          <w:color w:val="000000"/>
        </w:rPr>
        <w:t xml:space="preserve"> change </w:t>
      </w:r>
      <w:r w:rsidR="00EB363C">
        <w:rPr>
          <w:rFonts w:ascii="Garamond" w:eastAsia="Times New Roman" w:hAnsi="Garamond" w:cs="Times New Roman"/>
          <w:color w:val="000000"/>
        </w:rPr>
        <w:t xml:space="preserve">that </w:t>
      </w:r>
      <w:r w:rsidR="00393F03">
        <w:rPr>
          <w:rFonts w:ascii="Garamond" w:eastAsia="Times New Roman" w:hAnsi="Garamond" w:cs="Times New Roman"/>
          <w:color w:val="000000"/>
        </w:rPr>
        <w:t>were</w:t>
      </w:r>
      <w:r w:rsidR="00EB363C">
        <w:rPr>
          <w:rFonts w:ascii="Garamond" w:eastAsia="Times New Roman" w:hAnsi="Garamond" w:cs="Times New Roman"/>
          <w:color w:val="000000"/>
        </w:rPr>
        <w:t xml:space="preserve"> </w:t>
      </w:r>
      <w:r w:rsidR="00D615A7">
        <w:rPr>
          <w:rFonts w:ascii="Garamond" w:eastAsia="Times New Roman" w:hAnsi="Garamond" w:cs="Times New Roman"/>
          <w:color w:val="000000"/>
        </w:rPr>
        <w:t>not related to drought – for example, the sections of the 2016 model-derived map that are predicted to have</w:t>
      </w:r>
      <w:r w:rsidR="00EB363C">
        <w:rPr>
          <w:rFonts w:ascii="Garamond" w:eastAsia="Times New Roman" w:hAnsi="Garamond" w:cs="Times New Roman"/>
          <w:color w:val="000000"/>
        </w:rPr>
        <w:t xml:space="preserve"> new</w:t>
      </w:r>
      <w:r w:rsidR="00D615A7">
        <w:rPr>
          <w:rFonts w:ascii="Garamond" w:eastAsia="Times New Roman" w:hAnsi="Garamond" w:cs="Times New Roman"/>
          <w:color w:val="000000"/>
        </w:rPr>
        <w:t xml:space="preserve"> high canopy mortality are areas where urban development occurred after 201</w:t>
      </w:r>
      <w:r w:rsidR="00B555F6">
        <w:rPr>
          <w:rFonts w:ascii="Garamond" w:eastAsia="Times New Roman" w:hAnsi="Garamond" w:cs="Times New Roman"/>
          <w:color w:val="000000"/>
        </w:rPr>
        <w:t>2</w:t>
      </w:r>
      <w:r w:rsidR="00D615A7">
        <w:rPr>
          <w:rFonts w:ascii="Garamond" w:eastAsia="Times New Roman" w:hAnsi="Garamond" w:cs="Times New Roman"/>
          <w:color w:val="000000"/>
        </w:rPr>
        <w:t>.</w:t>
      </w:r>
    </w:p>
    <w:p w14:paraId="29F54F4C" w14:textId="77777777" w:rsidR="00D615A7" w:rsidRDefault="00D615A7" w:rsidP="0026198D">
      <w:pPr>
        <w:spacing w:after="0" w:line="240" w:lineRule="auto"/>
        <w:rPr>
          <w:rFonts w:ascii="Garamond" w:eastAsia="Times New Roman" w:hAnsi="Garamond" w:cs="Times New Roman"/>
          <w:color w:val="000000"/>
        </w:rPr>
      </w:pPr>
    </w:p>
    <w:p w14:paraId="1D8777BE" w14:textId="46AC9C90" w:rsidR="00D615A7" w:rsidRDefault="00411C26" w:rsidP="0026198D">
      <w:pPr>
        <w:spacing w:after="0" w:line="240" w:lineRule="auto"/>
        <w:rPr>
          <w:rFonts w:ascii="Garamond" w:eastAsia="Times New Roman" w:hAnsi="Garamond" w:cs="Times New Roman"/>
          <w:color w:val="000000"/>
        </w:rPr>
      </w:pPr>
      <w:r>
        <w:rPr>
          <w:rFonts w:ascii="Garamond" w:eastAsia="Times New Roman" w:hAnsi="Garamond" w:cs="Times New Roman"/>
          <w:color w:val="000000"/>
        </w:rPr>
        <w:t xml:space="preserve">While our work did not find a particularly strong relationship between NDVI anomalies and canopy mortality, we have passed on our methodology and model to our partners, who can </w:t>
      </w:r>
      <w:r w:rsidR="00EB363C">
        <w:rPr>
          <w:rFonts w:ascii="Garamond" w:eastAsia="Times New Roman" w:hAnsi="Garamond" w:cs="Times New Roman"/>
          <w:color w:val="000000"/>
        </w:rPr>
        <w:t>modify the</w:t>
      </w:r>
      <w:r w:rsidR="00E90256">
        <w:rPr>
          <w:rFonts w:ascii="Garamond" w:eastAsia="Times New Roman" w:hAnsi="Garamond" w:cs="Times New Roman"/>
          <w:color w:val="000000"/>
        </w:rPr>
        <w:t xml:space="preserve"> model</w:t>
      </w:r>
      <w:r w:rsidR="00D615A7">
        <w:rPr>
          <w:rFonts w:ascii="Garamond" w:eastAsia="Times New Roman" w:hAnsi="Garamond" w:cs="Times New Roman"/>
          <w:color w:val="000000"/>
        </w:rPr>
        <w:t xml:space="preserve"> a</w:t>
      </w:r>
      <w:r w:rsidR="00E90256">
        <w:rPr>
          <w:rFonts w:ascii="Garamond" w:eastAsia="Times New Roman" w:hAnsi="Garamond" w:cs="Times New Roman"/>
          <w:color w:val="000000"/>
        </w:rPr>
        <w:t xml:space="preserve">nd </w:t>
      </w:r>
      <w:r w:rsidR="00D615A7">
        <w:rPr>
          <w:rFonts w:ascii="Garamond" w:eastAsia="Times New Roman" w:hAnsi="Garamond" w:cs="Times New Roman"/>
          <w:color w:val="000000"/>
        </w:rPr>
        <w:t xml:space="preserve">further explore relationships between </w:t>
      </w:r>
      <w:r w:rsidR="00EB363C">
        <w:rPr>
          <w:rFonts w:ascii="Garamond" w:eastAsia="Times New Roman" w:hAnsi="Garamond" w:cs="Times New Roman"/>
          <w:color w:val="000000"/>
        </w:rPr>
        <w:t>urban tree cover</w:t>
      </w:r>
      <w:r w:rsidR="00D615A7">
        <w:rPr>
          <w:rFonts w:ascii="Garamond" w:eastAsia="Times New Roman" w:hAnsi="Garamond" w:cs="Times New Roman"/>
          <w:color w:val="000000"/>
        </w:rPr>
        <w:t xml:space="preserve"> change and </w:t>
      </w:r>
      <w:r w:rsidR="00EB363C">
        <w:rPr>
          <w:rFonts w:ascii="Garamond" w:eastAsia="Times New Roman" w:hAnsi="Garamond" w:cs="Times New Roman"/>
          <w:color w:val="000000"/>
        </w:rPr>
        <w:t>additional cofactors</w:t>
      </w:r>
      <w:r w:rsidR="00D615A7">
        <w:rPr>
          <w:rFonts w:ascii="Garamond" w:eastAsia="Times New Roman" w:hAnsi="Garamond" w:cs="Times New Roman"/>
          <w:color w:val="000000"/>
        </w:rPr>
        <w:t xml:space="preserve">. Additionally, the story map </w:t>
      </w:r>
      <w:r w:rsidR="00EB363C">
        <w:rPr>
          <w:rFonts w:ascii="Garamond" w:eastAsia="Times New Roman" w:hAnsi="Garamond" w:cs="Times New Roman"/>
          <w:color w:val="000000"/>
        </w:rPr>
        <w:t>created provides</w:t>
      </w:r>
      <w:r w:rsidR="00D615A7">
        <w:rPr>
          <w:rFonts w:ascii="Garamond" w:eastAsia="Times New Roman" w:hAnsi="Garamond" w:cs="Times New Roman"/>
          <w:color w:val="000000"/>
        </w:rPr>
        <w:t xml:space="preserve"> useful </w:t>
      </w:r>
      <w:r w:rsidR="00EB363C">
        <w:rPr>
          <w:rFonts w:ascii="Garamond" w:eastAsia="Times New Roman" w:hAnsi="Garamond" w:cs="Times New Roman"/>
          <w:color w:val="000000"/>
        </w:rPr>
        <w:t xml:space="preserve">information on the project, including the </w:t>
      </w:r>
      <w:r w:rsidR="00D615A7">
        <w:rPr>
          <w:rFonts w:ascii="Garamond" w:eastAsia="Times New Roman" w:hAnsi="Garamond" w:cs="Times New Roman"/>
          <w:color w:val="000000"/>
        </w:rPr>
        <w:t xml:space="preserve">context to the 2011 drought, and </w:t>
      </w:r>
      <w:r w:rsidR="00EB363C">
        <w:rPr>
          <w:rFonts w:ascii="Garamond" w:eastAsia="Times New Roman" w:hAnsi="Garamond" w:cs="Times New Roman"/>
          <w:color w:val="000000"/>
        </w:rPr>
        <w:t xml:space="preserve">gives </w:t>
      </w:r>
      <w:r w:rsidR="00D615A7">
        <w:rPr>
          <w:rFonts w:ascii="Garamond" w:eastAsia="Times New Roman" w:hAnsi="Garamond" w:cs="Times New Roman"/>
          <w:color w:val="000000"/>
        </w:rPr>
        <w:t xml:space="preserve">an </w:t>
      </w:r>
      <w:r w:rsidR="00EB363C">
        <w:rPr>
          <w:rFonts w:ascii="Garamond" w:eastAsia="Times New Roman" w:hAnsi="Garamond" w:cs="Times New Roman"/>
          <w:color w:val="000000"/>
        </w:rPr>
        <w:t xml:space="preserve">online </w:t>
      </w:r>
      <w:r w:rsidR="00D615A7">
        <w:rPr>
          <w:rFonts w:ascii="Garamond" w:eastAsia="Times New Roman" w:hAnsi="Garamond" w:cs="Times New Roman"/>
          <w:color w:val="000000"/>
        </w:rPr>
        <w:t>interface for members of the public to get more information about the drought</w:t>
      </w:r>
      <w:r w:rsidR="00EB363C">
        <w:rPr>
          <w:rFonts w:ascii="Garamond" w:eastAsia="Times New Roman" w:hAnsi="Garamond" w:cs="Times New Roman"/>
          <w:color w:val="000000"/>
        </w:rPr>
        <w:t xml:space="preserve"> impacts to Texas urban forests</w:t>
      </w:r>
      <w:r w:rsidR="00D615A7">
        <w:rPr>
          <w:rFonts w:ascii="Garamond" w:eastAsia="Times New Roman" w:hAnsi="Garamond" w:cs="Times New Roman"/>
          <w:color w:val="000000"/>
        </w:rPr>
        <w:t xml:space="preserve">. </w:t>
      </w:r>
      <w:r w:rsidR="007B4BBA">
        <w:rPr>
          <w:rFonts w:ascii="Garamond" w:eastAsia="Times New Roman" w:hAnsi="Garamond" w:cs="Times New Roman"/>
          <w:color w:val="000000"/>
        </w:rPr>
        <w:t xml:space="preserve">Our project demonstrated </w:t>
      </w:r>
      <w:r w:rsidR="00EB363C">
        <w:rPr>
          <w:rFonts w:ascii="Garamond" w:eastAsia="Times New Roman" w:hAnsi="Garamond" w:cs="Times New Roman"/>
          <w:color w:val="000000"/>
        </w:rPr>
        <w:t>the potential of NAIP aerial imagery and Landsat remote sensing for aiding urban forestry</w:t>
      </w:r>
      <w:r w:rsidR="007B4BBA">
        <w:rPr>
          <w:rFonts w:ascii="Garamond" w:eastAsia="Times New Roman" w:hAnsi="Garamond" w:cs="Times New Roman"/>
          <w:color w:val="000000"/>
        </w:rPr>
        <w:t xml:space="preserve">. </w:t>
      </w:r>
      <w:r w:rsidR="00EB363C">
        <w:rPr>
          <w:rFonts w:ascii="Garamond" w:eastAsia="Times New Roman" w:hAnsi="Garamond" w:cs="Times New Roman"/>
          <w:color w:val="000000"/>
        </w:rPr>
        <w:t xml:space="preserve">The project provided the TFS with tools, data, and know-how for potentially moving the application forward, especially if </w:t>
      </w:r>
      <w:r w:rsidR="00EB363C">
        <w:rPr>
          <w:rFonts w:ascii="Garamond" w:eastAsia="Times New Roman" w:hAnsi="Garamond" w:cs="Times New Roman"/>
          <w:i/>
          <w:color w:val="000000"/>
        </w:rPr>
        <w:t xml:space="preserve">in situ </w:t>
      </w:r>
      <w:r w:rsidR="00EB363C">
        <w:rPr>
          <w:rFonts w:ascii="Garamond" w:eastAsia="Times New Roman" w:hAnsi="Garamond" w:cs="Times New Roman"/>
          <w:color w:val="000000"/>
        </w:rPr>
        <w:t>data is used to further refine and validate the products derived from remote sensing. In doing so, the TFS could possibly supplement future inventories of urban health conditions with data from satellite imagery.</w:t>
      </w:r>
    </w:p>
    <w:p w14:paraId="7EF42CEC" w14:textId="47781696" w:rsidR="0056152E" w:rsidRPr="009D043A" w:rsidRDefault="00411C26" w:rsidP="009D043A">
      <w:pPr>
        <w:spacing w:after="0" w:line="240" w:lineRule="auto"/>
        <w:rPr>
          <w:rFonts w:ascii="Garamond" w:eastAsia="Times New Roman" w:hAnsi="Garamond" w:cs="Times New Roman"/>
          <w:color w:val="000000"/>
        </w:rPr>
      </w:pPr>
      <w:r>
        <w:rPr>
          <w:rFonts w:ascii="Garamond" w:eastAsia="Times New Roman" w:hAnsi="Garamond" w:cs="Times New Roman"/>
          <w:color w:val="000000"/>
        </w:rPr>
        <w:t xml:space="preserve"> </w:t>
      </w:r>
    </w:p>
    <w:p w14:paraId="2BF53931" w14:textId="2887DB48" w:rsidR="00E41324" w:rsidRPr="0066138C" w:rsidRDefault="00621AB9" w:rsidP="0066138C">
      <w:pPr>
        <w:pStyle w:val="Heading1"/>
        <w:spacing w:before="0" w:line="240" w:lineRule="auto"/>
        <w:rPr>
          <w:rFonts w:ascii="Garamond" w:hAnsi="Garamond"/>
        </w:rPr>
      </w:pPr>
      <w:r w:rsidRPr="0066138C">
        <w:rPr>
          <w:rFonts w:ascii="Garamond" w:hAnsi="Garamond"/>
        </w:rPr>
        <w:t>6</w:t>
      </w:r>
      <w:r w:rsidR="008B7071" w:rsidRPr="0066138C">
        <w:rPr>
          <w:rFonts w:ascii="Garamond" w:hAnsi="Garamond"/>
        </w:rPr>
        <w:t xml:space="preserve">. </w:t>
      </w:r>
      <w:r w:rsidR="00E41324" w:rsidRPr="0066138C">
        <w:rPr>
          <w:rFonts w:ascii="Garamond" w:hAnsi="Garamond"/>
        </w:rPr>
        <w:t>Acknowledgments</w:t>
      </w:r>
      <w:bookmarkEnd w:id="7"/>
    </w:p>
    <w:p w14:paraId="57E39C66" w14:textId="20DA9B53" w:rsidR="0026198D" w:rsidRPr="0026198D" w:rsidRDefault="0026198D" w:rsidP="0026198D">
      <w:pPr>
        <w:spacing w:after="0" w:line="240" w:lineRule="auto"/>
        <w:rPr>
          <w:rFonts w:ascii="Times New Roman" w:eastAsia="Times New Roman" w:hAnsi="Times New Roman" w:cs="Times New Roman"/>
          <w:sz w:val="24"/>
          <w:szCs w:val="24"/>
        </w:rPr>
      </w:pPr>
      <w:bookmarkStart w:id="8" w:name="_Toc334198737"/>
      <w:r w:rsidRPr="0026198D">
        <w:rPr>
          <w:rFonts w:ascii="Garamond" w:eastAsia="Times New Roman" w:hAnsi="Garamond" w:cs="Times New Roman"/>
          <w:color w:val="000000"/>
        </w:rPr>
        <w:t>This project was made possible through</w:t>
      </w:r>
      <w:r w:rsidR="003B4F4F">
        <w:rPr>
          <w:rFonts w:ascii="Garamond" w:eastAsia="Times New Roman" w:hAnsi="Garamond" w:cs="Times New Roman"/>
          <w:color w:val="000000"/>
        </w:rPr>
        <w:t xml:space="preserve"> the </w:t>
      </w:r>
      <w:r w:rsidRPr="0026198D">
        <w:rPr>
          <w:rFonts w:ascii="Garamond" w:eastAsia="Times New Roman" w:hAnsi="Garamond" w:cs="Times New Roman"/>
          <w:color w:val="000000"/>
        </w:rPr>
        <w:t>support and mentorship of select individuals and organizations. We extend thanks to the following:</w:t>
      </w:r>
    </w:p>
    <w:p w14:paraId="51F3EA51" w14:textId="77777777" w:rsidR="0026198D" w:rsidRPr="0026198D" w:rsidRDefault="0026198D" w:rsidP="0026198D">
      <w:pPr>
        <w:spacing w:after="0" w:line="240" w:lineRule="auto"/>
        <w:rPr>
          <w:rFonts w:ascii="Times New Roman" w:eastAsia="Times New Roman" w:hAnsi="Times New Roman" w:cs="Times New Roman"/>
          <w:sz w:val="24"/>
          <w:szCs w:val="24"/>
        </w:rPr>
      </w:pPr>
    </w:p>
    <w:p w14:paraId="15710988" w14:textId="77777777" w:rsidR="0026198D" w:rsidRPr="0026198D" w:rsidRDefault="0026198D" w:rsidP="0026198D">
      <w:pPr>
        <w:numPr>
          <w:ilvl w:val="0"/>
          <w:numId w:val="13"/>
        </w:numPr>
        <w:spacing w:after="0" w:line="240" w:lineRule="auto"/>
        <w:textAlignment w:val="baseline"/>
        <w:rPr>
          <w:rFonts w:ascii="Garamond" w:eastAsia="Times New Roman" w:hAnsi="Garamond" w:cs="Times New Roman"/>
          <w:color w:val="000000"/>
        </w:rPr>
      </w:pPr>
      <w:r w:rsidRPr="0026198D">
        <w:rPr>
          <w:rFonts w:ascii="Garamond" w:eastAsia="Times New Roman" w:hAnsi="Garamond" w:cs="Times New Roman"/>
          <w:color w:val="000000"/>
        </w:rPr>
        <w:t>Dr. Jessica Matthews, North Carolina Institute for Climate Studies, North Carolina State University</w:t>
      </w:r>
    </w:p>
    <w:p w14:paraId="2C8773A9" w14:textId="2536E5C4" w:rsidR="0026198D" w:rsidRPr="0026198D" w:rsidRDefault="0026198D" w:rsidP="0026198D">
      <w:pPr>
        <w:numPr>
          <w:ilvl w:val="0"/>
          <w:numId w:val="13"/>
        </w:numPr>
        <w:spacing w:after="0" w:line="240" w:lineRule="auto"/>
        <w:textAlignment w:val="baseline"/>
        <w:rPr>
          <w:rFonts w:ascii="Garamond" w:eastAsia="Times New Roman" w:hAnsi="Garamond" w:cs="Times New Roman"/>
          <w:color w:val="000000"/>
        </w:rPr>
      </w:pPr>
      <w:r w:rsidRPr="0026198D">
        <w:rPr>
          <w:rFonts w:ascii="Garamond" w:eastAsia="Times New Roman" w:hAnsi="Garamond" w:cs="Times New Roman"/>
          <w:color w:val="000000"/>
        </w:rPr>
        <w:t>Joe Spruce, Science Systems &amp; Applications, Inc.</w:t>
      </w:r>
    </w:p>
    <w:p w14:paraId="636CD849" w14:textId="1B205369" w:rsidR="0026198D" w:rsidRPr="0026198D" w:rsidRDefault="0026198D" w:rsidP="0026198D">
      <w:pPr>
        <w:numPr>
          <w:ilvl w:val="0"/>
          <w:numId w:val="13"/>
        </w:numPr>
        <w:spacing w:after="0" w:line="240" w:lineRule="auto"/>
        <w:textAlignment w:val="baseline"/>
        <w:rPr>
          <w:rFonts w:ascii="Garamond" w:eastAsia="Times New Roman" w:hAnsi="Garamond" w:cs="Times New Roman"/>
          <w:color w:val="000000"/>
        </w:rPr>
      </w:pPr>
      <w:r w:rsidRPr="0026198D">
        <w:rPr>
          <w:rFonts w:ascii="Garamond" w:eastAsia="Times New Roman" w:hAnsi="Garamond" w:cs="Times New Roman"/>
          <w:color w:val="000000"/>
        </w:rPr>
        <w:t>Andrew Shannon, NASA DEVELOP NCEI</w:t>
      </w:r>
      <w:r w:rsidR="00B477D1">
        <w:rPr>
          <w:rFonts w:ascii="Garamond" w:eastAsia="Times New Roman" w:hAnsi="Garamond" w:cs="Times New Roman"/>
          <w:color w:val="000000"/>
        </w:rPr>
        <w:t xml:space="preserve"> Node</w:t>
      </w:r>
      <w:r w:rsidRPr="0026198D">
        <w:rPr>
          <w:rFonts w:ascii="Garamond" w:eastAsia="Times New Roman" w:hAnsi="Garamond" w:cs="Times New Roman"/>
          <w:color w:val="000000"/>
        </w:rPr>
        <w:t xml:space="preserve"> Center Lead</w:t>
      </w:r>
    </w:p>
    <w:p w14:paraId="61B243B5" w14:textId="77777777" w:rsidR="0026198D" w:rsidRPr="0026198D" w:rsidRDefault="0026198D" w:rsidP="0026198D">
      <w:pPr>
        <w:spacing w:after="0" w:line="240" w:lineRule="auto"/>
        <w:rPr>
          <w:rFonts w:ascii="Times New Roman" w:eastAsia="Times New Roman" w:hAnsi="Times New Roman" w:cs="Times New Roman"/>
          <w:sz w:val="24"/>
          <w:szCs w:val="24"/>
        </w:rPr>
      </w:pPr>
    </w:p>
    <w:p w14:paraId="0EDC52C5" w14:textId="77777777" w:rsidR="0026198D" w:rsidRPr="0026198D" w:rsidRDefault="0026198D" w:rsidP="0026198D">
      <w:pPr>
        <w:spacing w:after="0" w:line="240" w:lineRule="auto"/>
        <w:rPr>
          <w:rFonts w:ascii="Times New Roman" w:eastAsia="Times New Roman" w:hAnsi="Times New Roman" w:cs="Times New Roman"/>
          <w:sz w:val="24"/>
          <w:szCs w:val="24"/>
        </w:rPr>
      </w:pPr>
      <w:r w:rsidRPr="0026198D">
        <w:rPr>
          <w:rFonts w:ascii="Garamond" w:eastAsia="Times New Roman" w:hAnsi="Garamond" w:cs="Times New Roman"/>
          <w:color w:val="000000"/>
        </w:rPr>
        <w:t>Any opinions, findings, and conclusions or recommendations expressed in this material are those of the author(s) and do not necessarily reflect the views of the National Aeronautics and Space Administration.</w:t>
      </w:r>
    </w:p>
    <w:p w14:paraId="35600524" w14:textId="77777777" w:rsidR="0026198D" w:rsidRPr="0026198D" w:rsidRDefault="0026198D" w:rsidP="0026198D">
      <w:pPr>
        <w:spacing w:after="0" w:line="240" w:lineRule="auto"/>
        <w:rPr>
          <w:rFonts w:ascii="Times New Roman" w:eastAsia="Times New Roman" w:hAnsi="Times New Roman" w:cs="Times New Roman"/>
          <w:sz w:val="24"/>
          <w:szCs w:val="24"/>
        </w:rPr>
      </w:pPr>
    </w:p>
    <w:p w14:paraId="3FB20B0C" w14:textId="77777777" w:rsidR="0026198D" w:rsidRPr="0026198D" w:rsidRDefault="0026198D" w:rsidP="0026198D">
      <w:pPr>
        <w:spacing w:after="0" w:line="240" w:lineRule="auto"/>
        <w:rPr>
          <w:rFonts w:ascii="Times New Roman" w:eastAsia="Times New Roman" w:hAnsi="Times New Roman" w:cs="Times New Roman"/>
          <w:sz w:val="24"/>
          <w:szCs w:val="24"/>
        </w:rPr>
      </w:pPr>
      <w:r w:rsidRPr="0026198D">
        <w:rPr>
          <w:rFonts w:ascii="Garamond" w:eastAsia="Times New Roman" w:hAnsi="Garamond" w:cs="Times New Roman"/>
          <w:color w:val="000000"/>
        </w:rPr>
        <w:t>This material is based upon work supported by NASA through contract NNL16AA05C.</w:t>
      </w:r>
    </w:p>
    <w:p w14:paraId="208BE60E" w14:textId="77777777" w:rsidR="0056152E" w:rsidRDefault="0056152E" w:rsidP="0066138C">
      <w:pPr>
        <w:pStyle w:val="Heading1"/>
        <w:spacing w:before="0" w:line="240" w:lineRule="auto"/>
        <w:rPr>
          <w:rFonts w:ascii="Garamond" w:hAnsi="Garamond"/>
        </w:rPr>
      </w:pPr>
    </w:p>
    <w:p w14:paraId="5E048FEB" w14:textId="699BFED3" w:rsidR="001A67C2" w:rsidRDefault="00621AB9" w:rsidP="0066138C">
      <w:pPr>
        <w:pStyle w:val="Heading1"/>
        <w:spacing w:before="0" w:line="240" w:lineRule="auto"/>
        <w:rPr>
          <w:rFonts w:ascii="Garamond" w:hAnsi="Garamond"/>
        </w:rPr>
      </w:pPr>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1ADDD7BC" w14:textId="56EEE345" w:rsidR="0026198D" w:rsidRPr="0026198D" w:rsidRDefault="0026198D" w:rsidP="00473833">
      <w:pPr>
        <w:spacing w:after="0" w:line="240" w:lineRule="auto"/>
        <w:rPr>
          <w:rFonts w:ascii="Times New Roman" w:eastAsia="Times New Roman" w:hAnsi="Times New Roman" w:cs="Times New Roman"/>
          <w:sz w:val="24"/>
          <w:szCs w:val="24"/>
        </w:rPr>
      </w:pPr>
      <w:r w:rsidRPr="0026198D">
        <w:rPr>
          <w:rFonts w:ascii="Garamond" w:eastAsia="Times New Roman" w:hAnsi="Garamond" w:cs="Times New Roman"/>
          <w:b/>
          <w:bCs/>
          <w:color w:val="000000"/>
        </w:rPr>
        <w:t xml:space="preserve">Earth observations </w:t>
      </w:r>
      <w:r w:rsidRPr="0026198D">
        <w:rPr>
          <w:rFonts w:ascii="Garamond" w:eastAsia="Times New Roman" w:hAnsi="Garamond" w:cs="Times New Roman"/>
          <w:color w:val="000000"/>
        </w:rPr>
        <w:t>– satellites and sensors that collect information about the Earth’s physical, chemical, and biological systems over space and time</w:t>
      </w:r>
    </w:p>
    <w:p w14:paraId="565EE910" w14:textId="737F01B0" w:rsidR="0026198D" w:rsidRPr="0026198D" w:rsidRDefault="0026198D" w:rsidP="00473833">
      <w:pPr>
        <w:spacing w:after="0" w:line="240" w:lineRule="auto"/>
        <w:rPr>
          <w:rFonts w:ascii="Times New Roman" w:eastAsia="Times New Roman" w:hAnsi="Times New Roman" w:cs="Times New Roman"/>
          <w:sz w:val="24"/>
          <w:szCs w:val="24"/>
        </w:rPr>
      </w:pPr>
      <w:r w:rsidRPr="0026198D">
        <w:rPr>
          <w:rFonts w:ascii="Garamond" w:eastAsia="Times New Roman" w:hAnsi="Garamond" w:cs="Times New Roman"/>
          <w:b/>
          <w:bCs/>
          <w:color w:val="000000"/>
        </w:rPr>
        <w:t>Google Earth Engine (GEE)</w:t>
      </w:r>
      <w:r w:rsidR="00E37E44">
        <w:rPr>
          <w:rFonts w:ascii="Garamond" w:eastAsia="Times New Roman" w:hAnsi="Garamond" w:cs="Times New Roman"/>
          <w:bCs/>
          <w:color w:val="000000"/>
        </w:rPr>
        <w:t xml:space="preserve"> – a</w:t>
      </w:r>
      <w:r w:rsidRPr="0026198D">
        <w:rPr>
          <w:rFonts w:ascii="Garamond" w:eastAsia="Times New Roman" w:hAnsi="Garamond" w:cs="Times New Roman"/>
          <w:color w:val="000000"/>
        </w:rPr>
        <w:t xml:space="preserve"> cloud-based geospatial processing platform</w:t>
      </w:r>
    </w:p>
    <w:p w14:paraId="6F128FC9" w14:textId="20AAF7BB" w:rsidR="009463FA" w:rsidRDefault="0026198D" w:rsidP="00473833">
      <w:pPr>
        <w:spacing w:after="0" w:line="240" w:lineRule="auto"/>
        <w:rPr>
          <w:rFonts w:ascii="Garamond" w:eastAsia="Times New Roman" w:hAnsi="Garamond" w:cs="Times New Roman"/>
          <w:color w:val="000000"/>
        </w:rPr>
      </w:pPr>
      <w:r w:rsidRPr="0026198D">
        <w:rPr>
          <w:rFonts w:ascii="Garamond" w:eastAsia="Times New Roman" w:hAnsi="Garamond" w:cs="Times New Roman"/>
          <w:b/>
          <w:bCs/>
          <w:color w:val="000000"/>
        </w:rPr>
        <w:t>Landsat</w:t>
      </w:r>
      <w:r w:rsidRPr="0026198D">
        <w:rPr>
          <w:rFonts w:ascii="Garamond" w:eastAsia="Times New Roman" w:hAnsi="Garamond" w:cs="Times New Roman"/>
          <w:color w:val="000000"/>
        </w:rPr>
        <w:t xml:space="preserve"> - a series of Earth-observing satellite missions jointly managed by NASA and the U.S. Geological Surve</w:t>
      </w:r>
      <w:r w:rsidR="009463FA">
        <w:rPr>
          <w:rFonts w:ascii="Garamond" w:eastAsia="Times New Roman" w:hAnsi="Garamond" w:cs="Times New Roman"/>
          <w:color w:val="000000"/>
        </w:rPr>
        <w:t>y</w:t>
      </w:r>
    </w:p>
    <w:p w14:paraId="59EE7502" w14:textId="30CC80B1" w:rsidR="009463FA" w:rsidRPr="009463FA" w:rsidRDefault="009463FA" w:rsidP="00473833">
      <w:pPr>
        <w:spacing w:after="0" w:line="240" w:lineRule="auto"/>
      </w:pPr>
      <w:r w:rsidRPr="009463FA">
        <w:rPr>
          <w:rFonts w:ascii="Garamond" w:eastAsia="Times New Roman" w:hAnsi="Garamond" w:cs="Times New Roman"/>
          <w:b/>
          <w:color w:val="000000"/>
        </w:rPr>
        <w:t>Light Detection and Ranging (LiDAR)</w:t>
      </w:r>
      <w:r>
        <w:rPr>
          <w:rFonts w:ascii="Garamond" w:eastAsia="Times New Roman" w:hAnsi="Garamond" w:cs="Times New Roman"/>
          <w:color w:val="000000"/>
        </w:rPr>
        <w:t xml:space="preserve"> – a remote sensing method that uses light in the form of a pulsed laser to measure ranges (variable distances) to the Earth</w:t>
      </w:r>
    </w:p>
    <w:p w14:paraId="294D695E" w14:textId="33F10A94" w:rsidR="00B477D1" w:rsidRPr="0026198D" w:rsidRDefault="00B477D1" w:rsidP="00473833">
      <w:pPr>
        <w:spacing w:after="0" w:line="240" w:lineRule="auto"/>
        <w:rPr>
          <w:rFonts w:ascii="Times New Roman" w:eastAsia="Times New Roman" w:hAnsi="Times New Roman" w:cs="Times New Roman"/>
          <w:sz w:val="24"/>
          <w:szCs w:val="24"/>
        </w:rPr>
      </w:pPr>
      <w:r w:rsidRPr="0026198D">
        <w:rPr>
          <w:rFonts w:ascii="Garamond" w:eastAsia="Times New Roman" w:hAnsi="Garamond" w:cs="Times New Roman"/>
          <w:b/>
          <w:bCs/>
          <w:color w:val="000000"/>
        </w:rPr>
        <w:t>National Agriculture Imagery Program (NAIP)</w:t>
      </w:r>
      <w:r w:rsidR="00E37E44">
        <w:rPr>
          <w:rFonts w:ascii="Garamond" w:eastAsia="Times New Roman" w:hAnsi="Garamond" w:cs="Times New Roman"/>
          <w:bCs/>
          <w:color w:val="000000"/>
        </w:rPr>
        <w:t xml:space="preserve"> – </w:t>
      </w:r>
      <w:r w:rsidRPr="0026198D">
        <w:rPr>
          <w:rFonts w:ascii="Garamond" w:eastAsia="Times New Roman" w:hAnsi="Garamond" w:cs="Times New Roman"/>
          <w:color w:val="000000"/>
        </w:rPr>
        <w:t>acquires 1-m</w:t>
      </w:r>
      <w:r>
        <w:rPr>
          <w:rFonts w:ascii="Garamond" w:eastAsia="Times New Roman" w:hAnsi="Garamond" w:cs="Times New Roman"/>
          <w:color w:val="000000"/>
        </w:rPr>
        <w:t>eter</w:t>
      </w:r>
      <w:r w:rsidRPr="0026198D">
        <w:rPr>
          <w:rFonts w:ascii="Garamond" w:eastAsia="Times New Roman" w:hAnsi="Garamond" w:cs="Times New Roman"/>
          <w:color w:val="000000"/>
        </w:rPr>
        <w:t xml:space="preserve"> resolution aerial imagery of the continental US during the agricultural growing season</w:t>
      </w:r>
    </w:p>
    <w:p w14:paraId="0AEED05D" w14:textId="35A10693" w:rsidR="00FB1086" w:rsidRDefault="00B477D1" w:rsidP="00473833">
      <w:pPr>
        <w:spacing w:after="0" w:line="240" w:lineRule="auto"/>
        <w:rPr>
          <w:rFonts w:ascii="Garamond" w:eastAsia="Times New Roman" w:hAnsi="Garamond" w:cs="Times New Roman"/>
          <w:color w:val="000000"/>
        </w:rPr>
      </w:pPr>
      <w:r w:rsidRPr="0026198D">
        <w:rPr>
          <w:rFonts w:ascii="Garamond" w:eastAsia="Times New Roman" w:hAnsi="Garamond" w:cs="Times New Roman"/>
          <w:b/>
          <w:bCs/>
          <w:color w:val="000000"/>
        </w:rPr>
        <w:t>Normalized Difference Vegetation Index (NDVI)</w:t>
      </w:r>
      <w:r w:rsidR="00E37E44">
        <w:rPr>
          <w:rFonts w:ascii="Garamond" w:eastAsia="Times New Roman" w:hAnsi="Garamond" w:cs="Times New Roman"/>
          <w:bCs/>
          <w:color w:val="000000"/>
        </w:rPr>
        <w:t xml:space="preserve"> – </w:t>
      </w:r>
      <w:r w:rsidRPr="0026198D">
        <w:rPr>
          <w:rFonts w:ascii="Garamond" w:eastAsia="Times New Roman" w:hAnsi="Garamond" w:cs="Times New Roman"/>
          <w:color w:val="000000"/>
        </w:rPr>
        <w:t>an index which is calculated from near</w:t>
      </w:r>
      <w:r>
        <w:rPr>
          <w:rFonts w:ascii="Garamond" w:eastAsia="Times New Roman" w:hAnsi="Garamond" w:cs="Times New Roman"/>
          <w:color w:val="000000"/>
        </w:rPr>
        <w:t>-</w:t>
      </w:r>
      <w:r w:rsidRPr="0026198D">
        <w:rPr>
          <w:rFonts w:ascii="Garamond" w:eastAsia="Times New Roman" w:hAnsi="Garamond" w:cs="Times New Roman"/>
          <w:color w:val="000000"/>
        </w:rPr>
        <w:t>infrared light reflection (which vegetation strongly reflects) and red light (which vegetation absorbs</w:t>
      </w:r>
      <w:r w:rsidR="00FB1086">
        <w:rPr>
          <w:rFonts w:ascii="Garamond" w:eastAsia="Times New Roman" w:hAnsi="Garamond" w:cs="Times New Roman"/>
          <w:color w:val="000000"/>
        </w:rPr>
        <w:t>)</w:t>
      </w:r>
    </w:p>
    <w:p w14:paraId="7D8618AE" w14:textId="6D66E19A" w:rsidR="00FB1086" w:rsidRPr="00EA655E" w:rsidRDefault="00FB1086" w:rsidP="00473833">
      <w:pPr>
        <w:spacing w:after="0" w:line="240" w:lineRule="auto"/>
        <w:rPr>
          <w:rFonts w:ascii="Garamond" w:eastAsia="Times New Roman" w:hAnsi="Garamond" w:cs="Times New Roman"/>
          <w:color w:val="000000"/>
        </w:rPr>
      </w:pPr>
      <w:r w:rsidRPr="00FB1086">
        <w:rPr>
          <w:rFonts w:ascii="Garamond" w:eastAsia="Times New Roman" w:hAnsi="Garamond" w:cs="Times New Roman"/>
          <w:b/>
          <w:color w:val="000000"/>
        </w:rPr>
        <w:t>Sentinel</w:t>
      </w:r>
      <w:r w:rsidR="00EA655E">
        <w:rPr>
          <w:rFonts w:ascii="Garamond" w:eastAsia="Times New Roman" w:hAnsi="Garamond" w:cs="Times New Roman"/>
          <w:color w:val="000000"/>
        </w:rPr>
        <w:t xml:space="preserve"> – a family of satellite missions developed by the European Space Agency </w:t>
      </w:r>
      <w:r w:rsidR="003C286D">
        <w:rPr>
          <w:rFonts w:ascii="Garamond" w:eastAsia="Times New Roman" w:hAnsi="Garamond" w:cs="Times New Roman"/>
          <w:color w:val="000000"/>
        </w:rPr>
        <w:t>that includes the Sentinel-2 system that collects data at a comparable spatial and spectral resolution to Landsat 8 data</w:t>
      </w:r>
    </w:p>
    <w:p w14:paraId="3D806881" w14:textId="1785EBA7" w:rsidR="0026198D" w:rsidRDefault="0026198D" w:rsidP="00473833">
      <w:pPr>
        <w:spacing w:after="0" w:line="240" w:lineRule="auto"/>
        <w:rPr>
          <w:rFonts w:ascii="Garamond" w:eastAsia="Times New Roman" w:hAnsi="Garamond" w:cs="Times New Roman"/>
          <w:color w:val="000000"/>
        </w:rPr>
      </w:pPr>
      <w:r w:rsidRPr="0026198D">
        <w:rPr>
          <w:rFonts w:ascii="Garamond" w:eastAsia="Times New Roman" w:hAnsi="Garamond" w:cs="Times New Roman"/>
          <w:b/>
          <w:bCs/>
          <w:color w:val="000000"/>
        </w:rPr>
        <w:t>Standardized Precipitation-Evapotranspiration Index (SPEI)</w:t>
      </w:r>
      <w:r w:rsidR="00E37E44">
        <w:rPr>
          <w:rFonts w:ascii="Garamond" w:eastAsia="Times New Roman" w:hAnsi="Garamond" w:cs="Times New Roman"/>
          <w:bCs/>
          <w:color w:val="000000"/>
        </w:rPr>
        <w:t xml:space="preserve"> – a</w:t>
      </w:r>
      <w:r w:rsidRPr="0026198D">
        <w:rPr>
          <w:rFonts w:ascii="Garamond" w:eastAsia="Times New Roman" w:hAnsi="Garamond" w:cs="Times New Roman"/>
          <w:color w:val="000000"/>
        </w:rPr>
        <w:t xml:space="preserve"> multiscalar drought index based on climatic data that can be used for determining the onset, duration, and magnitude of drought conditions</w:t>
      </w:r>
      <w:r w:rsidRPr="0026198D">
        <w:rPr>
          <w:rFonts w:ascii="Times New Roman" w:eastAsia="Times New Roman" w:hAnsi="Times New Roman" w:cs="Times New Roman"/>
          <w:sz w:val="24"/>
          <w:szCs w:val="24"/>
        </w:rPr>
        <w:br/>
      </w:r>
      <w:r w:rsidRPr="0026198D">
        <w:rPr>
          <w:rFonts w:ascii="Garamond" w:eastAsia="Times New Roman" w:hAnsi="Garamond" w:cs="Times New Roman"/>
          <w:b/>
          <w:bCs/>
          <w:color w:val="000000"/>
        </w:rPr>
        <w:t xml:space="preserve">Urban </w:t>
      </w:r>
      <w:r w:rsidR="001133C8">
        <w:rPr>
          <w:rFonts w:ascii="Garamond" w:eastAsia="Times New Roman" w:hAnsi="Garamond" w:cs="Times New Roman"/>
          <w:b/>
          <w:bCs/>
          <w:color w:val="000000"/>
        </w:rPr>
        <w:t>Forest Inventory and Analysis (FIA) Program</w:t>
      </w:r>
      <w:r w:rsidRPr="0026198D">
        <w:rPr>
          <w:rFonts w:ascii="Garamond" w:eastAsia="Times New Roman" w:hAnsi="Garamond" w:cs="Times New Roman"/>
          <w:b/>
          <w:bCs/>
          <w:color w:val="000000"/>
        </w:rPr>
        <w:t xml:space="preserve"> </w:t>
      </w:r>
      <w:r w:rsidR="001133C8">
        <w:rPr>
          <w:rFonts w:ascii="Garamond" w:eastAsia="Times New Roman" w:hAnsi="Garamond" w:cs="Times New Roman"/>
          <w:color w:val="000000"/>
        </w:rPr>
        <w:t>–</w:t>
      </w:r>
      <w:r w:rsidRPr="0026198D">
        <w:rPr>
          <w:rFonts w:ascii="Garamond" w:eastAsia="Times New Roman" w:hAnsi="Garamond" w:cs="Times New Roman"/>
          <w:color w:val="000000"/>
        </w:rPr>
        <w:t xml:space="preserve"> </w:t>
      </w:r>
      <w:r w:rsidR="001133C8">
        <w:rPr>
          <w:rFonts w:ascii="Garamond" w:eastAsia="Times New Roman" w:hAnsi="Garamond" w:cs="Times New Roman"/>
          <w:color w:val="000000"/>
        </w:rPr>
        <w:t>a comprehensive field-based and annually updated inventory of all forest ownerships for each of the 50 states</w:t>
      </w:r>
    </w:p>
    <w:p w14:paraId="00E0B8C0" w14:textId="30A57AD1" w:rsidR="0056152E" w:rsidRDefault="00411C26" w:rsidP="00473833">
      <w:pPr>
        <w:spacing w:after="0" w:line="240" w:lineRule="auto"/>
        <w:rPr>
          <w:rFonts w:ascii="Garamond" w:eastAsia="Times New Roman" w:hAnsi="Garamond" w:cs="Times New Roman"/>
          <w:color w:val="000000"/>
        </w:rPr>
      </w:pPr>
      <w:r>
        <w:rPr>
          <w:rFonts w:ascii="Garamond" w:eastAsia="Times New Roman" w:hAnsi="Garamond" w:cs="Times New Roman"/>
          <w:b/>
          <w:color w:val="000000"/>
        </w:rPr>
        <w:t>Urban Tree Canopy (UTC)</w:t>
      </w:r>
      <w:r>
        <w:rPr>
          <w:rFonts w:ascii="Garamond" w:eastAsia="Times New Roman" w:hAnsi="Garamond" w:cs="Times New Roman"/>
          <w:color w:val="000000"/>
        </w:rPr>
        <w:t xml:space="preserve"> – refers to the layer of tree leaves, branches, and stems that provide tree coverage of the ground when viewed from above</w:t>
      </w:r>
    </w:p>
    <w:p w14:paraId="57656D94" w14:textId="77777777" w:rsidR="00411C26" w:rsidRPr="00411C26" w:rsidRDefault="00411C26" w:rsidP="00411C26">
      <w:pPr>
        <w:spacing w:after="0" w:line="240" w:lineRule="auto"/>
        <w:rPr>
          <w:rFonts w:ascii="Garamond" w:eastAsia="Times New Roman" w:hAnsi="Garamond" w:cs="Times New Roman"/>
          <w:color w:val="000000"/>
        </w:rPr>
      </w:pPr>
    </w:p>
    <w:bookmarkEnd w:id="8"/>
    <w:p w14:paraId="4E2F85E1" w14:textId="4DE03089" w:rsidR="00CD1C3A" w:rsidRDefault="00CD1C3A" w:rsidP="00CD1C3A">
      <w:pPr>
        <w:pStyle w:val="Heading1"/>
        <w:spacing w:before="0" w:line="240" w:lineRule="auto"/>
        <w:rPr>
          <w:rFonts w:ascii="Garamond" w:hAnsi="Garamond"/>
        </w:rPr>
      </w:pPr>
      <w:r>
        <w:rPr>
          <w:rFonts w:ascii="Garamond" w:hAnsi="Garamond"/>
        </w:rPr>
        <w:t>8</w:t>
      </w:r>
      <w:r w:rsidRPr="0066138C">
        <w:rPr>
          <w:rFonts w:ascii="Garamond" w:hAnsi="Garamond"/>
        </w:rPr>
        <w:t xml:space="preserve">. </w:t>
      </w:r>
      <w:r>
        <w:rPr>
          <w:rFonts w:ascii="Garamond" w:hAnsi="Garamond"/>
        </w:rPr>
        <w:t>References</w:t>
      </w:r>
    </w:p>
    <w:p w14:paraId="5B439C71" w14:textId="350D8539" w:rsidR="00FE13CB" w:rsidRPr="00FE13CB" w:rsidRDefault="00FE13CB" w:rsidP="00FE13CB">
      <w:pPr>
        <w:spacing w:after="0" w:line="240" w:lineRule="auto"/>
        <w:ind w:left="720" w:hanging="720"/>
        <w:rPr>
          <w:rFonts w:ascii="Garamond" w:hAnsi="Garamond"/>
        </w:rPr>
      </w:pPr>
      <w:r w:rsidRPr="00FE13CB">
        <w:rPr>
          <w:rFonts w:ascii="Garamond" w:hAnsi="Garamond"/>
        </w:rPr>
        <w:t xml:space="preserve">Behee, C. (2012). Vegetation modeling with NAIP color IR imagery. In Washington GIS Conference. Tacoma, WA. Retrieved from: </w:t>
      </w:r>
      <w:hyperlink r:id="rId20" w:history="1">
        <w:r w:rsidRPr="00FE13CB">
          <w:rPr>
            <w:rFonts w:ascii="Garamond" w:hAnsi="Garamond"/>
          </w:rPr>
          <w:t>http://www.waurisa.com/conferences/2012/presentations/11%20Chris%20Behee%20Vegetation%20Modeling%20with%20NAIP%20Color%20IR%20Imagery.pdf</w:t>
        </w:r>
      </w:hyperlink>
    </w:p>
    <w:p w14:paraId="5E7547F4" w14:textId="77777777" w:rsidR="00FE13CB" w:rsidRDefault="00FE13CB" w:rsidP="007E6EBE">
      <w:pPr>
        <w:spacing w:after="0" w:line="240" w:lineRule="auto"/>
        <w:ind w:left="720" w:hanging="720"/>
        <w:rPr>
          <w:rFonts w:ascii="Garamond" w:hAnsi="Garamond"/>
        </w:rPr>
      </w:pPr>
    </w:p>
    <w:p w14:paraId="6CE96453" w14:textId="380F5925" w:rsidR="00FD467F" w:rsidRPr="00B477D1" w:rsidRDefault="00FD467F" w:rsidP="007E6EBE">
      <w:pPr>
        <w:spacing w:after="0" w:line="240" w:lineRule="auto"/>
        <w:ind w:left="720" w:hanging="720"/>
        <w:rPr>
          <w:rFonts w:ascii="Garamond" w:hAnsi="Garamond"/>
        </w:rPr>
      </w:pPr>
      <w:r w:rsidRPr="007E6EBE">
        <w:rPr>
          <w:rFonts w:ascii="Garamond" w:hAnsi="Garamond"/>
        </w:rPr>
        <w:t xml:space="preserve">Combs, S. (2012). </w:t>
      </w:r>
      <w:r w:rsidRPr="00010A1C">
        <w:rPr>
          <w:rFonts w:ascii="Garamond" w:hAnsi="Garamond"/>
          <w:i/>
        </w:rPr>
        <w:t>The impact of the 2011 drought and beyond</w:t>
      </w:r>
      <w:r w:rsidR="00B477D1" w:rsidRPr="007E6EBE">
        <w:rPr>
          <w:rFonts w:ascii="Garamond" w:hAnsi="Garamond"/>
        </w:rPr>
        <w:t xml:space="preserve"> (</w:t>
      </w:r>
      <w:r w:rsidRPr="007E6EBE">
        <w:rPr>
          <w:rFonts w:ascii="Garamond" w:hAnsi="Garamond"/>
        </w:rPr>
        <w:t>Texas Comptroller of Public Accounts</w:t>
      </w:r>
      <w:r w:rsidR="00B477D1" w:rsidRPr="007E6EBE">
        <w:rPr>
          <w:rFonts w:ascii="Garamond" w:hAnsi="Garamond"/>
        </w:rPr>
        <w:t xml:space="preserve"> Publication No. 96-1704). Austin, TX</w:t>
      </w:r>
      <w:r w:rsidR="00A73C43">
        <w:rPr>
          <w:rFonts w:ascii="Garamond" w:hAnsi="Garamond"/>
        </w:rPr>
        <w:t>: Data Services Division.</w:t>
      </w:r>
      <w:r w:rsidR="00B477D1" w:rsidRPr="007E6EBE">
        <w:rPr>
          <w:rFonts w:ascii="Garamond" w:hAnsi="Garamond"/>
        </w:rPr>
        <w:t xml:space="preserve"> </w:t>
      </w:r>
      <w:r w:rsidRPr="007E6EBE">
        <w:rPr>
          <w:rFonts w:ascii="Garamond" w:hAnsi="Garamond"/>
        </w:rPr>
        <w:t xml:space="preserve">Retrieved from </w:t>
      </w:r>
      <w:hyperlink r:id="rId21" w:history="1">
        <w:r w:rsidRPr="007E6EBE">
          <w:rPr>
            <w:rFonts w:ascii="Garamond" w:hAnsi="Garamond"/>
          </w:rPr>
          <w:t>http://tiggernut.com/ClimateChange/96-1704-Drought.pdf</w:t>
        </w:r>
      </w:hyperlink>
    </w:p>
    <w:p w14:paraId="50BAC614" w14:textId="77777777" w:rsidR="00FD467F" w:rsidRPr="00FD467F" w:rsidRDefault="00FD467F" w:rsidP="00FD467F">
      <w:pPr>
        <w:spacing w:after="0" w:line="240" w:lineRule="auto"/>
        <w:rPr>
          <w:rFonts w:ascii="Garamond" w:hAnsi="Garamond"/>
        </w:rPr>
      </w:pPr>
    </w:p>
    <w:p w14:paraId="284DC5E8" w14:textId="6D019CC1" w:rsidR="00FD467F" w:rsidRPr="007E6EBE" w:rsidRDefault="00FD467F" w:rsidP="007E6EBE">
      <w:pPr>
        <w:spacing w:after="0" w:line="240" w:lineRule="auto"/>
        <w:ind w:left="720" w:hanging="720"/>
        <w:rPr>
          <w:rFonts w:ascii="Garamond" w:hAnsi="Garamond"/>
        </w:rPr>
      </w:pPr>
      <w:r w:rsidRPr="007E6EBE">
        <w:rPr>
          <w:rFonts w:ascii="Garamond" w:hAnsi="Garamond"/>
        </w:rPr>
        <w:t>Hoerling, M., Kumar, A., Dole, R., Nielsen-Gammon, J. W., Eischeid, J., Perlwitz, J., ... Chen, M. (2013).</w:t>
      </w:r>
      <w:r w:rsidR="00B477D1" w:rsidRPr="007E6EBE">
        <w:rPr>
          <w:rFonts w:ascii="Garamond" w:hAnsi="Garamond"/>
        </w:rPr>
        <w:t xml:space="preserve"> </w:t>
      </w:r>
      <w:r w:rsidRPr="007E6EBE">
        <w:rPr>
          <w:rFonts w:ascii="Garamond" w:hAnsi="Garamond"/>
        </w:rPr>
        <w:t xml:space="preserve">Anatomy of an extreme event. </w:t>
      </w:r>
      <w:r w:rsidRPr="00010A1C">
        <w:rPr>
          <w:rFonts w:ascii="Garamond" w:hAnsi="Garamond"/>
          <w:i/>
        </w:rPr>
        <w:t>Journal of Climate, 26</w:t>
      </w:r>
      <w:r w:rsidRPr="007E6EBE">
        <w:rPr>
          <w:rFonts w:ascii="Garamond" w:hAnsi="Garamond"/>
        </w:rPr>
        <w:t>, 2811-2832.</w:t>
      </w:r>
      <w:r w:rsidR="00B477D1" w:rsidRPr="007E6EBE">
        <w:rPr>
          <w:rFonts w:ascii="Garamond" w:hAnsi="Garamond"/>
        </w:rPr>
        <w:t xml:space="preserve"> </w:t>
      </w:r>
      <w:hyperlink r:id="rId22" w:history="1">
        <w:r w:rsidR="00B477D1" w:rsidRPr="007E6EBE">
          <w:rPr>
            <w:rFonts w:ascii="Garamond" w:hAnsi="Garamond"/>
          </w:rPr>
          <w:t>https://doi.org/10.1175/JCLI-D-12-00270.1</w:t>
        </w:r>
      </w:hyperlink>
      <w:r w:rsidR="00B477D1" w:rsidRPr="007E6EBE">
        <w:rPr>
          <w:rFonts w:ascii="Garamond" w:hAnsi="Garamond"/>
        </w:rPr>
        <w:t> </w:t>
      </w:r>
    </w:p>
    <w:p w14:paraId="4AAE2A8D" w14:textId="77777777" w:rsidR="00FD467F" w:rsidRPr="00FD467F" w:rsidRDefault="00FD467F" w:rsidP="00FD467F">
      <w:pPr>
        <w:spacing w:after="0" w:line="240" w:lineRule="auto"/>
        <w:rPr>
          <w:rFonts w:ascii="Garamond" w:hAnsi="Garamond"/>
        </w:rPr>
      </w:pPr>
    </w:p>
    <w:p w14:paraId="38F2D106" w14:textId="03918ECB" w:rsidR="00B477D1" w:rsidRPr="007E6EBE" w:rsidRDefault="00FD467F" w:rsidP="007E6EBE">
      <w:pPr>
        <w:spacing w:after="0" w:line="240" w:lineRule="auto"/>
        <w:ind w:left="720" w:hanging="720"/>
        <w:rPr>
          <w:rFonts w:ascii="Garamond" w:hAnsi="Garamond"/>
        </w:rPr>
      </w:pPr>
      <w:r w:rsidRPr="007E6EBE">
        <w:rPr>
          <w:rFonts w:ascii="Garamond" w:hAnsi="Garamond"/>
        </w:rPr>
        <w:t>Lambert, J., Drenou, C., Denux, J. P., Balent, G., &amp; Cheret, V. (2013). Monitoring forest decline through</w:t>
      </w:r>
      <w:r w:rsidR="00B477D1" w:rsidRPr="007E6EBE">
        <w:rPr>
          <w:rFonts w:ascii="Garamond" w:hAnsi="Garamond"/>
        </w:rPr>
        <w:t xml:space="preserve"> </w:t>
      </w:r>
      <w:r w:rsidRPr="007E6EBE">
        <w:rPr>
          <w:rFonts w:ascii="Garamond" w:hAnsi="Garamond"/>
        </w:rPr>
        <w:t xml:space="preserve">remote sensing time series analysis. </w:t>
      </w:r>
      <w:r w:rsidRPr="00010A1C">
        <w:rPr>
          <w:rFonts w:ascii="Garamond" w:hAnsi="Garamond"/>
          <w:i/>
        </w:rPr>
        <w:t xml:space="preserve">GIScience &amp; </w:t>
      </w:r>
      <w:r w:rsidR="00B477D1" w:rsidRPr="00010A1C">
        <w:rPr>
          <w:rFonts w:ascii="Garamond" w:hAnsi="Garamond"/>
          <w:i/>
        </w:rPr>
        <w:t>R</w:t>
      </w:r>
      <w:r w:rsidRPr="00010A1C">
        <w:rPr>
          <w:rFonts w:ascii="Garamond" w:hAnsi="Garamond"/>
          <w:i/>
        </w:rPr>
        <w:t xml:space="preserve">emote </w:t>
      </w:r>
      <w:r w:rsidR="00B477D1" w:rsidRPr="00010A1C">
        <w:rPr>
          <w:rFonts w:ascii="Garamond" w:hAnsi="Garamond"/>
          <w:i/>
        </w:rPr>
        <w:t>S</w:t>
      </w:r>
      <w:r w:rsidRPr="00010A1C">
        <w:rPr>
          <w:rFonts w:ascii="Garamond" w:hAnsi="Garamond"/>
          <w:i/>
        </w:rPr>
        <w:t>ensing, 50</w:t>
      </w:r>
      <w:r w:rsidRPr="007E6EBE">
        <w:rPr>
          <w:rFonts w:ascii="Garamond" w:hAnsi="Garamond"/>
        </w:rPr>
        <w:t>(4), 437-457.</w:t>
      </w:r>
      <w:r w:rsidR="00B477D1" w:rsidRPr="007E6EBE">
        <w:rPr>
          <w:rFonts w:ascii="Garamond" w:hAnsi="Garamond"/>
        </w:rPr>
        <w:t xml:space="preserve"> </w:t>
      </w:r>
      <w:hyperlink r:id="rId23" w:history="1">
        <w:r w:rsidR="00B477D1" w:rsidRPr="007E6EBE">
          <w:rPr>
            <w:rFonts w:ascii="Garamond" w:hAnsi="Garamond"/>
          </w:rPr>
          <w:t>https://doi.org/10.1080/15481603.2013.820070</w:t>
        </w:r>
      </w:hyperlink>
    </w:p>
    <w:p w14:paraId="0DBB33E3" w14:textId="77777777" w:rsidR="00FD467F" w:rsidRPr="00FD467F" w:rsidRDefault="00FD467F" w:rsidP="00FD467F">
      <w:pPr>
        <w:spacing w:after="0" w:line="240" w:lineRule="auto"/>
        <w:rPr>
          <w:rFonts w:ascii="Garamond" w:hAnsi="Garamond"/>
        </w:rPr>
      </w:pPr>
    </w:p>
    <w:p w14:paraId="61C242D6" w14:textId="238A36B9" w:rsidR="00FD467F" w:rsidRPr="007E6EBE" w:rsidRDefault="00FD467F" w:rsidP="0013045E">
      <w:pPr>
        <w:spacing w:after="0" w:line="240" w:lineRule="auto"/>
        <w:ind w:left="720" w:hanging="720"/>
        <w:rPr>
          <w:rFonts w:ascii="Garamond" w:hAnsi="Garamond"/>
        </w:rPr>
      </w:pPr>
      <w:r w:rsidRPr="007E6EBE">
        <w:rPr>
          <w:rFonts w:ascii="Garamond" w:hAnsi="Garamond"/>
        </w:rPr>
        <w:t>Lawley, V., Lewis, M., Clarke, K., &amp; Ostendorf, B. (2016). Site-based and remote sensing methods for</w:t>
      </w:r>
      <w:r w:rsidR="0013045E">
        <w:rPr>
          <w:rFonts w:ascii="Garamond" w:hAnsi="Garamond"/>
        </w:rPr>
        <w:t xml:space="preserve"> </w:t>
      </w:r>
      <w:r w:rsidRPr="007E6EBE">
        <w:rPr>
          <w:rFonts w:ascii="Garamond" w:hAnsi="Garamond"/>
        </w:rPr>
        <w:t xml:space="preserve">monitoring indicators of vegetation condition: An Australian review. </w:t>
      </w:r>
      <w:r w:rsidRPr="00010A1C">
        <w:rPr>
          <w:rFonts w:ascii="Garamond" w:hAnsi="Garamond"/>
          <w:i/>
        </w:rPr>
        <w:t>Ecological Indicators, 60</w:t>
      </w:r>
      <w:r w:rsidRPr="007E6EBE">
        <w:rPr>
          <w:rFonts w:ascii="Garamond" w:hAnsi="Garamond"/>
        </w:rPr>
        <w:t>, 1273-1283.</w:t>
      </w:r>
      <w:r w:rsidR="00B477D1" w:rsidRPr="007E6EBE">
        <w:rPr>
          <w:rFonts w:ascii="Garamond" w:hAnsi="Garamond"/>
        </w:rPr>
        <w:t xml:space="preserve"> </w:t>
      </w:r>
      <w:hyperlink r:id="rId24" w:tgtFrame="_blank" w:tooltip="Persistent link using digital object identifier" w:history="1">
        <w:r w:rsidR="00B477D1" w:rsidRPr="007E6EBE">
          <w:rPr>
            <w:rFonts w:ascii="Garamond" w:hAnsi="Garamond"/>
          </w:rPr>
          <w:t>https://doi.org/10.1016/j.ecolind.2015.03.021</w:t>
        </w:r>
      </w:hyperlink>
    </w:p>
    <w:p w14:paraId="748AEE7F" w14:textId="77777777" w:rsidR="00FD467F" w:rsidRPr="00FD467F" w:rsidRDefault="00FD467F" w:rsidP="00FD467F">
      <w:pPr>
        <w:spacing w:after="0" w:line="240" w:lineRule="auto"/>
        <w:rPr>
          <w:rFonts w:ascii="Garamond" w:hAnsi="Garamond"/>
        </w:rPr>
      </w:pPr>
    </w:p>
    <w:p w14:paraId="10EC676A" w14:textId="71E790F8" w:rsidR="00FD467F" w:rsidRPr="007E6EBE" w:rsidRDefault="00FD467F" w:rsidP="0013045E">
      <w:pPr>
        <w:spacing w:after="0" w:line="240" w:lineRule="auto"/>
        <w:ind w:left="720" w:hanging="720"/>
        <w:rPr>
          <w:rFonts w:ascii="Garamond" w:hAnsi="Garamond"/>
        </w:rPr>
      </w:pPr>
      <w:r w:rsidRPr="007E6EBE">
        <w:rPr>
          <w:rFonts w:ascii="Garamond" w:hAnsi="Garamond"/>
        </w:rPr>
        <w:t>Moore, G. W., Edgar, C. B., Vogel, J. G., Washington</w:t>
      </w:r>
      <w:r w:rsidRPr="007E6EBE">
        <w:rPr>
          <w:rFonts w:ascii="Cambria Math" w:hAnsi="Cambria Math" w:cs="Cambria Math"/>
        </w:rPr>
        <w:t>‐</w:t>
      </w:r>
      <w:r w:rsidRPr="007E6EBE">
        <w:rPr>
          <w:rFonts w:ascii="Garamond" w:hAnsi="Garamond"/>
        </w:rPr>
        <w:t>Allen, R. A., March, R. G., &amp; Zehnder, R. (201</w:t>
      </w:r>
      <w:r w:rsidR="00135E7A">
        <w:rPr>
          <w:rFonts w:ascii="Garamond" w:hAnsi="Garamond"/>
        </w:rPr>
        <w:t>5</w:t>
      </w:r>
      <w:r w:rsidRPr="007E6EBE">
        <w:rPr>
          <w:rFonts w:ascii="Garamond" w:hAnsi="Garamond"/>
        </w:rPr>
        <w:t>). Tree</w:t>
      </w:r>
      <w:r w:rsidR="0013045E">
        <w:rPr>
          <w:rFonts w:ascii="Garamond" w:hAnsi="Garamond"/>
        </w:rPr>
        <w:t xml:space="preserve"> </w:t>
      </w:r>
      <w:r w:rsidRPr="007E6EBE">
        <w:rPr>
          <w:rFonts w:ascii="Garamond" w:hAnsi="Garamond"/>
        </w:rPr>
        <w:t xml:space="preserve">mortality from an exceptional drought spanning mesic to semiarid ecoregions. </w:t>
      </w:r>
      <w:r w:rsidRPr="00010A1C">
        <w:rPr>
          <w:rFonts w:ascii="Garamond" w:hAnsi="Garamond"/>
          <w:i/>
        </w:rPr>
        <w:t>Ecological Applications, 26(</w:t>
      </w:r>
      <w:r w:rsidRPr="007E6EBE">
        <w:rPr>
          <w:rFonts w:ascii="Garamond" w:hAnsi="Garamond"/>
        </w:rPr>
        <w:t>2), 602-611.</w:t>
      </w:r>
      <w:r w:rsidR="00B477D1" w:rsidRPr="007E6EBE">
        <w:rPr>
          <w:rFonts w:ascii="Garamond" w:hAnsi="Garamond"/>
        </w:rPr>
        <w:t xml:space="preserve"> </w:t>
      </w:r>
      <w:hyperlink r:id="rId25" w:history="1">
        <w:r w:rsidR="00B477D1" w:rsidRPr="007E6EBE">
          <w:rPr>
            <w:rFonts w:ascii="Garamond" w:hAnsi="Garamond"/>
          </w:rPr>
          <w:t>https://doi.org/10.1890/15-0330</w:t>
        </w:r>
      </w:hyperlink>
    </w:p>
    <w:p w14:paraId="584808ED" w14:textId="77777777" w:rsidR="00FD467F" w:rsidRPr="00FD467F" w:rsidRDefault="00FD467F" w:rsidP="00FD467F">
      <w:pPr>
        <w:spacing w:after="0" w:line="240" w:lineRule="auto"/>
        <w:rPr>
          <w:rFonts w:ascii="Garamond" w:hAnsi="Garamond"/>
        </w:rPr>
      </w:pPr>
    </w:p>
    <w:p w14:paraId="5E8B4782" w14:textId="429C4822" w:rsidR="00FD467F" w:rsidRDefault="00FD467F" w:rsidP="007E6EBE">
      <w:pPr>
        <w:spacing w:after="0" w:line="240" w:lineRule="auto"/>
        <w:ind w:left="720" w:hanging="720"/>
        <w:rPr>
          <w:rFonts w:ascii="Garamond" w:hAnsi="Garamond"/>
        </w:rPr>
      </w:pPr>
      <w:r w:rsidRPr="007E6EBE">
        <w:rPr>
          <w:rFonts w:ascii="Garamond" w:hAnsi="Garamond"/>
        </w:rPr>
        <w:lastRenderedPageBreak/>
        <w:t xml:space="preserve">Nowak, D., Stein, S., Randler, P., Greenfield, E., Comas, S., Carr, M., &amp; Alig, R. (2010). </w:t>
      </w:r>
      <w:r w:rsidRPr="00010A1C">
        <w:rPr>
          <w:rFonts w:ascii="Garamond" w:hAnsi="Garamond"/>
          <w:i/>
        </w:rPr>
        <w:t>Sustaining America’s</w:t>
      </w:r>
      <w:r w:rsidR="007E6EBE" w:rsidRPr="00010A1C">
        <w:rPr>
          <w:rFonts w:ascii="Garamond" w:hAnsi="Garamond"/>
          <w:i/>
        </w:rPr>
        <w:t xml:space="preserve"> </w:t>
      </w:r>
      <w:r w:rsidRPr="00010A1C">
        <w:rPr>
          <w:rFonts w:ascii="Garamond" w:hAnsi="Garamond"/>
          <w:i/>
        </w:rPr>
        <w:t xml:space="preserve">urban trees and forests </w:t>
      </w:r>
      <w:r w:rsidRPr="007E6EBE">
        <w:rPr>
          <w:rFonts w:ascii="Garamond" w:hAnsi="Garamond"/>
        </w:rPr>
        <w:t>(USDA Forest Service General Technical Report NRS-62). Newtown Square,</w:t>
      </w:r>
      <w:r w:rsidR="007E6EBE" w:rsidRPr="007E6EBE">
        <w:rPr>
          <w:rFonts w:ascii="Garamond" w:hAnsi="Garamond"/>
        </w:rPr>
        <w:t xml:space="preserve"> </w:t>
      </w:r>
      <w:r w:rsidRPr="007E6EBE">
        <w:rPr>
          <w:rFonts w:ascii="Garamond" w:hAnsi="Garamond"/>
        </w:rPr>
        <w:t>PA: USDA Forest Service Northern Research Station. Retrieved from</w:t>
      </w:r>
      <w:hyperlink r:id="rId26" w:history="1">
        <w:r w:rsidR="00C6187C" w:rsidRPr="007E6EBE">
          <w:rPr>
            <w:rFonts w:ascii="Garamond" w:hAnsi="Garamond"/>
          </w:rPr>
          <w:t xml:space="preserve"> https://www.fs.fed.us/openspace/fote/reports/nrs-62_sustaining_americas_urban.pdf</w:t>
        </w:r>
      </w:hyperlink>
    </w:p>
    <w:p w14:paraId="631B9CC7" w14:textId="355A610D" w:rsidR="00463B00" w:rsidRDefault="00463B00" w:rsidP="007E6EBE">
      <w:pPr>
        <w:spacing w:after="0" w:line="240" w:lineRule="auto"/>
        <w:ind w:left="720" w:hanging="720"/>
        <w:rPr>
          <w:rFonts w:ascii="Garamond" w:hAnsi="Garamond"/>
        </w:rPr>
      </w:pPr>
    </w:p>
    <w:p w14:paraId="6749F2A2" w14:textId="59EFBFA9" w:rsidR="00463B00" w:rsidRDefault="00463B00" w:rsidP="00010A1C">
      <w:pPr>
        <w:spacing w:after="0" w:line="240" w:lineRule="auto"/>
        <w:ind w:left="720" w:hanging="720"/>
        <w:rPr>
          <w:rFonts w:ascii="Garamond" w:hAnsi="Garamond"/>
        </w:rPr>
      </w:pPr>
      <w:r w:rsidRPr="00463B00">
        <w:rPr>
          <w:rFonts w:ascii="Garamond" w:hAnsi="Garamond"/>
        </w:rPr>
        <w:t>Nowak, D.</w:t>
      </w:r>
      <w:r w:rsidR="00135E7A">
        <w:rPr>
          <w:rFonts w:ascii="Garamond" w:hAnsi="Garamond"/>
        </w:rPr>
        <w:t>,</w:t>
      </w:r>
      <w:r w:rsidRPr="00463B00">
        <w:rPr>
          <w:rFonts w:ascii="Garamond" w:hAnsi="Garamond"/>
        </w:rPr>
        <w:t xml:space="preserve"> Bodine, A.</w:t>
      </w:r>
      <w:r w:rsidR="00135E7A">
        <w:rPr>
          <w:rFonts w:ascii="Garamond" w:hAnsi="Garamond"/>
        </w:rPr>
        <w:t>,</w:t>
      </w:r>
      <w:r w:rsidRPr="00463B00">
        <w:rPr>
          <w:rFonts w:ascii="Garamond" w:hAnsi="Garamond"/>
        </w:rPr>
        <w:t xml:space="preserve"> Hoehn</w:t>
      </w:r>
      <w:r w:rsidR="00135E7A">
        <w:rPr>
          <w:rFonts w:ascii="Garamond" w:hAnsi="Garamond"/>
        </w:rPr>
        <w:t xml:space="preserve"> III</w:t>
      </w:r>
      <w:r w:rsidRPr="00463B00">
        <w:rPr>
          <w:rFonts w:ascii="Garamond" w:hAnsi="Garamond"/>
        </w:rPr>
        <w:t>, R., Edgar, C</w:t>
      </w:r>
      <w:r w:rsidR="00135E7A">
        <w:rPr>
          <w:rFonts w:ascii="Garamond" w:hAnsi="Garamond"/>
        </w:rPr>
        <w:t>.,</w:t>
      </w:r>
      <w:r w:rsidRPr="00463B00">
        <w:rPr>
          <w:rFonts w:ascii="Garamond" w:hAnsi="Garamond"/>
        </w:rPr>
        <w:t xml:space="preserve"> Hartel,</w:t>
      </w:r>
      <w:r w:rsidR="008678C9">
        <w:rPr>
          <w:rFonts w:ascii="Garamond" w:hAnsi="Garamond"/>
        </w:rPr>
        <w:t xml:space="preserve"> </w:t>
      </w:r>
      <w:r w:rsidRPr="00463B00">
        <w:rPr>
          <w:rFonts w:ascii="Garamond" w:hAnsi="Garamond"/>
        </w:rPr>
        <w:t>D.</w:t>
      </w:r>
      <w:r w:rsidR="00135E7A">
        <w:rPr>
          <w:rFonts w:ascii="Garamond" w:hAnsi="Garamond"/>
        </w:rPr>
        <w:t>,</w:t>
      </w:r>
      <w:r w:rsidRPr="00463B00">
        <w:rPr>
          <w:rFonts w:ascii="Garamond" w:hAnsi="Garamond"/>
        </w:rPr>
        <w:t xml:space="preserve"> Lister, T</w:t>
      </w:r>
      <w:r w:rsidR="00135E7A">
        <w:rPr>
          <w:rFonts w:ascii="Garamond" w:hAnsi="Garamond"/>
        </w:rPr>
        <w:t>.,</w:t>
      </w:r>
      <w:r w:rsidRPr="00463B00">
        <w:rPr>
          <w:rFonts w:ascii="Garamond" w:hAnsi="Garamond"/>
        </w:rPr>
        <w:t xml:space="preserve"> </w:t>
      </w:r>
      <w:r w:rsidR="00D75509">
        <w:rPr>
          <w:rFonts w:ascii="Garamond" w:hAnsi="Garamond"/>
        </w:rPr>
        <w:t xml:space="preserve">&amp; </w:t>
      </w:r>
      <w:r w:rsidRPr="00463B00">
        <w:rPr>
          <w:rFonts w:ascii="Garamond" w:hAnsi="Garamond"/>
        </w:rPr>
        <w:t>Brandeis, T.</w:t>
      </w:r>
      <w:r w:rsidR="00135E7A">
        <w:rPr>
          <w:rFonts w:ascii="Garamond" w:hAnsi="Garamond"/>
        </w:rPr>
        <w:t>,</w:t>
      </w:r>
      <w:r w:rsidRPr="00463B00">
        <w:rPr>
          <w:rFonts w:ascii="Garamond" w:hAnsi="Garamond"/>
        </w:rPr>
        <w:t xml:space="preserve"> </w:t>
      </w:r>
      <w:r>
        <w:rPr>
          <w:rFonts w:ascii="Garamond" w:hAnsi="Garamond"/>
        </w:rPr>
        <w:t>(</w:t>
      </w:r>
      <w:r w:rsidRPr="00463B00">
        <w:rPr>
          <w:rFonts w:ascii="Garamond" w:hAnsi="Garamond"/>
        </w:rPr>
        <w:t>2016</w:t>
      </w:r>
      <w:r>
        <w:rPr>
          <w:rFonts w:ascii="Garamond" w:hAnsi="Garamond"/>
        </w:rPr>
        <w:t>)</w:t>
      </w:r>
      <w:r w:rsidRPr="00463B00">
        <w:rPr>
          <w:rFonts w:ascii="Garamond" w:hAnsi="Garamond"/>
        </w:rPr>
        <w:t xml:space="preserve">. </w:t>
      </w:r>
      <w:r w:rsidRPr="00010A1C">
        <w:rPr>
          <w:rFonts w:ascii="Garamond" w:hAnsi="Garamond"/>
          <w:i/>
        </w:rPr>
        <w:t>Austin’s Urban</w:t>
      </w:r>
      <w:r w:rsidR="008678C9">
        <w:rPr>
          <w:rFonts w:ascii="Garamond" w:hAnsi="Garamond"/>
          <w:i/>
        </w:rPr>
        <w:t xml:space="preserve"> </w:t>
      </w:r>
      <w:r w:rsidRPr="00010A1C">
        <w:rPr>
          <w:rFonts w:ascii="Garamond" w:hAnsi="Garamond"/>
          <w:i/>
        </w:rPr>
        <w:t>Forest, 2014</w:t>
      </w:r>
      <w:r w:rsidR="008678C9">
        <w:rPr>
          <w:rFonts w:ascii="Garamond" w:hAnsi="Garamond"/>
        </w:rPr>
        <w:t xml:space="preserve"> (</w:t>
      </w:r>
      <w:r w:rsidRPr="00463B00">
        <w:rPr>
          <w:rFonts w:ascii="Garamond" w:hAnsi="Garamond"/>
        </w:rPr>
        <w:t>Resource Bulletin NRS-100</w:t>
      </w:r>
      <w:r w:rsidR="008678C9">
        <w:rPr>
          <w:rFonts w:ascii="Garamond" w:hAnsi="Garamond"/>
        </w:rPr>
        <w:t>)</w:t>
      </w:r>
      <w:r w:rsidRPr="00463B00">
        <w:rPr>
          <w:rFonts w:ascii="Garamond" w:hAnsi="Garamond"/>
        </w:rPr>
        <w:t>. Newtown Square, PA: U.S. Department of Agriculture, Forest</w:t>
      </w:r>
      <w:r w:rsidR="008678C9">
        <w:rPr>
          <w:rFonts w:ascii="Garamond" w:hAnsi="Garamond"/>
        </w:rPr>
        <w:t xml:space="preserve"> </w:t>
      </w:r>
      <w:r w:rsidRPr="00463B00">
        <w:rPr>
          <w:rFonts w:ascii="Garamond" w:hAnsi="Garamond"/>
        </w:rPr>
        <w:t xml:space="preserve">Service, Northern Research Station. </w:t>
      </w:r>
      <w:r w:rsidR="008678C9">
        <w:rPr>
          <w:rFonts w:ascii="Garamond" w:hAnsi="Garamond"/>
        </w:rPr>
        <w:t xml:space="preserve">Retrieved from </w:t>
      </w:r>
      <w:hyperlink r:id="rId27" w:history="1">
        <w:r w:rsidR="008678C9" w:rsidRPr="00010A1C">
          <w:rPr>
            <w:rStyle w:val="Hyperlink"/>
            <w:rFonts w:ascii="Garamond" w:hAnsi="Garamond"/>
            <w:color w:val="auto"/>
            <w:u w:val="none"/>
          </w:rPr>
          <w:t>https://www.fs.fed.us/nrs/pubs/rb/rb_nrs100.pdf</w:t>
        </w:r>
      </w:hyperlink>
    </w:p>
    <w:p w14:paraId="6ABC563D" w14:textId="564555B3" w:rsidR="006335DB" w:rsidRDefault="006335DB" w:rsidP="007E6EBE">
      <w:pPr>
        <w:spacing w:after="0" w:line="240" w:lineRule="auto"/>
        <w:ind w:left="720" w:hanging="720"/>
        <w:rPr>
          <w:rFonts w:ascii="Garamond" w:hAnsi="Garamond"/>
        </w:rPr>
      </w:pPr>
    </w:p>
    <w:p w14:paraId="3CF59150" w14:textId="292D2DCA" w:rsidR="006335DB" w:rsidRPr="007E6EBE" w:rsidRDefault="006335DB" w:rsidP="00010A1C">
      <w:pPr>
        <w:spacing w:after="0" w:line="240" w:lineRule="auto"/>
        <w:ind w:left="720" w:hanging="720"/>
        <w:rPr>
          <w:rFonts w:ascii="Garamond" w:hAnsi="Garamond"/>
        </w:rPr>
      </w:pPr>
      <w:r w:rsidRPr="006335DB">
        <w:rPr>
          <w:rFonts w:ascii="Garamond" w:hAnsi="Garamond"/>
        </w:rPr>
        <w:t xml:space="preserve">Nowak, </w:t>
      </w:r>
      <w:r w:rsidR="008678C9">
        <w:rPr>
          <w:rFonts w:ascii="Garamond" w:hAnsi="Garamond"/>
        </w:rPr>
        <w:t>D</w:t>
      </w:r>
      <w:r w:rsidRPr="006335DB">
        <w:rPr>
          <w:rFonts w:ascii="Garamond" w:hAnsi="Garamond"/>
        </w:rPr>
        <w:t>.</w:t>
      </w:r>
      <w:r w:rsidR="008678C9">
        <w:rPr>
          <w:rFonts w:ascii="Garamond" w:hAnsi="Garamond"/>
        </w:rPr>
        <w:t>,</w:t>
      </w:r>
      <w:r w:rsidRPr="006335DB">
        <w:rPr>
          <w:rFonts w:ascii="Garamond" w:hAnsi="Garamond"/>
        </w:rPr>
        <w:t xml:space="preserve"> Bodine, A.</w:t>
      </w:r>
      <w:r w:rsidR="008678C9">
        <w:rPr>
          <w:rFonts w:ascii="Garamond" w:hAnsi="Garamond"/>
        </w:rPr>
        <w:t>,</w:t>
      </w:r>
      <w:r w:rsidRPr="006335DB">
        <w:rPr>
          <w:rFonts w:ascii="Garamond" w:hAnsi="Garamond"/>
        </w:rPr>
        <w:t xml:space="preserve"> Hoehn</w:t>
      </w:r>
      <w:r w:rsidR="008678C9">
        <w:rPr>
          <w:rFonts w:ascii="Garamond" w:hAnsi="Garamond"/>
        </w:rPr>
        <w:t xml:space="preserve"> III</w:t>
      </w:r>
      <w:r w:rsidRPr="006335DB">
        <w:rPr>
          <w:rFonts w:ascii="Garamond" w:hAnsi="Garamond"/>
        </w:rPr>
        <w:t>, R., Edgar, C.</w:t>
      </w:r>
      <w:r w:rsidR="008678C9">
        <w:rPr>
          <w:rFonts w:ascii="Garamond" w:hAnsi="Garamond"/>
        </w:rPr>
        <w:t>,</w:t>
      </w:r>
      <w:r w:rsidRPr="006335DB">
        <w:rPr>
          <w:rFonts w:ascii="Garamond" w:hAnsi="Garamond"/>
        </w:rPr>
        <w:t xml:space="preserve"> Riley,</w:t>
      </w:r>
      <w:r w:rsidR="008678C9">
        <w:rPr>
          <w:rFonts w:ascii="Garamond" w:hAnsi="Garamond"/>
        </w:rPr>
        <w:t xml:space="preserve"> </w:t>
      </w:r>
      <w:r w:rsidRPr="006335DB">
        <w:rPr>
          <w:rFonts w:ascii="Garamond" w:hAnsi="Garamond"/>
        </w:rPr>
        <w:t>G</w:t>
      </w:r>
      <w:r w:rsidR="008678C9">
        <w:rPr>
          <w:rFonts w:ascii="Garamond" w:hAnsi="Garamond"/>
        </w:rPr>
        <w:t>.,</w:t>
      </w:r>
      <w:r w:rsidRPr="006335DB">
        <w:rPr>
          <w:rFonts w:ascii="Garamond" w:hAnsi="Garamond"/>
        </w:rPr>
        <w:t xml:space="preserve"> Hartel, </w:t>
      </w:r>
      <w:r w:rsidR="008678C9">
        <w:rPr>
          <w:rFonts w:ascii="Garamond" w:hAnsi="Garamond"/>
        </w:rPr>
        <w:t>D</w:t>
      </w:r>
      <w:r w:rsidRPr="006335DB">
        <w:rPr>
          <w:rFonts w:ascii="Garamond" w:hAnsi="Garamond"/>
        </w:rPr>
        <w:t>.</w:t>
      </w:r>
      <w:r w:rsidR="008678C9">
        <w:rPr>
          <w:rFonts w:ascii="Garamond" w:hAnsi="Garamond"/>
        </w:rPr>
        <w:t>,</w:t>
      </w:r>
      <w:r w:rsidRPr="006335DB">
        <w:rPr>
          <w:rFonts w:ascii="Garamond" w:hAnsi="Garamond"/>
        </w:rPr>
        <w:t xml:space="preserve"> </w:t>
      </w:r>
      <w:r w:rsidR="00D75509">
        <w:rPr>
          <w:rFonts w:ascii="Garamond" w:hAnsi="Garamond"/>
        </w:rPr>
        <w:t>…</w:t>
      </w:r>
      <w:r w:rsidRPr="006335DB">
        <w:rPr>
          <w:rFonts w:ascii="Garamond" w:hAnsi="Garamond"/>
        </w:rPr>
        <w:t xml:space="preserve"> Lister, T. </w:t>
      </w:r>
      <w:r>
        <w:rPr>
          <w:rFonts w:ascii="Garamond" w:hAnsi="Garamond"/>
        </w:rPr>
        <w:t>(</w:t>
      </w:r>
      <w:r w:rsidRPr="006335DB">
        <w:rPr>
          <w:rFonts w:ascii="Garamond" w:hAnsi="Garamond"/>
        </w:rPr>
        <w:t>2017</w:t>
      </w:r>
      <w:r>
        <w:rPr>
          <w:rFonts w:ascii="Garamond" w:hAnsi="Garamond"/>
        </w:rPr>
        <w:t>)</w:t>
      </w:r>
      <w:r w:rsidRPr="006335DB">
        <w:rPr>
          <w:rFonts w:ascii="Garamond" w:hAnsi="Garamond"/>
        </w:rPr>
        <w:t xml:space="preserve">. </w:t>
      </w:r>
      <w:r w:rsidRPr="00010A1C">
        <w:rPr>
          <w:rFonts w:ascii="Garamond" w:hAnsi="Garamond"/>
          <w:i/>
        </w:rPr>
        <w:t>Houston’s Urban Forest, 2015</w:t>
      </w:r>
      <w:r w:rsidRPr="006335DB">
        <w:rPr>
          <w:rFonts w:ascii="Garamond" w:hAnsi="Garamond"/>
        </w:rPr>
        <w:t xml:space="preserve">. </w:t>
      </w:r>
      <w:r w:rsidR="008678C9">
        <w:rPr>
          <w:rFonts w:ascii="Garamond" w:hAnsi="Garamond"/>
        </w:rPr>
        <w:t>(</w:t>
      </w:r>
      <w:r w:rsidRPr="006335DB">
        <w:rPr>
          <w:rFonts w:ascii="Garamond" w:hAnsi="Garamond"/>
        </w:rPr>
        <w:t>Resour</w:t>
      </w:r>
      <w:r w:rsidR="00D75509">
        <w:rPr>
          <w:rFonts w:ascii="Garamond" w:hAnsi="Garamond"/>
        </w:rPr>
        <w:t>ce</w:t>
      </w:r>
      <w:r w:rsidRPr="006335DB">
        <w:rPr>
          <w:rFonts w:ascii="Garamond" w:hAnsi="Garamond"/>
        </w:rPr>
        <w:t xml:space="preserve"> Bull</w:t>
      </w:r>
      <w:r w:rsidR="00D75509">
        <w:rPr>
          <w:rFonts w:ascii="Garamond" w:hAnsi="Garamond"/>
        </w:rPr>
        <w:t>etin</w:t>
      </w:r>
      <w:r w:rsidRPr="006335DB">
        <w:rPr>
          <w:rFonts w:ascii="Garamond" w:hAnsi="Garamond"/>
        </w:rPr>
        <w:t>SRS–211</w:t>
      </w:r>
      <w:r w:rsidR="008678C9">
        <w:rPr>
          <w:rFonts w:ascii="Garamond" w:hAnsi="Garamond"/>
        </w:rPr>
        <w:t>)</w:t>
      </w:r>
      <w:r w:rsidRPr="006335DB">
        <w:rPr>
          <w:rFonts w:ascii="Garamond" w:hAnsi="Garamond"/>
        </w:rPr>
        <w:t xml:space="preserve"> Asheville, NC: U.S. Department of Agriculture, Forest Service, Southern Research</w:t>
      </w:r>
      <w:r w:rsidR="00D75509">
        <w:rPr>
          <w:rFonts w:ascii="Garamond" w:hAnsi="Garamond"/>
        </w:rPr>
        <w:t xml:space="preserve"> </w:t>
      </w:r>
      <w:r w:rsidRPr="006335DB">
        <w:rPr>
          <w:rFonts w:ascii="Garamond" w:hAnsi="Garamond"/>
        </w:rPr>
        <w:t xml:space="preserve">Station. </w:t>
      </w:r>
      <w:r w:rsidR="008678C9">
        <w:rPr>
          <w:rFonts w:ascii="Garamond" w:hAnsi="Garamond"/>
        </w:rPr>
        <w:t>Retrieved from</w:t>
      </w:r>
      <w:r w:rsidR="00D75509">
        <w:rPr>
          <w:rFonts w:ascii="Garamond" w:hAnsi="Garamond"/>
        </w:rPr>
        <w:t xml:space="preserve"> </w:t>
      </w:r>
      <w:hyperlink r:id="rId28" w:history="1">
        <w:r w:rsidR="008678C9" w:rsidRPr="00010A1C">
          <w:rPr>
            <w:rStyle w:val="Hyperlink"/>
            <w:rFonts w:ascii="Garamond" w:hAnsi="Garamond"/>
            <w:color w:val="auto"/>
            <w:u w:val="none"/>
          </w:rPr>
          <w:t>https://www.srs.fs.usda.gov/pubs/rb/rb_srs211.pdf</w:t>
        </w:r>
      </w:hyperlink>
    </w:p>
    <w:p w14:paraId="20433725" w14:textId="77777777" w:rsidR="00FD467F" w:rsidRPr="00FD467F" w:rsidRDefault="00FD467F" w:rsidP="00FD467F">
      <w:pPr>
        <w:spacing w:after="0" w:line="240" w:lineRule="auto"/>
        <w:rPr>
          <w:rFonts w:ascii="Garamond" w:hAnsi="Garamond"/>
        </w:rPr>
      </w:pPr>
    </w:p>
    <w:p w14:paraId="4DA75604" w14:textId="409DBAF1" w:rsidR="00FD467F" w:rsidRPr="00FD467F" w:rsidRDefault="00FD467F" w:rsidP="007E6EBE">
      <w:pPr>
        <w:spacing w:after="0" w:line="240" w:lineRule="auto"/>
        <w:ind w:left="720" w:hanging="720"/>
        <w:rPr>
          <w:rFonts w:ascii="Garamond" w:hAnsi="Garamond"/>
        </w:rPr>
      </w:pPr>
      <w:r w:rsidRPr="007E6EBE">
        <w:rPr>
          <w:rFonts w:ascii="Garamond" w:hAnsi="Garamond"/>
        </w:rPr>
        <w:t>Nielsen-Gammon, J. (2011). The 2011 Texas drought: A briefing packet for the Texas Legislature. College Station,</w:t>
      </w:r>
      <w:r w:rsidR="007E6EBE">
        <w:rPr>
          <w:rFonts w:ascii="Garamond" w:hAnsi="Garamond"/>
        </w:rPr>
        <w:t xml:space="preserve"> </w:t>
      </w:r>
      <w:r w:rsidRPr="007E6EBE">
        <w:rPr>
          <w:rFonts w:ascii="Garamond" w:hAnsi="Garamond"/>
        </w:rPr>
        <w:t>TX: Office of the State Climatologist, Texas A&amp;M University. Retrieved from</w:t>
      </w:r>
      <w:hyperlink r:id="rId29" w:history="1">
        <w:r w:rsidR="00C6187C" w:rsidRPr="007E6EBE">
          <w:rPr>
            <w:rFonts w:ascii="Garamond" w:hAnsi="Garamond"/>
          </w:rPr>
          <w:t xml:space="preserve"> https://oaktrust.library.tamu.edu/handle/1969.1/158245</w:t>
        </w:r>
      </w:hyperlink>
    </w:p>
    <w:p w14:paraId="279BAD8C" w14:textId="77777777" w:rsidR="00FD467F" w:rsidRPr="00FD467F" w:rsidRDefault="00FD467F" w:rsidP="00FD467F">
      <w:pPr>
        <w:spacing w:after="0" w:line="240" w:lineRule="auto"/>
        <w:rPr>
          <w:rFonts w:ascii="Garamond" w:hAnsi="Garamond"/>
        </w:rPr>
      </w:pPr>
    </w:p>
    <w:p w14:paraId="152B713B" w14:textId="15305CA8" w:rsidR="00FD467F" w:rsidRDefault="00FD467F" w:rsidP="007E6EBE">
      <w:pPr>
        <w:spacing w:after="0" w:line="240" w:lineRule="auto"/>
        <w:ind w:left="720" w:hanging="720"/>
        <w:rPr>
          <w:rFonts w:ascii="Garamond" w:hAnsi="Garamond"/>
        </w:rPr>
      </w:pPr>
      <w:r w:rsidRPr="007E6EBE">
        <w:rPr>
          <w:rFonts w:ascii="Garamond" w:hAnsi="Garamond"/>
        </w:rPr>
        <w:t>Roy, D., Kovalskyy, V., Zhang, H., Vermote, E., Yan, L., Kumar, S., &amp; Egorov, A. (2016).</w:t>
      </w:r>
      <w:r w:rsidR="007E6EBE">
        <w:rPr>
          <w:rFonts w:ascii="Garamond" w:hAnsi="Garamond"/>
        </w:rPr>
        <w:t xml:space="preserve"> </w:t>
      </w:r>
      <w:r w:rsidRPr="007E6EBE">
        <w:rPr>
          <w:rFonts w:ascii="Garamond" w:hAnsi="Garamond"/>
        </w:rPr>
        <w:t xml:space="preserve">Characterization of Landsat-7 to Landsat-8 reflective wavelength and normalized difference vegetation index continuity. </w:t>
      </w:r>
      <w:r w:rsidRPr="00010A1C">
        <w:rPr>
          <w:rFonts w:ascii="Garamond" w:hAnsi="Garamond"/>
          <w:i/>
        </w:rPr>
        <w:t>Remote Sensing of Environment, 185</w:t>
      </w:r>
      <w:r w:rsidRPr="007E6EBE">
        <w:rPr>
          <w:rFonts w:ascii="Garamond" w:hAnsi="Garamond"/>
        </w:rPr>
        <w:t>, 57-70.</w:t>
      </w:r>
      <w:r w:rsidR="00B477D1" w:rsidRPr="007E6EBE">
        <w:rPr>
          <w:rFonts w:ascii="Garamond" w:hAnsi="Garamond"/>
        </w:rPr>
        <w:t xml:space="preserve"> </w:t>
      </w:r>
      <w:hyperlink r:id="rId30" w:tgtFrame="_blank" w:tooltip="Persistent link using digital object identifier" w:history="1">
        <w:r w:rsidR="00B477D1" w:rsidRPr="007E6EBE">
          <w:rPr>
            <w:rFonts w:ascii="Garamond" w:hAnsi="Garamond"/>
          </w:rPr>
          <w:t>https://doi.org/10.1016/j.rse.2015.12.024</w:t>
        </w:r>
      </w:hyperlink>
    </w:p>
    <w:p w14:paraId="19453E0C" w14:textId="106A052A" w:rsidR="00B555F6" w:rsidRDefault="00B555F6" w:rsidP="00010A1C">
      <w:pPr>
        <w:spacing w:after="0" w:line="240" w:lineRule="auto"/>
        <w:rPr>
          <w:rFonts w:ascii="Garamond" w:hAnsi="Garamond"/>
        </w:rPr>
      </w:pPr>
    </w:p>
    <w:p w14:paraId="4E54D594" w14:textId="053A4846" w:rsidR="00B555F6" w:rsidRPr="00B555F6" w:rsidRDefault="00B555F6" w:rsidP="007E6EBE">
      <w:pPr>
        <w:spacing w:after="0" w:line="240" w:lineRule="auto"/>
        <w:ind w:left="720" w:hanging="720"/>
        <w:rPr>
          <w:rFonts w:ascii="Garamond" w:hAnsi="Garamond"/>
        </w:rPr>
      </w:pPr>
      <w:r w:rsidRPr="00B555F6">
        <w:rPr>
          <w:rFonts w:ascii="Garamond" w:hAnsi="Garamond"/>
        </w:rPr>
        <w:t xml:space="preserve">United States Department of Agriculture Farm Service Agency. (2003). National Agriculture Imagery Program 2010/2012 imagery. Farm Service Agency, accessed February 27, 2019. Retrieved from: </w:t>
      </w:r>
      <w:hyperlink r:id="rId31" w:history="1">
        <w:r w:rsidRPr="00B555F6">
          <w:rPr>
            <w:rFonts w:ascii="Garamond" w:hAnsi="Garamond"/>
          </w:rPr>
          <w:t>https://earthexplorer.usgs.gov/</w:t>
        </w:r>
      </w:hyperlink>
    </w:p>
    <w:p w14:paraId="73CDC9F7" w14:textId="38C9F7DA" w:rsidR="00185C8B" w:rsidRDefault="00185C8B" w:rsidP="007E6EBE">
      <w:pPr>
        <w:spacing w:after="0" w:line="240" w:lineRule="auto"/>
        <w:ind w:left="720" w:hanging="720"/>
        <w:rPr>
          <w:rFonts w:ascii="Garamond" w:hAnsi="Garamond"/>
        </w:rPr>
      </w:pPr>
    </w:p>
    <w:p w14:paraId="42B1C609" w14:textId="07CF2224" w:rsidR="00185C8B" w:rsidRDefault="00185C8B" w:rsidP="00185C8B">
      <w:pPr>
        <w:spacing w:after="0" w:line="240" w:lineRule="auto"/>
        <w:ind w:left="720" w:hanging="720"/>
        <w:rPr>
          <w:rFonts w:ascii="Garamond" w:hAnsi="Garamond"/>
        </w:rPr>
      </w:pPr>
      <w:r w:rsidRPr="00185C8B">
        <w:rPr>
          <w:rFonts w:ascii="Garamond" w:hAnsi="Garamond"/>
        </w:rPr>
        <w:t>US Geological Survey Earth Resources Observation and Science Center. (201</w:t>
      </w:r>
      <w:r>
        <w:rPr>
          <w:rFonts w:ascii="Garamond" w:hAnsi="Garamond"/>
        </w:rPr>
        <w:t>8</w:t>
      </w:r>
      <w:r w:rsidRPr="00185C8B">
        <w:rPr>
          <w:rFonts w:ascii="Garamond" w:hAnsi="Garamond"/>
        </w:rPr>
        <w:t>). Landsat 8 OLI/TIRS</w:t>
      </w:r>
      <w:r>
        <w:rPr>
          <w:rFonts w:ascii="Garamond" w:hAnsi="Garamond"/>
        </w:rPr>
        <w:t xml:space="preserve"> </w:t>
      </w:r>
      <w:r w:rsidRPr="00185C8B">
        <w:rPr>
          <w:rFonts w:ascii="Garamond" w:hAnsi="Garamond"/>
        </w:rPr>
        <w:t>Level-2 Data Products – Surface Reflectance. [Image collection]. US Geological Survey.</w:t>
      </w:r>
      <w:r>
        <w:rPr>
          <w:rFonts w:ascii="Garamond" w:hAnsi="Garamond"/>
        </w:rPr>
        <w:t xml:space="preserve"> </w:t>
      </w:r>
      <w:hyperlink r:id="rId32" w:history="1">
        <w:r w:rsidRPr="00185C8B">
          <w:rPr>
            <w:rFonts w:ascii="Garamond" w:hAnsi="Garamond"/>
          </w:rPr>
          <w:t>https://doi.org/10.5066/F78S4MZJ</w:t>
        </w:r>
      </w:hyperlink>
    </w:p>
    <w:p w14:paraId="4BDB9201" w14:textId="5DAA82C4" w:rsidR="00185C8B" w:rsidRDefault="00185C8B" w:rsidP="00185C8B">
      <w:pPr>
        <w:spacing w:after="0" w:line="240" w:lineRule="auto"/>
        <w:ind w:left="720" w:hanging="720"/>
        <w:rPr>
          <w:rFonts w:ascii="Garamond" w:hAnsi="Garamond"/>
        </w:rPr>
      </w:pPr>
    </w:p>
    <w:p w14:paraId="71676E78" w14:textId="4E613C46" w:rsidR="00185C8B" w:rsidRPr="00EC42B3" w:rsidRDefault="00185C8B" w:rsidP="00185C8B">
      <w:pPr>
        <w:spacing w:after="0" w:line="240" w:lineRule="auto"/>
        <w:ind w:left="720" w:hanging="720"/>
        <w:rPr>
          <w:rFonts w:ascii="Garamond" w:hAnsi="Garamond"/>
        </w:rPr>
      </w:pPr>
      <w:r w:rsidRPr="00EC42B3">
        <w:rPr>
          <w:rFonts w:ascii="Garamond" w:hAnsi="Garamond"/>
        </w:rPr>
        <w:t xml:space="preserve">US Geological Survey Earth Resources Observation and Science Center (2018). Landsat 7 ETM+ Level-2 Data Products – Surface Reflectance [Image collection]. US Geological Survey. </w:t>
      </w:r>
      <w:hyperlink r:id="rId33" w:history="1">
        <w:r w:rsidR="00EC42B3" w:rsidRPr="00EC42B3">
          <w:rPr>
            <w:rFonts w:ascii="Garamond" w:hAnsi="Garamond"/>
          </w:rPr>
          <w:t>https://doi.org/10.5066/F7Q52MNK</w:t>
        </w:r>
      </w:hyperlink>
    </w:p>
    <w:p w14:paraId="37D0DE85" w14:textId="39C53ACA" w:rsidR="00185C8B" w:rsidRDefault="00185C8B" w:rsidP="00185C8B">
      <w:pPr>
        <w:spacing w:after="0" w:line="240" w:lineRule="auto"/>
        <w:ind w:left="720" w:hanging="720"/>
        <w:rPr>
          <w:rFonts w:ascii="Garamond" w:hAnsi="Garamond"/>
        </w:rPr>
      </w:pPr>
    </w:p>
    <w:p w14:paraId="04522B6A" w14:textId="7B5F5665" w:rsidR="00DF3C44" w:rsidRPr="00FD467F" w:rsidRDefault="00185C8B" w:rsidP="008F57D0">
      <w:pPr>
        <w:spacing w:after="0" w:line="240" w:lineRule="auto"/>
        <w:ind w:left="720" w:hanging="720"/>
        <w:rPr>
          <w:rFonts w:ascii="Garamond" w:hAnsi="Garamond"/>
        </w:rPr>
      </w:pPr>
      <w:r w:rsidRPr="008F57D0">
        <w:rPr>
          <w:rFonts w:ascii="Garamond" w:hAnsi="Garamond"/>
        </w:rPr>
        <w:t>US Geological Survey Earth Resources Observation and Science Center (2018). Landsat 4-5 TM Level-2 Data Products – Surface Reflectance [Image collection]. US Geological Survey.</w:t>
      </w:r>
      <w:r w:rsidR="008F57D0" w:rsidRPr="008F57D0">
        <w:rPr>
          <w:rFonts w:ascii="Garamond" w:hAnsi="Garamond"/>
        </w:rPr>
        <w:t xml:space="preserve"> </w:t>
      </w:r>
      <w:hyperlink r:id="rId34" w:history="1">
        <w:r w:rsidR="008F57D0" w:rsidRPr="008F57D0">
          <w:rPr>
            <w:rFonts w:ascii="Garamond" w:hAnsi="Garamond"/>
          </w:rPr>
          <w:t>https://doi.org/10.5066/F7KD1VZ9</w:t>
        </w:r>
      </w:hyperlink>
    </w:p>
    <w:p w14:paraId="0109F459" w14:textId="5F582D30" w:rsidR="00DF3C44" w:rsidRDefault="00DF3C44">
      <w:pPr>
        <w:rPr>
          <w:rFonts w:ascii="Garamond" w:hAnsi="Garamond"/>
        </w:rPr>
      </w:pPr>
      <w:r>
        <w:rPr>
          <w:rFonts w:ascii="Garamond" w:hAnsi="Garamond"/>
        </w:rPr>
        <w:br w:type="page"/>
      </w:r>
    </w:p>
    <w:p w14:paraId="7CA9A253" w14:textId="2F8ADDA8" w:rsidR="00615E3A" w:rsidRPr="0066138C" w:rsidRDefault="00824CC4" w:rsidP="0066138C">
      <w:pPr>
        <w:pStyle w:val="Heading1"/>
        <w:spacing w:before="0" w:line="240" w:lineRule="auto"/>
        <w:rPr>
          <w:rFonts w:ascii="Garamond" w:hAnsi="Garamond"/>
        </w:rPr>
      </w:pPr>
      <w:r w:rsidRPr="0066138C">
        <w:rPr>
          <w:rFonts w:ascii="Garamond" w:hAnsi="Garamond"/>
        </w:rPr>
        <w:lastRenderedPageBreak/>
        <w:t>9</w:t>
      </w:r>
      <w:r w:rsidR="00615E3A" w:rsidRPr="0066138C">
        <w:rPr>
          <w:rFonts w:ascii="Garamond" w:hAnsi="Garamond"/>
        </w:rPr>
        <w:t>. Appendices</w:t>
      </w:r>
    </w:p>
    <w:p w14:paraId="65F12564" w14:textId="433A333C" w:rsidR="002D712E" w:rsidRDefault="002D712E" w:rsidP="002D712E">
      <w:pPr>
        <w:spacing w:after="0" w:line="240" w:lineRule="auto"/>
        <w:jc w:val="center"/>
        <w:rPr>
          <w:rFonts w:ascii="Garamond" w:hAnsi="Garamond"/>
        </w:rPr>
      </w:pPr>
      <w:r>
        <w:rPr>
          <w:rFonts w:ascii="Garamond" w:hAnsi="Garamond"/>
        </w:rPr>
        <w:t>Appendix A. Methodology Flowchart</w:t>
      </w:r>
    </w:p>
    <w:p w14:paraId="37809C49" w14:textId="68BF7346" w:rsidR="00CD1C3A" w:rsidRDefault="00042631" w:rsidP="00CD1C3A">
      <w:pPr>
        <w:spacing w:after="0" w:line="240" w:lineRule="auto"/>
        <w:rPr>
          <w:rFonts w:ascii="Garamond" w:hAnsi="Garamond"/>
        </w:rPr>
      </w:pPr>
      <w:r>
        <w:rPr>
          <w:rFonts w:ascii="Garamond" w:hAnsi="Garamond"/>
          <w:noProof/>
        </w:rPr>
        <w:drawing>
          <wp:inline distT="0" distB="0" distL="0" distR="0" wp14:anchorId="0D1343D2" wp14:editId="7530B5E8">
            <wp:extent cx="5803271" cy="7279509"/>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thodology Flowchart (1).png"/>
                    <pic:cNvPicPr/>
                  </pic:nvPicPr>
                  <pic:blipFill>
                    <a:blip r:embed="rId35">
                      <a:extLst>
                        <a:ext uri="{28A0092B-C50C-407E-A947-70E740481C1C}">
                          <a14:useLocalDpi xmlns:a14="http://schemas.microsoft.com/office/drawing/2010/main" val="0"/>
                        </a:ext>
                      </a:extLst>
                    </a:blip>
                    <a:stretch>
                      <a:fillRect/>
                    </a:stretch>
                  </pic:blipFill>
                  <pic:spPr>
                    <a:xfrm>
                      <a:off x="0" y="0"/>
                      <a:ext cx="5828677" cy="7311377"/>
                    </a:xfrm>
                    <a:prstGeom prst="rect">
                      <a:avLst/>
                    </a:prstGeom>
                  </pic:spPr>
                </pic:pic>
              </a:graphicData>
            </a:graphic>
          </wp:inline>
        </w:drawing>
      </w:r>
    </w:p>
    <w:p w14:paraId="13B63726" w14:textId="77777777" w:rsidR="00CD1C3A" w:rsidRDefault="00CD1C3A" w:rsidP="00CD1C3A">
      <w:pPr>
        <w:spacing w:after="0" w:line="240" w:lineRule="auto"/>
        <w:rPr>
          <w:rFonts w:ascii="Garamond" w:hAnsi="Garamond"/>
        </w:rPr>
      </w:pPr>
    </w:p>
    <w:p w14:paraId="296DB3A7" w14:textId="6EC408BF" w:rsidR="003B4F4F" w:rsidRPr="0066138C" w:rsidRDefault="002D712E" w:rsidP="00CD1C3A">
      <w:pPr>
        <w:spacing w:after="0" w:line="240" w:lineRule="auto"/>
        <w:jc w:val="center"/>
        <w:rPr>
          <w:rFonts w:ascii="Garamond" w:hAnsi="Garamond"/>
        </w:rPr>
      </w:pPr>
      <w:r w:rsidRPr="002D712E">
        <w:rPr>
          <w:rFonts w:ascii="Garamond" w:hAnsi="Garamond"/>
          <w:i/>
        </w:rPr>
        <w:t>Figure A1</w:t>
      </w:r>
      <w:r>
        <w:rPr>
          <w:rFonts w:ascii="Garamond" w:hAnsi="Garamond"/>
        </w:rPr>
        <w:t xml:space="preserve">. Flowchart of the methodology for </w:t>
      </w:r>
      <w:r w:rsidR="00DF731C">
        <w:rPr>
          <w:rFonts w:ascii="Garamond" w:hAnsi="Garamond"/>
        </w:rPr>
        <w:t xml:space="preserve">the </w:t>
      </w:r>
      <w:r>
        <w:rPr>
          <w:rFonts w:ascii="Garamond" w:hAnsi="Garamond"/>
        </w:rPr>
        <w:t>classification of the UTC and determination of percent mortality</w:t>
      </w:r>
    </w:p>
    <w:sectPr w:rsidR="003B4F4F" w:rsidRPr="0066138C" w:rsidSect="0064280B">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C3864F" w16cid:durableId="207CFDC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7C5C3A" w14:textId="77777777" w:rsidR="00860607" w:rsidRDefault="00860607" w:rsidP="00242822">
      <w:pPr>
        <w:spacing w:after="0" w:line="240" w:lineRule="auto"/>
      </w:pPr>
      <w:r>
        <w:separator/>
      </w:r>
    </w:p>
  </w:endnote>
  <w:endnote w:type="continuationSeparator" w:id="0">
    <w:p w14:paraId="619CF90A" w14:textId="77777777" w:rsidR="00860607" w:rsidRDefault="00860607"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DCC12" w14:textId="77777777" w:rsidR="00EC42B3" w:rsidRDefault="00EC42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9446360"/>
      <w:docPartObj>
        <w:docPartGallery w:val="Page Numbers (Bottom of Page)"/>
        <w:docPartUnique/>
      </w:docPartObj>
    </w:sdtPr>
    <w:sdtEndPr>
      <w:rPr>
        <w:noProof/>
      </w:rPr>
    </w:sdtEndPr>
    <w:sdtContent>
      <w:p w14:paraId="6FC3D74D" w14:textId="4FDD84DA" w:rsidR="00EC42B3" w:rsidRDefault="00EC42B3">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010A1C">
          <w:rPr>
            <w:rFonts w:ascii="Garamond" w:hAnsi="Garamond"/>
            <w:noProof/>
          </w:rPr>
          <w:t>15</w:t>
        </w:r>
        <w:r w:rsidRPr="0056152E">
          <w:rPr>
            <w:rFonts w:ascii="Garamond" w:hAnsi="Garamond"/>
            <w:noProof/>
          </w:rPr>
          <w:fldChar w:fldCharType="end"/>
        </w:r>
      </w:p>
    </w:sdtContent>
  </w:sdt>
  <w:p w14:paraId="472788A1" w14:textId="77777777" w:rsidR="00EC42B3" w:rsidRDefault="00EC42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EC42B3" w:rsidRDefault="00EC42B3"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C56B54" w14:textId="77777777" w:rsidR="00860607" w:rsidRDefault="00860607" w:rsidP="00242822">
      <w:pPr>
        <w:spacing w:after="0" w:line="240" w:lineRule="auto"/>
      </w:pPr>
      <w:r>
        <w:separator/>
      </w:r>
    </w:p>
  </w:footnote>
  <w:footnote w:type="continuationSeparator" w:id="0">
    <w:p w14:paraId="4E479F20" w14:textId="77777777" w:rsidR="00860607" w:rsidRDefault="00860607"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36EB0" w14:textId="77777777" w:rsidR="00EC42B3" w:rsidRDefault="00EC42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E9AF9" w14:textId="77777777" w:rsidR="00EC42B3" w:rsidRDefault="00EC42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BEC2D" w14:textId="3FE37D28" w:rsidR="00EC42B3" w:rsidRPr="000B6E68" w:rsidRDefault="00EC42B3"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6C3BD4B" w:rsidR="00EC42B3" w:rsidRPr="000B6E68" w:rsidRDefault="00EC42B3" w:rsidP="00552C75">
    <w:pPr>
      <w:spacing w:after="0" w:line="240" w:lineRule="auto"/>
      <w:jc w:val="right"/>
      <w:rPr>
        <w:rFonts w:ascii="Garamond" w:hAnsi="Garamond"/>
        <w:b/>
        <w:sz w:val="32"/>
        <w:szCs w:val="32"/>
      </w:rPr>
    </w:pPr>
    <w:r w:rsidRPr="001B57F7">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1B57F7">
      <w:rPr>
        <w:rFonts w:ascii="Garamond" w:hAnsi="Garamond"/>
        <w:b/>
        <w:sz w:val="32"/>
        <w:szCs w:val="32"/>
      </w:rPr>
      <w:t xml:space="preserve">North Carolina </w:t>
    </w:r>
    <w:r>
      <w:rPr>
        <w:rFonts w:ascii="Garamond" w:hAnsi="Garamond"/>
        <w:b/>
        <w:sz w:val="32"/>
        <w:szCs w:val="32"/>
      </w:rPr>
      <w:t>–</w:t>
    </w:r>
    <w:r w:rsidRPr="001B57F7">
      <w:rPr>
        <w:rFonts w:ascii="Garamond" w:hAnsi="Garamond"/>
        <w:b/>
        <w:sz w:val="32"/>
        <w:szCs w:val="32"/>
      </w:rPr>
      <w:t xml:space="preserve"> NCEI</w:t>
    </w:r>
  </w:p>
  <w:p w14:paraId="77B49D9A" w14:textId="5A4556DB" w:rsidR="00EC42B3" w:rsidRPr="0077554A" w:rsidRDefault="00EC42B3" w:rsidP="000D5104">
    <w:pPr>
      <w:pStyle w:val="Header"/>
      <w:jc w:val="right"/>
      <w:rPr>
        <w:rFonts w:ascii="Garamond" w:hAnsi="Garamond"/>
        <w:b/>
        <w:sz w:val="32"/>
        <w:szCs w:val="32"/>
      </w:rPr>
    </w:pPr>
    <w:r>
      <w:rPr>
        <w:rFonts w:ascii="Garamond" w:hAnsi="Garamond"/>
        <w:i/>
        <w:sz w:val="32"/>
        <w:szCs w:val="32"/>
      </w:rPr>
      <w:t>Spring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A76CC"/>
    <w:multiLevelType w:val="multilevel"/>
    <w:tmpl w:val="6AEEC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1B7353"/>
    <w:multiLevelType w:val="hybridMultilevel"/>
    <w:tmpl w:val="CBDA09B6"/>
    <w:lvl w:ilvl="0" w:tplc="7682ED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B85F91"/>
    <w:multiLevelType w:val="hybridMultilevel"/>
    <w:tmpl w:val="58A07604"/>
    <w:lvl w:ilvl="0" w:tplc="7EF025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105FDE"/>
    <w:multiLevelType w:val="hybridMultilevel"/>
    <w:tmpl w:val="11483870"/>
    <w:lvl w:ilvl="0" w:tplc="76A63E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F4E44D8"/>
    <w:multiLevelType w:val="hybridMultilevel"/>
    <w:tmpl w:val="BD0E5E8E"/>
    <w:lvl w:ilvl="0" w:tplc="C68A32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0A36F09"/>
    <w:multiLevelType w:val="multilevel"/>
    <w:tmpl w:val="151C5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A14FE0"/>
    <w:multiLevelType w:val="hybridMultilevel"/>
    <w:tmpl w:val="3E02325E"/>
    <w:lvl w:ilvl="0" w:tplc="C0C24B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1"/>
  </w:num>
  <w:num w:numId="3">
    <w:abstractNumId w:val="4"/>
  </w:num>
  <w:num w:numId="4">
    <w:abstractNumId w:val="7"/>
  </w:num>
  <w:num w:numId="5">
    <w:abstractNumId w:val="9"/>
  </w:num>
  <w:num w:numId="6">
    <w:abstractNumId w:val="6"/>
  </w:num>
  <w:num w:numId="7">
    <w:abstractNumId w:val="17"/>
  </w:num>
  <w:num w:numId="8">
    <w:abstractNumId w:val="10"/>
  </w:num>
  <w:num w:numId="9">
    <w:abstractNumId w:val="15"/>
  </w:num>
  <w:num w:numId="10">
    <w:abstractNumId w:val="0"/>
  </w:num>
  <w:num w:numId="11">
    <w:abstractNumId w:val="18"/>
  </w:num>
  <w:num w:numId="12">
    <w:abstractNumId w:val="12"/>
  </w:num>
  <w:num w:numId="13">
    <w:abstractNumId w:val="14"/>
  </w:num>
  <w:num w:numId="14">
    <w:abstractNumId w:val="2"/>
  </w:num>
  <w:num w:numId="15">
    <w:abstractNumId w:val="8"/>
  </w:num>
  <w:num w:numId="16">
    <w:abstractNumId w:val="13"/>
  </w:num>
  <w:num w:numId="17">
    <w:abstractNumId w:val="3"/>
  </w:num>
  <w:num w:numId="18">
    <w:abstractNumId w:val="1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gFAA/dzYctAAAA"/>
  </w:docVars>
  <w:rsids>
    <w:rsidRoot w:val="0041150E"/>
    <w:rsid w:val="000057A6"/>
    <w:rsid w:val="00010A1C"/>
    <w:rsid w:val="00014DAF"/>
    <w:rsid w:val="00023A39"/>
    <w:rsid w:val="00030B13"/>
    <w:rsid w:val="00034D78"/>
    <w:rsid w:val="00035AD8"/>
    <w:rsid w:val="0004010A"/>
    <w:rsid w:val="00042631"/>
    <w:rsid w:val="000456D3"/>
    <w:rsid w:val="000501ED"/>
    <w:rsid w:val="00054474"/>
    <w:rsid w:val="00055FD4"/>
    <w:rsid w:val="000774D4"/>
    <w:rsid w:val="00086B7E"/>
    <w:rsid w:val="00086C2B"/>
    <w:rsid w:val="000B3F87"/>
    <w:rsid w:val="000B50A5"/>
    <w:rsid w:val="000B6E68"/>
    <w:rsid w:val="000B7324"/>
    <w:rsid w:val="000C0629"/>
    <w:rsid w:val="000C58B8"/>
    <w:rsid w:val="000D22F9"/>
    <w:rsid w:val="000D5104"/>
    <w:rsid w:val="000D79AC"/>
    <w:rsid w:val="000E427F"/>
    <w:rsid w:val="000F1545"/>
    <w:rsid w:val="000F1EE7"/>
    <w:rsid w:val="000F28F3"/>
    <w:rsid w:val="000F2ADA"/>
    <w:rsid w:val="00101280"/>
    <w:rsid w:val="00106FD6"/>
    <w:rsid w:val="001133C8"/>
    <w:rsid w:val="00120ECC"/>
    <w:rsid w:val="00121ED4"/>
    <w:rsid w:val="001277EC"/>
    <w:rsid w:val="0013045E"/>
    <w:rsid w:val="0013099C"/>
    <w:rsid w:val="00131422"/>
    <w:rsid w:val="00135E7A"/>
    <w:rsid w:val="001373CC"/>
    <w:rsid w:val="00140250"/>
    <w:rsid w:val="0014039E"/>
    <w:rsid w:val="0014286F"/>
    <w:rsid w:val="001461CA"/>
    <w:rsid w:val="00146B63"/>
    <w:rsid w:val="0015019B"/>
    <w:rsid w:val="001556CC"/>
    <w:rsid w:val="00163111"/>
    <w:rsid w:val="00163EFB"/>
    <w:rsid w:val="00171796"/>
    <w:rsid w:val="001725E8"/>
    <w:rsid w:val="00173976"/>
    <w:rsid w:val="001821EB"/>
    <w:rsid w:val="00185C8B"/>
    <w:rsid w:val="00194FE1"/>
    <w:rsid w:val="00195D23"/>
    <w:rsid w:val="001A67C2"/>
    <w:rsid w:val="001B57F7"/>
    <w:rsid w:val="001B755D"/>
    <w:rsid w:val="001C6BEC"/>
    <w:rsid w:val="001E158F"/>
    <w:rsid w:val="001F0264"/>
    <w:rsid w:val="001F1328"/>
    <w:rsid w:val="001F2623"/>
    <w:rsid w:val="001F334C"/>
    <w:rsid w:val="00206AB6"/>
    <w:rsid w:val="00206ABE"/>
    <w:rsid w:val="00210EC4"/>
    <w:rsid w:val="0022176E"/>
    <w:rsid w:val="00221CE5"/>
    <w:rsid w:val="002264A3"/>
    <w:rsid w:val="00226B3E"/>
    <w:rsid w:val="00234F37"/>
    <w:rsid w:val="0023574D"/>
    <w:rsid w:val="00242822"/>
    <w:rsid w:val="0026198D"/>
    <w:rsid w:val="00290EEA"/>
    <w:rsid w:val="0029214C"/>
    <w:rsid w:val="00293F47"/>
    <w:rsid w:val="002A2D97"/>
    <w:rsid w:val="002A37F8"/>
    <w:rsid w:val="002B2BE4"/>
    <w:rsid w:val="002C0DB8"/>
    <w:rsid w:val="002C28E6"/>
    <w:rsid w:val="002C3744"/>
    <w:rsid w:val="002C4C2E"/>
    <w:rsid w:val="002D5F9B"/>
    <w:rsid w:val="002D6167"/>
    <w:rsid w:val="002D712E"/>
    <w:rsid w:val="002E01CD"/>
    <w:rsid w:val="002E10E1"/>
    <w:rsid w:val="002E667E"/>
    <w:rsid w:val="002F204B"/>
    <w:rsid w:val="002F786E"/>
    <w:rsid w:val="003030B8"/>
    <w:rsid w:val="00305C9C"/>
    <w:rsid w:val="00307D86"/>
    <w:rsid w:val="00331C08"/>
    <w:rsid w:val="00344BFB"/>
    <w:rsid w:val="0036674F"/>
    <w:rsid w:val="00366BA2"/>
    <w:rsid w:val="00386B46"/>
    <w:rsid w:val="00393F03"/>
    <w:rsid w:val="003B4F4F"/>
    <w:rsid w:val="003C286D"/>
    <w:rsid w:val="003C38DD"/>
    <w:rsid w:val="003C6345"/>
    <w:rsid w:val="003D3A5B"/>
    <w:rsid w:val="003E3034"/>
    <w:rsid w:val="003F39BF"/>
    <w:rsid w:val="0041150E"/>
    <w:rsid w:val="00411717"/>
    <w:rsid w:val="00411C26"/>
    <w:rsid w:val="0041500B"/>
    <w:rsid w:val="00417A61"/>
    <w:rsid w:val="0043112E"/>
    <w:rsid w:val="00436E69"/>
    <w:rsid w:val="00444ED8"/>
    <w:rsid w:val="00451695"/>
    <w:rsid w:val="0045503B"/>
    <w:rsid w:val="0045550C"/>
    <w:rsid w:val="00463B00"/>
    <w:rsid w:val="00473833"/>
    <w:rsid w:val="00477AC1"/>
    <w:rsid w:val="00482519"/>
    <w:rsid w:val="00494746"/>
    <w:rsid w:val="004951A9"/>
    <w:rsid w:val="004A2010"/>
    <w:rsid w:val="004B541F"/>
    <w:rsid w:val="004C4352"/>
    <w:rsid w:val="004C6159"/>
    <w:rsid w:val="004D19D3"/>
    <w:rsid w:val="004D7212"/>
    <w:rsid w:val="004D75BF"/>
    <w:rsid w:val="004E726C"/>
    <w:rsid w:val="004E730A"/>
    <w:rsid w:val="004F0DC7"/>
    <w:rsid w:val="00512A20"/>
    <w:rsid w:val="0051620D"/>
    <w:rsid w:val="00524715"/>
    <w:rsid w:val="0053770F"/>
    <w:rsid w:val="005418C9"/>
    <w:rsid w:val="005447A6"/>
    <w:rsid w:val="00545F66"/>
    <w:rsid w:val="00552C75"/>
    <w:rsid w:val="0056152E"/>
    <w:rsid w:val="00562469"/>
    <w:rsid w:val="00564285"/>
    <w:rsid w:val="00571F90"/>
    <w:rsid w:val="00583B86"/>
    <w:rsid w:val="00587A22"/>
    <w:rsid w:val="00592DFD"/>
    <w:rsid w:val="005974B9"/>
    <w:rsid w:val="005A457F"/>
    <w:rsid w:val="005A4833"/>
    <w:rsid w:val="005A5711"/>
    <w:rsid w:val="005B44CA"/>
    <w:rsid w:val="005B6AE3"/>
    <w:rsid w:val="005C13DC"/>
    <w:rsid w:val="005C2F30"/>
    <w:rsid w:val="005C723F"/>
    <w:rsid w:val="005D5E63"/>
    <w:rsid w:val="005D6C4E"/>
    <w:rsid w:val="005F6188"/>
    <w:rsid w:val="005F6AD4"/>
    <w:rsid w:val="006043FF"/>
    <w:rsid w:val="00611EAA"/>
    <w:rsid w:val="00615E3A"/>
    <w:rsid w:val="006176A7"/>
    <w:rsid w:val="00617DC5"/>
    <w:rsid w:val="00621AB9"/>
    <w:rsid w:val="00624E1E"/>
    <w:rsid w:val="00627303"/>
    <w:rsid w:val="006335DB"/>
    <w:rsid w:val="00637DC4"/>
    <w:rsid w:val="0064280B"/>
    <w:rsid w:val="006528A0"/>
    <w:rsid w:val="0065406C"/>
    <w:rsid w:val="006546AA"/>
    <w:rsid w:val="0066075C"/>
    <w:rsid w:val="0066138C"/>
    <w:rsid w:val="00662542"/>
    <w:rsid w:val="00663165"/>
    <w:rsid w:val="00663CB1"/>
    <w:rsid w:val="0066727D"/>
    <w:rsid w:val="0067435C"/>
    <w:rsid w:val="006806B2"/>
    <w:rsid w:val="00681013"/>
    <w:rsid w:val="006822ED"/>
    <w:rsid w:val="00684FE5"/>
    <w:rsid w:val="0068727E"/>
    <w:rsid w:val="00691F92"/>
    <w:rsid w:val="00695331"/>
    <w:rsid w:val="006A0BCE"/>
    <w:rsid w:val="006A440C"/>
    <w:rsid w:val="006B2F9C"/>
    <w:rsid w:val="006B6FAA"/>
    <w:rsid w:val="006C6154"/>
    <w:rsid w:val="006C7B8F"/>
    <w:rsid w:val="006D1A28"/>
    <w:rsid w:val="006E1497"/>
    <w:rsid w:val="006E2A1C"/>
    <w:rsid w:val="006E2B65"/>
    <w:rsid w:val="006F0FAB"/>
    <w:rsid w:val="006F3109"/>
    <w:rsid w:val="007152DE"/>
    <w:rsid w:val="00716586"/>
    <w:rsid w:val="00723039"/>
    <w:rsid w:val="00732B10"/>
    <w:rsid w:val="00741FEE"/>
    <w:rsid w:val="007523D9"/>
    <w:rsid w:val="00753A3B"/>
    <w:rsid w:val="00753B16"/>
    <w:rsid w:val="00753DCF"/>
    <w:rsid w:val="007566D3"/>
    <w:rsid w:val="00756C0F"/>
    <w:rsid w:val="00767539"/>
    <w:rsid w:val="00770650"/>
    <w:rsid w:val="00771691"/>
    <w:rsid w:val="0077554A"/>
    <w:rsid w:val="007775D4"/>
    <w:rsid w:val="00781908"/>
    <w:rsid w:val="00793FBF"/>
    <w:rsid w:val="007B278D"/>
    <w:rsid w:val="007B4BBA"/>
    <w:rsid w:val="007C1AEA"/>
    <w:rsid w:val="007C79BE"/>
    <w:rsid w:val="007D0214"/>
    <w:rsid w:val="007D3A6D"/>
    <w:rsid w:val="007E508C"/>
    <w:rsid w:val="007E68B5"/>
    <w:rsid w:val="007E6EBE"/>
    <w:rsid w:val="007F305D"/>
    <w:rsid w:val="007F5769"/>
    <w:rsid w:val="007F6093"/>
    <w:rsid w:val="00803C43"/>
    <w:rsid w:val="0081031E"/>
    <w:rsid w:val="0081261B"/>
    <w:rsid w:val="00821830"/>
    <w:rsid w:val="00824CC4"/>
    <w:rsid w:val="00832A81"/>
    <w:rsid w:val="0083391E"/>
    <w:rsid w:val="00835ECC"/>
    <w:rsid w:val="00855532"/>
    <w:rsid w:val="00860607"/>
    <w:rsid w:val="00865A53"/>
    <w:rsid w:val="008678C9"/>
    <w:rsid w:val="00870E95"/>
    <w:rsid w:val="00871621"/>
    <w:rsid w:val="00872A13"/>
    <w:rsid w:val="008741CE"/>
    <w:rsid w:val="008745BD"/>
    <w:rsid w:val="00876DBF"/>
    <w:rsid w:val="00883627"/>
    <w:rsid w:val="00884740"/>
    <w:rsid w:val="00886D42"/>
    <w:rsid w:val="00891BD5"/>
    <w:rsid w:val="008921B2"/>
    <w:rsid w:val="00892924"/>
    <w:rsid w:val="008975BD"/>
    <w:rsid w:val="008A3631"/>
    <w:rsid w:val="008B24A5"/>
    <w:rsid w:val="008B7071"/>
    <w:rsid w:val="008C0234"/>
    <w:rsid w:val="008C7380"/>
    <w:rsid w:val="008D5500"/>
    <w:rsid w:val="008E14C4"/>
    <w:rsid w:val="008E5453"/>
    <w:rsid w:val="008E680D"/>
    <w:rsid w:val="008F57D0"/>
    <w:rsid w:val="009046BB"/>
    <w:rsid w:val="009079BC"/>
    <w:rsid w:val="0091079C"/>
    <w:rsid w:val="00916AAB"/>
    <w:rsid w:val="009228EC"/>
    <w:rsid w:val="009310DF"/>
    <w:rsid w:val="00933965"/>
    <w:rsid w:val="00935394"/>
    <w:rsid w:val="00941842"/>
    <w:rsid w:val="009463FA"/>
    <w:rsid w:val="00955C09"/>
    <w:rsid w:val="00967958"/>
    <w:rsid w:val="009708CF"/>
    <w:rsid w:val="009830D6"/>
    <w:rsid w:val="009877A0"/>
    <w:rsid w:val="00996BF4"/>
    <w:rsid w:val="009A19B3"/>
    <w:rsid w:val="009A20C2"/>
    <w:rsid w:val="009A20ED"/>
    <w:rsid w:val="009A4203"/>
    <w:rsid w:val="009A544C"/>
    <w:rsid w:val="009A5F2A"/>
    <w:rsid w:val="009B0301"/>
    <w:rsid w:val="009B4566"/>
    <w:rsid w:val="009B615A"/>
    <w:rsid w:val="009B76C6"/>
    <w:rsid w:val="009D043A"/>
    <w:rsid w:val="009D67A6"/>
    <w:rsid w:val="009E7457"/>
    <w:rsid w:val="009F5966"/>
    <w:rsid w:val="009F5B6F"/>
    <w:rsid w:val="009F60A9"/>
    <w:rsid w:val="00A11DB7"/>
    <w:rsid w:val="00A12C21"/>
    <w:rsid w:val="00A13063"/>
    <w:rsid w:val="00A212CE"/>
    <w:rsid w:val="00A2773A"/>
    <w:rsid w:val="00A30FE5"/>
    <w:rsid w:val="00A31099"/>
    <w:rsid w:val="00A402E2"/>
    <w:rsid w:val="00A43059"/>
    <w:rsid w:val="00A44FFF"/>
    <w:rsid w:val="00A5171B"/>
    <w:rsid w:val="00A60645"/>
    <w:rsid w:val="00A64A39"/>
    <w:rsid w:val="00A66A37"/>
    <w:rsid w:val="00A715D8"/>
    <w:rsid w:val="00A73C43"/>
    <w:rsid w:val="00A95E7B"/>
    <w:rsid w:val="00AA0A47"/>
    <w:rsid w:val="00AA7B40"/>
    <w:rsid w:val="00AB12D0"/>
    <w:rsid w:val="00AC60E6"/>
    <w:rsid w:val="00AD35C4"/>
    <w:rsid w:val="00AD5D0D"/>
    <w:rsid w:val="00AD6E52"/>
    <w:rsid w:val="00B00BCB"/>
    <w:rsid w:val="00B131B5"/>
    <w:rsid w:val="00B173A5"/>
    <w:rsid w:val="00B1778F"/>
    <w:rsid w:val="00B2307C"/>
    <w:rsid w:val="00B24E61"/>
    <w:rsid w:val="00B265D9"/>
    <w:rsid w:val="00B3322E"/>
    <w:rsid w:val="00B35B60"/>
    <w:rsid w:val="00B36393"/>
    <w:rsid w:val="00B365F0"/>
    <w:rsid w:val="00B410BD"/>
    <w:rsid w:val="00B41ABC"/>
    <w:rsid w:val="00B41D38"/>
    <w:rsid w:val="00B41FCA"/>
    <w:rsid w:val="00B468A3"/>
    <w:rsid w:val="00B477D1"/>
    <w:rsid w:val="00B555F6"/>
    <w:rsid w:val="00B62BD8"/>
    <w:rsid w:val="00B64CCF"/>
    <w:rsid w:val="00B75699"/>
    <w:rsid w:val="00B84D0A"/>
    <w:rsid w:val="00B85C27"/>
    <w:rsid w:val="00B90F65"/>
    <w:rsid w:val="00BA41F7"/>
    <w:rsid w:val="00BA6A5B"/>
    <w:rsid w:val="00BB1B7B"/>
    <w:rsid w:val="00BB76BB"/>
    <w:rsid w:val="00BB78A4"/>
    <w:rsid w:val="00BC113C"/>
    <w:rsid w:val="00BC2B56"/>
    <w:rsid w:val="00BC5578"/>
    <w:rsid w:val="00BD1A87"/>
    <w:rsid w:val="00BE00C6"/>
    <w:rsid w:val="00BF33AE"/>
    <w:rsid w:val="00C027D6"/>
    <w:rsid w:val="00C15E9C"/>
    <w:rsid w:val="00C3045C"/>
    <w:rsid w:val="00C405E7"/>
    <w:rsid w:val="00C441B8"/>
    <w:rsid w:val="00C46DF0"/>
    <w:rsid w:val="00C558DE"/>
    <w:rsid w:val="00C6062F"/>
    <w:rsid w:val="00C60F7D"/>
    <w:rsid w:val="00C6187C"/>
    <w:rsid w:val="00C65C07"/>
    <w:rsid w:val="00C76C3B"/>
    <w:rsid w:val="00C82473"/>
    <w:rsid w:val="00C86E0B"/>
    <w:rsid w:val="00C91F31"/>
    <w:rsid w:val="00CA1B47"/>
    <w:rsid w:val="00CB1179"/>
    <w:rsid w:val="00CB163A"/>
    <w:rsid w:val="00CB1C0F"/>
    <w:rsid w:val="00CB51BA"/>
    <w:rsid w:val="00CB5267"/>
    <w:rsid w:val="00CB7AFE"/>
    <w:rsid w:val="00CD092A"/>
    <w:rsid w:val="00CD1C3A"/>
    <w:rsid w:val="00CE0440"/>
    <w:rsid w:val="00CE7909"/>
    <w:rsid w:val="00CE7FDD"/>
    <w:rsid w:val="00CF17F8"/>
    <w:rsid w:val="00CF6083"/>
    <w:rsid w:val="00D11E99"/>
    <w:rsid w:val="00D1374C"/>
    <w:rsid w:val="00D21300"/>
    <w:rsid w:val="00D3013B"/>
    <w:rsid w:val="00D3722D"/>
    <w:rsid w:val="00D37248"/>
    <w:rsid w:val="00D41203"/>
    <w:rsid w:val="00D41B46"/>
    <w:rsid w:val="00D50BAD"/>
    <w:rsid w:val="00D523CD"/>
    <w:rsid w:val="00D61206"/>
    <w:rsid w:val="00D615A7"/>
    <w:rsid w:val="00D62D70"/>
    <w:rsid w:val="00D65155"/>
    <w:rsid w:val="00D73F12"/>
    <w:rsid w:val="00D74F2E"/>
    <w:rsid w:val="00D75509"/>
    <w:rsid w:val="00D7644D"/>
    <w:rsid w:val="00D94371"/>
    <w:rsid w:val="00DA0470"/>
    <w:rsid w:val="00DA3F72"/>
    <w:rsid w:val="00DA5145"/>
    <w:rsid w:val="00DA7B77"/>
    <w:rsid w:val="00DA7F96"/>
    <w:rsid w:val="00DC0D9D"/>
    <w:rsid w:val="00DC4421"/>
    <w:rsid w:val="00DF3C44"/>
    <w:rsid w:val="00DF731C"/>
    <w:rsid w:val="00E00E6B"/>
    <w:rsid w:val="00E02B08"/>
    <w:rsid w:val="00E03B8E"/>
    <w:rsid w:val="00E07357"/>
    <w:rsid w:val="00E139E4"/>
    <w:rsid w:val="00E16257"/>
    <w:rsid w:val="00E24F91"/>
    <w:rsid w:val="00E2601A"/>
    <w:rsid w:val="00E37E44"/>
    <w:rsid w:val="00E40B9D"/>
    <w:rsid w:val="00E41324"/>
    <w:rsid w:val="00E43BB7"/>
    <w:rsid w:val="00E578D6"/>
    <w:rsid w:val="00E6105B"/>
    <w:rsid w:val="00E64FEA"/>
    <w:rsid w:val="00E74845"/>
    <w:rsid w:val="00E75D54"/>
    <w:rsid w:val="00E90256"/>
    <w:rsid w:val="00E9194D"/>
    <w:rsid w:val="00E91B1A"/>
    <w:rsid w:val="00E91C8B"/>
    <w:rsid w:val="00E91FF3"/>
    <w:rsid w:val="00EA14E3"/>
    <w:rsid w:val="00EA2C13"/>
    <w:rsid w:val="00EA6296"/>
    <w:rsid w:val="00EA655E"/>
    <w:rsid w:val="00EB040B"/>
    <w:rsid w:val="00EB1428"/>
    <w:rsid w:val="00EB363C"/>
    <w:rsid w:val="00EB53D1"/>
    <w:rsid w:val="00EC0ACA"/>
    <w:rsid w:val="00EC42B3"/>
    <w:rsid w:val="00ED1AD8"/>
    <w:rsid w:val="00ED4EBF"/>
    <w:rsid w:val="00EE03F0"/>
    <w:rsid w:val="00EE09DE"/>
    <w:rsid w:val="00EF2C9F"/>
    <w:rsid w:val="00EF6158"/>
    <w:rsid w:val="00F01045"/>
    <w:rsid w:val="00F121FB"/>
    <w:rsid w:val="00F149FB"/>
    <w:rsid w:val="00F15474"/>
    <w:rsid w:val="00F24FCE"/>
    <w:rsid w:val="00F309D0"/>
    <w:rsid w:val="00F32402"/>
    <w:rsid w:val="00F37B0F"/>
    <w:rsid w:val="00F37E36"/>
    <w:rsid w:val="00F47F40"/>
    <w:rsid w:val="00F54C5E"/>
    <w:rsid w:val="00F5530B"/>
    <w:rsid w:val="00F67957"/>
    <w:rsid w:val="00F85D9B"/>
    <w:rsid w:val="00F94027"/>
    <w:rsid w:val="00FA0856"/>
    <w:rsid w:val="00FB007A"/>
    <w:rsid w:val="00FB1086"/>
    <w:rsid w:val="00FB2F9A"/>
    <w:rsid w:val="00FB5846"/>
    <w:rsid w:val="00FC506B"/>
    <w:rsid w:val="00FC670A"/>
    <w:rsid w:val="00FD2E28"/>
    <w:rsid w:val="00FD467F"/>
    <w:rsid w:val="00FE08DD"/>
    <w:rsid w:val="00FE13CB"/>
    <w:rsid w:val="00FE459B"/>
    <w:rsid w:val="00FE46CD"/>
    <w:rsid w:val="00FE5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9C1B5671-A703-3246-BD24-DF3F4782B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D74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C6187C"/>
    <w:rPr>
      <w:color w:val="605E5C"/>
      <w:shd w:val="clear" w:color="auto" w:fill="E1DFDD"/>
    </w:rPr>
  </w:style>
  <w:style w:type="paragraph" w:styleId="Revision">
    <w:name w:val="Revision"/>
    <w:hidden/>
    <w:uiPriority w:val="99"/>
    <w:semiHidden/>
    <w:rsid w:val="00146B63"/>
    <w:pPr>
      <w:spacing w:after="0" w:line="240" w:lineRule="auto"/>
    </w:pPr>
  </w:style>
  <w:style w:type="character" w:customStyle="1" w:styleId="UnresolvedMention2">
    <w:name w:val="Unresolved Mention2"/>
    <w:basedOn w:val="DefaultParagraphFont"/>
    <w:uiPriority w:val="99"/>
    <w:semiHidden/>
    <w:unhideWhenUsed/>
    <w:rsid w:val="00185C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32180">
      <w:bodyDiv w:val="1"/>
      <w:marLeft w:val="0"/>
      <w:marRight w:val="0"/>
      <w:marTop w:val="0"/>
      <w:marBottom w:val="0"/>
      <w:divBdr>
        <w:top w:val="none" w:sz="0" w:space="0" w:color="auto"/>
        <w:left w:val="none" w:sz="0" w:space="0" w:color="auto"/>
        <w:bottom w:val="none" w:sz="0" w:space="0" w:color="auto"/>
        <w:right w:val="none" w:sz="0" w:space="0" w:color="auto"/>
      </w:divBdr>
    </w:div>
    <w:div w:id="86196961">
      <w:bodyDiv w:val="1"/>
      <w:marLeft w:val="0"/>
      <w:marRight w:val="0"/>
      <w:marTop w:val="0"/>
      <w:marBottom w:val="0"/>
      <w:divBdr>
        <w:top w:val="none" w:sz="0" w:space="0" w:color="auto"/>
        <w:left w:val="none" w:sz="0" w:space="0" w:color="auto"/>
        <w:bottom w:val="none" w:sz="0" w:space="0" w:color="auto"/>
        <w:right w:val="none" w:sz="0" w:space="0" w:color="auto"/>
      </w:divBdr>
    </w:div>
    <w:div w:id="110251831">
      <w:bodyDiv w:val="1"/>
      <w:marLeft w:val="0"/>
      <w:marRight w:val="0"/>
      <w:marTop w:val="0"/>
      <w:marBottom w:val="0"/>
      <w:divBdr>
        <w:top w:val="none" w:sz="0" w:space="0" w:color="auto"/>
        <w:left w:val="none" w:sz="0" w:space="0" w:color="auto"/>
        <w:bottom w:val="none" w:sz="0" w:space="0" w:color="auto"/>
        <w:right w:val="none" w:sz="0" w:space="0" w:color="auto"/>
      </w:divBdr>
    </w:div>
    <w:div w:id="318193761">
      <w:bodyDiv w:val="1"/>
      <w:marLeft w:val="0"/>
      <w:marRight w:val="0"/>
      <w:marTop w:val="0"/>
      <w:marBottom w:val="0"/>
      <w:divBdr>
        <w:top w:val="none" w:sz="0" w:space="0" w:color="auto"/>
        <w:left w:val="none" w:sz="0" w:space="0" w:color="auto"/>
        <w:bottom w:val="none" w:sz="0" w:space="0" w:color="auto"/>
        <w:right w:val="none" w:sz="0" w:space="0" w:color="auto"/>
      </w:divBdr>
    </w:div>
    <w:div w:id="504789662">
      <w:bodyDiv w:val="1"/>
      <w:marLeft w:val="0"/>
      <w:marRight w:val="0"/>
      <w:marTop w:val="0"/>
      <w:marBottom w:val="0"/>
      <w:divBdr>
        <w:top w:val="none" w:sz="0" w:space="0" w:color="auto"/>
        <w:left w:val="none" w:sz="0" w:space="0" w:color="auto"/>
        <w:bottom w:val="none" w:sz="0" w:space="0" w:color="auto"/>
        <w:right w:val="none" w:sz="0" w:space="0" w:color="auto"/>
      </w:divBdr>
    </w:div>
    <w:div w:id="511994681">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66605565">
      <w:bodyDiv w:val="1"/>
      <w:marLeft w:val="0"/>
      <w:marRight w:val="0"/>
      <w:marTop w:val="0"/>
      <w:marBottom w:val="0"/>
      <w:divBdr>
        <w:top w:val="none" w:sz="0" w:space="0" w:color="auto"/>
        <w:left w:val="none" w:sz="0" w:space="0" w:color="auto"/>
        <w:bottom w:val="none" w:sz="0" w:space="0" w:color="auto"/>
        <w:right w:val="none" w:sz="0" w:space="0" w:color="auto"/>
      </w:divBdr>
    </w:div>
    <w:div w:id="885876388">
      <w:bodyDiv w:val="1"/>
      <w:marLeft w:val="0"/>
      <w:marRight w:val="0"/>
      <w:marTop w:val="0"/>
      <w:marBottom w:val="0"/>
      <w:divBdr>
        <w:top w:val="none" w:sz="0" w:space="0" w:color="auto"/>
        <w:left w:val="none" w:sz="0" w:space="0" w:color="auto"/>
        <w:bottom w:val="none" w:sz="0" w:space="0" w:color="auto"/>
        <w:right w:val="none" w:sz="0" w:space="0" w:color="auto"/>
      </w:divBdr>
    </w:div>
    <w:div w:id="888420502">
      <w:bodyDiv w:val="1"/>
      <w:marLeft w:val="0"/>
      <w:marRight w:val="0"/>
      <w:marTop w:val="0"/>
      <w:marBottom w:val="0"/>
      <w:divBdr>
        <w:top w:val="none" w:sz="0" w:space="0" w:color="auto"/>
        <w:left w:val="none" w:sz="0" w:space="0" w:color="auto"/>
        <w:bottom w:val="none" w:sz="0" w:space="0" w:color="auto"/>
        <w:right w:val="none" w:sz="0" w:space="0" w:color="auto"/>
      </w:divBdr>
    </w:div>
    <w:div w:id="924069943">
      <w:bodyDiv w:val="1"/>
      <w:marLeft w:val="0"/>
      <w:marRight w:val="0"/>
      <w:marTop w:val="0"/>
      <w:marBottom w:val="0"/>
      <w:divBdr>
        <w:top w:val="none" w:sz="0" w:space="0" w:color="auto"/>
        <w:left w:val="none" w:sz="0" w:space="0" w:color="auto"/>
        <w:bottom w:val="none" w:sz="0" w:space="0" w:color="auto"/>
        <w:right w:val="none" w:sz="0" w:space="0" w:color="auto"/>
      </w:divBdr>
    </w:div>
    <w:div w:id="983237602">
      <w:bodyDiv w:val="1"/>
      <w:marLeft w:val="0"/>
      <w:marRight w:val="0"/>
      <w:marTop w:val="0"/>
      <w:marBottom w:val="0"/>
      <w:divBdr>
        <w:top w:val="none" w:sz="0" w:space="0" w:color="auto"/>
        <w:left w:val="none" w:sz="0" w:space="0" w:color="auto"/>
        <w:bottom w:val="none" w:sz="0" w:space="0" w:color="auto"/>
        <w:right w:val="none" w:sz="0" w:space="0" w:color="auto"/>
      </w:divBdr>
    </w:div>
    <w:div w:id="1002929621">
      <w:bodyDiv w:val="1"/>
      <w:marLeft w:val="0"/>
      <w:marRight w:val="0"/>
      <w:marTop w:val="0"/>
      <w:marBottom w:val="0"/>
      <w:divBdr>
        <w:top w:val="none" w:sz="0" w:space="0" w:color="auto"/>
        <w:left w:val="none" w:sz="0" w:space="0" w:color="auto"/>
        <w:bottom w:val="none" w:sz="0" w:space="0" w:color="auto"/>
        <w:right w:val="none" w:sz="0" w:space="0" w:color="auto"/>
      </w:divBdr>
    </w:div>
    <w:div w:id="1026490927">
      <w:bodyDiv w:val="1"/>
      <w:marLeft w:val="0"/>
      <w:marRight w:val="0"/>
      <w:marTop w:val="0"/>
      <w:marBottom w:val="0"/>
      <w:divBdr>
        <w:top w:val="none" w:sz="0" w:space="0" w:color="auto"/>
        <w:left w:val="none" w:sz="0" w:space="0" w:color="auto"/>
        <w:bottom w:val="none" w:sz="0" w:space="0" w:color="auto"/>
        <w:right w:val="none" w:sz="0" w:space="0" w:color="auto"/>
      </w:divBdr>
    </w:div>
    <w:div w:id="1036082019">
      <w:bodyDiv w:val="1"/>
      <w:marLeft w:val="0"/>
      <w:marRight w:val="0"/>
      <w:marTop w:val="0"/>
      <w:marBottom w:val="0"/>
      <w:divBdr>
        <w:top w:val="none" w:sz="0" w:space="0" w:color="auto"/>
        <w:left w:val="none" w:sz="0" w:space="0" w:color="auto"/>
        <w:bottom w:val="none" w:sz="0" w:space="0" w:color="auto"/>
        <w:right w:val="none" w:sz="0" w:space="0" w:color="auto"/>
      </w:divBdr>
      <w:divsChild>
        <w:div w:id="516313541">
          <w:marLeft w:val="0"/>
          <w:marRight w:val="0"/>
          <w:marTop w:val="0"/>
          <w:marBottom w:val="0"/>
          <w:divBdr>
            <w:top w:val="none" w:sz="0" w:space="0" w:color="auto"/>
            <w:left w:val="none" w:sz="0" w:space="0" w:color="auto"/>
            <w:bottom w:val="none" w:sz="0" w:space="0" w:color="auto"/>
            <w:right w:val="none" w:sz="0" w:space="0" w:color="auto"/>
          </w:divBdr>
        </w:div>
        <w:div w:id="1296836502">
          <w:marLeft w:val="0"/>
          <w:marRight w:val="0"/>
          <w:marTop w:val="0"/>
          <w:marBottom w:val="0"/>
          <w:divBdr>
            <w:top w:val="none" w:sz="0" w:space="0" w:color="auto"/>
            <w:left w:val="none" w:sz="0" w:space="0" w:color="auto"/>
            <w:bottom w:val="none" w:sz="0" w:space="0" w:color="auto"/>
            <w:right w:val="none" w:sz="0" w:space="0" w:color="auto"/>
          </w:divBdr>
        </w:div>
      </w:divsChild>
    </w:div>
    <w:div w:id="1092438017">
      <w:bodyDiv w:val="1"/>
      <w:marLeft w:val="0"/>
      <w:marRight w:val="0"/>
      <w:marTop w:val="0"/>
      <w:marBottom w:val="0"/>
      <w:divBdr>
        <w:top w:val="none" w:sz="0" w:space="0" w:color="auto"/>
        <w:left w:val="none" w:sz="0" w:space="0" w:color="auto"/>
        <w:bottom w:val="none" w:sz="0" w:space="0" w:color="auto"/>
        <w:right w:val="none" w:sz="0" w:space="0" w:color="auto"/>
      </w:divBdr>
    </w:div>
    <w:div w:id="1147362936">
      <w:bodyDiv w:val="1"/>
      <w:marLeft w:val="0"/>
      <w:marRight w:val="0"/>
      <w:marTop w:val="0"/>
      <w:marBottom w:val="0"/>
      <w:divBdr>
        <w:top w:val="none" w:sz="0" w:space="0" w:color="auto"/>
        <w:left w:val="none" w:sz="0" w:space="0" w:color="auto"/>
        <w:bottom w:val="none" w:sz="0" w:space="0" w:color="auto"/>
        <w:right w:val="none" w:sz="0" w:space="0" w:color="auto"/>
      </w:divBdr>
    </w:div>
    <w:div w:id="1185899818">
      <w:bodyDiv w:val="1"/>
      <w:marLeft w:val="0"/>
      <w:marRight w:val="0"/>
      <w:marTop w:val="0"/>
      <w:marBottom w:val="0"/>
      <w:divBdr>
        <w:top w:val="none" w:sz="0" w:space="0" w:color="auto"/>
        <w:left w:val="none" w:sz="0" w:space="0" w:color="auto"/>
        <w:bottom w:val="none" w:sz="0" w:space="0" w:color="auto"/>
        <w:right w:val="none" w:sz="0" w:space="0" w:color="auto"/>
      </w:divBdr>
    </w:div>
    <w:div w:id="1524786644">
      <w:bodyDiv w:val="1"/>
      <w:marLeft w:val="0"/>
      <w:marRight w:val="0"/>
      <w:marTop w:val="0"/>
      <w:marBottom w:val="0"/>
      <w:divBdr>
        <w:top w:val="none" w:sz="0" w:space="0" w:color="auto"/>
        <w:left w:val="none" w:sz="0" w:space="0" w:color="auto"/>
        <w:bottom w:val="none" w:sz="0" w:space="0" w:color="auto"/>
        <w:right w:val="none" w:sz="0" w:space="0" w:color="auto"/>
      </w:divBdr>
    </w:div>
    <w:div w:id="1618484825">
      <w:bodyDiv w:val="1"/>
      <w:marLeft w:val="0"/>
      <w:marRight w:val="0"/>
      <w:marTop w:val="0"/>
      <w:marBottom w:val="0"/>
      <w:divBdr>
        <w:top w:val="none" w:sz="0" w:space="0" w:color="auto"/>
        <w:left w:val="none" w:sz="0" w:space="0" w:color="auto"/>
        <w:bottom w:val="none" w:sz="0" w:space="0" w:color="auto"/>
        <w:right w:val="none" w:sz="0" w:space="0" w:color="auto"/>
      </w:divBdr>
    </w:div>
    <w:div w:id="1626042599">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31753363">
      <w:bodyDiv w:val="1"/>
      <w:marLeft w:val="0"/>
      <w:marRight w:val="0"/>
      <w:marTop w:val="0"/>
      <w:marBottom w:val="0"/>
      <w:divBdr>
        <w:top w:val="none" w:sz="0" w:space="0" w:color="auto"/>
        <w:left w:val="none" w:sz="0" w:space="0" w:color="auto"/>
        <w:bottom w:val="none" w:sz="0" w:space="0" w:color="auto"/>
        <w:right w:val="none" w:sz="0" w:space="0" w:color="auto"/>
      </w:divBdr>
    </w:div>
    <w:div w:id="199401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20https://www.fs.fed.us/openspace/fote/reports/nrs-62_sustaining_americas_urban.pdf"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tiggernut.com/ClimateChange/96-1704-Drought.pdf" TargetMode="External"/><Relationship Id="rId34" Type="http://schemas.openxmlformats.org/officeDocument/2006/relationships/hyperlink" Target="https://doi.org/10.5066/F7KD1VZ9"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doi.org/10.1890/15-0330" TargetMode="External"/><Relationship Id="rId33" Type="http://schemas.openxmlformats.org/officeDocument/2006/relationships/hyperlink" Target="https://doi.org/10.5066/F7Q52MNK"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waurisa.com/conferences/2012/presentations/11%20Chris%20Behee%20Vegetation%20Modeling%20with%20NAIP%20Color%20IR%20Imagery.pdf" TargetMode="External"/><Relationship Id="rId29" Type="http://schemas.openxmlformats.org/officeDocument/2006/relationships/hyperlink" Target="%20https://oaktrust.library.tamu.edu/handle/1969.1/158245"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16/j.ecolind.2015.03.021" TargetMode="External"/><Relationship Id="rId32" Type="http://schemas.openxmlformats.org/officeDocument/2006/relationships/hyperlink" Target="https://doi.org/10.5066/F78S4MZJ"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1080/15481603.2013.820070" TargetMode="External"/><Relationship Id="rId28" Type="http://schemas.openxmlformats.org/officeDocument/2006/relationships/hyperlink" Target="https://www.srs.fs.usda.gov/pubs/rb/rb_srs211.pdf" TargetMode="Externa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earthexplorer.usgs.gov/" TargetMode="External"/><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oi.org/10.1175/JCLI-D-12-00270.1" TargetMode="External"/><Relationship Id="rId27" Type="http://schemas.openxmlformats.org/officeDocument/2006/relationships/hyperlink" Target="https://www.fs.fed.us/nrs/pubs/rb/rb_nrs100.pdf" TargetMode="External"/><Relationship Id="rId30" Type="http://schemas.openxmlformats.org/officeDocument/2006/relationships/hyperlink" Target="https://doi.org/10.1016/j.rse.2015.12.024" TargetMode="External"/><Relationship Id="rId35" Type="http://schemas.openxmlformats.org/officeDocument/2006/relationships/image" Target="media/image13.png"/><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D315D-E4D2-4C62-A6C0-2B1D04107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5571</Words>
  <Characters>31755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Shelby I</cp:lastModifiedBy>
  <cp:revision>2</cp:revision>
  <cp:lastPrinted>2019-04-04T18:53:00Z</cp:lastPrinted>
  <dcterms:created xsi:type="dcterms:W3CDTF">2019-05-15T20:24:00Z</dcterms:created>
  <dcterms:modified xsi:type="dcterms:W3CDTF">2019-05-15T20:24:00Z</dcterms:modified>
</cp:coreProperties>
</file>