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6DCC8BBC" w:rsidR="00C82473" w:rsidRPr="0047289E" w:rsidRDefault="00105247" w:rsidP="00476B26">
      <w:pPr>
        <w:jc w:val="right"/>
        <w:rPr>
          <w:rFonts w:ascii="Garamond" w:hAnsi="Garamond"/>
          <w:b/>
          <w:sz w:val="28"/>
        </w:rPr>
      </w:pPr>
      <w:r>
        <w:rPr>
          <w:b/>
          <w:noProof/>
          <w:sz w:val="24"/>
        </w:rPr>
        <w:drawing>
          <wp:anchor distT="0" distB="0" distL="114300" distR="114300" simplePos="0" relativeHeight="251659264" behindDoc="1" locked="0" layoutInCell="1" allowOverlap="1" wp14:anchorId="68CA8E45" wp14:editId="179DE8D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6">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7B73F9" w:rsidRPr="0047289E">
        <w:rPr>
          <w:rFonts w:ascii="Garamond" w:hAnsi="Garamond"/>
          <w:b/>
          <w:sz w:val="28"/>
        </w:rPr>
        <w:t>NASA DEVELOP National Program</w:t>
      </w:r>
    </w:p>
    <w:p w14:paraId="1F647F42" w14:textId="125331C2" w:rsidR="00476B26" w:rsidRPr="0047289E" w:rsidRDefault="005B1D9F" w:rsidP="00476B26">
      <w:pPr>
        <w:jc w:val="right"/>
        <w:rPr>
          <w:rFonts w:ascii="Garamond" w:hAnsi="Garamond"/>
          <w:b/>
          <w:sz w:val="24"/>
          <w:szCs w:val="24"/>
        </w:rPr>
      </w:pPr>
      <w:r>
        <w:rPr>
          <w:rFonts w:ascii="Garamond" w:hAnsi="Garamond"/>
          <w:b/>
          <w:sz w:val="24"/>
          <w:szCs w:val="24"/>
        </w:rPr>
        <w:t>Arizona - Tempe</w:t>
      </w:r>
    </w:p>
    <w:p w14:paraId="0CF5EA14" w14:textId="6EC5BAA5" w:rsidR="00A44DD0" w:rsidRPr="0047289E" w:rsidRDefault="00A44DD0" w:rsidP="00A44DD0">
      <w:pPr>
        <w:rPr>
          <w:rFonts w:ascii="Garamond" w:hAnsi="Garamond"/>
          <w:b/>
          <w:sz w:val="24"/>
          <w:szCs w:val="24"/>
        </w:rPr>
      </w:pPr>
    </w:p>
    <w:p w14:paraId="1A7AD353" w14:textId="5205DE2D" w:rsidR="00476B26" w:rsidRPr="0047289E" w:rsidRDefault="00476B26" w:rsidP="00476B26">
      <w:pPr>
        <w:jc w:val="right"/>
        <w:rPr>
          <w:rFonts w:ascii="Garamond" w:hAnsi="Garamond"/>
          <w:i/>
          <w:sz w:val="24"/>
          <w:szCs w:val="24"/>
        </w:rPr>
      </w:pPr>
      <w:r w:rsidRPr="0047289E">
        <w:rPr>
          <w:rFonts w:ascii="Garamond" w:hAnsi="Garamond"/>
          <w:i/>
          <w:sz w:val="24"/>
          <w:szCs w:val="24"/>
        </w:rPr>
        <w:t xml:space="preserve">Project Summary – </w:t>
      </w:r>
      <w:r w:rsidR="004E455B" w:rsidRPr="0047289E">
        <w:rPr>
          <w:rFonts w:ascii="Garamond" w:hAnsi="Garamond"/>
          <w:i/>
          <w:sz w:val="24"/>
          <w:szCs w:val="24"/>
        </w:rPr>
        <w:t>Spring</w:t>
      </w:r>
      <w:r w:rsidRPr="0047289E">
        <w:rPr>
          <w:rFonts w:ascii="Garamond" w:hAnsi="Garamond"/>
          <w:i/>
          <w:sz w:val="24"/>
          <w:szCs w:val="24"/>
        </w:rPr>
        <w:t xml:space="preserve"> 201</w:t>
      </w:r>
      <w:r w:rsidR="004E455B" w:rsidRPr="0047289E">
        <w:rPr>
          <w:rFonts w:ascii="Garamond" w:hAnsi="Garamond"/>
          <w:i/>
          <w:sz w:val="24"/>
          <w:szCs w:val="24"/>
        </w:rPr>
        <w:t>8</w:t>
      </w:r>
    </w:p>
    <w:p w14:paraId="61AF2CF2" w14:textId="77777777" w:rsidR="00476B26" w:rsidRPr="0047289E" w:rsidRDefault="00476B26">
      <w:pPr>
        <w:rPr>
          <w:rFonts w:ascii="Garamond" w:hAnsi="Garamond"/>
          <w:b/>
          <w:sz w:val="20"/>
          <w:szCs w:val="20"/>
        </w:rPr>
      </w:pPr>
    </w:p>
    <w:p w14:paraId="3498A76C" w14:textId="77777777"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b/>
          <w:bCs/>
          <w:color w:val="000000"/>
        </w:rPr>
        <w:t>Ajax Urban Development</w:t>
      </w:r>
    </w:p>
    <w:p w14:paraId="5F5BBC17" w14:textId="77777777"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i/>
          <w:iCs/>
          <w:color w:val="000000"/>
        </w:rPr>
        <w:t>Utilizing NASA Earth Observations to Assess Urban Forestry as an Adaptation Strategy for Extreme Heat in Ajax, ON, Canada</w:t>
      </w:r>
    </w:p>
    <w:p w14:paraId="3014536A" w14:textId="39623918" w:rsidR="00476B26" w:rsidRDefault="005B1D9F" w:rsidP="005B1D9F">
      <w:pPr>
        <w:rPr>
          <w:rFonts w:ascii="Garamond" w:eastAsia="Times New Roman" w:hAnsi="Garamond"/>
          <w:color w:val="000000"/>
        </w:rPr>
      </w:pPr>
      <w:r w:rsidRPr="005B1D9F">
        <w:rPr>
          <w:rFonts w:ascii="Times New Roman" w:eastAsia="Times New Roman" w:hAnsi="Times New Roman"/>
          <w:sz w:val="24"/>
          <w:szCs w:val="24"/>
        </w:rPr>
        <w:br/>
      </w:r>
      <w:r w:rsidRPr="005B1D9F">
        <w:rPr>
          <w:rFonts w:ascii="Garamond" w:eastAsia="Times New Roman" w:hAnsi="Garamond"/>
          <w:b/>
          <w:bCs/>
          <w:color w:val="000000"/>
        </w:rPr>
        <w:t>VPS Title:</w:t>
      </w:r>
      <w:r w:rsidRPr="005B1D9F">
        <w:rPr>
          <w:rFonts w:ascii="Garamond" w:eastAsia="Times New Roman" w:hAnsi="Garamond"/>
          <w:color w:val="000000"/>
        </w:rPr>
        <w:t xml:space="preserve"> Keeping Trees Happy and Healthy: Urban Forestry in a Changing Canadian Climate</w:t>
      </w:r>
    </w:p>
    <w:p w14:paraId="08351DAC" w14:textId="77777777" w:rsidR="005B1D9F" w:rsidRPr="0047289E" w:rsidRDefault="005B1D9F" w:rsidP="005B1D9F">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09A2181F" w14:textId="77777777"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b/>
          <w:bCs/>
          <w:i/>
          <w:iCs/>
          <w:color w:val="000000"/>
          <w:sz w:val="20"/>
          <w:szCs w:val="20"/>
        </w:rPr>
        <w:t>Project Team</w:t>
      </w:r>
      <w:r w:rsidRPr="005B1D9F">
        <w:rPr>
          <w:rFonts w:ascii="Garamond" w:eastAsia="Times New Roman" w:hAnsi="Garamond"/>
          <w:b/>
          <w:bCs/>
          <w:color w:val="000000"/>
          <w:sz w:val="20"/>
          <w:szCs w:val="20"/>
        </w:rPr>
        <w:t>:</w:t>
      </w:r>
    </w:p>
    <w:p w14:paraId="2A841F20" w14:textId="77777777"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color w:val="000000"/>
        </w:rPr>
        <w:t>Huntington Keith (Project Lead), hwkeith@asu.edu</w:t>
      </w:r>
    </w:p>
    <w:p w14:paraId="29AADB81" w14:textId="77777777"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color w:val="000000"/>
        </w:rPr>
        <w:t xml:space="preserve">Eleanor Dhuyvetter </w:t>
      </w:r>
    </w:p>
    <w:p w14:paraId="1AB3A547" w14:textId="77777777"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color w:val="000000"/>
        </w:rPr>
        <w:t>Dean Blumenfeld</w:t>
      </w:r>
    </w:p>
    <w:p w14:paraId="78D85E38" w14:textId="77777777"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color w:val="000000"/>
        </w:rPr>
        <w:t>Elizabeth Dyer</w:t>
      </w:r>
    </w:p>
    <w:p w14:paraId="1FA38AD9" w14:textId="77777777" w:rsidR="005B1D9F" w:rsidRPr="005B1D9F" w:rsidRDefault="005B1D9F" w:rsidP="005B1D9F">
      <w:pPr>
        <w:rPr>
          <w:rFonts w:ascii="Times New Roman" w:eastAsia="Times New Roman" w:hAnsi="Times New Roman"/>
          <w:sz w:val="24"/>
          <w:szCs w:val="24"/>
        </w:rPr>
      </w:pPr>
    </w:p>
    <w:p w14:paraId="60126E16" w14:textId="77777777"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b/>
          <w:bCs/>
          <w:i/>
          <w:iCs/>
          <w:color w:val="000000"/>
          <w:sz w:val="20"/>
          <w:szCs w:val="20"/>
        </w:rPr>
        <w:t>Advisors &amp; Mentors</w:t>
      </w:r>
      <w:r w:rsidRPr="005B1D9F">
        <w:rPr>
          <w:rFonts w:ascii="Garamond" w:eastAsia="Times New Roman" w:hAnsi="Garamond"/>
          <w:b/>
          <w:bCs/>
          <w:color w:val="000000"/>
          <w:sz w:val="20"/>
          <w:szCs w:val="20"/>
        </w:rPr>
        <w:t>:</w:t>
      </w:r>
    </w:p>
    <w:p w14:paraId="3E16383B" w14:textId="77777777"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color w:val="000000"/>
        </w:rPr>
        <w:t>Dr. David Hondula (Arizona State University)</w:t>
      </w:r>
    </w:p>
    <w:p w14:paraId="7577FB09" w14:textId="77777777"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color w:val="000000"/>
        </w:rPr>
        <w:t>Dr. Qunshan Zhao (Arizona State University)</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717ABFE0" w14:textId="633C9DE0" w:rsidR="005B1D9F" w:rsidRDefault="008B3821" w:rsidP="005B1D9F">
      <w:pPr>
        <w:rPr>
          <w:rFonts w:ascii="Garamond" w:hAnsi="Garamond"/>
          <w:color w:val="000000"/>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r w:rsidR="005B1D9F">
        <w:rPr>
          <w:rFonts w:ascii="Garamond" w:hAnsi="Garamond"/>
          <w:color w:val="000000"/>
        </w:rPr>
        <w:t xml:space="preserve">Urban forestry is a </w:t>
      </w:r>
      <w:r w:rsidR="00C16E4C">
        <w:rPr>
          <w:rFonts w:ascii="Garamond" w:hAnsi="Garamond"/>
          <w:color w:val="000000"/>
        </w:rPr>
        <w:t xml:space="preserve">primary </w:t>
      </w:r>
      <w:r w:rsidR="005B1D9F">
        <w:rPr>
          <w:rFonts w:ascii="Garamond" w:hAnsi="Garamond"/>
          <w:color w:val="000000"/>
        </w:rPr>
        <w:t xml:space="preserve">heat mitigation strategy for many municipalities. The town of Ajax, Ontario is seeking to improve its urban forestry management strategies to expand the ecosystem services provided to residents and ensure the resiliency of its forests. This project assessed the spatial distribution of urban green infrastructure, compared it with patterns in social vulnerability indicators, and quantified the influence of climatic variables on tree stress. </w:t>
      </w:r>
      <w:r w:rsidR="009D5E08">
        <w:rPr>
          <w:rFonts w:ascii="Garamond" w:hAnsi="Garamond"/>
          <w:color w:val="000000"/>
        </w:rPr>
        <w:t>A</w:t>
      </w:r>
      <w:r w:rsidR="005B1D9F">
        <w:rPr>
          <w:rFonts w:ascii="Garamond" w:hAnsi="Garamond"/>
          <w:color w:val="000000"/>
        </w:rPr>
        <w:t xml:space="preserve"> case study analysis at the neighborhood scale examined the influence of tree species, </w:t>
      </w:r>
      <w:r w:rsidR="009D5E08">
        <w:rPr>
          <w:rFonts w:ascii="Garamond" w:hAnsi="Garamond"/>
          <w:color w:val="000000"/>
        </w:rPr>
        <w:t xml:space="preserve">tree </w:t>
      </w:r>
      <w:r w:rsidR="005B1D9F">
        <w:rPr>
          <w:rFonts w:ascii="Garamond" w:hAnsi="Garamond"/>
          <w:color w:val="000000"/>
        </w:rPr>
        <w:t xml:space="preserve">placement, and </w:t>
      </w:r>
      <w:r w:rsidR="009D5E08">
        <w:rPr>
          <w:rFonts w:ascii="Garamond" w:hAnsi="Garamond"/>
          <w:color w:val="000000"/>
        </w:rPr>
        <w:t xml:space="preserve">tree </w:t>
      </w:r>
      <w:r w:rsidR="005B1D9F">
        <w:rPr>
          <w:rFonts w:ascii="Garamond" w:hAnsi="Garamond"/>
          <w:color w:val="000000"/>
        </w:rPr>
        <w:t xml:space="preserve">orientation on thermal comfort. The results will be used </w:t>
      </w:r>
      <w:r w:rsidR="009D5E08">
        <w:rPr>
          <w:rFonts w:ascii="Garamond" w:hAnsi="Garamond"/>
          <w:color w:val="000000"/>
        </w:rPr>
        <w:t>to guide</w:t>
      </w:r>
      <w:r w:rsidR="005B1D9F">
        <w:rPr>
          <w:rFonts w:ascii="Garamond" w:hAnsi="Garamond"/>
          <w:color w:val="000000"/>
        </w:rPr>
        <w:t xml:space="preserve"> urban forestry management. </w:t>
      </w:r>
    </w:p>
    <w:p w14:paraId="1A887AFD" w14:textId="77777777" w:rsidR="005B1D9F" w:rsidRDefault="005B1D9F" w:rsidP="005B1D9F">
      <w:pPr>
        <w:rPr>
          <w:rFonts w:ascii="Garamond" w:hAnsi="Garamond" w:cs="Arial"/>
          <w:b/>
          <w:i/>
        </w:rPr>
      </w:pPr>
    </w:p>
    <w:p w14:paraId="250F10DE" w14:textId="0D1FDDB1" w:rsidR="00476B26" w:rsidRPr="0047289E" w:rsidRDefault="00476B26" w:rsidP="005B1D9F">
      <w:pPr>
        <w:rPr>
          <w:rFonts w:ascii="Garamond" w:hAnsi="Garamond" w:cs="Arial"/>
        </w:rPr>
      </w:pPr>
      <w:r w:rsidRPr="0047289E">
        <w:rPr>
          <w:rFonts w:ascii="Garamond" w:hAnsi="Garamond" w:cs="Arial"/>
          <w:b/>
          <w:i/>
        </w:rPr>
        <w:t>Abstract</w:t>
      </w:r>
      <w:r w:rsidRPr="0047289E">
        <w:rPr>
          <w:rFonts w:ascii="Garamond" w:hAnsi="Garamond" w:cs="Arial"/>
          <w:b/>
        </w:rPr>
        <w:t>:</w:t>
      </w:r>
    </w:p>
    <w:p w14:paraId="784B4C48" w14:textId="2A806E91" w:rsidR="00476B26" w:rsidRDefault="005B1D9F" w:rsidP="00476B26">
      <w:pPr>
        <w:rPr>
          <w:rFonts w:ascii="Garamond" w:hAnsi="Garamond"/>
          <w:color w:val="000000"/>
        </w:rPr>
      </w:pPr>
      <w:r>
        <w:rPr>
          <w:rFonts w:ascii="Garamond" w:hAnsi="Garamond"/>
          <w:color w:val="000000"/>
        </w:rPr>
        <w:t xml:space="preserve">The town of Ajax, Ontario received a report from </w:t>
      </w:r>
      <w:r w:rsidR="00CD20BF">
        <w:rPr>
          <w:rFonts w:ascii="Garamond" w:hAnsi="Garamond"/>
          <w:color w:val="000000"/>
        </w:rPr>
        <w:t>Specialists in Energy, Nuclear and Environmental Sciences (</w:t>
      </w:r>
      <w:r>
        <w:rPr>
          <w:rFonts w:ascii="Garamond" w:hAnsi="Garamond"/>
          <w:color w:val="000000"/>
        </w:rPr>
        <w:t>SENES</w:t>
      </w:r>
      <w:r w:rsidR="00CD20BF">
        <w:rPr>
          <w:rFonts w:ascii="Garamond" w:hAnsi="Garamond"/>
          <w:color w:val="000000"/>
        </w:rPr>
        <w:t>)</w:t>
      </w:r>
      <w:r>
        <w:rPr>
          <w:rFonts w:ascii="Garamond" w:hAnsi="Garamond"/>
          <w:color w:val="000000"/>
        </w:rPr>
        <w:t xml:space="preserve"> Consult</w:t>
      </w:r>
      <w:r w:rsidR="00CD20BF">
        <w:rPr>
          <w:rFonts w:ascii="Garamond" w:hAnsi="Garamond"/>
          <w:color w:val="000000"/>
        </w:rPr>
        <w:t>ants</w:t>
      </w:r>
      <w:r>
        <w:rPr>
          <w:rFonts w:ascii="Garamond" w:hAnsi="Garamond"/>
          <w:color w:val="000000"/>
        </w:rPr>
        <w:t xml:space="preserve"> detailing the likely changes in local weather patterns for 2040-2049. The climate model predicts an increase in the frequency and intensity of monthly rainfall, a decrease in annual snowfall, and an increase in average annual temperature of approximately 4 °C. The Town of Ajax, Operations &amp; Environmental Services aims to take early action to mitigate the potential impacts of these changes, such as increased tree fatalities and extreme temperature. In particular, tree fatalities due to increased stress, disease, and infestation are of special concern because trees are an important resource for ameliorating extreme temperatures via shading and evapotranspiration. To create a model for how tree stress varied in conjunction with climate variables</w:t>
      </w:r>
      <w:r w:rsidR="009D5E08">
        <w:rPr>
          <w:rFonts w:ascii="Garamond" w:hAnsi="Garamond"/>
          <w:color w:val="000000"/>
        </w:rPr>
        <w:t>,</w:t>
      </w:r>
      <w:r>
        <w:rPr>
          <w:rFonts w:ascii="Garamond" w:hAnsi="Garamond"/>
          <w:color w:val="000000"/>
        </w:rPr>
        <w:t xml:space="preserve"> Landsat 5, Landsat 8, and high-resolution imagery from 2000 to 2016 were used to estimate the tree canopy coverage and land cover classes. Combined with meteorological data, these classifications were used to examine the relationship between tree stress and climate variables such as temperature and precipitation. To supplement these results, the group used an ENVI-MET model simulation to perform a case study that determined the optimal tree placement and orientation in a vulnerable residential area within the city. These results will provide city planners with tools needed to plan for the predicted increase in extreme heat events and </w:t>
      </w:r>
      <w:r w:rsidR="009D5E08">
        <w:rPr>
          <w:rFonts w:ascii="Garamond" w:hAnsi="Garamond"/>
          <w:color w:val="000000"/>
        </w:rPr>
        <w:t>mitigation of</w:t>
      </w:r>
      <w:r>
        <w:rPr>
          <w:rFonts w:ascii="Garamond" w:hAnsi="Garamond"/>
          <w:color w:val="000000"/>
        </w:rPr>
        <w:t xml:space="preserve"> the effects on the</w:t>
      </w:r>
      <w:r w:rsidR="009D5E08">
        <w:rPr>
          <w:rFonts w:ascii="Garamond" w:hAnsi="Garamond"/>
          <w:color w:val="000000"/>
        </w:rPr>
        <w:t xml:space="preserve"> </w:t>
      </w:r>
      <w:r>
        <w:rPr>
          <w:rFonts w:ascii="Garamond" w:hAnsi="Garamond"/>
          <w:color w:val="000000"/>
        </w:rPr>
        <w:t>community.</w:t>
      </w:r>
    </w:p>
    <w:p w14:paraId="6C8995E3" w14:textId="77777777" w:rsidR="005B1D9F" w:rsidRPr="0047289E" w:rsidRDefault="005B1D9F" w:rsidP="00476B26">
      <w:pPr>
        <w:rPr>
          <w:rFonts w:ascii="Garamond" w:hAnsi="Garamond" w:cs="Arial"/>
          <w:sz w:val="20"/>
          <w:szCs w:val="20"/>
        </w:rPr>
      </w:pPr>
    </w:p>
    <w:p w14:paraId="3A687869" w14:textId="77777777" w:rsidR="00476B26" w:rsidRPr="0047289E" w:rsidRDefault="00476B26" w:rsidP="00476B26">
      <w:pPr>
        <w:rPr>
          <w:rFonts w:ascii="Garamond" w:hAnsi="Garamond" w:cs="Arial"/>
          <w:b/>
        </w:rPr>
      </w:pPr>
      <w:r w:rsidRPr="0047289E">
        <w:rPr>
          <w:rFonts w:ascii="Garamond" w:hAnsi="Garamond" w:cs="Arial"/>
          <w:b/>
        </w:rPr>
        <w:t>Keywords:</w:t>
      </w:r>
    </w:p>
    <w:p w14:paraId="3C76A5F2" w14:textId="22AE4167" w:rsidR="00CB6407" w:rsidRDefault="005B1D9F" w:rsidP="00CB6407">
      <w:pPr>
        <w:ind w:left="720" w:hanging="720"/>
        <w:rPr>
          <w:rFonts w:ascii="Garamond" w:hAnsi="Garamond"/>
          <w:color w:val="000000"/>
        </w:rPr>
      </w:pPr>
      <w:r>
        <w:rPr>
          <w:rFonts w:ascii="Garamond" w:hAnsi="Garamond"/>
          <w:color w:val="000000"/>
        </w:rPr>
        <w:t>Remote sensing, PlanetScope, urban forestry, tree health, social vulnerability, Landsat 8, ENVI-MET</w:t>
      </w:r>
    </w:p>
    <w:p w14:paraId="120FCB83" w14:textId="77777777" w:rsidR="005B1D9F" w:rsidRPr="0047289E" w:rsidRDefault="005B1D9F" w:rsidP="00CB6407">
      <w:pPr>
        <w:ind w:left="720" w:hanging="720"/>
        <w:rPr>
          <w:rFonts w:ascii="Garamond" w:hAnsi="Garamond"/>
          <w:b/>
          <w:i/>
          <w:sz w:val="20"/>
          <w:szCs w:val="20"/>
        </w:rPr>
      </w:pPr>
    </w:p>
    <w:p w14:paraId="65A79EAA" w14:textId="77777777" w:rsidR="005B1D9F" w:rsidRPr="005B1D9F" w:rsidRDefault="005B1D9F" w:rsidP="005B1D9F">
      <w:pPr>
        <w:ind w:left="720" w:hanging="720"/>
        <w:rPr>
          <w:rFonts w:ascii="Garamond" w:hAnsi="Garamond"/>
          <w:b/>
          <w:i/>
        </w:rPr>
      </w:pPr>
      <w:r w:rsidRPr="005B1D9F">
        <w:rPr>
          <w:rFonts w:ascii="Garamond" w:hAnsi="Garamond"/>
          <w:b/>
          <w:i/>
        </w:rPr>
        <w:t xml:space="preserve">National Application Area Addressed: </w:t>
      </w:r>
      <w:r w:rsidRPr="005B1D9F">
        <w:rPr>
          <w:rFonts w:ascii="Garamond" w:hAnsi="Garamond"/>
        </w:rPr>
        <w:t>Urban Development</w:t>
      </w:r>
    </w:p>
    <w:p w14:paraId="6A7EC535" w14:textId="77777777" w:rsidR="005B1D9F" w:rsidRPr="005B1D9F" w:rsidRDefault="005B1D9F" w:rsidP="005B1D9F">
      <w:pPr>
        <w:ind w:left="720" w:hanging="720"/>
        <w:rPr>
          <w:rFonts w:ascii="Garamond" w:hAnsi="Garamond"/>
          <w:b/>
          <w:i/>
        </w:rPr>
      </w:pPr>
      <w:r w:rsidRPr="005B1D9F">
        <w:rPr>
          <w:rFonts w:ascii="Garamond" w:hAnsi="Garamond"/>
          <w:b/>
          <w:i/>
        </w:rPr>
        <w:lastRenderedPageBreak/>
        <w:t xml:space="preserve">Study Location: </w:t>
      </w:r>
      <w:r w:rsidRPr="005B1D9F">
        <w:rPr>
          <w:rFonts w:ascii="Garamond" w:hAnsi="Garamond"/>
        </w:rPr>
        <w:t>Ajax, ON, Canada</w:t>
      </w:r>
      <w:r w:rsidRPr="005B1D9F">
        <w:rPr>
          <w:rFonts w:ascii="Garamond" w:hAnsi="Garamond"/>
          <w:b/>
          <w:i/>
        </w:rPr>
        <w:t xml:space="preserve">    </w:t>
      </w:r>
    </w:p>
    <w:p w14:paraId="5148089D" w14:textId="1C608036" w:rsidR="00CB6407" w:rsidRPr="0047289E" w:rsidRDefault="005B1D9F" w:rsidP="005B1D9F">
      <w:pPr>
        <w:ind w:left="720" w:hanging="720"/>
        <w:rPr>
          <w:rFonts w:ascii="Garamond" w:hAnsi="Garamond"/>
        </w:rPr>
      </w:pPr>
      <w:r w:rsidRPr="005B1D9F">
        <w:rPr>
          <w:rFonts w:ascii="Garamond" w:hAnsi="Garamond"/>
          <w:b/>
          <w:i/>
        </w:rPr>
        <w:t xml:space="preserve">Study Period: </w:t>
      </w:r>
      <w:r w:rsidRPr="005B1D9F">
        <w:rPr>
          <w:rFonts w:ascii="Garamond" w:hAnsi="Garamond"/>
        </w:rPr>
        <w:t>January 2000 – December 2017; Forecasting to January 2040 – January 2049</w:t>
      </w:r>
    </w:p>
    <w:p w14:paraId="537F3E75" w14:textId="77777777" w:rsidR="00CB6407" w:rsidRPr="0047289E" w:rsidRDefault="00CB6407" w:rsidP="00CB6407">
      <w:pPr>
        <w:rPr>
          <w:rFonts w:ascii="Garamond" w:hAnsi="Garamond"/>
          <w:b/>
          <w:sz w:val="20"/>
          <w:szCs w:val="20"/>
        </w:rPr>
      </w:pPr>
    </w:p>
    <w:p w14:paraId="447921FF" w14:textId="6ED2B0BD" w:rsidR="00CB6407" w:rsidRPr="0047289E" w:rsidRDefault="00353F4B" w:rsidP="008B3821">
      <w:pPr>
        <w:rPr>
          <w:rFonts w:ascii="Garamond" w:hAnsi="Garamond"/>
        </w:rPr>
      </w:pPr>
      <w:r w:rsidRPr="0047289E">
        <w:rPr>
          <w:rFonts w:ascii="Garamond" w:hAnsi="Garamond"/>
          <w:b/>
          <w:i/>
        </w:rPr>
        <w:t>Community Concern:</w:t>
      </w:r>
    </w:p>
    <w:p w14:paraId="1F94A22D" w14:textId="562E4FBE" w:rsidR="005B1D9F" w:rsidRPr="005B1D9F" w:rsidRDefault="005B1D9F" w:rsidP="005B1D9F">
      <w:pPr>
        <w:numPr>
          <w:ilvl w:val="0"/>
          <w:numId w:val="8"/>
        </w:numPr>
        <w:textAlignment w:val="baseline"/>
        <w:rPr>
          <w:rFonts w:ascii="Noto Sans Symbols" w:eastAsia="Times New Roman" w:hAnsi="Noto Sans Symbols"/>
          <w:color w:val="000000"/>
        </w:rPr>
      </w:pPr>
      <w:r w:rsidRPr="005B1D9F">
        <w:rPr>
          <w:rFonts w:ascii="Garamond" w:eastAsia="Times New Roman" w:hAnsi="Garamond"/>
          <w:color w:val="000000"/>
        </w:rPr>
        <w:t>Recent extreme weather events have impacted the health of Ajax’s urban forest</w:t>
      </w:r>
      <w:r w:rsidR="00CD20BF">
        <w:rPr>
          <w:rFonts w:ascii="Garamond" w:eastAsia="Times New Roman" w:hAnsi="Garamond"/>
          <w:color w:val="000000"/>
        </w:rPr>
        <w:t>,</w:t>
      </w:r>
      <w:r w:rsidRPr="005B1D9F">
        <w:rPr>
          <w:rFonts w:ascii="Garamond" w:eastAsia="Times New Roman" w:hAnsi="Garamond"/>
          <w:color w:val="000000"/>
        </w:rPr>
        <w:t xml:space="preserve"> </w:t>
      </w:r>
      <w:r w:rsidR="002C5B9B">
        <w:rPr>
          <w:rFonts w:ascii="Garamond" w:eastAsia="Times New Roman" w:hAnsi="Garamond"/>
          <w:color w:val="000000"/>
        </w:rPr>
        <w:t>leading</w:t>
      </w:r>
      <w:r w:rsidRPr="005B1D9F">
        <w:rPr>
          <w:rFonts w:ascii="Garamond" w:eastAsia="Times New Roman" w:hAnsi="Garamond"/>
          <w:color w:val="000000"/>
        </w:rPr>
        <w:t xml:space="preserve"> to a reduction in overall tree coverage.</w:t>
      </w:r>
    </w:p>
    <w:p w14:paraId="241E6095" w14:textId="49B61094" w:rsidR="005B1D9F" w:rsidRPr="005B1D9F" w:rsidRDefault="005B1D9F" w:rsidP="005B1D9F">
      <w:pPr>
        <w:numPr>
          <w:ilvl w:val="0"/>
          <w:numId w:val="8"/>
        </w:numPr>
        <w:textAlignment w:val="baseline"/>
        <w:rPr>
          <w:rFonts w:ascii="Noto Sans Symbols" w:eastAsia="Times New Roman" w:hAnsi="Noto Sans Symbols"/>
          <w:color w:val="000000"/>
        </w:rPr>
      </w:pPr>
      <w:r w:rsidRPr="005B1D9F">
        <w:rPr>
          <w:rFonts w:ascii="Garamond" w:eastAsia="Times New Roman" w:hAnsi="Garamond"/>
          <w:color w:val="000000"/>
        </w:rPr>
        <w:t>Maintaining the health of Ajax’s urban forest is essential</w:t>
      </w:r>
      <w:r w:rsidR="00445BE5">
        <w:rPr>
          <w:rFonts w:ascii="Garamond" w:eastAsia="Times New Roman" w:hAnsi="Garamond"/>
          <w:color w:val="000000"/>
        </w:rPr>
        <w:t xml:space="preserve"> </w:t>
      </w:r>
      <w:r w:rsidRPr="005B1D9F">
        <w:rPr>
          <w:rFonts w:ascii="Garamond" w:eastAsia="Times New Roman" w:hAnsi="Garamond"/>
          <w:color w:val="000000"/>
        </w:rPr>
        <w:t>since forests are effective infrastructural adaptations that can provide reprieve from extreme heat.</w:t>
      </w:r>
    </w:p>
    <w:p w14:paraId="3C6BEB80" w14:textId="0417CDEB" w:rsidR="005B1D9F" w:rsidRPr="005B1D9F" w:rsidRDefault="005B1D9F" w:rsidP="005B1D9F">
      <w:pPr>
        <w:numPr>
          <w:ilvl w:val="0"/>
          <w:numId w:val="8"/>
        </w:numPr>
        <w:textAlignment w:val="baseline"/>
        <w:rPr>
          <w:rFonts w:ascii="Noto Sans Symbols" w:eastAsia="Times New Roman" w:hAnsi="Noto Sans Symbols"/>
          <w:color w:val="000000"/>
        </w:rPr>
      </w:pPr>
      <w:r w:rsidRPr="005B1D9F">
        <w:rPr>
          <w:rFonts w:ascii="Garamond" w:eastAsia="Times New Roman" w:hAnsi="Garamond"/>
          <w:color w:val="000000"/>
        </w:rPr>
        <w:t>A recent study</w:t>
      </w:r>
      <w:r w:rsidR="00445BE5">
        <w:rPr>
          <w:rFonts w:ascii="Garamond" w:eastAsia="Times New Roman" w:hAnsi="Garamond"/>
          <w:color w:val="000000"/>
        </w:rPr>
        <w:t xml:space="preserve">, </w:t>
      </w:r>
      <w:r w:rsidR="00947625">
        <w:rPr>
          <w:rFonts w:ascii="Garamond" w:eastAsia="Times New Roman" w:hAnsi="Garamond"/>
          <w:color w:val="000000"/>
        </w:rPr>
        <w:t>which</w:t>
      </w:r>
      <w:r w:rsidR="00445BE5">
        <w:rPr>
          <w:rFonts w:ascii="Garamond" w:eastAsia="Times New Roman" w:hAnsi="Garamond"/>
          <w:color w:val="000000"/>
        </w:rPr>
        <w:t xml:space="preserve"> </w:t>
      </w:r>
      <w:r w:rsidRPr="005B1D9F">
        <w:rPr>
          <w:rFonts w:ascii="Garamond" w:eastAsia="Times New Roman" w:hAnsi="Garamond"/>
          <w:color w:val="000000"/>
        </w:rPr>
        <w:t xml:space="preserve">modeled past and future climate, </w:t>
      </w:r>
      <w:r w:rsidR="00445BE5">
        <w:rPr>
          <w:rFonts w:ascii="Garamond" w:eastAsia="Times New Roman" w:hAnsi="Garamond"/>
          <w:color w:val="000000"/>
        </w:rPr>
        <w:t>indicated</w:t>
      </w:r>
      <w:r w:rsidR="00445BE5" w:rsidRPr="005B1D9F">
        <w:rPr>
          <w:rFonts w:ascii="Garamond" w:eastAsia="Times New Roman" w:hAnsi="Garamond"/>
          <w:color w:val="000000"/>
        </w:rPr>
        <w:t xml:space="preserve"> </w:t>
      </w:r>
      <w:r w:rsidRPr="005B1D9F">
        <w:rPr>
          <w:rFonts w:ascii="Garamond" w:eastAsia="Times New Roman" w:hAnsi="Garamond"/>
          <w:color w:val="000000"/>
        </w:rPr>
        <w:t>that the Ajax area can expect an increase in daily average, maximum, and minimum temperatures, an increase of monthly rainfall, and an increase in the intensity and frequency of weather</w:t>
      </w:r>
      <w:r w:rsidR="00306EA5">
        <w:rPr>
          <w:rFonts w:ascii="Garamond" w:eastAsia="Times New Roman" w:hAnsi="Garamond"/>
          <w:color w:val="000000"/>
        </w:rPr>
        <w:t xml:space="preserve"> events</w:t>
      </w:r>
      <w:r w:rsidRPr="005B1D9F">
        <w:rPr>
          <w:rFonts w:ascii="Garamond" w:eastAsia="Times New Roman" w:hAnsi="Garamond"/>
          <w:color w:val="000000"/>
        </w:rPr>
        <w:t>.</w:t>
      </w:r>
    </w:p>
    <w:p w14:paraId="13367042" w14:textId="77777777" w:rsidR="005B1D9F" w:rsidRPr="005B1D9F" w:rsidRDefault="005B1D9F" w:rsidP="005B1D9F">
      <w:pPr>
        <w:numPr>
          <w:ilvl w:val="0"/>
          <w:numId w:val="8"/>
        </w:numPr>
        <w:textAlignment w:val="baseline"/>
        <w:rPr>
          <w:rFonts w:ascii="Noto Sans Symbols" w:eastAsia="Times New Roman" w:hAnsi="Noto Sans Symbols"/>
          <w:color w:val="000000"/>
        </w:rPr>
      </w:pPr>
      <w:r w:rsidRPr="005B1D9F">
        <w:rPr>
          <w:rFonts w:ascii="Garamond" w:eastAsia="Times New Roman" w:hAnsi="Garamond"/>
          <w:color w:val="000000"/>
        </w:rPr>
        <w:t>Future climate conditions could challenge the ability of Ajax and surrounding municipalities to maintain or grow tree coverage to build community resilience to extreme heat.</w:t>
      </w:r>
    </w:p>
    <w:p w14:paraId="3C709863" w14:textId="77777777" w:rsidR="00CB6407" w:rsidRPr="0047289E" w:rsidRDefault="00CB6407" w:rsidP="008B3821">
      <w:pPr>
        <w:rPr>
          <w:rFonts w:ascii="Garamond" w:hAnsi="Garamond"/>
        </w:rPr>
      </w:pPr>
    </w:p>
    <w:p w14:paraId="4C60F77B" w14:textId="23D336E0" w:rsidR="008F2A72" w:rsidRPr="0047289E" w:rsidRDefault="008F2A72" w:rsidP="008F2A72">
      <w:pPr>
        <w:rPr>
          <w:rFonts w:ascii="Garamond" w:hAnsi="Garamond"/>
        </w:rPr>
      </w:pPr>
      <w:r w:rsidRPr="0047289E">
        <w:rPr>
          <w:rFonts w:ascii="Garamond" w:hAnsi="Garamond"/>
          <w:b/>
          <w:i/>
        </w:rPr>
        <w:t>Project Objectives:</w:t>
      </w:r>
    </w:p>
    <w:p w14:paraId="46E80545" w14:textId="2F836BE6" w:rsidR="005B1D9F" w:rsidRPr="005B1D9F" w:rsidRDefault="005B1D9F" w:rsidP="005B1D9F">
      <w:pPr>
        <w:numPr>
          <w:ilvl w:val="0"/>
          <w:numId w:val="9"/>
        </w:numPr>
        <w:textAlignment w:val="baseline"/>
        <w:rPr>
          <w:rFonts w:ascii="Noto Sans Symbols" w:eastAsia="Times New Roman" w:hAnsi="Noto Sans Symbols"/>
          <w:color w:val="000000"/>
        </w:rPr>
      </w:pPr>
      <w:r w:rsidRPr="005B1D9F">
        <w:rPr>
          <w:rFonts w:ascii="Garamond" w:eastAsia="Times New Roman" w:hAnsi="Garamond"/>
          <w:color w:val="000000"/>
        </w:rPr>
        <w:t>Determine Ajax’s town</w:t>
      </w:r>
      <w:r w:rsidR="00445BE5">
        <w:rPr>
          <w:rFonts w:ascii="Garamond" w:eastAsia="Times New Roman" w:hAnsi="Garamond"/>
          <w:color w:val="000000"/>
        </w:rPr>
        <w:t xml:space="preserve"> </w:t>
      </w:r>
      <w:r w:rsidRPr="005B1D9F">
        <w:rPr>
          <w:rFonts w:ascii="Garamond" w:eastAsia="Times New Roman" w:hAnsi="Garamond"/>
          <w:color w:val="000000"/>
        </w:rPr>
        <w:t>hall tree health when impacted by extreme heat, drought, and extreme weather events that SENES Consultants projected for 2040</w:t>
      </w:r>
      <w:r w:rsidR="007012E7">
        <w:rPr>
          <w:rFonts w:ascii="Garamond" w:eastAsia="Times New Roman" w:hAnsi="Garamond"/>
          <w:color w:val="000000"/>
        </w:rPr>
        <w:t xml:space="preserve"> </w:t>
      </w:r>
      <w:r w:rsidRPr="005B1D9F">
        <w:rPr>
          <w:rFonts w:ascii="Garamond" w:eastAsia="Times New Roman" w:hAnsi="Garamond"/>
          <w:color w:val="000000"/>
        </w:rPr>
        <w:t>- 2049</w:t>
      </w:r>
    </w:p>
    <w:p w14:paraId="4E1EF83D" w14:textId="5FCF2E12" w:rsidR="005B1D9F" w:rsidRPr="005B1D9F" w:rsidRDefault="005B1D9F" w:rsidP="005B1D9F">
      <w:pPr>
        <w:numPr>
          <w:ilvl w:val="0"/>
          <w:numId w:val="9"/>
        </w:numPr>
        <w:textAlignment w:val="baseline"/>
        <w:rPr>
          <w:rFonts w:ascii="Noto Sans Symbols" w:eastAsia="Times New Roman" w:hAnsi="Noto Sans Symbols"/>
          <w:color w:val="000000"/>
        </w:rPr>
      </w:pPr>
      <w:r w:rsidRPr="005B1D9F">
        <w:rPr>
          <w:rFonts w:ascii="Garamond" w:eastAsia="Times New Roman" w:hAnsi="Garamond"/>
          <w:color w:val="000000"/>
        </w:rPr>
        <w:t>Discover where Ajax residents are most vulnerable to extreme heat</w:t>
      </w:r>
    </w:p>
    <w:p w14:paraId="152623A4" w14:textId="40104A90" w:rsidR="005B1D9F" w:rsidRPr="005B1D9F" w:rsidRDefault="005B1D9F" w:rsidP="005B1D9F">
      <w:pPr>
        <w:numPr>
          <w:ilvl w:val="0"/>
          <w:numId w:val="9"/>
        </w:numPr>
        <w:textAlignment w:val="baseline"/>
        <w:rPr>
          <w:rFonts w:ascii="Noto Sans Symbols" w:eastAsia="Times New Roman" w:hAnsi="Noto Sans Symbols"/>
          <w:color w:val="000000"/>
        </w:rPr>
      </w:pPr>
      <w:r w:rsidRPr="005B1D9F">
        <w:rPr>
          <w:rFonts w:ascii="Garamond" w:eastAsia="Times New Roman" w:hAnsi="Garamond"/>
          <w:color w:val="000000"/>
        </w:rPr>
        <w:t>Create a new land use and land cover classification for the town of Ajax, Ontario</w:t>
      </w:r>
    </w:p>
    <w:p w14:paraId="7331F822" w14:textId="4C095F49" w:rsidR="005B1D9F" w:rsidRPr="005B1D9F" w:rsidRDefault="005B1D9F" w:rsidP="005B1D9F">
      <w:pPr>
        <w:numPr>
          <w:ilvl w:val="0"/>
          <w:numId w:val="9"/>
        </w:numPr>
        <w:textAlignment w:val="baseline"/>
        <w:rPr>
          <w:rFonts w:ascii="Noto Sans Symbols" w:eastAsia="Times New Roman" w:hAnsi="Noto Sans Symbols"/>
          <w:color w:val="000000"/>
        </w:rPr>
      </w:pPr>
      <w:r w:rsidRPr="005B1D9F">
        <w:rPr>
          <w:rFonts w:ascii="Garamond" w:eastAsia="Times New Roman" w:hAnsi="Garamond"/>
          <w:color w:val="000000"/>
        </w:rPr>
        <w:t>Identify arrangements of trees that will help to mitigate the vulnerability and risks associated with extreme heat via simulation at the backyard scale</w:t>
      </w:r>
    </w:p>
    <w:p w14:paraId="2570FFD8" w14:textId="77777777" w:rsidR="008F2A72" w:rsidRPr="0047289E" w:rsidRDefault="008F2A72" w:rsidP="008F2A72">
      <w:pPr>
        <w:rPr>
          <w:rFonts w:ascii="Garamond" w:hAnsi="Garamond"/>
          <w:b/>
          <w:i/>
          <w:sz w:val="20"/>
          <w:szCs w:val="20"/>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7CF9D468" w:rsidR="00D12F5B" w:rsidRPr="0047289E" w:rsidRDefault="00A44DD0" w:rsidP="00D12F5B">
      <w:pPr>
        <w:rPr>
          <w:rFonts w:ascii="Garamond" w:hAnsi="Garamond"/>
          <w:b/>
          <w:i/>
        </w:rPr>
      </w:pPr>
      <w:r w:rsidRPr="0047289E">
        <w:rPr>
          <w:rFonts w:ascii="Garamond" w:hAnsi="Garamond"/>
          <w:b/>
          <w:i/>
        </w:rPr>
        <w:t>Partner</w:t>
      </w:r>
      <w:r w:rsidR="00835C04" w:rsidRPr="0047289E">
        <w:rPr>
          <w:rFonts w:ascii="Garamond" w:hAnsi="Garamond"/>
          <w:b/>
          <w:i/>
        </w:rPr>
        <w:t xml:space="preserve"> Organizations</w:t>
      </w:r>
      <w:r w:rsidR="00D12F5B"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7289E" w14:paraId="4EEA7B0E" w14:textId="77777777" w:rsidTr="00CB6407">
        <w:tc>
          <w:tcPr>
            <w:tcW w:w="3263" w:type="dxa"/>
            <w:shd w:val="clear" w:color="auto" w:fill="31849B" w:themeFill="accent5" w:themeFillShade="BF"/>
            <w:vAlign w:val="center"/>
          </w:tcPr>
          <w:p w14:paraId="66FDE6C5"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Partner Type</w:t>
            </w:r>
          </w:p>
        </w:tc>
        <w:tc>
          <w:tcPr>
            <w:tcW w:w="1080" w:type="dxa"/>
            <w:shd w:val="clear" w:color="auto" w:fill="31849B" w:themeFill="accent5" w:themeFillShade="BF"/>
          </w:tcPr>
          <w:p w14:paraId="77BDFEF2" w14:textId="77777777" w:rsidR="006804AC" w:rsidRPr="0047289E" w:rsidRDefault="006804AC" w:rsidP="006804AC">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6804AC" w:rsidRPr="0047289E" w14:paraId="5D470CD2" w14:textId="77777777" w:rsidTr="00CB6407">
        <w:tc>
          <w:tcPr>
            <w:tcW w:w="3263" w:type="dxa"/>
          </w:tcPr>
          <w:p w14:paraId="147FACB8" w14:textId="2B569A75" w:rsidR="006804AC" w:rsidRPr="0047289E" w:rsidRDefault="005B1D9F" w:rsidP="00A44DD0">
            <w:pPr>
              <w:rPr>
                <w:rFonts w:ascii="Garamond" w:hAnsi="Garamond"/>
                <w:b/>
              </w:rPr>
            </w:pPr>
            <w:r>
              <w:rPr>
                <w:rFonts w:ascii="Garamond" w:hAnsi="Garamond"/>
                <w:b/>
                <w:bCs/>
                <w:color w:val="000000"/>
              </w:rPr>
              <w:t>Town of Ajax, Operations &amp; Environmental Services</w:t>
            </w:r>
          </w:p>
        </w:tc>
        <w:tc>
          <w:tcPr>
            <w:tcW w:w="3510" w:type="dxa"/>
          </w:tcPr>
          <w:p w14:paraId="0111C027" w14:textId="019593E6" w:rsidR="006804AC" w:rsidRPr="0047289E" w:rsidRDefault="005B1D9F" w:rsidP="00A44DD0">
            <w:pPr>
              <w:rPr>
                <w:rFonts w:ascii="Garamond" w:hAnsi="Garamond"/>
              </w:rPr>
            </w:pPr>
            <w:r>
              <w:rPr>
                <w:rFonts w:ascii="Garamond" w:hAnsi="Garamond"/>
                <w:color w:val="000000"/>
              </w:rPr>
              <w:t>Jade Schofield, Environmental Sustainability Coordinator</w:t>
            </w:r>
          </w:p>
        </w:tc>
        <w:tc>
          <w:tcPr>
            <w:tcW w:w="1620" w:type="dxa"/>
          </w:tcPr>
          <w:p w14:paraId="21053937" w14:textId="49F56FE4" w:rsidR="006804AC" w:rsidRPr="0047289E" w:rsidRDefault="00CB6407" w:rsidP="00A44DD0">
            <w:pPr>
              <w:rPr>
                <w:rFonts w:ascii="Garamond" w:hAnsi="Garamond"/>
              </w:rPr>
            </w:pPr>
            <w:r w:rsidRPr="0047289E">
              <w:rPr>
                <w:rFonts w:ascii="Garamond" w:hAnsi="Garamond"/>
              </w:rPr>
              <w:t xml:space="preserve">End </w:t>
            </w:r>
            <w:r w:rsidR="009E4CFF" w:rsidRPr="0047289E">
              <w:rPr>
                <w:rFonts w:ascii="Garamond" w:hAnsi="Garamond"/>
              </w:rPr>
              <w:t>User</w:t>
            </w:r>
          </w:p>
        </w:tc>
        <w:tc>
          <w:tcPr>
            <w:tcW w:w="1080" w:type="dxa"/>
          </w:tcPr>
          <w:p w14:paraId="6070AA6D" w14:textId="64F0F161" w:rsidR="006804AC" w:rsidRPr="0047289E" w:rsidRDefault="005B1D9F" w:rsidP="006804AC">
            <w:pPr>
              <w:jc w:val="center"/>
              <w:rPr>
                <w:rFonts w:ascii="Garamond" w:hAnsi="Garamond"/>
              </w:rPr>
            </w:pPr>
            <w:r>
              <w:rPr>
                <w:rFonts w:ascii="Garamond" w:hAnsi="Garamond"/>
              </w:rPr>
              <w:t>No</w:t>
            </w:r>
          </w:p>
        </w:tc>
      </w:tr>
      <w:tr w:rsidR="006804AC" w:rsidRPr="0047289E" w14:paraId="3CC8ABAF" w14:textId="77777777" w:rsidTr="00CB6407">
        <w:tc>
          <w:tcPr>
            <w:tcW w:w="3263" w:type="dxa"/>
          </w:tcPr>
          <w:p w14:paraId="09C3C822" w14:textId="6B72AEC8" w:rsidR="006804AC" w:rsidRPr="0047289E" w:rsidRDefault="005B1D9F" w:rsidP="00A44DD0">
            <w:pPr>
              <w:rPr>
                <w:rFonts w:ascii="Garamond" w:hAnsi="Garamond"/>
                <w:b/>
              </w:rPr>
            </w:pPr>
            <w:r>
              <w:rPr>
                <w:rFonts w:ascii="Garamond" w:hAnsi="Garamond"/>
                <w:b/>
                <w:bCs/>
                <w:color w:val="000000"/>
              </w:rPr>
              <w:t>Great Lakes and St. Lawrence Cities Initiative</w:t>
            </w:r>
          </w:p>
        </w:tc>
        <w:tc>
          <w:tcPr>
            <w:tcW w:w="3510" w:type="dxa"/>
          </w:tcPr>
          <w:p w14:paraId="36E16CC9" w14:textId="408E6D89" w:rsidR="006804AC" w:rsidRPr="0047289E" w:rsidRDefault="005B1D9F" w:rsidP="006804AC">
            <w:pPr>
              <w:rPr>
                <w:rFonts w:ascii="Garamond" w:hAnsi="Garamond"/>
              </w:rPr>
            </w:pPr>
            <w:r>
              <w:rPr>
                <w:rFonts w:ascii="Garamond" w:hAnsi="Garamond"/>
                <w:color w:val="000000"/>
              </w:rPr>
              <w:t>Andrea Paine, Program and Administrative Assistant</w:t>
            </w:r>
          </w:p>
        </w:tc>
        <w:tc>
          <w:tcPr>
            <w:tcW w:w="1620" w:type="dxa"/>
          </w:tcPr>
          <w:p w14:paraId="011729D9" w14:textId="77777777" w:rsidR="006804AC" w:rsidRPr="0047289E" w:rsidRDefault="009E4CFF" w:rsidP="00A44DD0">
            <w:pPr>
              <w:rPr>
                <w:rFonts w:ascii="Garamond" w:hAnsi="Garamond"/>
              </w:rPr>
            </w:pPr>
            <w:r w:rsidRPr="0047289E">
              <w:rPr>
                <w:rFonts w:ascii="Garamond" w:hAnsi="Garamond"/>
              </w:rPr>
              <w:t>Collaborator</w:t>
            </w:r>
          </w:p>
        </w:tc>
        <w:tc>
          <w:tcPr>
            <w:tcW w:w="1080" w:type="dxa"/>
          </w:tcPr>
          <w:p w14:paraId="70AD209A" w14:textId="77777777" w:rsidR="006804AC" w:rsidRPr="0047289E" w:rsidRDefault="006804AC" w:rsidP="006804AC">
            <w:pPr>
              <w:jc w:val="center"/>
              <w:rPr>
                <w:rFonts w:ascii="Garamond" w:hAnsi="Garamond"/>
              </w:rPr>
            </w:pPr>
            <w:r w:rsidRPr="0047289E">
              <w:rPr>
                <w:rFonts w:ascii="Garamond" w:hAnsi="Garamond"/>
              </w:rPr>
              <w:t>No</w:t>
            </w:r>
          </w:p>
        </w:tc>
      </w:tr>
      <w:tr w:rsidR="005B1D9F" w:rsidRPr="0047289E" w14:paraId="37151D1B" w14:textId="77777777" w:rsidTr="00CB6407">
        <w:tc>
          <w:tcPr>
            <w:tcW w:w="3263" w:type="dxa"/>
          </w:tcPr>
          <w:p w14:paraId="398806F7" w14:textId="4B7515B5" w:rsidR="005B1D9F" w:rsidRPr="0047289E" w:rsidRDefault="005B1D9F" w:rsidP="005B1D9F">
            <w:pPr>
              <w:rPr>
                <w:rFonts w:ascii="Garamond" w:hAnsi="Garamond"/>
                <w:b/>
              </w:rPr>
            </w:pPr>
            <w:r>
              <w:rPr>
                <w:rFonts w:ascii="Garamond" w:hAnsi="Garamond"/>
                <w:b/>
                <w:bCs/>
                <w:color w:val="000000"/>
              </w:rPr>
              <w:t>Arizona State University, Urban Climate Research Center</w:t>
            </w:r>
          </w:p>
        </w:tc>
        <w:tc>
          <w:tcPr>
            <w:tcW w:w="3510" w:type="dxa"/>
          </w:tcPr>
          <w:p w14:paraId="32800E58" w14:textId="23B2E4CE" w:rsidR="005B1D9F" w:rsidRPr="0047289E" w:rsidRDefault="005B1D9F" w:rsidP="005B1D9F">
            <w:pPr>
              <w:rPr>
                <w:rFonts w:ascii="Garamond" w:hAnsi="Garamond"/>
              </w:rPr>
            </w:pPr>
            <w:r>
              <w:rPr>
                <w:rFonts w:ascii="Garamond" w:hAnsi="Garamond"/>
                <w:color w:val="000000"/>
              </w:rPr>
              <w:t>Dr. David Sailor, Director</w:t>
            </w:r>
          </w:p>
        </w:tc>
        <w:tc>
          <w:tcPr>
            <w:tcW w:w="1620" w:type="dxa"/>
          </w:tcPr>
          <w:p w14:paraId="75B30CEC" w14:textId="2FF51058" w:rsidR="005B1D9F" w:rsidRPr="0047289E" w:rsidRDefault="005B1D9F" w:rsidP="005B1D9F">
            <w:pPr>
              <w:rPr>
                <w:rFonts w:ascii="Garamond" w:hAnsi="Garamond"/>
              </w:rPr>
            </w:pPr>
            <w:r w:rsidRPr="0047289E">
              <w:rPr>
                <w:rFonts w:ascii="Garamond" w:hAnsi="Garamond"/>
              </w:rPr>
              <w:t>Collaborator</w:t>
            </w:r>
          </w:p>
        </w:tc>
        <w:tc>
          <w:tcPr>
            <w:tcW w:w="1080" w:type="dxa"/>
          </w:tcPr>
          <w:p w14:paraId="7103BA75" w14:textId="6780CC78" w:rsidR="005B1D9F" w:rsidRPr="0047289E" w:rsidRDefault="005B1D9F" w:rsidP="005B1D9F">
            <w:pPr>
              <w:jc w:val="center"/>
              <w:rPr>
                <w:rFonts w:ascii="Garamond" w:hAnsi="Garamond"/>
              </w:rPr>
            </w:pPr>
            <w:r w:rsidRPr="0047289E">
              <w:rPr>
                <w:rFonts w:ascii="Garamond" w:hAnsi="Garamond"/>
              </w:rPr>
              <w:t>No</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CB6407">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0080C1D8" w14:textId="5D4B9F27" w:rsidR="005B1D9F" w:rsidRDefault="005B1D9F" w:rsidP="005B1D9F">
      <w:pPr>
        <w:pStyle w:val="NormalWeb"/>
        <w:spacing w:before="0" w:beforeAutospacing="0" w:after="0" w:afterAutospacing="0"/>
      </w:pPr>
      <w:r>
        <w:rPr>
          <w:rFonts w:ascii="Garamond" w:hAnsi="Garamond"/>
          <w:color w:val="000000"/>
          <w:sz w:val="22"/>
          <w:szCs w:val="22"/>
        </w:rPr>
        <w:t>Currently, Ajax’s Operations and Environmental Services decision making relies on a US Forest Services tree inventory that contains data for public land</w:t>
      </w:r>
      <w:r w:rsidR="00CD20BF">
        <w:rPr>
          <w:rFonts w:ascii="Garamond" w:hAnsi="Garamond"/>
          <w:color w:val="000000"/>
          <w:sz w:val="22"/>
          <w:szCs w:val="22"/>
        </w:rPr>
        <w:t xml:space="preserve"> only</w:t>
      </w:r>
      <w:r>
        <w:rPr>
          <w:rFonts w:ascii="Garamond" w:hAnsi="Garamond"/>
          <w:color w:val="000000"/>
          <w:sz w:val="22"/>
          <w:szCs w:val="22"/>
        </w:rPr>
        <w:t xml:space="preserve">. Although Ajax is comprised of both public and private land, trees existing in private land have not been recorded in detail, and thus </w:t>
      </w:r>
      <w:r w:rsidR="002F2280">
        <w:rPr>
          <w:rFonts w:ascii="Garamond" w:hAnsi="Garamond"/>
          <w:color w:val="000000"/>
          <w:sz w:val="22"/>
          <w:szCs w:val="22"/>
        </w:rPr>
        <w:t>are</w:t>
      </w:r>
      <w:r>
        <w:rPr>
          <w:rFonts w:ascii="Garamond" w:hAnsi="Garamond"/>
          <w:color w:val="000000"/>
          <w:sz w:val="22"/>
          <w:szCs w:val="22"/>
        </w:rPr>
        <w:t xml:space="preserve"> not used in the current decision-making process. The town created a Climate Adaptation Plan which identifies and addresses specific challenges that the town </w:t>
      </w:r>
      <w:r w:rsidR="00306EA5">
        <w:rPr>
          <w:rFonts w:ascii="Garamond" w:hAnsi="Garamond"/>
          <w:color w:val="000000"/>
          <w:sz w:val="22"/>
          <w:szCs w:val="22"/>
        </w:rPr>
        <w:t>expects</w:t>
      </w:r>
      <w:r>
        <w:rPr>
          <w:rFonts w:ascii="Garamond" w:hAnsi="Garamond"/>
          <w:color w:val="000000"/>
          <w:sz w:val="22"/>
          <w:szCs w:val="22"/>
        </w:rPr>
        <w:t xml:space="preserve"> to face. This </w:t>
      </w:r>
      <w:r w:rsidR="002F2280">
        <w:rPr>
          <w:rFonts w:ascii="Garamond" w:hAnsi="Garamond"/>
          <w:color w:val="000000"/>
          <w:sz w:val="22"/>
          <w:szCs w:val="22"/>
        </w:rPr>
        <w:t>p</w:t>
      </w:r>
      <w:r>
        <w:rPr>
          <w:rFonts w:ascii="Garamond" w:hAnsi="Garamond"/>
          <w:color w:val="000000"/>
          <w:sz w:val="22"/>
          <w:szCs w:val="22"/>
        </w:rPr>
        <w:t>lan includes strategies for mitigating and protecting against the impact of extreme heat. For example, it offers strategies for protecting outside workers, increasing social and building resilience against severe weather, protecting electrical structures, and reducing urban flooding hazards.</w:t>
      </w:r>
    </w:p>
    <w:p w14:paraId="17B3A381" w14:textId="77777777" w:rsidR="00CA0EED" w:rsidRPr="0047289E" w:rsidRDefault="00CA0EED" w:rsidP="00CA0EED">
      <w:pPr>
        <w:rPr>
          <w:rFonts w:ascii="Garamond" w:hAnsi="Garamond"/>
          <w:sz w:val="20"/>
          <w:szCs w:val="20"/>
        </w:rPr>
      </w:pPr>
    </w:p>
    <w:p w14:paraId="08DEF88A" w14:textId="6B741614" w:rsidR="00CB6407" w:rsidRPr="0047289E" w:rsidRDefault="00CB6407" w:rsidP="00CB6407">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1242BC45" w14:textId="2AA23230" w:rsidR="00C057E9" w:rsidRDefault="005B1D9F" w:rsidP="005B1D9F">
      <w:pPr>
        <w:rPr>
          <w:rFonts w:ascii="Garamond" w:hAnsi="Garamond" w:cs="Arial"/>
        </w:rPr>
      </w:pPr>
      <w:r w:rsidRPr="005B1D9F">
        <w:rPr>
          <w:rFonts w:ascii="Garamond" w:hAnsi="Garamond" w:cs="Arial"/>
        </w:rPr>
        <w:t xml:space="preserve">The outcomes of this project will inform Ajax’s Operations and Environmental Services </w:t>
      </w:r>
      <w:r w:rsidR="00306EA5">
        <w:rPr>
          <w:rFonts w:ascii="Garamond" w:hAnsi="Garamond" w:cs="Arial"/>
        </w:rPr>
        <w:t xml:space="preserve">by </w:t>
      </w:r>
      <w:r w:rsidRPr="005B1D9F">
        <w:rPr>
          <w:rFonts w:ascii="Garamond" w:hAnsi="Garamond" w:cs="Arial"/>
        </w:rPr>
        <w:t xml:space="preserve">supplementing the Climate Adaptation Plan which identifies the work needed to ensure that communities can adapt to effects of changing weather patterns. The end products produced this term will allow end users to identify </w:t>
      </w:r>
      <w:r w:rsidR="00306EA5" w:rsidRPr="005B1D9F">
        <w:rPr>
          <w:rFonts w:ascii="Garamond" w:hAnsi="Garamond" w:cs="Arial"/>
        </w:rPr>
        <w:t xml:space="preserve">preferable </w:t>
      </w:r>
      <w:r w:rsidRPr="005B1D9F">
        <w:rPr>
          <w:rFonts w:ascii="Garamond" w:hAnsi="Garamond" w:cs="Arial"/>
        </w:rPr>
        <w:t>areas for future increases in urban tree cover. The end products will also provide tools for municipal foresters, policy planners, and utility operators to prioritize best management practices in maintaining a resilient socio-ecological system. Additionally, the end products will allow the end users to be more effective in implementing tree cover to ameliorate extreme heat in vulnerable communities.</w:t>
      </w:r>
    </w:p>
    <w:p w14:paraId="2C319037" w14:textId="77777777" w:rsidR="005B1D9F" w:rsidRPr="0047289E" w:rsidRDefault="005B1D9F" w:rsidP="005B1D9F">
      <w:pPr>
        <w:rPr>
          <w:rFonts w:ascii="Garamond" w:hAnsi="Garamond"/>
          <w:sz w:val="20"/>
          <w:szCs w:val="20"/>
        </w:rPr>
      </w:pPr>
    </w:p>
    <w:p w14:paraId="4C354B64" w14:textId="623E8C73" w:rsidR="00CD0433" w:rsidRPr="0047289E" w:rsidRDefault="004D358F" w:rsidP="002E2D9E">
      <w:pPr>
        <w:pBdr>
          <w:bottom w:val="single" w:sz="4" w:space="1" w:color="auto"/>
        </w:pBdr>
        <w:rPr>
          <w:rFonts w:ascii="Garamond" w:hAnsi="Garamond"/>
          <w:b/>
          <w:szCs w:val="20"/>
        </w:rPr>
      </w:pPr>
      <w:r w:rsidRPr="0047289E">
        <w:rPr>
          <w:rFonts w:ascii="Garamond" w:hAnsi="Garamond"/>
          <w:b/>
          <w:szCs w:val="20"/>
        </w:rPr>
        <w:lastRenderedPageBreak/>
        <w:t>Earth Observations &amp; End Products</w:t>
      </w:r>
      <w:r w:rsidR="00CB6407" w:rsidRPr="0047289E">
        <w:rPr>
          <w:rFonts w:ascii="Garamond" w:hAnsi="Garamond"/>
          <w:b/>
          <w:szCs w:val="20"/>
        </w:rPr>
        <w:t xml:space="preserve"> </w:t>
      </w:r>
      <w:r w:rsidR="002E2D9E" w:rsidRPr="0047289E">
        <w:rPr>
          <w:rFonts w:ascii="Garamond" w:hAnsi="Garamond"/>
          <w:b/>
          <w:szCs w:val="20"/>
        </w:rPr>
        <w:t>Overview</w:t>
      </w:r>
    </w:p>
    <w:p w14:paraId="339A2281" w14:textId="53CEA51D" w:rsidR="003D2EDF" w:rsidRPr="0047289E" w:rsidRDefault="00735F70" w:rsidP="00782999">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47289E" w14:paraId="1E59A37D" w14:textId="77777777" w:rsidTr="008F2A72">
        <w:tc>
          <w:tcPr>
            <w:tcW w:w="2347" w:type="dxa"/>
            <w:shd w:val="clear" w:color="auto" w:fill="31849B" w:themeFill="accent5" w:themeFillShade="BF"/>
            <w:vAlign w:val="center"/>
          </w:tcPr>
          <w:p w14:paraId="3B2A8D46" w14:textId="77777777" w:rsidR="00B76BDC" w:rsidRPr="0047289E" w:rsidRDefault="00B76BDC" w:rsidP="00D3192F">
            <w:pPr>
              <w:jc w:val="center"/>
              <w:rPr>
                <w:rFonts w:ascii="Garamond" w:hAnsi="Garamond"/>
                <w:b/>
                <w:bCs/>
                <w:color w:val="FFFFFF"/>
                <w:szCs w:val="20"/>
              </w:rPr>
            </w:pPr>
            <w:r w:rsidRPr="0047289E">
              <w:rPr>
                <w:rFonts w:ascii="Garamond" w:hAnsi="Garamond"/>
                <w:b/>
                <w:bCs/>
                <w:color w:val="FFFFFF"/>
                <w:szCs w:val="20"/>
              </w:rPr>
              <w:t>Platform</w:t>
            </w:r>
            <w:r w:rsidR="00D3192F" w:rsidRPr="0047289E">
              <w:rPr>
                <w:rFonts w:ascii="Garamond" w:hAnsi="Garamond"/>
                <w:b/>
                <w:bCs/>
                <w:color w:val="FFFFFF"/>
                <w:szCs w:val="20"/>
              </w:rPr>
              <w:t xml:space="preserve"> &amp; Sensor</w:t>
            </w:r>
          </w:p>
        </w:tc>
        <w:tc>
          <w:tcPr>
            <w:tcW w:w="2411" w:type="dxa"/>
            <w:shd w:val="clear" w:color="auto" w:fill="31849B" w:themeFill="accent5" w:themeFillShade="BF"/>
            <w:vAlign w:val="center"/>
          </w:tcPr>
          <w:p w14:paraId="6A7A8B2C" w14:textId="5D07E1A3"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Parameter</w:t>
            </w:r>
          </w:p>
        </w:tc>
        <w:tc>
          <w:tcPr>
            <w:tcW w:w="4597" w:type="dxa"/>
            <w:shd w:val="clear" w:color="auto" w:fill="31849B" w:themeFill="accent5" w:themeFillShade="BF"/>
            <w:vAlign w:val="center"/>
          </w:tcPr>
          <w:p w14:paraId="7A3A0187"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Use</w:t>
            </w:r>
          </w:p>
        </w:tc>
      </w:tr>
      <w:tr w:rsidR="00B76BDC" w:rsidRPr="0047289E" w14:paraId="68A574AE" w14:textId="77777777" w:rsidTr="008F2A72">
        <w:tc>
          <w:tcPr>
            <w:tcW w:w="2347" w:type="dxa"/>
            <w:vAlign w:val="center"/>
          </w:tcPr>
          <w:p w14:paraId="6FE1A73B" w14:textId="409CC449" w:rsidR="00B76BDC" w:rsidRPr="0047289E" w:rsidRDefault="005B1D9F" w:rsidP="009A492A">
            <w:pPr>
              <w:rPr>
                <w:rFonts w:ascii="Garamond" w:hAnsi="Garamond"/>
                <w:b/>
                <w:bCs/>
              </w:rPr>
            </w:pPr>
            <w:r>
              <w:rPr>
                <w:rFonts w:ascii="Garamond" w:hAnsi="Garamond"/>
                <w:b/>
                <w:bCs/>
                <w:color w:val="000000"/>
              </w:rPr>
              <w:t>Landsat 8 OLI</w:t>
            </w:r>
          </w:p>
        </w:tc>
        <w:tc>
          <w:tcPr>
            <w:tcW w:w="2411" w:type="dxa"/>
            <w:vAlign w:val="center"/>
          </w:tcPr>
          <w:p w14:paraId="3ED984CF" w14:textId="10313F5C" w:rsidR="00B76BDC" w:rsidRPr="0047289E" w:rsidRDefault="005B1D9F" w:rsidP="009A492A">
            <w:pPr>
              <w:rPr>
                <w:rFonts w:ascii="Garamond" w:hAnsi="Garamond"/>
              </w:rPr>
            </w:pPr>
            <w:r>
              <w:rPr>
                <w:rFonts w:ascii="Garamond" w:hAnsi="Garamond"/>
                <w:color w:val="000000"/>
              </w:rPr>
              <w:t>Surface reflectance/radiance</w:t>
            </w:r>
          </w:p>
        </w:tc>
        <w:tc>
          <w:tcPr>
            <w:tcW w:w="4597" w:type="dxa"/>
            <w:vAlign w:val="center"/>
          </w:tcPr>
          <w:p w14:paraId="39C8D523" w14:textId="126820D4" w:rsidR="00B76BDC" w:rsidRPr="0047289E" w:rsidRDefault="005B1D9F">
            <w:pPr>
              <w:rPr>
                <w:rFonts w:ascii="Garamond" w:hAnsi="Garamond"/>
              </w:rPr>
            </w:pPr>
            <w:r>
              <w:rPr>
                <w:rFonts w:ascii="Garamond" w:hAnsi="Garamond"/>
                <w:color w:val="000000"/>
              </w:rPr>
              <w:t xml:space="preserve">This dataset </w:t>
            </w:r>
            <w:r w:rsidR="00C229F6">
              <w:rPr>
                <w:rFonts w:ascii="Garamond" w:hAnsi="Garamond"/>
                <w:color w:val="000000"/>
              </w:rPr>
              <w:t>was</w:t>
            </w:r>
            <w:r>
              <w:rPr>
                <w:rFonts w:ascii="Garamond" w:hAnsi="Garamond"/>
                <w:color w:val="000000"/>
              </w:rPr>
              <w:t xml:space="preserve"> used to calculate vegetation indices and land surface temperature.</w:t>
            </w:r>
          </w:p>
        </w:tc>
      </w:tr>
      <w:tr w:rsidR="00B76BDC" w:rsidRPr="0047289E" w14:paraId="3D3DFEA5" w14:textId="77777777" w:rsidTr="008F2A72">
        <w:tc>
          <w:tcPr>
            <w:tcW w:w="2347" w:type="dxa"/>
            <w:tcBorders>
              <w:bottom w:val="single" w:sz="4" w:space="0" w:color="auto"/>
            </w:tcBorders>
            <w:vAlign w:val="center"/>
          </w:tcPr>
          <w:p w14:paraId="2E7A36AA" w14:textId="0E7D5CEB" w:rsidR="00B76BDC" w:rsidRPr="0047289E" w:rsidRDefault="005B1D9F" w:rsidP="009A492A">
            <w:pPr>
              <w:rPr>
                <w:rFonts w:ascii="Garamond" w:hAnsi="Garamond"/>
                <w:b/>
                <w:bCs/>
              </w:rPr>
            </w:pPr>
            <w:r>
              <w:rPr>
                <w:rFonts w:ascii="Garamond" w:hAnsi="Garamond"/>
                <w:b/>
                <w:bCs/>
                <w:color w:val="000000"/>
              </w:rPr>
              <w:t>Landsat 5 TIRS</w:t>
            </w:r>
          </w:p>
        </w:tc>
        <w:tc>
          <w:tcPr>
            <w:tcW w:w="2411" w:type="dxa"/>
            <w:tcBorders>
              <w:bottom w:val="single" w:sz="4" w:space="0" w:color="auto"/>
            </w:tcBorders>
            <w:vAlign w:val="center"/>
          </w:tcPr>
          <w:p w14:paraId="218FF07A" w14:textId="53D4AF90" w:rsidR="00B76BDC" w:rsidRPr="0047289E" w:rsidRDefault="005B1D9F" w:rsidP="009A492A">
            <w:pPr>
              <w:rPr>
                <w:rFonts w:ascii="Garamond" w:hAnsi="Garamond"/>
              </w:rPr>
            </w:pPr>
            <w:r>
              <w:rPr>
                <w:rFonts w:ascii="Garamond" w:hAnsi="Garamond"/>
                <w:color w:val="000000"/>
              </w:rPr>
              <w:t>Surface reflectance/radiance</w:t>
            </w:r>
          </w:p>
        </w:tc>
        <w:tc>
          <w:tcPr>
            <w:tcW w:w="4597" w:type="dxa"/>
            <w:tcBorders>
              <w:bottom w:val="single" w:sz="4" w:space="0" w:color="auto"/>
            </w:tcBorders>
            <w:vAlign w:val="center"/>
          </w:tcPr>
          <w:p w14:paraId="2A092E32" w14:textId="3FC02D19" w:rsidR="00B76BDC" w:rsidRPr="0047289E" w:rsidRDefault="005B1D9F">
            <w:pPr>
              <w:rPr>
                <w:rFonts w:ascii="Garamond" w:hAnsi="Garamond"/>
              </w:rPr>
            </w:pPr>
            <w:r>
              <w:rPr>
                <w:rFonts w:ascii="Garamond" w:hAnsi="Garamond"/>
                <w:color w:val="000000"/>
              </w:rPr>
              <w:t xml:space="preserve">This dataset </w:t>
            </w:r>
            <w:r w:rsidR="00C229F6">
              <w:rPr>
                <w:rFonts w:ascii="Garamond" w:hAnsi="Garamond"/>
                <w:color w:val="000000"/>
              </w:rPr>
              <w:t>was</w:t>
            </w:r>
            <w:r>
              <w:rPr>
                <w:rFonts w:ascii="Garamond" w:hAnsi="Garamond"/>
                <w:color w:val="000000"/>
              </w:rPr>
              <w:t xml:space="preserve"> used to calculate vegetation indices and land surface temperature.</w:t>
            </w:r>
          </w:p>
        </w:tc>
      </w:tr>
    </w:tbl>
    <w:p w14:paraId="6DE21442" w14:textId="77777777" w:rsidR="007A4F2A" w:rsidRPr="0047289E" w:rsidRDefault="007A4F2A" w:rsidP="007A4F2A">
      <w:pPr>
        <w:rPr>
          <w:rFonts w:ascii="Garamond" w:hAnsi="Garamond"/>
          <w:sz w:val="20"/>
          <w:szCs w:val="20"/>
        </w:rPr>
      </w:pPr>
    </w:p>
    <w:p w14:paraId="1530166C" w14:textId="39A1222D" w:rsidR="00B9614C" w:rsidRPr="0047289E" w:rsidRDefault="007A4F2A" w:rsidP="007A4F2A">
      <w:pPr>
        <w:rPr>
          <w:rFonts w:ascii="Garamond" w:hAnsi="Garamond"/>
          <w:i/>
        </w:rPr>
      </w:pPr>
      <w:r w:rsidRPr="0047289E">
        <w:rPr>
          <w:rFonts w:ascii="Garamond" w:hAnsi="Garamond"/>
          <w:b/>
          <w:i/>
        </w:rPr>
        <w:t>Ancillary Datasets:</w:t>
      </w:r>
    </w:p>
    <w:p w14:paraId="585AA6DD" w14:textId="4AE44DD2" w:rsidR="005B1D9F" w:rsidRPr="005B1D9F" w:rsidRDefault="005B1D9F" w:rsidP="005B1D9F">
      <w:pPr>
        <w:ind w:left="720" w:hanging="720"/>
        <w:rPr>
          <w:rFonts w:ascii="Garamond" w:hAnsi="Garamond"/>
        </w:rPr>
      </w:pPr>
      <w:r w:rsidRPr="005B1D9F">
        <w:rPr>
          <w:rFonts w:ascii="Garamond" w:hAnsi="Garamond"/>
        </w:rPr>
        <w:t>SENES Consultants Future Climate Parameters Dataset – A dataset of past and future climate variables (i.e. air temperature, rainfall, wind speed, etc.) used to predict tree health for 2040 - 2049</w:t>
      </w:r>
      <w:r w:rsidR="00306EA5">
        <w:rPr>
          <w:rFonts w:ascii="Garamond" w:hAnsi="Garamond"/>
        </w:rPr>
        <w:t xml:space="preserve"> </w:t>
      </w:r>
    </w:p>
    <w:p w14:paraId="28C04D18" w14:textId="5DAD08EC" w:rsidR="005B1D9F" w:rsidRPr="005B1D9F" w:rsidRDefault="005B1D9F" w:rsidP="005B1D9F">
      <w:pPr>
        <w:ind w:left="720" w:hanging="720"/>
        <w:rPr>
          <w:rFonts w:ascii="Garamond" w:hAnsi="Garamond"/>
        </w:rPr>
      </w:pPr>
      <w:r w:rsidRPr="005B1D9F">
        <w:rPr>
          <w:rFonts w:ascii="Garamond" w:hAnsi="Garamond"/>
        </w:rPr>
        <w:t xml:space="preserve"> USDA, Forest Service Urban Forest Effects Model (UFORE) – The Urban Forest Effects Model dataset contains tree location and species for the City of Toronto and surrounding towns, including the town of Ajax</w:t>
      </w:r>
      <w:r w:rsidR="00306EA5">
        <w:rPr>
          <w:rFonts w:ascii="Garamond" w:hAnsi="Garamond"/>
        </w:rPr>
        <w:t xml:space="preserve"> </w:t>
      </w:r>
    </w:p>
    <w:p w14:paraId="745A5F44" w14:textId="77777777" w:rsidR="005B1D9F" w:rsidRPr="005B1D9F" w:rsidRDefault="005B1D9F" w:rsidP="005B1D9F">
      <w:pPr>
        <w:ind w:left="720" w:hanging="720"/>
        <w:rPr>
          <w:rFonts w:ascii="Garamond" w:hAnsi="Garamond"/>
        </w:rPr>
      </w:pPr>
      <w:r w:rsidRPr="005B1D9F">
        <w:rPr>
          <w:rFonts w:ascii="Garamond" w:hAnsi="Garamond"/>
        </w:rPr>
        <w:t>Canadian Census Program Census of Population – Sociodemographic variables like age, income, ethnicity, and immigration status used to identify areas of Ajax vulnerable to extreme heat</w:t>
      </w:r>
    </w:p>
    <w:p w14:paraId="4A05B3D5" w14:textId="523C3706" w:rsidR="005B1D9F" w:rsidRPr="005B1D9F" w:rsidRDefault="005B1D9F" w:rsidP="005B1D9F">
      <w:pPr>
        <w:ind w:left="720" w:hanging="720"/>
        <w:rPr>
          <w:rFonts w:ascii="Garamond" w:hAnsi="Garamond"/>
        </w:rPr>
      </w:pPr>
      <w:r w:rsidRPr="005B1D9F">
        <w:rPr>
          <w:rFonts w:ascii="Garamond" w:hAnsi="Garamond"/>
        </w:rPr>
        <w:t>Planet PlanetScope – High resolution imagery used for more detailed land cover classification and mapping of the current urban forest</w:t>
      </w:r>
    </w:p>
    <w:p w14:paraId="7452885F" w14:textId="01FB2469" w:rsidR="00896D48" w:rsidRDefault="005B1D9F" w:rsidP="005B1D9F">
      <w:pPr>
        <w:ind w:left="720" w:hanging="720"/>
        <w:rPr>
          <w:rFonts w:ascii="Garamond" w:hAnsi="Garamond"/>
        </w:rPr>
      </w:pPr>
      <w:r w:rsidRPr="005B1D9F">
        <w:rPr>
          <w:rFonts w:ascii="Garamond" w:hAnsi="Garamond"/>
        </w:rPr>
        <w:t xml:space="preserve">DayMet Version 3 </w:t>
      </w:r>
      <w:r w:rsidR="00306EA5">
        <w:rPr>
          <w:rFonts w:ascii="Garamond" w:hAnsi="Garamond"/>
          <w:color w:val="000000"/>
        </w:rPr>
        <w:t xml:space="preserve">– </w:t>
      </w:r>
      <w:r w:rsidR="00306EA5" w:rsidRPr="005B1D9F">
        <w:rPr>
          <w:rFonts w:ascii="Garamond" w:hAnsi="Garamond"/>
        </w:rPr>
        <w:t>Estimate</w:t>
      </w:r>
      <w:r w:rsidR="00306EA5">
        <w:rPr>
          <w:rFonts w:ascii="Garamond" w:hAnsi="Garamond"/>
        </w:rPr>
        <w:t>d</w:t>
      </w:r>
      <w:r w:rsidR="00306EA5" w:rsidRPr="005B1D9F">
        <w:rPr>
          <w:rFonts w:ascii="Garamond" w:hAnsi="Garamond"/>
        </w:rPr>
        <w:t xml:space="preserve"> </w:t>
      </w:r>
      <w:r w:rsidRPr="005B1D9F">
        <w:rPr>
          <w:rFonts w:ascii="Garamond" w:hAnsi="Garamond"/>
        </w:rPr>
        <w:t>gridded meteorological data from point weather station observations</w:t>
      </w:r>
      <w:r w:rsidR="00306EA5">
        <w:rPr>
          <w:rFonts w:ascii="Garamond" w:hAnsi="Garamond"/>
        </w:rPr>
        <w:t>, including</w:t>
      </w:r>
      <w:r w:rsidRPr="005B1D9F">
        <w:rPr>
          <w:rFonts w:ascii="Garamond" w:hAnsi="Garamond"/>
        </w:rPr>
        <w:t xml:space="preserve"> </w:t>
      </w:r>
      <w:r w:rsidR="00306EA5">
        <w:rPr>
          <w:rFonts w:ascii="Garamond" w:hAnsi="Garamond"/>
        </w:rPr>
        <w:t>t</w:t>
      </w:r>
      <w:r w:rsidRPr="005B1D9F">
        <w:rPr>
          <w:rFonts w:ascii="Garamond" w:hAnsi="Garamond"/>
        </w:rPr>
        <w:t>emperature and precipitation data from 2000</w:t>
      </w:r>
      <w:r w:rsidR="00306EA5">
        <w:rPr>
          <w:rFonts w:ascii="Garamond" w:hAnsi="Garamond"/>
        </w:rPr>
        <w:t>-</w:t>
      </w:r>
      <w:r w:rsidRPr="005B1D9F">
        <w:rPr>
          <w:rFonts w:ascii="Garamond" w:hAnsi="Garamond"/>
        </w:rPr>
        <w:t>2016 for the Ajax area used as predictor variables when assessing tree health</w:t>
      </w:r>
    </w:p>
    <w:p w14:paraId="33480B26" w14:textId="77777777" w:rsidR="005B1D9F" w:rsidRPr="0047289E" w:rsidRDefault="005B1D9F" w:rsidP="005B1D9F">
      <w:pPr>
        <w:ind w:left="720" w:hanging="720"/>
        <w:rPr>
          <w:rFonts w:ascii="Garamond" w:hAnsi="Garamond"/>
          <w:b/>
          <w:sz w:val="20"/>
          <w:szCs w:val="20"/>
        </w:rPr>
      </w:pPr>
    </w:p>
    <w:p w14:paraId="1D469BF3" w14:textId="75A8ED9D" w:rsidR="00B9614C" w:rsidRPr="0047289E" w:rsidRDefault="0080287D" w:rsidP="00B76BDC">
      <w:pPr>
        <w:rPr>
          <w:rFonts w:ascii="Garamond" w:hAnsi="Garamond"/>
          <w:i/>
        </w:rPr>
      </w:pPr>
      <w:r w:rsidRPr="0047289E">
        <w:rPr>
          <w:rFonts w:ascii="Garamond" w:hAnsi="Garamond"/>
          <w:b/>
          <w:i/>
        </w:rPr>
        <w:t>Model</w:t>
      </w:r>
      <w:r w:rsidR="00B82905" w:rsidRPr="0047289E">
        <w:rPr>
          <w:rFonts w:ascii="Garamond" w:hAnsi="Garamond"/>
          <w:b/>
          <w:i/>
        </w:rPr>
        <w:t>ing</w:t>
      </w:r>
      <w:r w:rsidR="007A4F2A" w:rsidRPr="0047289E">
        <w:rPr>
          <w:rFonts w:ascii="Garamond" w:hAnsi="Garamond"/>
          <w:b/>
          <w:i/>
        </w:rPr>
        <w:t>:</w:t>
      </w:r>
    </w:p>
    <w:p w14:paraId="4ABE973B" w14:textId="1AB08891" w:rsidR="006A2A26" w:rsidRDefault="005B1D9F" w:rsidP="004D358F">
      <w:pPr>
        <w:ind w:left="720" w:hanging="720"/>
        <w:rPr>
          <w:rFonts w:ascii="Garamond" w:hAnsi="Garamond"/>
          <w:color w:val="000000"/>
        </w:rPr>
      </w:pPr>
      <w:r>
        <w:rPr>
          <w:rFonts w:ascii="Garamond" w:hAnsi="Garamond"/>
          <w:color w:val="000000"/>
        </w:rPr>
        <w:t>ENVI - MET (Dr. Qunshan Zhao, Science Advisor) – Simulates microclimate environment when choosing the best arrangement of trees within properties</w:t>
      </w:r>
    </w:p>
    <w:p w14:paraId="3039D69F" w14:textId="77777777" w:rsidR="005B1D9F" w:rsidRPr="0047289E" w:rsidRDefault="005B1D9F" w:rsidP="004D358F">
      <w:pPr>
        <w:ind w:left="720" w:hanging="720"/>
        <w:rPr>
          <w:rFonts w:ascii="Garamond" w:hAnsi="Garamond"/>
          <w:b/>
          <w:bCs/>
          <w:i/>
          <w:sz w:val="20"/>
          <w:szCs w:val="20"/>
        </w:rPr>
      </w:pPr>
    </w:p>
    <w:p w14:paraId="0CBC9B56" w14:textId="77777777" w:rsidR="006A2A26" w:rsidRPr="0047289E" w:rsidRDefault="006A2A26" w:rsidP="006A2A26">
      <w:pPr>
        <w:rPr>
          <w:rFonts w:ascii="Garamond" w:hAnsi="Garamond"/>
          <w:i/>
        </w:rPr>
      </w:pPr>
      <w:r w:rsidRPr="0047289E">
        <w:rPr>
          <w:rFonts w:ascii="Garamond" w:hAnsi="Garamond"/>
          <w:b/>
          <w:bCs/>
          <w:i/>
        </w:rPr>
        <w:t>Software &amp; Scripting:</w:t>
      </w:r>
    </w:p>
    <w:p w14:paraId="2BD51D8A" w14:textId="0EAD4AC3" w:rsidR="005B1D9F" w:rsidRPr="005B1D9F" w:rsidRDefault="005B1D9F" w:rsidP="005B1D9F">
      <w:pPr>
        <w:ind w:left="720" w:hanging="720"/>
        <w:rPr>
          <w:rFonts w:ascii="Garamond" w:hAnsi="Garamond"/>
        </w:rPr>
      </w:pPr>
      <w:r w:rsidRPr="005B1D9F">
        <w:rPr>
          <w:rFonts w:ascii="Garamond" w:hAnsi="Garamond"/>
        </w:rPr>
        <w:t>Esri ArcGIS Pro – Object</w:t>
      </w:r>
      <w:r w:rsidR="00633B20">
        <w:rPr>
          <w:rFonts w:ascii="Garamond" w:hAnsi="Garamond"/>
        </w:rPr>
        <w:t>-b</w:t>
      </w:r>
      <w:r w:rsidRPr="005B1D9F">
        <w:rPr>
          <w:rFonts w:ascii="Garamond" w:hAnsi="Garamond"/>
        </w:rPr>
        <w:t xml:space="preserve">ased </w:t>
      </w:r>
      <w:r w:rsidR="00633B20">
        <w:rPr>
          <w:rFonts w:ascii="Garamond" w:hAnsi="Garamond"/>
        </w:rPr>
        <w:t>l</w:t>
      </w:r>
      <w:r w:rsidRPr="005B1D9F">
        <w:rPr>
          <w:rFonts w:ascii="Garamond" w:hAnsi="Garamond"/>
        </w:rPr>
        <w:t xml:space="preserve">and </w:t>
      </w:r>
      <w:r w:rsidR="00633B20">
        <w:rPr>
          <w:rFonts w:ascii="Garamond" w:hAnsi="Garamond"/>
        </w:rPr>
        <w:t>c</w:t>
      </w:r>
      <w:r w:rsidR="00633B20" w:rsidRPr="005B1D9F">
        <w:rPr>
          <w:rFonts w:ascii="Garamond" w:hAnsi="Garamond"/>
        </w:rPr>
        <w:t xml:space="preserve">over </w:t>
      </w:r>
      <w:r w:rsidR="00633B20">
        <w:rPr>
          <w:rFonts w:ascii="Garamond" w:hAnsi="Garamond"/>
        </w:rPr>
        <w:t>c</w:t>
      </w:r>
      <w:r w:rsidR="00633B20" w:rsidRPr="005B1D9F">
        <w:rPr>
          <w:rFonts w:ascii="Garamond" w:hAnsi="Garamond"/>
        </w:rPr>
        <w:t>lassification</w:t>
      </w:r>
    </w:p>
    <w:p w14:paraId="29DB0A9B" w14:textId="5DED2C85" w:rsidR="005B1D9F" w:rsidRPr="005B1D9F" w:rsidRDefault="005B1D9F" w:rsidP="005B1D9F">
      <w:pPr>
        <w:ind w:left="720" w:hanging="720"/>
        <w:rPr>
          <w:rFonts w:ascii="Garamond" w:hAnsi="Garamond"/>
        </w:rPr>
      </w:pPr>
      <w:r w:rsidRPr="005B1D9F">
        <w:rPr>
          <w:rFonts w:ascii="Garamond" w:hAnsi="Garamond"/>
        </w:rPr>
        <w:t xml:space="preserve">Esri ArcMap </w:t>
      </w:r>
      <w:r w:rsidR="00633B20">
        <w:rPr>
          <w:rFonts w:ascii="Garamond" w:hAnsi="Garamond"/>
          <w:color w:val="000000"/>
        </w:rPr>
        <w:t>–</w:t>
      </w:r>
      <w:r w:rsidRPr="005B1D9F">
        <w:rPr>
          <w:rFonts w:ascii="Garamond" w:hAnsi="Garamond"/>
        </w:rPr>
        <w:t xml:space="preserve"> Map </w:t>
      </w:r>
      <w:r w:rsidR="00633B20">
        <w:rPr>
          <w:rFonts w:ascii="Garamond" w:hAnsi="Garamond"/>
        </w:rPr>
        <w:t>g</w:t>
      </w:r>
      <w:r w:rsidRPr="005B1D9F">
        <w:rPr>
          <w:rFonts w:ascii="Garamond" w:hAnsi="Garamond"/>
        </w:rPr>
        <w:t>eneration</w:t>
      </w:r>
    </w:p>
    <w:p w14:paraId="53329D1F" w14:textId="015918F5" w:rsidR="005B1D9F" w:rsidRPr="005B1D9F" w:rsidRDefault="005B1D9F" w:rsidP="005B1D9F">
      <w:pPr>
        <w:ind w:left="720" w:hanging="720"/>
        <w:rPr>
          <w:rFonts w:ascii="Garamond" w:hAnsi="Garamond"/>
        </w:rPr>
      </w:pPr>
      <w:r w:rsidRPr="005B1D9F">
        <w:rPr>
          <w:rFonts w:ascii="Garamond" w:hAnsi="Garamond"/>
        </w:rPr>
        <w:t xml:space="preserve">Google Earth Engine – Raster </w:t>
      </w:r>
      <w:r w:rsidR="00633B20">
        <w:rPr>
          <w:rFonts w:ascii="Garamond" w:hAnsi="Garamond"/>
        </w:rPr>
        <w:t>d</w:t>
      </w:r>
      <w:r w:rsidRPr="005B1D9F">
        <w:rPr>
          <w:rFonts w:ascii="Garamond" w:hAnsi="Garamond"/>
        </w:rPr>
        <w:t xml:space="preserve">ata </w:t>
      </w:r>
      <w:r w:rsidR="00633B20">
        <w:rPr>
          <w:rFonts w:ascii="Garamond" w:hAnsi="Garamond"/>
        </w:rPr>
        <w:t>p</w:t>
      </w:r>
      <w:r w:rsidRPr="005B1D9F">
        <w:rPr>
          <w:rFonts w:ascii="Garamond" w:hAnsi="Garamond"/>
        </w:rPr>
        <w:t>rocessing</w:t>
      </w:r>
    </w:p>
    <w:p w14:paraId="600FA1B9" w14:textId="0D6F71E6" w:rsidR="00272CD9" w:rsidRDefault="005B1D9F" w:rsidP="005B1D9F">
      <w:pPr>
        <w:ind w:left="720" w:hanging="720"/>
        <w:rPr>
          <w:rFonts w:ascii="Garamond" w:hAnsi="Garamond"/>
        </w:rPr>
      </w:pPr>
      <w:r w:rsidRPr="005B1D9F">
        <w:rPr>
          <w:rFonts w:ascii="Garamond" w:hAnsi="Garamond"/>
        </w:rPr>
        <w:t xml:space="preserve">R – Data </w:t>
      </w:r>
      <w:r w:rsidR="00633B20">
        <w:rPr>
          <w:rFonts w:ascii="Garamond" w:hAnsi="Garamond"/>
        </w:rPr>
        <w:t>m</w:t>
      </w:r>
      <w:r w:rsidR="00633B20" w:rsidRPr="005B1D9F">
        <w:rPr>
          <w:rFonts w:ascii="Garamond" w:hAnsi="Garamond"/>
        </w:rPr>
        <w:t xml:space="preserve">anipulation </w:t>
      </w:r>
      <w:r w:rsidRPr="005B1D9F">
        <w:rPr>
          <w:rFonts w:ascii="Garamond" w:hAnsi="Garamond"/>
        </w:rPr>
        <w:t xml:space="preserve">and </w:t>
      </w:r>
      <w:r w:rsidR="00633B20">
        <w:rPr>
          <w:rFonts w:ascii="Garamond" w:hAnsi="Garamond"/>
        </w:rPr>
        <w:t>a</w:t>
      </w:r>
      <w:r w:rsidR="00633B20" w:rsidRPr="005B1D9F">
        <w:rPr>
          <w:rFonts w:ascii="Garamond" w:hAnsi="Garamond"/>
        </w:rPr>
        <w:t>nalysis</w:t>
      </w:r>
    </w:p>
    <w:p w14:paraId="1F7B336F" w14:textId="77777777" w:rsidR="005B1D9F" w:rsidRPr="0047289E" w:rsidRDefault="005B1D9F" w:rsidP="005B1D9F">
      <w:pPr>
        <w:ind w:left="720" w:hanging="720"/>
        <w:rPr>
          <w:rFonts w:ascii="Garamond" w:hAnsi="Garamond"/>
          <w:b/>
          <w:u w:val="single"/>
        </w:rPr>
      </w:pPr>
    </w:p>
    <w:p w14:paraId="73C3E5F1" w14:textId="58073B72" w:rsidR="005B1D9F" w:rsidRPr="005B1D9F" w:rsidRDefault="001538F2" w:rsidP="005B1D9F">
      <w:pPr>
        <w:rPr>
          <w:rFonts w:ascii="Times New Roman" w:eastAsia="Times New Roman" w:hAnsi="Times New Roman"/>
          <w:sz w:val="24"/>
          <w:szCs w:val="24"/>
        </w:rPr>
      </w:pPr>
      <w:r w:rsidRPr="0047289E">
        <w:rPr>
          <w:rFonts w:ascii="Garamond" w:hAnsi="Garamond"/>
          <w:b/>
          <w:i/>
        </w:rPr>
        <w:t>End</w:t>
      </w:r>
      <w:r w:rsidR="00B9571C" w:rsidRPr="0047289E">
        <w:rPr>
          <w:rFonts w:ascii="Garamond" w:hAnsi="Garamond"/>
          <w:b/>
          <w:i/>
        </w:rPr>
        <w:t xml:space="preserve"> </w:t>
      </w:r>
      <w:r w:rsidRPr="0047289E">
        <w:rPr>
          <w:rFonts w:ascii="Garamond" w:hAnsi="Garamond"/>
          <w:b/>
          <w:i/>
        </w:rPr>
        <w:t>Products:</w:t>
      </w:r>
      <w:r w:rsidR="005B1D9F" w:rsidRPr="005B1D9F">
        <w:rPr>
          <w:sz w:val="24"/>
          <w:szCs w:val="24"/>
        </w:rPr>
        <w:t xml:space="preserve"> </w:t>
      </w:r>
    </w:p>
    <w:tbl>
      <w:tblPr>
        <w:tblW w:w="10131" w:type="dxa"/>
        <w:tblCellMar>
          <w:top w:w="15" w:type="dxa"/>
          <w:left w:w="15" w:type="dxa"/>
          <w:bottom w:w="15" w:type="dxa"/>
          <w:right w:w="15" w:type="dxa"/>
        </w:tblCellMar>
        <w:tblLook w:val="04A0" w:firstRow="1" w:lastRow="0" w:firstColumn="1" w:lastColumn="0" w:noHBand="0" w:noVBand="1"/>
      </w:tblPr>
      <w:tblGrid>
        <w:gridCol w:w="2433"/>
        <w:gridCol w:w="3464"/>
        <w:gridCol w:w="3079"/>
        <w:gridCol w:w="1155"/>
      </w:tblGrid>
      <w:tr w:rsidR="002F2280" w:rsidRPr="005B1D9F" w14:paraId="647860EE" w14:textId="77777777" w:rsidTr="002F2280">
        <w:tc>
          <w:tcPr>
            <w:tcW w:w="2275"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3D593EA5" w14:textId="77777777" w:rsidR="005B1D9F" w:rsidRPr="005B1D9F" w:rsidRDefault="005B1D9F" w:rsidP="005B1D9F">
            <w:pPr>
              <w:jc w:val="center"/>
              <w:rPr>
                <w:rFonts w:ascii="Times New Roman" w:eastAsia="Times New Roman" w:hAnsi="Times New Roman"/>
                <w:sz w:val="24"/>
                <w:szCs w:val="24"/>
              </w:rPr>
            </w:pPr>
            <w:r w:rsidRPr="005B1D9F">
              <w:rPr>
                <w:rFonts w:ascii="Garamond" w:eastAsia="Times New Roman" w:hAnsi="Garamond"/>
                <w:b/>
                <w:bCs/>
                <w:color w:val="FFFFFF"/>
              </w:rPr>
              <w:t>End Product</w:t>
            </w:r>
          </w:p>
        </w:tc>
        <w:tc>
          <w:tcPr>
            <w:tcW w:w="3240"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23C50F98" w14:textId="1C90C751" w:rsidR="005B1D9F" w:rsidRPr="005B1D9F" w:rsidRDefault="005B1D9F" w:rsidP="005B1D9F">
            <w:pPr>
              <w:jc w:val="center"/>
              <w:rPr>
                <w:rFonts w:ascii="Times New Roman" w:eastAsia="Times New Roman" w:hAnsi="Times New Roman"/>
                <w:sz w:val="24"/>
                <w:szCs w:val="24"/>
              </w:rPr>
            </w:pPr>
            <w:r w:rsidRPr="005B1D9F">
              <w:rPr>
                <w:rFonts w:ascii="Garamond" w:eastAsia="Times New Roman" w:hAnsi="Garamond"/>
                <w:b/>
                <w:bCs/>
                <w:color w:val="FFFFFF"/>
              </w:rPr>
              <w:t>Earth Observation</w:t>
            </w:r>
            <w:r w:rsidR="002F2280">
              <w:rPr>
                <w:rFonts w:ascii="Garamond" w:eastAsia="Times New Roman" w:hAnsi="Garamond"/>
                <w:b/>
                <w:bCs/>
                <w:color w:val="FFFFFF"/>
              </w:rPr>
              <w:t>s</w:t>
            </w:r>
            <w:r w:rsidRPr="005B1D9F">
              <w:rPr>
                <w:rFonts w:ascii="Garamond" w:eastAsia="Times New Roman" w:hAnsi="Garamond"/>
                <w:b/>
                <w:bCs/>
                <w:color w:val="FFFFFF"/>
              </w:rPr>
              <w:t xml:space="preserve"> Used</w:t>
            </w:r>
          </w:p>
        </w:tc>
        <w:tc>
          <w:tcPr>
            <w:tcW w:w="2880"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59F3F0EA" w14:textId="77777777" w:rsidR="005B1D9F" w:rsidRPr="005B1D9F" w:rsidRDefault="005B1D9F" w:rsidP="005B1D9F">
            <w:pPr>
              <w:jc w:val="center"/>
              <w:rPr>
                <w:rFonts w:ascii="Times New Roman" w:eastAsia="Times New Roman" w:hAnsi="Times New Roman"/>
                <w:sz w:val="24"/>
                <w:szCs w:val="24"/>
              </w:rPr>
            </w:pPr>
            <w:r w:rsidRPr="005B1D9F">
              <w:rPr>
                <w:rFonts w:ascii="Garamond" w:eastAsia="Times New Roman" w:hAnsi="Garamond"/>
                <w:b/>
                <w:bCs/>
                <w:color w:val="FFFFFF"/>
              </w:rPr>
              <w:t>Partner Benefit &amp; Use</w:t>
            </w:r>
          </w:p>
        </w:tc>
        <w:tc>
          <w:tcPr>
            <w:tcW w:w="1080"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hideMark/>
          </w:tcPr>
          <w:p w14:paraId="7E6E31C5" w14:textId="77777777" w:rsidR="005B1D9F" w:rsidRPr="005B1D9F" w:rsidRDefault="005B1D9F" w:rsidP="005B1D9F">
            <w:pPr>
              <w:jc w:val="center"/>
              <w:rPr>
                <w:rFonts w:ascii="Times New Roman" w:eastAsia="Times New Roman" w:hAnsi="Times New Roman"/>
                <w:sz w:val="24"/>
                <w:szCs w:val="24"/>
              </w:rPr>
            </w:pPr>
            <w:r w:rsidRPr="005B1D9F">
              <w:rPr>
                <w:rFonts w:ascii="Garamond" w:eastAsia="Times New Roman" w:hAnsi="Garamond"/>
                <w:b/>
                <w:bCs/>
                <w:color w:val="FFFFFF"/>
                <w:sz w:val="18"/>
                <w:szCs w:val="18"/>
              </w:rPr>
              <w:t>Software Release Category</w:t>
            </w:r>
          </w:p>
        </w:tc>
      </w:tr>
      <w:tr w:rsidR="002F2280" w:rsidRPr="005B1D9F" w14:paraId="20AE1BC6" w14:textId="77777777" w:rsidTr="002F2280">
        <w:trPr>
          <w:trHeight w:val="1280"/>
        </w:trPr>
        <w:tc>
          <w:tcPr>
            <w:tcW w:w="2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027E3" w14:textId="77777777"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b/>
                <w:bCs/>
                <w:color w:val="000000"/>
              </w:rPr>
              <w:t xml:space="preserve">2017 Land Use Land Cover Map </w:t>
            </w:r>
          </w:p>
        </w:tc>
        <w:tc>
          <w:tcPr>
            <w:tcW w:w="3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E6F7EC" w14:textId="77777777"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color w:val="000000"/>
              </w:rPr>
              <w:t xml:space="preserve">PlanetScope </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C1E503" w14:textId="602871AD" w:rsidR="005B1D9F" w:rsidRPr="005B1D9F" w:rsidRDefault="005B1D9F" w:rsidP="002B3339">
            <w:pPr>
              <w:rPr>
                <w:rFonts w:ascii="Times New Roman" w:eastAsia="Times New Roman" w:hAnsi="Times New Roman"/>
                <w:sz w:val="24"/>
                <w:szCs w:val="24"/>
              </w:rPr>
            </w:pPr>
            <w:r w:rsidRPr="005B1D9F">
              <w:rPr>
                <w:rFonts w:ascii="Garamond" w:eastAsia="Times New Roman" w:hAnsi="Garamond"/>
                <w:color w:val="000000"/>
              </w:rPr>
              <w:t xml:space="preserve">This will allow partners to identify changes in Ajax’s landcover since the last land cover land usage map was created in 2010.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7B7A7B" w14:textId="77777777"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color w:val="000000"/>
              </w:rPr>
              <w:t>N/A</w:t>
            </w:r>
          </w:p>
          <w:p w14:paraId="2016AB16" w14:textId="77777777" w:rsidR="005B1D9F" w:rsidRPr="005B1D9F" w:rsidRDefault="005B1D9F" w:rsidP="005B1D9F">
            <w:pPr>
              <w:rPr>
                <w:rFonts w:ascii="Times New Roman" w:eastAsia="Times New Roman" w:hAnsi="Times New Roman"/>
                <w:sz w:val="24"/>
                <w:szCs w:val="24"/>
              </w:rPr>
            </w:pPr>
          </w:p>
        </w:tc>
      </w:tr>
      <w:tr w:rsidR="002F2280" w:rsidRPr="005B1D9F" w14:paraId="7B027C67" w14:textId="77777777" w:rsidTr="002F2280">
        <w:tc>
          <w:tcPr>
            <w:tcW w:w="2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C37EC" w14:textId="77777777"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b/>
                <w:bCs/>
                <w:color w:val="000000"/>
              </w:rPr>
              <w:t xml:space="preserve">Predicted Tree Health for 2040 -2049 </w:t>
            </w:r>
          </w:p>
        </w:tc>
        <w:tc>
          <w:tcPr>
            <w:tcW w:w="3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AA2D08" w14:textId="6E786039" w:rsidR="005B1D9F" w:rsidRPr="005B1D9F" w:rsidRDefault="005B1D9F" w:rsidP="002F2280">
            <w:pPr>
              <w:rPr>
                <w:rFonts w:ascii="Times New Roman" w:eastAsia="Times New Roman" w:hAnsi="Times New Roman"/>
                <w:sz w:val="24"/>
                <w:szCs w:val="24"/>
              </w:rPr>
            </w:pPr>
            <w:r w:rsidRPr="005B1D9F">
              <w:rPr>
                <w:rFonts w:ascii="Garamond" w:eastAsia="Times New Roman" w:hAnsi="Garamond"/>
                <w:color w:val="000000"/>
              </w:rPr>
              <w:t>Landsat</w:t>
            </w:r>
            <w:r w:rsidR="002F2280">
              <w:rPr>
                <w:rFonts w:ascii="Garamond" w:eastAsia="Times New Roman" w:hAnsi="Garamond"/>
                <w:color w:val="000000"/>
              </w:rPr>
              <w:t xml:space="preserve"> </w:t>
            </w:r>
            <w:r w:rsidRPr="005B1D9F">
              <w:rPr>
                <w:rFonts w:ascii="Garamond" w:eastAsia="Times New Roman" w:hAnsi="Garamond"/>
                <w:color w:val="000000"/>
              </w:rPr>
              <w:t>5 TM and Landsat</w:t>
            </w:r>
            <w:r w:rsidR="002F2280">
              <w:rPr>
                <w:rFonts w:ascii="Garamond" w:eastAsia="Times New Roman" w:hAnsi="Garamond"/>
                <w:color w:val="000000"/>
              </w:rPr>
              <w:t xml:space="preserve"> </w:t>
            </w:r>
            <w:r w:rsidRPr="005B1D9F">
              <w:rPr>
                <w:rFonts w:ascii="Garamond" w:eastAsia="Times New Roman" w:hAnsi="Garamond"/>
                <w:color w:val="000000"/>
              </w:rPr>
              <w:t>8 OLI</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8E4CA5" w14:textId="661EFDF7" w:rsidR="005B1D9F" w:rsidRPr="005B1D9F" w:rsidRDefault="005B1D9F" w:rsidP="002B3339">
            <w:pPr>
              <w:rPr>
                <w:rFonts w:ascii="Times New Roman" w:eastAsia="Times New Roman" w:hAnsi="Times New Roman"/>
                <w:sz w:val="24"/>
                <w:szCs w:val="24"/>
              </w:rPr>
            </w:pPr>
            <w:r w:rsidRPr="005B1D9F">
              <w:rPr>
                <w:rFonts w:ascii="Garamond" w:eastAsia="Times New Roman" w:hAnsi="Garamond"/>
                <w:color w:val="000000"/>
              </w:rPr>
              <w:t>Partners can use future estimates of tree health in the town</w:t>
            </w:r>
            <w:r w:rsidR="00313FEE">
              <w:rPr>
                <w:rFonts w:ascii="Garamond" w:eastAsia="Times New Roman" w:hAnsi="Garamond"/>
                <w:color w:val="000000"/>
              </w:rPr>
              <w:t xml:space="preserve"> </w:t>
            </w:r>
            <w:r w:rsidRPr="005B1D9F">
              <w:rPr>
                <w:rFonts w:ascii="Garamond" w:eastAsia="Times New Roman" w:hAnsi="Garamond"/>
                <w:color w:val="000000"/>
              </w:rPr>
              <w:t xml:space="preserve">hall area </w:t>
            </w:r>
            <w:r w:rsidR="00633B20">
              <w:rPr>
                <w:rFonts w:ascii="Garamond" w:eastAsia="Times New Roman" w:hAnsi="Garamond"/>
                <w:color w:val="000000"/>
              </w:rPr>
              <w:t xml:space="preserve">when </w:t>
            </w:r>
            <w:r w:rsidRPr="005B1D9F">
              <w:rPr>
                <w:rFonts w:ascii="Garamond" w:eastAsia="Times New Roman" w:hAnsi="Garamond"/>
                <w:color w:val="000000"/>
              </w:rPr>
              <w:t>planning to support future tree growth.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F2D62" w14:textId="77777777"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color w:val="000000"/>
              </w:rPr>
              <w:t>N/A</w:t>
            </w:r>
          </w:p>
          <w:p w14:paraId="7C1CE177" w14:textId="77777777" w:rsidR="005B1D9F" w:rsidRPr="005B1D9F" w:rsidRDefault="005B1D9F" w:rsidP="005B1D9F">
            <w:pPr>
              <w:rPr>
                <w:rFonts w:ascii="Times New Roman" w:eastAsia="Times New Roman" w:hAnsi="Times New Roman"/>
                <w:sz w:val="24"/>
                <w:szCs w:val="24"/>
              </w:rPr>
            </w:pPr>
          </w:p>
        </w:tc>
      </w:tr>
      <w:tr w:rsidR="002F2280" w:rsidRPr="005B1D9F" w14:paraId="42EAF1F3" w14:textId="77777777" w:rsidTr="002F2280">
        <w:tc>
          <w:tcPr>
            <w:tcW w:w="2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B6418" w14:textId="77777777"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b/>
                <w:bCs/>
                <w:color w:val="000000"/>
              </w:rPr>
              <w:t>Heat Vulnerability Assessment</w:t>
            </w:r>
          </w:p>
        </w:tc>
        <w:tc>
          <w:tcPr>
            <w:tcW w:w="3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EBBD1F" w14:textId="1B1057F4" w:rsidR="005B1D9F" w:rsidRPr="005B1D9F" w:rsidRDefault="005B1D9F" w:rsidP="002F2280">
            <w:pPr>
              <w:rPr>
                <w:rFonts w:ascii="Times New Roman" w:eastAsia="Times New Roman" w:hAnsi="Times New Roman"/>
                <w:sz w:val="24"/>
                <w:szCs w:val="24"/>
              </w:rPr>
            </w:pPr>
            <w:r w:rsidRPr="005B1D9F">
              <w:rPr>
                <w:rFonts w:ascii="Garamond" w:eastAsia="Times New Roman" w:hAnsi="Garamond"/>
                <w:color w:val="000000"/>
              </w:rPr>
              <w:t>Landsat</w:t>
            </w:r>
            <w:r w:rsidR="002F2280">
              <w:rPr>
                <w:rFonts w:ascii="Garamond" w:eastAsia="Times New Roman" w:hAnsi="Garamond"/>
                <w:color w:val="000000"/>
              </w:rPr>
              <w:t xml:space="preserve"> </w:t>
            </w:r>
            <w:r w:rsidRPr="005B1D9F">
              <w:rPr>
                <w:rFonts w:ascii="Garamond" w:eastAsia="Times New Roman" w:hAnsi="Garamond"/>
                <w:color w:val="000000"/>
              </w:rPr>
              <w:t>8 OLI</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2FDEA" w14:textId="166D1D7F" w:rsidR="005B1D9F" w:rsidRPr="005B1D9F" w:rsidRDefault="005B1D9F">
            <w:pPr>
              <w:rPr>
                <w:rFonts w:ascii="Times New Roman" w:eastAsia="Times New Roman" w:hAnsi="Times New Roman"/>
                <w:sz w:val="24"/>
                <w:szCs w:val="24"/>
              </w:rPr>
            </w:pPr>
            <w:r w:rsidRPr="005B1D9F">
              <w:rPr>
                <w:rFonts w:ascii="Garamond" w:eastAsia="Times New Roman" w:hAnsi="Garamond"/>
                <w:color w:val="000000"/>
              </w:rPr>
              <w:t>This will allow partners to identify</w:t>
            </w:r>
            <w:r w:rsidR="00633B20">
              <w:rPr>
                <w:rFonts w:ascii="Garamond" w:eastAsia="Times New Roman" w:hAnsi="Garamond"/>
                <w:color w:val="000000"/>
              </w:rPr>
              <w:t xml:space="preserve"> communities in </w:t>
            </w:r>
            <w:r w:rsidRPr="005B1D9F">
              <w:rPr>
                <w:rFonts w:ascii="Garamond" w:eastAsia="Times New Roman" w:hAnsi="Garamond"/>
                <w:color w:val="000000"/>
              </w:rPr>
              <w:t xml:space="preserve">Ajax </w:t>
            </w:r>
            <w:r w:rsidR="00633B20">
              <w:rPr>
                <w:rFonts w:ascii="Garamond" w:eastAsia="Times New Roman" w:hAnsi="Garamond"/>
                <w:color w:val="000000"/>
              </w:rPr>
              <w:t>that</w:t>
            </w:r>
            <w:r w:rsidRPr="005B1D9F">
              <w:rPr>
                <w:rFonts w:ascii="Garamond" w:eastAsia="Times New Roman" w:hAnsi="Garamond"/>
                <w:color w:val="000000"/>
              </w:rPr>
              <w:t xml:space="preserve"> </w:t>
            </w:r>
            <w:r w:rsidR="00633B20">
              <w:rPr>
                <w:rFonts w:ascii="Garamond" w:eastAsia="Times New Roman" w:hAnsi="Garamond"/>
                <w:color w:val="000000"/>
              </w:rPr>
              <w:t xml:space="preserve">are </w:t>
            </w:r>
            <w:r w:rsidRPr="005B1D9F">
              <w:rPr>
                <w:rFonts w:ascii="Garamond" w:eastAsia="Times New Roman" w:hAnsi="Garamond"/>
                <w:color w:val="000000"/>
              </w:rPr>
              <w:t>vulnerable to extreme heat reside</w:t>
            </w:r>
            <w:r w:rsidR="00313FEE">
              <w:rPr>
                <w:rFonts w:ascii="Garamond" w:eastAsia="Times New Roman" w:hAnsi="Garamond"/>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93E7ED" w14:textId="77777777"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color w:val="000000"/>
              </w:rPr>
              <w:t>N/A</w:t>
            </w:r>
          </w:p>
          <w:p w14:paraId="3D355AD8" w14:textId="77777777" w:rsidR="005B1D9F" w:rsidRPr="005B1D9F" w:rsidRDefault="005B1D9F" w:rsidP="005B1D9F">
            <w:pPr>
              <w:rPr>
                <w:rFonts w:ascii="Times New Roman" w:eastAsia="Times New Roman" w:hAnsi="Times New Roman"/>
                <w:sz w:val="24"/>
                <w:szCs w:val="24"/>
              </w:rPr>
            </w:pPr>
          </w:p>
        </w:tc>
      </w:tr>
      <w:tr w:rsidR="002F2280" w:rsidRPr="005B1D9F" w14:paraId="7E598C98" w14:textId="77777777" w:rsidTr="002F2280">
        <w:trPr>
          <w:trHeight w:val="1320"/>
        </w:trPr>
        <w:tc>
          <w:tcPr>
            <w:tcW w:w="2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50DD2E" w14:textId="77777777"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b/>
                <w:bCs/>
                <w:color w:val="000000"/>
              </w:rPr>
              <w:lastRenderedPageBreak/>
              <w:t>Tree Health Time Series 2000 - 2016</w:t>
            </w:r>
          </w:p>
        </w:tc>
        <w:tc>
          <w:tcPr>
            <w:tcW w:w="3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208C0" w14:textId="09EC9C39"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color w:val="000000"/>
              </w:rPr>
              <w:t>Landsat</w:t>
            </w:r>
            <w:r w:rsidR="002F2280">
              <w:rPr>
                <w:rFonts w:ascii="Garamond" w:eastAsia="Times New Roman" w:hAnsi="Garamond"/>
                <w:color w:val="000000"/>
              </w:rPr>
              <w:t xml:space="preserve"> </w:t>
            </w:r>
            <w:r w:rsidRPr="005B1D9F">
              <w:rPr>
                <w:rFonts w:ascii="Garamond" w:eastAsia="Times New Roman" w:hAnsi="Garamond"/>
                <w:color w:val="000000"/>
              </w:rPr>
              <w:t>5 TM and Landsat</w:t>
            </w:r>
            <w:r w:rsidR="002F2280">
              <w:rPr>
                <w:rFonts w:ascii="Garamond" w:eastAsia="Times New Roman" w:hAnsi="Garamond"/>
                <w:color w:val="000000"/>
              </w:rPr>
              <w:t xml:space="preserve"> </w:t>
            </w:r>
            <w:r w:rsidRPr="005B1D9F">
              <w:rPr>
                <w:rFonts w:ascii="Garamond" w:eastAsia="Times New Roman" w:hAnsi="Garamond"/>
                <w:color w:val="000000"/>
              </w:rPr>
              <w:t>8 OLI</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567BD3" w14:textId="4DA19A1F" w:rsidR="005B1D9F" w:rsidRPr="005B1D9F" w:rsidRDefault="00633B20" w:rsidP="002B3339">
            <w:pPr>
              <w:rPr>
                <w:rFonts w:ascii="Times New Roman" w:eastAsia="Times New Roman" w:hAnsi="Times New Roman"/>
                <w:sz w:val="24"/>
                <w:szCs w:val="24"/>
              </w:rPr>
            </w:pPr>
            <w:r>
              <w:rPr>
                <w:rFonts w:ascii="Garamond" w:eastAsia="Times New Roman" w:hAnsi="Garamond"/>
                <w:color w:val="000000"/>
              </w:rPr>
              <w:t>Partners will use the tree health time series to</w:t>
            </w:r>
            <w:r w:rsidR="005B1D9F" w:rsidRPr="005B1D9F">
              <w:rPr>
                <w:rFonts w:ascii="Garamond" w:eastAsia="Times New Roman" w:hAnsi="Garamond"/>
                <w:color w:val="000000"/>
              </w:rPr>
              <w:t xml:space="preserve"> identify areas throughout Ajax </w:t>
            </w:r>
            <w:r>
              <w:rPr>
                <w:rFonts w:ascii="Garamond" w:eastAsia="Times New Roman" w:hAnsi="Garamond"/>
                <w:color w:val="000000"/>
              </w:rPr>
              <w:t xml:space="preserve">where </w:t>
            </w:r>
            <w:r w:rsidR="005B1D9F" w:rsidRPr="005B1D9F">
              <w:rPr>
                <w:rFonts w:ascii="Garamond" w:eastAsia="Times New Roman" w:hAnsi="Garamond"/>
                <w:color w:val="000000"/>
              </w:rPr>
              <w:t>trees should be planted to reduce the impact of extreme temperatures on vulnerable communities.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931D5" w14:textId="77777777"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color w:val="000000"/>
              </w:rPr>
              <w:t>N/A</w:t>
            </w:r>
          </w:p>
        </w:tc>
      </w:tr>
      <w:tr w:rsidR="002F2280" w:rsidRPr="005B1D9F" w14:paraId="05102926" w14:textId="77777777" w:rsidTr="002F2280">
        <w:trPr>
          <w:trHeight w:val="1320"/>
        </w:trPr>
        <w:tc>
          <w:tcPr>
            <w:tcW w:w="2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73A9B7" w14:textId="77777777"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b/>
                <w:bCs/>
                <w:color w:val="000000"/>
              </w:rPr>
              <w:t>Tree Canopy Changes 2000 - 2017</w:t>
            </w:r>
          </w:p>
        </w:tc>
        <w:tc>
          <w:tcPr>
            <w:tcW w:w="3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42AD1F" w14:textId="30755428"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color w:val="000000"/>
              </w:rPr>
              <w:t>Landsat</w:t>
            </w:r>
            <w:r w:rsidR="002F2280">
              <w:rPr>
                <w:rFonts w:ascii="Garamond" w:eastAsia="Times New Roman" w:hAnsi="Garamond"/>
                <w:color w:val="000000"/>
              </w:rPr>
              <w:t xml:space="preserve"> </w:t>
            </w:r>
            <w:r w:rsidRPr="005B1D9F">
              <w:rPr>
                <w:rFonts w:ascii="Garamond" w:eastAsia="Times New Roman" w:hAnsi="Garamond"/>
                <w:color w:val="000000"/>
              </w:rPr>
              <w:t>5 TM and Landsat</w:t>
            </w:r>
            <w:r w:rsidR="002F2280">
              <w:rPr>
                <w:rFonts w:ascii="Garamond" w:eastAsia="Times New Roman" w:hAnsi="Garamond"/>
                <w:color w:val="000000"/>
              </w:rPr>
              <w:t xml:space="preserve"> </w:t>
            </w:r>
            <w:r w:rsidRPr="005B1D9F">
              <w:rPr>
                <w:rFonts w:ascii="Garamond" w:eastAsia="Times New Roman" w:hAnsi="Garamond"/>
                <w:color w:val="000000"/>
              </w:rPr>
              <w:t xml:space="preserve">8 OLI </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F8375B" w14:textId="77777777"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color w:val="000000"/>
              </w:rPr>
              <w:t xml:space="preserve">This will allow partners to identify changes in Ajax’s tree canopy.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087A1" w14:textId="77777777" w:rsidR="005B1D9F" w:rsidRPr="005B1D9F" w:rsidRDefault="005B1D9F" w:rsidP="005B1D9F">
            <w:pPr>
              <w:rPr>
                <w:rFonts w:ascii="Times New Roman" w:eastAsia="Times New Roman" w:hAnsi="Times New Roman"/>
                <w:sz w:val="24"/>
                <w:szCs w:val="24"/>
              </w:rPr>
            </w:pPr>
            <w:r w:rsidRPr="005B1D9F">
              <w:rPr>
                <w:rFonts w:ascii="Garamond" w:eastAsia="Times New Roman" w:hAnsi="Garamond"/>
                <w:color w:val="000000"/>
              </w:rPr>
              <w:t>N/A</w:t>
            </w:r>
          </w:p>
        </w:tc>
      </w:tr>
    </w:tbl>
    <w:p w14:paraId="5EA7210D" w14:textId="77777777" w:rsidR="005B1D9F" w:rsidRDefault="005B1D9F" w:rsidP="004D358F">
      <w:pPr>
        <w:pBdr>
          <w:bottom w:val="single" w:sz="4" w:space="1" w:color="auto"/>
        </w:pBdr>
        <w:rPr>
          <w:rFonts w:ascii="Garamond" w:hAnsi="Garamond" w:cs="Arial"/>
          <w:b/>
          <w:szCs w:val="20"/>
        </w:rPr>
      </w:pPr>
    </w:p>
    <w:p w14:paraId="0C46C1EF" w14:textId="28805770"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4D358F">
      <w:pPr>
        <w:rPr>
          <w:rFonts w:ascii="Garamond" w:hAnsi="Garamond" w:cs="Arial"/>
          <w:b/>
        </w:rPr>
      </w:pPr>
      <w:r w:rsidRPr="0047289E">
        <w:rPr>
          <w:rFonts w:ascii="Garamond" w:hAnsi="Garamond" w:cs="Arial"/>
          <w:b/>
        </w:rPr>
        <w:t>Transition Plan:</w:t>
      </w:r>
    </w:p>
    <w:p w14:paraId="25BED6DD" w14:textId="24D85BD7" w:rsidR="005B1D9F" w:rsidRDefault="005B1D9F" w:rsidP="005B1D9F">
      <w:pPr>
        <w:pStyle w:val="NormalWeb"/>
        <w:spacing w:before="0" w:beforeAutospacing="0" w:after="0" w:afterAutospacing="0"/>
      </w:pPr>
      <w:r>
        <w:rPr>
          <w:rFonts w:ascii="Garamond" w:hAnsi="Garamond"/>
          <w:color w:val="000000"/>
          <w:sz w:val="22"/>
          <w:szCs w:val="22"/>
        </w:rPr>
        <w:t xml:space="preserve">The team will present their results and end products to partners and other interested parties through a web video conference. </w:t>
      </w:r>
      <w:r w:rsidR="00633B20">
        <w:rPr>
          <w:rFonts w:ascii="Garamond" w:hAnsi="Garamond"/>
          <w:color w:val="000000"/>
          <w:sz w:val="22"/>
          <w:szCs w:val="22"/>
        </w:rPr>
        <w:t>In</w:t>
      </w:r>
      <w:r>
        <w:rPr>
          <w:rFonts w:ascii="Garamond" w:hAnsi="Garamond"/>
          <w:color w:val="000000"/>
          <w:sz w:val="22"/>
          <w:szCs w:val="22"/>
        </w:rPr>
        <w:t xml:space="preserve"> June 2018</w:t>
      </w:r>
      <w:r w:rsidR="00633B20">
        <w:rPr>
          <w:rFonts w:ascii="Garamond" w:hAnsi="Garamond"/>
          <w:color w:val="000000"/>
          <w:sz w:val="22"/>
          <w:szCs w:val="22"/>
        </w:rPr>
        <w:t xml:space="preserve">, </w:t>
      </w:r>
      <w:r>
        <w:rPr>
          <w:rFonts w:ascii="Garamond" w:hAnsi="Garamond"/>
          <w:color w:val="000000"/>
          <w:sz w:val="22"/>
          <w:szCs w:val="22"/>
        </w:rPr>
        <w:t xml:space="preserve">team members </w:t>
      </w:r>
      <w:r w:rsidR="00633B20">
        <w:rPr>
          <w:rFonts w:ascii="Garamond" w:hAnsi="Garamond"/>
          <w:color w:val="000000"/>
          <w:sz w:val="22"/>
          <w:szCs w:val="22"/>
        </w:rPr>
        <w:t xml:space="preserve">will also </w:t>
      </w:r>
      <w:r>
        <w:rPr>
          <w:rFonts w:ascii="Garamond" w:hAnsi="Garamond"/>
          <w:color w:val="000000"/>
          <w:sz w:val="22"/>
          <w:szCs w:val="22"/>
        </w:rPr>
        <w:t>present results and methodology in Ajax at the Great Lakes &amp; St. Lawrence Cities Annual Conference to a contingency of mayors and decision makers from the US and Canada. The processed datasets, end products, and supporting documentation will be sent to partners through NASA Large File Transfer. At this time, software release will not be required.</w:t>
      </w:r>
    </w:p>
    <w:p w14:paraId="55E1DB8B" w14:textId="77777777" w:rsidR="004D358F" w:rsidRPr="0047289E" w:rsidRDefault="004D358F" w:rsidP="004D358F">
      <w:pPr>
        <w:ind w:left="360" w:hanging="360"/>
        <w:rPr>
          <w:rFonts w:ascii="Garamond" w:hAnsi="Garamond" w:cs="Arial"/>
          <w:b/>
        </w:rPr>
      </w:pPr>
    </w:p>
    <w:p w14:paraId="54B05456" w14:textId="41D57078" w:rsidR="004D358F" w:rsidRPr="0047289E" w:rsidRDefault="004D358F" w:rsidP="004D358F">
      <w:pPr>
        <w:ind w:left="360" w:hanging="360"/>
        <w:rPr>
          <w:rFonts w:ascii="Garamond" w:hAnsi="Garamond" w:cs="Arial"/>
          <w:b/>
        </w:rPr>
      </w:pPr>
      <w:r w:rsidRPr="0047289E">
        <w:rPr>
          <w:rFonts w:ascii="Garamond" w:hAnsi="Garamond" w:cs="Arial"/>
          <w:b/>
        </w:rPr>
        <w:t xml:space="preserve">Team POC: </w:t>
      </w:r>
      <w:r w:rsidR="005B1D9F">
        <w:rPr>
          <w:rFonts w:ascii="Garamond" w:hAnsi="Garamond" w:cs="Arial"/>
        </w:rPr>
        <w:t>Huntington Keith, hwkeith@asu.edu</w:t>
      </w:r>
    </w:p>
    <w:p w14:paraId="21182FD5" w14:textId="4763C883" w:rsidR="004D358F" w:rsidRPr="0047289E" w:rsidRDefault="004D358F" w:rsidP="004D358F">
      <w:pPr>
        <w:ind w:left="360" w:hanging="360"/>
        <w:rPr>
          <w:rFonts w:ascii="Garamond" w:hAnsi="Garamond" w:cs="Arial"/>
        </w:rPr>
      </w:pPr>
      <w:r w:rsidRPr="0047289E">
        <w:rPr>
          <w:rFonts w:ascii="Garamond" w:hAnsi="Garamond" w:cs="Arial"/>
          <w:b/>
        </w:rPr>
        <w:t>Partner POC</w:t>
      </w:r>
      <w:r w:rsidRPr="0047289E">
        <w:rPr>
          <w:rFonts w:ascii="Garamond" w:hAnsi="Garamond" w:cs="Arial"/>
        </w:rPr>
        <w:t xml:space="preserve">: </w:t>
      </w:r>
      <w:r w:rsidR="005B1D9F">
        <w:rPr>
          <w:rFonts w:ascii="Garamond" w:hAnsi="Garamond" w:cs="Arial"/>
        </w:rPr>
        <w:t>Jade Schofield</w:t>
      </w:r>
      <w:r w:rsidRPr="0047289E">
        <w:rPr>
          <w:rFonts w:ascii="Garamond" w:hAnsi="Garamond" w:cs="Arial"/>
        </w:rPr>
        <w:t xml:space="preserve">, </w:t>
      </w:r>
      <w:r w:rsidR="005B1D9F">
        <w:rPr>
          <w:rFonts w:ascii="Garamond" w:hAnsi="Garamond" w:cs="Arial"/>
        </w:rPr>
        <w:t>jade.schofield@ajax.ca</w:t>
      </w:r>
      <w:r w:rsidRPr="0047289E">
        <w:rPr>
          <w:rFonts w:ascii="Garamond" w:hAnsi="Garamond" w:cs="Arial"/>
        </w:rPr>
        <w:t xml:space="preserve"> </w:t>
      </w:r>
    </w:p>
    <w:p w14:paraId="37EFCC88" w14:textId="77777777" w:rsidR="004D358F" w:rsidRPr="0047289E" w:rsidRDefault="004D358F" w:rsidP="004D358F">
      <w:pPr>
        <w:rPr>
          <w:rFonts w:ascii="Garamond" w:hAnsi="Garamond" w:cs="Arial"/>
        </w:rPr>
      </w:pPr>
    </w:p>
    <w:p w14:paraId="05864232" w14:textId="77777777" w:rsidR="004D358F" w:rsidRPr="0047289E" w:rsidRDefault="004D358F" w:rsidP="004D358F">
      <w:pPr>
        <w:rPr>
          <w:rFonts w:ascii="Garamond" w:hAnsi="Garamond" w:cs="Arial"/>
          <w:b/>
        </w:rPr>
      </w:pPr>
      <w:r w:rsidRPr="0047289E">
        <w:rPr>
          <w:rFonts w:ascii="Garamond" w:hAnsi="Garamond" w:cs="Arial"/>
          <w:b/>
        </w:rPr>
        <w:t>Handoff Package:</w:t>
      </w:r>
    </w:p>
    <w:p w14:paraId="5AB0A798" w14:textId="1B482033" w:rsidR="005B1D9F" w:rsidRPr="005B1D9F" w:rsidRDefault="005B1D9F" w:rsidP="005B1D9F">
      <w:pPr>
        <w:numPr>
          <w:ilvl w:val="0"/>
          <w:numId w:val="10"/>
        </w:numPr>
        <w:textAlignment w:val="baseline"/>
        <w:rPr>
          <w:rFonts w:ascii="Noto Sans Symbols" w:eastAsia="Times New Roman" w:hAnsi="Noto Sans Symbols"/>
          <w:color w:val="000000"/>
        </w:rPr>
      </w:pPr>
      <w:r w:rsidRPr="005B1D9F">
        <w:rPr>
          <w:rFonts w:ascii="Garamond" w:eastAsia="Times New Roman" w:hAnsi="Garamond"/>
          <w:color w:val="000000"/>
        </w:rPr>
        <w:t xml:space="preserve">Map package: Land Use Land Cover classifications for Ajax, ON from 2000 - 2017 (raster data set), Tree Canopy Changes for Ajax, ON from 2000 - 2017 (raster data set), and Tree Health Time Series for Ajax from 2000 - 2016 (raster data set) </w:t>
      </w:r>
    </w:p>
    <w:p w14:paraId="461A4F21" w14:textId="16CDCE4D" w:rsidR="005B1D9F" w:rsidRPr="005B1D9F" w:rsidRDefault="005B1D9F" w:rsidP="005B1D9F">
      <w:pPr>
        <w:numPr>
          <w:ilvl w:val="0"/>
          <w:numId w:val="10"/>
        </w:numPr>
        <w:textAlignment w:val="baseline"/>
        <w:rPr>
          <w:rFonts w:ascii="Noto Sans Symbols" w:eastAsia="Times New Roman" w:hAnsi="Noto Sans Symbols"/>
          <w:color w:val="000000"/>
        </w:rPr>
      </w:pPr>
      <w:r w:rsidRPr="005B1D9F">
        <w:rPr>
          <w:rFonts w:ascii="Garamond" w:eastAsia="Times New Roman" w:hAnsi="Garamond"/>
          <w:color w:val="000000"/>
        </w:rPr>
        <w:t xml:space="preserve">Presentation </w:t>
      </w:r>
      <w:r w:rsidR="00633B20">
        <w:rPr>
          <w:rFonts w:ascii="Garamond" w:eastAsia="Times New Roman" w:hAnsi="Garamond"/>
          <w:color w:val="000000"/>
        </w:rPr>
        <w:t>detailing</w:t>
      </w:r>
      <w:r w:rsidR="00633B20" w:rsidRPr="005B1D9F">
        <w:rPr>
          <w:rFonts w:ascii="Garamond" w:eastAsia="Times New Roman" w:hAnsi="Garamond"/>
          <w:color w:val="000000"/>
        </w:rPr>
        <w:t xml:space="preserve"> </w:t>
      </w:r>
      <w:r w:rsidRPr="005B1D9F">
        <w:rPr>
          <w:rFonts w:ascii="Garamond" w:eastAsia="Times New Roman" w:hAnsi="Garamond"/>
          <w:color w:val="000000"/>
        </w:rPr>
        <w:t>where trees within Ajax are currently at risk, recommendations on spatial arrangements of trees within the microclimate scale, and a forecast for Ajax’s town</w:t>
      </w:r>
      <w:r w:rsidR="00633B20">
        <w:rPr>
          <w:rFonts w:ascii="Garamond" w:eastAsia="Times New Roman" w:hAnsi="Garamond"/>
          <w:color w:val="000000"/>
        </w:rPr>
        <w:t xml:space="preserve"> </w:t>
      </w:r>
      <w:r w:rsidRPr="005B1D9F">
        <w:rPr>
          <w:rFonts w:ascii="Garamond" w:eastAsia="Times New Roman" w:hAnsi="Garamond"/>
          <w:color w:val="000000"/>
        </w:rPr>
        <w:t xml:space="preserve">hall tree health during 2040 - 2049 </w:t>
      </w:r>
      <w:r w:rsidR="00313FEE">
        <w:rPr>
          <w:rFonts w:ascii="Garamond" w:eastAsia="Times New Roman" w:hAnsi="Garamond"/>
          <w:color w:val="000000"/>
        </w:rPr>
        <w:t>(</w:t>
      </w:r>
      <w:r w:rsidRPr="005B1D9F">
        <w:rPr>
          <w:rFonts w:ascii="Garamond" w:eastAsia="Times New Roman" w:hAnsi="Garamond"/>
          <w:color w:val="000000"/>
        </w:rPr>
        <w:t xml:space="preserve">including </w:t>
      </w:r>
      <w:r w:rsidR="00633B20" w:rsidRPr="005B1D9F">
        <w:rPr>
          <w:rFonts w:ascii="Garamond" w:eastAsia="Times New Roman" w:hAnsi="Garamond"/>
          <w:color w:val="000000"/>
        </w:rPr>
        <w:t>PowerPoint</w:t>
      </w:r>
      <w:r w:rsidRPr="005B1D9F">
        <w:rPr>
          <w:rFonts w:ascii="Garamond" w:eastAsia="Times New Roman" w:hAnsi="Garamond"/>
          <w:color w:val="000000"/>
        </w:rPr>
        <w:t xml:space="preserve">, ENVI - MET simulation animation, and poster) </w:t>
      </w:r>
    </w:p>
    <w:p w14:paraId="7A5A87D1" w14:textId="77777777" w:rsidR="005B1D9F" w:rsidRPr="005B1D9F" w:rsidRDefault="005B1D9F" w:rsidP="005B1D9F">
      <w:pPr>
        <w:numPr>
          <w:ilvl w:val="0"/>
          <w:numId w:val="10"/>
        </w:numPr>
        <w:textAlignment w:val="baseline"/>
        <w:rPr>
          <w:rFonts w:ascii="Noto Sans Symbols" w:eastAsia="Times New Roman" w:hAnsi="Noto Sans Symbols"/>
          <w:color w:val="000000"/>
          <w:sz w:val="20"/>
          <w:szCs w:val="20"/>
        </w:rPr>
      </w:pPr>
      <w:r w:rsidRPr="005B1D9F">
        <w:rPr>
          <w:rFonts w:ascii="Garamond" w:eastAsia="Times New Roman" w:hAnsi="Garamond"/>
          <w:color w:val="000000"/>
        </w:rPr>
        <w:t>Technical Paper</w:t>
      </w:r>
    </w:p>
    <w:p w14:paraId="72679EDF" w14:textId="77777777" w:rsidR="004D358F" w:rsidRPr="0047289E" w:rsidRDefault="004D358F" w:rsidP="007A7268">
      <w:pPr>
        <w:ind w:left="720" w:hanging="720"/>
        <w:rPr>
          <w:rFonts w:ascii="Garamond" w:hAnsi="Garamond"/>
          <w:sz w:val="20"/>
          <w:szCs w:val="20"/>
        </w:rPr>
      </w:pPr>
    </w:p>
    <w:p w14:paraId="7D79AE23" w14:textId="42383723" w:rsidR="00272CD9" w:rsidRPr="0047289E" w:rsidRDefault="00272CD9" w:rsidP="002B3339">
      <w:pPr>
        <w:pBdr>
          <w:bottom w:val="single" w:sz="4" w:space="1" w:color="auto"/>
        </w:pBdr>
        <w:rPr>
          <w:rFonts w:ascii="Garamond" w:hAnsi="Garamond"/>
          <w:szCs w:val="20"/>
        </w:rPr>
      </w:pPr>
      <w:r w:rsidRPr="0047289E">
        <w:rPr>
          <w:rFonts w:ascii="Garamond" w:hAnsi="Garamond"/>
          <w:b/>
          <w:szCs w:val="20"/>
        </w:rPr>
        <w:t>References</w:t>
      </w:r>
      <w:r w:rsidR="003D2EDF" w:rsidRPr="0047289E">
        <w:rPr>
          <w:rFonts w:ascii="Garamond" w:hAnsi="Garamond"/>
          <w:b/>
          <w:szCs w:val="20"/>
        </w:rPr>
        <w:t>:</w:t>
      </w:r>
    </w:p>
    <w:p w14:paraId="525C6B48" w14:textId="70702894" w:rsidR="005B1D9F" w:rsidRDefault="005B1D9F" w:rsidP="000E5734">
      <w:pPr>
        <w:pStyle w:val="NormalWeb"/>
        <w:spacing w:before="0" w:beforeAutospacing="0" w:after="0" w:afterAutospacing="0"/>
        <w:ind w:left="720" w:hanging="720"/>
      </w:pPr>
      <w:r>
        <w:rPr>
          <w:rFonts w:ascii="Garamond" w:hAnsi="Garamond"/>
          <w:color w:val="222222"/>
          <w:sz w:val="22"/>
          <w:szCs w:val="22"/>
          <w:shd w:val="clear" w:color="auto" w:fill="FFFFFF"/>
        </w:rPr>
        <w:t xml:space="preserve">Cutter, S. L., Boruff, B. J., &amp; Shirley, W. L. (2003). Social vulnerability to environmental hazards. </w:t>
      </w:r>
      <w:r>
        <w:rPr>
          <w:rFonts w:ascii="Garamond" w:hAnsi="Garamond"/>
          <w:i/>
          <w:iCs/>
          <w:color w:val="222222"/>
          <w:sz w:val="22"/>
          <w:szCs w:val="22"/>
          <w:shd w:val="clear" w:color="auto" w:fill="FFFFFF"/>
        </w:rPr>
        <w:t>Social Science Quarterly, 84</w:t>
      </w:r>
      <w:r>
        <w:rPr>
          <w:rFonts w:ascii="Garamond" w:hAnsi="Garamond"/>
          <w:color w:val="222222"/>
          <w:sz w:val="22"/>
          <w:szCs w:val="22"/>
          <w:shd w:val="clear" w:color="auto" w:fill="FFFFFF"/>
        </w:rPr>
        <w:t xml:space="preserve">(2), 242–261. </w:t>
      </w:r>
      <w:hyperlink r:id="rId7" w:history="1">
        <w:r>
          <w:rPr>
            <w:rStyle w:val="Hyperlink"/>
            <w:rFonts w:ascii="Garamond" w:hAnsi="Garamond"/>
            <w:sz w:val="22"/>
            <w:szCs w:val="22"/>
            <w:shd w:val="clear" w:color="auto" w:fill="FFFFFF"/>
          </w:rPr>
          <w:t>https://doi.org/10.1111/1540-6237.8402002</w:t>
        </w:r>
      </w:hyperlink>
    </w:p>
    <w:p w14:paraId="3E8C9A39" w14:textId="77777777" w:rsidR="005B1D9F" w:rsidRDefault="005B1D9F" w:rsidP="000E5734">
      <w:pPr>
        <w:ind w:left="720" w:hanging="720"/>
      </w:pPr>
    </w:p>
    <w:p w14:paraId="33055A38" w14:textId="3219FEB6" w:rsidR="005B1D9F" w:rsidRDefault="005B1D9F" w:rsidP="000E5734">
      <w:pPr>
        <w:pStyle w:val="NormalWeb"/>
        <w:spacing w:before="0" w:beforeAutospacing="0" w:after="0" w:afterAutospacing="0"/>
        <w:ind w:left="720" w:hanging="720"/>
      </w:pPr>
      <w:r>
        <w:rPr>
          <w:rFonts w:ascii="Garamond" w:hAnsi="Garamond"/>
          <w:color w:val="222222"/>
          <w:sz w:val="22"/>
          <w:szCs w:val="22"/>
          <w:shd w:val="clear" w:color="auto" w:fill="FFFFFF"/>
        </w:rPr>
        <w:t xml:space="preserve">Harlan, S., Declet-Barreto, J., Stefanov, W., &amp; Petitti, D. (2013). </w:t>
      </w:r>
      <w:r w:rsidR="00633B20">
        <w:rPr>
          <w:rFonts w:ascii="Garamond" w:hAnsi="Garamond"/>
          <w:color w:val="222222"/>
          <w:sz w:val="22"/>
          <w:szCs w:val="22"/>
          <w:shd w:val="clear" w:color="auto" w:fill="FFFFFF"/>
        </w:rPr>
        <w:t xml:space="preserve">Neighborhood effects </w:t>
      </w:r>
      <w:r>
        <w:rPr>
          <w:rFonts w:ascii="Garamond" w:hAnsi="Garamond"/>
          <w:color w:val="222222"/>
          <w:sz w:val="22"/>
          <w:szCs w:val="22"/>
          <w:shd w:val="clear" w:color="auto" w:fill="FFFFFF"/>
        </w:rPr>
        <w:t xml:space="preserve">on heat deaths: Social and environmental predictors of vulnerability in Maricopa County, Arizona. </w:t>
      </w:r>
      <w:r>
        <w:rPr>
          <w:rFonts w:ascii="Garamond" w:hAnsi="Garamond"/>
          <w:i/>
          <w:iCs/>
          <w:color w:val="222222"/>
          <w:sz w:val="22"/>
          <w:szCs w:val="22"/>
          <w:shd w:val="clear" w:color="auto" w:fill="FFFFFF"/>
        </w:rPr>
        <w:t>Environmental Health Perspectives, 121</w:t>
      </w:r>
      <w:r>
        <w:rPr>
          <w:rFonts w:ascii="Garamond" w:hAnsi="Garamond"/>
          <w:color w:val="222222"/>
          <w:sz w:val="22"/>
          <w:szCs w:val="22"/>
          <w:shd w:val="clear" w:color="auto" w:fill="FFFFFF"/>
        </w:rPr>
        <w:t xml:space="preserve">(2), 197–204. </w:t>
      </w:r>
      <w:r w:rsidR="002B3339">
        <w:rPr>
          <w:rFonts w:ascii="Garamond" w:hAnsi="Garamond"/>
          <w:color w:val="222222"/>
          <w:sz w:val="22"/>
          <w:szCs w:val="22"/>
          <w:shd w:val="clear" w:color="auto" w:fill="FFFFFF"/>
        </w:rPr>
        <w:t xml:space="preserve">Retrieved from </w:t>
      </w:r>
      <w:hyperlink r:id="rId8" w:history="1">
        <w:r w:rsidR="002B3339" w:rsidRPr="00EC0274">
          <w:rPr>
            <w:rStyle w:val="Hyperlink"/>
            <w:rFonts w:ascii="Garamond" w:hAnsi="Garamond"/>
            <w:sz w:val="22"/>
            <w:szCs w:val="22"/>
            <w:shd w:val="clear" w:color="auto" w:fill="FFFFFF"/>
          </w:rPr>
          <w:t>https://ehp.niehs.nih.gov/wp-content/uploads/121/2/ehp.1104625.pdf</w:t>
        </w:r>
      </w:hyperlink>
      <w:r w:rsidR="002B3339">
        <w:rPr>
          <w:rFonts w:ascii="Garamond" w:hAnsi="Garamond"/>
          <w:color w:val="222222"/>
          <w:sz w:val="22"/>
          <w:szCs w:val="22"/>
          <w:shd w:val="clear" w:color="auto" w:fill="FFFFFF"/>
        </w:rPr>
        <w:t xml:space="preserve"> </w:t>
      </w:r>
    </w:p>
    <w:p w14:paraId="6F62E431" w14:textId="77777777" w:rsidR="005B1D9F" w:rsidRDefault="005B1D9F" w:rsidP="000E5734">
      <w:pPr>
        <w:ind w:left="720" w:hanging="720"/>
      </w:pPr>
    </w:p>
    <w:p w14:paraId="07E4A66C" w14:textId="2A4D6954" w:rsidR="005B1D9F" w:rsidRDefault="005B1D9F" w:rsidP="000E5734">
      <w:pPr>
        <w:pStyle w:val="NormalWeb"/>
        <w:spacing w:before="0" w:beforeAutospacing="0" w:after="0" w:afterAutospacing="0"/>
        <w:ind w:left="720" w:hanging="720"/>
      </w:pPr>
      <w:r>
        <w:rPr>
          <w:rFonts w:ascii="Garamond" w:hAnsi="Garamond"/>
          <w:color w:val="222222"/>
          <w:sz w:val="22"/>
          <w:szCs w:val="22"/>
          <w:shd w:val="clear" w:color="auto" w:fill="FFFFFF"/>
        </w:rPr>
        <w:t xml:space="preserve">Harlan, S. L., Brazel, A. J., Prashad, L., Stefanov, W. L., &amp; Larsen, L. (2006). Neighborhood microclimates and vulnerability to heat stress. </w:t>
      </w:r>
      <w:r>
        <w:rPr>
          <w:rFonts w:ascii="Garamond" w:hAnsi="Garamond"/>
          <w:i/>
          <w:iCs/>
          <w:color w:val="222222"/>
          <w:sz w:val="22"/>
          <w:szCs w:val="22"/>
          <w:shd w:val="clear" w:color="auto" w:fill="FFFFFF"/>
        </w:rPr>
        <w:t>Social Science &amp; Medicine, 63</w:t>
      </w:r>
      <w:r>
        <w:rPr>
          <w:rFonts w:ascii="Garamond" w:hAnsi="Garamond"/>
          <w:color w:val="222222"/>
          <w:sz w:val="22"/>
          <w:szCs w:val="22"/>
          <w:shd w:val="clear" w:color="auto" w:fill="FFFFFF"/>
        </w:rPr>
        <w:t xml:space="preserve">(11), 2847–2863. </w:t>
      </w:r>
      <w:hyperlink r:id="rId9" w:history="1">
        <w:r w:rsidR="00633B20" w:rsidRPr="00096974">
          <w:rPr>
            <w:rStyle w:val="Hyperlink"/>
            <w:rFonts w:ascii="Garamond" w:hAnsi="Garamond"/>
            <w:sz w:val="22"/>
            <w:szCs w:val="22"/>
            <w:shd w:val="clear" w:color="auto" w:fill="FFFFFF"/>
          </w:rPr>
          <w:t>https://doi.org/10.1016/j.socscimed.2006.07.030</w:t>
        </w:r>
      </w:hyperlink>
    </w:p>
    <w:p w14:paraId="69D143D1" w14:textId="77777777" w:rsidR="005B1D9F" w:rsidRDefault="005B1D9F" w:rsidP="000E5734">
      <w:pPr>
        <w:ind w:left="720" w:hanging="720"/>
      </w:pPr>
    </w:p>
    <w:p w14:paraId="1C2386D0" w14:textId="3AB0BAA9" w:rsidR="005B1D9F" w:rsidRPr="00096974" w:rsidRDefault="005B1D9F" w:rsidP="000E5734">
      <w:pPr>
        <w:pStyle w:val="NormalWeb"/>
        <w:spacing w:before="0" w:beforeAutospacing="0" w:after="0" w:afterAutospacing="0"/>
        <w:ind w:left="720" w:hanging="720"/>
      </w:pPr>
      <w:r>
        <w:rPr>
          <w:rFonts w:ascii="Garamond" w:hAnsi="Garamond"/>
          <w:color w:val="000000"/>
          <w:sz w:val="22"/>
          <w:szCs w:val="22"/>
        </w:rPr>
        <w:t xml:space="preserve">Regional Municipality of Durham (2016). </w:t>
      </w:r>
      <w:r>
        <w:rPr>
          <w:rFonts w:ascii="Garamond" w:hAnsi="Garamond"/>
          <w:i/>
          <w:iCs/>
          <w:color w:val="000000"/>
          <w:sz w:val="22"/>
          <w:szCs w:val="22"/>
        </w:rPr>
        <w:t xml:space="preserve">Towards Resilience: Durham Community Climate Adaptation Plan 2016. </w:t>
      </w:r>
      <w:r w:rsidR="002B3339">
        <w:rPr>
          <w:rFonts w:ascii="Garamond" w:hAnsi="Garamond"/>
          <w:iCs/>
          <w:color w:val="000000"/>
          <w:sz w:val="22"/>
          <w:szCs w:val="22"/>
        </w:rPr>
        <w:t xml:space="preserve">Retrieved from </w:t>
      </w:r>
      <w:hyperlink r:id="rId10" w:history="1">
        <w:r w:rsidR="002B3339" w:rsidRPr="00EC0274">
          <w:rPr>
            <w:rStyle w:val="Hyperlink"/>
            <w:rFonts w:ascii="Garamond" w:hAnsi="Garamond"/>
            <w:iCs/>
            <w:sz w:val="22"/>
            <w:szCs w:val="22"/>
          </w:rPr>
          <w:t>https://www.durham.ca/en/living-here/resources/Documents/EnvironmentalStability/DCCAP_TextOnly.pdf</w:t>
        </w:r>
      </w:hyperlink>
      <w:r w:rsidR="002B3339">
        <w:rPr>
          <w:rFonts w:ascii="Garamond" w:hAnsi="Garamond"/>
          <w:iCs/>
          <w:color w:val="000000"/>
          <w:sz w:val="22"/>
          <w:szCs w:val="22"/>
        </w:rPr>
        <w:t xml:space="preserve"> </w:t>
      </w:r>
    </w:p>
    <w:p w14:paraId="19F7A3E5" w14:textId="77777777" w:rsidR="005B1D9F" w:rsidRDefault="005B1D9F" w:rsidP="000E5734">
      <w:pPr>
        <w:ind w:left="720" w:hanging="720"/>
      </w:pPr>
    </w:p>
    <w:p w14:paraId="4AACD461" w14:textId="28F5BA24" w:rsidR="005B1D9F" w:rsidRDefault="005B1D9F" w:rsidP="000E5734">
      <w:pPr>
        <w:pStyle w:val="NormalWeb"/>
        <w:spacing w:before="0" w:beforeAutospacing="0" w:after="0" w:afterAutospacing="0"/>
        <w:ind w:left="720" w:hanging="720"/>
      </w:pPr>
      <w:r>
        <w:rPr>
          <w:rFonts w:ascii="Garamond" w:hAnsi="Garamond"/>
          <w:color w:val="222222"/>
          <w:sz w:val="22"/>
          <w:szCs w:val="22"/>
          <w:shd w:val="clear" w:color="auto" w:fill="FFFFFF"/>
        </w:rPr>
        <w:lastRenderedPageBreak/>
        <w:t xml:space="preserve">Reid, C., O’Neill, M., Gronlund, C., Brines, S., Brown, D., Diez-Roux, A., &amp; Schwartz, J. (2009). Mapping community determinants of heat vulnerability. </w:t>
      </w:r>
      <w:r>
        <w:rPr>
          <w:rFonts w:ascii="Garamond" w:hAnsi="Garamond"/>
          <w:i/>
          <w:iCs/>
          <w:color w:val="222222"/>
          <w:sz w:val="22"/>
          <w:szCs w:val="22"/>
          <w:shd w:val="clear" w:color="auto" w:fill="FFFFFF"/>
        </w:rPr>
        <w:t>Environmental Health Perspectives 117</w:t>
      </w:r>
      <w:r>
        <w:rPr>
          <w:rFonts w:ascii="Garamond" w:hAnsi="Garamond"/>
          <w:color w:val="222222"/>
          <w:sz w:val="22"/>
          <w:szCs w:val="22"/>
          <w:shd w:val="clear" w:color="auto" w:fill="FFFFFF"/>
        </w:rPr>
        <w:t xml:space="preserve">(11), 1730-1736. </w:t>
      </w:r>
      <w:hyperlink r:id="rId11" w:history="1">
        <w:r w:rsidR="00633B20" w:rsidRPr="00096974">
          <w:rPr>
            <w:rStyle w:val="Hyperlink"/>
            <w:rFonts w:ascii="Garamond" w:hAnsi="Garamond"/>
            <w:sz w:val="22"/>
            <w:szCs w:val="22"/>
            <w:shd w:val="clear" w:color="auto" w:fill="FFFFFF"/>
          </w:rPr>
          <w:t>https://doi.org/10.1289/ehp.0900683</w:t>
        </w:r>
      </w:hyperlink>
    </w:p>
    <w:p w14:paraId="635C5AA3" w14:textId="77777777" w:rsidR="005B1D9F" w:rsidRDefault="005B1D9F" w:rsidP="000E5734">
      <w:pPr>
        <w:ind w:left="720" w:hanging="720"/>
      </w:pPr>
    </w:p>
    <w:p w14:paraId="690E1167" w14:textId="68F99B80" w:rsidR="005B1D9F" w:rsidRDefault="005B1D9F" w:rsidP="000E5734">
      <w:pPr>
        <w:pStyle w:val="NormalWeb"/>
        <w:spacing w:before="0" w:beforeAutospacing="0" w:after="0" w:afterAutospacing="0"/>
        <w:ind w:left="720" w:hanging="720"/>
        <w:rPr>
          <w:rFonts w:ascii="Garamond" w:hAnsi="Garamond"/>
          <w:iCs/>
          <w:color w:val="000000"/>
          <w:sz w:val="22"/>
          <w:szCs w:val="22"/>
        </w:rPr>
      </w:pPr>
      <w:r>
        <w:rPr>
          <w:rFonts w:ascii="Garamond" w:hAnsi="Garamond"/>
          <w:color w:val="000000"/>
          <w:sz w:val="22"/>
          <w:szCs w:val="22"/>
        </w:rPr>
        <w:t xml:space="preserve">SENES Consultants (2014). </w:t>
      </w:r>
      <w:r>
        <w:rPr>
          <w:rFonts w:ascii="Garamond" w:hAnsi="Garamond"/>
          <w:i/>
          <w:iCs/>
          <w:color w:val="000000"/>
          <w:sz w:val="22"/>
          <w:szCs w:val="22"/>
        </w:rPr>
        <w:t>Durham Region’s Future Climates (2040 – 2049) SUMMARY.</w:t>
      </w:r>
      <w:r w:rsidR="002B3339">
        <w:rPr>
          <w:rFonts w:ascii="Garamond" w:hAnsi="Garamond"/>
          <w:i/>
          <w:iCs/>
          <w:color w:val="000000"/>
          <w:sz w:val="22"/>
          <w:szCs w:val="22"/>
        </w:rPr>
        <w:t xml:space="preserve"> </w:t>
      </w:r>
      <w:r w:rsidR="002B3339">
        <w:rPr>
          <w:rFonts w:ascii="Garamond" w:hAnsi="Garamond"/>
          <w:iCs/>
          <w:color w:val="000000"/>
          <w:sz w:val="22"/>
          <w:szCs w:val="22"/>
        </w:rPr>
        <w:t xml:space="preserve">Retrieved from </w:t>
      </w:r>
      <w:hyperlink r:id="rId12" w:history="1">
        <w:r w:rsidR="002B3339" w:rsidRPr="00EC0274">
          <w:rPr>
            <w:rStyle w:val="Hyperlink"/>
            <w:rFonts w:ascii="Garamond" w:hAnsi="Garamond"/>
            <w:iCs/>
            <w:sz w:val="22"/>
            <w:szCs w:val="22"/>
          </w:rPr>
          <w:t>https://www.durham.ca/en/living-here/resources/Documents/EnvironmentalStability/DurhamsFutureClimateStudy_Executive-Summary.pdf</w:t>
        </w:r>
      </w:hyperlink>
    </w:p>
    <w:p w14:paraId="6545DB27" w14:textId="77777777" w:rsidR="002B3339" w:rsidRDefault="002B3339" w:rsidP="000E5734">
      <w:pPr>
        <w:pStyle w:val="NormalWeb"/>
        <w:spacing w:before="0" w:beforeAutospacing="0" w:after="0" w:afterAutospacing="0"/>
        <w:ind w:left="720" w:hanging="720"/>
        <w:rPr>
          <w:rFonts w:ascii="Garamond" w:hAnsi="Garamond"/>
          <w:color w:val="222222"/>
          <w:sz w:val="22"/>
          <w:szCs w:val="22"/>
          <w:shd w:val="clear" w:color="auto" w:fill="FFFFFF"/>
        </w:rPr>
      </w:pPr>
    </w:p>
    <w:p w14:paraId="6C71DAC5" w14:textId="2E8F8A0F" w:rsidR="005B1D9F" w:rsidRDefault="005B1D9F" w:rsidP="000E5734">
      <w:pPr>
        <w:pStyle w:val="NormalWeb"/>
        <w:spacing w:before="0" w:beforeAutospacing="0" w:after="0" w:afterAutospacing="0"/>
        <w:ind w:left="720" w:hanging="720"/>
      </w:pPr>
      <w:r>
        <w:rPr>
          <w:rFonts w:ascii="Garamond" w:hAnsi="Garamond"/>
          <w:color w:val="222222"/>
          <w:sz w:val="22"/>
          <w:szCs w:val="22"/>
          <w:shd w:val="clear" w:color="auto" w:fill="FFFFFF"/>
        </w:rPr>
        <w:t>Turner II, B. L. (2016). Land system architecture for urban sustainability: New directions for land system</w:t>
      </w:r>
      <w:r w:rsidR="00633B20">
        <w:rPr>
          <w:rFonts w:ascii="Garamond" w:hAnsi="Garamond"/>
          <w:color w:val="222222"/>
          <w:sz w:val="22"/>
          <w:szCs w:val="22"/>
          <w:shd w:val="clear" w:color="auto" w:fill="FFFFFF"/>
        </w:rPr>
        <w:t xml:space="preserve"> </w:t>
      </w:r>
      <w:r>
        <w:rPr>
          <w:rFonts w:ascii="Garamond" w:hAnsi="Garamond"/>
          <w:color w:val="222222"/>
          <w:sz w:val="22"/>
          <w:szCs w:val="22"/>
          <w:shd w:val="clear" w:color="auto" w:fill="FFFFFF"/>
        </w:rPr>
        <w:t>science illustrated by application to the urban heat island problem. </w:t>
      </w:r>
      <w:r>
        <w:rPr>
          <w:rFonts w:ascii="Garamond" w:hAnsi="Garamond"/>
          <w:i/>
          <w:iCs/>
          <w:color w:val="222222"/>
          <w:sz w:val="22"/>
          <w:szCs w:val="22"/>
          <w:shd w:val="clear" w:color="auto" w:fill="FFFFFF"/>
        </w:rPr>
        <w:t>Journal of Land Use Science</w:t>
      </w:r>
      <w:r>
        <w:rPr>
          <w:rFonts w:ascii="Garamond" w:hAnsi="Garamond"/>
          <w:color w:val="222222"/>
          <w:sz w:val="22"/>
          <w:szCs w:val="22"/>
          <w:shd w:val="clear" w:color="auto" w:fill="FFFFFF"/>
        </w:rPr>
        <w:t>, </w:t>
      </w:r>
      <w:r>
        <w:rPr>
          <w:rFonts w:ascii="Garamond" w:hAnsi="Garamond"/>
          <w:i/>
          <w:iCs/>
          <w:color w:val="222222"/>
          <w:sz w:val="22"/>
          <w:szCs w:val="22"/>
          <w:shd w:val="clear" w:color="auto" w:fill="FFFFFF"/>
        </w:rPr>
        <w:t>11</w:t>
      </w:r>
      <w:r>
        <w:rPr>
          <w:rFonts w:ascii="Garamond" w:hAnsi="Garamond"/>
          <w:color w:val="222222"/>
          <w:sz w:val="22"/>
          <w:szCs w:val="22"/>
          <w:shd w:val="clear" w:color="auto" w:fill="FFFFFF"/>
        </w:rPr>
        <w:t>(6), 89-697</w:t>
      </w:r>
      <w:r w:rsidR="002B3339">
        <w:rPr>
          <w:rFonts w:ascii="Garamond" w:hAnsi="Garamond"/>
          <w:color w:val="222222"/>
          <w:sz w:val="22"/>
          <w:szCs w:val="22"/>
          <w:shd w:val="clear" w:color="auto" w:fill="FFFFFF"/>
        </w:rPr>
        <w:t>.</w:t>
      </w:r>
    </w:p>
    <w:p w14:paraId="66E2B00D" w14:textId="77777777" w:rsidR="005B1D9F" w:rsidRDefault="005B1D9F" w:rsidP="000E5734">
      <w:pPr>
        <w:ind w:left="720" w:hanging="720"/>
      </w:pPr>
    </w:p>
    <w:p w14:paraId="1629ACD0" w14:textId="53B03D89" w:rsidR="005B1D9F" w:rsidRDefault="005B1D9F" w:rsidP="000E5734">
      <w:pPr>
        <w:pStyle w:val="NormalWeb"/>
        <w:spacing w:before="0" w:beforeAutospacing="0" w:after="0" w:afterAutospacing="0"/>
        <w:ind w:left="720" w:hanging="720"/>
      </w:pPr>
      <w:r>
        <w:rPr>
          <w:rFonts w:ascii="Garamond" w:hAnsi="Garamond"/>
          <w:color w:val="222222"/>
          <w:sz w:val="22"/>
          <w:szCs w:val="22"/>
          <w:shd w:val="clear" w:color="auto" w:fill="FFFFFF"/>
        </w:rPr>
        <w:t xml:space="preserve">Uejio, C. K., Wilhelmi, O. V., Golden, J. S., Mills, D. M., Gulino, S. P., &amp; Samenow, J. P. (2011). Intra-urban societal vulnerability to extreme heat: The role of heat exposure and the built environment, socioeconomics, and neighborhood stability. </w:t>
      </w:r>
      <w:r>
        <w:rPr>
          <w:rFonts w:ascii="Garamond" w:hAnsi="Garamond"/>
          <w:i/>
          <w:iCs/>
          <w:color w:val="222222"/>
          <w:sz w:val="22"/>
          <w:szCs w:val="22"/>
          <w:shd w:val="clear" w:color="auto" w:fill="FFFFFF"/>
        </w:rPr>
        <w:t>Health &amp; Place, 17</w:t>
      </w:r>
      <w:r>
        <w:rPr>
          <w:rFonts w:ascii="Garamond" w:hAnsi="Garamond"/>
          <w:color w:val="222222"/>
          <w:sz w:val="22"/>
          <w:szCs w:val="22"/>
          <w:shd w:val="clear" w:color="auto" w:fill="FFFFFF"/>
        </w:rPr>
        <w:t xml:space="preserve">(2), 498–507. </w:t>
      </w:r>
      <w:hyperlink r:id="rId13" w:history="1">
        <w:r w:rsidR="00633B20" w:rsidRPr="00096974">
          <w:rPr>
            <w:rStyle w:val="Hyperlink"/>
            <w:rFonts w:ascii="Garamond" w:hAnsi="Garamond"/>
            <w:sz w:val="22"/>
            <w:szCs w:val="22"/>
            <w:shd w:val="clear" w:color="auto" w:fill="FFFFFF"/>
          </w:rPr>
          <w:t>https://doi.org/10.1016/j.healthplace.2010.12.005</w:t>
        </w:r>
      </w:hyperlink>
      <w:r>
        <w:rPr>
          <w:rFonts w:ascii="Garamond" w:hAnsi="Garamond"/>
          <w:color w:val="222222"/>
          <w:sz w:val="22"/>
          <w:szCs w:val="22"/>
          <w:shd w:val="clear" w:color="auto" w:fill="FFFFFF"/>
        </w:rPr>
        <w:t xml:space="preserve"> </w:t>
      </w:r>
    </w:p>
    <w:p w14:paraId="57D77590" w14:textId="77777777" w:rsidR="005B1D9F" w:rsidRDefault="005B1D9F" w:rsidP="000E5734">
      <w:pPr>
        <w:ind w:left="720" w:hanging="720"/>
      </w:pPr>
    </w:p>
    <w:p w14:paraId="67F5D705" w14:textId="2B3593AD" w:rsidR="005B1D9F" w:rsidRDefault="005B1D9F" w:rsidP="000E5734">
      <w:pPr>
        <w:pStyle w:val="NormalWeb"/>
        <w:spacing w:before="0" w:beforeAutospacing="0" w:after="0" w:afterAutospacing="0"/>
        <w:ind w:left="720" w:hanging="720"/>
      </w:pPr>
      <w:bookmarkStart w:id="0" w:name="_GoBack"/>
      <w:r>
        <w:rPr>
          <w:rFonts w:ascii="Garamond" w:hAnsi="Garamond"/>
          <w:color w:val="000000"/>
          <w:sz w:val="22"/>
          <w:szCs w:val="22"/>
        </w:rPr>
        <w:t xml:space="preserve">Wilhelmi, O. V., &amp; Hayden, M. H. (2010). Connecting people and place: A new framework for reducing urban vulnerability to extreme heat. </w:t>
      </w:r>
      <w:r>
        <w:rPr>
          <w:rFonts w:ascii="Garamond" w:hAnsi="Garamond"/>
          <w:i/>
          <w:iCs/>
          <w:color w:val="000000"/>
          <w:sz w:val="22"/>
          <w:szCs w:val="22"/>
        </w:rPr>
        <w:t>Environmental Research Letters, 5</w:t>
      </w:r>
      <w:r>
        <w:rPr>
          <w:rFonts w:ascii="Garamond" w:hAnsi="Garamond"/>
          <w:color w:val="000000"/>
          <w:sz w:val="22"/>
          <w:szCs w:val="22"/>
        </w:rPr>
        <w:t xml:space="preserve">(1), 14021. </w:t>
      </w:r>
      <w:hyperlink r:id="rId14" w:history="1">
        <w:r>
          <w:rPr>
            <w:rStyle w:val="Hyperlink"/>
            <w:rFonts w:ascii="Garamond" w:hAnsi="Garamond"/>
            <w:sz w:val="22"/>
            <w:szCs w:val="22"/>
          </w:rPr>
          <w:t>https://doi.org/10.1088/1748-9326/5/1/014021</w:t>
        </w:r>
      </w:hyperlink>
    </w:p>
    <w:bookmarkEnd w:id="0"/>
    <w:p w14:paraId="5D46BAA6" w14:textId="77777777" w:rsidR="005B1D9F" w:rsidRDefault="005B1D9F" w:rsidP="000E5734">
      <w:pPr>
        <w:ind w:left="720" w:hanging="720"/>
      </w:pPr>
    </w:p>
    <w:p w14:paraId="7D73585B" w14:textId="2028B92F" w:rsidR="005B1D9F" w:rsidRDefault="005B1D9F">
      <w:pPr>
        <w:pStyle w:val="NormalWeb"/>
        <w:spacing w:before="0" w:beforeAutospacing="0" w:after="0" w:afterAutospacing="0"/>
        <w:ind w:left="720" w:hanging="720"/>
      </w:pPr>
      <w:r>
        <w:rPr>
          <w:rFonts w:ascii="Garamond" w:hAnsi="Garamond"/>
          <w:color w:val="000000"/>
          <w:sz w:val="22"/>
          <w:szCs w:val="22"/>
        </w:rPr>
        <w:t>Zhao, Q., Wentz, E. A., &amp; Murray, A. T. (2017). Tree shade coverage optimization in an urban</w:t>
      </w:r>
      <w:r w:rsidR="00633B20">
        <w:rPr>
          <w:rFonts w:ascii="Garamond" w:hAnsi="Garamond"/>
          <w:color w:val="000000"/>
          <w:sz w:val="22"/>
          <w:szCs w:val="22"/>
        </w:rPr>
        <w:t xml:space="preserve"> </w:t>
      </w:r>
      <w:r>
        <w:rPr>
          <w:rFonts w:ascii="Garamond" w:hAnsi="Garamond"/>
          <w:color w:val="000000"/>
          <w:sz w:val="22"/>
          <w:szCs w:val="22"/>
        </w:rPr>
        <w:t xml:space="preserve">residentialenvironment. </w:t>
      </w:r>
      <w:r>
        <w:rPr>
          <w:rFonts w:ascii="Garamond" w:hAnsi="Garamond"/>
          <w:i/>
          <w:iCs/>
          <w:color w:val="000000"/>
          <w:sz w:val="22"/>
          <w:szCs w:val="22"/>
        </w:rPr>
        <w:t>Building and Environment</w:t>
      </w:r>
      <w:r>
        <w:rPr>
          <w:rFonts w:ascii="Garamond" w:hAnsi="Garamond"/>
          <w:color w:val="000000"/>
          <w:sz w:val="22"/>
          <w:szCs w:val="22"/>
        </w:rPr>
        <w:t xml:space="preserve">, </w:t>
      </w:r>
      <w:r>
        <w:rPr>
          <w:rFonts w:ascii="Garamond" w:hAnsi="Garamond"/>
          <w:i/>
          <w:iCs/>
          <w:color w:val="000000"/>
          <w:sz w:val="22"/>
          <w:szCs w:val="22"/>
        </w:rPr>
        <w:t>115</w:t>
      </w:r>
      <w:r>
        <w:rPr>
          <w:rFonts w:ascii="Garamond" w:hAnsi="Garamond"/>
          <w:color w:val="000000"/>
          <w:sz w:val="22"/>
          <w:szCs w:val="22"/>
        </w:rPr>
        <w:t xml:space="preserve">, 269–280. </w:t>
      </w:r>
      <w:hyperlink r:id="rId15" w:history="1">
        <w:r>
          <w:rPr>
            <w:rStyle w:val="Hyperlink"/>
            <w:rFonts w:ascii="Garamond" w:hAnsi="Garamond"/>
            <w:sz w:val="22"/>
            <w:szCs w:val="22"/>
          </w:rPr>
          <w:t>https://doi.org/10.1016/j.buildenv.2017.01.036</w:t>
        </w:r>
      </w:hyperlink>
    </w:p>
    <w:p w14:paraId="4D118408" w14:textId="77777777" w:rsidR="005B1D9F" w:rsidRDefault="005B1D9F">
      <w:pPr>
        <w:ind w:left="720" w:hanging="720"/>
      </w:pPr>
    </w:p>
    <w:p w14:paraId="3403132E" w14:textId="555507B4" w:rsidR="005B1D9F" w:rsidRDefault="005B1D9F">
      <w:pPr>
        <w:pStyle w:val="NormalWeb"/>
        <w:spacing w:before="0" w:beforeAutospacing="0" w:after="0" w:afterAutospacing="0"/>
        <w:ind w:left="720" w:hanging="720"/>
      </w:pPr>
      <w:r>
        <w:rPr>
          <w:rFonts w:ascii="Garamond" w:hAnsi="Garamond"/>
          <w:color w:val="000000"/>
          <w:sz w:val="22"/>
          <w:szCs w:val="22"/>
        </w:rPr>
        <w:t>Zhao, Q., &amp; Wentz, E. A. (2016). A MODIS/ASTER Airborne Simulator (MASTER) Imagery for Urban</w:t>
      </w:r>
      <w:r w:rsidR="002B3339">
        <w:rPr>
          <w:rFonts w:ascii="Garamond" w:hAnsi="Garamond"/>
          <w:color w:val="000000"/>
          <w:sz w:val="22"/>
          <w:szCs w:val="22"/>
        </w:rPr>
        <w:t xml:space="preserve"> </w:t>
      </w:r>
      <w:r>
        <w:rPr>
          <w:rFonts w:ascii="Garamond" w:hAnsi="Garamond"/>
          <w:color w:val="000000"/>
          <w:sz w:val="22"/>
          <w:szCs w:val="22"/>
        </w:rPr>
        <w:t xml:space="preserve">Heat Island Research. </w:t>
      </w:r>
      <w:r>
        <w:rPr>
          <w:rFonts w:ascii="Garamond" w:hAnsi="Garamond"/>
          <w:i/>
          <w:iCs/>
          <w:color w:val="000000"/>
          <w:sz w:val="22"/>
          <w:szCs w:val="22"/>
        </w:rPr>
        <w:t>Data</w:t>
      </w:r>
      <w:r>
        <w:rPr>
          <w:rFonts w:ascii="Garamond" w:hAnsi="Garamond"/>
          <w:color w:val="000000"/>
          <w:sz w:val="22"/>
          <w:szCs w:val="22"/>
        </w:rPr>
        <w:t xml:space="preserve">, </w:t>
      </w:r>
      <w:r>
        <w:rPr>
          <w:rFonts w:ascii="Garamond" w:hAnsi="Garamond"/>
          <w:i/>
          <w:iCs/>
          <w:color w:val="000000"/>
          <w:sz w:val="22"/>
          <w:szCs w:val="22"/>
        </w:rPr>
        <w:t>1</w:t>
      </w:r>
      <w:r>
        <w:rPr>
          <w:rFonts w:ascii="Garamond" w:hAnsi="Garamond"/>
          <w:color w:val="000000"/>
          <w:sz w:val="22"/>
          <w:szCs w:val="22"/>
        </w:rPr>
        <w:t xml:space="preserve">(1). </w:t>
      </w:r>
      <w:hyperlink r:id="rId16" w:history="1">
        <w:r>
          <w:rPr>
            <w:rStyle w:val="Hyperlink"/>
            <w:rFonts w:ascii="Garamond" w:hAnsi="Garamond"/>
            <w:sz w:val="22"/>
            <w:szCs w:val="22"/>
          </w:rPr>
          <w:t>https://doi.org/10.3390/data1010007</w:t>
        </w:r>
      </w:hyperlink>
      <w:r>
        <w:rPr>
          <w:rFonts w:ascii="Garamond" w:hAnsi="Garamond"/>
          <w:color w:val="000000"/>
          <w:sz w:val="22"/>
          <w:szCs w:val="22"/>
        </w:rPr>
        <w:t xml:space="preserve"> </w:t>
      </w:r>
    </w:p>
    <w:p w14:paraId="1F82D916" w14:textId="77777777" w:rsidR="005D7108" w:rsidRPr="0047289E" w:rsidRDefault="005D7108" w:rsidP="000E5734">
      <w:pPr>
        <w:ind w:left="720"/>
        <w:rPr>
          <w:rFonts w:ascii="Garamond" w:hAnsi="Garamond"/>
          <w:sz w:val="20"/>
          <w:szCs w:val="20"/>
        </w:rPr>
      </w:pPr>
    </w:p>
    <w:sectPr w:rsidR="005D7108" w:rsidRPr="0047289E"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8D8736" w16cid:durableId="1E5279BD"/>
  <w16cid:commentId w16cid:paraId="32F3C63D" w16cid:durableId="1E527A47"/>
  <w16cid:commentId w16cid:paraId="301151FA" w16cid:durableId="1E527A5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0676"/>
    <w:multiLevelType w:val="multilevel"/>
    <w:tmpl w:val="2C90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47D20"/>
    <w:multiLevelType w:val="multilevel"/>
    <w:tmpl w:val="FB42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7759E1"/>
    <w:multiLevelType w:val="multilevel"/>
    <w:tmpl w:val="CE18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3"/>
  </w:num>
  <w:num w:numId="5">
    <w:abstractNumId w:val="6"/>
  </w:num>
  <w:num w:numId="6">
    <w:abstractNumId w:val="5"/>
  </w:num>
  <w:num w:numId="7">
    <w:abstractNumId w:val="8"/>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31A6C"/>
    <w:rsid w:val="00073224"/>
    <w:rsid w:val="00075708"/>
    <w:rsid w:val="00095D93"/>
    <w:rsid w:val="00096974"/>
    <w:rsid w:val="000D7963"/>
    <w:rsid w:val="000E3C1F"/>
    <w:rsid w:val="000E4025"/>
    <w:rsid w:val="000E5734"/>
    <w:rsid w:val="000F487D"/>
    <w:rsid w:val="000F76DA"/>
    <w:rsid w:val="00105247"/>
    <w:rsid w:val="00107706"/>
    <w:rsid w:val="00123B69"/>
    <w:rsid w:val="00134C6A"/>
    <w:rsid w:val="001538F2"/>
    <w:rsid w:val="00164AAB"/>
    <w:rsid w:val="001976DA"/>
    <w:rsid w:val="001A2ECC"/>
    <w:rsid w:val="001A44FF"/>
    <w:rsid w:val="001D1B19"/>
    <w:rsid w:val="002046C4"/>
    <w:rsid w:val="0022612D"/>
    <w:rsid w:val="00227218"/>
    <w:rsid w:val="0023408F"/>
    <w:rsid w:val="00250447"/>
    <w:rsid w:val="00272CD9"/>
    <w:rsid w:val="00273BD3"/>
    <w:rsid w:val="00276572"/>
    <w:rsid w:val="00285042"/>
    <w:rsid w:val="00290705"/>
    <w:rsid w:val="002B3339"/>
    <w:rsid w:val="002B6846"/>
    <w:rsid w:val="002C501D"/>
    <w:rsid w:val="002C5B9B"/>
    <w:rsid w:val="002D6CAD"/>
    <w:rsid w:val="002E2D9E"/>
    <w:rsid w:val="002F2280"/>
    <w:rsid w:val="00302E59"/>
    <w:rsid w:val="00306EA5"/>
    <w:rsid w:val="00313FEE"/>
    <w:rsid w:val="003347A7"/>
    <w:rsid w:val="00334B0C"/>
    <w:rsid w:val="00347670"/>
    <w:rsid w:val="00353F4B"/>
    <w:rsid w:val="00362915"/>
    <w:rsid w:val="00384B24"/>
    <w:rsid w:val="00394D2B"/>
    <w:rsid w:val="003B54D0"/>
    <w:rsid w:val="003C28CD"/>
    <w:rsid w:val="003D2EDF"/>
    <w:rsid w:val="0041686A"/>
    <w:rsid w:val="004228B2"/>
    <w:rsid w:val="00445BE5"/>
    <w:rsid w:val="00453F48"/>
    <w:rsid w:val="00461AA0"/>
    <w:rsid w:val="00462A5E"/>
    <w:rsid w:val="00467737"/>
    <w:rsid w:val="0047289E"/>
    <w:rsid w:val="00476B26"/>
    <w:rsid w:val="00476EA1"/>
    <w:rsid w:val="00496656"/>
    <w:rsid w:val="004B304D"/>
    <w:rsid w:val="004C0A16"/>
    <w:rsid w:val="004D358F"/>
    <w:rsid w:val="004E455B"/>
    <w:rsid w:val="005344D2"/>
    <w:rsid w:val="00542AAA"/>
    <w:rsid w:val="00565EE1"/>
    <w:rsid w:val="00583971"/>
    <w:rsid w:val="00594D0B"/>
    <w:rsid w:val="005B1D9F"/>
    <w:rsid w:val="005C5954"/>
    <w:rsid w:val="005C6FC1"/>
    <w:rsid w:val="005D3F60"/>
    <w:rsid w:val="005D7108"/>
    <w:rsid w:val="00633B20"/>
    <w:rsid w:val="00636FAE"/>
    <w:rsid w:val="006452A4"/>
    <w:rsid w:val="006515E3"/>
    <w:rsid w:val="00676C74"/>
    <w:rsid w:val="006804AC"/>
    <w:rsid w:val="00695D85"/>
    <w:rsid w:val="006A2A26"/>
    <w:rsid w:val="006B39A8"/>
    <w:rsid w:val="006B7491"/>
    <w:rsid w:val="006E1C6C"/>
    <w:rsid w:val="007012E7"/>
    <w:rsid w:val="007059D2"/>
    <w:rsid w:val="007072BA"/>
    <w:rsid w:val="007226AE"/>
    <w:rsid w:val="00735F70"/>
    <w:rsid w:val="00752AC5"/>
    <w:rsid w:val="00760B99"/>
    <w:rsid w:val="007715BF"/>
    <w:rsid w:val="00782999"/>
    <w:rsid w:val="007A4F2A"/>
    <w:rsid w:val="007A7268"/>
    <w:rsid w:val="007B73F9"/>
    <w:rsid w:val="007C08E6"/>
    <w:rsid w:val="0080287D"/>
    <w:rsid w:val="008060AF"/>
    <w:rsid w:val="00806DE6"/>
    <w:rsid w:val="00835C04"/>
    <w:rsid w:val="008403B8"/>
    <w:rsid w:val="00896D48"/>
    <w:rsid w:val="008B3821"/>
    <w:rsid w:val="008D41B1"/>
    <w:rsid w:val="008D504D"/>
    <w:rsid w:val="008F2A72"/>
    <w:rsid w:val="00916099"/>
    <w:rsid w:val="00937ED2"/>
    <w:rsid w:val="00941956"/>
    <w:rsid w:val="0094514E"/>
    <w:rsid w:val="00947625"/>
    <w:rsid w:val="009479E5"/>
    <w:rsid w:val="009812BB"/>
    <w:rsid w:val="009A09FD"/>
    <w:rsid w:val="009A492A"/>
    <w:rsid w:val="009B08C3"/>
    <w:rsid w:val="009D5E08"/>
    <w:rsid w:val="009D7235"/>
    <w:rsid w:val="009E1788"/>
    <w:rsid w:val="009E4CFF"/>
    <w:rsid w:val="00A0319C"/>
    <w:rsid w:val="00A07C1D"/>
    <w:rsid w:val="00A4473F"/>
    <w:rsid w:val="00A44DD0"/>
    <w:rsid w:val="00A46F34"/>
    <w:rsid w:val="00A502A8"/>
    <w:rsid w:val="00A50CFE"/>
    <w:rsid w:val="00A5463B"/>
    <w:rsid w:val="00A60645"/>
    <w:rsid w:val="00A80A92"/>
    <w:rsid w:val="00A8257F"/>
    <w:rsid w:val="00A83D36"/>
    <w:rsid w:val="00AB2804"/>
    <w:rsid w:val="00AE46F5"/>
    <w:rsid w:val="00B14F32"/>
    <w:rsid w:val="00B321BC"/>
    <w:rsid w:val="00B4246D"/>
    <w:rsid w:val="00B43262"/>
    <w:rsid w:val="00B73203"/>
    <w:rsid w:val="00B76BDC"/>
    <w:rsid w:val="00B81E34"/>
    <w:rsid w:val="00B82905"/>
    <w:rsid w:val="00B9571C"/>
    <w:rsid w:val="00B9614C"/>
    <w:rsid w:val="00BB1A3F"/>
    <w:rsid w:val="00BD0255"/>
    <w:rsid w:val="00C057E9"/>
    <w:rsid w:val="00C16E4C"/>
    <w:rsid w:val="00C229F6"/>
    <w:rsid w:val="00C32A58"/>
    <w:rsid w:val="00C33A8E"/>
    <w:rsid w:val="00C55FC9"/>
    <w:rsid w:val="00C72F1A"/>
    <w:rsid w:val="00C82473"/>
    <w:rsid w:val="00C83576"/>
    <w:rsid w:val="00CA0A4F"/>
    <w:rsid w:val="00CA0EED"/>
    <w:rsid w:val="00CA4793"/>
    <w:rsid w:val="00CB421A"/>
    <w:rsid w:val="00CB51DA"/>
    <w:rsid w:val="00CB6407"/>
    <w:rsid w:val="00CC7683"/>
    <w:rsid w:val="00CD0433"/>
    <w:rsid w:val="00CD20BF"/>
    <w:rsid w:val="00CE4F6F"/>
    <w:rsid w:val="00D07222"/>
    <w:rsid w:val="00D12F5B"/>
    <w:rsid w:val="00D22F4A"/>
    <w:rsid w:val="00D3189E"/>
    <w:rsid w:val="00D3192F"/>
    <w:rsid w:val="00D55491"/>
    <w:rsid w:val="00D63B6C"/>
    <w:rsid w:val="00D808DE"/>
    <w:rsid w:val="00DB5124"/>
    <w:rsid w:val="00DC6974"/>
    <w:rsid w:val="00E24415"/>
    <w:rsid w:val="00E55138"/>
    <w:rsid w:val="00E6039B"/>
    <w:rsid w:val="00EB4818"/>
    <w:rsid w:val="00EC3694"/>
    <w:rsid w:val="00ED6B3C"/>
    <w:rsid w:val="00EE5E74"/>
    <w:rsid w:val="00F038E6"/>
    <w:rsid w:val="00F1255A"/>
    <w:rsid w:val="00F20A93"/>
    <w:rsid w:val="00F2154C"/>
    <w:rsid w:val="00F24033"/>
    <w:rsid w:val="00F268BE"/>
    <w:rsid w:val="00F52113"/>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NormalWeb">
    <w:name w:val="Normal (Web)"/>
    <w:basedOn w:val="Normal"/>
    <w:uiPriority w:val="99"/>
    <w:unhideWhenUsed/>
    <w:rsid w:val="005B1D9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5312">
      <w:bodyDiv w:val="1"/>
      <w:marLeft w:val="0"/>
      <w:marRight w:val="0"/>
      <w:marTop w:val="0"/>
      <w:marBottom w:val="0"/>
      <w:divBdr>
        <w:top w:val="none" w:sz="0" w:space="0" w:color="auto"/>
        <w:left w:val="none" w:sz="0" w:space="0" w:color="auto"/>
        <w:bottom w:val="none" w:sz="0" w:space="0" w:color="auto"/>
        <w:right w:val="none" w:sz="0" w:space="0" w:color="auto"/>
      </w:divBdr>
      <w:divsChild>
        <w:div w:id="887493773">
          <w:marLeft w:val="-113"/>
          <w:marRight w:val="0"/>
          <w:marTop w:val="0"/>
          <w:marBottom w:val="0"/>
          <w:divBdr>
            <w:top w:val="none" w:sz="0" w:space="0" w:color="auto"/>
            <w:left w:val="none" w:sz="0" w:space="0" w:color="auto"/>
            <w:bottom w:val="none" w:sz="0" w:space="0" w:color="auto"/>
            <w:right w:val="none" w:sz="0" w:space="0" w:color="auto"/>
          </w:divBdr>
        </w:div>
      </w:divsChild>
    </w:div>
    <w:div w:id="54553232">
      <w:bodyDiv w:val="1"/>
      <w:marLeft w:val="0"/>
      <w:marRight w:val="0"/>
      <w:marTop w:val="0"/>
      <w:marBottom w:val="0"/>
      <w:divBdr>
        <w:top w:val="none" w:sz="0" w:space="0" w:color="auto"/>
        <w:left w:val="none" w:sz="0" w:space="0" w:color="auto"/>
        <w:bottom w:val="none" w:sz="0" w:space="0" w:color="auto"/>
        <w:right w:val="none" w:sz="0" w:space="0" w:color="auto"/>
      </w:divBdr>
      <w:divsChild>
        <w:div w:id="250550147">
          <w:marLeft w:val="-120"/>
          <w:marRight w:val="0"/>
          <w:marTop w:val="0"/>
          <w:marBottom w:val="0"/>
          <w:divBdr>
            <w:top w:val="none" w:sz="0" w:space="0" w:color="auto"/>
            <w:left w:val="none" w:sz="0" w:space="0" w:color="auto"/>
            <w:bottom w:val="none" w:sz="0" w:space="0" w:color="auto"/>
            <w:right w:val="none" w:sz="0" w:space="0" w:color="auto"/>
          </w:divBdr>
        </w:div>
      </w:divsChild>
    </w:div>
    <w:div w:id="88821982">
      <w:bodyDiv w:val="1"/>
      <w:marLeft w:val="0"/>
      <w:marRight w:val="0"/>
      <w:marTop w:val="0"/>
      <w:marBottom w:val="0"/>
      <w:divBdr>
        <w:top w:val="none" w:sz="0" w:space="0" w:color="auto"/>
        <w:left w:val="none" w:sz="0" w:space="0" w:color="auto"/>
        <w:bottom w:val="none" w:sz="0" w:space="0" w:color="auto"/>
        <w:right w:val="none" w:sz="0" w:space="0" w:color="auto"/>
      </w:divBdr>
    </w:div>
    <w:div w:id="132676037">
      <w:bodyDiv w:val="1"/>
      <w:marLeft w:val="0"/>
      <w:marRight w:val="0"/>
      <w:marTop w:val="0"/>
      <w:marBottom w:val="0"/>
      <w:divBdr>
        <w:top w:val="none" w:sz="0" w:space="0" w:color="auto"/>
        <w:left w:val="none" w:sz="0" w:space="0" w:color="auto"/>
        <w:bottom w:val="none" w:sz="0" w:space="0" w:color="auto"/>
        <w:right w:val="none" w:sz="0" w:space="0" w:color="auto"/>
      </w:divBdr>
    </w:div>
    <w:div w:id="440954882">
      <w:bodyDiv w:val="1"/>
      <w:marLeft w:val="0"/>
      <w:marRight w:val="0"/>
      <w:marTop w:val="0"/>
      <w:marBottom w:val="0"/>
      <w:divBdr>
        <w:top w:val="none" w:sz="0" w:space="0" w:color="auto"/>
        <w:left w:val="none" w:sz="0" w:space="0" w:color="auto"/>
        <w:bottom w:val="none" w:sz="0" w:space="0" w:color="auto"/>
        <w:right w:val="none" w:sz="0" w:space="0" w:color="auto"/>
      </w:divBdr>
    </w:div>
    <w:div w:id="564292888">
      <w:bodyDiv w:val="1"/>
      <w:marLeft w:val="0"/>
      <w:marRight w:val="0"/>
      <w:marTop w:val="0"/>
      <w:marBottom w:val="0"/>
      <w:divBdr>
        <w:top w:val="none" w:sz="0" w:space="0" w:color="auto"/>
        <w:left w:val="none" w:sz="0" w:space="0" w:color="auto"/>
        <w:bottom w:val="none" w:sz="0" w:space="0" w:color="auto"/>
        <w:right w:val="none" w:sz="0" w:space="0" w:color="auto"/>
      </w:divBdr>
    </w:div>
    <w:div w:id="566648729">
      <w:bodyDiv w:val="1"/>
      <w:marLeft w:val="0"/>
      <w:marRight w:val="0"/>
      <w:marTop w:val="0"/>
      <w:marBottom w:val="0"/>
      <w:divBdr>
        <w:top w:val="none" w:sz="0" w:space="0" w:color="auto"/>
        <w:left w:val="none" w:sz="0" w:space="0" w:color="auto"/>
        <w:bottom w:val="none" w:sz="0" w:space="0" w:color="auto"/>
        <w:right w:val="none" w:sz="0" w:space="0" w:color="auto"/>
      </w:divBdr>
    </w:div>
    <w:div w:id="625622629">
      <w:bodyDiv w:val="1"/>
      <w:marLeft w:val="0"/>
      <w:marRight w:val="0"/>
      <w:marTop w:val="0"/>
      <w:marBottom w:val="0"/>
      <w:divBdr>
        <w:top w:val="none" w:sz="0" w:space="0" w:color="auto"/>
        <w:left w:val="none" w:sz="0" w:space="0" w:color="auto"/>
        <w:bottom w:val="none" w:sz="0" w:space="0" w:color="auto"/>
        <w:right w:val="none" w:sz="0" w:space="0" w:color="auto"/>
      </w:divBdr>
    </w:div>
    <w:div w:id="943346691">
      <w:bodyDiv w:val="1"/>
      <w:marLeft w:val="0"/>
      <w:marRight w:val="0"/>
      <w:marTop w:val="0"/>
      <w:marBottom w:val="0"/>
      <w:divBdr>
        <w:top w:val="none" w:sz="0" w:space="0" w:color="auto"/>
        <w:left w:val="none" w:sz="0" w:space="0" w:color="auto"/>
        <w:bottom w:val="none" w:sz="0" w:space="0" w:color="auto"/>
        <w:right w:val="none" w:sz="0" w:space="0" w:color="auto"/>
      </w:divBdr>
    </w:div>
    <w:div w:id="110102628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32124130">
      <w:bodyDiv w:val="1"/>
      <w:marLeft w:val="0"/>
      <w:marRight w:val="0"/>
      <w:marTop w:val="0"/>
      <w:marBottom w:val="0"/>
      <w:divBdr>
        <w:top w:val="none" w:sz="0" w:space="0" w:color="auto"/>
        <w:left w:val="none" w:sz="0" w:space="0" w:color="auto"/>
        <w:bottom w:val="none" w:sz="0" w:space="0" w:color="auto"/>
        <w:right w:val="none" w:sz="0" w:space="0" w:color="auto"/>
      </w:divBdr>
    </w:div>
    <w:div w:id="1530410049">
      <w:bodyDiv w:val="1"/>
      <w:marLeft w:val="0"/>
      <w:marRight w:val="0"/>
      <w:marTop w:val="0"/>
      <w:marBottom w:val="0"/>
      <w:divBdr>
        <w:top w:val="none" w:sz="0" w:space="0" w:color="auto"/>
        <w:left w:val="none" w:sz="0" w:space="0" w:color="auto"/>
        <w:bottom w:val="none" w:sz="0" w:space="0" w:color="auto"/>
        <w:right w:val="none" w:sz="0" w:space="0" w:color="auto"/>
      </w:divBdr>
    </w:div>
    <w:div w:id="1595358895">
      <w:bodyDiv w:val="1"/>
      <w:marLeft w:val="0"/>
      <w:marRight w:val="0"/>
      <w:marTop w:val="0"/>
      <w:marBottom w:val="0"/>
      <w:divBdr>
        <w:top w:val="none" w:sz="0" w:space="0" w:color="auto"/>
        <w:left w:val="none" w:sz="0" w:space="0" w:color="auto"/>
        <w:bottom w:val="none" w:sz="0" w:space="0" w:color="auto"/>
        <w:right w:val="none" w:sz="0" w:space="0" w:color="auto"/>
      </w:divBdr>
      <w:divsChild>
        <w:div w:id="2083022984">
          <w:marLeft w:val="-120"/>
          <w:marRight w:val="0"/>
          <w:marTop w:val="0"/>
          <w:marBottom w:val="0"/>
          <w:divBdr>
            <w:top w:val="none" w:sz="0" w:space="0" w:color="auto"/>
            <w:left w:val="none" w:sz="0" w:space="0" w:color="auto"/>
            <w:bottom w:val="none" w:sz="0" w:space="0" w:color="auto"/>
            <w:right w:val="none" w:sz="0" w:space="0" w:color="auto"/>
          </w:divBdr>
        </w:div>
      </w:divsChild>
    </w:div>
    <w:div w:id="1633097199">
      <w:bodyDiv w:val="1"/>
      <w:marLeft w:val="0"/>
      <w:marRight w:val="0"/>
      <w:marTop w:val="0"/>
      <w:marBottom w:val="0"/>
      <w:divBdr>
        <w:top w:val="none" w:sz="0" w:space="0" w:color="auto"/>
        <w:left w:val="none" w:sz="0" w:space="0" w:color="auto"/>
        <w:bottom w:val="none" w:sz="0" w:space="0" w:color="auto"/>
        <w:right w:val="none" w:sz="0" w:space="0" w:color="auto"/>
      </w:divBdr>
    </w:div>
    <w:div w:id="1666785256">
      <w:bodyDiv w:val="1"/>
      <w:marLeft w:val="0"/>
      <w:marRight w:val="0"/>
      <w:marTop w:val="0"/>
      <w:marBottom w:val="0"/>
      <w:divBdr>
        <w:top w:val="none" w:sz="0" w:space="0" w:color="auto"/>
        <w:left w:val="none" w:sz="0" w:space="0" w:color="auto"/>
        <w:bottom w:val="none" w:sz="0" w:space="0" w:color="auto"/>
        <w:right w:val="none" w:sz="0" w:space="0" w:color="auto"/>
      </w:divBdr>
    </w:div>
    <w:div w:id="1800295213">
      <w:bodyDiv w:val="1"/>
      <w:marLeft w:val="0"/>
      <w:marRight w:val="0"/>
      <w:marTop w:val="0"/>
      <w:marBottom w:val="0"/>
      <w:divBdr>
        <w:top w:val="none" w:sz="0" w:space="0" w:color="auto"/>
        <w:left w:val="none" w:sz="0" w:space="0" w:color="auto"/>
        <w:bottom w:val="none" w:sz="0" w:space="0" w:color="auto"/>
        <w:right w:val="none" w:sz="0" w:space="0" w:color="auto"/>
      </w:divBdr>
      <w:divsChild>
        <w:div w:id="312684383">
          <w:marLeft w:val="-120"/>
          <w:marRight w:val="0"/>
          <w:marTop w:val="0"/>
          <w:marBottom w:val="0"/>
          <w:divBdr>
            <w:top w:val="none" w:sz="0" w:space="0" w:color="auto"/>
            <w:left w:val="none" w:sz="0" w:space="0" w:color="auto"/>
            <w:bottom w:val="none" w:sz="0" w:space="0" w:color="auto"/>
            <w:right w:val="none" w:sz="0" w:space="0" w:color="auto"/>
          </w:divBdr>
        </w:div>
      </w:divsChild>
    </w:div>
    <w:div w:id="1836796833">
      <w:bodyDiv w:val="1"/>
      <w:marLeft w:val="0"/>
      <w:marRight w:val="0"/>
      <w:marTop w:val="0"/>
      <w:marBottom w:val="0"/>
      <w:divBdr>
        <w:top w:val="none" w:sz="0" w:space="0" w:color="auto"/>
        <w:left w:val="none" w:sz="0" w:space="0" w:color="auto"/>
        <w:bottom w:val="none" w:sz="0" w:space="0" w:color="auto"/>
        <w:right w:val="none" w:sz="0" w:space="0" w:color="auto"/>
      </w:divBdr>
    </w:div>
    <w:div w:id="19529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p.niehs.nih.gov/wp-content/uploads/121/2/ehp.1104625.pdf" TargetMode="External"/><Relationship Id="rId13" Type="http://schemas.openxmlformats.org/officeDocument/2006/relationships/hyperlink" Target="https://doi.org/10.1016/j.healthplace.2010.12.00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111/1540-6237.8402002" TargetMode="External"/><Relationship Id="rId12" Type="http://schemas.openxmlformats.org/officeDocument/2006/relationships/hyperlink" Target="https://www.durham.ca/en/living-here/resources/Documents/EnvironmentalStability/DurhamsFutureClimateStudy_Executive-Summary.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90/data1010007"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doi.org/10.1289/ehp.0900683" TargetMode="External"/><Relationship Id="rId5" Type="http://schemas.openxmlformats.org/officeDocument/2006/relationships/webSettings" Target="webSettings.xml"/><Relationship Id="rId15" Type="http://schemas.openxmlformats.org/officeDocument/2006/relationships/hyperlink" Target="https://doi.org/10.1016/j.buildenv.2017.01.036" TargetMode="External"/><Relationship Id="rId10" Type="http://schemas.openxmlformats.org/officeDocument/2006/relationships/hyperlink" Target="https://www.durham.ca/en/living-here/resources/Documents/EnvironmentalStability/DCCAP_TextOnly.pdf"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doi.org/10.1016/j.socscimed.2006.07.030" TargetMode="External"/><Relationship Id="rId14" Type="http://schemas.openxmlformats.org/officeDocument/2006/relationships/hyperlink" Target="https://doi.org/10.1088/1748-9326/5/1/014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DE14C-527E-4837-8C98-E5D59B8C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2018-03-20T00:04:00Z</dcterms:created>
  <dcterms:modified xsi:type="dcterms:W3CDTF">2018-03-20T00:04:00Z</dcterms:modified>
</cp:coreProperties>
</file>