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05DB61E"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E02F2">
        <w:rPr>
          <w:rFonts w:ascii="Century Gothic" w:hAnsi="Century Gothic" w:cs="Arial"/>
          <w:sz w:val="24"/>
        </w:rPr>
        <w:t xml:space="preserve">NASA </w:t>
      </w:r>
      <w:r w:rsidR="002875F2">
        <w:rPr>
          <w:rFonts w:ascii="Century Gothic" w:hAnsi="Century Gothic" w:cs="Arial"/>
          <w:sz w:val="24"/>
        </w:rPr>
        <w:t>Ames Research Center</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5B16ACC"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0E72A1">
        <w:rPr>
          <w:rFonts w:ascii="Century Gothic" w:hAnsi="Century Gothic" w:cs="Arial"/>
          <w:b/>
          <w:sz w:val="24"/>
        </w:rPr>
        <w:t xml:space="preserve">Puerto Rico Health </w:t>
      </w:r>
      <w:r w:rsidR="00F95A6F">
        <w:rPr>
          <w:rFonts w:ascii="Century Gothic" w:hAnsi="Century Gothic" w:cs="Arial"/>
          <w:b/>
          <w:sz w:val="24"/>
        </w:rPr>
        <w:t xml:space="preserve">&amp; </w:t>
      </w:r>
      <w:r w:rsidR="000E72A1">
        <w:rPr>
          <w:rFonts w:ascii="Century Gothic" w:hAnsi="Century Gothic" w:cs="Arial"/>
          <w:b/>
          <w:sz w:val="24"/>
        </w:rPr>
        <w:t>Air Quality</w:t>
      </w:r>
    </w:p>
    <w:p w14:paraId="1F712971" w14:textId="01DD1DD0" w:rsidR="00FC5415" w:rsidRDefault="003F2639" w:rsidP="00FC5415">
      <w:pPr>
        <w:pStyle w:val="NormalWeb"/>
        <w:spacing w:before="0" w:beforeAutospacing="0" w:after="0" w:afterAutospacing="0"/>
        <w:rPr>
          <w:rFonts w:ascii="Arial" w:hAnsi="Arial" w:cs="Arial"/>
          <w:color w:val="000000"/>
          <w:sz w:val="28"/>
          <w:szCs w:val="28"/>
        </w:rPr>
      </w:pPr>
      <w:r w:rsidRPr="003F2639">
        <w:rPr>
          <w:rFonts w:ascii="Century Gothic" w:hAnsi="Century Gothic" w:cs="Arial"/>
          <w:b/>
        </w:rPr>
        <w:t>Subtitle:</w:t>
      </w:r>
      <w:r w:rsidRPr="002875F2">
        <w:rPr>
          <w:rFonts w:ascii="Century Gothic" w:hAnsi="Century Gothic" w:cs="Arial"/>
        </w:rPr>
        <w:t xml:space="preserve"> </w:t>
      </w:r>
      <w:r w:rsidR="00FC5415" w:rsidRPr="00FC5415">
        <w:rPr>
          <w:rFonts w:ascii="Century Gothic" w:hAnsi="Century Gothic" w:cs="Arial"/>
          <w:color w:val="000000"/>
          <w:sz w:val="22"/>
          <w:szCs w:val="22"/>
        </w:rPr>
        <w:t xml:space="preserve">A Geospatial Assessment of Environmental Variability in Puerto Rico and its relation to Confirmed Dengue </w:t>
      </w:r>
      <w:r w:rsidR="00FC5415">
        <w:rPr>
          <w:rFonts w:ascii="Century Gothic" w:hAnsi="Century Gothic" w:cs="Arial"/>
          <w:color w:val="000000"/>
          <w:sz w:val="22"/>
          <w:szCs w:val="22"/>
        </w:rPr>
        <w:t xml:space="preserve">Fever </w:t>
      </w:r>
      <w:r w:rsidR="00FC5415" w:rsidRPr="00FC5415">
        <w:rPr>
          <w:rFonts w:ascii="Century Gothic" w:hAnsi="Century Gothic" w:cs="Arial"/>
          <w:color w:val="000000"/>
          <w:sz w:val="22"/>
          <w:szCs w:val="22"/>
        </w:rPr>
        <w:t>Cases</w:t>
      </w:r>
    </w:p>
    <w:p w14:paraId="534FA4F9" w14:textId="77777777" w:rsidR="00FC5415" w:rsidRDefault="00FC5415" w:rsidP="00FC5415">
      <w:pPr>
        <w:pStyle w:val="NormalWeb"/>
        <w:spacing w:before="0" w:beforeAutospacing="0" w:after="0" w:afterAutospacing="0"/>
      </w:pPr>
    </w:p>
    <w:p w14:paraId="258FD607" w14:textId="694DA55F" w:rsidR="003F2639" w:rsidRPr="003F2639" w:rsidRDefault="003F2639" w:rsidP="00FC5415">
      <w:pPr>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261777">
        <w:rPr>
          <w:rFonts w:ascii="Century Gothic" w:hAnsi="Century Gothic" w:cs="Arial"/>
          <w:sz w:val="20"/>
          <w:szCs w:val="20"/>
        </w:rPr>
        <w:t>Dengue Bites</w:t>
      </w:r>
      <w:r w:rsidR="00254DC4">
        <w:rPr>
          <w:rFonts w:ascii="Century Gothic" w:hAnsi="Century Gothic" w:cs="Arial"/>
          <w:sz w:val="20"/>
          <w:szCs w:val="20"/>
        </w:rPr>
        <w:t xml:space="preserve">: Predicting Dengue Risk in Puerto Rico </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EEEEDC0" w:rsidR="00E507D0" w:rsidRPr="00A601F8" w:rsidRDefault="002875F2" w:rsidP="00BA5773">
      <w:pPr>
        <w:spacing w:after="0" w:line="240" w:lineRule="auto"/>
        <w:rPr>
          <w:rFonts w:ascii="Century Gothic" w:hAnsi="Century Gothic" w:cs="Arial"/>
          <w:sz w:val="20"/>
          <w:szCs w:val="20"/>
        </w:rPr>
      </w:pPr>
      <w:r w:rsidRPr="00A601F8">
        <w:rPr>
          <w:rFonts w:ascii="Century Gothic" w:hAnsi="Century Gothic" w:cs="Arial"/>
          <w:sz w:val="20"/>
          <w:szCs w:val="20"/>
        </w:rPr>
        <w:t>Andrew Nguyen</w:t>
      </w:r>
      <w:r w:rsidR="004B2CB2" w:rsidRPr="00A601F8">
        <w:rPr>
          <w:rFonts w:ascii="Century Gothic" w:hAnsi="Century Gothic" w:cs="Arial"/>
          <w:sz w:val="20"/>
          <w:szCs w:val="20"/>
        </w:rPr>
        <w:t xml:space="preserve"> </w:t>
      </w:r>
      <w:r w:rsidR="00E507D0" w:rsidRPr="00A601F8">
        <w:rPr>
          <w:rFonts w:ascii="Century Gothic" w:hAnsi="Century Gothic" w:cs="Arial"/>
          <w:sz w:val="20"/>
          <w:szCs w:val="20"/>
        </w:rPr>
        <w:t>(</w:t>
      </w:r>
      <w:r w:rsidR="00E80174" w:rsidRPr="00A601F8">
        <w:rPr>
          <w:rFonts w:ascii="Century Gothic" w:hAnsi="Century Gothic" w:cs="Arial"/>
          <w:sz w:val="20"/>
          <w:szCs w:val="20"/>
        </w:rPr>
        <w:t>Project Lead</w:t>
      </w:r>
      <w:r w:rsidR="00E507D0" w:rsidRPr="00A601F8">
        <w:rPr>
          <w:rFonts w:ascii="Century Gothic" w:hAnsi="Century Gothic" w:cs="Arial"/>
          <w:sz w:val="20"/>
          <w:szCs w:val="20"/>
        </w:rPr>
        <w:t>)</w:t>
      </w:r>
      <w:r w:rsidR="00F261BD" w:rsidRPr="00A601F8">
        <w:rPr>
          <w:rFonts w:ascii="Century Gothic" w:hAnsi="Century Gothic" w:cs="Arial"/>
          <w:sz w:val="20"/>
          <w:szCs w:val="20"/>
        </w:rPr>
        <w:t xml:space="preserve">, </w:t>
      </w:r>
      <w:r w:rsidRPr="00A601F8">
        <w:rPr>
          <w:rFonts w:ascii="Century Gothic" w:hAnsi="Century Gothic" w:cs="Arial"/>
          <w:sz w:val="20"/>
          <w:szCs w:val="20"/>
        </w:rPr>
        <w:t>Andrew.nguyen@nasa.gov</w:t>
      </w:r>
    </w:p>
    <w:p w14:paraId="02B81879" w14:textId="590FE36D" w:rsidR="002E4378" w:rsidRPr="00A601F8" w:rsidRDefault="002875F2" w:rsidP="00BA5773">
      <w:pPr>
        <w:spacing w:after="0" w:line="240" w:lineRule="auto"/>
        <w:rPr>
          <w:rFonts w:ascii="Century Gothic" w:hAnsi="Century Gothic" w:cs="Arial"/>
          <w:sz w:val="20"/>
          <w:szCs w:val="20"/>
        </w:rPr>
      </w:pPr>
      <w:r w:rsidRPr="00A601F8">
        <w:rPr>
          <w:rFonts w:ascii="Century Gothic" w:hAnsi="Century Gothic" w:cs="Arial"/>
          <w:sz w:val="20"/>
          <w:szCs w:val="20"/>
        </w:rPr>
        <w:t xml:space="preserve">Alannah Johansen </w:t>
      </w:r>
    </w:p>
    <w:p w14:paraId="6B8F900E" w14:textId="4134B9E5" w:rsidR="002E4378" w:rsidRPr="00A601F8" w:rsidRDefault="00A601F8" w:rsidP="00BA5773">
      <w:pPr>
        <w:spacing w:after="0" w:line="240" w:lineRule="auto"/>
        <w:rPr>
          <w:rFonts w:ascii="Century Gothic" w:hAnsi="Century Gothic" w:cs="Arial"/>
          <w:sz w:val="20"/>
          <w:szCs w:val="20"/>
        </w:rPr>
      </w:pPr>
      <w:r w:rsidRPr="00A601F8">
        <w:rPr>
          <w:rFonts w:ascii="Century Gothic" w:hAnsi="Century Gothic" w:cs="Arial"/>
          <w:sz w:val="20"/>
          <w:szCs w:val="20"/>
        </w:rPr>
        <w:t>Martha Sayre</w:t>
      </w:r>
    </w:p>
    <w:p w14:paraId="09671D35" w14:textId="77777777" w:rsidR="002E4378" w:rsidRPr="00A601F8" w:rsidRDefault="002E4378" w:rsidP="00BA5773">
      <w:pPr>
        <w:spacing w:after="0" w:line="240" w:lineRule="auto"/>
        <w:rPr>
          <w:rFonts w:ascii="Century Gothic" w:hAnsi="Century Gothic" w:cs="Arial"/>
          <w:sz w:val="20"/>
          <w:szCs w:val="20"/>
        </w:rPr>
      </w:pPr>
      <w:bookmarkStart w:id="0" w:name="_GoBack"/>
      <w:bookmarkEnd w:id="0"/>
    </w:p>
    <w:p w14:paraId="53D8263C" w14:textId="77777777" w:rsidR="002E4378" w:rsidRPr="00A601F8" w:rsidRDefault="002E4378" w:rsidP="00BA5773">
      <w:pPr>
        <w:spacing w:after="0" w:line="240" w:lineRule="auto"/>
        <w:rPr>
          <w:rFonts w:ascii="Century Gothic" w:hAnsi="Century Gothic" w:cs="Arial"/>
          <w:b/>
          <w:sz w:val="20"/>
          <w:szCs w:val="20"/>
        </w:rPr>
      </w:pPr>
      <w:r w:rsidRPr="00A601F8">
        <w:rPr>
          <w:rFonts w:ascii="Century Gothic" w:hAnsi="Century Gothic" w:cs="Arial"/>
          <w:b/>
          <w:sz w:val="20"/>
          <w:szCs w:val="20"/>
        </w:rPr>
        <w:t>Advisors &amp; Mentors:</w:t>
      </w:r>
    </w:p>
    <w:p w14:paraId="1EA04E12" w14:textId="0B80073D" w:rsidR="00A22A42" w:rsidRPr="00666F49" w:rsidRDefault="00A601F8" w:rsidP="00A601F8">
      <w:pPr>
        <w:rPr>
          <w:rFonts w:ascii="Century Gothic" w:hAnsi="Century Gothic"/>
          <w:sz w:val="20"/>
          <w:szCs w:val="20"/>
        </w:rPr>
      </w:pPr>
      <w:r w:rsidRPr="00666F49">
        <w:rPr>
          <w:rFonts w:ascii="Century Gothic" w:hAnsi="Century Gothic"/>
          <w:sz w:val="20"/>
          <w:szCs w:val="20"/>
        </w:rPr>
        <w:t>Dr. Juan Torres-P</w:t>
      </w:r>
      <w:r w:rsidR="00C5529B" w:rsidRPr="00666F49">
        <w:rPr>
          <w:rStyle w:val="Emphasis"/>
          <w:rFonts w:ascii="Century Gothic" w:hAnsi="Century Gothic" w:cs="Arial"/>
          <w:bCs/>
          <w:i w:val="0"/>
          <w:iCs w:val="0"/>
          <w:sz w:val="20"/>
          <w:szCs w:val="20"/>
          <w:shd w:val="clear" w:color="auto" w:fill="FFFFFF"/>
        </w:rPr>
        <w:t>é</w:t>
      </w:r>
      <w:r w:rsidRPr="00666F49">
        <w:rPr>
          <w:rFonts w:ascii="Century Gothic" w:hAnsi="Century Gothic"/>
          <w:sz w:val="20"/>
          <w:szCs w:val="20"/>
        </w:rPr>
        <w:t>rez (Bay Area Environmental Research Institute)</w:t>
      </w:r>
    </w:p>
    <w:p w14:paraId="59FD33CB" w14:textId="0D64F31B" w:rsidR="00D579FC" w:rsidRPr="00A601F8" w:rsidRDefault="00D579FC" w:rsidP="00D579FC">
      <w:pPr>
        <w:spacing w:after="0" w:line="240" w:lineRule="auto"/>
        <w:rPr>
          <w:rFonts w:ascii="Century Gothic" w:hAnsi="Century Gothic" w:cs="Arial"/>
          <w:sz w:val="20"/>
          <w:szCs w:val="20"/>
        </w:rPr>
      </w:pPr>
      <w:r w:rsidRPr="00A601F8">
        <w:rPr>
          <w:rFonts w:ascii="Century Gothic" w:hAnsi="Century Gothic" w:cs="Arial"/>
          <w:b/>
          <w:sz w:val="20"/>
          <w:szCs w:val="20"/>
        </w:rPr>
        <w:t>Partner Organizations</w:t>
      </w:r>
      <w:r w:rsidR="00A22A42" w:rsidRPr="00A601F8">
        <w:rPr>
          <w:rFonts w:ascii="Century Gothic" w:hAnsi="Century Gothic" w:cs="Arial"/>
          <w:b/>
          <w:sz w:val="20"/>
          <w:szCs w:val="20"/>
        </w:rPr>
        <w:t>:</w:t>
      </w:r>
    </w:p>
    <w:p w14:paraId="2F1D9F90" w14:textId="78273C6F" w:rsidR="00A22A42" w:rsidRPr="0010444B" w:rsidRDefault="00A601F8" w:rsidP="00A601F8">
      <w:pPr>
        <w:spacing w:after="0" w:line="240" w:lineRule="auto"/>
        <w:ind w:left="720" w:hanging="720"/>
        <w:rPr>
          <w:rFonts w:ascii="Century Gothic" w:hAnsi="Century Gothic"/>
          <w:sz w:val="20"/>
          <w:szCs w:val="20"/>
        </w:rPr>
      </w:pPr>
      <w:r w:rsidRPr="0010444B">
        <w:rPr>
          <w:rFonts w:ascii="Century Gothic" w:hAnsi="Century Gothic"/>
          <w:sz w:val="20"/>
          <w:szCs w:val="20"/>
        </w:rPr>
        <w:t>Medical Sciences Campus of the University of Puerto Rico (End-User)</w:t>
      </w:r>
      <w:r w:rsidRPr="0010444B">
        <w:rPr>
          <w:rFonts w:ascii="Century Gothic" w:hAnsi="Century Gothic" w:cs="Arial"/>
          <w:sz w:val="20"/>
          <w:szCs w:val="20"/>
        </w:rPr>
        <w:t>, POC: Dr. Pablo M</w:t>
      </w:r>
      <w:r w:rsidR="00C5529B" w:rsidRPr="0010444B">
        <w:rPr>
          <w:rStyle w:val="Emphasis"/>
          <w:rFonts w:ascii="Century Gothic" w:hAnsi="Century Gothic" w:cs="Arial"/>
          <w:bCs/>
          <w:i w:val="0"/>
          <w:iCs w:val="0"/>
          <w:sz w:val="20"/>
          <w:szCs w:val="20"/>
          <w:shd w:val="clear" w:color="auto" w:fill="FFFFFF"/>
        </w:rPr>
        <w:t>é</w:t>
      </w:r>
      <w:r w:rsidRPr="0010444B">
        <w:rPr>
          <w:rFonts w:ascii="Century Gothic" w:hAnsi="Century Gothic" w:cs="Arial"/>
          <w:sz w:val="20"/>
          <w:szCs w:val="20"/>
        </w:rPr>
        <w:t>ndez-</w:t>
      </w:r>
      <w:proofErr w:type="spellStart"/>
      <w:r w:rsidRPr="0010444B">
        <w:rPr>
          <w:rFonts w:ascii="Century Gothic" w:hAnsi="Century Gothic" w:cs="Arial"/>
          <w:sz w:val="20"/>
          <w:szCs w:val="20"/>
        </w:rPr>
        <w:t>L</w:t>
      </w:r>
      <w:r w:rsidR="00C5529B" w:rsidRPr="0010444B">
        <w:rPr>
          <w:rStyle w:val="Emphasis"/>
          <w:rFonts w:ascii="Century Gothic" w:hAnsi="Century Gothic" w:cs="Arial"/>
          <w:bCs/>
          <w:i w:val="0"/>
          <w:iCs w:val="0"/>
          <w:sz w:val="20"/>
          <w:szCs w:val="20"/>
          <w:shd w:val="clear" w:color="auto" w:fill="FFFFFF"/>
        </w:rPr>
        <w:t>á</w:t>
      </w:r>
      <w:r w:rsidRPr="0010444B">
        <w:rPr>
          <w:rFonts w:ascii="Century Gothic" w:hAnsi="Century Gothic" w:cs="Arial"/>
          <w:sz w:val="20"/>
          <w:szCs w:val="20"/>
        </w:rPr>
        <w:t>zaro</w:t>
      </w:r>
      <w:proofErr w:type="spellEnd"/>
      <w:r w:rsidRPr="0010444B">
        <w:rPr>
          <w:rFonts w:ascii="Century Gothic" w:hAnsi="Century Gothic"/>
          <w:sz w:val="20"/>
          <w:szCs w:val="20"/>
        </w:rPr>
        <w:t xml:space="preserve"> </w:t>
      </w:r>
    </w:p>
    <w:p w14:paraId="49E134F8" w14:textId="35CF04EF" w:rsidR="00A22A42" w:rsidRPr="0010444B" w:rsidRDefault="00A601F8" w:rsidP="00125914">
      <w:pPr>
        <w:spacing w:after="0" w:line="240" w:lineRule="auto"/>
        <w:ind w:left="720" w:hanging="720"/>
        <w:rPr>
          <w:rFonts w:ascii="Century Gothic" w:hAnsi="Century Gothic" w:cs="Arial"/>
          <w:sz w:val="20"/>
          <w:szCs w:val="20"/>
        </w:rPr>
      </w:pPr>
      <w:r w:rsidRPr="0010444B">
        <w:rPr>
          <w:rFonts w:ascii="Century Gothic" w:hAnsi="Century Gothic"/>
          <w:sz w:val="20"/>
          <w:szCs w:val="20"/>
        </w:rPr>
        <w:t>U.S. Centers for Disease Control and Prevention (CDC) Dengue Branch (End-User)</w:t>
      </w:r>
      <w:r w:rsidRPr="0010444B">
        <w:rPr>
          <w:rFonts w:ascii="Century Gothic" w:hAnsi="Century Gothic" w:cs="Arial"/>
          <w:sz w:val="20"/>
          <w:szCs w:val="20"/>
        </w:rPr>
        <w:t xml:space="preserve">, </w:t>
      </w:r>
      <w:r w:rsidR="00A22A42" w:rsidRPr="0010444B">
        <w:rPr>
          <w:rFonts w:ascii="Century Gothic" w:hAnsi="Century Gothic" w:cs="Arial"/>
          <w:sz w:val="20"/>
          <w:szCs w:val="20"/>
        </w:rPr>
        <w:t xml:space="preserve">POC: </w:t>
      </w:r>
      <w:r w:rsidRPr="0010444B">
        <w:rPr>
          <w:rFonts w:ascii="Century Gothic" w:hAnsi="Century Gothic"/>
          <w:sz w:val="20"/>
          <w:szCs w:val="20"/>
        </w:rPr>
        <w:t>Dr. Roberto Barrera</w:t>
      </w:r>
    </w:p>
    <w:p w14:paraId="61FD1DD6" w14:textId="48A77C6D" w:rsidR="00A601F8" w:rsidRPr="0010444B" w:rsidRDefault="00A601F8" w:rsidP="00A22A42">
      <w:pPr>
        <w:spacing w:after="0" w:line="240" w:lineRule="auto"/>
        <w:ind w:left="720" w:hanging="720"/>
        <w:rPr>
          <w:rFonts w:ascii="Century Gothic" w:hAnsi="Century Gothic" w:cs="Arial"/>
          <w:sz w:val="20"/>
          <w:szCs w:val="20"/>
        </w:rPr>
      </w:pPr>
      <w:r w:rsidRPr="0010444B">
        <w:rPr>
          <w:rFonts w:ascii="Century Gothic" w:hAnsi="Century Gothic"/>
          <w:sz w:val="20"/>
          <w:szCs w:val="20"/>
        </w:rPr>
        <w:t>Puerto Rico Department of Health (End-user), POC: Jessica Cabrera</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DE773DB"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570577">
        <w:rPr>
          <w:rFonts w:ascii="Century Gothic" w:hAnsi="Century Gothic" w:cs="Arial"/>
          <w:sz w:val="20"/>
          <w:szCs w:val="20"/>
        </w:rPr>
        <w:t xml:space="preserve">Health </w:t>
      </w:r>
      <w:r w:rsidR="00F95A6F">
        <w:rPr>
          <w:rFonts w:ascii="Century Gothic" w:hAnsi="Century Gothic" w:cs="Arial"/>
          <w:sz w:val="20"/>
          <w:szCs w:val="20"/>
        </w:rPr>
        <w:t xml:space="preserve">&amp; </w:t>
      </w:r>
      <w:r w:rsidR="00570577">
        <w:rPr>
          <w:rFonts w:ascii="Century Gothic" w:hAnsi="Century Gothic" w:cs="Arial"/>
          <w:sz w:val="20"/>
          <w:szCs w:val="20"/>
        </w:rPr>
        <w:t>Air Quality</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6A54AE7"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570577">
        <w:rPr>
          <w:rFonts w:ascii="Century Gothic" w:hAnsi="Century Gothic" w:cs="Arial"/>
          <w:sz w:val="20"/>
          <w:szCs w:val="20"/>
        </w:rPr>
        <w:t>Puerto Rico</w:t>
      </w:r>
      <w:r w:rsidR="00603BB8">
        <w:rPr>
          <w:rFonts w:ascii="Century Gothic" w:hAnsi="Century Gothic" w:cs="Arial"/>
          <w:sz w:val="20"/>
          <w:szCs w:val="20"/>
        </w:rPr>
        <w:t xml:space="preserve"> </w:t>
      </w:r>
    </w:p>
    <w:p w14:paraId="3EFD80AD" w14:textId="4E0832EF"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54DC4">
        <w:rPr>
          <w:rFonts w:ascii="Century Gothic" w:hAnsi="Century Gothic" w:cs="Arial"/>
          <w:sz w:val="20"/>
          <w:szCs w:val="20"/>
        </w:rPr>
        <w:t xml:space="preserve">January </w:t>
      </w:r>
      <w:r w:rsidR="00570577">
        <w:rPr>
          <w:rFonts w:ascii="Century Gothic" w:hAnsi="Century Gothic" w:cs="Arial"/>
          <w:sz w:val="20"/>
          <w:szCs w:val="20"/>
        </w:rPr>
        <w:t>200</w:t>
      </w:r>
      <w:r w:rsidR="00254DC4">
        <w:rPr>
          <w:rFonts w:ascii="Century Gothic" w:hAnsi="Century Gothic" w:cs="Arial"/>
          <w:sz w:val="20"/>
          <w:szCs w:val="20"/>
        </w:rPr>
        <w:t>9</w:t>
      </w:r>
      <w:r w:rsidR="00570577">
        <w:rPr>
          <w:rFonts w:ascii="Century Gothic" w:hAnsi="Century Gothic" w:cs="Arial"/>
          <w:sz w:val="20"/>
          <w:szCs w:val="20"/>
        </w:rPr>
        <w:t>-</w:t>
      </w:r>
      <w:r w:rsidR="00254DC4">
        <w:rPr>
          <w:rFonts w:ascii="Century Gothic" w:hAnsi="Century Gothic" w:cs="Arial"/>
          <w:sz w:val="20"/>
          <w:szCs w:val="20"/>
        </w:rPr>
        <w:t xml:space="preserve"> December </w:t>
      </w:r>
      <w:r w:rsidR="00570577">
        <w:rPr>
          <w:rFonts w:ascii="Century Gothic" w:hAnsi="Century Gothic" w:cs="Arial"/>
          <w:sz w:val="20"/>
          <w:szCs w:val="20"/>
        </w:rPr>
        <w:t>201</w:t>
      </w:r>
      <w:r w:rsidR="00254DC4">
        <w:rPr>
          <w:rFonts w:ascii="Century Gothic" w:hAnsi="Century Gothic" w:cs="Arial"/>
          <w:sz w:val="20"/>
          <w:szCs w:val="20"/>
        </w:rPr>
        <w:t>3</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4AC9DA8" w14:textId="05824F9B" w:rsidR="00E80174" w:rsidRPr="00D579FC" w:rsidRDefault="00570577" w:rsidP="00E80174">
      <w:pPr>
        <w:spacing w:after="0" w:line="240" w:lineRule="auto"/>
        <w:rPr>
          <w:rFonts w:ascii="Century Gothic" w:hAnsi="Century Gothic" w:cs="Arial"/>
          <w:sz w:val="20"/>
          <w:szCs w:val="20"/>
        </w:rPr>
      </w:pPr>
      <w:r>
        <w:rPr>
          <w:rFonts w:ascii="Century Gothic" w:hAnsi="Century Gothic" w:cs="Arial"/>
          <w:sz w:val="20"/>
          <w:szCs w:val="20"/>
        </w:rPr>
        <w:t>Terra</w:t>
      </w:r>
      <w:r w:rsidR="00FA066F">
        <w:rPr>
          <w:rFonts w:ascii="Century Gothic" w:hAnsi="Century Gothic" w:cs="Arial"/>
          <w:sz w:val="20"/>
          <w:szCs w:val="20"/>
        </w:rPr>
        <w:t>/ Aqua</w:t>
      </w:r>
      <w:r>
        <w:rPr>
          <w:rFonts w:ascii="Century Gothic" w:hAnsi="Century Gothic" w:cs="Arial"/>
          <w:sz w:val="20"/>
          <w:szCs w:val="20"/>
        </w:rPr>
        <w:t>, MODIS</w:t>
      </w:r>
      <w:r w:rsidR="0028618E">
        <w:rPr>
          <w:rFonts w:ascii="Century Gothic" w:hAnsi="Century Gothic" w:cs="Arial"/>
          <w:sz w:val="20"/>
          <w:szCs w:val="20"/>
        </w:rPr>
        <w:t xml:space="preserve"> - </w:t>
      </w:r>
      <w:r w:rsidRPr="00570577">
        <w:rPr>
          <w:rFonts w:ascii="Century Gothic" w:hAnsi="Century Gothic"/>
          <w:sz w:val="20"/>
          <w:szCs w:val="20"/>
        </w:rPr>
        <w:t>Sea surface temperature</w:t>
      </w:r>
      <w:r w:rsidR="00125914">
        <w:rPr>
          <w:rFonts w:ascii="Century Gothic" w:hAnsi="Century Gothic"/>
          <w:sz w:val="20"/>
          <w:szCs w:val="20"/>
        </w:rPr>
        <w:t xml:space="preserve"> (SST)</w:t>
      </w:r>
      <w:r w:rsidRPr="00570577">
        <w:rPr>
          <w:rFonts w:ascii="Century Gothic" w:hAnsi="Century Gothic"/>
          <w:sz w:val="20"/>
          <w:szCs w:val="20"/>
        </w:rPr>
        <w:t>, land surface temperature</w:t>
      </w:r>
      <w:r w:rsidR="00125914">
        <w:rPr>
          <w:rFonts w:ascii="Century Gothic" w:hAnsi="Century Gothic"/>
          <w:sz w:val="20"/>
          <w:szCs w:val="20"/>
        </w:rPr>
        <w:t xml:space="preserve"> (LST)</w:t>
      </w:r>
    </w:p>
    <w:p w14:paraId="0D28F486" w14:textId="00E184F2" w:rsidR="00E80174" w:rsidRPr="00E80174" w:rsidRDefault="0028618E" w:rsidP="00E80174">
      <w:pPr>
        <w:spacing w:after="0" w:line="240" w:lineRule="auto"/>
        <w:rPr>
          <w:rFonts w:ascii="Century Gothic" w:hAnsi="Century Gothic" w:cs="Arial"/>
          <w:sz w:val="20"/>
          <w:szCs w:val="20"/>
        </w:rPr>
      </w:pPr>
      <w:r>
        <w:rPr>
          <w:rFonts w:ascii="Century Gothic" w:hAnsi="Century Gothic" w:cs="Arial"/>
          <w:sz w:val="20"/>
          <w:szCs w:val="20"/>
        </w:rPr>
        <w:t xml:space="preserve">TRMM, </w:t>
      </w:r>
      <w:r w:rsidR="00E80174" w:rsidRPr="00E80174">
        <w:rPr>
          <w:rFonts w:ascii="Century Gothic" w:hAnsi="Century Gothic" w:cs="Arial"/>
          <w:sz w:val="20"/>
          <w:szCs w:val="20"/>
        </w:rPr>
        <w:t xml:space="preserve">PR </w:t>
      </w:r>
      <w:r w:rsidR="00603BB8">
        <w:rPr>
          <w:rFonts w:ascii="Century Gothic" w:hAnsi="Century Gothic" w:cs="Arial"/>
          <w:sz w:val="20"/>
          <w:szCs w:val="20"/>
        </w:rPr>
        <w:t>–</w:t>
      </w:r>
      <w:r w:rsidR="00BB78EE">
        <w:rPr>
          <w:rFonts w:ascii="Century Gothic" w:hAnsi="Century Gothic" w:cs="Arial"/>
          <w:sz w:val="20"/>
          <w:szCs w:val="20"/>
        </w:rPr>
        <w:t xml:space="preserve"> </w:t>
      </w:r>
      <w:r w:rsidR="00125914">
        <w:rPr>
          <w:rFonts w:ascii="Century Gothic" w:hAnsi="Century Gothic" w:cs="Arial"/>
          <w:sz w:val="20"/>
          <w:szCs w:val="20"/>
        </w:rPr>
        <w:t>Total Precipitation (TP)</w:t>
      </w:r>
      <w:r w:rsidR="00FC5415">
        <w:rPr>
          <w:rFonts w:ascii="Century Gothic" w:hAnsi="Century Gothic" w:cs="Arial"/>
          <w:sz w:val="20"/>
          <w:szCs w:val="20"/>
        </w:rPr>
        <w:t xml:space="preserve"> from the </w:t>
      </w:r>
      <w:r w:rsidR="00FC5415" w:rsidRPr="00125914">
        <w:rPr>
          <w:rFonts w:ascii="Century Gothic" w:hAnsi="Century Gothic" w:cs="Arial"/>
          <w:color w:val="000000"/>
          <w:sz w:val="20"/>
          <w:szCs w:val="20"/>
        </w:rPr>
        <w:t xml:space="preserve">Climate Hazards Group </w:t>
      </w:r>
      <w:proofErr w:type="spellStart"/>
      <w:r w:rsidR="00FC5415" w:rsidRPr="00125914">
        <w:rPr>
          <w:rFonts w:ascii="Century Gothic" w:hAnsi="Century Gothic" w:cs="Arial"/>
          <w:color w:val="000000"/>
          <w:sz w:val="20"/>
          <w:szCs w:val="20"/>
        </w:rPr>
        <w:t>InfraRed</w:t>
      </w:r>
      <w:proofErr w:type="spellEnd"/>
      <w:r w:rsidR="00FC5415" w:rsidRPr="00125914">
        <w:rPr>
          <w:rFonts w:ascii="Century Gothic" w:hAnsi="Century Gothic" w:cs="Arial"/>
          <w:color w:val="000000"/>
          <w:sz w:val="20"/>
          <w:szCs w:val="20"/>
        </w:rPr>
        <w:t xml:space="preserve"> Precipitation </w:t>
      </w:r>
      <w:r w:rsidR="00FC5415">
        <w:rPr>
          <w:rFonts w:ascii="Century Gothic" w:hAnsi="Century Gothic" w:cs="Arial"/>
          <w:color w:val="000000"/>
          <w:sz w:val="20"/>
          <w:szCs w:val="20"/>
        </w:rPr>
        <w:t xml:space="preserve">and Satellite </w:t>
      </w:r>
      <w:r w:rsidR="00FC5415" w:rsidRPr="00125914">
        <w:rPr>
          <w:rFonts w:ascii="Century Gothic" w:hAnsi="Century Gothic" w:cs="Arial"/>
          <w:color w:val="000000"/>
          <w:sz w:val="20"/>
          <w:szCs w:val="20"/>
        </w:rPr>
        <w:t>(CHIRP</w:t>
      </w:r>
      <w:r w:rsidR="00FC5415">
        <w:rPr>
          <w:rFonts w:ascii="Century Gothic" w:hAnsi="Century Gothic" w:cs="Arial"/>
          <w:color w:val="000000"/>
          <w:sz w:val="20"/>
          <w:szCs w:val="20"/>
        </w:rPr>
        <w:t>S</w:t>
      </w:r>
      <w:r w:rsidR="00FC5415" w:rsidRPr="00125914">
        <w:rPr>
          <w:rFonts w:ascii="Century Gothic" w:hAnsi="Century Gothic" w:cs="Arial"/>
          <w:color w:val="000000"/>
          <w:sz w:val="20"/>
          <w:szCs w:val="20"/>
        </w:rPr>
        <w:t>)</w:t>
      </w:r>
      <w:r w:rsidR="00FC5415">
        <w:rPr>
          <w:rFonts w:ascii="Century Gothic" w:hAnsi="Century Gothic" w:cs="Arial"/>
          <w:color w:val="000000"/>
          <w:sz w:val="20"/>
          <w:szCs w:val="20"/>
        </w:rPr>
        <w:t xml:space="preserve"> model</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62CEE579" w14:textId="77777777" w:rsidR="00603BB8"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 National Land Cover Dataset (NLCD) - land cover</w:t>
      </w:r>
    </w:p>
    <w:p w14:paraId="073A62BA" w14:textId="059A4C4E" w:rsidR="00FC5415" w:rsidRDefault="00FC5415"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USGS- Digital Elevation Model (DEM)</w:t>
      </w:r>
    </w:p>
    <w:p w14:paraId="778742AE" w14:textId="6FAB6469" w:rsidR="00670C6E" w:rsidRPr="00670C6E" w:rsidRDefault="00F95A6F"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olor w:val="000000"/>
          <w:sz w:val="20"/>
          <w:szCs w:val="20"/>
          <w:shd w:val="clear" w:color="auto" w:fill="FFFFFF"/>
        </w:rPr>
        <w:t xml:space="preserve">NOAA </w:t>
      </w:r>
      <w:r w:rsidR="00670C6E" w:rsidRPr="00670C6E">
        <w:rPr>
          <w:rFonts w:ascii="Century Gothic" w:hAnsi="Century Gothic"/>
          <w:color w:val="000000"/>
          <w:sz w:val="20"/>
          <w:szCs w:val="20"/>
          <w:shd w:val="clear" w:color="auto" w:fill="FFFFFF"/>
        </w:rPr>
        <w:t>National Climatic Data Center</w:t>
      </w:r>
      <w:r>
        <w:rPr>
          <w:rFonts w:ascii="Century Gothic" w:hAnsi="Century Gothic"/>
          <w:color w:val="000000"/>
          <w:sz w:val="20"/>
          <w:szCs w:val="20"/>
          <w:shd w:val="clear" w:color="auto" w:fill="FFFFFF"/>
        </w:rPr>
        <w:t xml:space="preserve"> (NCDC) </w:t>
      </w:r>
      <w:r w:rsidR="00670C6E" w:rsidRPr="00670C6E">
        <w:rPr>
          <w:rFonts w:ascii="Century Gothic" w:hAnsi="Century Gothic" w:cs="Arial"/>
          <w:sz w:val="20"/>
          <w:szCs w:val="20"/>
        </w:rPr>
        <w:t xml:space="preserve">- </w:t>
      </w:r>
      <w:r>
        <w:rPr>
          <w:rFonts w:ascii="Century Gothic" w:hAnsi="Century Gothic" w:cs="Arial"/>
          <w:sz w:val="20"/>
          <w:szCs w:val="20"/>
        </w:rPr>
        <w:t>w</w:t>
      </w:r>
      <w:r w:rsidR="00670C6E" w:rsidRPr="00670C6E">
        <w:rPr>
          <w:rFonts w:ascii="Century Gothic" w:hAnsi="Century Gothic" w:cs="Arial"/>
          <w:sz w:val="20"/>
          <w:szCs w:val="20"/>
        </w:rPr>
        <w:t xml:space="preserve">eather </w:t>
      </w:r>
      <w:r>
        <w:rPr>
          <w:rFonts w:ascii="Century Gothic" w:hAnsi="Century Gothic" w:cs="Arial"/>
          <w:sz w:val="20"/>
          <w:szCs w:val="20"/>
        </w:rPr>
        <w:t>s</w:t>
      </w:r>
      <w:r w:rsidR="00670C6E" w:rsidRPr="00670C6E">
        <w:rPr>
          <w:rFonts w:ascii="Century Gothic" w:hAnsi="Century Gothic" w:cs="Arial"/>
          <w:sz w:val="20"/>
          <w:szCs w:val="20"/>
        </w:rPr>
        <w:t xml:space="preserve">tation </w:t>
      </w:r>
      <w:r>
        <w:rPr>
          <w:rFonts w:ascii="Century Gothic" w:hAnsi="Century Gothic" w:cs="Arial"/>
          <w:sz w:val="20"/>
          <w:szCs w:val="20"/>
        </w:rPr>
        <w:t>d</w:t>
      </w:r>
      <w:r w:rsidR="00670C6E" w:rsidRPr="00670C6E">
        <w:rPr>
          <w:rFonts w:ascii="Century Gothic" w:hAnsi="Century Gothic" w:cs="Arial"/>
          <w:sz w:val="20"/>
          <w:szCs w:val="20"/>
        </w:rPr>
        <w:t>ata</w:t>
      </w:r>
    </w:p>
    <w:p w14:paraId="36464200" w14:textId="39DE1E7B" w:rsidR="00603BB8" w:rsidRDefault="00BB78EE"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Caribbean Coastal Ocean Observing System (</w:t>
      </w:r>
      <w:proofErr w:type="spellStart"/>
      <w:r>
        <w:rPr>
          <w:rFonts w:ascii="Century Gothic" w:hAnsi="Century Gothic" w:cs="Arial"/>
          <w:sz w:val="20"/>
          <w:szCs w:val="20"/>
        </w:rPr>
        <w:t>CariCOOS</w:t>
      </w:r>
      <w:proofErr w:type="spellEnd"/>
      <w:r>
        <w:rPr>
          <w:rFonts w:ascii="Century Gothic" w:hAnsi="Century Gothic" w:cs="Arial"/>
          <w:sz w:val="20"/>
          <w:szCs w:val="20"/>
        </w:rPr>
        <w:t>)</w:t>
      </w:r>
      <w:r w:rsidR="00F95A6F">
        <w:rPr>
          <w:rFonts w:ascii="Century Gothic" w:hAnsi="Century Gothic" w:cs="Arial"/>
          <w:sz w:val="20"/>
          <w:szCs w:val="20"/>
        </w:rPr>
        <w:t xml:space="preserve"> </w:t>
      </w:r>
      <w:r>
        <w:rPr>
          <w:rFonts w:ascii="Century Gothic" w:hAnsi="Century Gothic" w:cs="Arial"/>
          <w:sz w:val="20"/>
          <w:szCs w:val="20"/>
        </w:rPr>
        <w:t xml:space="preserve">- Sea </w:t>
      </w:r>
      <w:r w:rsidR="00F95A6F">
        <w:rPr>
          <w:rFonts w:ascii="Century Gothic" w:hAnsi="Century Gothic" w:cs="Arial"/>
          <w:sz w:val="20"/>
          <w:szCs w:val="20"/>
        </w:rPr>
        <w:t>t</w:t>
      </w:r>
      <w:r>
        <w:rPr>
          <w:rFonts w:ascii="Century Gothic" w:hAnsi="Century Gothic" w:cs="Arial"/>
          <w:sz w:val="20"/>
          <w:szCs w:val="20"/>
        </w:rPr>
        <w:t xml:space="preserve">emperature </w:t>
      </w:r>
      <w:r w:rsidR="00F95A6F">
        <w:rPr>
          <w:rFonts w:ascii="Century Gothic" w:hAnsi="Century Gothic" w:cs="Arial"/>
          <w:sz w:val="20"/>
          <w:szCs w:val="20"/>
        </w:rPr>
        <w:t>b</w:t>
      </w:r>
      <w:r w:rsidR="008C666B">
        <w:rPr>
          <w:rFonts w:ascii="Century Gothic" w:hAnsi="Century Gothic" w:cs="Arial"/>
          <w:sz w:val="20"/>
          <w:szCs w:val="20"/>
        </w:rPr>
        <w:t>uoy</w:t>
      </w:r>
      <w:r>
        <w:rPr>
          <w:rFonts w:ascii="Century Gothic" w:hAnsi="Century Gothic" w:cs="Arial"/>
          <w:sz w:val="20"/>
          <w:szCs w:val="20"/>
        </w:rPr>
        <w:t xml:space="preserve"> </w:t>
      </w:r>
      <w:r w:rsidR="00F95A6F">
        <w:rPr>
          <w:rFonts w:ascii="Century Gothic" w:hAnsi="Century Gothic" w:cs="Arial"/>
          <w:sz w:val="20"/>
          <w:szCs w:val="20"/>
        </w:rPr>
        <w:t>d</w:t>
      </w:r>
      <w:r>
        <w:rPr>
          <w:rFonts w:ascii="Century Gothic" w:hAnsi="Century Gothic" w:cs="Arial"/>
          <w:sz w:val="20"/>
          <w:szCs w:val="20"/>
        </w:rPr>
        <w:t>ata</w:t>
      </w:r>
    </w:p>
    <w:p w14:paraId="33C93033" w14:textId="0326EC0D" w:rsidR="00BB78EE" w:rsidRPr="00BB78EE" w:rsidRDefault="00BB78EE" w:rsidP="00BB78EE">
      <w:pPr>
        <w:pStyle w:val="ListParagraph"/>
        <w:numPr>
          <w:ilvl w:val="0"/>
          <w:numId w:val="6"/>
        </w:numPr>
        <w:spacing w:after="0" w:line="240" w:lineRule="auto"/>
        <w:rPr>
          <w:rFonts w:ascii="Century Gothic" w:hAnsi="Century Gothic"/>
          <w:sz w:val="20"/>
          <w:szCs w:val="20"/>
        </w:rPr>
      </w:pPr>
      <w:r w:rsidRPr="00BB78EE">
        <w:rPr>
          <w:rFonts w:ascii="Century Gothic" w:hAnsi="Century Gothic"/>
          <w:sz w:val="20"/>
          <w:szCs w:val="20"/>
        </w:rPr>
        <w:t>Dengue Branch of the Centers for Disease Control and Prevention (CDC) and the Puerto Rico Department of Public Health (PRDH) Passive Dengue Surveillance System (PDSS)</w:t>
      </w:r>
      <w:r w:rsidR="00F95A6F">
        <w:rPr>
          <w:rFonts w:ascii="Century Gothic" w:hAnsi="Century Gothic"/>
          <w:sz w:val="20"/>
          <w:szCs w:val="20"/>
        </w:rPr>
        <w:t xml:space="preserve"> </w:t>
      </w:r>
      <w:r w:rsidR="00FC5415">
        <w:rPr>
          <w:rFonts w:ascii="Century Gothic" w:hAnsi="Century Gothic"/>
          <w:sz w:val="20"/>
          <w:szCs w:val="20"/>
        </w:rPr>
        <w:t>–</w:t>
      </w:r>
      <w:r w:rsidR="00F95A6F">
        <w:rPr>
          <w:rFonts w:ascii="Century Gothic" w:hAnsi="Century Gothic"/>
          <w:sz w:val="20"/>
          <w:szCs w:val="20"/>
        </w:rPr>
        <w:t xml:space="preserve"> </w:t>
      </w:r>
      <w:r w:rsidR="00FC5415">
        <w:rPr>
          <w:rFonts w:ascii="Century Gothic" w:hAnsi="Century Gothic"/>
          <w:sz w:val="20"/>
          <w:szCs w:val="20"/>
        </w:rPr>
        <w:t>Confirmed Dengue Fever C</w:t>
      </w:r>
      <w:r w:rsidR="00F95A6F" w:rsidRPr="00BB78EE">
        <w:rPr>
          <w:rFonts w:ascii="Century Gothic" w:hAnsi="Century Gothic"/>
          <w:sz w:val="20"/>
          <w:szCs w:val="20"/>
        </w:rPr>
        <w:t>ases</w:t>
      </w:r>
      <w:r w:rsidR="00FC5415">
        <w:rPr>
          <w:rFonts w:ascii="Century Gothic" w:hAnsi="Century Gothic"/>
          <w:sz w:val="20"/>
          <w:szCs w:val="20"/>
        </w:rPr>
        <w:t xml:space="preserve"> (CDFC)</w:t>
      </w:r>
      <w:r w:rsidR="00F95A6F" w:rsidRPr="00BB78EE">
        <w:rPr>
          <w:rFonts w:ascii="Century Gothic" w:hAnsi="Century Gothic"/>
          <w:sz w:val="20"/>
          <w:szCs w:val="20"/>
        </w:rPr>
        <w:t xml:space="preserve"> </w:t>
      </w:r>
    </w:p>
    <w:p w14:paraId="7D6540CB" w14:textId="5AC069B2" w:rsidR="00BB78EE" w:rsidRPr="00BB78EE" w:rsidRDefault="00FA066F" w:rsidP="00BB78EE">
      <w:pPr>
        <w:pStyle w:val="ListParagraph"/>
        <w:numPr>
          <w:ilvl w:val="0"/>
          <w:numId w:val="6"/>
        </w:numPr>
        <w:spacing w:after="0" w:line="240" w:lineRule="auto"/>
        <w:rPr>
          <w:rFonts w:ascii="Century Gothic" w:hAnsi="Century Gothic"/>
          <w:sz w:val="20"/>
          <w:szCs w:val="20"/>
        </w:rPr>
      </w:pPr>
      <w:r w:rsidRPr="00AC65C9">
        <w:rPr>
          <w:rFonts w:ascii="Century Gothic" w:hAnsi="Century Gothic" w:cs="Arial"/>
          <w:color w:val="252525"/>
          <w:sz w:val="20"/>
          <w:szCs w:val="20"/>
          <w:shd w:val="clear" w:color="auto" w:fill="FFFFFF"/>
        </w:rPr>
        <w:lastRenderedPageBreak/>
        <w:t>Geostationary Operational Environmental Satellite system Puerto Rico Water Energy Balance (</w:t>
      </w:r>
      <w:r w:rsidRPr="00AC65C9">
        <w:rPr>
          <w:rFonts w:ascii="Century Gothic" w:hAnsi="Century Gothic" w:cs="Arial"/>
          <w:color w:val="000000"/>
          <w:sz w:val="20"/>
          <w:szCs w:val="20"/>
        </w:rPr>
        <w:t xml:space="preserve">GOES-PRWEB) </w:t>
      </w:r>
      <w:r w:rsidR="001229C1">
        <w:rPr>
          <w:rFonts w:ascii="Century Gothic" w:hAnsi="Century Gothic"/>
          <w:sz w:val="20"/>
          <w:szCs w:val="20"/>
        </w:rPr>
        <w:t xml:space="preserve">- </w:t>
      </w:r>
      <w:r w:rsidR="00BB78EE" w:rsidRPr="00BB78EE">
        <w:rPr>
          <w:rFonts w:ascii="Century Gothic" w:hAnsi="Century Gothic"/>
          <w:sz w:val="20"/>
          <w:szCs w:val="20"/>
        </w:rPr>
        <w:t xml:space="preserve">Downscaled soil moisture, ambient temperature, runoff, rainfall, </w:t>
      </w:r>
      <w:r>
        <w:rPr>
          <w:rFonts w:ascii="Century Gothic" w:hAnsi="Century Gothic"/>
          <w:sz w:val="20"/>
          <w:szCs w:val="20"/>
        </w:rPr>
        <w:t xml:space="preserve">relative </w:t>
      </w:r>
      <w:r w:rsidR="00BB78EE" w:rsidRPr="00BB78EE">
        <w:rPr>
          <w:rFonts w:ascii="Century Gothic" w:hAnsi="Century Gothic"/>
          <w:sz w:val="20"/>
          <w:szCs w:val="20"/>
        </w:rPr>
        <w:t>humidity, soil saturation, and wind speed</w:t>
      </w:r>
    </w:p>
    <w:p w14:paraId="120B641B" w14:textId="77777777" w:rsidR="00E25967" w:rsidRPr="00BB78EE" w:rsidRDefault="00E25967" w:rsidP="00BB78EE">
      <w:pPr>
        <w:pStyle w:val="ListParagraph"/>
        <w:spacing w:after="0" w:line="240" w:lineRule="auto"/>
        <w:rPr>
          <w:rFonts w:ascii="Century Gothic" w:hAnsi="Century Gothic" w:cs="Arial"/>
          <w:sz w:val="20"/>
          <w:szCs w:val="20"/>
        </w:rPr>
      </w:pPr>
    </w:p>
    <w:p w14:paraId="5A0C24F7" w14:textId="7BE5D22D" w:rsidR="00603BB8" w:rsidRPr="00BB78EE" w:rsidRDefault="00603BB8" w:rsidP="00603BB8">
      <w:pPr>
        <w:spacing w:after="0" w:line="240" w:lineRule="auto"/>
        <w:rPr>
          <w:rFonts w:ascii="Century Gothic" w:hAnsi="Century Gothic" w:cs="Arial"/>
          <w:sz w:val="20"/>
          <w:szCs w:val="20"/>
        </w:rPr>
      </w:pPr>
      <w:r w:rsidRPr="00BB78EE">
        <w:rPr>
          <w:rFonts w:ascii="Century Gothic" w:hAnsi="Century Gothic" w:cs="Arial"/>
          <w:b/>
          <w:sz w:val="20"/>
          <w:szCs w:val="20"/>
        </w:rPr>
        <w:t>Models Utilized</w:t>
      </w:r>
      <w:r w:rsidR="00A22A42" w:rsidRPr="00BB78EE">
        <w:rPr>
          <w:rFonts w:ascii="Century Gothic" w:hAnsi="Century Gothic" w:cs="Arial"/>
          <w:b/>
          <w:sz w:val="20"/>
          <w:szCs w:val="20"/>
        </w:rPr>
        <w:t>:</w:t>
      </w:r>
    </w:p>
    <w:p w14:paraId="6CED3462" w14:textId="69BCA9C3" w:rsidR="00603BB8" w:rsidRPr="00BB78EE" w:rsidRDefault="00BB78EE" w:rsidP="00603BB8">
      <w:pPr>
        <w:pStyle w:val="ListParagraph"/>
        <w:numPr>
          <w:ilvl w:val="0"/>
          <w:numId w:val="7"/>
        </w:numPr>
        <w:spacing w:after="0" w:line="240" w:lineRule="auto"/>
        <w:rPr>
          <w:rFonts w:ascii="Century Gothic" w:hAnsi="Century Gothic" w:cs="Arial"/>
          <w:sz w:val="20"/>
          <w:szCs w:val="20"/>
        </w:rPr>
      </w:pPr>
      <w:r w:rsidRPr="00BB78EE">
        <w:rPr>
          <w:rFonts w:ascii="Century Gothic" w:hAnsi="Century Gothic" w:cs="Arial"/>
          <w:sz w:val="20"/>
          <w:szCs w:val="20"/>
        </w:rPr>
        <w:t xml:space="preserve">Clark Labs’ </w:t>
      </w:r>
      <w:proofErr w:type="spellStart"/>
      <w:r w:rsidR="00570577" w:rsidRPr="00BB78EE">
        <w:rPr>
          <w:rFonts w:ascii="Century Gothic" w:hAnsi="Century Gothic" w:cs="Arial"/>
          <w:sz w:val="20"/>
          <w:szCs w:val="20"/>
        </w:rPr>
        <w:t>TerrSet</w:t>
      </w:r>
      <w:proofErr w:type="spellEnd"/>
      <w:r w:rsidR="00E30AC9">
        <w:rPr>
          <w:rFonts w:ascii="Century Gothic" w:hAnsi="Century Gothic" w:cs="Arial"/>
          <w:sz w:val="20"/>
          <w:szCs w:val="20"/>
        </w:rPr>
        <w:t xml:space="preserve"> </w:t>
      </w:r>
      <w:r w:rsidR="00570577" w:rsidRPr="00BB78EE">
        <w:rPr>
          <w:rFonts w:ascii="Century Gothic" w:hAnsi="Century Gothic" w:cs="Arial"/>
          <w:sz w:val="20"/>
          <w:szCs w:val="20"/>
        </w:rPr>
        <w:t>- Habitat and Biodiversity Modeler</w:t>
      </w:r>
    </w:p>
    <w:p w14:paraId="7B971981" w14:textId="77777777" w:rsidR="00603BB8" w:rsidRPr="00BB78EE" w:rsidRDefault="00603BB8" w:rsidP="00603BB8">
      <w:pPr>
        <w:spacing w:after="0" w:line="240" w:lineRule="auto"/>
        <w:rPr>
          <w:rFonts w:ascii="Century Gothic" w:hAnsi="Century Gothic" w:cs="Arial"/>
          <w:sz w:val="20"/>
          <w:szCs w:val="20"/>
        </w:rPr>
      </w:pPr>
    </w:p>
    <w:p w14:paraId="6EBA5ED3" w14:textId="3ABD0FD2" w:rsidR="00603BB8" w:rsidRPr="00BB78EE" w:rsidRDefault="00603BB8" w:rsidP="00603BB8">
      <w:pPr>
        <w:spacing w:after="0" w:line="240" w:lineRule="auto"/>
        <w:rPr>
          <w:rFonts w:ascii="Century Gothic" w:hAnsi="Century Gothic" w:cs="Arial"/>
          <w:sz w:val="20"/>
          <w:szCs w:val="20"/>
        </w:rPr>
      </w:pPr>
      <w:r w:rsidRPr="00BB78EE">
        <w:rPr>
          <w:rFonts w:ascii="Century Gothic" w:hAnsi="Century Gothic" w:cs="Arial"/>
          <w:b/>
          <w:sz w:val="20"/>
          <w:szCs w:val="20"/>
        </w:rPr>
        <w:t>Software Utilized</w:t>
      </w:r>
      <w:r w:rsidR="00A22A42" w:rsidRPr="00BB78EE">
        <w:rPr>
          <w:rFonts w:ascii="Century Gothic" w:hAnsi="Century Gothic" w:cs="Arial"/>
          <w:b/>
          <w:sz w:val="20"/>
          <w:szCs w:val="20"/>
        </w:rPr>
        <w:t>:</w:t>
      </w:r>
    </w:p>
    <w:p w14:paraId="445FCDFE" w14:textId="3C715400" w:rsidR="00603BB8" w:rsidRPr="00BB78EE" w:rsidRDefault="00BB78EE" w:rsidP="00603BB8">
      <w:pPr>
        <w:spacing w:after="0" w:line="240" w:lineRule="auto"/>
        <w:ind w:left="720" w:hanging="720"/>
        <w:rPr>
          <w:rFonts w:ascii="Century Gothic" w:hAnsi="Century Gothic" w:cs="Arial"/>
          <w:sz w:val="20"/>
          <w:szCs w:val="20"/>
        </w:rPr>
      </w:pPr>
      <w:proofErr w:type="spellStart"/>
      <w:r w:rsidRPr="00BB78EE">
        <w:rPr>
          <w:rFonts w:ascii="Century Gothic" w:hAnsi="Century Gothic" w:cs="Arial"/>
          <w:sz w:val="20"/>
          <w:szCs w:val="20"/>
        </w:rPr>
        <w:t>TerrSet</w:t>
      </w:r>
      <w:proofErr w:type="spellEnd"/>
      <w:r w:rsidR="00603BB8" w:rsidRPr="00BB78EE">
        <w:rPr>
          <w:rFonts w:ascii="Century Gothic" w:hAnsi="Century Gothic" w:cs="Arial"/>
          <w:sz w:val="20"/>
          <w:szCs w:val="20"/>
        </w:rPr>
        <w:t xml:space="preserve"> </w:t>
      </w:r>
      <w:r w:rsidRPr="00BB78EE">
        <w:rPr>
          <w:rFonts w:ascii="Century Gothic" w:hAnsi="Century Gothic" w:cs="Arial"/>
          <w:sz w:val="20"/>
          <w:szCs w:val="20"/>
        </w:rPr>
        <w:t>–</w:t>
      </w:r>
      <w:r w:rsidR="00603BB8" w:rsidRPr="00BB78EE">
        <w:rPr>
          <w:rFonts w:ascii="Century Gothic" w:hAnsi="Century Gothic" w:cs="Arial"/>
          <w:sz w:val="20"/>
          <w:szCs w:val="20"/>
        </w:rPr>
        <w:t xml:space="preserve"> </w:t>
      </w:r>
      <w:r w:rsidR="00E30AC9" w:rsidRPr="00BB78EE">
        <w:rPr>
          <w:rFonts w:ascii="Century Gothic" w:hAnsi="Century Gothic" w:cs="Arial"/>
          <w:sz w:val="20"/>
          <w:szCs w:val="20"/>
        </w:rPr>
        <w:t>Modeling</w:t>
      </w:r>
      <w:r w:rsidRPr="00BB78EE">
        <w:rPr>
          <w:rFonts w:ascii="Century Gothic" w:hAnsi="Century Gothic" w:cs="Arial"/>
          <w:sz w:val="20"/>
          <w:szCs w:val="20"/>
        </w:rPr>
        <w:t xml:space="preserve"> </w:t>
      </w:r>
    </w:p>
    <w:p w14:paraId="2A6E73E6" w14:textId="09311A88" w:rsidR="00603BB8" w:rsidRPr="00BB78EE" w:rsidRDefault="00603BB8" w:rsidP="00603BB8">
      <w:pPr>
        <w:spacing w:after="0" w:line="240" w:lineRule="auto"/>
        <w:ind w:left="720" w:hanging="720"/>
        <w:rPr>
          <w:rFonts w:ascii="Century Gothic" w:hAnsi="Century Gothic" w:cs="Arial"/>
          <w:sz w:val="20"/>
          <w:szCs w:val="20"/>
        </w:rPr>
      </w:pPr>
      <w:r w:rsidRPr="00BB78EE">
        <w:rPr>
          <w:rFonts w:ascii="Century Gothic" w:hAnsi="Century Gothic" w:cs="Arial"/>
          <w:sz w:val="20"/>
          <w:szCs w:val="20"/>
        </w:rPr>
        <w:t>ArcGIS -</w:t>
      </w:r>
      <w:r w:rsidR="00A22A42" w:rsidRPr="00BB78EE">
        <w:rPr>
          <w:rFonts w:ascii="Century Gothic" w:hAnsi="Century Gothic" w:cs="Arial"/>
          <w:sz w:val="20"/>
          <w:szCs w:val="20"/>
        </w:rPr>
        <w:t xml:space="preserve"> raster manipulation/analysis, </w:t>
      </w:r>
      <w:r w:rsidR="00BB78EE" w:rsidRPr="00BB78EE">
        <w:rPr>
          <w:rFonts w:ascii="Century Gothic" w:hAnsi="Century Gothic" w:cs="Arial"/>
          <w:sz w:val="20"/>
          <w:szCs w:val="20"/>
        </w:rPr>
        <w:t xml:space="preserve">model builder, </w:t>
      </w:r>
      <w:r w:rsidR="00A22A42" w:rsidRPr="00BB78EE">
        <w:rPr>
          <w:rFonts w:ascii="Century Gothic" w:hAnsi="Century Gothic" w:cs="Arial"/>
          <w:sz w:val="20"/>
          <w:szCs w:val="20"/>
        </w:rPr>
        <w:t>image enhancement &amp; map c</w:t>
      </w:r>
      <w:r w:rsidR="00BB78EE" w:rsidRPr="00BB78EE">
        <w:rPr>
          <w:rFonts w:ascii="Century Gothic" w:hAnsi="Century Gothic" w:cs="Arial"/>
          <w:sz w:val="20"/>
          <w:szCs w:val="20"/>
        </w:rPr>
        <w:t>reation of</w:t>
      </w:r>
      <w:r w:rsidRPr="00BB78EE">
        <w:rPr>
          <w:rFonts w:ascii="Century Gothic" w:hAnsi="Century Gothic" w:cs="Arial"/>
          <w:sz w:val="20"/>
          <w:szCs w:val="20"/>
        </w:rPr>
        <w:t xml:space="preserve"> Aqua/Terra MODIS</w:t>
      </w:r>
    </w:p>
    <w:p w14:paraId="26EC6F27" w14:textId="77777777" w:rsidR="00CC6870" w:rsidRDefault="00CC6870" w:rsidP="00CC6870">
      <w:pPr>
        <w:spacing w:after="0" w:line="240" w:lineRule="auto"/>
        <w:rPr>
          <w:rFonts w:ascii="Century Gothic" w:hAnsi="Century Gothic" w:cs="Arial"/>
          <w:b/>
          <w:sz w:val="20"/>
          <w:szCs w:val="20"/>
        </w:rPr>
      </w:pPr>
    </w:p>
    <w:p w14:paraId="51D66840" w14:textId="77777777" w:rsidR="00784BDF" w:rsidRDefault="00784BDF" w:rsidP="00CC6870">
      <w:pPr>
        <w:spacing w:after="0" w:line="240" w:lineRule="auto"/>
        <w:rPr>
          <w:rFonts w:ascii="Century Gothic" w:hAnsi="Century Gothic" w:cs="Arial"/>
          <w:b/>
          <w:sz w:val="20"/>
          <w:szCs w:val="20"/>
        </w:rPr>
      </w:pPr>
    </w:p>
    <w:p w14:paraId="57710096" w14:textId="77777777" w:rsidR="00CC6870" w:rsidRPr="00603BB8" w:rsidRDefault="00CC6870" w:rsidP="00784BD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784BDF">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4857289D" w14:textId="0B5CF17B" w:rsidR="00BB78EE" w:rsidRPr="00BB78EE" w:rsidRDefault="00BB78EE" w:rsidP="00784BDF">
      <w:pPr>
        <w:spacing w:after="0" w:line="240" w:lineRule="auto"/>
        <w:rPr>
          <w:rFonts w:ascii="Century Gothic" w:hAnsi="Century Gothic"/>
          <w:sz w:val="20"/>
          <w:szCs w:val="20"/>
        </w:rPr>
      </w:pPr>
      <w:r w:rsidRPr="00BB78EE">
        <w:rPr>
          <w:rFonts w:ascii="Century Gothic" w:hAnsi="Century Gothic"/>
          <w:sz w:val="20"/>
          <w:szCs w:val="20"/>
        </w:rPr>
        <w:t xml:space="preserve">To assess the effects of </w:t>
      </w:r>
      <w:r w:rsidR="00257951">
        <w:rPr>
          <w:rFonts w:ascii="Century Gothic" w:hAnsi="Century Gothic"/>
          <w:sz w:val="20"/>
          <w:szCs w:val="20"/>
        </w:rPr>
        <w:t xml:space="preserve">climate and </w:t>
      </w:r>
      <w:r w:rsidRPr="00BB78EE">
        <w:rPr>
          <w:rFonts w:ascii="Century Gothic" w:hAnsi="Century Gothic"/>
          <w:sz w:val="20"/>
          <w:szCs w:val="20"/>
        </w:rPr>
        <w:t xml:space="preserve">environmental </w:t>
      </w:r>
      <w:r w:rsidR="00402308">
        <w:rPr>
          <w:rFonts w:ascii="Century Gothic" w:hAnsi="Century Gothic"/>
          <w:sz w:val="20"/>
          <w:szCs w:val="20"/>
        </w:rPr>
        <w:t>conditions and their</w:t>
      </w:r>
      <w:r w:rsidR="00257951">
        <w:rPr>
          <w:rFonts w:ascii="Century Gothic" w:hAnsi="Century Gothic"/>
          <w:sz w:val="20"/>
          <w:szCs w:val="20"/>
        </w:rPr>
        <w:t xml:space="preserve"> contribution</w:t>
      </w:r>
      <w:r w:rsidRPr="00BB78EE">
        <w:rPr>
          <w:rFonts w:ascii="Century Gothic" w:hAnsi="Century Gothic"/>
          <w:sz w:val="20"/>
          <w:szCs w:val="20"/>
        </w:rPr>
        <w:t xml:space="preserve"> to the presence of the dengue virus in Puerto Rico. Additionally, to derive and statistically evaluate these variables to produce a Vulnerability Index Method</w:t>
      </w:r>
      <w:r w:rsidR="000443A7">
        <w:rPr>
          <w:rFonts w:ascii="Century Gothic" w:hAnsi="Century Gothic"/>
          <w:sz w:val="20"/>
          <w:szCs w:val="20"/>
        </w:rPr>
        <w:t xml:space="preserve"> (VIM)</w:t>
      </w:r>
      <w:r w:rsidRPr="00BB78EE">
        <w:rPr>
          <w:rFonts w:ascii="Century Gothic" w:hAnsi="Century Gothic"/>
          <w:sz w:val="20"/>
          <w:szCs w:val="20"/>
        </w:rPr>
        <w:t xml:space="preserve"> with the goal of complementing early warning systems for dengue and vector-based diseases in Puerto Rico.</w:t>
      </w:r>
      <w:r w:rsidR="00257951">
        <w:rPr>
          <w:rFonts w:ascii="Century Gothic" w:hAnsi="Century Gothic"/>
          <w:sz w:val="20"/>
          <w:szCs w:val="20"/>
        </w:rPr>
        <w:t xml:space="preserve"> Lastly, to</w:t>
      </w:r>
      <w:r w:rsidR="00257951" w:rsidRPr="00AC65C9">
        <w:rPr>
          <w:rFonts w:ascii="Century Gothic" w:hAnsi="Century Gothic" w:cs="Arial"/>
          <w:color w:val="000000"/>
          <w:sz w:val="20"/>
          <w:szCs w:val="20"/>
        </w:rPr>
        <w:t xml:space="preserve"> better understand the relation</w:t>
      </w:r>
      <w:r w:rsidR="00402308">
        <w:rPr>
          <w:rFonts w:ascii="Century Gothic" w:hAnsi="Century Gothic" w:cs="Arial"/>
          <w:color w:val="000000"/>
          <w:sz w:val="20"/>
          <w:szCs w:val="20"/>
        </w:rPr>
        <w:t>ship</w:t>
      </w:r>
      <w:r w:rsidR="00257951" w:rsidRPr="00AC65C9">
        <w:rPr>
          <w:rFonts w:ascii="Century Gothic" w:hAnsi="Century Gothic" w:cs="Arial"/>
          <w:color w:val="000000"/>
          <w:sz w:val="20"/>
          <w:szCs w:val="20"/>
        </w:rPr>
        <w:t xml:space="preserve"> between oceanic conditions and land conditions contributing to dengue.</w:t>
      </w:r>
    </w:p>
    <w:p w14:paraId="15BBC2FD" w14:textId="77777777" w:rsidR="003F68F5" w:rsidRDefault="003F68F5" w:rsidP="00784BDF">
      <w:pPr>
        <w:spacing w:after="0" w:line="240" w:lineRule="auto"/>
        <w:rPr>
          <w:rFonts w:ascii="Century Gothic" w:hAnsi="Century Gothic" w:cs="Arial"/>
          <w:b/>
          <w:sz w:val="20"/>
          <w:szCs w:val="20"/>
        </w:rPr>
      </w:pPr>
    </w:p>
    <w:p w14:paraId="5F340FE4" w14:textId="5A4589CB" w:rsidR="003F68F5" w:rsidRPr="00D579FC" w:rsidRDefault="003F68F5" w:rsidP="00784BDF">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5D82A03" w14:textId="1388305B" w:rsidR="00AC65C9" w:rsidRPr="00AC65C9" w:rsidRDefault="00AC65C9" w:rsidP="00CC6870">
      <w:pPr>
        <w:spacing w:after="0" w:line="240" w:lineRule="auto"/>
        <w:rPr>
          <w:rFonts w:ascii="Century Gothic" w:hAnsi="Century Gothic" w:cs="Arial"/>
          <w:color w:val="000000"/>
          <w:sz w:val="20"/>
          <w:szCs w:val="20"/>
        </w:rPr>
      </w:pPr>
      <w:r w:rsidRPr="00AC65C9">
        <w:rPr>
          <w:rFonts w:ascii="Century Gothic" w:hAnsi="Century Gothic" w:cs="Arial"/>
          <w:color w:val="000000"/>
          <w:sz w:val="20"/>
          <w:szCs w:val="20"/>
        </w:rPr>
        <w:t xml:space="preserve">The dengue virus is the fastest-growing vector-borne disease in the world and has been declared endemic in the </w:t>
      </w:r>
      <w:r w:rsidR="00507505">
        <w:rPr>
          <w:rFonts w:ascii="Century Gothic" w:hAnsi="Century Gothic" w:cs="Arial"/>
          <w:color w:val="000000"/>
          <w:sz w:val="20"/>
          <w:szCs w:val="20"/>
        </w:rPr>
        <w:t xml:space="preserve">Caribbean. </w:t>
      </w:r>
      <w:r w:rsidRPr="00AC65C9">
        <w:rPr>
          <w:rFonts w:ascii="Century Gothic" w:hAnsi="Century Gothic" w:cs="Arial"/>
          <w:color w:val="000000"/>
          <w:sz w:val="20"/>
          <w:szCs w:val="20"/>
        </w:rPr>
        <w:t>This deleterious illness is transmitted by tropical mosquitoes and can lead to hemorrhagic fever, shock, and death in severe cases, posing a major threat to the health of Caribbean communities. A high occurrence of the primary vector of the dengue virus</w:t>
      </w:r>
      <w:r w:rsidRPr="00AC65C9">
        <w:rPr>
          <w:rFonts w:ascii="Century Gothic" w:hAnsi="Century Gothic" w:cs="Arial"/>
          <w:i/>
          <w:iCs/>
          <w:color w:val="000000"/>
          <w:sz w:val="20"/>
          <w:szCs w:val="20"/>
        </w:rPr>
        <w:t xml:space="preserve"> (</w:t>
      </w:r>
      <w:proofErr w:type="spellStart"/>
      <w:r w:rsidRPr="00AC65C9">
        <w:rPr>
          <w:rFonts w:ascii="Century Gothic" w:hAnsi="Century Gothic" w:cs="Arial"/>
          <w:i/>
          <w:iCs/>
          <w:color w:val="000000"/>
          <w:sz w:val="20"/>
          <w:szCs w:val="20"/>
        </w:rPr>
        <w:t>Aedes</w:t>
      </w:r>
      <w:proofErr w:type="spellEnd"/>
      <w:r w:rsidRPr="00AC65C9">
        <w:rPr>
          <w:rFonts w:ascii="Century Gothic" w:hAnsi="Century Gothic" w:cs="Arial"/>
          <w:i/>
          <w:iCs/>
          <w:color w:val="000000"/>
          <w:sz w:val="20"/>
          <w:szCs w:val="20"/>
        </w:rPr>
        <w:t xml:space="preserve"> </w:t>
      </w:r>
      <w:proofErr w:type="spellStart"/>
      <w:r w:rsidRPr="00AC65C9">
        <w:rPr>
          <w:rFonts w:ascii="Century Gothic" w:hAnsi="Century Gothic" w:cs="Arial"/>
          <w:i/>
          <w:iCs/>
          <w:color w:val="000000"/>
          <w:sz w:val="20"/>
          <w:szCs w:val="20"/>
        </w:rPr>
        <w:t>aegypti</w:t>
      </w:r>
      <w:proofErr w:type="spellEnd"/>
      <w:r w:rsidRPr="00AC65C9">
        <w:rPr>
          <w:rFonts w:ascii="Century Gothic" w:hAnsi="Century Gothic" w:cs="Arial"/>
          <w:color w:val="000000"/>
          <w:sz w:val="20"/>
          <w:szCs w:val="20"/>
        </w:rPr>
        <w:t>) has been detected in the city of San Juan, contributing to several dengue outbreaks, including instances in 2010, 2012, an</w:t>
      </w:r>
      <w:r w:rsidR="00507505">
        <w:rPr>
          <w:rFonts w:ascii="Century Gothic" w:hAnsi="Century Gothic" w:cs="Arial"/>
          <w:color w:val="000000"/>
          <w:sz w:val="20"/>
          <w:szCs w:val="20"/>
        </w:rPr>
        <w:t xml:space="preserve">d 2013. This study examined </w:t>
      </w:r>
      <w:r w:rsidRPr="00AC65C9">
        <w:rPr>
          <w:rFonts w:ascii="Century Gothic" w:hAnsi="Century Gothic" w:cs="Arial"/>
          <w:color w:val="000000"/>
          <w:sz w:val="20"/>
          <w:szCs w:val="20"/>
        </w:rPr>
        <w:t xml:space="preserve">environmental conditions contributing to Confirmed Dengue Fever Cases (CDFC) from January 2009- December 2013 using monthly NASA Terra/ Aqua Moderate Resolution Imaging </w:t>
      </w:r>
      <w:proofErr w:type="spellStart"/>
      <w:r w:rsidRPr="00AC65C9">
        <w:rPr>
          <w:rFonts w:ascii="Century Gothic" w:hAnsi="Century Gothic" w:cs="Arial"/>
          <w:color w:val="000000"/>
          <w:sz w:val="20"/>
          <w:szCs w:val="20"/>
        </w:rPr>
        <w:t>Spectroradiometer</w:t>
      </w:r>
      <w:proofErr w:type="spellEnd"/>
      <w:r w:rsidRPr="00AC65C9">
        <w:rPr>
          <w:rFonts w:ascii="Century Gothic" w:hAnsi="Century Gothic" w:cs="Arial"/>
          <w:color w:val="000000"/>
          <w:sz w:val="20"/>
          <w:szCs w:val="20"/>
        </w:rPr>
        <w:t xml:space="preserve"> (MODIS) </w:t>
      </w:r>
      <w:r w:rsidR="00FA066F" w:rsidRPr="00AC65C9">
        <w:rPr>
          <w:rFonts w:ascii="Century Gothic" w:hAnsi="Century Gothic" w:cs="Arial"/>
          <w:color w:val="000000"/>
          <w:sz w:val="20"/>
          <w:szCs w:val="20"/>
        </w:rPr>
        <w:t xml:space="preserve">0.5° </w:t>
      </w:r>
      <w:r w:rsidRPr="00AC65C9">
        <w:rPr>
          <w:rFonts w:ascii="Century Gothic" w:hAnsi="Century Gothic" w:cs="Arial"/>
          <w:color w:val="000000"/>
          <w:sz w:val="20"/>
          <w:szCs w:val="20"/>
        </w:rPr>
        <w:t xml:space="preserve">land surface temperature (LST) products, 1km </w:t>
      </w:r>
      <w:r w:rsidRPr="00AC65C9">
        <w:rPr>
          <w:rFonts w:ascii="Century Gothic" w:hAnsi="Century Gothic" w:cs="Arial"/>
          <w:color w:val="252525"/>
          <w:sz w:val="20"/>
          <w:szCs w:val="20"/>
          <w:shd w:val="clear" w:color="auto" w:fill="FFFFFF"/>
        </w:rPr>
        <w:t>Geostationary Operational Environmental Satellite system Puerto Rico Water Energy Balance (</w:t>
      </w:r>
      <w:r w:rsidRPr="00AC65C9">
        <w:rPr>
          <w:rFonts w:ascii="Century Gothic" w:hAnsi="Century Gothic" w:cs="Arial"/>
          <w:color w:val="000000"/>
          <w:sz w:val="20"/>
          <w:szCs w:val="20"/>
        </w:rPr>
        <w:t xml:space="preserve">GOES-PRWEB) humidity products, 0.5° Climate Hazards Group </w:t>
      </w:r>
      <w:proofErr w:type="spellStart"/>
      <w:r w:rsidRPr="00AC65C9">
        <w:rPr>
          <w:rFonts w:ascii="Century Gothic" w:hAnsi="Century Gothic" w:cs="Arial"/>
          <w:color w:val="000000"/>
          <w:sz w:val="20"/>
          <w:szCs w:val="20"/>
        </w:rPr>
        <w:t>InfraRed</w:t>
      </w:r>
      <w:proofErr w:type="spellEnd"/>
      <w:r w:rsidRPr="00AC65C9">
        <w:rPr>
          <w:rFonts w:ascii="Century Gothic" w:hAnsi="Century Gothic" w:cs="Arial"/>
          <w:color w:val="000000"/>
          <w:sz w:val="20"/>
          <w:szCs w:val="20"/>
        </w:rPr>
        <w:t xml:space="preserve"> Precipitation and Satellite (CHIRPS) total precipitation (TP) modeled data, elevation, and land cover. These data were incorporated into a maximum entropy species distribution model to spatially delineate potential dengue risk, and output the statistical contribution of variables based on reported cases in Puerto Rico in monthly </w:t>
      </w:r>
      <w:proofErr w:type="spellStart"/>
      <w:r w:rsidRPr="00AC65C9">
        <w:rPr>
          <w:rFonts w:ascii="Century Gothic" w:hAnsi="Century Gothic" w:cs="Arial"/>
          <w:color w:val="000000"/>
          <w:sz w:val="20"/>
          <w:szCs w:val="20"/>
        </w:rPr>
        <w:t>timesteps</w:t>
      </w:r>
      <w:proofErr w:type="spellEnd"/>
      <w:r w:rsidRPr="00AC65C9">
        <w:rPr>
          <w:rFonts w:ascii="Century Gothic" w:hAnsi="Century Gothic" w:cs="Arial"/>
          <w:color w:val="000000"/>
          <w:sz w:val="20"/>
          <w:szCs w:val="20"/>
        </w:rPr>
        <w:t>. Additionally, the statistical</w:t>
      </w:r>
      <w:r w:rsidR="00801C86">
        <w:rPr>
          <w:rFonts w:ascii="Century Gothic" w:hAnsi="Century Gothic" w:cs="Arial"/>
          <w:color w:val="000000"/>
          <w:sz w:val="20"/>
          <w:szCs w:val="20"/>
        </w:rPr>
        <w:t>ly</w:t>
      </w:r>
      <w:r w:rsidRPr="00AC65C9">
        <w:rPr>
          <w:rFonts w:ascii="Century Gothic" w:hAnsi="Century Gothic" w:cs="Arial"/>
          <w:color w:val="000000"/>
          <w:sz w:val="20"/>
          <w:szCs w:val="20"/>
        </w:rPr>
        <w:t xml:space="preserve"> significan</w:t>
      </w:r>
      <w:r w:rsidR="00801C86">
        <w:rPr>
          <w:rFonts w:ascii="Century Gothic" w:hAnsi="Century Gothic" w:cs="Arial"/>
          <w:color w:val="000000"/>
          <w:sz w:val="20"/>
          <w:szCs w:val="20"/>
        </w:rPr>
        <w:t>t</w:t>
      </w:r>
      <w:r w:rsidRPr="00AC65C9">
        <w:rPr>
          <w:rFonts w:ascii="Century Gothic" w:hAnsi="Century Gothic" w:cs="Arial"/>
          <w:color w:val="000000"/>
          <w:sz w:val="20"/>
          <w:szCs w:val="20"/>
        </w:rPr>
        <w:t xml:space="preserve"> variables were seasonally compared to CDFC from 2009-2013. Lastly, </w:t>
      </w:r>
      <w:r w:rsidR="00801C86" w:rsidRPr="00AC65C9">
        <w:rPr>
          <w:rFonts w:ascii="Century Gothic" w:hAnsi="Century Gothic" w:cs="Arial"/>
          <w:color w:val="000000"/>
          <w:sz w:val="20"/>
          <w:szCs w:val="20"/>
        </w:rPr>
        <w:t xml:space="preserve">using Time Series Frequency Analysis, </w:t>
      </w:r>
      <w:r w:rsidR="00BE7151" w:rsidRPr="00BE7151">
        <w:rPr>
          <w:rFonts w:ascii="Century Gothic" w:hAnsi="Century Gothic"/>
          <w:sz w:val="20"/>
          <w:szCs w:val="20"/>
        </w:rPr>
        <w:t xml:space="preserve">the correlation between MODIS 4km sea surface temperature (SST) products and </w:t>
      </w:r>
      <w:r w:rsidR="00BE7151">
        <w:rPr>
          <w:rFonts w:ascii="Century Gothic" w:hAnsi="Century Gothic"/>
          <w:sz w:val="20"/>
          <w:szCs w:val="20"/>
        </w:rPr>
        <w:t>environmental conditions</w:t>
      </w:r>
      <w:r w:rsidR="00BE7151" w:rsidRPr="00BE7151">
        <w:rPr>
          <w:rFonts w:ascii="Century Gothic" w:hAnsi="Century Gothic"/>
          <w:sz w:val="20"/>
          <w:szCs w:val="20"/>
        </w:rPr>
        <w:t xml:space="preserve"> were tested </w:t>
      </w:r>
      <w:r w:rsidRPr="00AC65C9">
        <w:rPr>
          <w:rFonts w:ascii="Century Gothic" w:hAnsi="Century Gothic" w:cs="Arial"/>
          <w:color w:val="000000"/>
          <w:sz w:val="20"/>
          <w:szCs w:val="20"/>
        </w:rPr>
        <w:t>to better understand the relation</w:t>
      </w:r>
      <w:r w:rsidR="00DE10AE">
        <w:rPr>
          <w:rFonts w:ascii="Century Gothic" w:hAnsi="Century Gothic" w:cs="Arial"/>
          <w:color w:val="000000"/>
          <w:sz w:val="20"/>
          <w:szCs w:val="20"/>
        </w:rPr>
        <w:t>ship</w:t>
      </w:r>
      <w:r w:rsidRPr="00AC65C9">
        <w:rPr>
          <w:rFonts w:ascii="Century Gothic" w:hAnsi="Century Gothic" w:cs="Arial"/>
          <w:color w:val="000000"/>
          <w:sz w:val="20"/>
          <w:szCs w:val="20"/>
        </w:rPr>
        <w:t xml:space="preserve"> </w:t>
      </w:r>
      <w:r w:rsidR="0053057E">
        <w:rPr>
          <w:rFonts w:ascii="Century Gothic" w:hAnsi="Century Gothic" w:cs="Arial"/>
          <w:color w:val="000000"/>
          <w:sz w:val="20"/>
          <w:szCs w:val="20"/>
        </w:rPr>
        <w:t>between</w:t>
      </w:r>
      <w:r w:rsidRPr="00AC65C9">
        <w:rPr>
          <w:rFonts w:ascii="Century Gothic" w:hAnsi="Century Gothic" w:cs="Arial"/>
          <w:color w:val="000000"/>
          <w:sz w:val="20"/>
          <w:szCs w:val="20"/>
        </w:rPr>
        <w:t xml:space="preserve"> oceanic and land conditions contributing to dengue. </w:t>
      </w:r>
      <w:r w:rsidR="00507505">
        <w:rPr>
          <w:rFonts w:ascii="Century Gothic" w:hAnsi="Century Gothic" w:cs="Arial"/>
          <w:color w:val="000000"/>
          <w:sz w:val="20"/>
          <w:szCs w:val="20"/>
        </w:rPr>
        <w:t>R</w:t>
      </w:r>
      <w:r w:rsidRPr="00AC65C9">
        <w:rPr>
          <w:rFonts w:ascii="Century Gothic" w:hAnsi="Century Gothic" w:cs="Arial"/>
          <w:color w:val="000000"/>
          <w:sz w:val="20"/>
          <w:szCs w:val="20"/>
        </w:rPr>
        <w:t xml:space="preserve">esults indicate a </w:t>
      </w:r>
      <w:r w:rsidR="00BE7151">
        <w:rPr>
          <w:rFonts w:ascii="Century Gothic" w:hAnsi="Century Gothic" w:cs="Arial"/>
          <w:color w:val="000000"/>
          <w:sz w:val="20"/>
          <w:szCs w:val="20"/>
        </w:rPr>
        <w:t>strong significance of urban density, elevation, and TP</w:t>
      </w:r>
      <w:r w:rsidRPr="00AC65C9">
        <w:rPr>
          <w:rFonts w:ascii="Century Gothic" w:hAnsi="Century Gothic" w:cs="Arial"/>
          <w:color w:val="000000"/>
          <w:sz w:val="20"/>
          <w:szCs w:val="20"/>
        </w:rPr>
        <w:t xml:space="preserve">. SST and </w:t>
      </w:r>
      <w:r w:rsidR="006C4155">
        <w:rPr>
          <w:rFonts w:ascii="Century Gothic" w:hAnsi="Century Gothic" w:cs="Arial"/>
          <w:color w:val="000000"/>
          <w:sz w:val="20"/>
          <w:szCs w:val="20"/>
        </w:rPr>
        <w:t>environmental conditions</w:t>
      </w:r>
      <w:r w:rsidR="00BE7151" w:rsidRPr="00AC65C9">
        <w:rPr>
          <w:rFonts w:ascii="Century Gothic" w:hAnsi="Century Gothic" w:cs="Arial"/>
          <w:color w:val="000000"/>
          <w:sz w:val="20"/>
          <w:szCs w:val="20"/>
        </w:rPr>
        <w:t xml:space="preserve"> </w:t>
      </w:r>
      <w:r w:rsidRPr="00AC65C9">
        <w:rPr>
          <w:rFonts w:ascii="Century Gothic" w:hAnsi="Century Gothic" w:cs="Arial"/>
          <w:color w:val="000000"/>
          <w:sz w:val="20"/>
          <w:szCs w:val="20"/>
        </w:rPr>
        <w:t>correlation coefficients</w:t>
      </w:r>
      <w:r w:rsidR="00BE7151">
        <w:rPr>
          <w:rFonts w:ascii="Century Gothic" w:hAnsi="Century Gothic" w:cs="Arial"/>
          <w:color w:val="000000"/>
          <w:sz w:val="20"/>
          <w:szCs w:val="20"/>
        </w:rPr>
        <w:t xml:space="preserve"> indicate moderate to strong</w:t>
      </w:r>
      <w:r w:rsidRPr="00AC65C9">
        <w:rPr>
          <w:rFonts w:ascii="Century Gothic" w:hAnsi="Century Gothic" w:cs="Arial"/>
          <w:color w:val="000000"/>
          <w:sz w:val="20"/>
          <w:szCs w:val="20"/>
        </w:rPr>
        <w:t xml:space="preserve"> relationship</w:t>
      </w:r>
      <w:r w:rsidR="00BE7151">
        <w:rPr>
          <w:rFonts w:ascii="Century Gothic" w:hAnsi="Century Gothic" w:cs="Arial"/>
          <w:color w:val="000000"/>
          <w:sz w:val="20"/>
          <w:szCs w:val="20"/>
        </w:rPr>
        <w:t>s</w:t>
      </w:r>
      <w:r w:rsidRPr="00AC65C9">
        <w:rPr>
          <w:rFonts w:ascii="Century Gothic" w:hAnsi="Century Gothic" w:cs="Arial"/>
          <w:color w:val="000000"/>
          <w:sz w:val="20"/>
          <w:szCs w:val="20"/>
        </w:rPr>
        <w:t xml:space="preserve">. </w:t>
      </w:r>
    </w:p>
    <w:p w14:paraId="2B8F5791" w14:textId="77777777" w:rsidR="00AC65C9" w:rsidRDefault="00AC65C9" w:rsidP="00CC6870">
      <w:pPr>
        <w:spacing w:after="0" w:line="240" w:lineRule="auto"/>
        <w:rPr>
          <w:rFonts w:ascii="Arial" w:hAnsi="Arial" w:cs="Arial"/>
          <w:color w:val="000000"/>
          <w:sz w:val="20"/>
          <w:szCs w:val="20"/>
        </w:rPr>
      </w:pPr>
    </w:p>
    <w:p w14:paraId="25305708" w14:textId="10D08BC9"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14EBE7E2" w14:textId="695719E0" w:rsidR="00BB78EE"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The dengue virus is the fastest-growing vector-borne </w:t>
      </w:r>
      <w:r w:rsidR="00AB5DD3">
        <w:rPr>
          <w:rFonts w:ascii="Century Gothic" w:hAnsi="Century Gothic"/>
          <w:sz w:val="20"/>
          <w:szCs w:val="20"/>
        </w:rPr>
        <w:t xml:space="preserve">pathogen </w:t>
      </w:r>
      <w:r w:rsidRPr="00BB78EE">
        <w:rPr>
          <w:rFonts w:ascii="Century Gothic" w:hAnsi="Century Gothic"/>
          <w:sz w:val="20"/>
          <w:szCs w:val="20"/>
        </w:rPr>
        <w:t>in the world and has been declared endemic in the Caribbean and Puerto Rico.</w:t>
      </w:r>
    </w:p>
    <w:p w14:paraId="7712D8CF" w14:textId="0E198F57" w:rsidR="00BB78EE"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Several dengue outbreaks have recently been recorded in San Juan, Puerto Rico, including instances in 1994, 1998, 2007, and 2010. </w:t>
      </w:r>
    </w:p>
    <w:p w14:paraId="46CB908F" w14:textId="5704FED3" w:rsidR="00CC6870"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 xml:space="preserve">Due to elevating sea levels, the San Juan Bay estuary boundaries are shifting toward the coast of Puerto Rico; this suggests that there is a higher chance of the dengue virus </w:t>
      </w:r>
      <w:r w:rsidRPr="00BB78EE">
        <w:rPr>
          <w:rFonts w:ascii="Century Gothic" w:hAnsi="Century Gothic"/>
          <w:sz w:val="20"/>
          <w:szCs w:val="20"/>
        </w:rPr>
        <w:lastRenderedPageBreak/>
        <w:t>affecting the island, as there is a strong correlation between mean sea level, dengue, and mosquito vector populations.</w:t>
      </w:r>
    </w:p>
    <w:p w14:paraId="0A75A461" w14:textId="6C852A92" w:rsidR="00CC6870" w:rsidRPr="00BB78EE" w:rsidRDefault="00BB78EE" w:rsidP="00CC6870">
      <w:pPr>
        <w:pStyle w:val="ListParagraph"/>
        <w:numPr>
          <w:ilvl w:val="0"/>
          <w:numId w:val="1"/>
        </w:numPr>
        <w:spacing w:after="0" w:line="240" w:lineRule="auto"/>
        <w:rPr>
          <w:rFonts w:ascii="Century Gothic" w:hAnsi="Century Gothic" w:cs="Arial"/>
          <w:sz w:val="20"/>
          <w:szCs w:val="20"/>
        </w:rPr>
      </w:pPr>
      <w:r w:rsidRPr="00BB78EE">
        <w:rPr>
          <w:rFonts w:ascii="Century Gothic" w:hAnsi="Century Gothic"/>
          <w:sz w:val="20"/>
          <w:szCs w:val="20"/>
        </w:rPr>
        <w:t>There is a</w:t>
      </w:r>
      <w:r w:rsidR="00D0259D">
        <w:rPr>
          <w:rFonts w:ascii="Century Gothic" w:hAnsi="Century Gothic"/>
          <w:sz w:val="20"/>
          <w:szCs w:val="20"/>
        </w:rPr>
        <w:t xml:space="preserve"> moderate </w:t>
      </w:r>
      <w:r w:rsidRPr="00BB78EE">
        <w:rPr>
          <w:rFonts w:ascii="Century Gothic" w:hAnsi="Century Gothic"/>
          <w:sz w:val="20"/>
          <w:szCs w:val="20"/>
        </w:rPr>
        <w:t xml:space="preserve">correlation between </w:t>
      </w:r>
      <w:r w:rsidR="00283FF2">
        <w:rPr>
          <w:rFonts w:ascii="Century Gothic" w:hAnsi="Century Gothic"/>
          <w:sz w:val="20"/>
          <w:szCs w:val="20"/>
        </w:rPr>
        <w:t>s</w:t>
      </w:r>
      <w:r w:rsidRPr="00BB78EE">
        <w:rPr>
          <w:rFonts w:ascii="Century Gothic" w:hAnsi="Century Gothic"/>
          <w:sz w:val="20"/>
          <w:szCs w:val="20"/>
        </w:rPr>
        <w:t xml:space="preserve">ea </w:t>
      </w:r>
      <w:r w:rsidR="00283FF2">
        <w:rPr>
          <w:rFonts w:ascii="Century Gothic" w:hAnsi="Century Gothic"/>
          <w:sz w:val="20"/>
          <w:szCs w:val="20"/>
        </w:rPr>
        <w:t>s</w:t>
      </w:r>
      <w:r w:rsidRPr="00BB78EE">
        <w:rPr>
          <w:rFonts w:ascii="Century Gothic" w:hAnsi="Century Gothic"/>
          <w:sz w:val="20"/>
          <w:szCs w:val="20"/>
        </w:rPr>
        <w:t xml:space="preserve">urface </w:t>
      </w:r>
      <w:r w:rsidR="00283FF2">
        <w:rPr>
          <w:rFonts w:ascii="Century Gothic" w:hAnsi="Century Gothic"/>
          <w:sz w:val="20"/>
          <w:szCs w:val="20"/>
        </w:rPr>
        <w:t>t</w:t>
      </w:r>
      <w:r w:rsidRPr="00BB78EE">
        <w:rPr>
          <w:rFonts w:ascii="Century Gothic" w:hAnsi="Century Gothic"/>
          <w:sz w:val="20"/>
          <w:szCs w:val="20"/>
        </w:rPr>
        <w:t>emperature (SST) and an increase in the dengue transmission as salinity-tolerant mosquitoes become more abundant in the coastal zones of other tropical countries</w:t>
      </w:r>
      <w:r>
        <w:rPr>
          <w:rFonts w:ascii="Century Gothic" w:hAnsi="Century Gothic"/>
          <w:sz w:val="20"/>
          <w:szCs w:val="20"/>
        </w:rPr>
        <w:t>.</w:t>
      </w:r>
    </w:p>
    <w:p w14:paraId="07A985D8" w14:textId="77777777" w:rsidR="00BB78EE" w:rsidRPr="00BB78EE" w:rsidRDefault="00BB78EE" w:rsidP="00BB78EE">
      <w:pPr>
        <w:pStyle w:val="ListParagraph"/>
        <w:spacing w:after="0" w:line="240" w:lineRule="auto"/>
        <w:ind w:left="776"/>
        <w:rPr>
          <w:rFonts w:ascii="Century Gothic" w:hAnsi="Century Gothic" w:cs="Arial"/>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26A1A49D" w14:textId="30010871" w:rsidR="00CC6870" w:rsidRPr="00AD25A4" w:rsidRDefault="00AD25A4" w:rsidP="00670C6E">
      <w:pPr>
        <w:spacing w:line="240" w:lineRule="auto"/>
        <w:rPr>
          <w:rFonts w:ascii="Century Gothic" w:hAnsi="Century Gothic"/>
          <w:sz w:val="20"/>
          <w:szCs w:val="20"/>
        </w:rPr>
      </w:pPr>
      <w:r w:rsidRPr="00AD25A4">
        <w:rPr>
          <w:rFonts w:ascii="Century Gothic" w:hAnsi="Century Gothic"/>
          <w:sz w:val="20"/>
          <w:szCs w:val="20"/>
        </w:rPr>
        <w:t>Currently, the various entities involved in this project use quantitative research on vector-borne diseases and outbreaks</w:t>
      </w:r>
      <w:r w:rsidR="002C7D7F">
        <w:rPr>
          <w:rFonts w:ascii="Century Gothic" w:hAnsi="Century Gothic"/>
          <w:sz w:val="20"/>
          <w:szCs w:val="20"/>
        </w:rPr>
        <w:t>,</w:t>
      </w:r>
      <w:r w:rsidRPr="00AD25A4">
        <w:rPr>
          <w:rFonts w:ascii="Century Gothic" w:hAnsi="Century Gothic"/>
          <w:sz w:val="20"/>
          <w:szCs w:val="20"/>
        </w:rPr>
        <w:t xml:space="preserve"> such as dengue</w:t>
      </w:r>
      <w:r w:rsidR="002C7D7F">
        <w:rPr>
          <w:rFonts w:ascii="Century Gothic" w:hAnsi="Century Gothic"/>
          <w:sz w:val="20"/>
          <w:szCs w:val="20"/>
        </w:rPr>
        <w:t>,</w:t>
      </w:r>
      <w:r w:rsidRPr="00AD25A4">
        <w:rPr>
          <w:rFonts w:ascii="Century Gothic" w:hAnsi="Century Gothic"/>
          <w:sz w:val="20"/>
          <w:szCs w:val="20"/>
        </w:rPr>
        <w:t xml:space="preserve"> to inform public policy on vector control measures that can be taken to prevent the spread of such illnesses. The </w:t>
      </w:r>
      <w:r w:rsidR="008C76C2">
        <w:rPr>
          <w:rFonts w:ascii="Century Gothic" w:hAnsi="Century Gothic"/>
          <w:sz w:val="20"/>
          <w:szCs w:val="20"/>
        </w:rPr>
        <w:t xml:space="preserve">Puerto Rico </w:t>
      </w:r>
      <w:r w:rsidRPr="00AD25A4">
        <w:rPr>
          <w:rFonts w:ascii="Century Gothic" w:hAnsi="Century Gothic"/>
          <w:sz w:val="20"/>
          <w:szCs w:val="20"/>
        </w:rPr>
        <w:t xml:space="preserve">Department of Health provides citizen services, public announcements, and conducts health assessments pertaining to dengue awareness on the island. The Dengue Branch of the CDC employs public health practices such as education </w:t>
      </w:r>
      <w:r w:rsidR="00283FF2">
        <w:rPr>
          <w:rFonts w:ascii="Century Gothic" w:hAnsi="Century Gothic"/>
          <w:sz w:val="20"/>
          <w:szCs w:val="20"/>
        </w:rPr>
        <w:t>on causes for</w:t>
      </w:r>
      <w:r w:rsidRPr="00AD25A4">
        <w:rPr>
          <w:rFonts w:ascii="Century Gothic" w:hAnsi="Century Gothic"/>
          <w:sz w:val="20"/>
          <w:szCs w:val="20"/>
        </w:rPr>
        <w:t xml:space="preserve"> </w:t>
      </w:r>
      <w:r w:rsidR="00283FF2">
        <w:rPr>
          <w:rFonts w:ascii="Century Gothic" w:hAnsi="Century Gothic"/>
          <w:sz w:val="20"/>
          <w:szCs w:val="20"/>
        </w:rPr>
        <w:t xml:space="preserve">the </w:t>
      </w:r>
      <w:r w:rsidRPr="00AD25A4">
        <w:rPr>
          <w:rFonts w:ascii="Century Gothic" w:hAnsi="Century Gothic"/>
          <w:sz w:val="20"/>
          <w:szCs w:val="20"/>
        </w:rPr>
        <w:t>household spread of dengue, surveillance systems of dengue-infected hospitals, and diagnostic testing. They also conduct molecular research and field investigations regarding dengue contraction and control.</w:t>
      </w: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6"/>
        <w:gridCol w:w="2817"/>
        <w:gridCol w:w="3699"/>
      </w:tblGrid>
      <w:tr w:rsidR="00CC6870" w14:paraId="7242787F" w14:textId="77777777" w:rsidTr="00210901">
        <w:tc>
          <w:tcPr>
            <w:tcW w:w="2790" w:type="dxa"/>
            <w:shd w:val="clear" w:color="auto" w:fill="1F497D" w:themeFill="text2"/>
          </w:tcPr>
          <w:p w14:paraId="6019BB4B"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21090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D0259D">
        <w:trPr>
          <w:trHeight w:val="2762"/>
        </w:trPr>
        <w:tc>
          <w:tcPr>
            <w:tcW w:w="2790" w:type="dxa"/>
            <w:vAlign w:val="center"/>
          </w:tcPr>
          <w:p w14:paraId="7B15922D" w14:textId="56E45A29"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Vulnerability Index Method (VIM)</w:t>
            </w:r>
          </w:p>
        </w:tc>
        <w:tc>
          <w:tcPr>
            <w:tcW w:w="2880" w:type="dxa"/>
            <w:vAlign w:val="center"/>
          </w:tcPr>
          <w:p w14:paraId="036A5A7D" w14:textId="77777777"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0595BF43" w14:textId="2EE001C2"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2C2BAB59" w14:textId="77777777" w:rsidR="00AD25A4" w:rsidRDefault="00AD25A4" w:rsidP="00AD25A4">
            <w:pPr>
              <w:spacing w:after="0" w:line="240" w:lineRule="auto"/>
              <w:rPr>
                <w:rFonts w:ascii="Century Gothic" w:hAnsi="Century Gothic"/>
                <w:sz w:val="20"/>
                <w:szCs w:val="20"/>
              </w:rPr>
            </w:pPr>
          </w:p>
          <w:p w14:paraId="7982DB80" w14:textId="45F1C672" w:rsidR="00CC6870" w:rsidRDefault="00AD25A4" w:rsidP="00AD25A4">
            <w:pPr>
              <w:spacing w:after="0" w:line="240" w:lineRule="auto"/>
              <w:rPr>
                <w:rFonts w:ascii="Century Gothic" w:hAnsi="Century Gothic"/>
                <w:sz w:val="20"/>
                <w:szCs w:val="20"/>
              </w:rPr>
            </w:pPr>
            <w:r w:rsidRPr="00AD25A4">
              <w:rPr>
                <w:rFonts w:ascii="Century Gothic" w:hAnsi="Century Gothic"/>
                <w:sz w:val="20"/>
                <w:szCs w:val="20"/>
              </w:rPr>
              <w:t>Show dengue</w:t>
            </w:r>
            <w:r w:rsidR="00125914">
              <w:rPr>
                <w:rFonts w:ascii="Century Gothic" w:hAnsi="Century Gothic"/>
                <w:sz w:val="20"/>
                <w:szCs w:val="20"/>
              </w:rPr>
              <w:t xml:space="preserve"> risk</w:t>
            </w:r>
            <w:r w:rsidR="00FA066F">
              <w:rPr>
                <w:rFonts w:ascii="Century Gothic" w:hAnsi="Century Gothic"/>
                <w:sz w:val="20"/>
                <w:szCs w:val="20"/>
              </w:rPr>
              <w:t xml:space="preserve"> </w:t>
            </w:r>
            <w:r w:rsidRPr="00AD25A4">
              <w:rPr>
                <w:rFonts w:ascii="Century Gothic" w:hAnsi="Century Gothic"/>
                <w:sz w:val="20"/>
                <w:szCs w:val="20"/>
              </w:rPr>
              <w:t xml:space="preserve">in Puerto Rico according to environmental factors for potential early detection of dengue. This will assist the Department of </w:t>
            </w:r>
            <w:r w:rsidR="00021528">
              <w:rPr>
                <w:rFonts w:ascii="Century Gothic" w:hAnsi="Century Gothic"/>
                <w:sz w:val="20"/>
                <w:szCs w:val="20"/>
              </w:rPr>
              <w:t xml:space="preserve">Public </w:t>
            </w:r>
            <w:r w:rsidRPr="00AD25A4">
              <w:rPr>
                <w:rFonts w:ascii="Century Gothic" w:hAnsi="Century Gothic"/>
                <w:sz w:val="20"/>
                <w:szCs w:val="20"/>
              </w:rPr>
              <w:t>Health and CDC Dengue Branch in assessing which communities may require the most disease prevention resources and training.</w:t>
            </w:r>
          </w:p>
          <w:p w14:paraId="5CD72B01" w14:textId="2D23E599" w:rsidR="00AD25A4" w:rsidRPr="00AD25A4" w:rsidRDefault="00AD25A4" w:rsidP="00AD25A4">
            <w:pPr>
              <w:spacing w:after="0" w:line="240" w:lineRule="auto"/>
              <w:rPr>
                <w:rFonts w:ascii="Century Gothic" w:hAnsi="Century Gothic" w:cs="Arial"/>
                <w:sz w:val="20"/>
                <w:szCs w:val="20"/>
              </w:rPr>
            </w:pPr>
          </w:p>
        </w:tc>
      </w:tr>
      <w:tr w:rsidR="00CC6870" w14:paraId="22005DC5" w14:textId="77777777" w:rsidTr="00AD25A4">
        <w:tc>
          <w:tcPr>
            <w:tcW w:w="2790" w:type="dxa"/>
            <w:vAlign w:val="center"/>
          </w:tcPr>
          <w:p w14:paraId="344EDF1A" w14:textId="59C08FB5"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Time Series of Past Outbreaks</w:t>
            </w:r>
            <w:r w:rsidR="00FA066F">
              <w:rPr>
                <w:rFonts w:ascii="Century Gothic" w:hAnsi="Century Gothic"/>
                <w:bCs/>
                <w:sz w:val="20"/>
                <w:szCs w:val="20"/>
              </w:rPr>
              <w:t xml:space="preserve"> for 2009-2013</w:t>
            </w:r>
          </w:p>
        </w:tc>
        <w:tc>
          <w:tcPr>
            <w:tcW w:w="2880" w:type="dxa"/>
            <w:vAlign w:val="center"/>
          </w:tcPr>
          <w:p w14:paraId="510B73CE" w14:textId="77777777"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50D1C342" w14:textId="3F667BC7" w:rsidR="00CC6870"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225933E6" w14:textId="77777777" w:rsidR="00AD25A4" w:rsidRDefault="00AD25A4" w:rsidP="00AD25A4">
            <w:pPr>
              <w:spacing w:after="0" w:line="240" w:lineRule="auto"/>
              <w:rPr>
                <w:rFonts w:ascii="Century Gothic" w:hAnsi="Century Gothic"/>
                <w:sz w:val="20"/>
                <w:szCs w:val="20"/>
              </w:rPr>
            </w:pPr>
          </w:p>
          <w:p w14:paraId="5328CBBB" w14:textId="1DA79AF6" w:rsidR="00CC6870" w:rsidRDefault="00FA066F" w:rsidP="00AD25A4">
            <w:pPr>
              <w:spacing w:after="0" w:line="240" w:lineRule="auto"/>
              <w:rPr>
                <w:rFonts w:ascii="Century Gothic" w:hAnsi="Century Gothic"/>
                <w:sz w:val="20"/>
                <w:szCs w:val="20"/>
              </w:rPr>
            </w:pPr>
            <w:r>
              <w:rPr>
                <w:rFonts w:ascii="Century Gothic" w:hAnsi="Century Gothic"/>
                <w:sz w:val="20"/>
                <w:szCs w:val="20"/>
              </w:rPr>
              <w:t xml:space="preserve">Geospatially delineate </w:t>
            </w:r>
            <w:r w:rsidR="00AD25A4" w:rsidRPr="00AD25A4">
              <w:rPr>
                <w:rFonts w:ascii="Century Gothic" w:hAnsi="Century Gothic"/>
                <w:sz w:val="20"/>
                <w:szCs w:val="20"/>
              </w:rPr>
              <w:t xml:space="preserve">dengue </w:t>
            </w:r>
            <w:r>
              <w:rPr>
                <w:rFonts w:ascii="Century Gothic" w:hAnsi="Century Gothic"/>
                <w:sz w:val="20"/>
                <w:szCs w:val="20"/>
              </w:rPr>
              <w:t>risk</w:t>
            </w:r>
            <w:r w:rsidR="00AD25A4" w:rsidRPr="00AD25A4">
              <w:rPr>
                <w:rFonts w:ascii="Century Gothic" w:hAnsi="Century Gothic"/>
                <w:sz w:val="20"/>
                <w:szCs w:val="20"/>
              </w:rPr>
              <w:t xml:space="preserve"> in Puerto Rico </w:t>
            </w:r>
            <w:r w:rsidR="00210901">
              <w:rPr>
                <w:rFonts w:ascii="Century Gothic" w:hAnsi="Century Gothic"/>
                <w:sz w:val="20"/>
                <w:szCs w:val="20"/>
              </w:rPr>
              <w:t xml:space="preserve">through a maximum entropy </w:t>
            </w:r>
            <w:r>
              <w:rPr>
                <w:rFonts w:ascii="Century Gothic" w:hAnsi="Century Gothic"/>
                <w:sz w:val="20"/>
                <w:szCs w:val="20"/>
              </w:rPr>
              <w:t xml:space="preserve">species </w:t>
            </w:r>
            <w:r w:rsidR="00210901">
              <w:rPr>
                <w:rFonts w:ascii="Century Gothic" w:hAnsi="Century Gothic"/>
                <w:sz w:val="20"/>
                <w:szCs w:val="20"/>
              </w:rPr>
              <w:t xml:space="preserve">suitability model. </w:t>
            </w:r>
            <w:r w:rsidR="00AD25A4" w:rsidRPr="00AD25A4">
              <w:rPr>
                <w:rFonts w:ascii="Century Gothic" w:hAnsi="Century Gothic"/>
                <w:sz w:val="20"/>
                <w:szCs w:val="20"/>
              </w:rPr>
              <w:t xml:space="preserve">This provides historical context to the dengue outbreak and will allow the Department of </w:t>
            </w:r>
            <w:r w:rsidR="00021528">
              <w:rPr>
                <w:rFonts w:ascii="Century Gothic" w:hAnsi="Century Gothic"/>
                <w:sz w:val="20"/>
                <w:szCs w:val="20"/>
              </w:rPr>
              <w:t xml:space="preserve">Public </w:t>
            </w:r>
            <w:r w:rsidR="00AD25A4" w:rsidRPr="00AD25A4">
              <w:rPr>
                <w:rFonts w:ascii="Century Gothic" w:hAnsi="Century Gothic"/>
                <w:sz w:val="20"/>
                <w:szCs w:val="20"/>
              </w:rPr>
              <w:t>Health and CDC to analyze whether these regions should be of greater concern.</w:t>
            </w:r>
          </w:p>
          <w:p w14:paraId="1A3C9A83" w14:textId="4ACB4C96" w:rsidR="00AD25A4" w:rsidRPr="00AD25A4" w:rsidRDefault="00AD25A4" w:rsidP="00AD25A4">
            <w:pPr>
              <w:spacing w:after="0" w:line="240" w:lineRule="auto"/>
              <w:rPr>
                <w:rFonts w:ascii="Century Gothic" w:hAnsi="Century Gothic" w:cs="Arial"/>
                <w:sz w:val="20"/>
                <w:szCs w:val="20"/>
              </w:rPr>
            </w:pPr>
          </w:p>
        </w:tc>
      </w:tr>
      <w:tr w:rsidR="00AD25A4" w14:paraId="11CB6047" w14:textId="77777777" w:rsidTr="00AD25A4">
        <w:tc>
          <w:tcPr>
            <w:tcW w:w="2790" w:type="dxa"/>
            <w:vAlign w:val="center"/>
          </w:tcPr>
          <w:p w14:paraId="45B15F3E" w14:textId="0893532B"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bCs/>
                <w:sz w:val="20"/>
                <w:szCs w:val="20"/>
              </w:rPr>
              <w:t>Vulnerability Index Method (VIM)</w:t>
            </w:r>
            <w:r w:rsidR="003E02F2">
              <w:rPr>
                <w:rFonts w:ascii="Century Gothic" w:hAnsi="Century Gothic"/>
                <w:bCs/>
                <w:sz w:val="20"/>
                <w:szCs w:val="20"/>
              </w:rPr>
              <w:t xml:space="preserve"> </w:t>
            </w:r>
            <w:r w:rsidRPr="00AD25A4">
              <w:rPr>
                <w:rFonts w:ascii="Century Gothic" w:hAnsi="Century Gothic"/>
                <w:bCs/>
                <w:sz w:val="20"/>
                <w:szCs w:val="20"/>
              </w:rPr>
              <w:t>Tutorial</w:t>
            </w:r>
          </w:p>
        </w:tc>
        <w:tc>
          <w:tcPr>
            <w:tcW w:w="2880" w:type="dxa"/>
            <w:vAlign w:val="center"/>
          </w:tcPr>
          <w:p w14:paraId="5303976F" w14:textId="77777777"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Terra, MODIS</w:t>
            </w:r>
          </w:p>
          <w:p w14:paraId="409F96A7" w14:textId="4BD566BF" w:rsidR="00AD25A4" w:rsidRPr="00AD25A4" w:rsidRDefault="00AD25A4" w:rsidP="00AD25A4">
            <w:pPr>
              <w:spacing w:after="0" w:line="240" w:lineRule="auto"/>
              <w:jc w:val="center"/>
              <w:rPr>
                <w:rFonts w:ascii="Century Gothic" w:hAnsi="Century Gothic" w:cs="Arial"/>
                <w:sz w:val="20"/>
                <w:szCs w:val="20"/>
              </w:rPr>
            </w:pPr>
            <w:r w:rsidRPr="00AD25A4">
              <w:rPr>
                <w:rFonts w:ascii="Century Gothic" w:hAnsi="Century Gothic" w:cs="Arial"/>
                <w:sz w:val="20"/>
                <w:szCs w:val="20"/>
              </w:rPr>
              <w:t>TRMM, PR</w:t>
            </w:r>
          </w:p>
        </w:tc>
        <w:tc>
          <w:tcPr>
            <w:tcW w:w="3798" w:type="dxa"/>
            <w:vAlign w:val="center"/>
          </w:tcPr>
          <w:p w14:paraId="48E66B4E" w14:textId="77777777" w:rsidR="00AD25A4" w:rsidRDefault="00AD25A4" w:rsidP="00AD25A4">
            <w:pPr>
              <w:spacing w:after="0" w:line="240" w:lineRule="auto"/>
              <w:rPr>
                <w:rFonts w:ascii="Century Gothic" w:hAnsi="Century Gothic"/>
                <w:sz w:val="20"/>
                <w:szCs w:val="20"/>
              </w:rPr>
            </w:pPr>
          </w:p>
          <w:p w14:paraId="4AAF6ECB" w14:textId="3B176CBE" w:rsidR="00AD25A4" w:rsidRDefault="00AD25A4" w:rsidP="00AD25A4">
            <w:pPr>
              <w:spacing w:after="0" w:line="240" w:lineRule="auto"/>
              <w:rPr>
                <w:rFonts w:ascii="Century Gothic" w:hAnsi="Century Gothic"/>
                <w:sz w:val="20"/>
                <w:szCs w:val="20"/>
              </w:rPr>
            </w:pPr>
            <w:r w:rsidRPr="00AD25A4">
              <w:rPr>
                <w:rFonts w:ascii="Century Gothic" w:hAnsi="Century Gothic"/>
                <w:sz w:val="20"/>
                <w:szCs w:val="20"/>
              </w:rPr>
              <w:t>Allows end</w:t>
            </w:r>
            <w:r w:rsidR="00737F9B">
              <w:rPr>
                <w:rFonts w:ascii="Century Gothic" w:hAnsi="Century Gothic"/>
                <w:sz w:val="20"/>
                <w:szCs w:val="20"/>
              </w:rPr>
              <w:t>-</w:t>
            </w:r>
            <w:r w:rsidRPr="00AD25A4">
              <w:rPr>
                <w:rFonts w:ascii="Century Gothic" w:hAnsi="Century Gothic"/>
                <w:sz w:val="20"/>
                <w:szCs w:val="20"/>
              </w:rPr>
              <w:t>users the ability to recreate results using NASA E</w:t>
            </w:r>
            <w:r w:rsidR="00737F9B">
              <w:rPr>
                <w:rFonts w:ascii="Century Gothic" w:hAnsi="Century Gothic"/>
                <w:sz w:val="20"/>
                <w:szCs w:val="20"/>
              </w:rPr>
              <w:t xml:space="preserve">arth </w:t>
            </w:r>
            <w:r w:rsidR="00FA066F">
              <w:rPr>
                <w:rFonts w:ascii="Century Gothic" w:hAnsi="Century Gothic"/>
                <w:sz w:val="20"/>
                <w:szCs w:val="20"/>
              </w:rPr>
              <w:t xml:space="preserve">observation products </w:t>
            </w:r>
            <w:r w:rsidR="00125914" w:rsidRPr="00AD25A4">
              <w:rPr>
                <w:rFonts w:ascii="Century Gothic" w:hAnsi="Century Gothic"/>
                <w:sz w:val="20"/>
                <w:szCs w:val="20"/>
              </w:rPr>
              <w:t>for</w:t>
            </w:r>
            <w:r w:rsidRPr="00AD25A4">
              <w:rPr>
                <w:rFonts w:ascii="Century Gothic" w:hAnsi="Century Gothic"/>
                <w:sz w:val="20"/>
                <w:szCs w:val="20"/>
              </w:rPr>
              <w:t xml:space="preserve"> future research opportunities.</w:t>
            </w:r>
          </w:p>
          <w:p w14:paraId="4563694C" w14:textId="1B081936" w:rsidR="00AD25A4" w:rsidRPr="00AD25A4" w:rsidRDefault="00AD25A4" w:rsidP="00AD25A4">
            <w:pPr>
              <w:spacing w:after="0" w:line="240" w:lineRule="auto"/>
              <w:rPr>
                <w:rFonts w:ascii="Century Gothic" w:hAnsi="Century Gothic" w:cs="Arial"/>
                <w:sz w:val="20"/>
                <w:szCs w:val="20"/>
              </w:rPr>
            </w:pP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96A3652" w14:textId="77777777" w:rsidR="00784BDF" w:rsidRDefault="00784BDF" w:rsidP="00603BB8">
      <w:pPr>
        <w:pBdr>
          <w:bottom w:val="single" w:sz="4" w:space="1" w:color="auto"/>
        </w:pBdr>
        <w:spacing w:after="0" w:line="240" w:lineRule="auto"/>
        <w:rPr>
          <w:rFonts w:ascii="Century Gothic" w:hAnsi="Century Gothic" w:cs="Arial"/>
          <w:b/>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216D28A" w14:textId="385BD960" w:rsidR="000E7559" w:rsidRDefault="00535AB1" w:rsidP="00603BB8">
      <w:pPr>
        <w:spacing w:after="0" w:line="240" w:lineRule="auto"/>
        <w:ind w:left="720" w:hanging="720"/>
        <w:rPr>
          <w:rFonts w:ascii="Century Gothic" w:hAnsi="Century Gothic" w:cs="Arial"/>
          <w:b/>
          <w:sz w:val="20"/>
          <w:szCs w:val="20"/>
        </w:rPr>
      </w:pPr>
      <w:r>
        <w:rPr>
          <w:rFonts w:ascii="Century Gothic" w:hAnsi="Century Gothic"/>
          <w:noProof/>
          <w:sz w:val="20"/>
          <w:szCs w:val="20"/>
        </w:rPr>
        <w:lastRenderedPageBreak/>
        <w:drawing>
          <wp:inline distT="0" distB="0" distL="0" distR="0" wp14:anchorId="67A84AD9" wp14:editId="3E4C5C2C">
            <wp:extent cx="5934075" cy="4581525"/>
            <wp:effectExtent l="0" t="0" r="9525" b="9525"/>
            <wp:docPr id="1" name="Picture 1" descr="C:\Users\anguyen7\Downloads\2015Fall_ARC_PuertoRicoHealthAQ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yen7\Downloads\2015Fall_ARC_PuertoRicoHealthAQ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41FA3AA7" w14:textId="51745125" w:rsidR="00535AB1"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535AB1">
        <w:rPr>
          <w:rFonts w:ascii="Century Gothic" w:hAnsi="Century Gothic" w:cs="Arial"/>
          <w:sz w:val="20"/>
          <w:szCs w:val="20"/>
        </w:rPr>
        <w:t xml:space="preserve">Predicted dengue risk for Puerto Rico in September 2009. Warmer colors indicate higher risk, </w:t>
      </w:r>
      <w:r w:rsidR="00983E98">
        <w:rPr>
          <w:rFonts w:ascii="Century Gothic" w:hAnsi="Century Gothic" w:cs="Arial"/>
          <w:sz w:val="20"/>
          <w:szCs w:val="20"/>
        </w:rPr>
        <w:t xml:space="preserve">and </w:t>
      </w:r>
      <w:r w:rsidR="00535AB1">
        <w:rPr>
          <w:rFonts w:ascii="Century Gothic" w:hAnsi="Century Gothic" w:cs="Arial"/>
          <w:sz w:val="20"/>
          <w:szCs w:val="20"/>
        </w:rPr>
        <w:t xml:space="preserve">cooler colors indicate lower risk. Red dots indicate </w:t>
      </w:r>
      <w:r w:rsidR="003354C8" w:rsidRPr="00AC65C9">
        <w:rPr>
          <w:rFonts w:ascii="Century Gothic" w:hAnsi="Century Gothic" w:cs="Arial"/>
          <w:color w:val="000000"/>
          <w:sz w:val="20"/>
          <w:szCs w:val="20"/>
        </w:rPr>
        <w:t>Confirmed Dengue Fever Cases</w:t>
      </w:r>
      <w:r w:rsidR="00535AB1">
        <w:rPr>
          <w:rFonts w:ascii="Century Gothic" w:hAnsi="Century Gothic" w:cs="Arial"/>
          <w:sz w:val="20"/>
          <w:szCs w:val="20"/>
        </w:rPr>
        <w:t>.</w:t>
      </w:r>
    </w:p>
    <w:p w14:paraId="119A6782" w14:textId="1D5E4128" w:rsidR="000E7559" w:rsidRDefault="00535AB1" w:rsidP="000E7559">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983E98">
        <w:rPr>
          <w:rFonts w:ascii="Century Gothic" w:hAnsi="Century Gothic" w:cs="Arial"/>
          <w:sz w:val="20"/>
          <w:szCs w:val="20"/>
        </w:rPr>
        <w:t xml:space="preserve">NASA Ames Research Center Fall 2015 </w:t>
      </w:r>
      <w:r>
        <w:rPr>
          <w:rFonts w:ascii="Century Gothic" w:hAnsi="Century Gothic" w:cs="Arial"/>
          <w:sz w:val="20"/>
          <w:szCs w:val="20"/>
        </w:rPr>
        <w:t>Puerto Rico</w:t>
      </w:r>
      <w:r w:rsidR="00CC1EF4">
        <w:rPr>
          <w:rFonts w:ascii="Century Gothic" w:hAnsi="Century Gothic" w:cs="Arial"/>
          <w:sz w:val="20"/>
          <w:szCs w:val="20"/>
        </w:rPr>
        <w:t xml:space="preserve"> Team.</w:t>
      </w:r>
    </w:p>
    <w:p w14:paraId="79C838CA" w14:textId="4E99EC5F" w:rsidR="00DF502D"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983E98" w:rsidRPr="00983E98">
        <w:rPr>
          <w:rFonts w:ascii="Century Gothic" w:hAnsi="Century Gothic" w:cs="Arial"/>
          <w:sz w:val="20"/>
          <w:szCs w:val="20"/>
        </w:rPr>
        <w:t>2015Fall_ARC_PuertoRicoHealthAQ_VPS_Image</w:t>
      </w:r>
    </w:p>
    <w:p w14:paraId="2B6DD0FE" w14:textId="77777777" w:rsidR="00D00A02" w:rsidRDefault="00D00A02" w:rsidP="00670C6E">
      <w:pPr>
        <w:spacing w:after="0" w:line="240" w:lineRule="auto"/>
        <w:rPr>
          <w:rFonts w:ascii="Century Gothic" w:hAnsi="Century Gothic" w:cs="Arial"/>
          <w:sz w:val="20"/>
          <w:szCs w:val="20"/>
        </w:rPr>
      </w:pPr>
    </w:p>
    <w:p w14:paraId="388C1503" w14:textId="77777777" w:rsidR="00DF502D" w:rsidRPr="00D00A02" w:rsidRDefault="00DF502D" w:rsidP="00DF502D">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29B61C2B" w14:textId="44387138" w:rsidR="00DF502D" w:rsidRDefault="00060376" w:rsidP="00DF502D">
      <w:pPr>
        <w:spacing w:after="0" w:line="240" w:lineRule="auto"/>
        <w:rPr>
          <w:rFonts w:ascii="Century Gothic" w:hAnsi="Century Gothic" w:cs="Arial"/>
          <w:sz w:val="20"/>
          <w:szCs w:val="20"/>
        </w:rPr>
      </w:pPr>
      <w:r>
        <w:rPr>
          <w:rFonts w:ascii="Century Gothic" w:hAnsi="Century Gothic" w:cs="Arial"/>
          <w:sz w:val="20"/>
          <w:szCs w:val="20"/>
        </w:rPr>
        <w:t>Category I</w:t>
      </w:r>
      <w:r w:rsidR="009430C5">
        <w:rPr>
          <w:rFonts w:ascii="Century Gothic" w:hAnsi="Century Gothic" w:cs="Arial"/>
          <w:sz w:val="20"/>
          <w:szCs w:val="20"/>
        </w:rPr>
        <w:t>- Software Release action is not required.</w:t>
      </w:r>
    </w:p>
    <w:sectPr w:rsidR="00DF502D"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92C34" w14:textId="77777777" w:rsidR="00C778D1" w:rsidRDefault="00C778D1" w:rsidP="00816220">
      <w:pPr>
        <w:spacing w:after="0" w:line="240" w:lineRule="auto"/>
      </w:pPr>
      <w:r>
        <w:separator/>
      </w:r>
    </w:p>
  </w:endnote>
  <w:endnote w:type="continuationSeparator" w:id="0">
    <w:p w14:paraId="447FC1B1" w14:textId="77777777" w:rsidR="00C778D1" w:rsidRDefault="00C778D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E65687" w:rsidRDefault="00E65687"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D6828" w14:textId="77777777" w:rsidR="00C778D1" w:rsidRDefault="00C778D1" w:rsidP="00816220">
      <w:pPr>
        <w:spacing w:after="0" w:line="240" w:lineRule="auto"/>
      </w:pPr>
      <w:r>
        <w:separator/>
      </w:r>
    </w:p>
  </w:footnote>
  <w:footnote w:type="continuationSeparator" w:id="0">
    <w:p w14:paraId="19EA4B45" w14:textId="77777777" w:rsidR="00C778D1" w:rsidRDefault="00C778D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46FB5344"/>
    <w:multiLevelType w:val="hybridMultilevel"/>
    <w:tmpl w:val="90A6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4"/>
  </w:num>
  <w:num w:numId="6">
    <w:abstractNumId w:val="2"/>
  </w:num>
  <w:num w:numId="7">
    <w:abstractNumId w:val="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21528"/>
    <w:rsid w:val="00037ED9"/>
    <w:rsid w:val="000443A7"/>
    <w:rsid w:val="00060376"/>
    <w:rsid w:val="00071662"/>
    <w:rsid w:val="000A7821"/>
    <w:rsid w:val="000C0E41"/>
    <w:rsid w:val="000D1653"/>
    <w:rsid w:val="000E2EB2"/>
    <w:rsid w:val="000E72A1"/>
    <w:rsid w:val="000E7559"/>
    <w:rsid w:val="0010444B"/>
    <w:rsid w:val="00112740"/>
    <w:rsid w:val="001229C1"/>
    <w:rsid w:val="00125914"/>
    <w:rsid w:val="00137397"/>
    <w:rsid w:val="00142309"/>
    <w:rsid w:val="001726C7"/>
    <w:rsid w:val="00200201"/>
    <w:rsid w:val="00210901"/>
    <w:rsid w:val="002372E3"/>
    <w:rsid w:val="00243CAE"/>
    <w:rsid w:val="002516A3"/>
    <w:rsid w:val="00254DC4"/>
    <w:rsid w:val="00257951"/>
    <w:rsid w:val="00261777"/>
    <w:rsid w:val="00283FF2"/>
    <w:rsid w:val="0028618E"/>
    <w:rsid w:val="002875F2"/>
    <w:rsid w:val="002B0CDA"/>
    <w:rsid w:val="002C7D7F"/>
    <w:rsid w:val="002E3FEF"/>
    <w:rsid w:val="002E4378"/>
    <w:rsid w:val="002E58EF"/>
    <w:rsid w:val="00301D63"/>
    <w:rsid w:val="003053B0"/>
    <w:rsid w:val="00313897"/>
    <w:rsid w:val="003354C8"/>
    <w:rsid w:val="0034120B"/>
    <w:rsid w:val="003545A4"/>
    <w:rsid w:val="003953CF"/>
    <w:rsid w:val="003A1041"/>
    <w:rsid w:val="003B2A86"/>
    <w:rsid w:val="003B7507"/>
    <w:rsid w:val="003E02F2"/>
    <w:rsid w:val="003F2639"/>
    <w:rsid w:val="003F68F5"/>
    <w:rsid w:val="00402308"/>
    <w:rsid w:val="00402FAF"/>
    <w:rsid w:val="00406BFC"/>
    <w:rsid w:val="004103B9"/>
    <w:rsid w:val="00420300"/>
    <w:rsid w:val="00434799"/>
    <w:rsid w:val="004479F5"/>
    <w:rsid w:val="00453BF8"/>
    <w:rsid w:val="00454EA3"/>
    <w:rsid w:val="00457432"/>
    <w:rsid w:val="00470436"/>
    <w:rsid w:val="0047457F"/>
    <w:rsid w:val="004805A3"/>
    <w:rsid w:val="004856E2"/>
    <w:rsid w:val="00486C4B"/>
    <w:rsid w:val="004B2CB2"/>
    <w:rsid w:val="004B4C28"/>
    <w:rsid w:val="00501143"/>
    <w:rsid w:val="00507505"/>
    <w:rsid w:val="00511F71"/>
    <w:rsid w:val="00520FF6"/>
    <w:rsid w:val="0053057E"/>
    <w:rsid w:val="00535AB1"/>
    <w:rsid w:val="0055153A"/>
    <w:rsid w:val="00570577"/>
    <w:rsid w:val="00583A5F"/>
    <w:rsid w:val="00592371"/>
    <w:rsid w:val="005E34A2"/>
    <w:rsid w:val="00603BB8"/>
    <w:rsid w:val="00610782"/>
    <w:rsid w:val="00666F49"/>
    <w:rsid w:val="00670C6E"/>
    <w:rsid w:val="00677CB8"/>
    <w:rsid w:val="006923D3"/>
    <w:rsid w:val="00692755"/>
    <w:rsid w:val="0069615E"/>
    <w:rsid w:val="006A6894"/>
    <w:rsid w:val="006A6A2B"/>
    <w:rsid w:val="006B4A0B"/>
    <w:rsid w:val="006B7EDD"/>
    <w:rsid w:val="006C4155"/>
    <w:rsid w:val="006D6BF3"/>
    <w:rsid w:val="006F18ED"/>
    <w:rsid w:val="006F4A36"/>
    <w:rsid w:val="00707C56"/>
    <w:rsid w:val="0071657C"/>
    <w:rsid w:val="007308E2"/>
    <w:rsid w:val="007338D2"/>
    <w:rsid w:val="00737F9B"/>
    <w:rsid w:val="0074415E"/>
    <w:rsid w:val="0074668E"/>
    <w:rsid w:val="0075569C"/>
    <w:rsid w:val="00770D88"/>
    <w:rsid w:val="00777BE3"/>
    <w:rsid w:val="00784BDF"/>
    <w:rsid w:val="007B1A9F"/>
    <w:rsid w:val="007D4BBB"/>
    <w:rsid w:val="007D605E"/>
    <w:rsid w:val="007E48F8"/>
    <w:rsid w:val="007E4F6F"/>
    <w:rsid w:val="00801C86"/>
    <w:rsid w:val="00804232"/>
    <w:rsid w:val="00816220"/>
    <w:rsid w:val="00860A65"/>
    <w:rsid w:val="008746A4"/>
    <w:rsid w:val="00886880"/>
    <w:rsid w:val="008B166F"/>
    <w:rsid w:val="008C666B"/>
    <w:rsid w:val="008C76C2"/>
    <w:rsid w:val="008D22EE"/>
    <w:rsid w:val="00902BE7"/>
    <w:rsid w:val="00916951"/>
    <w:rsid w:val="0093138E"/>
    <w:rsid w:val="009430C5"/>
    <w:rsid w:val="00947677"/>
    <w:rsid w:val="0097582D"/>
    <w:rsid w:val="00983E98"/>
    <w:rsid w:val="009A326F"/>
    <w:rsid w:val="009B7E6C"/>
    <w:rsid w:val="009D4F61"/>
    <w:rsid w:val="00A1073A"/>
    <w:rsid w:val="00A130EA"/>
    <w:rsid w:val="00A174D1"/>
    <w:rsid w:val="00A22A42"/>
    <w:rsid w:val="00A24F61"/>
    <w:rsid w:val="00A436F0"/>
    <w:rsid w:val="00A601F8"/>
    <w:rsid w:val="00A60645"/>
    <w:rsid w:val="00AB5DD3"/>
    <w:rsid w:val="00AC0354"/>
    <w:rsid w:val="00AC3568"/>
    <w:rsid w:val="00AC5084"/>
    <w:rsid w:val="00AC65C9"/>
    <w:rsid w:val="00AD0EE9"/>
    <w:rsid w:val="00AD25A4"/>
    <w:rsid w:val="00AD6679"/>
    <w:rsid w:val="00AE62FD"/>
    <w:rsid w:val="00AF252E"/>
    <w:rsid w:val="00B04BDE"/>
    <w:rsid w:val="00B23EAA"/>
    <w:rsid w:val="00B609F4"/>
    <w:rsid w:val="00B82BB6"/>
    <w:rsid w:val="00BA5773"/>
    <w:rsid w:val="00BB78EE"/>
    <w:rsid w:val="00BC3C5E"/>
    <w:rsid w:val="00BE7151"/>
    <w:rsid w:val="00C1027B"/>
    <w:rsid w:val="00C370C2"/>
    <w:rsid w:val="00C5529B"/>
    <w:rsid w:val="00C778D1"/>
    <w:rsid w:val="00C82473"/>
    <w:rsid w:val="00C859B0"/>
    <w:rsid w:val="00C90E52"/>
    <w:rsid w:val="00C90F36"/>
    <w:rsid w:val="00CA071A"/>
    <w:rsid w:val="00CB6AF4"/>
    <w:rsid w:val="00CC1EF4"/>
    <w:rsid w:val="00CC559E"/>
    <w:rsid w:val="00CC6870"/>
    <w:rsid w:val="00D00A02"/>
    <w:rsid w:val="00D0259D"/>
    <w:rsid w:val="00D339EB"/>
    <w:rsid w:val="00D579FC"/>
    <w:rsid w:val="00D6735D"/>
    <w:rsid w:val="00D71A15"/>
    <w:rsid w:val="00DE10AE"/>
    <w:rsid w:val="00DF502D"/>
    <w:rsid w:val="00E04536"/>
    <w:rsid w:val="00E157E8"/>
    <w:rsid w:val="00E25967"/>
    <w:rsid w:val="00E30AC9"/>
    <w:rsid w:val="00E507D0"/>
    <w:rsid w:val="00E6483F"/>
    <w:rsid w:val="00E65687"/>
    <w:rsid w:val="00E72582"/>
    <w:rsid w:val="00E76DBC"/>
    <w:rsid w:val="00E800CD"/>
    <w:rsid w:val="00E80174"/>
    <w:rsid w:val="00E96701"/>
    <w:rsid w:val="00EB54F0"/>
    <w:rsid w:val="00EB7CF9"/>
    <w:rsid w:val="00EC131D"/>
    <w:rsid w:val="00ED11A0"/>
    <w:rsid w:val="00F13449"/>
    <w:rsid w:val="00F1798C"/>
    <w:rsid w:val="00F261BD"/>
    <w:rsid w:val="00F36A8C"/>
    <w:rsid w:val="00F6325C"/>
    <w:rsid w:val="00F76AD7"/>
    <w:rsid w:val="00F82819"/>
    <w:rsid w:val="00F95A6F"/>
    <w:rsid w:val="00FA066F"/>
    <w:rsid w:val="00FA589B"/>
    <w:rsid w:val="00FC5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9ACB9D28-3057-419A-88A8-BB3F768D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541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552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241525683">
      <w:bodyDiv w:val="1"/>
      <w:marLeft w:val="0"/>
      <w:marRight w:val="0"/>
      <w:marTop w:val="0"/>
      <w:marBottom w:val="0"/>
      <w:divBdr>
        <w:top w:val="none" w:sz="0" w:space="0" w:color="auto"/>
        <w:left w:val="none" w:sz="0" w:space="0" w:color="auto"/>
        <w:bottom w:val="none" w:sz="0" w:space="0" w:color="auto"/>
        <w:right w:val="none" w:sz="0" w:space="0" w:color="auto"/>
      </w:divBdr>
    </w:div>
    <w:div w:id="1529953559">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Kislik, Emily A. (ARC-SGE)[SCIENCE SYSTEMS AND APPLICATIONS, INC]</cp:lastModifiedBy>
  <cp:revision>2</cp:revision>
  <dcterms:created xsi:type="dcterms:W3CDTF">2015-10-28T20:38:00Z</dcterms:created>
  <dcterms:modified xsi:type="dcterms:W3CDTF">2015-10-28T20:38:00Z</dcterms:modified>
</cp:coreProperties>
</file>