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3BA0B4" w14:textId="77777777" w:rsidR="001C6B3D" w:rsidRDefault="00EE10C2">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0490ED2A" w14:textId="77777777" w:rsidR="001C6B3D" w:rsidRDefault="00EE10C2">
      <w:pPr>
        <w:spacing w:after="0" w:line="240" w:lineRule="auto"/>
        <w:jc w:val="right"/>
        <w:rPr>
          <w:rFonts w:ascii="Century Gothic" w:eastAsia="Century Gothic" w:hAnsi="Century Gothic" w:cs="Century Gothic"/>
          <w:sz w:val="24"/>
          <w:szCs w:val="24"/>
        </w:rPr>
      </w:pPr>
      <w:r>
        <w:rPr>
          <w:noProof/>
        </w:rPr>
        <w:drawing>
          <wp:inline distT="0" distB="0" distL="0" distR="0" wp14:anchorId="3ABD34D6" wp14:editId="07A0C219">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Marshall Space Flight Center</w:t>
      </w:r>
    </w:p>
    <w:p w14:paraId="46E71A95" w14:textId="77777777" w:rsidR="001C6B3D" w:rsidRDefault="00EE10C2">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2AF3940E" w14:textId="77777777" w:rsidR="001C6B3D" w:rsidRDefault="001C6B3D">
      <w:pPr>
        <w:spacing w:after="0" w:line="240" w:lineRule="auto"/>
        <w:rPr>
          <w:rFonts w:ascii="Century Gothic" w:eastAsia="Century Gothic" w:hAnsi="Century Gothic" w:cs="Century Gothic"/>
          <w:b/>
        </w:rPr>
      </w:pPr>
    </w:p>
    <w:p w14:paraId="5D83B354" w14:textId="77777777" w:rsidR="001C6B3D" w:rsidRDefault="00EE10C2">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Thailand Cross-Cutting</w:t>
      </w:r>
    </w:p>
    <w:p w14:paraId="3A597B5E" w14:textId="6ED8A688" w:rsidR="00231456" w:rsidRPr="00231456" w:rsidRDefault="00EE10C2" w:rsidP="0097238A">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sidR="00231456">
        <w:rPr>
          <w:rFonts w:ascii="Garamond" w:eastAsia="Garamond" w:hAnsi="Garamond" w:cs="Garamond"/>
        </w:rPr>
        <w:t xml:space="preserve">Utilizing Suomi NPP’s Day-Night Band </w:t>
      </w:r>
      <w:r w:rsidR="00674BE8">
        <w:rPr>
          <w:rFonts w:ascii="Garamond" w:eastAsia="Garamond" w:hAnsi="Garamond" w:cs="Garamond"/>
        </w:rPr>
        <w:t xml:space="preserve">to Assess Energy Consumption </w:t>
      </w:r>
      <w:r w:rsidR="00231456">
        <w:rPr>
          <w:rFonts w:ascii="Garamond" w:eastAsia="Garamond" w:hAnsi="Garamond" w:cs="Garamond"/>
        </w:rPr>
        <w:t xml:space="preserve">and </w:t>
      </w:r>
      <w:r w:rsidR="00180E16">
        <w:rPr>
          <w:rFonts w:ascii="Garamond" w:eastAsia="Garamond" w:hAnsi="Garamond" w:cs="Garamond"/>
        </w:rPr>
        <w:t>Investigate i</w:t>
      </w:r>
      <w:r w:rsidR="00542E63">
        <w:rPr>
          <w:rFonts w:ascii="Garamond" w:eastAsia="Garamond" w:hAnsi="Garamond" w:cs="Garamond"/>
        </w:rPr>
        <w:t xml:space="preserve">ts Suitability </w:t>
      </w:r>
      <w:r w:rsidR="00231456">
        <w:rPr>
          <w:rFonts w:ascii="Garamond" w:eastAsia="Garamond" w:hAnsi="Garamond" w:cs="Garamond"/>
        </w:rPr>
        <w:t>as a Proxy for Poverty</w:t>
      </w:r>
      <w:r w:rsidR="0097238A">
        <w:rPr>
          <w:rFonts w:ascii="Garamond" w:eastAsia="Garamond" w:hAnsi="Garamond" w:cs="Garamond"/>
        </w:rPr>
        <w:t xml:space="preserve"> in Thailand</w:t>
      </w:r>
    </w:p>
    <w:p w14:paraId="6EEB4B34" w14:textId="7D97C2D2" w:rsidR="001C6B3D" w:rsidRDefault="00EE10C2">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sidR="00743E1E">
        <w:rPr>
          <w:rFonts w:ascii="Garamond" w:eastAsia="Garamond" w:hAnsi="Garamond" w:cs="Garamond"/>
        </w:rPr>
        <w:t>In the Spotlight:</w:t>
      </w:r>
      <w:r w:rsidR="00BF3E82">
        <w:rPr>
          <w:rFonts w:ascii="Garamond" w:eastAsia="Garamond" w:hAnsi="Garamond" w:cs="Garamond"/>
        </w:rPr>
        <w:t xml:space="preserve"> Using</w:t>
      </w:r>
      <w:r w:rsidR="008F0D63">
        <w:rPr>
          <w:rFonts w:ascii="Garamond" w:eastAsia="Garamond" w:hAnsi="Garamond" w:cs="Garamond"/>
        </w:rPr>
        <w:t xml:space="preserve"> Night </w:t>
      </w:r>
      <w:r w:rsidR="00542E63">
        <w:rPr>
          <w:rFonts w:ascii="Garamond" w:eastAsia="Garamond" w:hAnsi="Garamond" w:cs="Garamond"/>
        </w:rPr>
        <w:t xml:space="preserve">Time </w:t>
      </w:r>
      <w:r w:rsidR="008F0D63">
        <w:rPr>
          <w:rFonts w:ascii="Garamond" w:eastAsia="Garamond" w:hAnsi="Garamond" w:cs="Garamond"/>
        </w:rPr>
        <w:t>Light Emissions</w:t>
      </w:r>
      <w:r w:rsidR="00BF3E82">
        <w:rPr>
          <w:rFonts w:ascii="Garamond" w:eastAsia="Garamond" w:hAnsi="Garamond" w:cs="Garamond"/>
        </w:rPr>
        <w:t xml:space="preserve"> </w:t>
      </w:r>
      <w:r w:rsidR="00105EC0">
        <w:rPr>
          <w:rFonts w:ascii="Garamond" w:eastAsia="Garamond" w:hAnsi="Garamond" w:cs="Garamond"/>
        </w:rPr>
        <w:t xml:space="preserve">to Assess Energy Consumption and </w:t>
      </w:r>
      <w:r w:rsidR="00BF3E82">
        <w:rPr>
          <w:rFonts w:ascii="Garamond" w:eastAsia="Garamond" w:hAnsi="Garamond" w:cs="Garamond"/>
        </w:rPr>
        <w:t>Poverty</w:t>
      </w:r>
    </w:p>
    <w:p w14:paraId="53B0EC7F" w14:textId="77777777" w:rsidR="001C6B3D" w:rsidRDefault="00EE10C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456D9F79" w14:textId="77777777" w:rsidR="001C6B3D" w:rsidRDefault="00EE10C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198BCEE9" w14:textId="06BF2699" w:rsidR="001C6B3D" w:rsidRDefault="00EE10C2">
      <w:pPr>
        <w:spacing w:after="0" w:line="240" w:lineRule="auto"/>
        <w:rPr>
          <w:rFonts w:ascii="Garamond" w:eastAsia="Garamond" w:hAnsi="Garamond" w:cs="Garamond"/>
        </w:rPr>
      </w:pPr>
      <w:r>
        <w:rPr>
          <w:rFonts w:ascii="Garamond" w:eastAsia="Garamond" w:hAnsi="Garamond" w:cs="Garamond"/>
        </w:rPr>
        <w:t xml:space="preserve">Helen Baldwin (Project </w:t>
      </w:r>
      <w:r w:rsidR="00BA69F0">
        <w:rPr>
          <w:rFonts w:ascii="Garamond" w:eastAsia="Garamond" w:hAnsi="Garamond" w:cs="Garamond"/>
        </w:rPr>
        <w:t>Co-</w:t>
      </w:r>
      <w:r>
        <w:rPr>
          <w:rFonts w:ascii="Garamond" w:eastAsia="Garamond" w:hAnsi="Garamond" w:cs="Garamond"/>
        </w:rPr>
        <w:t>Lead), helenbluebaldwin@gmail.com</w:t>
      </w:r>
    </w:p>
    <w:p w14:paraId="238D6DFA" w14:textId="6E3872A7" w:rsidR="001C6B3D" w:rsidRDefault="00EE10C2">
      <w:pPr>
        <w:spacing w:after="0" w:line="240" w:lineRule="auto"/>
        <w:rPr>
          <w:rFonts w:ascii="Garamond" w:eastAsia="Garamond" w:hAnsi="Garamond" w:cs="Garamond"/>
        </w:rPr>
      </w:pPr>
      <w:r>
        <w:rPr>
          <w:rFonts w:ascii="Garamond" w:eastAsia="Garamond" w:hAnsi="Garamond" w:cs="Garamond"/>
        </w:rPr>
        <w:t xml:space="preserve">Maggi Klug (Project </w:t>
      </w:r>
      <w:r w:rsidR="00BA69F0">
        <w:rPr>
          <w:rFonts w:ascii="Garamond" w:eastAsia="Garamond" w:hAnsi="Garamond" w:cs="Garamond"/>
        </w:rPr>
        <w:t>Co-</w:t>
      </w:r>
      <w:r>
        <w:rPr>
          <w:rFonts w:ascii="Garamond" w:eastAsia="Garamond" w:hAnsi="Garamond" w:cs="Garamond"/>
        </w:rPr>
        <w:t>Lead), margaret.p.klug@nasa.gov</w:t>
      </w:r>
    </w:p>
    <w:p w14:paraId="03C0E58B" w14:textId="77777777" w:rsidR="001C6B3D" w:rsidRDefault="00EE10C2">
      <w:pPr>
        <w:spacing w:after="0" w:line="240" w:lineRule="auto"/>
        <w:rPr>
          <w:rFonts w:ascii="Garamond" w:eastAsia="Garamond" w:hAnsi="Garamond" w:cs="Garamond"/>
        </w:rPr>
      </w:pPr>
      <w:proofErr w:type="spellStart"/>
      <w:r>
        <w:rPr>
          <w:rFonts w:ascii="Garamond" w:eastAsia="Garamond" w:hAnsi="Garamond" w:cs="Garamond"/>
        </w:rPr>
        <w:t>Krisda</w:t>
      </w:r>
      <w:proofErr w:type="spellEnd"/>
      <w:r>
        <w:rPr>
          <w:rFonts w:ascii="Garamond" w:eastAsia="Garamond" w:hAnsi="Garamond" w:cs="Garamond"/>
        </w:rPr>
        <w:t xml:space="preserve"> </w:t>
      </w:r>
      <w:proofErr w:type="spellStart"/>
      <w:r>
        <w:rPr>
          <w:rFonts w:ascii="Garamond" w:eastAsia="Garamond" w:hAnsi="Garamond" w:cs="Garamond"/>
        </w:rPr>
        <w:t>Tapracharoen</w:t>
      </w:r>
      <w:proofErr w:type="spellEnd"/>
    </w:p>
    <w:p w14:paraId="1A32B12F" w14:textId="77777777" w:rsidR="001C6B3D" w:rsidRDefault="00EE10C2">
      <w:pPr>
        <w:spacing w:after="0" w:line="240" w:lineRule="auto"/>
        <w:rPr>
          <w:rFonts w:ascii="Garamond" w:eastAsia="Garamond" w:hAnsi="Garamond" w:cs="Garamond"/>
        </w:rPr>
      </w:pPr>
      <w:proofErr w:type="spellStart"/>
      <w:r>
        <w:rPr>
          <w:rFonts w:ascii="Garamond" w:eastAsia="Garamond" w:hAnsi="Garamond" w:cs="Garamond"/>
        </w:rPr>
        <w:t>Chayanan</w:t>
      </w:r>
      <w:proofErr w:type="spellEnd"/>
      <w:r>
        <w:rPr>
          <w:rFonts w:ascii="Garamond" w:eastAsia="Garamond" w:hAnsi="Garamond" w:cs="Garamond"/>
        </w:rPr>
        <w:t xml:space="preserve"> Nan </w:t>
      </w:r>
      <w:proofErr w:type="spellStart"/>
      <w:r>
        <w:rPr>
          <w:rFonts w:ascii="Garamond" w:eastAsia="Garamond" w:hAnsi="Garamond" w:cs="Garamond"/>
        </w:rPr>
        <w:t>Visudchindaporn</w:t>
      </w:r>
      <w:proofErr w:type="spellEnd"/>
    </w:p>
    <w:p w14:paraId="25C40795" w14:textId="77777777" w:rsidR="001C6B3D" w:rsidRDefault="001C6B3D">
      <w:pPr>
        <w:spacing w:after="0" w:line="240" w:lineRule="auto"/>
        <w:rPr>
          <w:rFonts w:ascii="Century Gothic" w:eastAsia="Century Gothic" w:hAnsi="Century Gothic" w:cs="Century Gothic"/>
          <w:sz w:val="20"/>
          <w:szCs w:val="20"/>
        </w:rPr>
      </w:pPr>
    </w:p>
    <w:p w14:paraId="6C6398BF" w14:textId="77777777" w:rsidR="001C6B3D" w:rsidRDefault="00EE10C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43E7CB60" w14:textId="77777777" w:rsidR="001C6B3D" w:rsidRDefault="00EE10C2">
      <w:pPr>
        <w:spacing w:after="0" w:line="240" w:lineRule="auto"/>
        <w:rPr>
          <w:rFonts w:ascii="Garamond" w:eastAsia="Garamond" w:hAnsi="Garamond" w:cs="Garamond"/>
        </w:rPr>
      </w:pPr>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at NSSTC)</w:t>
      </w:r>
    </w:p>
    <w:p w14:paraId="2E72029C" w14:textId="77777777" w:rsidR="001C6B3D" w:rsidRDefault="00EE10C2">
      <w:pPr>
        <w:spacing w:after="0" w:line="240" w:lineRule="auto"/>
        <w:rPr>
          <w:rFonts w:ascii="Garamond" w:eastAsia="Garamond" w:hAnsi="Garamond" w:cs="Garamond"/>
        </w:rPr>
      </w:pPr>
      <w:r>
        <w:rPr>
          <w:rFonts w:ascii="Garamond" w:eastAsia="Garamond" w:hAnsi="Garamond" w:cs="Garamond"/>
        </w:rPr>
        <w:t>Dr. Robert Griffin (University of Alabama in Huntsville)</w:t>
      </w:r>
    </w:p>
    <w:p w14:paraId="66DAE141" w14:textId="77777777" w:rsidR="001C6B3D" w:rsidRDefault="00EE10C2">
      <w:pPr>
        <w:spacing w:after="0" w:line="240" w:lineRule="auto"/>
        <w:rPr>
          <w:rFonts w:ascii="Garamond" w:eastAsia="Garamond" w:hAnsi="Garamond" w:cs="Garamond"/>
        </w:rPr>
      </w:pPr>
      <w:r>
        <w:rPr>
          <w:rFonts w:ascii="Garamond" w:eastAsia="Garamond" w:hAnsi="Garamond" w:cs="Garamond"/>
        </w:rPr>
        <w:t>Eric Anderson (NASA SERVIR Coordination Office)</w:t>
      </w:r>
    </w:p>
    <w:p w14:paraId="7600587F" w14:textId="0F07EE1B" w:rsidR="001C6B3D" w:rsidRDefault="00EE10C2">
      <w:pPr>
        <w:spacing w:after="0" w:line="240" w:lineRule="auto"/>
        <w:rPr>
          <w:rFonts w:ascii="Garamond" w:eastAsia="Garamond" w:hAnsi="Garamond" w:cs="Garamond"/>
          <w:i/>
        </w:rPr>
      </w:pPr>
      <w:r>
        <w:rPr>
          <w:rFonts w:ascii="Garamond" w:eastAsia="Garamond" w:hAnsi="Garamond" w:cs="Garamond"/>
        </w:rPr>
        <w:t>Leigh Sinclair (University of Alabama in Huntsville/Information Technology and Systems Center)</w:t>
      </w:r>
    </w:p>
    <w:p w14:paraId="064FF0D5" w14:textId="77777777" w:rsidR="001C6B3D" w:rsidRDefault="001C6B3D">
      <w:pPr>
        <w:spacing w:after="0" w:line="240" w:lineRule="auto"/>
        <w:rPr>
          <w:rFonts w:ascii="Century Gothic" w:eastAsia="Century Gothic" w:hAnsi="Century Gothic" w:cs="Century Gothic"/>
          <w:b/>
          <w:sz w:val="20"/>
          <w:szCs w:val="20"/>
        </w:rPr>
      </w:pPr>
    </w:p>
    <w:p w14:paraId="43D6D60C" w14:textId="77777777" w:rsidR="001C6B3D" w:rsidRDefault="00EE10C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23DE6CD1" w14:textId="27ECB261" w:rsidR="001C6B3D" w:rsidRDefault="00494B8C">
      <w:pPr>
        <w:spacing w:after="0" w:line="240" w:lineRule="auto"/>
        <w:rPr>
          <w:rFonts w:ascii="Century Gothic" w:eastAsia="Century Gothic" w:hAnsi="Century Gothic" w:cs="Century Gothic"/>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EE10C2">
        <w:rPr>
          <w:rFonts w:ascii="Century Gothic" w:eastAsia="Century Gothic" w:hAnsi="Century Gothic" w:cs="Century Gothic"/>
          <w:b/>
          <w:sz w:val="20"/>
          <w:szCs w:val="20"/>
        </w:rPr>
        <w:t>:</w:t>
      </w:r>
    </w:p>
    <w:p w14:paraId="27015B54" w14:textId="28506EB5" w:rsidR="001C6B3D" w:rsidRDefault="00D61B8D">
      <w:pPr>
        <w:spacing w:after="0" w:line="240" w:lineRule="auto"/>
        <w:rPr>
          <w:rFonts w:ascii="Garamond" w:eastAsia="Garamond" w:hAnsi="Garamond" w:cs="Garamond"/>
        </w:rPr>
      </w:pPr>
      <w:r>
        <w:rPr>
          <w:rFonts w:ascii="Garamond" w:eastAsia="Garamond" w:hAnsi="Garamond" w:cs="Garamond"/>
        </w:rPr>
        <w:t>Partnering with the Asian Disaster Preparedness Center (ADPC), Royal Thai Embassy, and NASA SERVIR Coordination Office, th</w:t>
      </w:r>
      <w:r w:rsidR="00EE10C2">
        <w:rPr>
          <w:rFonts w:ascii="Garamond" w:eastAsia="Garamond" w:hAnsi="Garamond" w:cs="Garamond"/>
        </w:rPr>
        <w:t>e project aim</w:t>
      </w:r>
      <w:r w:rsidR="00EA0D0C">
        <w:rPr>
          <w:rFonts w:ascii="Garamond" w:eastAsia="Garamond" w:hAnsi="Garamond" w:cs="Garamond"/>
        </w:rPr>
        <w:t>ed</w:t>
      </w:r>
      <w:r w:rsidR="00EE10C2">
        <w:rPr>
          <w:rFonts w:ascii="Garamond" w:eastAsia="Garamond" w:hAnsi="Garamond" w:cs="Garamond"/>
        </w:rPr>
        <w:t xml:space="preserve"> to measure night</w:t>
      </w:r>
      <w:r w:rsidR="00107DAC">
        <w:rPr>
          <w:rFonts w:ascii="Garamond" w:eastAsia="Garamond" w:hAnsi="Garamond" w:cs="Garamond"/>
        </w:rPr>
        <w:t>-time light</w:t>
      </w:r>
      <w:r w:rsidR="00EE10C2">
        <w:rPr>
          <w:rFonts w:ascii="Garamond" w:eastAsia="Garamond" w:hAnsi="Garamond" w:cs="Garamond"/>
        </w:rPr>
        <w:t xml:space="preserve"> across Thailand</w:t>
      </w:r>
      <w:r w:rsidR="00107DAC">
        <w:rPr>
          <w:rFonts w:ascii="Garamond" w:eastAsia="Garamond" w:hAnsi="Garamond" w:cs="Garamond"/>
        </w:rPr>
        <w:t xml:space="preserve"> to utilize as an input to poverty </w:t>
      </w:r>
      <w:r w:rsidR="0017680B">
        <w:rPr>
          <w:rFonts w:ascii="Garamond" w:eastAsia="Garamond" w:hAnsi="Garamond" w:cs="Garamond"/>
        </w:rPr>
        <w:t>analyses</w:t>
      </w:r>
      <w:r>
        <w:rPr>
          <w:rFonts w:ascii="Garamond" w:eastAsia="Garamond" w:hAnsi="Garamond" w:cs="Garamond"/>
        </w:rPr>
        <w:t>.</w:t>
      </w:r>
      <w:r w:rsidR="00EE10C2">
        <w:rPr>
          <w:rFonts w:ascii="Garamond" w:eastAsia="Garamond" w:hAnsi="Garamond" w:cs="Garamond"/>
        </w:rPr>
        <w:t xml:space="preserve"> Light emissions </w:t>
      </w:r>
      <w:r w:rsidR="00863279">
        <w:rPr>
          <w:rFonts w:ascii="Garamond" w:eastAsia="Garamond" w:hAnsi="Garamond" w:cs="Garamond"/>
        </w:rPr>
        <w:t>are</w:t>
      </w:r>
      <w:r w:rsidR="00EE10C2">
        <w:rPr>
          <w:rFonts w:ascii="Garamond" w:eastAsia="Garamond" w:hAnsi="Garamond" w:cs="Garamond"/>
        </w:rPr>
        <w:t xml:space="preserve"> measured with Suomi National Polar-orbiting Partnership Visible Infrared Imaging Radiometer Suite’s Day/Night Band (Suo</w:t>
      </w:r>
      <w:r w:rsidR="00863279">
        <w:rPr>
          <w:rFonts w:ascii="Garamond" w:eastAsia="Garamond" w:hAnsi="Garamond" w:cs="Garamond"/>
        </w:rPr>
        <w:t>mi NPP VIIRS DNB). Analyses</w:t>
      </w:r>
      <w:r w:rsidR="00EE10C2">
        <w:rPr>
          <w:rFonts w:ascii="Garamond" w:eastAsia="Garamond" w:hAnsi="Garamond" w:cs="Garamond"/>
        </w:rPr>
        <w:t xml:space="preserve"> </w:t>
      </w:r>
      <w:r w:rsidR="0017680B">
        <w:rPr>
          <w:rFonts w:ascii="Garamond" w:eastAsia="Garamond" w:hAnsi="Garamond" w:cs="Garamond"/>
        </w:rPr>
        <w:t xml:space="preserve">of energy consumption in Thailand </w:t>
      </w:r>
      <w:r w:rsidR="00EE10C2">
        <w:rPr>
          <w:rFonts w:ascii="Garamond" w:eastAsia="Garamond" w:hAnsi="Garamond" w:cs="Garamond"/>
        </w:rPr>
        <w:t>include the degree to which electricity decreases outside of a city, distance of lights from major highways</w:t>
      </w:r>
      <w:r w:rsidR="001843C3">
        <w:rPr>
          <w:rFonts w:ascii="Garamond" w:eastAsia="Garamond" w:hAnsi="Garamond" w:cs="Garamond"/>
        </w:rPr>
        <w:t>,</w:t>
      </w:r>
      <w:r w:rsidR="00EE10C2">
        <w:rPr>
          <w:rFonts w:ascii="Garamond" w:eastAsia="Garamond" w:hAnsi="Garamond" w:cs="Garamond"/>
        </w:rPr>
        <w:t xml:space="preserve"> and seasonality of </w:t>
      </w:r>
      <w:r>
        <w:rPr>
          <w:rFonts w:ascii="Garamond" w:eastAsia="Garamond" w:hAnsi="Garamond" w:cs="Garamond"/>
        </w:rPr>
        <w:t>light</w:t>
      </w:r>
      <w:r w:rsidR="00EE10C2">
        <w:rPr>
          <w:rFonts w:ascii="Garamond" w:eastAsia="Garamond" w:hAnsi="Garamond" w:cs="Garamond"/>
        </w:rPr>
        <w:t xml:space="preserve">. </w:t>
      </w:r>
      <w:r w:rsidR="00494B8C">
        <w:rPr>
          <w:rFonts w:ascii="Garamond" w:eastAsia="Garamond" w:hAnsi="Garamond" w:cs="Garamond"/>
        </w:rPr>
        <w:t>The resulting</w:t>
      </w:r>
      <w:r w:rsidR="00FB7250">
        <w:rPr>
          <w:rFonts w:ascii="Garamond" w:eastAsia="Garamond" w:hAnsi="Garamond" w:cs="Garamond"/>
        </w:rPr>
        <w:t xml:space="preserve"> enhanced poverty indices</w:t>
      </w:r>
      <w:r>
        <w:rPr>
          <w:rFonts w:ascii="Garamond" w:eastAsia="Garamond" w:hAnsi="Garamond" w:cs="Garamond"/>
        </w:rPr>
        <w:t>,</w:t>
      </w:r>
      <w:r w:rsidRPr="00D61B8D">
        <w:t xml:space="preserve"> </w:t>
      </w:r>
      <w:r w:rsidRPr="00D61B8D">
        <w:rPr>
          <w:rFonts w:ascii="Garamond" w:eastAsia="Garamond" w:hAnsi="Garamond" w:cs="Garamond"/>
        </w:rPr>
        <w:t>combined with other census demographics</w:t>
      </w:r>
      <w:r>
        <w:rPr>
          <w:rFonts w:ascii="Garamond" w:eastAsia="Garamond" w:hAnsi="Garamond" w:cs="Garamond"/>
        </w:rPr>
        <w:t>,</w:t>
      </w:r>
      <w:r w:rsidR="00FB7250">
        <w:rPr>
          <w:rFonts w:ascii="Garamond" w:eastAsia="Garamond" w:hAnsi="Garamond" w:cs="Garamond"/>
        </w:rPr>
        <w:t xml:space="preserve"> </w:t>
      </w:r>
      <w:r w:rsidR="007066FD">
        <w:rPr>
          <w:rFonts w:ascii="Garamond" w:eastAsia="Garamond" w:hAnsi="Garamond" w:cs="Garamond"/>
        </w:rPr>
        <w:t xml:space="preserve">will </w:t>
      </w:r>
      <w:r w:rsidR="00FB7250">
        <w:rPr>
          <w:rFonts w:ascii="Garamond" w:eastAsia="Garamond" w:hAnsi="Garamond" w:cs="Garamond"/>
        </w:rPr>
        <w:t>help inform and support poverty reduction and aid efforts</w:t>
      </w:r>
      <w:r w:rsidR="00EE10C2">
        <w:rPr>
          <w:rFonts w:ascii="Garamond" w:eastAsia="Garamond" w:hAnsi="Garamond" w:cs="Garamond"/>
        </w:rPr>
        <w:t>.</w:t>
      </w:r>
    </w:p>
    <w:p w14:paraId="7A197157" w14:textId="77777777" w:rsidR="001C6B3D" w:rsidRDefault="001C6B3D">
      <w:pPr>
        <w:spacing w:after="0" w:line="240" w:lineRule="auto"/>
        <w:rPr>
          <w:rFonts w:ascii="Century Gothic" w:eastAsia="Century Gothic" w:hAnsi="Century Gothic" w:cs="Century Gothic"/>
          <w:b/>
          <w:sz w:val="20"/>
          <w:szCs w:val="20"/>
        </w:rPr>
      </w:pPr>
    </w:p>
    <w:p w14:paraId="3D1E0FEA" w14:textId="77777777" w:rsidR="001C6B3D" w:rsidRDefault="00EE10C2">
      <w:pPr>
        <w:spacing w:after="0" w:line="240" w:lineRule="auto"/>
        <w:rPr>
          <w:rFonts w:ascii="Garamond" w:eastAsia="Garamond" w:hAnsi="Garamond" w:cs="Garamond"/>
        </w:rPr>
      </w:pPr>
      <w:r>
        <w:rPr>
          <w:rFonts w:ascii="Century Gothic" w:eastAsia="Century Gothic" w:hAnsi="Century Gothic" w:cs="Century Gothic"/>
          <w:b/>
          <w:sz w:val="20"/>
          <w:szCs w:val="20"/>
        </w:rPr>
        <w:t>Abstract:</w:t>
      </w:r>
    </w:p>
    <w:p w14:paraId="455560D8" w14:textId="54006EE8" w:rsidR="001C6B3D" w:rsidRDefault="00EE10C2">
      <w:pPr>
        <w:spacing w:after="0" w:line="240" w:lineRule="auto"/>
        <w:rPr>
          <w:rFonts w:ascii="Garamond" w:eastAsia="Garamond" w:hAnsi="Garamond" w:cs="Garamond"/>
        </w:rPr>
      </w:pPr>
      <w:r>
        <w:rPr>
          <w:rFonts w:ascii="Garamond" w:eastAsia="Garamond" w:hAnsi="Garamond" w:cs="Garamond"/>
        </w:rPr>
        <w:t>While poverty in Thailand has decreased from 67% in 1986 to 13% in 2012, 6.7 million people were still living within 20% of the poverty line in 2014. Economic uncertainty caused by recurring droughts and decreasing agricultural prices puts this vulnerable part of the population at risk of dropping below the national poverty line</w:t>
      </w:r>
      <w:r w:rsidR="00BF3E82">
        <w:rPr>
          <w:rFonts w:ascii="Garamond" w:eastAsia="Garamond" w:hAnsi="Garamond" w:cs="Garamond"/>
        </w:rPr>
        <w:t xml:space="preserve"> in the future</w:t>
      </w:r>
      <w:r>
        <w:rPr>
          <w:rFonts w:ascii="Garamond" w:eastAsia="Garamond" w:hAnsi="Garamond" w:cs="Garamond"/>
        </w:rPr>
        <w:t xml:space="preserve">. In order to address this issue, the </w:t>
      </w:r>
      <w:r w:rsidR="002B3D92">
        <w:rPr>
          <w:rFonts w:ascii="Garamond" w:eastAsia="Garamond" w:hAnsi="Garamond" w:cs="Garamond"/>
        </w:rPr>
        <w:t xml:space="preserve">DEVELOP </w:t>
      </w:r>
      <w:r>
        <w:rPr>
          <w:rFonts w:ascii="Garamond" w:eastAsia="Garamond" w:hAnsi="Garamond" w:cs="Garamond"/>
        </w:rPr>
        <w:t xml:space="preserve">team worked with the Office of Science and Technology (OSTC) at the Royal Thai Embassy, Asian Disaster Preparedness Center (ADPC), and </w:t>
      </w:r>
      <w:r w:rsidR="00F74C22">
        <w:rPr>
          <w:rFonts w:ascii="Garamond" w:eastAsia="Garamond" w:hAnsi="Garamond" w:cs="Garamond"/>
        </w:rPr>
        <w:t xml:space="preserve">the </w:t>
      </w:r>
      <w:r>
        <w:rPr>
          <w:rFonts w:ascii="Garamond" w:eastAsia="Garamond" w:hAnsi="Garamond" w:cs="Garamond"/>
        </w:rPr>
        <w:t>NASA SERVIR Coordination Office to formulate a new method of analyzing poverty within Thailand. This project utilize</w:t>
      </w:r>
      <w:r w:rsidR="002B3D92">
        <w:rPr>
          <w:rFonts w:ascii="Garamond" w:eastAsia="Garamond" w:hAnsi="Garamond" w:cs="Garamond"/>
        </w:rPr>
        <w:t>d</w:t>
      </w:r>
      <w:r>
        <w:rPr>
          <w:rFonts w:ascii="Garamond" w:eastAsia="Garamond" w:hAnsi="Garamond" w:cs="Garamond"/>
        </w:rPr>
        <w:t xml:space="preserve"> </w:t>
      </w:r>
      <w:r w:rsidR="00AE6EBA">
        <w:rPr>
          <w:rFonts w:ascii="Garamond" w:eastAsia="Garamond" w:hAnsi="Garamond" w:cs="Garamond"/>
        </w:rPr>
        <w:t>the monthly composite product for 2012-2015 produced by the Earth Observations Group (EOG) at National Oceanic and Atmospheric Administration (NOAA) and National Geophysical Data Center (NGDC). Additionally, this project incorporated socio-economic data</w:t>
      </w:r>
      <w:r>
        <w:rPr>
          <w:rFonts w:ascii="Garamond" w:eastAsia="Garamond" w:hAnsi="Garamond" w:cs="Garamond"/>
        </w:rPr>
        <w:t xml:space="preserve"> from </w:t>
      </w:r>
      <w:r w:rsidR="00D04293">
        <w:rPr>
          <w:rFonts w:ascii="Garamond" w:eastAsia="Garamond" w:hAnsi="Garamond" w:cs="Garamond"/>
        </w:rPr>
        <w:t>Thailand’s Ministry of Information and Communication Technology’s Na</w:t>
      </w:r>
      <w:r w:rsidR="00BF3E82">
        <w:rPr>
          <w:rFonts w:ascii="Garamond" w:eastAsia="Garamond" w:hAnsi="Garamond" w:cs="Garamond"/>
        </w:rPr>
        <w:t>tional Statist</w:t>
      </w:r>
      <w:r w:rsidR="00D04293">
        <w:rPr>
          <w:rFonts w:ascii="Garamond" w:eastAsia="Garamond" w:hAnsi="Garamond" w:cs="Garamond"/>
        </w:rPr>
        <w:t>ical Office</w:t>
      </w:r>
      <w:r w:rsidR="00AE6EBA">
        <w:rPr>
          <w:rFonts w:ascii="Garamond" w:eastAsia="Garamond" w:hAnsi="Garamond" w:cs="Garamond"/>
        </w:rPr>
        <w:t xml:space="preserve"> and </w:t>
      </w:r>
      <w:r w:rsidR="00D04293">
        <w:rPr>
          <w:rFonts w:ascii="Garamond" w:eastAsia="Garamond" w:hAnsi="Garamond" w:cs="Garamond"/>
        </w:rPr>
        <w:t>Ministry of Education’s National Education Information System</w:t>
      </w:r>
      <w:r w:rsidR="00AE6EBA">
        <w:rPr>
          <w:rFonts w:ascii="Garamond" w:eastAsia="Garamond" w:hAnsi="Garamond" w:cs="Garamond"/>
        </w:rPr>
        <w:t xml:space="preserve"> to create an enhanced poverty index. </w:t>
      </w:r>
      <w:r>
        <w:rPr>
          <w:rFonts w:ascii="Garamond" w:eastAsia="Garamond" w:hAnsi="Garamond" w:cs="Garamond"/>
        </w:rPr>
        <w:t xml:space="preserve">This new poverty index will provide the Thai government a cost-effective way to analyze changes of poverty within the </w:t>
      </w:r>
      <w:r>
        <w:rPr>
          <w:rFonts w:ascii="Garamond" w:eastAsia="Garamond" w:hAnsi="Garamond" w:cs="Garamond"/>
        </w:rPr>
        <w:lastRenderedPageBreak/>
        <w:t>nation and inform policy making.</w:t>
      </w:r>
    </w:p>
    <w:p w14:paraId="77711A54" w14:textId="77777777" w:rsidR="001C6B3D" w:rsidRDefault="001C6B3D">
      <w:pPr>
        <w:spacing w:after="0" w:line="240" w:lineRule="auto"/>
        <w:rPr>
          <w:rFonts w:ascii="Century Gothic" w:eastAsia="Century Gothic" w:hAnsi="Century Gothic" w:cs="Century Gothic"/>
          <w:sz w:val="20"/>
          <w:szCs w:val="20"/>
        </w:rPr>
      </w:pPr>
    </w:p>
    <w:p w14:paraId="490BFCE1" w14:textId="77777777" w:rsidR="001C6B3D" w:rsidRDefault="00EE10C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6BF12106" w14:textId="24437D5A" w:rsidR="001C6B3D" w:rsidRDefault="00EE10C2">
      <w:pPr>
        <w:spacing w:after="0" w:line="240" w:lineRule="auto"/>
        <w:rPr>
          <w:rFonts w:ascii="Century Gothic" w:eastAsia="Century Gothic" w:hAnsi="Century Gothic" w:cs="Century Gothic"/>
          <w:sz w:val="20"/>
          <w:szCs w:val="20"/>
        </w:rPr>
      </w:pPr>
      <w:r>
        <w:rPr>
          <w:rFonts w:ascii="Garamond" w:eastAsia="Garamond" w:hAnsi="Garamond" w:cs="Garamond"/>
        </w:rPr>
        <w:t>Night</w:t>
      </w:r>
      <w:r w:rsidR="00F74C22">
        <w:rPr>
          <w:rFonts w:ascii="Garamond" w:eastAsia="Garamond" w:hAnsi="Garamond" w:cs="Garamond"/>
        </w:rPr>
        <w:t>-</w:t>
      </w:r>
      <w:r>
        <w:rPr>
          <w:rFonts w:ascii="Garamond" w:eastAsia="Garamond" w:hAnsi="Garamond" w:cs="Garamond"/>
        </w:rPr>
        <w:t xml:space="preserve">time </w:t>
      </w:r>
      <w:r w:rsidR="002B3D92">
        <w:rPr>
          <w:rFonts w:ascii="Garamond" w:eastAsia="Garamond" w:hAnsi="Garamond" w:cs="Garamond"/>
        </w:rPr>
        <w:t>l</w:t>
      </w:r>
      <w:r>
        <w:rPr>
          <w:rFonts w:ascii="Garamond" w:eastAsia="Garamond" w:hAnsi="Garamond" w:cs="Garamond"/>
        </w:rPr>
        <w:t xml:space="preserve">ights, </w:t>
      </w:r>
      <w:r w:rsidR="002B3D92">
        <w:rPr>
          <w:rFonts w:ascii="Garamond" w:eastAsia="Garamond" w:hAnsi="Garamond" w:cs="Garamond"/>
        </w:rPr>
        <w:t>p</w:t>
      </w:r>
      <w:r>
        <w:rPr>
          <w:rFonts w:ascii="Garamond" w:eastAsia="Garamond" w:hAnsi="Garamond" w:cs="Garamond"/>
        </w:rPr>
        <w:t xml:space="preserve">overty, Suomi, </w:t>
      </w:r>
      <w:r w:rsidR="002B3D92">
        <w:rPr>
          <w:rFonts w:ascii="Garamond" w:eastAsia="Garamond" w:hAnsi="Garamond" w:cs="Garamond"/>
        </w:rPr>
        <w:t>r</w:t>
      </w:r>
      <w:r>
        <w:rPr>
          <w:rFonts w:ascii="Garamond" w:eastAsia="Garamond" w:hAnsi="Garamond" w:cs="Garamond"/>
        </w:rPr>
        <w:t xml:space="preserve">emote </w:t>
      </w:r>
      <w:r w:rsidR="002B3D92">
        <w:rPr>
          <w:rFonts w:ascii="Garamond" w:eastAsia="Garamond" w:hAnsi="Garamond" w:cs="Garamond"/>
        </w:rPr>
        <w:t>s</w:t>
      </w:r>
      <w:r>
        <w:rPr>
          <w:rFonts w:ascii="Garamond" w:eastAsia="Garamond" w:hAnsi="Garamond" w:cs="Garamond"/>
        </w:rPr>
        <w:t xml:space="preserve">ensing, Visible Infrared Imaging Radiometer Suite (VIIRS), </w:t>
      </w:r>
      <w:r w:rsidR="002B3D92">
        <w:rPr>
          <w:rFonts w:ascii="Garamond" w:eastAsia="Garamond" w:hAnsi="Garamond" w:cs="Garamond"/>
        </w:rPr>
        <w:t>e</w:t>
      </w:r>
      <w:r>
        <w:rPr>
          <w:rFonts w:ascii="Garamond" w:eastAsia="Garamond" w:hAnsi="Garamond" w:cs="Garamond"/>
        </w:rPr>
        <w:t xml:space="preserve">nergy </w:t>
      </w:r>
      <w:r w:rsidR="002B3D92">
        <w:rPr>
          <w:rFonts w:ascii="Garamond" w:eastAsia="Garamond" w:hAnsi="Garamond" w:cs="Garamond"/>
        </w:rPr>
        <w:t>c</w:t>
      </w:r>
      <w:r>
        <w:rPr>
          <w:rFonts w:ascii="Garamond" w:eastAsia="Garamond" w:hAnsi="Garamond" w:cs="Garamond"/>
        </w:rPr>
        <w:t xml:space="preserve">onsumption, </w:t>
      </w:r>
      <w:r w:rsidR="002B3D92">
        <w:rPr>
          <w:rFonts w:ascii="Garamond" w:eastAsia="Garamond" w:hAnsi="Garamond" w:cs="Garamond"/>
        </w:rPr>
        <w:t>l</w:t>
      </w:r>
      <w:r>
        <w:rPr>
          <w:rFonts w:ascii="Garamond" w:eastAsia="Garamond" w:hAnsi="Garamond" w:cs="Garamond"/>
        </w:rPr>
        <w:t xml:space="preserve">ight </w:t>
      </w:r>
      <w:r w:rsidR="002B3D92">
        <w:rPr>
          <w:rFonts w:ascii="Garamond" w:eastAsia="Garamond" w:hAnsi="Garamond" w:cs="Garamond"/>
        </w:rPr>
        <w:t>e</w:t>
      </w:r>
      <w:r>
        <w:rPr>
          <w:rFonts w:ascii="Garamond" w:eastAsia="Garamond" w:hAnsi="Garamond" w:cs="Garamond"/>
        </w:rPr>
        <w:t>mission</w:t>
      </w:r>
      <w:r w:rsidR="00F74C22">
        <w:rPr>
          <w:rFonts w:ascii="Garamond" w:eastAsia="Garamond" w:hAnsi="Garamond" w:cs="Garamond"/>
        </w:rPr>
        <w:t>, Thailand</w:t>
      </w:r>
    </w:p>
    <w:p w14:paraId="1C8CC27E" w14:textId="77777777" w:rsidR="001C6B3D" w:rsidRDefault="001C6B3D">
      <w:pPr>
        <w:spacing w:after="0" w:line="240" w:lineRule="auto"/>
        <w:rPr>
          <w:rFonts w:ascii="Century Gothic" w:eastAsia="Century Gothic" w:hAnsi="Century Gothic" w:cs="Century Gothic"/>
          <w:b/>
          <w:sz w:val="20"/>
          <w:szCs w:val="20"/>
        </w:rPr>
      </w:pPr>
    </w:p>
    <w:p w14:paraId="5F0E110C" w14:textId="77777777" w:rsidR="001C6B3D" w:rsidRDefault="00EE10C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1C6B3D" w14:paraId="17A95903" w14:textId="77777777" w:rsidTr="00D41C29">
        <w:trPr>
          <w:trHeight w:val="400"/>
        </w:trPr>
        <w:tc>
          <w:tcPr>
            <w:tcW w:w="2979" w:type="dxa"/>
            <w:shd w:val="clear" w:color="auto" w:fill="31849B"/>
            <w:vAlign w:val="center"/>
          </w:tcPr>
          <w:p w14:paraId="39B0D8D2" w14:textId="77777777" w:rsidR="001C6B3D" w:rsidRDefault="00EE10C2">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507AB380" w14:textId="77777777" w:rsidR="001C6B3D" w:rsidRDefault="00EE10C2">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0E450CB8" w14:textId="77777777" w:rsidR="001C6B3D" w:rsidRDefault="00EE10C2">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0A05B2CF" w14:textId="77777777" w:rsidR="001C6B3D" w:rsidRDefault="00EE10C2">
            <w:pPr>
              <w:spacing w:after="0" w:line="240" w:lineRule="auto"/>
              <w:contextualSpacing w:val="0"/>
              <w:jc w:val="center"/>
              <w:rPr>
                <w:b/>
                <w:color w:val="FFFFFF"/>
                <w:sz w:val="20"/>
                <w:szCs w:val="20"/>
              </w:rPr>
            </w:pPr>
            <w:r>
              <w:rPr>
                <w:b/>
                <w:color w:val="FFFFFF"/>
                <w:sz w:val="20"/>
                <w:szCs w:val="20"/>
              </w:rPr>
              <w:t>Boundary Org?</w:t>
            </w:r>
          </w:p>
        </w:tc>
      </w:tr>
      <w:tr w:rsidR="001C6B3D" w14:paraId="35F66737" w14:textId="77777777" w:rsidTr="00D41C29">
        <w:trPr>
          <w:trHeight w:val="220"/>
        </w:trPr>
        <w:tc>
          <w:tcPr>
            <w:tcW w:w="2979" w:type="dxa"/>
          </w:tcPr>
          <w:p w14:paraId="56C88934"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Asian Disaster Preparedness Center (ADPC)</w:t>
            </w:r>
          </w:p>
        </w:tc>
        <w:tc>
          <w:tcPr>
            <w:tcW w:w="3549" w:type="dxa"/>
          </w:tcPr>
          <w:p w14:paraId="664463CF"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Peter Cutter, SERVIR Mekong Science &amp; Data Co-Lead</w:t>
            </w:r>
          </w:p>
          <w:p w14:paraId="68B5E6D2" w14:textId="77777777" w:rsidR="001C6B3D" w:rsidRDefault="00EE10C2">
            <w:pPr>
              <w:spacing w:after="0" w:line="240" w:lineRule="auto"/>
              <w:contextualSpacing w:val="0"/>
              <w:rPr>
                <w:rFonts w:ascii="Garamond" w:eastAsia="Garamond" w:hAnsi="Garamond" w:cs="Garamond"/>
              </w:rPr>
            </w:pPr>
            <w:proofErr w:type="spellStart"/>
            <w:r>
              <w:rPr>
                <w:rFonts w:ascii="Garamond" w:eastAsia="Garamond" w:hAnsi="Garamond" w:cs="Garamond"/>
              </w:rPr>
              <w:t>Peeranan</w:t>
            </w:r>
            <w:proofErr w:type="spellEnd"/>
            <w:r>
              <w:rPr>
                <w:rFonts w:ascii="Garamond" w:eastAsia="Garamond" w:hAnsi="Garamond" w:cs="Garamond"/>
              </w:rPr>
              <w:t xml:space="preserve"> </w:t>
            </w:r>
            <w:proofErr w:type="spellStart"/>
            <w:r>
              <w:rPr>
                <w:rFonts w:ascii="Garamond" w:eastAsia="Garamond" w:hAnsi="Garamond" w:cs="Garamond"/>
              </w:rPr>
              <w:t>Towashiraporn</w:t>
            </w:r>
            <w:proofErr w:type="spellEnd"/>
            <w:r>
              <w:rPr>
                <w:rFonts w:ascii="Garamond" w:eastAsia="Garamond" w:hAnsi="Garamond" w:cs="Garamond"/>
              </w:rPr>
              <w:t>, Chief of Party</w:t>
            </w:r>
          </w:p>
        </w:tc>
        <w:tc>
          <w:tcPr>
            <w:tcW w:w="1457" w:type="dxa"/>
          </w:tcPr>
          <w:p w14:paraId="2564F256"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End User</w:t>
            </w:r>
          </w:p>
        </w:tc>
        <w:tc>
          <w:tcPr>
            <w:tcW w:w="1273" w:type="dxa"/>
          </w:tcPr>
          <w:p w14:paraId="2CB1A43C" w14:textId="77777777" w:rsidR="001C6B3D" w:rsidRDefault="00EE10C2">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1C6B3D" w14:paraId="25C1E36E" w14:textId="77777777" w:rsidTr="00D41C29">
        <w:trPr>
          <w:trHeight w:val="220"/>
        </w:trPr>
        <w:tc>
          <w:tcPr>
            <w:tcW w:w="2979" w:type="dxa"/>
          </w:tcPr>
          <w:p w14:paraId="48E28584"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Royal Thai Embassy, Office of Science and Technology</w:t>
            </w:r>
          </w:p>
        </w:tc>
        <w:tc>
          <w:tcPr>
            <w:tcW w:w="3549" w:type="dxa"/>
          </w:tcPr>
          <w:p w14:paraId="3528FF4E"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 xml:space="preserve">Gam </w:t>
            </w:r>
            <w:proofErr w:type="spellStart"/>
            <w:r>
              <w:rPr>
                <w:rFonts w:ascii="Garamond" w:eastAsia="Garamond" w:hAnsi="Garamond" w:cs="Garamond"/>
              </w:rPr>
              <w:t>Bunyakiat</w:t>
            </w:r>
            <w:proofErr w:type="spellEnd"/>
            <w:r>
              <w:rPr>
                <w:rFonts w:ascii="Garamond" w:eastAsia="Garamond" w:hAnsi="Garamond" w:cs="Garamond"/>
              </w:rPr>
              <w:t xml:space="preserve"> Petri, Project Consultant and Policy Analyst</w:t>
            </w:r>
          </w:p>
        </w:tc>
        <w:tc>
          <w:tcPr>
            <w:tcW w:w="1457" w:type="dxa"/>
          </w:tcPr>
          <w:p w14:paraId="00D731D3"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5A9F2100" w14:textId="77777777" w:rsidR="001C6B3D" w:rsidRDefault="00EE10C2">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1C6B3D" w14:paraId="450533C4" w14:textId="77777777" w:rsidTr="00D41C29">
        <w:trPr>
          <w:trHeight w:val="220"/>
        </w:trPr>
        <w:tc>
          <w:tcPr>
            <w:tcW w:w="2979" w:type="dxa"/>
          </w:tcPr>
          <w:p w14:paraId="1A3EBD84" w14:textId="6821B42E" w:rsidR="001C6B3D" w:rsidRDefault="00EE10C2">
            <w:pPr>
              <w:spacing w:after="0" w:line="240" w:lineRule="auto"/>
              <w:contextualSpacing w:val="0"/>
              <w:rPr>
                <w:rFonts w:ascii="Garamond" w:eastAsia="Garamond" w:hAnsi="Garamond" w:cs="Garamond"/>
              </w:rPr>
            </w:pPr>
            <w:r>
              <w:rPr>
                <w:rFonts w:ascii="Garamond" w:eastAsia="Garamond" w:hAnsi="Garamond" w:cs="Garamond"/>
              </w:rPr>
              <w:t xml:space="preserve">NASA SERVIR </w:t>
            </w:r>
            <w:r w:rsidR="00270741">
              <w:rPr>
                <w:rFonts w:ascii="Garamond" w:eastAsia="Garamond" w:hAnsi="Garamond" w:cs="Garamond"/>
              </w:rPr>
              <w:t xml:space="preserve">Science </w:t>
            </w:r>
            <w:r>
              <w:rPr>
                <w:rFonts w:ascii="Garamond" w:eastAsia="Garamond" w:hAnsi="Garamond" w:cs="Garamond"/>
              </w:rPr>
              <w:t>Coordination Office</w:t>
            </w:r>
          </w:p>
        </w:tc>
        <w:tc>
          <w:tcPr>
            <w:tcW w:w="3549" w:type="dxa"/>
          </w:tcPr>
          <w:p w14:paraId="73F94086"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Eric Anderson, SERVIR-Mekong Science Coordination Lead</w:t>
            </w:r>
          </w:p>
          <w:p w14:paraId="3C2D5123" w14:textId="77777777" w:rsidR="001C6B3D" w:rsidRDefault="00EE10C2">
            <w:pPr>
              <w:spacing w:after="0" w:line="240" w:lineRule="auto"/>
              <w:contextualSpacing w:val="0"/>
              <w:rPr>
                <w:rFonts w:ascii="Garamond" w:eastAsia="Garamond" w:hAnsi="Garamond" w:cs="Garamond"/>
              </w:rPr>
            </w:pPr>
            <w:proofErr w:type="spellStart"/>
            <w:r>
              <w:rPr>
                <w:rFonts w:ascii="Garamond" w:eastAsia="Garamond" w:hAnsi="Garamond" w:cs="Garamond"/>
              </w:rPr>
              <w:t>Kel</w:t>
            </w:r>
            <w:proofErr w:type="spellEnd"/>
            <w:r>
              <w:rPr>
                <w:rFonts w:ascii="Garamond" w:eastAsia="Garamond" w:hAnsi="Garamond" w:cs="Garamond"/>
              </w:rPr>
              <w:t xml:space="preserve"> </w:t>
            </w:r>
            <w:proofErr w:type="spellStart"/>
            <w:r>
              <w:rPr>
                <w:rFonts w:ascii="Garamond" w:eastAsia="Garamond" w:hAnsi="Garamond" w:cs="Garamond"/>
              </w:rPr>
              <w:t>Markert</w:t>
            </w:r>
            <w:proofErr w:type="spellEnd"/>
            <w:r>
              <w:rPr>
                <w:rFonts w:ascii="Garamond" w:eastAsia="Garamond" w:hAnsi="Garamond" w:cs="Garamond"/>
              </w:rPr>
              <w:t>, SERVIR -Mekong Research Associate</w:t>
            </w:r>
          </w:p>
        </w:tc>
        <w:tc>
          <w:tcPr>
            <w:tcW w:w="1457" w:type="dxa"/>
          </w:tcPr>
          <w:p w14:paraId="318E7A51"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41F73DA8" w14:textId="77777777" w:rsidR="001C6B3D" w:rsidRDefault="00EE10C2">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739FC8F5" w14:textId="77777777" w:rsidR="001C6B3D" w:rsidRDefault="001C6B3D">
      <w:pPr>
        <w:spacing w:after="0" w:line="240" w:lineRule="auto"/>
        <w:rPr>
          <w:rFonts w:ascii="Century Gothic" w:eastAsia="Century Gothic" w:hAnsi="Century Gothic" w:cs="Century Gothic"/>
          <w:b/>
          <w:sz w:val="20"/>
          <w:szCs w:val="20"/>
        </w:rPr>
      </w:pPr>
    </w:p>
    <w:p w14:paraId="53ED4847" w14:textId="77777777" w:rsidR="001C6B3D" w:rsidRDefault="00EE10C2">
      <w:pPr>
        <w:spacing w:after="0" w:line="240" w:lineRule="auto"/>
        <w:rPr>
          <w:rFonts w:ascii="Garamond" w:eastAsia="Garamond" w:hAnsi="Garamond" w:cs="Garamond"/>
        </w:rPr>
      </w:pPr>
      <w:r>
        <w:rPr>
          <w:rFonts w:ascii="Century Gothic" w:eastAsia="Century Gothic" w:hAnsi="Century Gothic" w:cs="Century Gothic"/>
          <w:b/>
          <w:sz w:val="20"/>
          <w:szCs w:val="20"/>
        </w:rPr>
        <w:t>Community Concerns:</w:t>
      </w:r>
    </w:p>
    <w:p w14:paraId="50FAAD93" w14:textId="3E46B2FD" w:rsidR="001843C3" w:rsidRPr="00D04293" w:rsidRDefault="00EE10C2" w:rsidP="00D41C29">
      <w:pPr>
        <w:pStyle w:val="ListParagraph"/>
        <w:numPr>
          <w:ilvl w:val="0"/>
          <w:numId w:val="5"/>
        </w:numPr>
        <w:spacing w:after="0" w:line="240" w:lineRule="auto"/>
        <w:ind w:hanging="270"/>
        <w:rPr>
          <w:rFonts w:ascii="Garamond" w:eastAsia="Garamond" w:hAnsi="Garamond" w:cs="Garamond"/>
        </w:rPr>
      </w:pPr>
      <w:r w:rsidRPr="00D04293">
        <w:rPr>
          <w:rFonts w:ascii="Garamond" w:eastAsia="Garamond" w:hAnsi="Garamond" w:cs="Garamond"/>
        </w:rPr>
        <w:t>Currently 13% of the population is impoverished—however, recurring droughts, decreases in agricultural prices, and, therefore, an unstable economy</w:t>
      </w:r>
      <w:r w:rsidR="00AE6EBA">
        <w:rPr>
          <w:rFonts w:ascii="Garamond" w:eastAsia="Garamond" w:hAnsi="Garamond" w:cs="Garamond"/>
        </w:rPr>
        <w:t xml:space="preserve">, </w:t>
      </w:r>
      <w:r w:rsidRPr="00D04293">
        <w:rPr>
          <w:rFonts w:ascii="Garamond" w:eastAsia="Garamond" w:hAnsi="Garamond" w:cs="Garamond"/>
        </w:rPr>
        <w:t xml:space="preserve">all contribute to </w:t>
      </w:r>
      <w:r w:rsidR="00F74C22">
        <w:rPr>
          <w:rFonts w:ascii="Garamond" w:eastAsia="Garamond" w:hAnsi="Garamond" w:cs="Garamond"/>
        </w:rPr>
        <w:t xml:space="preserve">a </w:t>
      </w:r>
      <w:r w:rsidRPr="00D04293">
        <w:rPr>
          <w:rFonts w:ascii="Garamond" w:eastAsia="Garamond" w:hAnsi="Garamond" w:cs="Garamond"/>
        </w:rPr>
        <w:t>rise in poverty over the next few decades.</w:t>
      </w:r>
    </w:p>
    <w:p w14:paraId="3BE1BBD1" w14:textId="58DDA7CC" w:rsidR="001C6B3D" w:rsidRDefault="00EE10C2" w:rsidP="00D41C29">
      <w:pPr>
        <w:pStyle w:val="ListParagraph"/>
        <w:numPr>
          <w:ilvl w:val="0"/>
          <w:numId w:val="5"/>
        </w:numPr>
        <w:spacing w:after="0" w:line="240" w:lineRule="auto"/>
        <w:ind w:hanging="270"/>
        <w:rPr>
          <w:rFonts w:ascii="Garamond" w:eastAsia="Garamond" w:hAnsi="Garamond" w:cs="Garamond"/>
        </w:rPr>
      </w:pPr>
      <w:r w:rsidRPr="00D04293">
        <w:rPr>
          <w:rFonts w:ascii="Garamond" w:eastAsia="Garamond" w:hAnsi="Garamond" w:cs="Garamond"/>
        </w:rPr>
        <w:t>According to the World Bank, 6.7 million people live within 20% above the national poverty line and are at risk of becoming impoverished if the economy slows</w:t>
      </w:r>
      <w:r w:rsidR="00F74C22">
        <w:rPr>
          <w:rFonts w:ascii="Garamond" w:eastAsia="Garamond" w:hAnsi="Garamond" w:cs="Garamond"/>
        </w:rPr>
        <w:t>; t</w:t>
      </w:r>
      <w:r w:rsidRPr="00D04293">
        <w:rPr>
          <w:rFonts w:ascii="Garamond" w:eastAsia="Garamond" w:hAnsi="Garamond" w:cs="Garamond"/>
        </w:rPr>
        <w:t xml:space="preserve">herefore, it is important to determine new methods to identify </w:t>
      </w:r>
      <w:r w:rsidR="00F74C22">
        <w:rPr>
          <w:rFonts w:ascii="Garamond" w:eastAsia="Garamond" w:hAnsi="Garamond" w:cs="Garamond"/>
        </w:rPr>
        <w:t>areas of, as well as at risk of, poverty.</w:t>
      </w:r>
    </w:p>
    <w:p w14:paraId="5DEF0B7A" w14:textId="6C8BF87F" w:rsidR="006A4D3F" w:rsidRPr="00D04293" w:rsidRDefault="00FB7250" w:rsidP="00D41C29">
      <w:pPr>
        <w:pStyle w:val="ListParagraph"/>
        <w:numPr>
          <w:ilvl w:val="0"/>
          <w:numId w:val="5"/>
        </w:numPr>
        <w:spacing w:after="0" w:line="240" w:lineRule="auto"/>
        <w:ind w:hanging="270"/>
        <w:rPr>
          <w:rFonts w:ascii="Garamond" w:eastAsia="Garamond" w:hAnsi="Garamond" w:cs="Garamond"/>
        </w:rPr>
      </w:pPr>
      <w:r>
        <w:rPr>
          <w:rFonts w:ascii="Garamond" w:eastAsia="Garamond" w:hAnsi="Garamond" w:cs="Garamond"/>
        </w:rPr>
        <w:t>According to project pa</w:t>
      </w:r>
      <w:r w:rsidR="003A04BF">
        <w:rPr>
          <w:rFonts w:ascii="Garamond" w:eastAsia="Garamond" w:hAnsi="Garamond" w:cs="Garamond"/>
        </w:rPr>
        <w:t>rtners</w:t>
      </w:r>
      <w:r>
        <w:rPr>
          <w:rFonts w:ascii="Garamond" w:eastAsia="Garamond" w:hAnsi="Garamond" w:cs="Garamond"/>
        </w:rPr>
        <w:t>, c</w:t>
      </w:r>
      <w:r w:rsidR="006A4D3F">
        <w:rPr>
          <w:rFonts w:ascii="Garamond" w:eastAsia="Garamond" w:hAnsi="Garamond" w:cs="Garamond"/>
        </w:rPr>
        <w:t>onducting surveys takes substantial manpower and generates economic costs</w:t>
      </w:r>
      <w:r w:rsidR="00690D56">
        <w:rPr>
          <w:rFonts w:ascii="Garamond" w:eastAsia="Garamond" w:hAnsi="Garamond" w:cs="Garamond"/>
        </w:rPr>
        <w:t>, leadin</w:t>
      </w:r>
      <w:r>
        <w:rPr>
          <w:rFonts w:ascii="Garamond" w:eastAsia="Garamond" w:hAnsi="Garamond" w:cs="Garamond"/>
        </w:rPr>
        <w:t>g to calls from the media for the Royal Thai Government to incorporate more Geographic Information Systems (GIS) and remote sensing into their decision</w:t>
      </w:r>
      <w:r w:rsidR="004B3327">
        <w:rPr>
          <w:rFonts w:ascii="Garamond" w:eastAsia="Garamond" w:hAnsi="Garamond" w:cs="Garamond"/>
        </w:rPr>
        <w:t xml:space="preserve"> </w:t>
      </w:r>
      <w:r>
        <w:rPr>
          <w:rFonts w:ascii="Garamond" w:eastAsia="Garamond" w:hAnsi="Garamond" w:cs="Garamond"/>
        </w:rPr>
        <w:t>making</w:t>
      </w:r>
      <w:r w:rsidR="006A4D3F">
        <w:rPr>
          <w:rFonts w:ascii="Garamond" w:eastAsia="Garamond" w:hAnsi="Garamond" w:cs="Garamond"/>
        </w:rPr>
        <w:t>.</w:t>
      </w:r>
    </w:p>
    <w:p w14:paraId="0972E313" w14:textId="77777777" w:rsidR="001C6B3D" w:rsidRDefault="001C6B3D">
      <w:pPr>
        <w:spacing w:after="0" w:line="240" w:lineRule="auto"/>
        <w:rPr>
          <w:rFonts w:ascii="Century Gothic" w:eastAsia="Century Gothic" w:hAnsi="Century Gothic" w:cs="Century Gothic"/>
          <w:b/>
          <w:sz w:val="20"/>
          <w:szCs w:val="20"/>
        </w:rPr>
      </w:pPr>
    </w:p>
    <w:p w14:paraId="177DF811" w14:textId="78F4FF7D" w:rsidR="001C6B3D" w:rsidRDefault="00EE10C2">
      <w:pPr>
        <w:spacing w:after="0" w:line="240" w:lineRule="auto"/>
        <w:rPr>
          <w:rFonts w:ascii="Garamond" w:eastAsia="Garamond" w:hAnsi="Garamond" w:cs="Garamond"/>
        </w:rPr>
      </w:pPr>
      <w:r>
        <w:rPr>
          <w:rFonts w:ascii="Century Gothic" w:eastAsia="Century Gothic" w:hAnsi="Century Gothic" w:cs="Century Gothic"/>
          <w:b/>
          <w:sz w:val="20"/>
          <w:szCs w:val="20"/>
        </w:rPr>
        <w:t>Curre</w:t>
      </w:r>
      <w:r w:rsidR="004B3327">
        <w:rPr>
          <w:rFonts w:ascii="Century Gothic" w:eastAsia="Century Gothic" w:hAnsi="Century Gothic" w:cs="Century Gothic"/>
          <w:b/>
          <w:sz w:val="20"/>
          <w:szCs w:val="20"/>
        </w:rPr>
        <w:t>nt Decision-</w:t>
      </w:r>
      <w:r>
        <w:rPr>
          <w:rFonts w:ascii="Century Gothic" w:eastAsia="Century Gothic" w:hAnsi="Century Gothic" w:cs="Century Gothic"/>
          <w:b/>
          <w:sz w:val="20"/>
          <w:szCs w:val="20"/>
        </w:rPr>
        <w:t>Making Practices &amp; Policies</w:t>
      </w:r>
      <w:r>
        <w:rPr>
          <w:rFonts w:ascii="Century Gothic" w:eastAsia="Century Gothic" w:hAnsi="Century Gothic" w:cs="Century Gothic"/>
          <w:sz w:val="20"/>
          <w:szCs w:val="20"/>
        </w:rPr>
        <w:t>:</w:t>
      </w:r>
    </w:p>
    <w:p w14:paraId="2F1A5B8C" w14:textId="50C8FE65" w:rsidR="001C6B3D" w:rsidRDefault="00EE10C2">
      <w:pPr>
        <w:spacing w:after="0" w:line="240" w:lineRule="auto"/>
        <w:rPr>
          <w:rFonts w:ascii="Garamond" w:eastAsia="Garamond" w:hAnsi="Garamond" w:cs="Garamond"/>
        </w:rPr>
      </w:pPr>
      <w:r>
        <w:rPr>
          <w:rFonts w:ascii="Garamond" w:eastAsia="Garamond" w:hAnsi="Garamond" w:cs="Garamond"/>
        </w:rPr>
        <w:t>The Asian Disaster Preparedness Center (ADPC)</w:t>
      </w:r>
      <w:r w:rsidR="001843C3">
        <w:rPr>
          <w:rFonts w:ascii="Garamond" w:eastAsia="Garamond" w:hAnsi="Garamond" w:cs="Garamond"/>
        </w:rPr>
        <w:t xml:space="preserve"> and the NASA SERVIR Coordination Office</w:t>
      </w:r>
      <w:r>
        <w:rPr>
          <w:rFonts w:ascii="Garamond" w:eastAsia="Garamond" w:hAnsi="Garamond" w:cs="Garamond"/>
        </w:rPr>
        <w:t xml:space="preserve"> improves disaster resilience in the Asia-Pacific region. After identifying and quantifying risk through remote sensing, </w:t>
      </w:r>
      <w:r w:rsidR="00F74C22">
        <w:rPr>
          <w:rFonts w:ascii="Garamond" w:eastAsia="Garamond" w:hAnsi="Garamond" w:cs="Garamond"/>
        </w:rPr>
        <w:t>G</w:t>
      </w:r>
      <w:r>
        <w:rPr>
          <w:rFonts w:ascii="Garamond" w:eastAsia="Garamond" w:hAnsi="Garamond" w:cs="Garamond"/>
        </w:rPr>
        <w:t xml:space="preserve">eographic </w:t>
      </w:r>
      <w:r w:rsidR="00F74C22">
        <w:rPr>
          <w:rFonts w:ascii="Garamond" w:eastAsia="Garamond" w:hAnsi="Garamond" w:cs="Garamond"/>
        </w:rPr>
        <w:t>I</w:t>
      </w:r>
      <w:r>
        <w:rPr>
          <w:rFonts w:ascii="Garamond" w:eastAsia="Garamond" w:hAnsi="Garamond" w:cs="Garamond"/>
        </w:rPr>
        <w:t xml:space="preserve">nformation </w:t>
      </w:r>
      <w:r w:rsidR="00F74C22">
        <w:rPr>
          <w:rFonts w:ascii="Garamond" w:eastAsia="Garamond" w:hAnsi="Garamond" w:cs="Garamond"/>
        </w:rPr>
        <w:t>S</w:t>
      </w:r>
      <w:r>
        <w:rPr>
          <w:rFonts w:ascii="Garamond" w:eastAsia="Garamond" w:hAnsi="Garamond" w:cs="Garamond"/>
        </w:rPr>
        <w:t xml:space="preserve">ystems (GIS), </w:t>
      </w:r>
      <w:r w:rsidR="00690D56">
        <w:rPr>
          <w:rFonts w:ascii="Garamond" w:eastAsia="Garamond" w:hAnsi="Garamond" w:cs="Garamond"/>
        </w:rPr>
        <w:t xml:space="preserve">economic modeling, </w:t>
      </w:r>
      <w:r>
        <w:rPr>
          <w:rFonts w:ascii="Garamond" w:eastAsia="Garamond" w:hAnsi="Garamond" w:cs="Garamond"/>
        </w:rPr>
        <w:t>and other methods, ADPC strengthens institutions by assisting decision-makers and decision support systems with using data to address risk</w:t>
      </w:r>
      <w:r w:rsidR="00FB7250">
        <w:rPr>
          <w:rFonts w:ascii="Garamond" w:eastAsia="Garamond" w:hAnsi="Garamond" w:cs="Garamond"/>
        </w:rPr>
        <w:t>s associated with disaster.</w:t>
      </w:r>
      <w:r>
        <w:rPr>
          <w:rFonts w:ascii="Garamond" w:eastAsia="Garamond" w:hAnsi="Garamond" w:cs="Garamond"/>
        </w:rPr>
        <w:t xml:space="preserve"> The ADPC frequently uses remotely sensed data, with about 50% of that data originating from NASA. This includes extensive use of Landsat and 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 data products, as well as Global Precipitation Measurement (GPM) product</w:t>
      </w:r>
      <w:r w:rsidR="00ED084E">
        <w:rPr>
          <w:rFonts w:ascii="Garamond" w:eastAsia="Garamond" w:hAnsi="Garamond" w:cs="Garamond"/>
        </w:rPr>
        <w:t>s</w:t>
      </w:r>
      <w:r>
        <w:rPr>
          <w:rFonts w:ascii="Garamond" w:eastAsia="Garamond" w:hAnsi="Garamond" w:cs="Garamond"/>
        </w:rPr>
        <w:t xml:space="preserve">. ADPC currently uses some layers relating to poverty. Currently, </w:t>
      </w:r>
      <w:r w:rsidR="00ED084E">
        <w:rPr>
          <w:rFonts w:ascii="Garamond" w:eastAsia="Garamond" w:hAnsi="Garamond" w:cs="Garamond"/>
        </w:rPr>
        <w:t xml:space="preserve">the </w:t>
      </w:r>
      <w:r>
        <w:rPr>
          <w:rFonts w:ascii="Garamond" w:eastAsia="Garamond" w:hAnsi="Garamond" w:cs="Garamond"/>
        </w:rPr>
        <w:t xml:space="preserve">Royal Thai Embassy uses survey data to create poverty maps in Thailand. These survey data are from </w:t>
      </w:r>
      <w:r w:rsidR="00ED084E">
        <w:rPr>
          <w:rFonts w:ascii="Garamond" w:eastAsia="Garamond" w:hAnsi="Garamond" w:cs="Garamond"/>
        </w:rPr>
        <w:t xml:space="preserve">the </w:t>
      </w:r>
      <w:r>
        <w:rPr>
          <w:rFonts w:ascii="Garamond" w:eastAsia="Garamond" w:hAnsi="Garamond" w:cs="Garamond"/>
        </w:rPr>
        <w:t>National Statistical Office.</w:t>
      </w:r>
    </w:p>
    <w:p w14:paraId="2136C5E1" w14:textId="77777777" w:rsidR="001C6B3D" w:rsidRDefault="001C6B3D">
      <w:pPr>
        <w:spacing w:after="0" w:line="240" w:lineRule="auto"/>
        <w:rPr>
          <w:rFonts w:ascii="Garamond" w:eastAsia="Garamond" w:hAnsi="Garamond" w:cs="Garamond"/>
        </w:rPr>
      </w:pPr>
    </w:p>
    <w:p w14:paraId="60370413" w14:textId="77777777" w:rsidR="004B3327" w:rsidRDefault="004B3327">
      <w:pPr>
        <w:spacing w:after="0" w:line="240" w:lineRule="auto"/>
        <w:rPr>
          <w:rFonts w:ascii="Garamond" w:eastAsia="Garamond" w:hAnsi="Garamond" w:cs="Garamond"/>
        </w:rPr>
      </w:pPr>
    </w:p>
    <w:p w14:paraId="39A4441D" w14:textId="77777777" w:rsidR="004B3327" w:rsidRDefault="004B3327">
      <w:pPr>
        <w:spacing w:after="0" w:line="240" w:lineRule="auto"/>
        <w:rPr>
          <w:rFonts w:ascii="Garamond" w:eastAsia="Garamond" w:hAnsi="Garamond" w:cs="Garamond"/>
        </w:rPr>
      </w:pPr>
    </w:p>
    <w:p w14:paraId="6DD5E5FF" w14:textId="77777777" w:rsidR="004B3327" w:rsidRDefault="004B3327">
      <w:pPr>
        <w:spacing w:after="0" w:line="240" w:lineRule="auto"/>
        <w:rPr>
          <w:rFonts w:ascii="Garamond" w:eastAsia="Garamond" w:hAnsi="Garamond" w:cs="Garamond"/>
        </w:rPr>
      </w:pPr>
    </w:p>
    <w:p w14:paraId="41E56332" w14:textId="77777777" w:rsidR="004B3327" w:rsidRDefault="004B3327">
      <w:pPr>
        <w:spacing w:after="0" w:line="240" w:lineRule="auto"/>
        <w:rPr>
          <w:rFonts w:ascii="Garamond" w:eastAsia="Garamond" w:hAnsi="Garamond" w:cs="Garamond"/>
        </w:rPr>
      </w:pPr>
    </w:p>
    <w:p w14:paraId="181B3CE0" w14:textId="77777777" w:rsidR="004B3327" w:rsidRDefault="004B3327">
      <w:pPr>
        <w:spacing w:after="0" w:line="240" w:lineRule="auto"/>
        <w:rPr>
          <w:rFonts w:ascii="Garamond" w:eastAsia="Garamond" w:hAnsi="Garamond" w:cs="Garamond"/>
        </w:rPr>
      </w:pPr>
    </w:p>
    <w:p w14:paraId="67FB0A54" w14:textId="77777777" w:rsidR="004B3327" w:rsidRDefault="004B3327">
      <w:pPr>
        <w:spacing w:after="0" w:line="240" w:lineRule="auto"/>
        <w:rPr>
          <w:rFonts w:ascii="Garamond" w:eastAsia="Garamond" w:hAnsi="Garamond" w:cs="Garamond"/>
        </w:rPr>
      </w:pPr>
    </w:p>
    <w:p w14:paraId="24C8381F" w14:textId="77777777" w:rsidR="004B3327" w:rsidRDefault="004B3327">
      <w:pPr>
        <w:spacing w:after="0" w:line="240" w:lineRule="auto"/>
        <w:rPr>
          <w:rFonts w:ascii="Garamond" w:eastAsia="Garamond" w:hAnsi="Garamond" w:cs="Garamond"/>
        </w:rPr>
      </w:pPr>
    </w:p>
    <w:p w14:paraId="4D520F2C" w14:textId="77777777" w:rsidR="001C6B3D" w:rsidRDefault="00EE10C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Decision Support Tools &amp; Benefits:</w:t>
      </w:r>
    </w:p>
    <w:tbl>
      <w:tblPr>
        <w:tblStyle w:val="a0"/>
        <w:tblW w:w="92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574"/>
        <w:gridCol w:w="2762"/>
        <w:gridCol w:w="1461"/>
      </w:tblGrid>
      <w:tr w:rsidR="001C6B3D" w14:paraId="55D640B1" w14:textId="77777777" w:rsidTr="00D41C29">
        <w:trPr>
          <w:trHeight w:val="460"/>
        </w:trPr>
        <w:tc>
          <w:tcPr>
            <w:tcW w:w="2459" w:type="dxa"/>
            <w:shd w:val="clear" w:color="auto" w:fill="31849B"/>
            <w:vAlign w:val="center"/>
          </w:tcPr>
          <w:p w14:paraId="601CDAEE" w14:textId="4118AC4E" w:rsidR="001C6B3D" w:rsidRDefault="004B3327">
            <w:pPr>
              <w:spacing w:after="0" w:line="240" w:lineRule="auto"/>
              <w:contextualSpacing w:val="0"/>
              <w:jc w:val="center"/>
              <w:rPr>
                <w:b/>
                <w:color w:val="FFFFFF"/>
                <w:sz w:val="20"/>
                <w:szCs w:val="20"/>
              </w:rPr>
            </w:pPr>
            <w:r>
              <w:rPr>
                <w:b/>
                <w:color w:val="FFFFFF"/>
                <w:sz w:val="20"/>
                <w:szCs w:val="20"/>
              </w:rPr>
              <w:t xml:space="preserve">End </w:t>
            </w:r>
            <w:r w:rsidR="00EE10C2">
              <w:rPr>
                <w:b/>
                <w:color w:val="FFFFFF"/>
                <w:sz w:val="20"/>
                <w:szCs w:val="20"/>
              </w:rPr>
              <w:t>Product</w:t>
            </w:r>
          </w:p>
        </w:tc>
        <w:tc>
          <w:tcPr>
            <w:tcW w:w="2574" w:type="dxa"/>
            <w:shd w:val="clear" w:color="auto" w:fill="31849B"/>
            <w:vAlign w:val="center"/>
          </w:tcPr>
          <w:p w14:paraId="4E07D565" w14:textId="77777777" w:rsidR="001C6B3D" w:rsidRDefault="00EE10C2">
            <w:pPr>
              <w:spacing w:after="0" w:line="240" w:lineRule="auto"/>
              <w:contextualSpacing w:val="0"/>
              <w:jc w:val="center"/>
              <w:rPr>
                <w:b/>
                <w:color w:val="FFFFFF"/>
                <w:sz w:val="20"/>
                <w:szCs w:val="20"/>
              </w:rPr>
            </w:pPr>
            <w:r>
              <w:rPr>
                <w:b/>
                <w:color w:val="FFFFFF"/>
                <w:sz w:val="20"/>
                <w:szCs w:val="20"/>
              </w:rPr>
              <w:t>Earth Observations Used</w:t>
            </w:r>
          </w:p>
        </w:tc>
        <w:tc>
          <w:tcPr>
            <w:tcW w:w="2762" w:type="dxa"/>
            <w:shd w:val="clear" w:color="auto" w:fill="31849B"/>
            <w:vAlign w:val="center"/>
          </w:tcPr>
          <w:p w14:paraId="1D9263FA" w14:textId="77777777" w:rsidR="001C6B3D" w:rsidRDefault="00EE10C2">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
          <w:p w14:paraId="141230F6" w14:textId="77777777" w:rsidR="001C6B3D" w:rsidRDefault="00EE10C2">
            <w:pPr>
              <w:spacing w:after="0" w:line="240" w:lineRule="auto"/>
              <w:contextualSpacing w:val="0"/>
              <w:jc w:val="center"/>
              <w:rPr>
                <w:b/>
                <w:color w:val="FFFFFF"/>
                <w:sz w:val="20"/>
                <w:szCs w:val="20"/>
              </w:rPr>
            </w:pPr>
            <w:r>
              <w:rPr>
                <w:b/>
                <w:color w:val="FFFFFF"/>
                <w:sz w:val="20"/>
                <w:szCs w:val="20"/>
              </w:rPr>
              <w:t>Software</w:t>
            </w:r>
          </w:p>
          <w:p w14:paraId="18ECF741" w14:textId="77777777" w:rsidR="001C6B3D" w:rsidRDefault="00EE10C2">
            <w:pPr>
              <w:spacing w:after="0" w:line="240" w:lineRule="auto"/>
              <w:contextualSpacing w:val="0"/>
              <w:jc w:val="center"/>
              <w:rPr>
                <w:b/>
                <w:color w:val="FFFFFF"/>
                <w:sz w:val="20"/>
                <w:szCs w:val="20"/>
              </w:rPr>
            </w:pPr>
            <w:r>
              <w:rPr>
                <w:b/>
                <w:color w:val="FFFFFF"/>
                <w:sz w:val="20"/>
                <w:szCs w:val="20"/>
              </w:rPr>
              <w:t>Release</w:t>
            </w:r>
          </w:p>
        </w:tc>
      </w:tr>
      <w:tr w:rsidR="001C6B3D" w14:paraId="5C392AA5" w14:textId="77777777" w:rsidTr="00D41C29">
        <w:trPr>
          <w:trHeight w:val="1720"/>
        </w:trPr>
        <w:tc>
          <w:tcPr>
            <w:tcW w:w="2459" w:type="dxa"/>
          </w:tcPr>
          <w:p w14:paraId="177CBC77"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Night-Time Light Seasonality Time Series</w:t>
            </w:r>
          </w:p>
        </w:tc>
        <w:tc>
          <w:tcPr>
            <w:tcW w:w="2574" w:type="dxa"/>
          </w:tcPr>
          <w:p w14:paraId="2756E5DE" w14:textId="5DC0F38A" w:rsidR="001C6B3D" w:rsidRDefault="00690D56" w:rsidP="0048512C">
            <w:pPr>
              <w:spacing w:after="0" w:line="240" w:lineRule="auto"/>
              <w:contextualSpacing w:val="0"/>
              <w:rPr>
                <w:rFonts w:ascii="Garamond" w:eastAsia="Garamond" w:hAnsi="Garamond" w:cs="Garamond"/>
              </w:rPr>
            </w:pPr>
            <w:r>
              <w:rPr>
                <w:rFonts w:ascii="Garamond" w:eastAsia="Garamond" w:hAnsi="Garamond" w:cs="Garamond"/>
              </w:rPr>
              <w:t xml:space="preserve">Suomi NPP VIIRS DNB </w:t>
            </w:r>
          </w:p>
        </w:tc>
        <w:tc>
          <w:tcPr>
            <w:tcW w:w="2762" w:type="dxa"/>
          </w:tcPr>
          <w:p w14:paraId="04CD70F9" w14:textId="4A24B76C" w:rsidR="001C6B3D" w:rsidRDefault="00690D56">
            <w:pPr>
              <w:spacing w:after="0" w:line="240" w:lineRule="auto"/>
              <w:contextualSpacing w:val="0"/>
              <w:rPr>
                <w:rFonts w:ascii="Garamond" w:eastAsia="Garamond" w:hAnsi="Garamond" w:cs="Garamond"/>
              </w:rPr>
            </w:pPr>
            <w:r>
              <w:rPr>
                <w:rFonts w:ascii="Garamond" w:eastAsia="Garamond" w:hAnsi="Garamond" w:cs="Garamond"/>
              </w:rPr>
              <w:t>This time series will show light emissions of different seasons throughout the year. This will be useful for determining the seasonality of energy consumption in Thailand.</w:t>
            </w:r>
          </w:p>
        </w:tc>
        <w:tc>
          <w:tcPr>
            <w:tcW w:w="1461" w:type="dxa"/>
          </w:tcPr>
          <w:p w14:paraId="67B9C14A" w14:textId="4E4BCA7A" w:rsidR="001C6B3D" w:rsidRDefault="00EE10C2">
            <w:pPr>
              <w:spacing w:after="0" w:line="240" w:lineRule="auto"/>
              <w:contextualSpacing w:val="0"/>
              <w:rPr>
                <w:rFonts w:ascii="Garamond" w:eastAsia="Garamond" w:hAnsi="Garamond" w:cs="Garamond"/>
              </w:rPr>
            </w:pPr>
            <w:r>
              <w:rPr>
                <w:rFonts w:ascii="Garamond" w:eastAsia="Garamond" w:hAnsi="Garamond" w:cs="Garamond"/>
              </w:rPr>
              <w:t>N/A</w:t>
            </w:r>
          </w:p>
        </w:tc>
      </w:tr>
      <w:tr w:rsidR="001C6B3D" w14:paraId="1B3626E7" w14:textId="77777777" w:rsidTr="00D41C29">
        <w:trPr>
          <w:trHeight w:val="220"/>
        </w:trPr>
        <w:tc>
          <w:tcPr>
            <w:tcW w:w="2459" w:type="dxa"/>
          </w:tcPr>
          <w:p w14:paraId="1825D1F6" w14:textId="40418AED" w:rsidR="001C6B3D" w:rsidRDefault="00914A89">
            <w:pPr>
              <w:spacing w:after="0" w:line="240" w:lineRule="auto"/>
              <w:contextualSpacing w:val="0"/>
              <w:rPr>
                <w:rFonts w:ascii="Garamond" w:eastAsia="Garamond" w:hAnsi="Garamond" w:cs="Garamond"/>
              </w:rPr>
            </w:pPr>
            <w:r>
              <w:rPr>
                <w:rFonts w:ascii="Garamond" w:eastAsia="Garamond" w:hAnsi="Garamond" w:cs="Garamond"/>
              </w:rPr>
              <w:t>Energy Consumption Analyses</w:t>
            </w:r>
          </w:p>
        </w:tc>
        <w:tc>
          <w:tcPr>
            <w:tcW w:w="2574" w:type="dxa"/>
          </w:tcPr>
          <w:p w14:paraId="7DF491EC" w14:textId="4CA37FE3" w:rsidR="001C6B3D" w:rsidRDefault="00690D56" w:rsidP="0048512C">
            <w:pPr>
              <w:spacing w:after="0" w:line="240" w:lineRule="auto"/>
              <w:contextualSpacing w:val="0"/>
              <w:rPr>
                <w:rFonts w:ascii="Garamond" w:eastAsia="Garamond" w:hAnsi="Garamond" w:cs="Garamond"/>
              </w:rPr>
            </w:pPr>
            <w:r>
              <w:rPr>
                <w:rFonts w:ascii="Garamond" w:eastAsia="Garamond" w:hAnsi="Garamond" w:cs="Garamond"/>
              </w:rPr>
              <w:t xml:space="preserve">Suomi NPP VIIRS DNB </w:t>
            </w:r>
          </w:p>
        </w:tc>
        <w:tc>
          <w:tcPr>
            <w:tcW w:w="2762" w:type="dxa"/>
          </w:tcPr>
          <w:p w14:paraId="2A8EF67C" w14:textId="2F201A25" w:rsidR="00690D56" w:rsidRDefault="00690D56" w:rsidP="00FB2C55">
            <w:pPr>
              <w:spacing w:after="0" w:line="240" w:lineRule="auto"/>
              <w:contextualSpacing w:val="0"/>
              <w:rPr>
                <w:rFonts w:ascii="Garamond" w:eastAsia="Garamond" w:hAnsi="Garamond" w:cs="Garamond"/>
              </w:rPr>
            </w:pPr>
            <w:r>
              <w:rPr>
                <w:rFonts w:ascii="Garamond" w:eastAsia="Garamond" w:hAnsi="Garamond" w:cs="Garamond"/>
              </w:rPr>
              <w:t>Factors such as the degree at which light emissions decre</w:t>
            </w:r>
            <w:r w:rsidR="00FB2C55">
              <w:rPr>
                <w:rFonts w:ascii="Garamond" w:eastAsia="Garamond" w:hAnsi="Garamond" w:cs="Garamond"/>
              </w:rPr>
              <w:t>ase further away from cities and roads</w:t>
            </w:r>
            <w:r w:rsidR="00542E63">
              <w:rPr>
                <w:rFonts w:ascii="Garamond" w:eastAsia="Garamond" w:hAnsi="Garamond" w:cs="Garamond"/>
              </w:rPr>
              <w:t xml:space="preserve"> as well as light emissions over different land types</w:t>
            </w:r>
            <w:r>
              <w:rPr>
                <w:rFonts w:ascii="Garamond" w:eastAsia="Garamond" w:hAnsi="Garamond" w:cs="Garamond"/>
              </w:rPr>
              <w:t xml:space="preserve"> will aid in the </w:t>
            </w:r>
            <w:r w:rsidR="0017680B">
              <w:rPr>
                <w:rFonts w:ascii="Garamond" w:eastAsia="Garamond" w:hAnsi="Garamond" w:cs="Garamond"/>
              </w:rPr>
              <w:t>studies of how energy consumption in Thailand relates to socioeconomic conditions</w:t>
            </w:r>
            <w:r>
              <w:rPr>
                <w:rFonts w:ascii="Garamond" w:eastAsia="Garamond" w:hAnsi="Garamond" w:cs="Garamond"/>
              </w:rPr>
              <w:t xml:space="preserve">. </w:t>
            </w:r>
          </w:p>
        </w:tc>
        <w:tc>
          <w:tcPr>
            <w:tcW w:w="1461" w:type="dxa"/>
          </w:tcPr>
          <w:p w14:paraId="4992AE51"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N/A</w:t>
            </w:r>
          </w:p>
        </w:tc>
      </w:tr>
      <w:tr w:rsidR="001C6B3D" w14:paraId="4E7E3B65" w14:textId="77777777" w:rsidTr="00D41C29">
        <w:trPr>
          <w:trHeight w:val="220"/>
        </w:trPr>
        <w:tc>
          <w:tcPr>
            <w:tcW w:w="2459" w:type="dxa"/>
          </w:tcPr>
          <w:p w14:paraId="077F3EB8"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Socioeconomic Analysis of Poverty in Thailand</w:t>
            </w:r>
          </w:p>
        </w:tc>
        <w:tc>
          <w:tcPr>
            <w:tcW w:w="2574" w:type="dxa"/>
          </w:tcPr>
          <w:p w14:paraId="3795C14E" w14:textId="03E4854C" w:rsidR="001C6B3D" w:rsidRDefault="0048512C">
            <w:pPr>
              <w:spacing w:after="0" w:line="240" w:lineRule="auto"/>
              <w:contextualSpacing w:val="0"/>
              <w:rPr>
                <w:rFonts w:ascii="Garamond" w:eastAsia="Garamond" w:hAnsi="Garamond" w:cs="Garamond"/>
              </w:rPr>
            </w:pPr>
            <w:r>
              <w:rPr>
                <w:rFonts w:ascii="Garamond" w:eastAsia="Garamond" w:hAnsi="Garamond" w:cs="Garamond"/>
              </w:rPr>
              <w:t>Suomi NPP VIIRS DNB</w:t>
            </w:r>
          </w:p>
        </w:tc>
        <w:tc>
          <w:tcPr>
            <w:tcW w:w="2762" w:type="dxa"/>
          </w:tcPr>
          <w:p w14:paraId="0725AA7A" w14:textId="7FF8E309" w:rsidR="00690D56" w:rsidRDefault="00EA0D0C" w:rsidP="008F14C9">
            <w:pPr>
              <w:spacing w:after="0" w:line="240" w:lineRule="auto"/>
              <w:contextualSpacing w:val="0"/>
              <w:rPr>
                <w:rFonts w:ascii="Garamond" w:eastAsia="Garamond" w:hAnsi="Garamond" w:cs="Garamond"/>
              </w:rPr>
            </w:pPr>
            <w:r>
              <w:rPr>
                <w:rFonts w:ascii="Garamond" w:eastAsia="Garamond" w:hAnsi="Garamond" w:cs="Garamond"/>
              </w:rPr>
              <w:t>This is a c</w:t>
            </w:r>
            <w:r w:rsidR="000D7CF7">
              <w:rPr>
                <w:rFonts w:ascii="Garamond" w:eastAsia="Garamond" w:hAnsi="Garamond" w:cs="Garamond"/>
              </w:rPr>
              <w:t xml:space="preserve">orrelation of </w:t>
            </w:r>
            <w:r w:rsidR="008F14C9">
              <w:rPr>
                <w:rFonts w:ascii="Garamond" w:eastAsia="Garamond" w:hAnsi="Garamond" w:cs="Garamond"/>
              </w:rPr>
              <w:t xml:space="preserve">normalized NTL with </w:t>
            </w:r>
            <w:r w:rsidR="000D7CF7">
              <w:rPr>
                <w:rFonts w:ascii="Garamond" w:eastAsia="Garamond" w:hAnsi="Garamond" w:cs="Garamond"/>
              </w:rPr>
              <w:t>poverty index applicable to Thailand</w:t>
            </w:r>
            <w:r w:rsidR="00FB2C55">
              <w:rPr>
                <w:rFonts w:ascii="Garamond" w:eastAsia="Garamond" w:hAnsi="Garamond" w:cs="Garamond"/>
              </w:rPr>
              <w:t xml:space="preserve"> </w:t>
            </w:r>
            <w:r w:rsidR="000D7CF7">
              <w:rPr>
                <w:rFonts w:ascii="Garamond" w:eastAsia="Garamond" w:hAnsi="Garamond" w:cs="Garamond"/>
              </w:rPr>
              <w:t>produced by Principle Component Analysis (PCA).</w:t>
            </w:r>
          </w:p>
        </w:tc>
        <w:tc>
          <w:tcPr>
            <w:tcW w:w="1461" w:type="dxa"/>
          </w:tcPr>
          <w:p w14:paraId="4B09B554" w14:textId="77777777" w:rsidR="001C6B3D" w:rsidRDefault="00EE10C2">
            <w:pPr>
              <w:spacing w:after="0" w:line="240" w:lineRule="auto"/>
              <w:contextualSpacing w:val="0"/>
              <w:rPr>
                <w:rFonts w:ascii="Garamond" w:eastAsia="Garamond" w:hAnsi="Garamond" w:cs="Garamond"/>
              </w:rPr>
            </w:pPr>
            <w:r>
              <w:rPr>
                <w:rFonts w:ascii="Garamond" w:eastAsia="Garamond" w:hAnsi="Garamond" w:cs="Garamond"/>
              </w:rPr>
              <w:t>N/A</w:t>
            </w:r>
          </w:p>
        </w:tc>
      </w:tr>
    </w:tbl>
    <w:p w14:paraId="5BB97066" w14:textId="77777777" w:rsidR="001C6B3D" w:rsidRDefault="001C6B3D">
      <w:pPr>
        <w:spacing w:after="0" w:line="240" w:lineRule="auto"/>
        <w:rPr>
          <w:rFonts w:ascii="Century Gothic" w:eastAsia="Century Gothic" w:hAnsi="Century Gothic" w:cs="Century Gothic"/>
          <w:b/>
          <w:sz w:val="20"/>
          <w:szCs w:val="20"/>
        </w:rPr>
      </w:pPr>
    </w:p>
    <w:p w14:paraId="7419E9AB" w14:textId="7D5BB0A7" w:rsidR="001C6B3D" w:rsidRDefault="004B3327">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Project Benefit to End </w:t>
      </w:r>
      <w:r w:rsidR="00EE10C2">
        <w:rPr>
          <w:rFonts w:ascii="Century Gothic" w:eastAsia="Century Gothic" w:hAnsi="Century Gothic" w:cs="Century Gothic"/>
          <w:b/>
          <w:sz w:val="20"/>
          <w:szCs w:val="20"/>
        </w:rPr>
        <w:t>User</w:t>
      </w:r>
      <w:r w:rsidR="00EE10C2">
        <w:rPr>
          <w:rFonts w:ascii="Century Gothic" w:eastAsia="Century Gothic" w:hAnsi="Century Gothic" w:cs="Century Gothic"/>
          <w:sz w:val="20"/>
          <w:szCs w:val="20"/>
        </w:rPr>
        <w:t>:</w:t>
      </w:r>
    </w:p>
    <w:p w14:paraId="301DBD8D" w14:textId="77777777" w:rsidR="004B3327" w:rsidRDefault="00EE10C2">
      <w:pPr>
        <w:spacing w:after="0" w:line="240" w:lineRule="auto"/>
        <w:rPr>
          <w:rFonts w:ascii="Garamond" w:eastAsia="Garamond" w:hAnsi="Garamond" w:cs="Garamond"/>
        </w:rPr>
      </w:pPr>
      <w:r>
        <w:rPr>
          <w:rFonts w:ascii="Garamond" w:eastAsia="Garamond" w:hAnsi="Garamond" w:cs="Garamond"/>
        </w:rPr>
        <w:t>These products are beneficial to the end user by identifying areas where aid should be directed for members of the population that are impoverished. This study offers a less costly and time-intensive survey of poverty in Thailand. These products will also increase</w:t>
      </w:r>
      <w:r w:rsidR="00ED084E">
        <w:rPr>
          <w:rFonts w:ascii="Garamond" w:eastAsia="Garamond" w:hAnsi="Garamond" w:cs="Garamond"/>
        </w:rPr>
        <w:t xml:space="preserve"> the</w:t>
      </w:r>
      <w:r>
        <w:rPr>
          <w:rFonts w:ascii="Garamond" w:eastAsia="Garamond" w:hAnsi="Garamond" w:cs="Garamond"/>
        </w:rPr>
        <w:t xml:space="preserve"> </w:t>
      </w:r>
      <w:r w:rsidR="001843C3">
        <w:rPr>
          <w:rFonts w:ascii="Garamond" w:eastAsia="Garamond" w:hAnsi="Garamond" w:cs="Garamond"/>
        </w:rPr>
        <w:t>partners’</w:t>
      </w:r>
      <w:r>
        <w:rPr>
          <w:rFonts w:ascii="Garamond" w:eastAsia="Garamond" w:hAnsi="Garamond" w:cs="Garamond"/>
        </w:rPr>
        <w:t xml:space="preserve"> capacity to use remote sensing methods of analyzing socioeconomic issues throughout Southeast Asia.</w:t>
      </w:r>
    </w:p>
    <w:p w14:paraId="2126458D" w14:textId="08280B07" w:rsidR="001C6B3D" w:rsidRDefault="001C6B3D">
      <w:pPr>
        <w:spacing w:after="0" w:line="240" w:lineRule="auto"/>
        <w:rPr>
          <w:rFonts w:ascii="Century Gothic" w:eastAsia="Century Gothic" w:hAnsi="Century Gothic" w:cs="Century Gothic"/>
          <w:b/>
          <w:sz w:val="20"/>
          <w:szCs w:val="20"/>
        </w:rPr>
      </w:pPr>
    </w:p>
    <w:p w14:paraId="5446F296" w14:textId="77777777" w:rsidR="001C6B3D" w:rsidRDefault="00EE10C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40D53F75" w14:textId="033BB9A1" w:rsidR="001C6B3D" w:rsidRDefault="00EE10C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Cross-Cutting</w:t>
      </w:r>
    </w:p>
    <w:p w14:paraId="4FF0329C" w14:textId="77777777" w:rsidR="001C6B3D" w:rsidRDefault="00EE10C2">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Thailand</w:t>
      </w:r>
    </w:p>
    <w:p w14:paraId="4CD272F9" w14:textId="08379CD7" w:rsidR="001C6B3D" w:rsidRDefault="00EE10C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 xml:space="preserve">Jan </w:t>
      </w:r>
      <w:r w:rsidR="001843C3">
        <w:rPr>
          <w:rFonts w:ascii="Garamond" w:eastAsia="Garamond" w:hAnsi="Garamond" w:cs="Garamond"/>
        </w:rPr>
        <w:t>201</w:t>
      </w:r>
      <w:r w:rsidR="00B07DF3">
        <w:rPr>
          <w:rFonts w:ascii="Garamond" w:eastAsia="Garamond" w:hAnsi="Garamond" w:cs="Garamond"/>
        </w:rPr>
        <w:t xml:space="preserve">3 </w:t>
      </w:r>
      <w:r>
        <w:rPr>
          <w:rFonts w:ascii="Garamond" w:eastAsia="Garamond" w:hAnsi="Garamond" w:cs="Garamond"/>
        </w:rPr>
        <w:t xml:space="preserve">– Dec </w:t>
      </w:r>
      <w:r w:rsidR="001843C3">
        <w:rPr>
          <w:rFonts w:ascii="Garamond" w:eastAsia="Garamond" w:hAnsi="Garamond" w:cs="Garamond"/>
        </w:rPr>
        <w:t>2015</w:t>
      </w:r>
    </w:p>
    <w:p w14:paraId="40918E4D" w14:textId="77777777" w:rsidR="001C6B3D" w:rsidRDefault="001C6B3D">
      <w:pPr>
        <w:spacing w:after="0" w:line="240" w:lineRule="auto"/>
        <w:rPr>
          <w:rFonts w:ascii="Century Gothic" w:eastAsia="Century Gothic" w:hAnsi="Century Gothic" w:cs="Century Gothic"/>
          <w:b/>
          <w:sz w:val="20"/>
          <w:szCs w:val="20"/>
        </w:rPr>
      </w:pPr>
    </w:p>
    <w:p w14:paraId="2B0D03A1" w14:textId="77777777" w:rsidR="001C6B3D" w:rsidRDefault="00EE10C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2467"/>
        <w:gridCol w:w="4715"/>
      </w:tblGrid>
      <w:tr w:rsidR="001C6B3D" w14:paraId="04BD26DA" w14:textId="77777777" w:rsidTr="00D41C29">
        <w:trPr>
          <w:trHeight w:val="320"/>
        </w:trPr>
        <w:tc>
          <w:tcPr>
            <w:tcW w:w="2079" w:type="dxa"/>
            <w:tcBorders>
              <w:top w:val="single" w:sz="4" w:space="0" w:color="auto"/>
              <w:left w:val="single" w:sz="4" w:space="0" w:color="auto"/>
              <w:bottom w:val="single" w:sz="4" w:space="0" w:color="auto"/>
              <w:right w:val="single" w:sz="4" w:space="0" w:color="auto"/>
            </w:tcBorders>
            <w:shd w:val="clear" w:color="auto" w:fill="31849B"/>
            <w:vAlign w:val="center"/>
          </w:tcPr>
          <w:p w14:paraId="2D51014B" w14:textId="77777777" w:rsidR="001C6B3D" w:rsidRDefault="00EE10C2">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tcBorders>
              <w:top w:val="single" w:sz="4" w:space="0" w:color="auto"/>
              <w:left w:val="single" w:sz="4" w:space="0" w:color="auto"/>
              <w:bottom w:val="single" w:sz="4" w:space="0" w:color="auto"/>
              <w:right w:val="single" w:sz="4" w:space="0" w:color="auto"/>
            </w:tcBorders>
            <w:shd w:val="clear" w:color="auto" w:fill="31849B"/>
            <w:vAlign w:val="center"/>
          </w:tcPr>
          <w:p w14:paraId="17AB70DE" w14:textId="77777777" w:rsidR="001C6B3D" w:rsidRDefault="00EE10C2">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715" w:type="dxa"/>
            <w:tcBorders>
              <w:left w:val="single" w:sz="4" w:space="0" w:color="auto"/>
            </w:tcBorders>
            <w:shd w:val="clear" w:color="auto" w:fill="31849B"/>
            <w:vAlign w:val="center"/>
          </w:tcPr>
          <w:p w14:paraId="2715A73A" w14:textId="77777777" w:rsidR="001C6B3D" w:rsidRDefault="00EE10C2">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1C6B3D" w14:paraId="29345164" w14:textId="77777777" w:rsidTr="00D41C29">
        <w:trPr>
          <w:trHeight w:val="600"/>
        </w:trPr>
        <w:tc>
          <w:tcPr>
            <w:tcW w:w="2079" w:type="dxa"/>
            <w:tcBorders>
              <w:top w:val="single" w:sz="4" w:space="0" w:color="auto"/>
            </w:tcBorders>
          </w:tcPr>
          <w:p w14:paraId="6788374F" w14:textId="77777777" w:rsidR="001C6B3D" w:rsidRDefault="00EE10C2">
            <w:pPr>
              <w:spacing w:after="0" w:line="240" w:lineRule="auto"/>
              <w:rPr>
                <w:rFonts w:ascii="Garamond" w:eastAsia="Garamond" w:hAnsi="Garamond" w:cs="Garamond"/>
              </w:rPr>
            </w:pPr>
            <w:r>
              <w:rPr>
                <w:rFonts w:ascii="Garamond" w:eastAsia="Garamond" w:hAnsi="Garamond" w:cs="Garamond"/>
              </w:rPr>
              <w:t>Suomi NPP VIIRS</w:t>
            </w:r>
          </w:p>
        </w:tc>
        <w:tc>
          <w:tcPr>
            <w:tcW w:w="2467" w:type="dxa"/>
            <w:tcBorders>
              <w:top w:val="single" w:sz="4" w:space="0" w:color="auto"/>
            </w:tcBorders>
          </w:tcPr>
          <w:p w14:paraId="6FBEC1CA" w14:textId="77777777" w:rsidR="001C6B3D" w:rsidRDefault="00EE10C2">
            <w:pPr>
              <w:spacing w:after="0" w:line="240" w:lineRule="auto"/>
              <w:rPr>
                <w:rFonts w:ascii="Garamond" w:eastAsia="Garamond" w:hAnsi="Garamond" w:cs="Garamond"/>
              </w:rPr>
            </w:pPr>
            <w:r>
              <w:rPr>
                <w:rFonts w:ascii="Garamond" w:eastAsia="Garamond" w:hAnsi="Garamond" w:cs="Garamond"/>
              </w:rPr>
              <w:t>Day/Night Band (DNB)</w:t>
            </w:r>
          </w:p>
        </w:tc>
        <w:tc>
          <w:tcPr>
            <w:tcW w:w="4715" w:type="dxa"/>
          </w:tcPr>
          <w:p w14:paraId="74D4F7D3" w14:textId="3AFA0349" w:rsidR="001C6B3D" w:rsidRDefault="009227A4">
            <w:pPr>
              <w:spacing w:after="0" w:line="240" w:lineRule="auto"/>
              <w:rPr>
                <w:rFonts w:ascii="Garamond" w:eastAsia="Garamond" w:hAnsi="Garamond" w:cs="Garamond"/>
              </w:rPr>
            </w:pPr>
            <w:r>
              <w:rPr>
                <w:rFonts w:ascii="Garamond" w:eastAsia="Garamond" w:hAnsi="Garamond" w:cs="Garamond"/>
              </w:rPr>
              <w:t xml:space="preserve">Suomi NPP’s DNB is used to </w:t>
            </w:r>
            <w:r w:rsidR="00EE10C2">
              <w:rPr>
                <w:rFonts w:ascii="Garamond" w:eastAsia="Garamond" w:hAnsi="Garamond" w:cs="Garamond"/>
              </w:rPr>
              <w:t>identify areas that lack high light emissions as a</w:t>
            </w:r>
            <w:r w:rsidR="004B3327">
              <w:rPr>
                <w:rFonts w:ascii="Garamond" w:eastAsia="Garamond" w:hAnsi="Garamond" w:cs="Garamond"/>
              </w:rPr>
              <w:t xml:space="preserve"> </w:t>
            </w:r>
            <w:r w:rsidR="00EE10C2">
              <w:rPr>
                <w:rFonts w:ascii="Garamond" w:eastAsia="Garamond" w:hAnsi="Garamond" w:cs="Garamond"/>
              </w:rPr>
              <w:t>proxy for poverty occurrence.</w:t>
            </w:r>
          </w:p>
        </w:tc>
      </w:tr>
    </w:tbl>
    <w:p w14:paraId="572326FE" w14:textId="77777777" w:rsidR="001C6B3D" w:rsidRDefault="001C6B3D">
      <w:pPr>
        <w:spacing w:after="0" w:line="240" w:lineRule="auto"/>
        <w:rPr>
          <w:rFonts w:ascii="Century Gothic" w:eastAsia="Century Gothic" w:hAnsi="Century Gothic" w:cs="Century Gothic"/>
          <w:b/>
          <w:sz w:val="20"/>
          <w:szCs w:val="20"/>
        </w:rPr>
      </w:pPr>
    </w:p>
    <w:p w14:paraId="7A9BCAEB" w14:textId="77777777" w:rsidR="001C6B3D" w:rsidRDefault="00EE10C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687F1A11" w14:textId="46407040" w:rsidR="00264B55" w:rsidRPr="00760CC5" w:rsidRDefault="00760CC5" w:rsidP="00760CC5">
      <w:pPr>
        <w:numPr>
          <w:ilvl w:val="0"/>
          <w:numId w:val="7"/>
        </w:numPr>
        <w:spacing w:after="0" w:line="240" w:lineRule="auto"/>
        <w:ind w:hanging="360"/>
        <w:contextualSpacing/>
        <w:rPr>
          <w:rFonts w:ascii="Garamond" w:hAnsi="Garamond"/>
        </w:rPr>
      </w:pPr>
      <w:r>
        <w:rPr>
          <w:rFonts w:ascii="Garamond" w:eastAsia="Garamond" w:hAnsi="Garamond" w:cs="Garamond"/>
        </w:rPr>
        <w:t xml:space="preserve">Number of Students, Ministry of Education’s National </w:t>
      </w:r>
      <w:r w:rsidR="00EA0D0C">
        <w:rPr>
          <w:rFonts w:ascii="Garamond" w:eastAsia="Garamond" w:hAnsi="Garamond" w:cs="Garamond"/>
        </w:rPr>
        <w:t>Education Information System – n</w:t>
      </w:r>
      <w:r>
        <w:rPr>
          <w:rFonts w:ascii="Garamond" w:eastAsia="Garamond" w:hAnsi="Garamond" w:cs="Garamond"/>
        </w:rPr>
        <w:t xml:space="preserve">umber of </w:t>
      </w:r>
      <w:r w:rsidRPr="00760CC5">
        <w:rPr>
          <w:rFonts w:ascii="Garamond" w:eastAsia="Garamond" w:hAnsi="Garamond" w:cs="Garamond"/>
        </w:rPr>
        <w:t xml:space="preserve">students per educational level </w:t>
      </w:r>
      <w:r>
        <w:rPr>
          <w:rFonts w:ascii="Garamond" w:eastAsia="Garamond" w:hAnsi="Garamond" w:cs="Garamond"/>
        </w:rPr>
        <w:t xml:space="preserve">on the provincial level </w:t>
      </w:r>
      <w:r w:rsidR="00EA0D0C">
        <w:rPr>
          <w:rFonts w:ascii="Garamond" w:eastAsia="Garamond" w:hAnsi="Garamond" w:cs="Garamond"/>
        </w:rPr>
        <w:t>in 2013 and 2015</w:t>
      </w:r>
    </w:p>
    <w:p w14:paraId="5824043D" w14:textId="053E191C" w:rsidR="00760CC5" w:rsidRDefault="00760CC5" w:rsidP="00760CC5">
      <w:pPr>
        <w:numPr>
          <w:ilvl w:val="0"/>
          <w:numId w:val="7"/>
        </w:numPr>
        <w:spacing w:after="0" w:line="240" w:lineRule="auto"/>
        <w:ind w:hanging="360"/>
        <w:contextualSpacing/>
        <w:rPr>
          <w:rFonts w:ascii="Garamond" w:hAnsi="Garamond"/>
        </w:rPr>
      </w:pPr>
      <w:r w:rsidRPr="00760CC5">
        <w:rPr>
          <w:rFonts w:ascii="Garamond" w:hAnsi="Garamond"/>
        </w:rPr>
        <w:lastRenderedPageBreak/>
        <w:t xml:space="preserve">Fatal Occupational Injuries, </w:t>
      </w:r>
      <w:r>
        <w:rPr>
          <w:rFonts w:ascii="Garamond" w:hAnsi="Garamond"/>
        </w:rPr>
        <w:t xml:space="preserve">Ministry of </w:t>
      </w:r>
      <w:proofErr w:type="spellStart"/>
      <w:r>
        <w:rPr>
          <w:rFonts w:ascii="Garamond" w:hAnsi="Garamond"/>
        </w:rPr>
        <w:t>Labour’s</w:t>
      </w:r>
      <w:proofErr w:type="spellEnd"/>
      <w:r>
        <w:rPr>
          <w:rFonts w:ascii="Garamond" w:hAnsi="Garamond"/>
        </w:rPr>
        <w:t xml:space="preserve"> </w:t>
      </w:r>
      <w:proofErr w:type="spellStart"/>
      <w:r>
        <w:rPr>
          <w:rFonts w:ascii="Garamond" w:hAnsi="Garamond"/>
        </w:rPr>
        <w:t>Labour</w:t>
      </w:r>
      <w:proofErr w:type="spellEnd"/>
      <w:r>
        <w:rPr>
          <w:rFonts w:ascii="Garamond" w:hAnsi="Garamond"/>
        </w:rPr>
        <w:t xml:space="preserve"> Welfare Fund Office – </w:t>
      </w:r>
      <w:r w:rsidR="00EA0D0C">
        <w:rPr>
          <w:rFonts w:ascii="Garamond" w:hAnsi="Garamond"/>
        </w:rPr>
        <w:t>n</w:t>
      </w:r>
      <w:r>
        <w:rPr>
          <w:rFonts w:ascii="Garamond" w:hAnsi="Garamond"/>
        </w:rPr>
        <w:t>umber of occupational injuries on the pro</w:t>
      </w:r>
      <w:r w:rsidR="00EA0D0C">
        <w:rPr>
          <w:rFonts w:ascii="Garamond" w:hAnsi="Garamond"/>
        </w:rPr>
        <w:t>vincial level from 2013 to 2015</w:t>
      </w:r>
    </w:p>
    <w:p w14:paraId="644BC92D" w14:textId="39E8D819" w:rsidR="00760CC5" w:rsidRPr="00D57938" w:rsidRDefault="00760CC5" w:rsidP="00760CC5">
      <w:pPr>
        <w:numPr>
          <w:ilvl w:val="0"/>
          <w:numId w:val="7"/>
        </w:numPr>
        <w:spacing w:after="0" w:line="240" w:lineRule="auto"/>
        <w:ind w:hanging="360"/>
        <w:contextualSpacing/>
        <w:rPr>
          <w:rFonts w:ascii="Garamond" w:hAnsi="Garamond"/>
        </w:rPr>
      </w:pPr>
      <w:r w:rsidRPr="00D57938">
        <w:rPr>
          <w:rFonts w:ascii="Garamond" w:hAnsi="Garamond"/>
        </w:rPr>
        <w:t xml:space="preserve">Unemployment Rate, Ministry of Information and Communication Technology’s National Statistical Office’s Labor Force Survey – </w:t>
      </w:r>
      <w:r w:rsidR="00EA0D0C">
        <w:rPr>
          <w:rFonts w:ascii="Garamond" w:hAnsi="Garamond"/>
        </w:rPr>
        <w:t>u</w:t>
      </w:r>
      <w:r w:rsidR="002F0056" w:rsidRPr="00D57938">
        <w:rPr>
          <w:rFonts w:ascii="Garamond" w:hAnsi="Garamond"/>
        </w:rPr>
        <w:t xml:space="preserve">nemployment rate </w:t>
      </w:r>
      <w:r w:rsidRPr="00D57938">
        <w:rPr>
          <w:rFonts w:ascii="Garamond" w:hAnsi="Garamond"/>
        </w:rPr>
        <w:t xml:space="preserve">for 2007 through 2016 on the provincial level, </w:t>
      </w:r>
      <w:proofErr w:type="spellStart"/>
      <w:r w:rsidRPr="00D57938">
        <w:rPr>
          <w:rFonts w:ascii="Garamond" w:hAnsi="Garamond"/>
        </w:rPr>
        <w:t>Bueng</w:t>
      </w:r>
      <w:proofErr w:type="spellEnd"/>
      <w:r w:rsidRPr="00D57938">
        <w:rPr>
          <w:rFonts w:ascii="Garamond" w:hAnsi="Garamond"/>
        </w:rPr>
        <w:t xml:space="preserve"> </w:t>
      </w:r>
      <w:proofErr w:type="spellStart"/>
      <w:r w:rsidRPr="00D57938">
        <w:rPr>
          <w:rFonts w:ascii="Garamond" w:hAnsi="Garamond"/>
        </w:rPr>
        <w:t>Kan</w:t>
      </w:r>
      <w:proofErr w:type="spellEnd"/>
      <w:r w:rsidRPr="00D57938">
        <w:rPr>
          <w:rFonts w:ascii="Garamond" w:hAnsi="Garamond"/>
        </w:rPr>
        <w:t xml:space="preserve"> Province</w:t>
      </w:r>
      <w:r w:rsidR="00404CDF">
        <w:rPr>
          <w:rFonts w:ascii="Garamond" w:hAnsi="Garamond"/>
        </w:rPr>
        <w:t xml:space="preserve"> is excluded before March 23, 2011</w:t>
      </w:r>
    </w:p>
    <w:p w14:paraId="3C5EF367" w14:textId="34B07194" w:rsidR="00760CC5" w:rsidRPr="00D57938" w:rsidRDefault="00760CC5" w:rsidP="00760CC5">
      <w:pPr>
        <w:numPr>
          <w:ilvl w:val="0"/>
          <w:numId w:val="7"/>
        </w:numPr>
        <w:spacing w:after="0" w:line="240" w:lineRule="auto"/>
        <w:ind w:hanging="360"/>
        <w:contextualSpacing/>
        <w:rPr>
          <w:rFonts w:ascii="Garamond" w:hAnsi="Garamond"/>
        </w:rPr>
      </w:pPr>
      <w:r w:rsidRPr="00D57938">
        <w:rPr>
          <w:rFonts w:ascii="Garamond" w:hAnsi="Garamond"/>
        </w:rPr>
        <w:t xml:space="preserve">Population Density, Ministry of Interior’s Department of Provincial Administration </w:t>
      </w:r>
      <w:r w:rsidR="002F0056" w:rsidRPr="00D57938">
        <w:rPr>
          <w:rFonts w:ascii="Garamond" w:hAnsi="Garamond"/>
        </w:rPr>
        <w:t>–</w:t>
      </w:r>
      <w:r w:rsidRPr="00D57938">
        <w:rPr>
          <w:rFonts w:ascii="Garamond" w:hAnsi="Garamond"/>
        </w:rPr>
        <w:t xml:space="preserve"> </w:t>
      </w:r>
      <w:r w:rsidR="00EA0D0C">
        <w:rPr>
          <w:rFonts w:ascii="Garamond" w:hAnsi="Garamond"/>
        </w:rPr>
        <w:t>p</w:t>
      </w:r>
      <w:r w:rsidR="002F0056" w:rsidRPr="00D57938">
        <w:rPr>
          <w:rFonts w:ascii="Garamond" w:hAnsi="Garamond"/>
        </w:rPr>
        <w:t>opulation density on the provincial level for 2006 to 2015</w:t>
      </w:r>
    </w:p>
    <w:p w14:paraId="4D77B114" w14:textId="1EC905BA" w:rsidR="002F0056" w:rsidRDefault="002F0056" w:rsidP="00760CC5">
      <w:pPr>
        <w:numPr>
          <w:ilvl w:val="0"/>
          <w:numId w:val="7"/>
        </w:numPr>
        <w:spacing w:after="0" w:line="240" w:lineRule="auto"/>
        <w:ind w:hanging="360"/>
        <w:contextualSpacing/>
        <w:rPr>
          <w:rFonts w:ascii="Garamond" w:hAnsi="Garamond"/>
        </w:rPr>
      </w:pPr>
      <w:r w:rsidRPr="00D57938">
        <w:rPr>
          <w:rFonts w:ascii="Garamond" w:hAnsi="Garamond"/>
        </w:rPr>
        <w:t xml:space="preserve">Medical Service Rate, Ministry of Information and Communication Technology’s National Statistical Office’s Economic Survey – </w:t>
      </w:r>
      <w:r w:rsidR="00EA0D0C">
        <w:rPr>
          <w:rFonts w:ascii="Garamond" w:hAnsi="Garamond"/>
        </w:rPr>
        <w:t>n</w:t>
      </w:r>
      <w:r w:rsidR="004800AC">
        <w:rPr>
          <w:rFonts w:ascii="Garamond" w:hAnsi="Garamond"/>
        </w:rPr>
        <w:t>umber of</w:t>
      </w:r>
      <w:r w:rsidR="00425165" w:rsidRPr="00D57938">
        <w:rPr>
          <w:rFonts w:ascii="Garamond" w:hAnsi="Garamond"/>
        </w:rPr>
        <w:t xml:space="preserve"> times each person visits a doctor each year </w:t>
      </w:r>
      <w:r w:rsidR="00D033D9">
        <w:rPr>
          <w:rFonts w:ascii="Garamond" w:hAnsi="Garamond"/>
        </w:rPr>
        <w:t xml:space="preserve">through the social security system </w:t>
      </w:r>
      <w:r w:rsidR="001D1D20" w:rsidRPr="00D57938">
        <w:rPr>
          <w:rFonts w:ascii="Garamond" w:hAnsi="Garamond"/>
        </w:rPr>
        <w:t>on the provincial level</w:t>
      </w:r>
      <w:r w:rsidR="00EA0D0C">
        <w:rPr>
          <w:rFonts w:ascii="Garamond" w:hAnsi="Garamond"/>
        </w:rPr>
        <w:t xml:space="preserve"> from 2013 to 2015</w:t>
      </w:r>
    </w:p>
    <w:p w14:paraId="7F681015" w14:textId="4B320CA1" w:rsidR="001D1D20" w:rsidRDefault="001D1D20" w:rsidP="00760CC5">
      <w:pPr>
        <w:numPr>
          <w:ilvl w:val="0"/>
          <w:numId w:val="7"/>
        </w:numPr>
        <w:spacing w:after="0" w:line="240" w:lineRule="auto"/>
        <w:ind w:hanging="360"/>
        <w:contextualSpacing/>
        <w:rPr>
          <w:rFonts w:ascii="Garamond" w:hAnsi="Garamond"/>
        </w:rPr>
      </w:pPr>
      <w:r>
        <w:rPr>
          <w:rFonts w:ascii="Garamond" w:hAnsi="Garamond"/>
        </w:rPr>
        <w:t xml:space="preserve">Average Monthly Expenditure, Ministry of Information and Communication Technology’s National Statistical Office’s Socio-Economic Survey – </w:t>
      </w:r>
      <w:r w:rsidR="00EA0D0C">
        <w:rPr>
          <w:rFonts w:ascii="Garamond" w:hAnsi="Garamond"/>
        </w:rPr>
        <w:t>a</w:t>
      </w:r>
      <w:r>
        <w:rPr>
          <w:rFonts w:ascii="Garamond" w:hAnsi="Garamond"/>
        </w:rPr>
        <w:t xml:space="preserve">verage monthly expenditure per household on the provincial level for </w:t>
      </w:r>
      <w:r w:rsidR="00D57938">
        <w:rPr>
          <w:rFonts w:ascii="Garamond" w:hAnsi="Garamond"/>
        </w:rPr>
        <w:t xml:space="preserve">alternate years from </w:t>
      </w:r>
      <w:r w:rsidR="00EA0D0C">
        <w:rPr>
          <w:rFonts w:ascii="Garamond" w:hAnsi="Garamond"/>
        </w:rPr>
        <w:t>1998 to 2015</w:t>
      </w:r>
    </w:p>
    <w:p w14:paraId="73B74E95" w14:textId="7096F721" w:rsidR="001D1D20" w:rsidRDefault="001D1D20" w:rsidP="00760CC5">
      <w:pPr>
        <w:numPr>
          <w:ilvl w:val="0"/>
          <w:numId w:val="7"/>
        </w:numPr>
        <w:spacing w:after="0" w:line="240" w:lineRule="auto"/>
        <w:ind w:hanging="360"/>
        <w:contextualSpacing/>
        <w:rPr>
          <w:rFonts w:ascii="Garamond" w:hAnsi="Garamond"/>
        </w:rPr>
      </w:pPr>
      <w:r>
        <w:rPr>
          <w:rFonts w:ascii="Garamond" w:hAnsi="Garamond"/>
        </w:rPr>
        <w:t xml:space="preserve">Average Monthly Income, Ministry of Information and Communication Technology’s National Statistical Office’s Socio-Economic Survey – </w:t>
      </w:r>
      <w:r w:rsidR="00EA0D0C">
        <w:rPr>
          <w:rFonts w:ascii="Garamond" w:hAnsi="Garamond"/>
        </w:rPr>
        <w:t>a</w:t>
      </w:r>
      <w:r>
        <w:rPr>
          <w:rFonts w:ascii="Garamond" w:hAnsi="Garamond"/>
        </w:rPr>
        <w:t>verage monthly income per household on the provincial level fro</w:t>
      </w:r>
      <w:r w:rsidRPr="00D57938">
        <w:rPr>
          <w:rFonts w:ascii="Garamond" w:hAnsi="Garamond"/>
        </w:rPr>
        <w:t>m 2006 to</w:t>
      </w:r>
      <w:r>
        <w:rPr>
          <w:rFonts w:ascii="Garamond" w:hAnsi="Garamond"/>
        </w:rPr>
        <w:t xml:space="preserve"> 2015.</w:t>
      </w:r>
      <w:r w:rsidR="00404CDF">
        <w:rPr>
          <w:rFonts w:ascii="Garamond" w:hAnsi="Garamond"/>
        </w:rPr>
        <w:t xml:space="preserve"> </w:t>
      </w:r>
      <w:proofErr w:type="spellStart"/>
      <w:r w:rsidR="00404CDF" w:rsidRPr="00D57938">
        <w:rPr>
          <w:rFonts w:ascii="Garamond" w:hAnsi="Garamond"/>
        </w:rPr>
        <w:t>Bueng</w:t>
      </w:r>
      <w:proofErr w:type="spellEnd"/>
      <w:r w:rsidR="00404CDF" w:rsidRPr="00D57938">
        <w:rPr>
          <w:rFonts w:ascii="Garamond" w:hAnsi="Garamond"/>
        </w:rPr>
        <w:t xml:space="preserve"> </w:t>
      </w:r>
      <w:proofErr w:type="spellStart"/>
      <w:r w:rsidR="00404CDF" w:rsidRPr="00D57938">
        <w:rPr>
          <w:rFonts w:ascii="Garamond" w:hAnsi="Garamond"/>
        </w:rPr>
        <w:t>Kan</w:t>
      </w:r>
      <w:proofErr w:type="spellEnd"/>
      <w:r w:rsidR="00404CDF" w:rsidRPr="00D57938">
        <w:rPr>
          <w:rFonts w:ascii="Garamond" w:hAnsi="Garamond"/>
        </w:rPr>
        <w:t xml:space="preserve"> Province</w:t>
      </w:r>
      <w:r w:rsidR="00404CDF">
        <w:rPr>
          <w:rFonts w:ascii="Garamond" w:hAnsi="Garamond"/>
        </w:rPr>
        <w:t xml:space="preserve"> is excluded before March 23, 2011</w:t>
      </w:r>
    </w:p>
    <w:p w14:paraId="5A7DFD11" w14:textId="63BD96F0" w:rsidR="001D1D20" w:rsidRDefault="001D1D20" w:rsidP="00760CC5">
      <w:pPr>
        <w:numPr>
          <w:ilvl w:val="0"/>
          <w:numId w:val="7"/>
        </w:numPr>
        <w:spacing w:after="0" w:line="240" w:lineRule="auto"/>
        <w:ind w:hanging="360"/>
        <w:contextualSpacing/>
        <w:rPr>
          <w:rFonts w:ascii="Garamond" w:hAnsi="Garamond"/>
        </w:rPr>
      </w:pPr>
      <w:r>
        <w:rPr>
          <w:rFonts w:ascii="Garamond" w:hAnsi="Garamond"/>
        </w:rPr>
        <w:t>Gross Provincial Product (GPP</w:t>
      </w:r>
      <w:r w:rsidRPr="00D57938">
        <w:rPr>
          <w:rFonts w:ascii="Garamond" w:hAnsi="Garamond"/>
        </w:rPr>
        <w:t>), Office of the Prime Minister’s Office of the National Economic and Social Development Board</w:t>
      </w:r>
      <w:r>
        <w:rPr>
          <w:rFonts w:ascii="Garamond" w:hAnsi="Garamond"/>
        </w:rPr>
        <w:t xml:space="preserve"> </w:t>
      </w:r>
      <w:r w:rsidR="00F63594">
        <w:rPr>
          <w:rFonts w:ascii="Garamond" w:hAnsi="Garamond"/>
        </w:rPr>
        <w:t>–</w:t>
      </w:r>
      <w:r>
        <w:rPr>
          <w:rFonts w:ascii="Garamond" w:hAnsi="Garamond"/>
        </w:rPr>
        <w:t xml:space="preserve"> </w:t>
      </w:r>
      <w:r w:rsidR="00EA0D0C">
        <w:rPr>
          <w:rFonts w:ascii="Garamond" w:hAnsi="Garamond"/>
        </w:rPr>
        <w:t>g</w:t>
      </w:r>
      <w:r w:rsidR="00F63594">
        <w:rPr>
          <w:rFonts w:ascii="Garamond" w:hAnsi="Garamond"/>
        </w:rPr>
        <w:t xml:space="preserve">ross provincial product on the provincial level from 2005 to 2015. </w:t>
      </w:r>
      <w:proofErr w:type="spellStart"/>
      <w:r w:rsidR="00404CDF" w:rsidRPr="00D57938">
        <w:rPr>
          <w:rFonts w:ascii="Garamond" w:hAnsi="Garamond"/>
        </w:rPr>
        <w:t>Bueng</w:t>
      </w:r>
      <w:proofErr w:type="spellEnd"/>
      <w:r w:rsidR="00404CDF" w:rsidRPr="00D57938">
        <w:rPr>
          <w:rFonts w:ascii="Garamond" w:hAnsi="Garamond"/>
        </w:rPr>
        <w:t xml:space="preserve"> </w:t>
      </w:r>
      <w:proofErr w:type="spellStart"/>
      <w:r w:rsidR="00404CDF" w:rsidRPr="00D57938">
        <w:rPr>
          <w:rFonts w:ascii="Garamond" w:hAnsi="Garamond"/>
        </w:rPr>
        <w:t>Kan</w:t>
      </w:r>
      <w:proofErr w:type="spellEnd"/>
      <w:r w:rsidR="00404CDF" w:rsidRPr="00D57938">
        <w:rPr>
          <w:rFonts w:ascii="Garamond" w:hAnsi="Garamond"/>
        </w:rPr>
        <w:t xml:space="preserve"> Province</w:t>
      </w:r>
      <w:r w:rsidR="00404CDF">
        <w:rPr>
          <w:rFonts w:ascii="Garamond" w:hAnsi="Garamond"/>
        </w:rPr>
        <w:t xml:space="preserve"> is</w:t>
      </w:r>
      <w:r w:rsidR="00EA0D0C">
        <w:rPr>
          <w:rFonts w:ascii="Garamond" w:hAnsi="Garamond"/>
        </w:rPr>
        <w:t xml:space="preserve"> excluded before March 23, 2011</w:t>
      </w:r>
    </w:p>
    <w:p w14:paraId="57C69D93" w14:textId="74365D3A" w:rsidR="00F63594" w:rsidRDefault="00F63594" w:rsidP="00760CC5">
      <w:pPr>
        <w:numPr>
          <w:ilvl w:val="0"/>
          <w:numId w:val="7"/>
        </w:numPr>
        <w:spacing w:after="0" w:line="240" w:lineRule="auto"/>
        <w:ind w:hanging="360"/>
        <w:contextualSpacing/>
        <w:rPr>
          <w:rFonts w:ascii="Garamond" w:hAnsi="Garamond"/>
        </w:rPr>
      </w:pPr>
      <w:r>
        <w:rPr>
          <w:rFonts w:ascii="Garamond" w:hAnsi="Garamond"/>
        </w:rPr>
        <w:t>Electricity Usage, Metropolita</w:t>
      </w:r>
      <w:r w:rsidR="00404CDF">
        <w:rPr>
          <w:rFonts w:ascii="Garamond" w:hAnsi="Garamond"/>
        </w:rPr>
        <w:t>n Electricity Authority (MEA) &amp;</w:t>
      </w:r>
      <w:r>
        <w:rPr>
          <w:rFonts w:ascii="Garamond" w:hAnsi="Garamond"/>
        </w:rPr>
        <w:t xml:space="preserve"> Provincial Electricity Authority (PEA)</w:t>
      </w:r>
      <w:r w:rsidR="00EA0D0C">
        <w:rPr>
          <w:rFonts w:ascii="Garamond" w:hAnsi="Garamond"/>
        </w:rPr>
        <w:t xml:space="preserve"> </w:t>
      </w:r>
      <w:r>
        <w:rPr>
          <w:rFonts w:ascii="Garamond" w:hAnsi="Garamond"/>
        </w:rPr>
        <w:t xml:space="preserve">for all other provinces – </w:t>
      </w:r>
      <w:r w:rsidR="00EA0D0C">
        <w:rPr>
          <w:rFonts w:ascii="Garamond" w:hAnsi="Garamond"/>
        </w:rPr>
        <w:t>e</w:t>
      </w:r>
      <w:r>
        <w:rPr>
          <w:rFonts w:ascii="Garamond" w:hAnsi="Garamond"/>
        </w:rPr>
        <w:t>lectricity usage on the pro</w:t>
      </w:r>
      <w:r w:rsidR="00EA0D0C">
        <w:rPr>
          <w:rFonts w:ascii="Garamond" w:hAnsi="Garamond"/>
        </w:rPr>
        <w:t>vincial level from 2006 to 2015;</w:t>
      </w:r>
      <w:r>
        <w:rPr>
          <w:rFonts w:ascii="Garamond" w:hAnsi="Garamond"/>
        </w:rPr>
        <w:t xml:space="preserve"> MEA provides electricity usage data for Bangkok, while PEA provid</w:t>
      </w:r>
      <w:r w:rsidR="00EA0D0C">
        <w:rPr>
          <w:rFonts w:ascii="Garamond" w:hAnsi="Garamond"/>
        </w:rPr>
        <w:t>es data for all other provinces;</w:t>
      </w:r>
      <w:r>
        <w:rPr>
          <w:rFonts w:ascii="Garamond" w:hAnsi="Garamond"/>
        </w:rPr>
        <w:t xml:space="preserve"> </w:t>
      </w:r>
      <w:proofErr w:type="spellStart"/>
      <w:r w:rsidR="00404CDF" w:rsidRPr="00D57938">
        <w:rPr>
          <w:rFonts w:ascii="Garamond" w:hAnsi="Garamond"/>
        </w:rPr>
        <w:t>Bueng</w:t>
      </w:r>
      <w:proofErr w:type="spellEnd"/>
      <w:r w:rsidR="00404CDF" w:rsidRPr="00D57938">
        <w:rPr>
          <w:rFonts w:ascii="Garamond" w:hAnsi="Garamond"/>
        </w:rPr>
        <w:t xml:space="preserve"> </w:t>
      </w:r>
      <w:proofErr w:type="spellStart"/>
      <w:r w:rsidR="00404CDF" w:rsidRPr="00D57938">
        <w:rPr>
          <w:rFonts w:ascii="Garamond" w:hAnsi="Garamond"/>
        </w:rPr>
        <w:t>Kan</w:t>
      </w:r>
      <w:proofErr w:type="spellEnd"/>
      <w:r w:rsidR="00404CDF" w:rsidRPr="00D57938">
        <w:rPr>
          <w:rFonts w:ascii="Garamond" w:hAnsi="Garamond"/>
        </w:rPr>
        <w:t xml:space="preserve"> Province</w:t>
      </w:r>
      <w:r w:rsidR="00404CDF">
        <w:rPr>
          <w:rFonts w:ascii="Garamond" w:hAnsi="Garamond"/>
        </w:rPr>
        <w:t xml:space="preserve"> is</w:t>
      </w:r>
      <w:r w:rsidR="00EA0D0C">
        <w:rPr>
          <w:rFonts w:ascii="Garamond" w:hAnsi="Garamond"/>
        </w:rPr>
        <w:t xml:space="preserve"> excluded before March 23, 2011</w:t>
      </w:r>
    </w:p>
    <w:p w14:paraId="31E15D33" w14:textId="15FAFAFE" w:rsidR="00F63594" w:rsidRDefault="00F63594" w:rsidP="00760CC5">
      <w:pPr>
        <w:numPr>
          <w:ilvl w:val="0"/>
          <w:numId w:val="7"/>
        </w:numPr>
        <w:spacing w:after="0" w:line="240" w:lineRule="auto"/>
        <w:ind w:hanging="360"/>
        <w:contextualSpacing/>
        <w:rPr>
          <w:rFonts w:ascii="Garamond" w:hAnsi="Garamond"/>
        </w:rPr>
      </w:pPr>
      <w:r>
        <w:rPr>
          <w:rFonts w:ascii="Garamond" w:hAnsi="Garamond"/>
        </w:rPr>
        <w:t xml:space="preserve">Water Usage, Metropolitan Waterworks Authority &amp; Provincial Waterworks Authority – </w:t>
      </w:r>
      <w:r w:rsidR="00EA0D0C">
        <w:rPr>
          <w:rFonts w:ascii="Garamond" w:hAnsi="Garamond"/>
        </w:rPr>
        <w:t>w</w:t>
      </w:r>
      <w:r>
        <w:rPr>
          <w:rFonts w:ascii="Garamond" w:hAnsi="Garamond"/>
        </w:rPr>
        <w:t>ater usage on the pro</w:t>
      </w:r>
      <w:r w:rsidR="00EA0D0C">
        <w:rPr>
          <w:rFonts w:ascii="Garamond" w:hAnsi="Garamond"/>
        </w:rPr>
        <w:t>vincial level from 2006 to 2015;</w:t>
      </w:r>
      <w:r>
        <w:rPr>
          <w:rFonts w:ascii="Garamond" w:hAnsi="Garamond"/>
        </w:rPr>
        <w:t xml:space="preserve"> </w:t>
      </w:r>
      <w:r w:rsidR="00EA0D0C">
        <w:rPr>
          <w:rFonts w:ascii="Garamond" w:hAnsi="Garamond"/>
        </w:rPr>
        <w:t>t</w:t>
      </w:r>
      <w:r>
        <w:rPr>
          <w:rFonts w:ascii="Garamond" w:hAnsi="Garamond"/>
        </w:rPr>
        <w:t xml:space="preserve">he Metropolitan Waterworks Authority provides water usage data for Bangkok, </w:t>
      </w:r>
      <w:proofErr w:type="spellStart"/>
      <w:r>
        <w:rPr>
          <w:rFonts w:ascii="Garamond" w:hAnsi="Garamond"/>
        </w:rPr>
        <w:t>Samut</w:t>
      </w:r>
      <w:proofErr w:type="spellEnd"/>
      <w:r>
        <w:rPr>
          <w:rFonts w:ascii="Garamond" w:hAnsi="Garamond"/>
        </w:rPr>
        <w:t xml:space="preserve"> </w:t>
      </w:r>
      <w:proofErr w:type="spellStart"/>
      <w:r>
        <w:rPr>
          <w:rFonts w:ascii="Garamond" w:hAnsi="Garamond"/>
        </w:rPr>
        <w:t>Prakan</w:t>
      </w:r>
      <w:proofErr w:type="spellEnd"/>
      <w:r>
        <w:rPr>
          <w:rFonts w:ascii="Garamond" w:hAnsi="Garamond"/>
        </w:rPr>
        <w:t xml:space="preserve"> and </w:t>
      </w:r>
      <w:proofErr w:type="spellStart"/>
      <w:r>
        <w:rPr>
          <w:rFonts w:ascii="Garamond" w:hAnsi="Garamond"/>
        </w:rPr>
        <w:t>Nonthaburi</w:t>
      </w:r>
      <w:proofErr w:type="spellEnd"/>
      <w:r>
        <w:rPr>
          <w:rFonts w:ascii="Garamond" w:hAnsi="Garamond"/>
        </w:rPr>
        <w:t>, while the Provincial Waterworks Authority provides data for all other provinces</w:t>
      </w:r>
      <w:r w:rsidR="00EA0D0C">
        <w:rPr>
          <w:rFonts w:ascii="Garamond" w:hAnsi="Garamond"/>
        </w:rPr>
        <w:t>;</w:t>
      </w:r>
      <w:r>
        <w:rPr>
          <w:rFonts w:ascii="Garamond" w:hAnsi="Garamond"/>
        </w:rPr>
        <w:t xml:space="preserve"> </w:t>
      </w:r>
      <w:proofErr w:type="spellStart"/>
      <w:r w:rsidR="00404CDF" w:rsidRPr="00D57938">
        <w:rPr>
          <w:rFonts w:ascii="Garamond" w:hAnsi="Garamond"/>
        </w:rPr>
        <w:t>Bueng</w:t>
      </w:r>
      <w:proofErr w:type="spellEnd"/>
      <w:r w:rsidR="00404CDF" w:rsidRPr="00D57938">
        <w:rPr>
          <w:rFonts w:ascii="Garamond" w:hAnsi="Garamond"/>
        </w:rPr>
        <w:t xml:space="preserve"> </w:t>
      </w:r>
      <w:proofErr w:type="spellStart"/>
      <w:r w:rsidR="00404CDF" w:rsidRPr="00D57938">
        <w:rPr>
          <w:rFonts w:ascii="Garamond" w:hAnsi="Garamond"/>
        </w:rPr>
        <w:t>Kan</w:t>
      </w:r>
      <w:proofErr w:type="spellEnd"/>
      <w:r w:rsidR="00404CDF" w:rsidRPr="00D57938">
        <w:rPr>
          <w:rFonts w:ascii="Garamond" w:hAnsi="Garamond"/>
        </w:rPr>
        <w:t xml:space="preserve"> Province</w:t>
      </w:r>
      <w:r w:rsidR="00404CDF">
        <w:rPr>
          <w:rFonts w:ascii="Garamond" w:hAnsi="Garamond"/>
        </w:rPr>
        <w:t xml:space="preserve"> is</w:t>
      </w:r>
      <w:r w:rsidR="00EA0D0C">
        <w:rPr>
          <w:rFonts w:ascii="Garamond" w:hAnsi="Garamond"/>
        </w:rPr>
        <w:t xml:space="preserve"> excluded before March 23, 2011</w:t>
      </w:r>
    </w:p>
    <w:p w14:paraId="0E42C827" w14:textId="63DD2F1F" w:rsidR="00F63594" w:rsidRDefault="00F63594" w:rsidP="00760CC5">
      <w:pPr>
        <w:numPr>
          <w:ilvl w:val="0"/>
          <w:numId w:val="7"/>
        </w:numPr>
        <w:spacing w:after="0" w:line="240" w:lineRule="auto"/>
        <w:ind w:hanging="360"/>
        <w:contextualSpacing/>
        <w:rPr>
          <w:rFonts w:ascii="Garamond" w:hAnsi="Garamond"/>
        </w:rPr>
      </w:pPr>
      <w:r>
        <w:rPr>
          <w:rFonts w:ascii="Garamond" w:hAnsi="Garamond"/>
        </w:rPr>
        <w:t>Poverty Line, Office of the Prime Minister’s Office of the National Economic and Social Development Board –</w:t>
      </w:r>
      <w:r w:rsidR="00D61B8D">
        <w:rPr>
          <w:rFonts w:ascii="Garamond" w:hAnsi="Garamond"/>
        </w:rPr>
        <w:t xml:space="preserve"> </w:t>
      </w:r>
      <w:r w:rsidR="00EA0D0C">
        <w:rPr>
          <w:rFonts w:ascii="Garamond" w:hAnsi="Garamond"/>
        </w:rPr>
        <w:t>m</w:t>
      </w:r>
      <w:r>
        <w:rPr>
          <w:rFonts w:ascii="Garamond" w:hAnsi="Garamond"/>
        </w:rPr>
        <w:t xml:space="preserve">inimum level of income </w:t>
      </w:r>
      <w:r w:rsidR="00404CDF">
        <w:rPr>
          <w:rFonts w:ascii="Garamond" w:hAnsi="Garamond"/>
        </w:rPr>
        <w:t xml:space="preserve">determined necessary to </w:t>
      </w:r>
      <w:r>
        <w:rPr>
          <w:rFonts w:ascii="Garamond" w:hAnsi="Garamond"/>
        </w:rPr>
        <w:t>secure the necessities of life on the provincial level from 2000 to 2015</w:t>
      </w:r>
      <w:r w:rsidR="00EA0D0C">
        <w:rPr>
          <w:rFonts w:ascii="Garamond" w:hAnsi="Garamond"/>
        </w:rPr>
        <w:t>;</w:t>
      </w:r>
      <w:r w:rsidR="00404CDF">
        <w:rPr>
          <w:rFonts w:ascii="Garamond" w:hAnsi="Garamond"/>
        </w:rPr>
        <w:t xml:space="preserve"> </w:t>
      </w:r>
      <w:proofErr w:type="spellStart"/>
      <w:r w:rsidR="00404CDF" w:rsidRPr="00D57938">
        <w:rPr>
          <w:rFonts w:ascii="Garamond" w:hAnsi="Garamond"/>
        </w:rPr>
        <w:t>Bueng</w:t>
      </w:r>
      <w:proofErr w:type="spellEnd"/>
      <w:r w:rsidR="00404CDF" w:rsidRPr="00D57938">
        <w:rPr>
          <w:rFonts w:ascii="Garamond" w:hAnsi="Garamond"/>
        </w:rPr>
        <w:t xml:space="preserve"> </w:t>
      </w:r>
      <w:proofErr w:type="spellStart"/>
      <w:r w:rsidR="00404CDF" w:rsidRPr="00D57938">
        <w:rPr>
          <w:rFonts w:ascii="Garamond" w:hAnsi="Garamond"/>
        </w:rPr>
        <w:t>Kan</w:t>
      </w:r>
      <w:proofErr w:type="spellEnd"/>
      <w:r w:rsidR="00404CDF" w:rsidRPr="00D57938">
        <w:rPr>
          <w:rFonts w:ascii="Garamond" w:hAnsi="Garamond"/>
        </w:rPr>
        <w:t xml:space="preserve"> Province</w:t>
      </w:r>
      <w:r w:rsidR="00404CDF">
        <w:rPr>
          <w:rFonts w:ascii="Garamond" w:hAnsi="Garamond"/>
        </w:rPr>
        <w:t xml:space="preserve"> is</w:t>
      </w:r>
      <w:r w:rsidR="00EA0D0C">
        <w:rPr>
          <w:rFonts w:ascii="Garamond" w:hAnsi="Garamond"/>
        </w:rPr>
        <w:t xml:space="preserve"> excluded before March 23, 2011</w:t>
      </w:r>
    </w:p>
    <w:p w14:paraId="21A9D138" w14:textId="77777777" w:rsidR="001C6B3D" w:rsidRDefault="001C6B3D">
      <w:pPr>
        <w:spacing w:after="0" w:line="240" w:lineRule="auto"/>
        <w:rPr>
          <w:rFonts w:ascii="Century Gothic" w:eastAsia="Century Gothic" w:hAnsi="Century Gothic" w:cs="Century Gothic"/>
          <w:sz w:val="20"/>
          <w:szCs w:val="20"/>
        </w:rPr>
      </w:pPr>
    </w:p>
    <w:p w14:paraId="0ACC0965" w14:textId="77777777" w:rsidR="001C6B3D" w:rsidRDefault="00EE10C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50911612" w14:textId="4C7048AE" w:rsidR="001C6B3D" w:rsidRPr="00A26331" w:rsidRDefault="00181173">
      <w:pPr>
        <w:numPr>
          <w:ilvl w:val="0"/>
          <w:numId w:val="3"/>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ArcGIS </w:t>
      </w:r>
      <w:r w:rsidR="00EE10C2">
        <w:rPr>
          <w:rFonts w:ascii="Garamond" w:eastAsia="Garamond" w:hAnsi="Garamond" w:cs="Garamond"/>
        </w:rPr>
        <w:t xml:space="preserve">10.4 </w:t>
      </w:r>
      <w:r w:rsidR="00EA0D0C">
        <w:rPr>
          <w:rFonts w:ascii="Garamond" w:eastAsia="Garamond" w:hAnsi="Garamond" w:cs="Garamond"/>
        </w:rPr>
        <w:t>–</w:t>
      </w:r>
      <w:r w:rsidR="00EE10C2">
        <w:rPr>
          <w:rFonts w:ascii="Garamond" w:eastAsia="Garamond" w:hAnsi="Garamond" w:cs="Garamond"/>
        </w:rPr>
        <w:t xml:space="preserve"> </w:t>
      </w:r>
      <w:r w:rsidR="00EA0D0C">
        <w:rPr>
          <w:rFonts w:ascii="Garamond" w:eastAsia="Garamond" w:hAnsi="Garamond" w:cs="Garamond"/>
        </w:rPr>
        <w:t>r</w:t>
      </w:r>
      <w:r w:rsidR="00EE10C2">
        <w:rPr>
          <w:rFonts w:ascii="Garamond" w:eastAsia="Garamond" w:hAnsi="Garamond" w:cs="Garamond"/>
        </w:rPr>
        <w:t xml:space="preserve">aster </w:t>
      </w:r>
      <w:r w:rsidR="004B3327">
        <w:rPr>
          <w:rFonts w:ascii="Garamond" w:eastAsia="Garamond" w:hAnsi="Garamond" w:cs="Garamond"/>
        </w:rPr>
        <w:t>m</w:t>
      </w:r>
      <w:r w:rsidR="00EE10C2">
        <w:rPr>
          <w:rFonts w:ascii="Garamond" w:eastAsia="Garamond" w:hAnsi="Garamond" w:cs="Garamond"/>
        </w:rPr>
        <w:t>anipulation</w:t>
      </w:r>
      <w:r w:rsidR="004B3327">
        <w:rPr>
          <w:rFonts w:ascii="Garamond" w:eastAsia="Garamond" w:hAnsi="Garamond" w:cs="Garamond"/>
        </w:rPr>
        <w:t xml:space="preserve"> and a</w:t>
      </w:r>
      <w:r w:rsidR="00EE10C2">
        <w:rPr>
          <w:rFonts w:ascii="Garamond" w:eastAsia="Garamond" w:hAnsi="Garamond" w:cs="Garamond"/>
        </w:rPr>
        <w:t xml:space="preserve">nalysis, </w:t>
      </w:r>
      <w:r w:rsidR="004B3327">
        <w:rPr>
          <w:rFonts w:ascii="Garamond" w:eastAsia="Garamond" w:hAnsi="Garamond" w:cs="Garamond"/>
        </w:rPr>
        <w:t>i</w:t>
      </w:r>
      <w:r w:rsidR="00EE10C2">
        <w:rPr>
          <w:rFonts w:ascii="Garamond" w:eastAsia="Garamond" w:hAnsi="Garamond" w:cs="Garamond"/>
        </w:rPr>
        <w:t xml:space="preserve">mage </w:t>
      </w:r>
      <w:r w:rsidR="004B3327">
        <w:rPr>
          <w:rFonts w:ascii="Garamond" w:eastAsia="Garamond" w:hAnsi="Garamond" w:cs="Garamond"/>
        </w:rPr>
        <w:t>e</w:t>
      </w:r>
      <w:r w:rsidR="00EE10C2">
        <w:rPr>
          <w:rFonts w:ascii="Garamond" w:eastAsia="Garamond" w:hAnsi="Garamond" w:cs="Garamond"/>
        </w:rPr>
        <w:t xml:space="preserve">nhancement, and </w:t>
      </w:r>
      <w:r w:rsidR="004B3327">
        <w:rPr>
          <w:rFonts w:ascii="Garamond" w:eastAsia="Garamond" w:hAnsi="Garamond" w:cs="Garamond"/>
        </w:rPr>
        <w:t>m</w:t>
      </w:r>
      <w:r w:rsidR="00EE10C2">
        <w:rPr>
          <w:rFonts w:ascii="Garamond" w:eastAsia="Garamond" w:hAnsi="Garamond" w:cs="Garamond"/>
        </w:rPr>
        <w:t xml:space="preserve">ap </w:t>
      </w:r>
      <w:r w:rsidR="004B3327">
        <w:rPr>
          <w:rFonts w:ascii="Garamond" w:eastAsia="Garamond" w:hAnsi="Garamond" w:cs="Garamond"/>
        </w:rPr>
        <w:t>c</w:t>
      </w:r>
      <w:r w:rsidR="00EE10C2">
        <w:rPr>
          <w:rFonts w:ascii="Garamond" w:eastAsia="Garamond" w:hAnsi="Garamond" w:cs="Garamond"/>
        </w:rPr>
        <w:t>reation of Suomi NPP DNB</w:t>
      </w:r>
    </w:p>
    <w:p w14:paraId="6ED66A54" w14:textId="5FB470C6" w:rsidR="00A26331" w:rsidRDefault="00A26331">
      <w:pPr>
        <w:numPr>
          <w:ilvl w:val="0"/>
          <w:numId w:val="3"/>
        </w:numPr>
        <w:spacing w:after="0" w:line="240" w:lineRule="auto"/>
        <w:ind w:hanging="360"/>
        <w:contextualSpacing/>
      </w:pPr>
      <w:r>
        <w:rPr>
          <w:rFonts w:ascii="Garamond" w:eastAsia="Garamond" w:hAnsi="Garamond" w:cs="Garamond"/>
        </w:rPr>
        <w:t xml:space="preserve">IBM SPSS Statistics 24 – </w:t>
      </w:r>
      <w:r w:rsidR="00EA0D0C">
        <w:rPr>
          <w:rFonts w:ascii="Garamond" w:eastAsia="Garamond" w:hAnsi="Garamond" w:cs="Garamond"/>
        </w:rPr>
        <w:t>c</w:t>
      </w:r>
      <w:r>
        <w:rPr>
          <w:rFonts w:ascii="Garamond" w:eastAsia="Garamond" w:hAnsi="Garamond" w:cs="Garamond"/>
        </w:rPr>
        <w:t>onduct Principle Component Analysis (PCA) of socio-economic factors</w:t>
      </w:r>
    </w:p>
    <w:p w14:paraId="69089B16" w14:textId="77777777" w:rsidR="001C6B3D" w:rsidRDefault="001C6B3D">
      <w:pPr>
        <w:spacing w:after="0" w:line="240" w:lineRule="auto"/>
        <w:rPr>
          <w:rFonts w:ascii="Garamond" w:eastAsia="Garamond" w:hAnsi="Garamond" w:cs="Garamond"/>
        </w:rPr>
      </w:pPr>
    </w:p>
    <w:p w14:paraId="0A328013" w14:textId="77777777" w:rsidR="001C6B3D" w:rsidRDefault="00EE10C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4E680DA7" w14:textId="77777777" w:rsidR="001C6B3D" w:rsidRDefault="00EE10C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08E094B7" w14:textId="37403B03" w:rsidR="001C6B3D" w:rsidRDefault="00EE10C2">
      <w:pPr>
        <w:spacing w:after="0" w:line="240" w:lineRule="auto"/>
        <w:rPr>
          <w:rFonts w:ascii="Garamond" w:eastAsia="Garamond" w:hAnsi="Garamond" w:cs="Garamond"/>
        </w:rPr>
      </w:pPr>
      <w:r>
        <w:rPr>
          <w:rFonts w:ascii="Garamond" w:eastAsia="Garamond" w:hAnsi="Garamond" w:cs="Garamond"/>
        </w:rPr>
        <w:t xml:space="preserve">The handoff of project end products for local partners will occur via flash drive during an in-person presentation. For non-local partners, end products will be delivered virtually in conjunction with a teleconference or Google Hangout presentation of the project’s findings. The partners will use this information during their decision making in Thailand. A software release is not </w:t>
      </w:r>
      <w:r w:rsidR="00EA0D0C">
        <w:rPr>
          <w:rFonts w:ascii="Garamond" w:eastAsia="Garamond" w:hAnsi="Garamond" w:cs="Garamond"/>
        </w:rPr>
        <w:t>need</w:t>
      </w:r>
      <w:r>
        <w:rPr>
          <w:rFonts w:ascii="Garamond" w:eastAsia="Garamond" w:hAnsi="Garamond" w:cs="Garamond"/>
        </w:rPr>
        <w:t>ed for this project.</w:t>
      </w:r>
    </w:p>
    <w:p w14:paraId="2AB5EA2D" w14:textId="77777777" w:rsidR="001C6B3D" w:rsidRDefault="001C6B3D">
      <w:pPr>
        <w:spacing w:after="0" w:line="240" w:lineRule="auto"/>
        <w:ind w:left="360" w:hanging="360"/>
        <w:rPr>
          <w:rFonts w:ascii="Century Gothic" w:eastAsia="Century Gothic" w:hAnsi="Century Gothic" w:cs="Century Gothic"/>
          <w:b/>
        </w:rPr>
      </w:pPr>
    </w:p>
    <w:p w14:paraId="1FE594F2" w14:textId="55BD7F4E" w:rsidR="001C6B3D" w:rsidRDefault="00EE10C2">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 xml:space="preserve">Team POC: </w:t>
      </w:r>
      <w:r>
        <w:rPr>
          <w:rFonts w:ascii="Garamond" w:eastAsia="Garamond" w:hAnsi="Garamond" w:cs="Garamond"/>
        </w:rPr>
        <w:t>Helen Baldwin, helenbluebaldwin@gmail.com</w:t>
      </w:r>
    </w:p>
    <w:p w14:paraId="45856C06" w14:textId="77777777" w:rsidR="00A67C1C" w:rsidRDefault="00A67C1C">
      <w:pPr>
        <w:spacing w:after="0" w:line="240" w:lineRule="auto"/>
        <w:rPr>
          <w:rFonts w:ascii="Garamond" w:eastAsia="Garamond" w:hAnsi="Garamond" w:cs="Garamond"/>
        </w:rPr>
      </w:pPr>
    </w:p>
    <w:p w14:paraId="367F1837" w14:textId="77777777" w:rsidR="001C6B3D" w:rsidRDefault="00EE10C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44D0D058" w14:textId="77777777" w:rsidR="001C6B3D" w:rsidRDefault="00EE10C2" w:rsidP="00D41C29">
      <w:pPr>
        <w:numPr>
          <w:ilvl w:val="0"/>
          <w:numId w:val="6"/>
        </w:numPr>
        <w:spacing w:after="0" w:line="240" w:lineRule="auto"/>
        <w:ind w:hanging="360"/>
        <w:contextualSpacing/>
      </w:pPr>
      <w:r>
        <w:rPr>
          <w:rFonts w:ascii="Garamond" w:eastAsia="Garamond" w:hAnsi="Garamond" w:cs="Garamond"/>
        </w:rPr>
        <w:lastRenderedPageBreak/>
        <w:t>Night-Time Light Seasonality Time Series</w:t>
      </w:r>
    </w:p>
    <w:p w14:paraId="4AFB89F2" w14:textId="77777777" w:rsidR="00914A89" w:rsidRDefault="00914A89" w:rsidP="00D41C29">
      <w:pPr>
        <w:numPr>
          <w:ilvl w:val="0"/>
          <w:numId w:val="6"/>
        </w:numPr>
        <w:spacing w:after="0" w:line="240" w:lineRule="auto"/>
        <w:ind w:hanging="360"/>
        <w:contextualSpacing/>
        <w:rPr>
          <w:rFonts w:ascii="Garamond" w:eastAsia="Garamond" w:hAnsi="Garamond" w:cs="Garamond"/>
        </w:rPr>
      </w:pPr>
      <w:r>
        <w:rPr>
          <w:rFonts w:ascii="Garamond" w:eastAsia="Garamond" w:hAnsi="Garamond" w:cs="Garamond"/>
        </w:rPr>
        <w:t xml:space="preserve">Energy Consumption Analyses </w:t>
      </w:r>
    </w:p>
    <w:p w14:paraId="32D0A7FE" w14:textId="099F9A9F" w:rsidR="001C6B3D" w:rsidRDefault="00EE10C2" w:rsidP="00D41C29">
      <w:pPr>
        <w:numPr>
          <w:ilvl w:val="0"/>
          <w:numId w:val="6"/>
        </w:numPr>
        <w:spacing w:after="0" w:line="240" w:lineRule="auto"/>
        <w:ind w:hanging="360"/>
        <w:contextualSpacing/>
        <w:rPr>
          <w:rFonts w:ascii="Garamond" w:eastAsia="Garamond" w:hAnsi="Garamond" w:cs="Garamond"/>
        </w:rPr>
      </w:pPr>
      <w:r>
        <w:rPr>
          <w:rFonts w:ascii="Garamond" w:eastAsia="Garamond" w:hAnsi="Garamond" w:cs="Garamond"/>
        </w:rPr>
        <w:t>Socioeconomic Analysis of Poverty in Thailand</w:t>
      </w:r>
    </w:p>
    <w:p w14:paraId="09C98C20" w14:textId="3CC2793D" w:rsidR="001C6B3D" w:rsidRDefault="00C25479" w:rsidP="00D41C29">
      <w:pPr>
        <w:numPr>
          <w:ilvl w:val="0"/>
          <w:numId w:val="6"/>
        </w:numPr>
        <w:spacing w:after="0" w:line="240" w:lineRule="auto"/>
        <w:ind w:hanging="360"/>
        <w:contextualSpacing/>
        <w:rPr>
          <w:rFonts w:ascii="Garamond" w:eastAsia="Garamond" w:hAnsi="Garamond" w:cs="Garamond"/>
        </w:rPr>
      </w:pPr>
      <w:r>
        <w:rPr>
          <w:rFonts w:ascii="Garamond" w:eastAsia="Garamond" w:hAnsi="Garamond" w:cs="Garamond"/>
        </w:rPr>
        <w:t xml:space="preserve">All </w:t>
      </w:r>
      <w:r w:rsidR="00EA0D0C">
        <w:rPr>
          <w:rFonts w:ascii="Garamond" w:eastAsia="Garamond" w:hAnsi="Garamond" w:cs="Garamond"/>
        </w:rPr>
        <w:t>final d</w:t>
      </w:r>
      <w:r w:rsidR="00EE10C2">
        <w:rPr>
          <w:rFonts w:ascii="Garamond" w:eastAsia="Garamond" w:hAnsi="Garamond" w:cs="Garamond"/>
        </w:rPr>
        <w:t>eliverables</w:t>
      </w:r>
    </w:p>
    <w:p w14:paraId="14115ABB" w14:textId="0BB1FB65" w:rsidR="00C25479" w:rsidRDefault="00C25479" w:rsidP="00D41C29">
      <w:pPr>
        <w:numPr>
          <w:ilvl w:val="0"/>
          <w:numId w:val="6"/>
        </w:numPr>
        <w:spacing w:after="0" w:line="240" w:lineRule="auto"/>
        <w:ind w:hanging="360"/>
        <w:contextualSpacing/>
        <w:rPr>
          <w:rFonts w:ascii="Garamond" w:eastAsia="Garamond" w:hAnsi="Garamond" w:cs="Garamond"/>
        </w:rPr>
      </w:pPr>
      <w:r>
        <w:rPr>
          <w:rFonts w:ascii="Garamond" w:eastAsia="Garamond" w:hAnsi="Garamond" w:cs="Garamond"/>
        </w:rPr>
        <w:t>Link to VPS video</w:t>
      </w:r>
    </w:p>
    <w:p w14:paraId="78D266C3" w14:textId="77777777" w:rsidR="00C25479" w:rsidRPr="00C25479" w:rsidRDefault="00C25479" w:rsidP="00D41C29">
      <w:pPr>
        <w:numPr>
          <w:ilvl w:val="0"/>
          <w:numId w:val="6"/>
        </w:numPr>
        <w:spacing w:after="0" w:line="240" w:lineRule="auto"/>
        <w:ind w:hanging="360"/>
        <w:contextualSpacing/>
        <w:rPr>
          <w:rFonts w:ascii="Garamond" w:eastAsia="Garamond" w:hAnsi="Garamond" w:cs="Garamond"/>
        </w:rPr>
      </w:pPr>
      <w:r>
        <w:rPr>
          <w:rFonts w:ascii="Garamond" w:eastAsia="Garamond" w:hAnsi="Garamond" w:cs="Garamond"/>
        </w:rPr>
        <w:t>All shapefiles and ArcMap Documents</w:t>
      </w:r>
      <w:bookmarkStart w:id="1" w:name="_GoBack"/>
      <w:bookmarkEnd w:id="1"/>
    </w:p>
    <w:sectPr w:rsidR="00C25479" w:rsidRPr="00C25479">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B85F5" w14:textId="77777777" w:rsidR="004A7DB6" w:rsidRDefault="004A7DB6">
      <w:pPr>
        <w:spacing w:after="0" w:line="240" w:lineRule="auto"/>
      </w:pPr>
      <w:r>
        <w:separator/>
      </w:r>
    </w:p>
  </w:endnote>
  <w:endnote w:type="continuationSeparator" w:id="0">
    <w:p w14:paraId="491AABFD" w14:textId="77777777" w:rsidR="004A7DB6" w:rsidRDefault="004A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FC90" w14:textId="77777777" w:rsidR="001C6B3D" w:rsidRDefault="00EE10C2">
    <w:pPr>
      <w:tabs>
        <w:tab w:val="center" w:pos="4680"/>
        <w:tab w:val="right" w:pos="9360"/>
      </w:tabs>
      <w:spacing w:after="920"/>
      <w:jc w:val="center"/>
    </w:pPr>
    <w:r>
      <w:rPr>
        <w:noProof/>
      </w:rPr>
      <w:drawing>
        <wp:inline distT="0" distB="0" distL="0" distR="0" wp14:anchorId="21342379" wp14:editId="684190A0">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1C3CC" w14:textId="77777777" w:rsidR="004A7DB6" w:rsidRDefault="004A7DB6">
      <w:pPr>
        <w:spacing w:after="0" w:line="240" w:lineRule="auto"/>
      </w:pPr>
      <w:r>
        <w:separator/>
      </w:r>
    </w:p>
  </w:footnote>
  <w:footnote w:type="continuationSeparator" w:id="0">
    <w:p w14:paraId="6D7370EB" w14:textId="77777777" w:rsidR="004A7DB6" w:rsidRDefault="004A7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7213"/>
    <w:multiLevelType w:val="hybridMultilevel"/>
    <w:tmpl w:val="960CBA20"/>
    <w:lvl w:ilvl="0" w:tplc="E5E28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50B08"/>
    <w:multiLevelType w:val="multilevel"/>
    <w:tmpl w:val="CBE8F6C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3B04BCC"/>
    <w:multiLevelType w:val="multilevel"/>
    <w:tmpl w:val="2B92C6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FA96500"/>
    <w:multiLevelType w:val="multilevel"/>
    <w:tmpl w:val="155A89F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D41533"/>
    <w:multiLevelType w:val="multilevel"/>
    <w:tmpl w:val="D18C6D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73A5B8E"/>
    <w:multiLevelType w:val="multilevel"/>
    <w:tmpl w:val="2B744A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9F47F38"/>
    <w:multiLevelType w:val="multilevel"/>
    <w:tmpl w:val="C20AB34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F1702A6"/>
    <w:multiLevelType w:val="hybridMultilevel"/>
    <w:tmpl w:val="B1E4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3D"/>
    <w:rsid w:val="00013E11"/>
    <w:rsid w:val="0002055D"/>
    <w:rsid w:val="000312E5"/>
    <w:rsid w:val="00041978"/>
    <w:rsid w:val="00050E4F"/>
    <w:rsid w:val="000A7EC7"/>
    <w:rsid w:val="000C3540"/>
    <w:rsid w:val="000D7CF7"/>
    <w:rsid w:val="000F5012"/>
    <w:rsid w:val="00105EC0"/>
    <w:rsid w:val="00107DAC"/>
    <w:rsid w:val="00111D98"/>
    <w:rsid w:val="00121E34"/>
    <w:rsid w:val="0017680B"/>
    <w:rsid w:val="00180E16"/>
    <w:rsid w:val="00181173"/>
    <w:rsid w:val="001843C3"/>
    <w:rsid w:val="001C6B3D"/>
    <w:rsid w:val="001D1D20"/>
    <w:rsid w:val="00231456"/>
    <w:rsid w:val="00264B55"/>
    <w:rsid w:val="00270741"/>
    <w:rsid w:val="0029129A"/>
    <w:rsid w:val="002977FD"/>
    <w:rsid w:val="002B3D92"/>
    <w:rsid w:val="002C3937"/>
    <w:rsid w:val="002C430D"/>
    <w:rsid w:val="002C69A2"/>
    <w:rsid w:val="002D6FCE"/>
    <w:rsid w:val="002F0056"/>
    <w:rsid w:val="00326750"/>
    <w:rsid w:val="00361EF0"/>
    <w:rsid w:val="003A04BF"/>
    <w:rsid w:val="003C61FB"/>
    <w:rsid w:val="00404CDF"/>
    <w:rsid w:val="00425165"/>
    <w:rsid w:val="00447180"/>
    <w:rsid w:val="0046577F"/>
    <w:rsid w:val="004800AC"/>
    <w:rsid w:val="0048512C"/>
    <w:rsid w:val="00494B8C"/>
    <w:rsid w:val="004A7DB6"/>
    <w:rsid w:val="004B3327"/>
    <w:rsid w:val="00502E37"/>
    <w:rsid w:val="00542E63"/>
    <w:rsid w:val="0062243C"/>
    <w:rsid w:val="006246A7"/>
    <w:rsid w:val="00674BE8"/>
    <w:rsid w:val="00690D56"/>
    <w:rsid w:val="006A4D3F"/>
    <w:rsid w:val="006F5182"/>
    <w:rsid w:val="007066FD"/>
    <w:rsid w:val="00736C59"/>
    <w:rsid w:val="00743E1E"/>
    <w:rsid w:val="0075125E"/>
    <w:rsid w:val="00755B3D"/>
    <w:rsid w:val="00760CC5"/>
    <w:rsid w:val="007D2CDA"/>
    <w:rsid w:val="00827C23"/>
    <w:rsid w:val="00863279"/>
    <w:rsid w:val="00864889"/>
    <w:rsid w:val="008976E1"/>
    <w:rsid w:val="008F0D63"/>
    <w:rsid w:val="008F14C9"/>
    <w:rsid w:val="00914A89"/>
    <w:rsid w:val="00916DA4"/>
    <w:rsid w:val="009227A4"/>
    <w:rsid w:val="00940861"/>
    <w:rsid w:val="0097238A"/>
    <w:rsid w:val="009951E1"/>
    <w:rsid w:val="00A04778"/>
    <w:rsid w:val="00A26331"/>
    <w:rsid w:val="00A6561B"/>
    <w:rsid w:val="00A67C1C"/>
    <w:rsid w:val="00A76E36"/>
    <w:rsid w:val="00AE63FB"/>
    <w:rsid w:val="00AE6EBA"/>
    <w:rsid w:val="00B07DF3"/>
    <w:rsid w:val="00B13EC2"/>
    <w:rsid w:val="00BA1D77"/>
    <w:rsid w:val="00BA3D15"/>
    <w:rsid w:val="00BA69F0"/>
    <w:rsid w:val="00BF3E82"/>
    <w:rsid w:val="00C25479"/>
    <w:rsid w:val="00C709AE"/>
    <w:rsid w:val="00CF540D"/>
    <w:rsid w:val="00D033D9"/>
    <w:rsid w:val="00D04293"/>
    <w:rsid w:val="00D33333"/>
    <w:rsid w:val="00D35852"/>
    <w:rsid w:val="00D41C29"/>
    <w:rsid w:val="00D57938"/>
    <w:rsid w:val="00D61B8D"/>
    <w:rsid w:val="00D66E87"/>
    <w:rsid w:val="00D80A78"/>
    <w:rsid w:val="00E161AA"/>
    <w:rsid w:val="00E57A89"/>
    <w:rsid w:val="00E641DB"/>
    <w:rsid w:val="00E96EEE"/>
    <w:rsid w:val="00EA0D0C"/>
    <w:rsid w:val="00ED084E"/>
    <w:rsid w:val="00EE10C2"/>
    <w:rsid w:val="00F24570"/>
    <w:rsid w:val="00F56D55"/>
    <w:rsid w:val="00F63594"/>
    <w:rsid w:val="00F74C22"/>
    <w:rsid w:val="00FB2C55"/>
    <w:rsid w:val="00FB72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ECE8"/>
  <w15:docId w15:val="{0BF5B139-E1CA-4313-892C-A6820B43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84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C3"/>
    <w:rPr>
      <w:rFonts w:ascii="Tahoma" w:hAnsi="Tahoma" w:cs="Tahoma"/>
      <w:sz w:val="16"/>
      <w:szCs w:val="16"/>
    </w:rPr>
  </w:style>
  <w:style w:type="character" w:styleId="CommentReference">
    <w:name w:val="annotation reference"/>
    <w:basedOn w:val="DefaultParagraphFont"/>
    <w:uiPriority w:val="99"/>
    <w:semiHidden/>
    <w:unhideWhenUsed/>
    <w:rsid w:val="001843C3"/>
    <w:rPr>
      <w:sz w:val="16"/>
      <w:szCs w:val="16"/>
    </w:rPr>
  </w:style>
  <w:style w:type="paragraph" w:styleId="CommentText">
    <w:name w:val="annotation text"/>
    <w:basedOn w:val="Normal"/>
    <w:link w:val="CommentTextChar"/>
    <w:uiPriority w:val="99"/>
    <w:unhideWhenUsed/>
    <w:rsid w:val="001843C3"/>
    <w:pPr>
      <w:spacing w:line="240" w:lineRule="auto"/>
    </w:pPr>
    <w:rPr>
      <w:sz w:val="20"/>
      <w:szCs w:val="20"/>
    </w:rPr>
  </w:style>
  <w:style w:type="character" w:customStyle="1" w:styleId="CommentTextChar">
    <w:name w:val="Comment Text Char"/>
    <w:basedOn w:val="DefaultParagraphFont"/>
    <w:link w:val="CommentText"/>
    <w:uiPriority w:val="99"/>
    <w:rsid w:val="001843C3"/>
    <w:rPr>
      <w:sz w:val="20"/>
      <w:szCs w:val="20"/>
    </w:rPr>
  </w:style>
  <w:style w:type="paragraph" w:styleId="CommentSubject">
    <w:name w:val="annotation subject"/>
    <w:basedOn w:val="CommentText"/>
    <w:next w:val="CommentText"/>
    <w:link w:val="CommentSubjectChar"/>
    <w:uiPriority w:val="99"/>
    <w:semiHidden/>
    <w:unhideWhenUsed/>
    <w:rsid w:val="001843C3"/>
    <w:rPr>
      <w:b/>
      <w:bCs/>
    </w:rPr>
  </w:style>
  <w:style w:type="character" w:customStyle="1" w:styleId="CommentSubjectChar">
    <w:name w:val="Comment Subject Char"/>
    <w:basedOn w:val="CommentTextChar"/>
    <w:link w:val="CommentSubject"/>
    <w:uiPriority w:val="99"/>
    <w:semiHidden/>
    <w:rsid w:val="001843C3"/>
    <w:rPr>
      <w:b/>
      <w:bCs/>
      <w:sz w:val="20"/>
      <w:szCs w:val="20"/>
    </w:rPr>
  </w:style>
  <w:style w:type="paragraph" w:styleId="ListParagraph">
    <w:name w:val="List Paragraph"/>
    <w:basedOn w:val="Normal"/>
    <w:uiPriority w:val="34"/>
    <w:qFormat/>
    <w:rsid w:val="001843C3"/>
    <w:pPr>
      <w:ind w:left="720"/>
      <w:contextualSpacing/>
    </w:pPr>
  </w:style>
  <w:style w:type="paragraph" w:styleId="Revision">
    <w:name w:val="Revision"/>
    <w:hidden/>
    <w:uiPriority w:val="99"/>
    <w:semiHidden/>
    <w:rsid w:val="00AE6EBA"/>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B13EC2"/>
    <w:rPr>
      <w:color w:val="0000FF" w:themeColor="hyperlink"/>
      <w:u w:val="single"/>
    </w:rPr>
  </w:style>
  <w:style w:type="character" w:styleId="FollowedHyperlink">
    <w:name w:val="FollowedHyperlink"/>
    <w:basedOn w:val="DefaultParagraphFont"/>
    <w:uiPriority w:val="99"/>
    <w:semiHidden/>
    <w:unhideWhenUsed/>
    <w:rsid w:val="00B13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Klug</dc:creator>
  <cp:lastModifiedBy>Miller, Tiffani N. (LARC-E3)[SSAI DEVELOP]</cp:lastModifiedBy>
  <cp:revision>5</cp:revision>
  <dcterms:created xsi:type="dcterms:W3CDTF">2017-07-13T14:44:00Z</dcterms:created>
  <dcterms:modified xsi:type="dcterms:W3CDTF">2017-07-18T15:50:00Z</dcterms:modified>
</cp:coreProperties>
</file>