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0EC68" w14:textId="77777777" w:rsidR="00C1509F" w:rsidRPr="00B64599" w:rsidRDefault="006B6B14">
      <w:pPr>
        <w:rPr>
          <w:b/>
          <w:color w:val="auto"/>
          <w:sz w:val="28"/>
          <w:szCs w:val="28"/>
        </w:rPr>
      </w:pPr>
      <w:r w:rsidRPr="00B64599">
        <w:rPr>
          <w:b/>
          <w:color w:val="auto"/>
          <w:sz w:val="28"/>
          <w:szCs w:val="28"/>
        </w:rPr>
        <w:t>NASA DEVELOP National Program</w:t>
      </w:r>
    </w:p>
    <w:p w14:paraId="10CA44B9" w14:textId="77777777" w:rsidR="00C1509F" w:rsidRPr="00B64599" w:rsidRDefault="006B6B14">
      <w:pPr>
        <w:rPr>
          <w:b/>
          <w:color w:val="auto"/>
          <w:sz w:val="24"/>
          <w:szCs w:val="24"/>
        </w:rPr>
      </w:pPr>
      <w:bookmarkStart w:id="0" w:name="_gjdgxs" w:colFirst="0" w:colLast="0"/>
      <w:bookmarkEnd w:id="0"/>
      <w:r w:rsidRPr="00B64599">
        <w:rPr>
          <w:b/>
          <w:color w:val="auto"/>
          <w:sz w:val="24"/>
          <w:szCs w:val="24"/>
        </w:rPr>
        <w:t>2018 Summer Project Proposal</w:t>
      </w:r>
    </w:p>
    <w:p w14:paraId="3ABB391C" w14:textId="77777777" w:rsidR="00C1509F" w:rsidRPr="00134BA8" w:rsidRDefault="00C1509F">
      <w:pPr>
        <w:rPr>
          <w:rFonts w:ascii="Garamond" w:hAnsi="Garamond"/>
          <w:b/>
          <w:color w:val="auto"/>
        </w:rPr>
      </w:pPr>
    </w:p>
    <w:p w14:paraId="3B8AC116" w14:textId="73DED61B" w:rsidR="00C1509F" w:rsidRPr="00B64599" w:rsidRDefault="00303E86">
      <w:pPr>
        <w:rPr>
          <w:b/>
          <w:color w:val="auto"/>
        </w:rPr>
      </w:pPr>
      <w:r w:rsidRPr="00B64599">
        <w:rPr>
          <w:b/>
          <w:color w:val="auto"/>
        </w:rPr>
        <w:t>Arizona</w:t>
      </w:r>
      <w:r w:rsidR="00C65EA6">
        <w:rPr>
          <w:b/>
          <w:color w:val="auto"/>
        </w:rPr>
        <w:t xml:space="preserve"> </w:t>
      </w:r>
      <w:r w:rsidR="00D92D92">
        <w:rPr>
          <w:b/>
          <w:color w:val="auto"/>
        </w:rPr>
        <w:t>–</w:t>
      </w:r>
      <w:r w:rsidR="00C65EA6">
        <w:rPr>
          <w:b/>
          <w:color w:val="auto"/>
        </w:rPr>
        <w:t xml:space="preserve"> </w:t>
      </w:r>
      <w:r w:rsidR="00C1459E" w:rsidRPr="00B64599">
        <w:rPr>
          <w:b/>
          <w:color w:val="auto"/>
        </w:rPr>
        <w:t>Tempe</w:t>
      </w:r>
      <w:r w:rsidR="00D92D92">
        <w:rPr>
          <w:b/>
          <w:color w:val="auto"/>
        </w:rPr>
        <w:t xml:space="preserve"> </w:t>
      </w:r>
    </w:p>
    <w:p w14:paraId="551E41A2" w14:textId="6AF65F21" w:rsidR="00C1509F" w:rsidRPr="00B64599" w:rsidRDefault="00CD4B25">
      <w:pPr>
        <w:rPr>
          <w:b/>
          <w:color w:val="auto"/>
          <w:sz w:val="20"/>
          <w:szCs w:val="20"/>
        </w:rPr>
      </w:pPr>
      <w:r>
        <w:rPr>
          <w:b/>
          <w:color w:val="auto"/>
          <w:sz w:val="20"/>
          <w:szCs w:val="20"/>
        </w:rPr>
        <w:t>Washoe</w:t>
      </w:r>
      <w:r w:rsidR="00C1459E" w:rsidRPr="00B64599">
        <w:rPr>
          <w:b/>
          <w:color w:val="auto"/>
          <w:sz w:val="20"/>
          <w:szCs w:val="20"/>
        </w:rPr>
        <w:t xml:space="preserve"> </w:t>
      </w:r>
      <w:r w:rsidR="00831365">
        <w:rPr>
          <w:b/>
          <w:color w:val="auto"/>
          <w:sz w:val="20"/>
          <w:szCs w:val="20"/>
        </w:rPr>
        <w:t xml:space="preserve">County </w:t>
      </w:r>
      <w:r w:rsidR="00C1459E" w:rsidRPr="00B64599">
        <w:rPr>
          <w:b/>
          <w:color w:val="auto"/>
          <w:sz w:val="20"/>
          <w:szCs w:val="20"/>
        </w:rPr>
        <w:t>Urban Development</w:t>
      </w:r>
    </w:p>
    <w:p w14:paraId="04C8B920" w14:textId="1E859B23" w:rsidR="00C1459E" w:rsidRPr="00B64599" w:rsidRDefault="00CD4B25">
      <w:pPr>
        <w:rPr>
          <w:i/>
          <w:color w:val="auto"/>
          <w:sz w:val="20"/>
          <w:szCs w:val="20"/>
        </w:rPr>
      </w:pPr>
      <w:bookmarkStart w:id="1" w:name="_GoBack"/>
      <w:r>
        <w:rPr>
          <w:i/>
          <w:color w:val="auto"/>
          <w:sz w:val="20"/>
          <w:szCs w:val="20"/>
        </w:rPr>
        <w:t>Utilizing NASA Earth Observations to Assess Urban Heat Island Reduction Strategies in Washoe County, Nevada</w:t>
      </w:r>
    </w:p>
    <w:p w14:paraId="2372A8DD" w14:textId="77777777" w:rsidR="00C1509F" w:rsidRPr="00134BA8" w:rsidRDefault="00C1509F">
      <w:pPr>
        <w:rPr>
          <w:rFonts w:ascii="Garamond" w:hAnsi="Garamond"/>
          <w:b/>
          <w:color w:val="auto"/>
        </w:rPr>
      </w:pPr>
    </w:p>
    <w:p w14:paraId="00C4EE85" w14:textId="77777777" w:rsidR="00C1509F" w:rsidRPr="00B64599" w:rsidRDefault="006B6B14">
      <w:pPr>
        <w:pBdr>
          <w:bottom w:val="single" w:sz="4" w:space="1" w:color="000000"/>
        </w:pBdr>
        <w:rPr>
          <w:b/>
          <w:color w:val="auto"/>
        </w:rPr>
      </w:pPr>
      <w:r w:rsidRPr="00B64599">
        <w:rPr>
          <w:b/>
          <w:color w:val="auto"/>
        </w:rPr>
        <w:t>Project Overview</w:t>
      </w:r>
    </w:p>
    <w:p w14:paraId="61BB7901" w14:textId="277F6F8E" w:rsidR="00343CCF" w:rsidRPr="00343CCF" w:rsidRDefault="006B6B14" w:rsidP="00343CCF">
      <w:pPr>
        <w:rPr>
          <w:rFonts w:ascii="Garamond" w:hAnsi="Garamond"/>
          <w:color w:val="000000" w:themeColor="text1"/>
        </w:rPr>
      </w:pPr>
      <w:r w:rsidRPr="00B64599">
        <w:rPr>
          <w:b/>
          <w:i/>
          <w:color w:val="auto"/>
          <w:sz w:val="20"/>
          <w:szCs w:val="20"/>
        </w:rPr>
        <w:t>Project Synopsis</w:t>
      </w:r>
      <w:r w:rsidR="00303E86" w:rsidRPr="00B64599">
        <w:rPr>
          <w:b/>
          <w:i/>
          <w:color w:val="auto"/>
          <w:sz w:val="20"/>
          <w:szCs w:val="20"/>
        </w:rPr>
        <w:t>:</w:t>
      </w:r>
      <w:r w:rsidR="00361C3D">
        <w:rPr>
          <w:b/>
          <w:i/>
          <w:color w:val="auto"/>
          <w:sz w:val="20"/>
          <w:szCs w:val="20"/>
        </w:rPr>
        <w:t xml:space="preserve"> </w:t>
      </w:r>
      <w:r w:rsidR="00343CCF" w:rsidRPr="00343CCF">
        <w:rPr>
          <w:rFonts w:ascii="Garamond" w:hAnsi="Garamond"/>
          <w:color w:val="000000" w:themeColor="text1"/>
        </w:rPr>
        <w:t xml:space="preserve">This project utilizes NASA Earth observations to aid decision-makers in the reduction </w:t>
      </w:r>
      <w:r w:rsidR="00FE78BD">
        <w:rPr>
          <w:rFonts w:ascii="Garamond" w:hAnsi="Garamond"/>
          <w:color w:val="000000" w:themeColor="text1"/>
        </w:rPr>
        <w:t xml:space="preserve">of </w:t>
      </w:r>
      <w:r w:rsidR="00343CCF" w:rsidRPr="00343CCF">
        <w:rPr>
          <w:rFonts w:ascii="Garamond" w:hAnsi="Garamond"/>
          <w:color w:val="000000" w:themeColor="text1"/>
        </w:rPr>
        <w:t>the urban heat island (UHI)</w:t>
      </w:r>
      <w:r w:rsidR="00745615">
        <w:rPr>
          <w:rFonts w:ascii="Garamond" w:hAnsi="Garamond"/>
          <w:color w:val="000000" w:themeColor="text1"/>
        </w:rPr>
        <w:t xml:space="preserve"> impacts</w:t>
      </w:r>
      <w:r w:rsidR="00343CCF" w:rsidRPr="00343CCF">
        <w:rPr>
          <w:rFonts w:ascii="Garamond" w:hAnsi="Garamond"/>
          <w:color w:val="000000" w:themeColor="text1"/>
        </w:rPr>
        <w:t xml:space="preserve"> in the Truckee Meadows region of southern Washoe County, Nevada, including the cities Reno and Sparks. Reducing the UHI through targeted changes to urban infrastructure can improve health and air quality by reducing summertime energy consumption, create cool active transportation corridors for biking and walking, and reduce heat exposure to vulnerable populations. This project uses Landsat 5 TM, Landsat 8 OLI and TIRS, and </w:t>
      </w:r>
      <w:r w:rsidR="00343CCF" w:rsidRPr="00343CCF">
        <w:rPr>
          <w:rFonts w:ascii="Garamond" w:eastAsia="Garamond" w:hAnsi="Garamond" w:cs="Garamond"/>
          <w:color w:val="000000" w:themeColor="text1"/>
        </w:rPr>
        <w:t>Sentinel-2 MSI</w:t>
      </w:r>
      <w:r w:rsidR="00343CCF" w:rsidRPr="00343CCF">
        <w:rPr>
          <w:rFonts w:ascii="Garamond" w:hAnsi="Garamond"/>
          <w:color w:val="000000" w:themeColor="text1"/>
        </w:rPr>
        <w:t xml:space="preserve"> to assess trends in UHI indicators throughout the Truckee Meadows region. The end products will be processed and visualized in Google Earth Engine (GEE) and will include a tool to allow our </w:t>
      </w:r>
      <w:r w:rsidR="00745615">
        <w:rPr>
          <w:rFonts w:ascii="Garamond" w:hAnsi="Garamond"/>
          <w:color w:val="000000" w:themeColor="text1"/>
        </w:rPr>
        <w:t xml:space="preserve">local </w:t>
      </w:r>
      <w:r w:rsidR="00343CCF" w:rsidRPr="00343CCF">
        <w:rPr>
          <w:rFonts w:ascii="Garamond" w:hAnsi="Garamond"/>
          <w:color w:val="000000" w:themeColor="text1"/>
        </w:rPr>
        <w:t xml:space="preserve">partners assess the impact of infrastructure and land cover change on the UHI. </w:t>
      </w:r>
    </w:p>
    <w:p w14:paraId="3B21DDE1" w14:textId="77777777" w:rsidR="00134BA8" w:rsidRPr="00134BA8" w:rsidRDefault="00134BA8" w:rsidP="00B63A94">
      <w:pPr>
        <w:rPr>
          <w:rFonts w:ascii="Garamond" w:hAnsi="Garamond"/>
          <w:b/>
          <w:color w:val="auto"/>
        </w:rPr>
      </w:pPr>
    </w:p>
    <w:p w14:paraId="146C165F" w14:textId="708893C8" w:rsidR="004F4BA0" w:rsidRDefault="006B6B14" w:rsidP="00B63A94">
      <w:pPr>
        <w:rPr>
          <w:rFonts w:ascii="Garamond" w:hAnsi="Garamond"/>
          <w:color w:val="auto"/>
        </w:rPr>
      </w:pPr>
      <w:r w:rsidRPr="00B64599">
        <w:rPr>
          <w:b/>
          <w:i/>
          <w:color w:val="auto"/>
          <w:sz w:val="20"/>
          <w:szCs w:val="20"/>
        </w:rPr>
        <w:t>Community Concern:</w:t>
      </w:r>
      <w:r w:rsidR="00361C3D">
        <w:rPr>
          <w:rFonts w:ascii="Garamond" w:hAnsi="Garamond"/>
          <w:color w:val="auto"/>
        </w:rPr>
        <w:t xml:space="preserve"> </w:t>
      </w:r>
      <w:r w:rsidR="004F4BA0">
        <w:rPr>
          <w:rFonts w:ascii="Garamond" w:hAnsi="Garamond"/>
          <w:color w:val="auto"/>
        </w:rPr>
        <w:t>The UHI is a phenomena in which the urban core experiences higher temperatures than the surrounding rural areas. The magnitude and intensity of the UHI can be affect</w:t>
      </w:r>
      <w:r w:rsidR="00FE78BD">
        <w:rPr>
          <w:rFonts w:ascii="Garamond" w:hAnsi="Garamond"/>
          <w:color w:val="auto"/>
        </w:rPr>
        <w:t>ed</w:t>
      </w:r>
      <w:r w:rsidR="004F4BA0">
        <w:rPr>
          <w:rFonts w:ascii="Garamond" w:hAnsi="Garamond"/>
          <w:color w:val="auto"/>
        </w:rPr>
        <w:t xml:space="preserve"> by urban landscape (vegetation prevalence, impervious surfaces, and building materials</w:t>
      </w:r>
      <w:r w:rsidR="00BA525A">
        <w:rPr>
          <w:rFonts w:ascii="Garamond" w:hAnsi="Garamond"/>
          <w:color w:val="auto"/>
        </w:rPr>
        <w:t xml:space="preserve">) and </w:t>
      </w:r>
      <w:r w:rsidR="004F4BA0">
        <w:rPr>
          <w:rFonts w:ascii="Garamond" w:hAnsi="Garamond"/>
          <w:color w:val="auto"/>
        </w:rPr>
        <w:t>human activity (i.e. building/vehicle waste heat</w:t>
      </w:r>
      <w:r w:rsidR="00CC266C">
        <w:rPr>
          <w:rFonts w:ascii="Garamond" w:hAnsi="Garamond"/>
          <w:color w:val="auto"/>
        </w:rPr>
        <w:t>)</w:t>
      </w:r>
      <w:r w:rsidR="00BA525A">
        <w:rPr>
          <w:rFonts w:ascii="Garamond" w:hAnsi="Garamond"/>
          <w:color w:val="auto"/>
        </w:rPr>
        <w:t>.</w:t>
      </w:r>
      <w:r w:rsidR="00CC266C">
        <w:rPr>
          <w:rFonts w:ascii="Garamond" w:hAnsi="Garamond"/>
          <w:color w:val="auto"/>
        </w:rPr>
        <w:t xml:space="preserve"> Increases in urban temperatures can lead to </w:t>
      </w:r>
      <w:r w:rsidR="00CD4B25">
        <w:rPr>
          <w:rFonts w:ascii="Garamond" w:hAnsi="Garamond"/>
          <w:color w:val="auto"/>
        </w:rPr>
        <w:t>an increase in</w:t>
      </w:r>
      <w:r w:rsidR="00BA525A">
        <w:rPr>
          <w:rFonts w:ascii="Garamond" w:hAnsi="Garamond"/>
          <w:color w:val="auto"/>
        </w:rPr>
        <w:t xml:space="preserve"> exposure to extreme heat for</w:t>
      </w:r>
      <w:r w:rsidR="00CC266C">
        <w:rPr>
          <w:rFonts w:ascii="Garamond" w:hAnsi="Garamond"/>
          <w:color w:val="auto"/>
        </w:rPr>
        <w:t xml:space="preserve"> vulnerable populations and elevate </w:t>
      </w:r>
      <w:r w:rsidR="00BA525A">
        <w:rPr>
          <w:rFonts w:ascii="Garamond" w:hAnsi="Garamond"/>
          <w:color w:val="auto"/>
        </w:rPr>
        <w:t>the risk of heat-related illness</w:t>
      </w:r>
      <w:r w:rsidR="00CC266C">
        <w:rPr>
          <w:rFonts w:ascii="Garamond" w:hAnsi="Garamond"/>
          <w:color w:val="auto"/>
        </w:rPr>
        <w:t xml:space="preserve">. </w:t>
      </w:r>
      <w:r w:rsidR="00BA525A">
        <w:rPr>
          <w:rFonts w:ascii="Garamond" w:hAnsi="Garamond"/>
          <w:color w:val="auto"/>
        </w:rPr>
        <w:t xml:space="preserve">Reducing the UHI could lower the risk of heat-related illness and improve air quality. </w:t>
      </w:r>
      <w:r w:rsidR="004F4BA0">
        <w:rPr>
          <w:rFonts w:ascii="Garamond" w:hAnsi="Garamond"/>
          <w:color w:val="auto"/>
        </w:rPr>
        <w:t>The Washoe County Health District’s Air Quality Management Div</w:t>
      </w:r>
      <w:r w:rsidR="00CC266C">
        <w:rPr>
          <w:rFonts w:ascii="Garamond" w:hAnsi="Garamond"/>
          <w:color w:val="auto"/>
        </w:rPr>
        <w:t>ision (AQMD) has</w:t>
      </w:r>
      <w:r w:rsidR="00BA525A">
        <w:rPr>
          <w:rFonts w:ascii="Garamond" w:hAnsi="Garamond"/>
          <w:color w:val="auto"/>
        </w:rPr>
        <w:t xml:space="preserve"> identified the need to assess the UHI and biophysical factors that influence the UHI throughout Truckee Meadows Region in order to provide targeted interventions. </w:t>
      </w:r>
    </w:p>
    <w:p w14:paraId="57A323EF" w14:textId="77777777" w:rsidR="00BA525A" w:rsidRDefault="00BA525A">
      <w:pPr>
        <w:rPr>
          <w:rFonts w:ascii="Garamond" w:hAnsi="Garamond"/>
          <w:b/>
          <w:color w:val="auto"/>
        </w:rPr>
      </w:pPr>
    </w:p>
    <w:p w14:paraId="462209BE" w14:textId="350B492D" w:rsidR="003A6CB5" w:rsidRDefault="006B6B14">
      <w:pPr>
        <w:rPr>
          <w:rFonts w:ascii="Garamond" w:hAnsi="Garamond"/>
          <w:color w:val="auto"/>
        </w:rPr>
      </w:pPr>
      <w:r w:rsidRPr="00B64599">
        <w:rPr>
          <w:b/>
          <w:i/>
          <w:color w:val="auto"/>
          <w:sz w:val="20"/>
          <w:szCs w:val="20"/>
        </w:rPr>
        <w:t>Source of Project Idea:</w:t>
      </w:r>
      <w:r w:rsidRPr="00B64599">
        <w:rPr>
          <w:color w:val="auto"/>
          <w:sz w:val="20"/>
          <w:szCs w:val="20"/>
        </w:rPr>
        <w:t xml:space="preserve"> </w:t>
      </w:r>
      <w:r w:rsidR="003D2E09" w:rsidRPr="00134BA8">
        <w:rPr>
          <w:rFonts w:ascii="Garamond" w:hAnsi="Garamond"/>
          <w:color w:val="auto"/>
        </w:rPr>
        <w:t>This project idea originated from conversations between Lance Watkins (AZ Center Lead) and Daniel Inouye (Washoe County Health District</w:t>
      </w:r>
      <w:r w:rsidR="00745615">
        <w:rPr>
          <w:rFonts w:ascii="Garamond" w:hAnsi="Garamond"/>
          <w:color w:val="auto"/>
        </w:rPr>
        <w:t>,</w:t>
      </w:r>
      <w:r w:rsidR="003D2E09" w:rsidRPr="00134BA8">
        <w:rPr>
          <w:rFonts w:ascii="Garamond" w:hAnsi="Garamond"/>
          <w:color w:val="auto"/>
        </w:rPr>
        <w:t xml:space="preserve"> AQMD Branch Chief</w:t>
      </w:r>
      <w:r w:rsidR="00FF470C">
        <w:rPr>
          <w:rFonts w:ascii="Garamond" w:hAnsi="Garamond"/>
          <w:color w:val="auto"/>
        </w:rPr>
        <w:t>)</w:t>
      </w:r>
      <w:r w:rsidR="003D2E09" w:rsidRPr="00134BA8">
        <w:rPr>
          <w:rFonts w:ascii="Garamond" w:hAnsi="Garamond"/>
          <w:color w:val="auto"/>
        </w:rPr>
        <w:t xml:space="preserve"> at the 2017 NASA Applied Sciences Health and Air Quality Annual Meeting in Reno, NV.</w:t>
      </w:r>
      <w:r w:rsidR="008E4427" w:rsidRPr="00134BA8">
        <w:rPr>
          <w:rFonts w:ascii="Garamond" w:hAnsi="Garamond"/>
          <w:color w:val="auto"/>
        </w:rPr>
        <w:t xml:space="preserve"> Daniel approached Lance</w:t>
      </w:r>
      <w:r w:rsidR="00AF4EF5">
        <w:rPr>
          <w:rFonts w:ascii="Garamond" w:hAnsi="Garamond"/>
          <w:color w:val="auto"/>
        </w:rPr>
        <w:t xml:space="preserve"> with an interest in working with DEVELOP after seeing Lance give a </w:t>
      </w:r>
      <w:r w:rsidR="008E4427" w:rsidRPr="00134BA8">
        <w:rPr>
          <w:rFonts w:ascii="Garamond" w:hAnsi="Garamond"/>
          <w:color w:val="auto"/>
        </w:rPr>
        <w:t>present</w:t>
      </w:r>
      <w:r w:rsidR="00361BE8">
        <w:rPr>
          <w:rFonts w:ascii="Garamond" w:hAnsi="Garamond"/>
          <w:color w:val="auto"/>
        </w:rPr>
        <w:t xml:space="preserve">ation </w:t>
      </w:r>
      <w:r w:rsidR="008E4427" w:rsidRPr="00134BA8">
        <w:rPr>
          <w:rFonts w:ascii="Garamond" w:hAnsi="Garamond"/>
          <w:color w:val="auto"/>
        </w:rPr>
        <w:t xml:space="preserve">highlighting the Capacity Building Program. </w:t>
      </w:r>
    </w:p>
    <w:p w14:paraId="22DC934B" w14:textId="77777777" w:rsidR="00B3312D" w:rsidRPr="00134BA8" w:rsidRDefault="003A6CB5" w:rsidP="003A6CB5">
      <w:pPr>
        <w:tabs>
          <w:tab w:val="left" w:pos="2790"/>
        </w:tabs>
        <w:rPr>
          <w:rFonts w:ascii="Garamond" w:hAnsi="Garamond"/>
          <w:b/>
          <w:color w:val="auto"/>
        </w:rPr>
      </w:pPr>
      <w:r w:rsidRPr="00134BA8">
        <w:rPr>
          <w:rFonts w:ascii="Garamond" w:hAnsi="Garamond"/>
          <w:b/>
          <w:color w:val="auto"/>
        </w:rPr>
        <w:tab/>
      </w:r>
    </w:p>
    <w:p w14:paraId="030B72DA" w14:textId="281A6B02" w:rsidR="00C1509F" w:rsidRPr="00134BA8" w:rsidRDefault="006B6B14">
      <w:pPr>
        <w:ind w:left="720" w:hanging="720"/>
        <w:rPr>
          <w:rFonts w:ascii="Garamond" w:hAnsi="Garamond"/>
          <w:color w:val="auto"/>
        </w:rPr>
      </w:pPr>
      <w:r w:rsidRPr="00B64599">
        <w:rPr>
          <w:b/>
          <w:i/>
          <w:color w:val="auto"/>
          <w:sz w:val="20"/>
          <w:szCs w:val="20"/>
        </w:rPr>
        <w:t>National Application Areas Addressed:</w:t>
      </w:r>
      <w:r w:rsidRPr="00134BA8">
        <w:rPr>
          <w:rFonts w:ascii="Garamond" w:hAnsi="Garamond"/>
          <w:color w:val="auto"/>
        </w:rPr>
        <w:t xml:space="preserve"> </w:t>
      </w:r>
      <w:r w:rsidR="00B3312D" w:rsidRPr="00134BA8">
        <w:rPr>
          <w:rFonts w:ascii="Garamond" w:eastAsia="Garamond" w:hAnsi="Garamond" w:cs="Garamond"/>
          <w:color w:val="auto"/>
        </w:rPr>
        <w:t>Urban Development</w:t>
      </w:r>
    </w:p>
    <w:p w14:paraId="6941B710" w14:textId="77777777" w:rsidR="00C1509F" w:rsidRPr="00134BA8" w:rsidRDefault="006B6B14">
      <w:pPr>
        <w:ind w:left="720" w:hanging="720"/>
        <w:rPr>
          <w:rFonts w:ascii="Garamond" w:hAnsi="Garamond"/>
          <w:color w:val="auto"/>
        </w:rPr>
      </w:pPr>
      <w:r w:rsidRPr="00B64599">
        <w:rPr>
          <w:b/>
          <w:i/>
          <w:color w:val="auto"/>
          <w:sz w:val="20"/>
          <w:szCs w:val="20"/>
        </w:rPr>
        <w:t>Study Location:</w:t>
      </w:r>
      <w:r w:rsidRPr="00134BA8">
        <w:rPr>
          <w:rFonts w:ascii="Garamond" w:hAnsi="Garamond"/>
          <w:color w:val="auto"/>
        </w:rPr>
        <w:t xml:space="preserve"> </w:t>
      </w:r>
      <w:r w:rsidR="00B3312D" w:rsidRPr="00134BA8">
        <w:rPr>
          <w:rFonts w:ascii="Garamond" w:eastAsia="Garamond" w:hAnsi="Garamond" w:cs="Garamond"/>
          <w:color w:val="auto"/>
        </w:rPr>
        <w:t>Washoe County, NV</w:t>
      </w:r>
    </w:p>
    <w:p w14:paraId="1918BE8E" w14:textId="16D56513" w:rsidR="00B3312D" w:rsidRPr="00B64599" w:rsidRDefault="006B6B14" w:rsidP="00FF470C">
      <w:pPr>
        <w:ind w:left="720" w:hanging="720"/>
        <w:rPr>
          <w:rFonts w:ascii="Garamond" w:hAnsi="Garamond"/>
          <w:color w:val="auto"/>
        </w:rPr>
      </w:pPr>
      <w:r w:rsidRPr="00B64599">
        <w:rPr>
          <w:b/>
          <w:i/>
          <w:color w:val="auto"/>
          <w:sz w:val="20"/>
          <w:szCs w:val="20"/>
        </w:rPr>
        <w:t>Study Period:</w:t>
      </w:r>
      <w:r w:rsidRPr="00134BA8">
        <w:rPr>
          <w:rFonts w:ascii="Garamond" w:hAnsi="Garamond"/>
          <w:b/>
          <w:color w:val="auto"/>
        </w:rPr>
        <w:t xml:space="preserve"> </w:t>
      </w:r>
      <w:r w:rsidR="00B3312D" w:rsidRPr="00134BA8">
        <w:rPr>
          <w:rFonts w:ascii="Garamond" w:hAnsi="Garamond"/>
          <w:color w:val="auto"/>
        </w:rPr>
        <w:t>2010</w:t>
      </w:r>
      <w:r w:rsidR="00014FB7">
        <w:rPr>
          <w:rFonts w:ascii="Garamond" w:hAnsi="Garamond"/>
          <w:color w:val="auto"/>
        </w:rPr>
        <w:t xml:space="preserve"> </w:t>
      </w:r>
      <w:r w:rsidR="00FF470C">
        <w:rPr>
          <w:rFonts w:ascii="Garamond" w:hAnsi="Garamond"/>
          <w:color w:val="auto"/>
        </w:rPr>
        <w:t>–</w:t>
      </w:r>
      <w:r w:rsidR="00014FB7">
        <w:rPr>
          <w:rFonts w:ascii="Garamond" w:hAnsi="Garamond"/>
          <w:color w:val="auto"/>
        </w:rPr>
        <w:t xml:space="preserve"> </w:t>
      </w:r>
      <w:r w:rsidR="00C65EA6">
        <w:rPr>
          <w:rFonts w:ascii="Garamond" w:hAnsi="Garamond"/>
          <w:color w:val="auto"/>
        </w:rPr>
        <w:t>2018</w:t>
      </w:r>
    </w:p>
    <w:p w14:paraId="6552FA9E" w14:textId="77777777" w:rsidR="00C1509F" w:rsidRPr="00134BA8" w:rsidRDefault="0019781E" w:rsidP="0019781E">
      <w:pPr>
        <w:tabs>
          <w:tab w:val="left" w:pos="1515"/>
        </w:tabs>
        <w:rPr>
          <w:rFonts w:ascii="Garamond" w:hAnsi="Garamond"/>
          <w:b/>
          <w:color w:val="auto"/>
        </w:rPr>
      </w:pPr>
      <w:r w:rsidRPr="00134BA8">
        <w:rPr>
          <w:rFonts w:ascii="Garamond" w:hAnsi="Garamond"/>
          <w:b/>
          <w:color w:val="auto"/>
        </w:rPr>
        <w:tab/>
      </w:r>
    </w:p>
    <w:p w14:paraId="3B655F9B" w14:textId="0D030F07" w:rsidR="00C1509F" w:rsidRPr="00134BA8" w:rsidRDefault="006B6B14">
      <w:pPr>
        <w:rPr>
          <w:rFonts w:ascii="Garamond" w:hAnsi="Garamond"/>
          <w:color w:val="auto"/>
        </w:rPr>
      </w:pPr>
      <w:r w:rsidRPr="00B64599">
        <w:rPr>
          <w:b/>
          <w:i/>
          <w:color w:val="auto"/>
          <w:sz w:val="20"/>
          <w:szCs w:val="20"/>
        </w:rPr>
        <w:t>Advisor:</w:t>
      </w:r>
      <w:r w:rsidRPr="00134BA8">
        <w:rPr>
          <w:rFonts w:ascii="Garamond" w:hAnsi="Garamond"/>
          <w:color w:val="auto"/>
        </w:rPr>
        <w:t xml:space="preserve"> </w:t>
      </w:r>
      <w:r w:rsidR="00B3312D" w:rsidRPr="00134BA8">
        <w:rPr>
          <w:rFonts w:ascii="Garamond" w:hAnsi="Garamond"/>
          <w:color w:val="auto"/>
        </w:rPr>
        <w:t>Dr. David Hondula (Arizona State University)</w:t>
      </w:r>
    </w:p>
    <w:p w14:paraId="3B119FD7" w14:textId="77777777" w:rsidR="00C1509F" w:rsidRPr="00134BA8" w:rsidRDefault="00C1509F">
      <w:pPr>
        <w:rPr>
          <w:rFonts w:ascii="Garamond" w:hAnsi="Garamond"/>
          <w:b/>
          <w:color w:val="auto"/>
        </w:rPr>
      </w:pPr>
    </w:p>
    <w:p w14:paraId="2E2DCF7A" w14:textId="77777777" w:rsidR="00C1509F" w:rsidRPr="00B64599" w:rsidRDefault="006B6B14">
      <w:pPr>
        <w:pBdr>
          <w:bottom w:val="single" w:sz="4" w:space="1" w:color="000000"/>
        </w:pBdr>
        <w:rPr>
          <w:b/>
          <w:color w:val="auto"/>
        </w:rPr>
      </w:pPr>
      <w:r w:rsidRPr="00B64599">
        <w:rPr>
          <w:b/>
          <w:color w:val="auto"/>
        </w:rPr>
        <w:t>Partner Overview</w:t>
      </w:r>
    </w:p>
    <w:p w14:paraId="2E7D4307" w14:textId="28E08BE5" w:rsidR="00C1509F" w:rsidRPr="00B64599" w:rsidRDefault="006B6B14">
      <w:pPr>
        <w:rPr>
          <w:b/>
          <w:i/>
          <w:color w:val="auto"/>
          <w:sz w:val="20"/>
          <w:szCs w:val="20"/>
        </w:rPr>
      </w:pPr>
      <w:r w:rsidRPr="00B64599">
        <w:rPr>
          <w:b/>
          <w:i/>
          <w:color w:val="auto"/>
          <w:sz w:val="20"/>
          <w:szCs w:val="20"/>
        </w:rPr>
        <w:t>Partner Organizations:</w:t>
      </w:r>
    </w:p>
    <w:tbl>
      <w:tblPr>
        <w:tblStyle w:val="a"/>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260"/>
      </w:tblGrid>
      <w:tr w:rsidR="00134BA8" w:rsidRPr="00134BA8" w14:paraId="4C266858" w14:textId="77777777" w:rsidTr="00B7017E">
        <w:tc>
          <w:tcPr>
            <w:tcW w:w="3263" w:type="dxa"/>
            <w:shd w:val="clear" w:color="auto" w:fill="31849B"/>
            <w:vAlign w:val="center"/>
          </w:tcPr>
          <w:p w14:paraId="168136DE" w14:textId="77777777" w:rsidR="00C1509F" w:rsidRPr="00B64599" w:rsidRDefault="006B6B14">
            <w:pPr>
              <w:rPr>
                <w:b/>
                <w:color w:val="auto"/>
              </w:rPr>
            </w:pPr>
            <w:r w:rsidRPr="00B64599">
              <w:rPr>
                <w:b/>
                <w:color w:val="FFFFFF" w:themeColor="background1"/>
              </w:rPr>
              <w:t>Organization</w:t>
            </w:r>
          </w:p>
        </w:tc>
        <w:tc>
          <w:tcPr>
            <w:tcW w:w="3510" w:type="dxa"/>
            <w:shd w:val="clear" w:color="auto" w:fill="31849B"/>
            <w:vAlign w:val="center"/>
          </w:tcPr>
          <w:p w14:paraId="76229586" w14:textId="77777777" w:rsidR="00C1509F" w:rsidRPr="00B64599" w:rsidRDefault="006B6B14">
            <w:pPr>
              <w:rPr>
                <w:b/>
                <w:color w:val="auto"/>
              </w:rPr>
            </w:pPr>
            <w:r w:rsidRPr="00B64599">
              <w:rPr>
                <w:b/>
                <w:color w:val="FFFFFF" w:themeColor="background1"/>
              </w:rPr>
              <w:t>POC (Name, Position/Title)</w:t>
            </w:r>
          </w:p>
        </w:tc>
        <w:tc>
          <w:tcPr>
            <w:tcW w:w="1620" w:type="dxa"/>
            <w:shd w:val="clear" w:color="auto" w:fill="31849B"/>
            <w:vAlign w:val="center"/>
          </w:tcPr>
          <w:p w14:paraId="27CF1C55" w14:textId="77777777" w:rsidR="00C1509F" w:rsidRPr="00B64599" w:rsidRDefault="006B6B14">
            <w:pPr>
              <w:rPr>
                <w:b/>
                <w:color w:val="auto"/>
              </w:rPr>
            </w:pPr>
            <w:r w:rsidRPr="00B64599">
              <w:rPr>
                <w:b/>
                <w:color w:val="FFFFFF" w:themeColor="background1"/>
              </w:rPr>
              <w:t>Partner Type</w:t>
            </w:r>
          </w:p>
        </w:tc>
        <w:tc>
          <w:tcPr>
            <w:tcW w:w="1260" w:type="dxa"/>
            <w:shd w:val="clear" w:color="auto" w:fill="31849B"/>
          </w:tcPr>
          <w:p w14:paraId="4F7EBD06" w14:textId="77777777" w:rsidR="00C1509F" w:rsidRPr="00B64599" w:rsidRDefault="006B6B14">
            <w:pPr>
              <w:jc w:val="center"/>
              <w:rPr>
                <w:b/>
                <w:color w:val="auto"/>
                <w:sz w:val="18"/>
                <w:szCs w:val="18"/>
              </w:rPr>
            </w:pPr>
            <w:r w:rsidRPr="00B64599">
              <w:rPr>
                <w:b/>
                <w:color w:val="FFFFFF" w:themeColor="background1"/>
                <w:sz w:val="18"/>
                <w:szCs w:val="18"/>
              </w:rPr>
              <w:t>Boundary Org?</w:t>
            </w:r>
          </w:p>
        </w:tc>
      </w:tr>
      <w:tr w:rsidR="00134BA8" w:rsidRPr="00134BA8" w14:paraId="2CD8807B" w14:textId="77777777" w:rsidTr="00B7017E">
        <w:tc>
          <w:tcPr>
            <w:tcW w:w="3263" w:type="dxa"/>
          </w:tcPr>
          <w:p w14:paraId="787DD7A6" w14:textId="2A519532" w:rsidR="00C1509F" w:rsidRPr="00C73918" w:rsidRDefault="00C1459E">
            <w:pPr>
              <w:rPr>
                <w:rFonts w:ascii="Garamond" w:eastAsia="Garamond" w:hAnsi="Garamond" w:cs="Garamond"/>
                <w:b/>
                <w:color w:val="auto"/>
              </w:rPr>
            </w:pPr>
            <w:r w:rsidRPr="00C73918">
              <w:rPr>
                <w:rFonts w:ascii="Garamond" w:eastAsia="Garamond" w:hAnsi="Garamond" w:cs="Garamond"/>
                <w:b/>
                <w:color w:val="auto"/>
              </w:rPr>
              <w:t>Washoe County Health District</w:t>
            </w:r>
            <w:r w:rsidR="00C65EA6" w:rsidRPr="00C73918">
              <w:rPr>
                <w:rFonts w:ascii="Garamond" w:eastAsia="Garamond" w:hAnsi="Garamond" w:cs="Garamond"/>
                <w:b/>
                <w:color w:val="auto"/>
              </w:rPr>
              <w:t>,</w:t>
            </w:r>
            <w:r w:rsidRPr="00C73918">
              <w:rPr>
                <w:rFonts w:ascii="Garamond" w:eastAsia="Garamond" w:hAnsi="Garamond" w:cs="Garamond"/>
                <w:b/>
                <w:color w:val="auto"/>
              </w:rPr>
              <w:t xml:space="preserve"> Air Quality Management Division</w:t>
            </w:r>
          </w:p>
        </w:tc>
        <w:tc>
          <w:tcPr>
            <w:tcW w:w="3510" w:type="dxa"/>
          </w:tcPr>
          <w:p w14:paraId="0EC6F9C9" w14:textId="2ECFC730" w:rsidR="00C1509F" w:rsidRPr="00134BA8" w:rsidRDefault="00C1459E">
            <w:pPr>
              <w:rPr>
                <w:rFonts w:ascii="Garamond" w:eastAsia="Garamond" w:hAnsi="Garamond" w:cs="Garamond"/>
                <w:color w:val="auto"/>
              </w:rPr>
            </w:pPr>
            <w:r w:rsidRPr="00134BA8">
              <w:rPr>
                <w:rFonts w:ascii="Garamond" w:eastAsia="Garamond" w:hAnsi="Garamond" w:cs="Garamond"/>
                <w:color w:val="auto"/>
              </w:rPr>
              <w:t>Daniel Inouye</w:t>
            </w:r>
            <w:r w:rsidR="0061528F">
              <w:rPr>
                <w:rFonts w:ascii="Garamond" w:eastAsia="Garamond" w:hAnsi="Garamond" w:cs="Garamond"/>
                <w:color w:val="auto"/>
              </w:rPr>
              <w:t>, Air Quality Management, Planning &amp; Monitoring Chief</w:t>
            </w:r>
          </w:p>
        </w:tc>
        <w:tc>
          <w:tcPr>
            <w:tcW w:w="1620" w:type="dxa"/>
          </w:tcPr>
          <w:p w14:paraId="02695EE1" w14:textId="77777777" w:rsidR="00C1509F" w:rsidRPr="00134BA8" w:rsidRDefault="006B6B14">
            <w:pPr>
              <w:rPr>
                <w:rFonts w:ascii="Garamond" w:eastAsia="Garamond" w:hAnsi="Garamond" w:cs="Garamond"/>
                <w:color w:val="auto"/>
              </w:rPr>
            </w:pPr>
            <w:r w:rsidRPr="00134BA8">
              <w:rPr>
                <w:rFonts w:ascii="Garamond" w:eastAsia="Garamond" w:hAnsi="Garamond" w:cs="Garamond"/>
                <w:color w:val="auto"/>
              </w:rPr>
              <w:t>End User</w:t>
            </w:r>
          </w:p>
        </w:tc>
        <w:tc>
          <w:tcPr>
            <w:tcW w:w="1260" w:type="dxa"/>
          </w:tcPr>
          <w:p w14:paraId="1F697C76" w14:textId="77777777" w:rsidR="00C1509F" w:rsidRPr="00134BA8" w:rsidRDefault="00C1459E" w:rsidP="00C1459E">
            <w:pPr>
              <w:jc w:val="center"/>
              <w:rPr>
                <w:rFonts w:ascii="Garamond" w:eastAsia="Garamond" w:hAnsi="Garamond" w:cs="Garamond"/>
                <w:color w:val="auto"/>
              </w:rPr>
            </w:pPr>
            <w:r w:rsidRPr="00134BA8">
              <w:rPr>
                <w:rFonts w:ascii="Garamond" w:eastAsia="Garamond" w:hAnsi="Garamond" w:cs="Garamond"/>
                <w:color w:val="auto"/>
              </w:rPr>
              <w:t>Yes</w:t>
            </w:r>
          </w:p>
        </w:tc>
      </w:tr>
    </w:tbl>
    <w:p w14:paraId="08C5AF5A" w14:textId="77777777" w:rsidR="00C1509F" w:rsidRPr="00134BA8" w:rsidRDefault="00C1509F">
      <w:pPr>
        <w:rPr>
          <w:rFonts w:ascii="Garamond" w:hAnsi="Garamond"/>
          <w:color w:val="auto"/>
        </w:rPr>
      </w:pPr>
    </w:p>
    <w:p w14:paraId="22E4B9CF" w14:textId="77777777" w:rsidR="00C1509F" w:rsidRPr="007927B0" w:rsidRDefault="006B6B14">
      <w:pPr>
        <w:rPr>
          <w:b/>
          <w:i/>
          <w:color w:val="auto"/>
          <w:sz w:val="20"/>
          <w:szCs w:val="20"/>
          <w:u w:val="single"/>
        </w:rPr>
      </w:pPr>
      <w:r w:rsidRPr="007927B0">
        <w:rPr>
          <w:b/>
          <w:i/>
          <w:color w:val="auto"/>
          <w:sz w:val="20"/>
          <w:szCs w:val="20"/>
          <w:u w:val="single"/>
        </w:rPr>
        <w:t>End-User Overview</w:t>
      </w:r>
    </w:p>
    <w:p w14:paraId="4D965E6C" w14:textId="59DE7225" w:rsidR="000E5501" w:rsidRPr="0078507B" w:rsidRDefault="006B6B14" w:rsidP="000E5501">
      <w:pPr>
        <w:rPr>
          <w:rFonts w:ascii="Garamond" w:hAnsi="Garamond"/>
          <w:color w:val="000000" w:themeColor="text1"/>
        </w:rPr>
      </w:pPr>
      <w:r w:rsidRPr="007927B0">
        <w:rPr>
          <w:b/>
          <w:i/>
          <w:color w:val="auto"/>
          <w:sz w:val="20"/>
          <w:szCs w:val="20"/>
        </w:rPr>
        <w:t>End User’s Current Decision-Making Process:</w:t>
      </w:r>
      <w:r w:rsidR="000E5501" w:rsidRPr="000E5501">
        <w:rPr>
          <w:rFonts w:ascii="Garamond" w:hAnsi="Garamond"/>
          <w:color w:val="auto"/>
        </w:rPr>
        <w:t xml:space="preserve"> The </w:t>
      </w:r>
      <w:r w:rsidR="0078507B">
        <w:rPr>
          <w:rFonts w:ascii="Garamond" w:hAnsi="Garamond"/>
          <w:color w:val="auto"/>
        </w:rPr>
        <w:t>AQMD</w:t>
      </w:r>
      <w:r w:rsidR="000E5501" w:rsidRPr="000E5501">
        <w:rPr>
          <w:rFonts w:ascii="Garamond" w:hAnsi="Garamond"/>
          <w:color w:val="auto"/>
        </w:rPr>
        <w:t xml:space="preserve"> participates in the Environmental Protection Agency’s Ozone Advance Program. The Advance Program engages with states, tribes, and local </w:t>
      </w:r>
      <w:r w:rsidR="000E5501" w:rsidRPr="000E5501">
        <w:rPr>
          <w:rFonts w:ascii="Garamond" w:hAnsi="Garamond"/>
          <w:color w:val="auto"/>
        </w:rPr>
        <w:lastRenderedPageBreak/>
        <w:t xml:space="preserve">municipalities to promote local initiatives for reducing fine particulate and/or ozone pollution. A key goal of the Advance Program is to reduce the amount of the region’s hardscaped, impermeable, and heat absorbing surfaces, which amplify the UHI. </w:t>
      </w:r>
      <w:r w:rsidR="000E5501" w:rsidRPr="0078507B">
        <w:rPr>
          <w:rFonts w:ascii="Garamond" w:hAnsi="Garamond" w:cs="Calibri"/>
          <w:bCs/>
          <w:iCs/>
          <w:color w:val="000000" w:themeColor="text1"/>
        </w:rPr>
        <w:t xml:space="preserve">The AQMD currently does not have any local tools to measure factors contributing to the region’s </w:t>
      </w:r>
      <w:r w:rsidR="00745615">
        <w:rPr>
          <w:rFonts w:ascii="Garamond" w:hAnsi="Garamond" w:cs="Calibri"/>
          <w:bCs/>
          <w:iCs/>
          <w:color w:val="000000" w:themeColor="text1"/>
        </w:rPr>
        <w:t>u</w:t>
      </w:r>
      <w:r w:rsidR="000E5501" w:rsidRPr="0078507B">
        <w:rPr>
          <w:rFonts w:ascii="Garamond" w:hAnsi="Garamond" w:cs="Calibri"/>
          <w:bCs/>
          <w:iCs/>
          <w:color w:val="000000" w:themeColor="text1"/>
        </w:rPr>
        <w:t xml:space="preserve">rban </w:t>
      </w:r>
      <w:r w:rsidR="00745615">
        <w:rPr>
          <w:rFonts w:ascii="Garamond" w:hAnsi="Garamond" w:cs="Calibri"/>
          <w:bCs/>
          <w:iCs/>
          <w:color w:val="000000" w:themeColor="text1"/>
        </w:rPr>
        <w:t>h</w:t>
      </w:r>
      <w:r w:rsidR="000E5501" w:rsidRPr="0078507B">
        <w:rPr>
          <w:rFonts w:ascii="Garamond" w:hAnsi="Garamond" w:cs="Calibri"/>
          <w:bCs/>
          <w:iCs/>
          <w:color w:val="000000" w:themeColor="text1"/>
        </w:rPr>
        <w:t xml:space="preserve">eat </w:t>
      </w:r>
      <w:r w:rsidR="00745615">
        <w:rPr>
          <w:rFonts w:ascii="Garamond" w:hAnsi="Garamond" w:cs="Calibri"/>
          <w:bCs/>
          <w:iCs/>
          <w:color w:val="000000" w:themeColor="text1"/>
        </w:rPr>
        <w:t>i</w:t>
      </w:r>
      <w:r w:rsidR="000E5501" w:rsidRPr="0078507B">
        <w:rPr>
          <w:rFonts w:ascii="Garamond" w:hAnsi="Garamond" w:cs="Calibri"/>
          <w:bCs/>
          <w:iCs/>
          <w:color w:val="000000" w:themeColor="text1"/>
        </w:rPr>
        <w:t>sland. There is a need to estimate the biophysical factors (i.e. tree canopy, surface albedo, and percent impervious surface) that influence UHI. These factors are key performance indicators in the Health District’s Ozone Advance program and the City of Reno’s Master Plan Update.</w:t>
      </w:r>
    </w:p>
    <w:p w14:paraId="06953080" w14:textId="77777777" w:rsidR="003F7B69" w:rsidRPr="00134BA8" w:rsidRDefault="003F7B69" w:rsidP="00585914">
      <w:pPr>
        <w:rPr>
          <w:rFonts w:ascii="Garamond" w:hAnsi="Garamond"/>
          <w:b/>
          <w:i/>
          <w:color w:val="auto"/>
        </w:rPr>
      </w:pPr>
    </w:p>
    <w:p w14:paraId="24724970" w14:textId="0F1B7F09" w:rsidR="00C1509F" w:rsidRPr="00B64599" w:rsidRDefault="006B6B14">
      <w:pPr>
        <w:ind w:left="720" w:hanging="720"/>
        <w:rPr>
          <w:b/>
          <w:i/>
          <w:color w:val="auto"/>
          <w:sz w:val="20"/>
          <w:szCs w:val="20"/>
        </w:rPr>
      </w:pPr>
      <w:r w:rsidRPr="00B64599">
        <w:rPr>
          <w:b/>
          <w:i/>
          <w:color w:val="auto"/>
          <w:sz w:val="20"/>
          <w:szCs w:val="20"/>
        </w:rPr>
        <w:t>End User’s Capacity to Use NASA Earth Observations:</w:t>
      </w:r>
    </w:p>
    <w:p w14:paraId="1CF343AF" w14:textId="45CDD520" w:rsidR="00535BF7" w:rsidRPr="00134BA8" w:rsidRDefault="003F7B69" w:rsidP="00C73918">
      <w:pPr>
        <w:ind w:left="720" w:hanging="720"/>
        <w:rPr>
          <w:rFonts w:ascii="Garamond" w:hAnsi="Garamond"/>
          <w:color w:val="auto"/>
        </w:rPr>
      </w:pPr>
      <w:r w:rsidRPr="00134BA8">
        <w:rPr>
          <w:rFonts w:ascii="Garamond" w:hAnsi="Garamond"/>
          <w:i/>
          <w:color w:val="auto"/>
        </w:rPr>
        <w:t>Washoe County Health District</w:t>
      </w:r>
      <w:r w:rsidR="00C65EA6">
        <w:rPr>
          <w:rFonts w:ascii="Garamond" w:hAnsi="Garamond"/>
          <w:i/>
          <w:color w:val="auto"/>
        </w:rPr>
        <w:t>,</w:t>
      </w:r>
      <w:r w:rsidR="00CF40C4" w:rsidRPr="00134BA8">
        <w:rPr>
          <w:rFonts w:ascii="Garamond" w:hAnsi="Garamond"/>
          <w:i/>
          <w:color w:val="auto"/>
        </w:rPr>
        <w:t xml:space="preserve"> Air Quality Management Division </w:t>
      </w:r>
      <w:r w:rsidR="00840A28">
        <w:rPr>
          <w:rFonts w:ascii="Garamond" w:hAnsi="Garamond"/>
          <w:i/>
          <w:color w:val="auto"/>
        </w:rPr>
        <w:t>–</w:t>
      </w:r>
      <w:r w:rsidRPr="00134BA8">
        <w:rPr>
          <w:rFonts w:ascii="Garamond" w:hAnsi="Garamond"/>
          <w:i/>
          <w:color w:val="auto"/>
        </w:rPr>
        <w:t xml:space="preserve"> </w:t>
      </w:r>
      <w:r w:rsidR="00535BF7">
        <w:rPr>
          <w:rFonts w:ascii="Garamond" w:hAnsi="Garamond"/>
          <w:color w:val="auto"/>
        </w:rPr>
        <w:t xml:space="preserve">The AQMD have </w:t>
      </w:r>
      <w:r w:rsidR="006C5D92">
        <w:rPr>
          <w:rFonts w:ascii="Garamond" w:hAnsi="Garamond"/>
          <w:color w:val="auto"/>
        </w:rPr>
        <w:t xml:space="preserve">previously </w:t>
      </w:r>
      <w:r w:rsidR="00535BF7">
        <w:rPr>
          <w:rFonts w:ascii="Garamond" w:hAnsi="Garamond"/>
          <w:color w:val="auto"/>
        </w:rPr>
        <w:t xml:space="preserve">used NASA Earth observation </w:t>
      </w:r>
      <w:r w:rsidR="00CF40C4" w:rsidRPr="00134BA8">
        <w:rPr>
          <w:rFonts w:ascii="Garamond" w:hAnsi="Garamond"/>
          <w:color w:val="auto"/>
        </w:rPr>
        <w:t xml:space="preserve">products to demonstrate wildfire related ozone </w:t>
      </w:r>
      <w:r w:rsidR="0078507B">
        <w:rPr>
          <w:rFonts w:ascii="Garamond" w:hAnsi="Garamond"/>
          <w:color w:val="auto"/>
        </w:rPr>
        <w:t>exceptional events demonstrations</w:t>
      </w:r>
      <w:r w:rsidR="00535BF7">
        <w:rPr>
          <w:rFonts w:ascii="Garamond" w:hAnsi="Garamond"/>
          <w:color w:val="auto"/>
        </w:rPr>
        <w:t>. This</w:t>
      </w:r>
      <w:r w:rsidR="00535BF7" w:rsidRPr="00535BF7">
        <w:rPr>
          <w:rFonts w:ascii="Garamond" w:hAnsi="Garamond"/>
          <w:color w:val="auto"/>
        </w:rPr>
        <w:t xml:space="preserve"> </w:t>
      </w:r>
      <w:r w:rsidR="00535BF7" w:rsidRPr="00134BA8">
        <w:rPr>
          <w:rFonts w:ascii="Garamond" w:hAnsi="Garamond"/>
          <w:color w:val="auto"/>
        </w:rPr>
        <w:t>provided addition</w:t>
      </w:r>
      <w:r w:rsidR="00535BF7">
        <w:rPr>
          <w:rFonts w:ascii="Garamond" w:hAnsi="Garamond"/>
          <w:color w:val="auto"/>
        </w:rPr>
        <w:t>al</w:t>
      </w:r>
      <w:r w:rsidR="00535BF7" w:rsidRPr="00134BA8">
        <w:rPr>
          <w:rFonts w:ascii="Garamond" w:hAnsi="Garamond"/>
          <w:color w:val="auto"/>
        </w:rPr>
        <w:t xml:space="preserve"> evidence for the </w:t>
      </w:r>
      <w:r w:rsidR="00535BF7">
        <w:rPr>
          <w:rFonts w:ascii="Garamond" w:hAnsi="Garamond"/>
          <w:color w:val="auto"/>
        </w:rPr>
        <w:t xml:space="preserve">Environmental Protection Agency </w:t>
      </w:r>
      <w:r w:rsidR="00535BF7" w:rsidRPr="00134BA8">
        <w:rPr>
          <w:rFonts w:ascii="Garamond" w:hAnsi="Garamond"/>
          <w:color w:val="auto"/>
        </w:rPr>
        <w:t>that smoke from wildfires outside of</w:t>
      </w:r>
      <w:r w:rsidR="00535BF7">
        <w:rPr>
          <w:rFonts w:ascii="Garamond" w:hAnsi="Garamond"/>
          <w:color w:val="auto"/>
        </w:rPr>
        <w:t xml:space="preserve"> </w:t>
      </w:r>
      <w:r w:rsidR="00535BF7" w:rsidRPr="00134BA8">
        <w:rPr>
          <w:rFonts w:ascii="Garamond" w:hAnsi="Garamond"/>
          <w:color w:val="auto"/>
        </w:rPr>
        <w:t>Washoe County led to exceedances of particulate and ozone standards.</w:t>
      </w:r>
      <w:r w:rsidR="0078507B">
        <w:rPr>
          <w:rFonts w:ascii="Garamond" w:hAnsi="Garamond"/>
          <w:color w:val="auto"/>
        </w:rPr>
        <w:t xml:space="preserve"> However, they have not used NASA Earth </w:t>
      </w:r>
      <w:r w:rsidR="00551183">
        <w:rPr>
          <w:rFonts w:ascii="Garamond" w:hAnsi="Garamond"/>
          <w:color w:val="auto"/>
        </w:rPr>
        <w:t>o</w:t>
      </w:r>
      <w:r w:rsidR="0078507B">
        <w:rPr>
          <w:rFonts w:ascii="Garamond" w:hAnsi="Garamond"/>
          <w:color w:val="auto"/>
        </w:rPr>
        <w:t>bservations to assess the UHI.</w:t>
      </w:r>
      <w:r w:rsidR="00535BF7" w:rsidRPr="00134BA8">
        <w:rPr>
          <w:rFonts w:ascii="Garamond" w:hAnsi="Garamond"/>
          <w:color w:val="auto"/>
        </w:rPr>
        <w:t xml:space="preserve"> This project builds their</w:t>
      </w:r>
      <w:r w:rsidR="00535BF7">
        <w:rPr>
          <w:rFonts w:ascii="Garamond" w:hAnsi="Garamond"/>
          <w:color w:val="auto"/>
        </w:rPr>
        <w:t xml:space="preserve"> </w:t>
      </w:r>
      <w:r w:rsidR="00535BF7" w:rsidRPr="00134BA8">
        <w:rPr>
          <w:rFonts w:ascii="Garamond" w:hAnsi="Garamond"/>
          <w:color w:val="auto"/>
        </w:rPr>
        <w:t xml:space="preserve">capacity to apply NASA Earth </w:t>
      </w:r>
      <w:r w:rsidR="00535BF7">
        <w:rPr>
          <w:rFonts w:ascii="Garamond" w:hAnsi="Garamond"/>
          <w:color w:val="auto"/>
        </w:rPr>
        <w:t>o</w:t>
      </w:r>
      <w:r w:rsidR="00535BF7" w:rsidRPr="00134BA8">
        <w:rPr>
          <w:rFonts w:ascii="Garamond" w:hAnsi="Garamond"/>
          <w:color w:val="auto"/>
        </w:rPr>
        <w:t>bservations to achieve Goal 3, Strategy 1 (Decrease the amount of</w:t>
      </w:r>
      <w:r w:rsidR="00535BF7">
        <w:rPr>
          <w:rFonts w:ascii="Garamond" w:hAnsi="Garamond"/>
          <w:color w:val="auto"/>
        </w:rPr>
        <w:t xml:space="preserve"> </w:t>
      </w:r>
      <w:r w:rsidR="00535BF7" w:rsidRPr="00134BA8">
        <w:rPr>
          <w:rFonts w:ascii="Garamond" w:hAnsi="Garamond"/>
          <w:color w:val="auto"/>
        </w:rPr>
        <w:t xml:space="preserve">the region’s hardscaped, impermeable, and heat absorbing surfaces) of the Ozone Advance </w:t>
      </w:r>
      <w:r w:rsidR="00535BF7">
        <w:rPr>
          <w:rFonts w:ascii="Garamond" w:hAnsi="Garamond"/>
          <w:color w:val="auto"/>
        </w:rPr>
        <w:t>P</w:t>
      </w:r>
      <w:r w:rsidR="00535BF7" w:rsidRPr="00134BA8">
        <w:rPr>
          <w:rFonts w:ascii="Garamond" w:hAnsi="Garamond"/>
          <w:color w:val="auto"/>
        </w:rPr>
        <w:t xml:space="preserve">rogram. </w:t>
      </w:r>
    </w:p>
    <w:p w14:paraId="4A4754A1" w14:textId="682AF7C7" w:rsidR="00CF40C4" w:rsidRPr="00134BA8" w:rsidRDefault="00535BF7" w:rsidP="00535BF7">
      <w:pPr>
        <w:rPr>
          <w:rFonts w:ascii="Garamond" w:hAnsi="Garamond"/>
          <w:color w:val="auto"/>
        </w:rPr>
      </w:pPr>
      <w:r>
        <w:rPr>
          <w:rFonts w:ascii="Garamond" w:hAnsi="Garamond"/>
          <w:color w:val="auto"/>
        </w:rPr>
        <w:t xml:space="preserve"> </w:t>
      </w:r>
    </w:p>
    <w:p w14:paraId="2D866E5E" w14:textId="77777777" w:rsidR="00C1509F" w:rsidRPr="00B64599" w:rsidRDefault="006B6B14">
      <w:pPr>
        <w:ind w:left="720" w:hanging="720"/>
        <w:rPr>
          <w:b/>
          <w:i/>
          <w:color w:val="auto"/>
          <w:sz w:val="20"/>
          <w:szCs w:val="20"/>
          <w:u w:val="single"/>
        </w:rPr>
      </w:pPr>
      <w:r w:rsidRPr="00B64599">
        <w:rPr>
          <w:b/>
          <w:i/>
          <w:color w:val="auto"/>
          <w:sz w:val="20"/>
          <w:szCs w:val="20"/>
          <w:u w:val="single"/>
        </w:rPr>
        <w:t>Project Communication &amp; Transition Overview</w:t>
      </w:r>
    </w:p>
    <w:p w14:paraId="1944E9BD" w14:textId="3704E2DF" w:rsidR="006B3206" w:rsidRPr="00134BA8" w:rsidRDefault="006B6B14">
      <w:pPr>
        <w:rPr>
          <w:rFonts w:ascii="Garamond" w:hAnsi="Garamond"/>
          <w:color w:val="auto"/>
        </w:rPr>
      </w:pPr>
      <w:r w:rsidRPr="00B64599">
        <w:rPr>
          <w:b/>
          <w:i/>
          <w:color w:val="auto"/>
          <w:sz w:val="20"/>
          <w:szCs w:val="20"/>
        </w:rPr>
        <w:t>In-Term Communication Plan</w:t>
      </w:r>
      <w:r w:rsidRPr="00B64599">
        <w:rPr>
          <w:b/>
          <w:color w:val="auto"/>
          <w:sz w:val="20"/>
          <w:szCs w:val="20"/>
        </w:rPr>
        <w:t>:</w:t>
      </w:r>
      <w:r w:rsidRPr="00134BA8">
        <w:rPr>
          <w:rFonts w:ascii="Garamond" w:hAnsi="Garamond"/>
          <w:b/>
          <w:color w:val="auto"/>
        </w:rPr>
        <w:t xml:space="preserve"> </w:t>
      </w:r>
      <w:r w:rsidR="006B3206" w:rsidRPr="00134BA8">
        <w:rPr>
          <w:rFonts w:ascii="Garamond" w:hAnsi="Garamond"/>
          <w:color w:val="auto"/>
        </w:rPr>
        <w:t xml:space="preserve">The Arizona – Tempe Center Lead will establish </w:t>
      </w:r>
      <w:r w:rsidR="0078507B">
        <w:rPr>
          <w:rFonts w:ascii="Garamond" w:hAnsi="Garamond"/>
          <w:color w:val="auto"/>
        </w:rPr>
        <w:t xml:space="preserve">bi-weekly </w:t>
      </w:r>
      <w:r w:rsidR="006B3206" w:rsidRPr="00134BA8">
        <w:rPr>
          <w:rFonts w:ascii="Garamond" w:hAnsi="Garamond"/>
          <w:color w:val="auto"/>
        </w:rPr>
        <w:t>meetings with the partners prior to the start of the term. The POC will be the team lead throughout the duration of the term.</w:t>
      </w:r>
    </w:p>
    <w:p w14:paraId="03C7A61F" w14:textId="77777777" w:rsidR="006B3206" w:rsidRPr="00134BA8" w:rsidRDefault="006B3206">
      <w:pPr>
        <w:rPr>
          <w:rFonts w:ascii="Garamond" w:hAnsi="Garamond"/>
          <w:color w:val="auto"/>
        </w:rPr>
      </w:pPr>
    </w:p>
    <w:p w14:paraId="38A20BAE" w14:textId="53707598" w:rsidR="006B3206" w:rsidRPr="00134BA8" w:rsidRDefault="006B6B14">
      <w:pPr>
        <w:rPr>
          <w:rFonts w:ascii="Garamond" w:hAnsi="Garamond"/>
          <w:color w:val="auto"/>
        </w:rPr>
      </w:pPr>
      <w:r w:rsidRPr="007927B0">
        <w:rPr>
          <w:b/>
          <w:i/>
          <w:color w:val="auto"/>
          <w:sz w:val="20"/>
          <w:szCs w:val="20"/>
        </w:rPr>
        <w:t>Transition Plan</w:t>
      </w:r>
      <w:r w:rsidRPr="007927B0">
        <w:rPr>
          <w:b/>
          <w:color w:val="auto"/>
          <w:sz w:val="20"/>
          <w:szCs w:val="20"/>
        </w:rPr>
        <w:t xml:space="preserve">: </w:t>
      </w:r>
      <w:r w:rsidR="006B3206" w:rsidRPr="00134BA8">
        <w:rPr>
          <w:rFonts w:ascii="Garamond" w:hAnsi="Garamond"/>
          <w:color w:val="auto"/>
        </w:rPr>
        <w:t>The team will present their results and end products to our partners and other interested parties through a web video conference. The processed datasets, end products, and supporting documentation will be sent to partners through NASA Large File Transfer.</w:t>
      </w:r>
      <w:r w:rsidR="00357115" w:rsidRPr="00134BA8">
        <w:rPr>
          <w:rFonts w:ascii="Garamond" w:hAnsi="Garamond"/>
          <w:color w:val="auto"/>
        </w:rPr>
        <w:t xml:space="preserve"> The end products may include a python or GEE script, which will require software release. </w:t>
      </w:r>
    </w:p>
    <w:p w14:paraId="3BA6EDB3" w14:textId="77777777" w:rsidR="00C1509F" w:rsidRPr="00134BA8" w:rsidRDefault="00C1509F">
      <w:pPr>
        <w:rPr>
          <w:rFonts w:ascii="Garamond" w:hAnsi="Garamond"/>
          <w:color w:val="auto"/>
        </w:rPr>
      </w:pPr>
    </w:p>
    <w:p w14:paraId="0DF9BD8D" w14:textId="77777777" w:rsidR="00C1509F" w:rsidRPr="00B64599" w:rsidRDefault="006B6B14">
      <w:pPr>
        <w:pBdr>
          <w:bottom w:val="single" w:sz="4" w:space="1" w:color="000000"/>
        </w:pBdr>
        <w:rPr>
          <w:b/>
          <w:color w:val="auto"/>
        </w:rPr>
      </w:pPr>
      <w:r w:rsidRPr="00B64599">
        <w:rPr>
          <w:b/>
          <w:color w:val="auto"/>
        </w:rPr>
        <w:t>Earth Observations Overview</w:t>
      </w:r>
    </w:p>
    <w:p w14:paraId="40E995AD" w14:textId="77777777" w:rsidR="00C1509F" w:rsidRPr="00B64599" w:rsidRDefault="006B6B14">
      <w:pPr>
        <w:rPr>
          <w:b/>
          <w:i/>
          <w:color w:val="auto"/>
          <w:sz w:val="20"/>
          <w:szCs w:val="20"/>
        </w:rPr>
      </w:pPr>
      <w:r w:rsidRPr="00B64599">
        <w:rPr>
          <w:b/>
          <w:i/>
          <w:color w:val="auto"/>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134BA8" w:rsidRPr="00134BA8" w14:paraId="317428EA" w14:textId="77777777">
        <w:tc>
          <w:tcPr>
            <w:tcW w:w="2347" w:type="dxa"/>
            <w:shd w:val="clear" w:color="auto" w:fill="31849B"/>
            <w:vAlign w:val="center"/>
          </w:tcPr>
          <w:p w14:paraId="5C1FE450" w14:textId="77777777" w:rsidR="00C1509F" w:rsidRPr="00B64599" w:rsidRDefault="006B6B14">
            <w:pPr>
              <w:jc w:val="center"/>
              <w:rPr>
                <w:b/>
                <w:color w:val="auto"/>
              </w:rPr>
            </w:pPr>
            <w:r w:rsidRPr="00B64599">
              <w:rPr>
                <w:b/>
                <w:color w:val="FFFFFF" w:themeColor="background1"/>
              </w:rPr>
              <w:t>Platform &amp; Sensor</w:t>
            </w:r>
          </w:p>
        </w:tc>
        <w:tc>
          <w:tcPr>
            <w:tcW w:w="2411" w:type="dxa"/>
            <w:shd w:val="clear" w:color="auto" w:fill="31849B"/>
            <w:vAlign w:val="center"/>
          </w:tcPr>
          <w:p w14:paraId="4E86C26E" w14:textId="77777777" w:rsidR="00C1509F" w:rsidRPr="00B64599" w:rsidRDefault="006B6B14">
            <w:pPr>
              <w:jc w:val="center"/>
              <w:rPr>
                <w:b/>
                <w:color w:val="auto"/>
              </w:rPr>
            </w:pPr>
            <w:r w:rsidRPr="00B64599">
              <w:rPr>
                <w:b/>
                <w:color w:val="FFFFFF" w:themeColor="background1"/>
              </w:rPr>
              <w:t>Parameter(s)</w:t>
            </w:r>
          </w:p>
        </w:tc>
        <w:tc>
          <w:tcPr>
            <w:tcW w:w="4597" w:type="dxa"/>
            <w:shd w:val="clear" w:color="auto" w:fill="31849B"/>
            <w:vAlign w:val="center"/>
          </w:tcPr>
          <w:p w14:paraId="22DDC8FC" w14:textId="77777777" w:rsidR="00C1509F" w:rsidRPr="00B64599" w:rsidRDefault="006B6B14">
            <w:pPr>
              <w:jc w:val="center"/>
              <w:rPr>
                <w:b/>
                <w:color w:val="auto"/>
              </w:rPr>
            </w:pPr>
            <w:r w:rsidRPr="00B64599">
              <w:rPr>
                <w:b/>
                <w:color w:val="FFFFFF" w:themeColor="background1"/>
              </w:rPr>
              <w:t>Use</w:t>
            </w:r>
          </w:p>
        </w:tc>
      </w:tr>
      <w:tr w:rsidR="00300030" w:rsidRPr="00134BA8" w14:paraId="3CA2369D" w14:textId="77777777">
        <w:tc>
          <w:tcPr>
            <w:tcW w:w="2347" w:type="dxa"/>
            <w:vAlign w:val="center"/>
          </w:tcPr>
          <w:p w14:paraId="18AAC674" w14:textId="6F8BC213" w:rsidR="00300030" w:rsidRPr="00134BA8" w:rsidRDefault="00300030">
            <w:pPr>
              <w:rPr>
                <w:rFonts w:ascii="Garamond" w:eastAsia="Garamond" w:hAnsi="Garamond" w:cs="Garamond"/>
                <w:b/>
                <w:color w:val="auto"/>
              </w:rPr>
            </w:pPr>
            <w:r>
              <w:rPr>
                <w:rFonts w:ascii="Garamond" w:eastAsia="Garamond" w:hAnsi="Garamond" w:cs="Garamond"/>
                <w:b/>
                <w:color w:val="auto"/>
              </w:rPr>
              <w:t>Landsat 5 TM</w:t>
            </w:r>
          </w:p>
        </w:tc>
        <w:tc>
          <w:tcPr>
            <w:tcW w:w="2411" w:type="dxa"/>
            <w:vAlign w:val="center"/>
          </w:tcPr>
          <w:p w14:paraId="6A8BFC80" w14:textId="6B957D23" w:rsidR="00300030" w:rsidRPr="00134BA8" w:rsidRDefault="00BC0B4A">
            <w:pPr>
              <w:rPr>
                <w:rFonts w:ascii="Garamond" w:hAnsi="Garamond"/>
                <w:color w:val="auto"/>
              </w:rPr>
            </w:pPr>
            <w:r>
              <w:rPr>
                <w:rFonts w:ascii="Garamond" w:hAnsi="Garamond"/>
                <w:color w:val="auto"/>
              </w:rPr>
              <w:t>Top-of-atmosphere reflectance/radiance</w:t>
            </w:r>
          </w:p>
        </w:tc>
        <w:tc>
          <w:tcPr>
            <w:tcW w:w="4597" w:type="dxa"/>
            <w:vAlign w:val="center"/>
          </w:tcPr>
          <w:p w14:paraId="1762995D" w14:textId="3AFDFDF8" w:rsidR="00300030" w:rsidRPr="00134BA8" w:rsidRDefault="00BC0B4A">
            <w:pPr>
              <w:rPr>
                <w:rFonts w:ascii="Garamond" w:hAnsi="Garamond"/>
                <w:color w:val="auto"/>
              </w:rPr>
            </w:pPr>
            <w:r>
              <w:rPr>
                <w:rFonts w:ascii="Garamond" w:hAnsi="Garamond"/>
                <w:color w:val="auto"/>
              </w:rPr>
              <w:t>This dataset will be used to calculate vegetation indices</w:t>
            </w:r>
            <w:r w:rsidR="00551183">
              <w:rPr>
                <w:rFonts w:ascii="Garamond" w:hAnsi="Garamond"/>
                <w:color w:val="auto"/>
              </w:rPr>
              <w:t>.</w:t>
            </w:r>
          </w:p>
        </w:tc>
      </w:tr>
      <w:tr w:rsidR="00134BA8" w:rsidRPr="00134BA8" w14:paraId="174C194E" w14:textId="77777777">
        <w:tc>
          <w:tcPr>
            <w:tcW w:w="2347" w:type="dxa"/>
            <w:vAlign w:val="center"/>
          </w:tcPr>
          <w:p w14:paraId="505269C8" w14:textId="48AD6988" w:rsidR="00C1509F" w:rsidRPr="00134BA8" w:rsidRDefault="00357115">
            <w:pPr>
              <w:rPr>
                <w:rFonts w:ascii="Garamond" w:eastAsia="Garamond" w:hAnsi="Garamond" w:cs="Garamond"/>
                <w:b/>
                <w:color w:val="auto"/>
              </w:rPr>
            </w:pPr>
            <w:r w:rsidRPr="00134BA8">
              <w:rPr>
                <w:rFonts w:ascii="Garamond" w:eastAsia="Garamond" w:hAnsi="Garamond" w:cs="Garamond"/>
                <w:b/>
                <w:color w:val="auto"/>
              </w:rPr>
              <w:t>Landsat 8 OLI</w:t>
            </w:r>
          </w:p>
        </w:tc>
        <w:tc>
          <w:tcPr>
            <w:tcW w:w="2411" w:type="dxa"/>
            <w:vAlign w:val="center"/>
          </w:tcPr>
          <w:p w14:paraId="04B0F028" w14:textId="77777777" w:rsidR="00C1509F" w:rsidRPr="00134BA8" w:rsidRDefault="00357115">
            <w:pPr>
              <w:rPr>
                <w:rFonts w:ascii="Garamond" w:eastAsia="Garamond" w:hAnsi="Garamond" w:cs="Garamond"/>
                <w:color w:val="auto"/>
              </w:rPr>
            </w:pPr>
            <w:r w:rsidRPr="00134BA8">
              <w:rPr>
                <w:rFonts w:ascii="Garamond" w:hAnsi="Garamond"/>
                <w:color w:val="auto"/>
              </w:rPr>
              <w:t>Top-of-atmosphere reflectance/radiance</w:t>
            </w:r>
          </w:p>
        </w:tc>
        <w:tc>
          <w:tcPr>
            <w:tcW w:w="4597" w:type="dxa"/>
            <w:vAlign w:val="center"/>
          </w:tcPr>
          <w:p w14:paraId="12F9E17C" w14:textId="4AA4E55F" w:rsidR="00C1509F" w:rsidRPr="00134BA8" w:rsidRDefault="00357115" w:rsidP="00AA3131">
            <w:pPr>
              <w:rPr>
                <w:rFonts w:ascii="Garamond" w:eastAsia="Garamond" w:hAnsi="Garamond" w:cs="Garamond"/>
                <w:color w:val="auto"/>
              </w:rPr>
            </w:pPr>
            <w:r w:rsidRPr="00134BA8">
              <w:rPr>
                <w:rFonts w:ascii="Garamond" w:hAnsi="Garamond"/>
                <w:color w:val="auto"/>
              </w:rPr>
              <w:t>This dataset will be used to calculate vegetation indices</w:t>
            </w:r>
            <w:r w:rsidR="00361031">
              <w:rPr>
                <w:rFonts w:ascii="Garamond" w:hAnsi="Garamond"/>
                <w:color w:val="auto"/>
              </w:rPr>
              <w:t>.</w:t>
            </w:r>
          </w:p>
        </w:tc>
      </w:tr>
      <w:tr w:rsidR="00134BA8" w:rsidRPr="00134BA8" w14:paraId="153BD484" w14:textId="77777777" w:rsidTr="009E1994">
        <w:tc>
          <w:tcPr>
            <w:tcW w:w="2347" w:type="dxa"/>
            <w:vAlign w:val="center"/>
          </w:tcPr>
          <w:p w14:paraId="5D739535" w14:textId="7DA816A1" w:rsidR="00C1509F" w:rsidRPr="00134BA8" w:rsidRDefault="00357115">
            <w:pPr>
              <w:rPr>
                <w:rFonts w:ascii="Garamond" w:eastAsia="Garamond" w:hAnsi="Garamond" w:cs="Garamond"/>
                <w:b/>
                <w:color w:val="auto"/>
              </w:rPr>
            </w:pPr>
            <w:r w:rsidRPr="00134BA8">
              <w:rPr>
                <w:rFonts w:ascii="Garamond" w:eastAsia="Garamond" w:hAnsi="Garamond" w:cs="Garamond"/>
                <w:b/>
                <w:color w:val="auto"/>
              </w:rPr>
              <w:t xml:space="preserve">Landsat </w:t>
            </w:r>
            <w:r w:rsidR="00300030">
              <w:rPr>
                <w:rFonts w:ascii="Garamond" w:eastAsia="Garamond" w:hAnsi="Garamond" w:cs="Garamond"/>
                <w:b/>
                <w:color w:val="auto"/>
              </w:rPr>
              <w:t>8</w:t>
            </w:r>
            <w:r w:rsidRPr="00134BA8">
              <w:rPr>
                <w:rFonts w:ascii="Garamond" w:eastAsia="Garamond" w:hAnsi="Garamond" w:cs="Garamond"/>
                <w:b/>
                <w:color w:val="auto"/>
              </w:rPr>
              <w:t xml:space="preserve"> TIRS</w:t>
            </w:r>
          </w:p>
        </w:tc>
        <w:tc>
          <w:tcPr>
            <w:tcW w:w="2411" w:type="dxa"/>
            <w:vAlign w:val="center"/>
          </w:tcPr>
          <w:p w14:paraId="36300439" w14:textId="794EECBC" w:rsidR="00C1509F" w:rsidRPr="00134BA8" w:rsidRDefault="00AA3131">
            <w:pPr>
              <w:rPr>
                <w:rFonts w:ascii="Garamond" w:eastAsia="Garamond" w:hAnsi="Garamond" w:cs="Garamond"/>
                <w:color w:val="auto"/>
              </w:rPr>
            </w:pPr>
            <w:r>
              <w:rPr>
                <w:rFonts w:ascii="Garamond" w:hAnsi="Garamond"/>
                <w:color w:val="auto"/>
              </w:rPr>
              <w:t>Brightness temperature</w:t>
            </w:r>
            <w:r w:rsidR="00357115" w:rsidRPr="00134BA8">
              <w:rPr>
                <w:rFonts w:ascii="Garamond" w:hAnsi="Garamond"/>
                <w:color w:val="auto"/>
              </w:rPr>
              <w:t>/radiance</w:t>
            </w:r>
          </w:p>
        </w:tc>
        <w:tc>
          <w:tcPr>
            <w:tcW w:w="4597" w:type="dxa"/>
            <w:vAlign w:val="center"/>
          </w:tcPr>
          <w:p w14:paraId="6B1EBCBF" w14:textId="257C313F" w:rsidR="00C1509F" w:rsidRPr="00134BA8" w:rsidRDefault="00357115" w:rsidP="00AA3131">
            <w:pPr>
              <w:rPr>
                <w:rFonts w:ascii="Garamond" w:eastAsia="Garamond" w:hAnsi="Garamond" w:cs="Garamond"/>
                <w:color w:val="auto"/>
              </w:rPr>
            </w:pPr>
            <w:r w:rsidRPr="00134BA8">
              <w:rPr>
                <w:rFonts w:ascii="Garamond" w:hAnsi="Garamond"/>
                <w:color w:val="auto"/>
              </w:rPr>
              <w:t>This dataset will be used to calculate land surface temperature</w:t>
            </w:r>
            <w:r w:rsidR="00361031">
              <w:rPr>
                <w:rFonts w:ascii="Garamond" w:hAnsi="Garamond"/>
                <w:color w:val="auto"/>
              </w:rPr>
              <w:t>.</w:t>
            </w:r>
          </w:p>
        </w:tc>
      </w:tr>
      <w:tr w:rsidR="00134BA8" w:rsidRPr="00134BA8" w14:paraId="02329888" w14:textId="77777777">
        <w:tc>
          <w:tcPr>
            <w:tcW w:w="2347" w:type="dxa"/>
            <w:tcBorders>
              <w:bottom w:val="single" w:sz="4" w:space="0" w:color="000000"/>
            </w:tcBorders>
            <w:vAlign w:val="center"/>
          </w:tcPr>
          <w:p w14:paraId="33547970" w14:textId="77777777" w:rsidR="009E1994" w:rsidRPr="00134BA8" w:rsidRDefault="009E1994">
            <w:pPr>
              <w:rPr>
                <w:rFonts w:ascii="Garamond" w:eastAsia="Garamond" w:hAnsi="Garamond" w:cs="Garamond"/>
                <w:b/>
                <w:color w:val="auto"/>
              </w:rPr>
            </w:pPr>
            <w:r w:rsidRPr="00134BA8">
              <w:rPr>
                <w:rFonts w:ascii="Garamond" w:eastAsia="Garamond" w:hAnsi="Garamond" w:cs="Garamond"/>
                <w:b/>
                <w:color w:val="auto"/>
              </w:rPr>
              <w:t>Sentinel-2 MSI</w:t>
            </w:r>
          </w:p>
        </w:tc>
        <w:tc>
          <w:tcPr>
            <w:tcW w:w="2411" w:type="dxa"/>
            <w:tcBorders>
              <w:bottom w:val="single" w:sz="4" w:space="0" w:color="000000"/>
            </w:tcBorders>
            <w:vAlign w:val="center"/>
          </w:tcPr>
          <w:p w14:paraId="4AC37AFA" w14:textId="77777777" w:rsidR="009E1994" w:rsidRPr="00134BA8" w:rsidRDefault="009E1994">
            <w:pPr>
              <w:rPr>
                <w:rFonts w:ascii="Garamond" w:hAnsi="Garamond"/>
                <w:color w:val="auto"/>
              </w:rPr>
            </w:pPr>
            <w:r w:rsidRPr="00134BA8">
              <w:rPr>
                <w:rFonts w:ascii="Garamond" w:hAnsi="Garamond"/>
                <w:color w:val="auto"/>
              </w:rPr>
              <w:t>Top-of-atmosphere reflectance</w:t>
            </w:r>
          </w:p>
        </w:tc>
        <w:tc>
          <w:tcPr>
            <w:tcW w:w="4597" w:type="dxa"/>
            <w:tcBorders>
              <w:bottom w:val="single" w:sz="4" w:space="0" w:color="000000"/>
            </w:tcBorders>
            <w:vAlign w:val="center"/>
          </w:tcPr>
          <w:p w14:paraId="4851B8FD" w14:textId="2403C55B" w:rsidR="009E1994" w:rsidRPr="00134BA8" w:rsidRDefault="009E1994">
            <w:pPr>
              <w:rPr>
                <w:rFonts w:ascii="Garamond" w:hAnsi="Garamond"/>
                <w:color w:val="auto"/>
              </w:rPr>
            </w:pPr>
            <w:r w:rsidRPr="00134BA8">
              <w:rPr>
                <w:rFonts w:ascii="Garamond" w:hAnsi="Garamond"/>
                <w:color w:val="auto"/>
              </w:rPr>
              <w:t xml:space="preserve">This dataset will be used to produce yearly estimates of </w:t>
            </w:r>
            <w:r w:rsidR="00F07645" w:rsidRPr="00134BA8">
              <w:rPr>
                <w:rFonts w:ascii="Garamond" w:hAnsi="Garamond"/>
                <w:color w:val="auto"/>
              </w:rPr>
              <w:t>tree coverage and roof top albedo</w:t>
            </w:r>
            <w:r w:rsidR="00361031">
              <w:rPr>
                <w:rFonts w:ascii="Garamond" w:hAnsi="Garamond"/>
                <w:color w:val="auto"/>
              </w:rPr>
              <w:t>.</w:t>
            </w:r>
            <w:r w:rsidR="00F07645" w:rsidRPr="00134BA8">
              <w:rPr>
                <w:rFonts w:ascii="Garamond" w:hAnsi="Garamond"/>
                <w:color w:val="auto"/>
              </w:rPr>
              <w:t xml:space="preserve"> </w:t>
            </w:r>
          </w:p>
        </w:tc>
      </w:tr>
    </w:tbl>
    <w:p w14:paraId="6A124BFB" w14:textId="77777777" w:rsidR="00C1509F" w:rsidRPr="00134BA8" w:rsidRDefault="00C1509F">
      <w:pPr>
        <w:rPr>
          <w:rFonts w:ascii="Garamond" w:hAnsi="Garamond"/>
          <w:color w:val="auto"/>
        </w:rPr>
      </w:pPr>
    </w:p>
    <w:p w14:paraId="5AF9CD54" w14:textId="77777777" w:rsidR="00C1509F" w:rsidRPr="007927B0" w:rsidRDefault="006B6B14">
      <w:pPr>
        <w:rPr>
          <w:i/>
          <w:color w:val="auto"/>
          <w:sz w:val="20"/>
          <w:szCs w:val="20"/>
        </w:rPr>
      </w:pPr>
      <w:r w:rsidRPr="007927B0">
        <w:rPr>
          <w:b/>
          <w:i/>
          <w:color w:val="auto"/>
          <w:sz w:val="20"/>
          <w:szCs w:val="20"/>
        </w:rPr>
        <w:t>Ancillary Datasets:</w:t>
      </w:r>
    </w:p>
    <w:p w14:paraId="0C5A35C9" w14:textId="73248C1C" w:rsidR="00AA3131" w:rsidRDefault="00AA3131" w:rsidP="00F07645">
      <w:pPr>
        <w:ind w:left="720" w:hanging="720"/>
        <w:rPr>
          <w:rFonts w:ascii="Garamond" w:eastAsia="Garamond" w:hAnsi="Garamond" w:cs="Garamond"/>
          <w:color w:val="auto"/>
        </w:rPr>
      </w:pPr>
      <w:r>
        <w:rPr>
          <w:rFonts w:ascii="Garamond" w:eastAsia="Garamond" w:hAnsi="Garamond" w:cs="Garamond"/>
          <w:color w:val="auto"/>
        </w:rPr>
        <w:t>National Land Cover Dataset (NLCD)</w:t>
      </w:r>
      <w:r w:rsidRPr="00134BA8">
        <w:rPr>
          <w:rFonts w:ascii="Garamond" w:eastAsia="Garamond" w:hAnsi="Garamond" w:cs="Garamond"/>
          <w:color w:val="auto"/>
        </w:rPr>
        <w:t xml:space="preserve"> –</w:t>
      </w:r>
      <w:r>
        <w:rPr>
          <w:rFonts w:ascii="Garamond" w:eastAsia="Garamond" w:hAnsi="Garamond" w:cs="Garamond"/>
          <w:color w:val="auto"/>
        </w:rPr>
        <w:t xml:space="preserve"> national estimates of land cover, percent tree cover and percent impervious surface</w:t>
      </w:r>
    </w:p>
    <w:p w14:paraId="3C46E4A2" w14:textId="6B6EE85A" w:rsidR="00C1509F" w:rsidRPr="00134BA8" w:rsidRDefault="00B17654" w:rsidP="00F07645">
      <w:pPr>
        <w:ind w:left="720" w:hanging="720"/>
        <w:rPr>
          <w:rFonts w:ascii="Garamond" w:eastAsia="Garamond" w:hAnsi="Garamond" w:cs="Garamond"/>
          <w:color w:val="auto"/>
        </w:rPr>
      </w:pPr>
      <w:r w:rsidRPr="00134BA8">
        <w:rPr>
          <w:rFonts w:ascii="Garamond" w:eastAsia="Garamond" w:hAnsi="Garamond" w:cs="Garamond"/>
          <w:color w:val="auto"/>
        </w:rPr>
        <w:t>USD</w:t>
      </w:r>
      <w:r w:rsidR="008D159B">
        <w:rPr>
          <w:rFonts w:ascii="Garamond" w:eastAsia="Garamond" w:hAnsi="Garamond" w:cs="Garamond"/>
          <w:color w:val="auto"/>
        </w:rPr>
        <w:t>A</w:t>
      </w:r>
      <w:r w:rsidR="00BC0B4A">
        <w:rPr>
          <w:rFonts w:ascii="Garamond" w:eastAsia="Garamond" w:hAnsi="Garamond" w:cs="Garamond"/>
          <w:color w:val="auto"/>
        </w:rPr>
        <w:t xml:space="preserve"> </w:t>
      </w:r>
      <w:r w:rsidR="0019781E" w:rsidRPr="00134BA8">
        <w:rPr>
          <w:rFonts w:ascii="Garamond" w:eastAsia="Garamond" w:hAnsi="Garamond" w:cs="Garamond"/>
          <w:color w:val="auto"/>
        </w:rPr>
        <w:t>National Agriculture Imagery Program (NAIP)</w:t>
      </w:r>
      <w:r w:rsidRPr="00134BA8">
        <w:rPr>
          <w:rFonts w:ascii="Garamond" w:eastAsia="Garamond" w:hAnsi="Garamond" w:cs="Garamond"/>
          <w:color w:val="auto"/>
        </w:rPr>
        <w:t xml:space="preserve"> </w:t>
      </w:r>
      <w:r w:rsidR="0019781E" w:rsidRPr="00134BA8">
        <w:rPr>
          <w:rFonts w:ascii="Garamond" w:eastAsia="Garamond" w:hAnsi="Garamond" w:cs="Garamond"/>
          <w:color w:val="auto"/>
        </w:rPr>
        <w:t xml:space="preserve">– </w:t>
      </w:r>
      <w:r w:rsidR="004714E6" w:rsidRPr="00134BA8">
        <w:rPr>
          <w:rFonts w:ascii="Garamond" w:eastAsia="Garamond" w:hAnsi="Garamond" w:cs="Garamond"/>
          <w:color w:val="auto"/>
        </w:rPr>
        <w:t>high-resolution</w:t>
      </w:r>
      <w:r w:rsidR="0019781E" w:rsidRPr="00134BA8">
        <w:rPr>
          <w:rFonts w:ascii="Garamond" w:eastAsia="Garamond" w:hAnsi="Garamond" w:cs="Garamond"/>
          <w:color w:val="auto"/>
        </w:rPr>
        <w:t xml:space="preserve"> imagery</w:t>
      </w:r>
      <w:r w:rsidR="00B87712" w:rsidRPr="00134BA8">
        <w:rPr>
          <w:rFonts w:ascii="Garamond" w:eastAsia="Garamond" w:hAnsi="Garamond" w:cs="Garamond"/>
          <w:color w:val="auto"/>
        </w:rPr>
        <w:t xml:space="preserve"> </w:t>
      </w:r>
      <w:r w:rsidR="004714E6">
        <w:rPr>
          <w:rFonts w:ascii="Garamond" w:eastAsia="Garamond" w:hAnsi="Garamond" w:cs="Garamond"/>
          <w:color w:val="auto"/>
        </w:rPr>
        <w:t>for more accurate</w:t>
      </w:r>
      <w:r w:rsidR="004714E6" w:rsidRPr="00134BA8">
        <w:rPr>
          <w:rFonts w:ascii="Garamond" w:eastAsia="Garamond" w:hAnsi="Garamond" w:cs="Garamond"/>
          <w:color w:val="auto"/>
        </w:rPr>
        <w:t xml:space="preserve"> </w:t>
      </w:r>
      <w:r w:rsidR="00B87712" w:rsidRPr="00134BA8">
        <w:rPr>
          <w:rFonts w:ascii="Garamond" w:eastAsia="Garamond" w:hAnsi="Garamond" w:cs="Garamond"/>
          <w:color w:val="auto"/>
        </w:rPr>
        <w:t>estimate</w:t>
      </w:r>
      <w:r w:rsidR="004714E6">
        <w:rPr>
          <w:rFonts w:ascii="Garamond" w:eastAsia="Garamond" w:hAnsi="Garamond" w:cs="Garamond"/>
          <w:color w:val="auto"/>
        </w:rPr>
        <w:t>s of</w:t>
      </w:r>
      <w:r w:rsidR="00B87712" w:rsidRPr="00134BA8">
        <w:rPr>
          <w:rFonts w:ascii="Garamond" w:eastAsia="Garamond" w:hAnsi="Garamond" w:cs="Garamond"/>
          <w:color w:val="auto"/>
        </w:rPr>
        <w:t xml:space="preserve"> tree canopy coverage and percent impervious surface</w:t>
      </w:r>
    </w:p>
    <w:p w14:paraId="425AE536" w14:textId="32DEAA68" w:rsidR="00F07645" w:rsidRPr="00134BA8" w:rsidRDefault="00B87712" w:rsidP="00F07645">
      <w:pPr>
        <w:ind w:left="720" w:hanging="720"/>
        <w:rPr>
          <w:rFonts w:ascii="Garamond" w:eastAsia="Garamond" w:hAnsi="Garamond" w:cs="Garamond"/>
          <w:color w:val="auto"/>
        </w:rPr>
      </w:pPr>
      <w:r w:rsidRPr="00134BA8">
        <w:rPr>
          <w:rFonts w:ascii="Garamond" w:eastAsia="Garamond" w:hAnsi="Garamond" w:cs="Garamond"/>
          <w:color w:val="auto"/>
        </w:rPr>
        <w:t xml:space="preserve">Desert Research Institute &amp; UC Davis </w:t>
      </w:r>
      <w:proofErr w:type="spellStart"/>
      <w:r w:rsidRPr="00134BA8">
        <w:rPr>
          <w:rFonts w:ascii="Garamond" w:eastAsia="Garamond" w:hAnsi="Garamond" w:cs="Garamond"/>
          <w:color w:val="auto"/>
        </w:rPr>
        <w:t>TahoeClim</w:t>
      </w:r>
      <w:proofErr w:type="spellEnd"/>
      <w:r w:rsidRPr="00134BA8">
        <w:rPr>
          <w:rFonts w:ascii="Garamond" w:eastAsia="Garamond" w:hAnsi="Garamond" w:cs="Garamond"/>
          <w:color w:val="auto"/>
        </w:rPr>
        <w:t xml:space="preserve"> – dataset will be used to assess air temperature throughout the study area</w:t>
      </w:r>
    </w:p>
    <w:p w14:paraId="3418259B" w14:textId="344E79A8" w:rsidR="00F07645" w:rsidRPr="00134BA8" w:rsidRDefault="00F07645" w:rsidP="00F07645">
      <w:pPr>
        <w:ind w:left="720" w:hanging="720"/>
        <w:rPr>
          <w:rFonts w:ascii="Garamond" w:eastAsia="Garamond" w:hAnsi="Garamond" w:cs="Garamond"/>
          <w:color w:val="auto"/>
        </w:rPr>
      </w:pPr>
    </w:p>
    <w:p w14:paraId="22857867" w14:textId="77777777" w:rsidR="00C1509F" w:rsidRPr="007927B0" w:rsidRDefault="006B6B14" w:rsidP="00E13391">
      <w:pPr>
        <w:rPr>
          <w:i/>
          <w:color w:val="auto"/>
          <w:sz w:val="20"/>
          <w:szCs w:val="20"/>
        </w:rPr>
      </w:pPr>
      <w:r w:rsidRPr="007927B0">
        <w:rPr>
          <w:b/>
          <w:i/>
          <w:color w:val="auto"/>
          <w:sz w:val="20"/>
          <w:szCs w:val="20"/>
        </w:rPr>
        <w:t>Software &amp; Scripting:</w:t>
      </w:r>
    </w:p>
    <w:p w14:paraId="7568D8B6" w14:textId="347EDB15" w:rsidR="00AF51E3" w:rsidRPr="00134BA8" w:rsidRDefault="00AF51E3">
      <w:pPr>
        <w:ind w:left="720" w:hanging="720"/>
        <w:rPr>
          <w:rFonts w:ascii="Garamond" w:eastAsia="Garamond" w:hAnsi="Garamond" w:cs="Garamond"/>
          <w:color w:val="auto"/>
        </w:rPr>
      </w:pPr>
      <w:proofErr w:type="spellStart"/>
      <w:r w:rsidRPr="00134BA8">
        <w:rPr>
          <w:rFonts w:ascii="Garamond" w:eastAsia="Garamond" w:hAnsi="Garamond" w:cs="Garamond"/>
          <w:color w:val="auto"/>
        </w:rPr>
        <w:t>Esri</w:t>
      </w:r>
      <w:proofErr w:type="spellEnd"/>
      <w:r w:rsidRPr="00134BA8">
        <w:rPr>
          <w:rFonts w:ascii="Garamond" w:eastAsia="Garamond" w:hAnsi="Garamond" w:cs="Garamond"/>
          <w:color w:val="auto"/>
        </w:rPr>
        <w:t xml:space="preserve"> ArcGIS – </w:t>
      </w:r>
      <w:r w:rsidR="003D2E09" w:rsidRPr="00134BA8">
        <w:rPr>
          <w:rFonts w:ascii="Garamond" w:eastAsia="Garamond" w:hAnsi="Garamond" w:cs="Garamond"/>
          <w:color w:val="auto"/>
        </w:rPr>
        <w:t>object based land cover classification, map generation, vector data management</w:t>
      </w:r>
    </w:p>
    <w:p w14:paraId="524EC164" w14:textId="6C639AF3" w:rsidR="00AF51E3" w:rsidRPr="00134BA8" w:rsidRDefault="00AF51E3">
      <w:pPr>
        <w:ind w:left="720" w:hanging="720"/>
        <w:rPr>
          <w:rFonts w:ascii="Garamond" w:eastAsia="Garamond" w:hAnsi="Garamond" w:cs="Garamond"/>
          <w:color w:val="auto"/>
        </w:rPr>
      </w:pPr>
      <w:r w:rsidRPr="00134BA8">
        <w:rPr>
          <w:rFonts w:ascii="Garamond" w:eastAsia="Garamond" w:hAnsi="Garamond" w:cs="Garamond"/>
          <w:color w:val="auto"/>
        </w:rPr>
        <w:t>Google Earth</w:t>
      </w:r>
      <w:r w:rsidR="003D2E09" w:rsidRPr="00134BA8">
        <w:rPr>
          <w:rFonts w:ascii="Garamond" w:eastAsia="Garamond" w:hAnsi="Garamond" w:cs="Garamond"/>
          <w:color w:val="auto"/>
        </w:rPr>
        <w:t xml:space="preserve"> Engine</w:t>
      </w:r>
      <w:r w:rsidR="008D159B">
        <w:rPr>
          <w:rFonts w:ascii="Garamond" w:eastAsia="Garamond" w:hAnsi="Garamond" w:cs="Garamond"/>
          <w:color w:val="auto"/>
        </w:rPr>
        <w:t xml:space="preserve"> API</w:t>
      </w:r>
      <w:r w:rsidR="003D2E09" w:rsidRPr="00134BA8">
        <w:rPr>
          <w:rFonts w:ascii="Garamond" w:eastAsia="Garamond" w:hAnsi="Garamond" w:cs="Garamond"/>
          <w:color w:val="auto"/>
        </w:rPr>
        <w:t xml:space="preserve"> – raster data processing, time-series analysis, tool development</w:t>
      </w:r>
    </w:p>
    <w:p w14:paraId="318497AD" w14:textId="5EC03C0C" w:rsidR="003D2E09" w:rsidRPr="00134BA8" w:rsidRDefault="003D2E09">
      <w:pPr>
        <w:ind w:left="720" w:hanging="720"/>
        <w:rPr>
          <w:rFonts w:ascii="Garamond" w:eastAsia="Garamond" w:hAnsi="Garamond" w:cs="Garamond"/>
          <w:color w:val="auto"/>
        </w:rPr>
      </w:pPr>
      <w:r w:rsidRPr="00134BA8">
        <w:rPr>
          <w:rFonts w:ascii="Garamond" w:eastAsia="Garamond" w:hAnsi="Garamond" w:cs="Garamond"/>
          <w:color w:val="auto"/>
        </w:rPr>
        <w:t>GWR4 – local and global regression analysis</w:t>
      </w:r>
    </w:p>
    <w:p w14:paraId="325DFC29" w14:textId="6C0CDB1A" w:rsidR="00AF51E3" w:rsidRPr="00134BA8" w:rsidRDefault="003D2E09">
      <w:pPr>
        <w:ind w:left="720" w:hanging="720"/>
        <w:rPr>
          <w:rFonts w:ascii="Garamond" w:eastAsia="Garamond" w:hAnsi="Garamond" w:cs="Garamond"/>
          <w:color w:val="auto"/>
        </w:rPr>
      </w:pPr>
      <w:r w:rsidRPr="00134BA8">
        <w:rPr>
          <w:rFonts w:ascii="Garamond" w:eastAsia="Garamond" w:hAnsi="Garamond" w:cs="Garamond"/>
          <w:color w:val="auto"/>
        </w:rPr>
        <w:lastRenderedPageBreak/>
        <w:t xml:space="preserve">R – </w:t>
      </w:r>
      <w:proofErr w:type="gramStart"/>
      <w:r w:rsidRPr="00134BA8">
        <w:rPr>
          <w:rFonts w:ascii="Garamond" w:eastAsia="Garamond" w:hAnsi="Garamond" w:cs="Garamond"/>
          <w:color w:val="auto"/>
        </w:rPr>
        <w:t>data</w:t>
      </w:r>
      <w:proofErr w:type="gramEnd"/>
      <w:r w:rsidRPr="00134BA8">
        <w:rPr>
          <w:rFonts w:ascii="Garamond" w:eastAsia="Garamond" w:hAnsi="Garamond" w:cs="Garamond"/>
          <w:color w:val="auto"/>
        </w:rPr>
        <w:t xml:space="preserve"> management </w:t>
      </w:r>
    </w:p>
    <w:p w14:paraId="5A9F7AC6" w14:textId="77777777" w:rsidR="00C1509F" w:rsidRPr="00134BA8" w:rsidRDefault="00C1509F">
      <w:pPr>
        <w:ind w:left="720" w:hanging="720"/>
        <w:rPr>
          <w:rFonts w:ascii="Garamond" w:hAnsi="Garamond"/>
          <w:b/>
          <w:color w:val="auto"/>
          <w:u w:val="single"/>
        </w:rPr>
      </w:pPr>
    </w:p>
    <w:p w14:paraId="3335DB84" w14:textId="77777777" w:rsidR="00C1509F" w:rsidRPr="007927B0" w:rsidRDefault="006B6B14">
      <w:pPr>
        <w:pBdr>
          <w:bottom w:val="single" w:sz="4" w:space="1" w:color="000000"/>
        </w:pBdr>
        <w:rPr>
          <w:b/>
          <w:color w:val="auto"/>
        </w:rPr>
      </w:pPr>
      <w:r w:rsidRPr="007927B0">
        <w:rPr>
          <w:b/>
          <w:color w:val="auto"/>
        </w:rPr>
        <w:t>Decision Support Tool &amp; End Product Overview</w:t>
      </w:r>
    </w:p>
    <w:p w14:paraId="34332BC6" w14:textId="77777777" w:rsidR="00C1509F" w:rsidRPr="007927B0" w:rsidRDefault="006B6B14">
      <w:pPr>
        <w:rPr>
          <w:b/>
          <w:i/>
          <w:color w:val="auto"/>
          <w:sz w:val="20"/>
          <w:szCs w:val="20"/>
        </w:rPr>
      </w:pPr>
      <w:r w:rsidRPr="007927B0">
        <w:rPr>
          <w:b/>
          <w:i/>
          <w:color w:val="auto"/>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134BA8" w:rsidRPr="00134BA8" w14:paraId="0ACBB236" w14:textId="77777777">
        <w:tc>
          <w:tcPr>
            <w:tcW w:w="2273" w:type="dxa"/>
            <w:shd w:val="clear" w:color="auto" w:fill="31849B"/>
            <w:vAlign w:val="center"/>
          </w:tcPr>
          <w:p w14:paraId="2A231616" w14:textId="6BE01ED5" w:rsidR="00C1509F" w:rsidRPr="00B64599" w:rsidRDefault="006B6B14">
            <w:pPr>
              <w:jc w:val="center"/>
              <w:rPr>
                <w:b/>
                <w:color w:val="auto"/>
              </w:rPr>
            </w:pPr>
            <w:r w:rsidRPr="00B64599">
              <w:rPr>
                <w:b/>
                <w:color w:val="FFFFFF" w:themeColor="background1"/>
              </w:rPr>
              <w:t>End Products</w:t>
            </w:r>
          </w:p>
        </w:tc>
        <w:tc>
          <w:tcPr>
            <w:tcW w:w="3240" w:type="dxa"/>
            <w:shd w:val="clear" w:color="auto" w:fill="31849B"/>
            <w:vAlign w:val="center"/>
          </w:tcPr>
          <w:p w14:paraId="1F130497" w14:textId="77777777" w:rsidR="00C1509F" w:rsidRPr="00B64599" w:rsidRDefault="006B6B14">
            <w:pPr>
              <w:jc w:val="center"/>
              <w:rPr>
                <w:b/>
                <w:color w:val="auto"/>
              </w:rPr>
            </w:pPr>
            <w:r w:rsidRPr="00B64599">
              <w:rPr>
                <w:b/>
                <w:color w:val="FFFFFF" w:themeColor="background1"/>
              </w:rPr>
              <w:t>Partner Use</w:t>
            </w:r>
          </w:p>
        </w:tc>
        <w:tc>
          <w:tcPr>
            <w:tcW w:w="2880" w:type="dxa"/>
            <w:shd w:val="clear" w:color="auto" w:fill="31849B"/>
            <w:vAlign w:val="center"/>
          </w:tcPr>
          <w:p w14:paraId="37A3C9FB" w14:textId="77777777" w:rsidR="00C1509F" w:rsidRPr="00B64599" w:rsidRDefault="006B6B14">
            <w:pPr>
              <w:jc w:val="center"/>
              <w:rPr>
                <w:b/>
                <w:color w:val="auto"/>
              </w:rPr>
            </w:pPr>
            <w:r w:rsidRPr="00B64599">
              <w:rPr>
                <w:b/>
                <w:color w:val="FFFFFF" w:themeColor="background1"/>
              </w:rPr>
              <w:t>Datasets &amp; Analyses</w:t>
            </w:r>
          </w:p>
        </w:tc>
        <w:tc>
          <w:tcPr>
            <w:tcW w:w="1080" w:type="dxa"/>
            <w:shd w:val="clear" w:color="auto" w:fill="31849B"/>
          </w:tcPr>
          <w:p w14:paraId="218873B5" w14:textId="77777777" w:rsidR="00C1509F" w:rsidRPr="00B64599" w:rsidRDefault="006B6B14">
            <w:pPr>
              <w:jc w:val="center"/>
              <w:rPr>
                <w:b/>
                <w:color w:val="auto"/>
                <w:sz w:val="18"/>
                <w:szCs w:val="18"/>
              </w:rPr>
            </w:pPr>
            <w:r w:rsidRPr="00B64599">
              <w:rPr>
                <w:b/>
                <w:color w:val="FFFFFF" w:themeColor="background1"/>
                <w:sz w:val="18"/>
                <w:szCs w:val="18"/>
              </w:rPr>
              <w:t>Software Release Category</w:t>
            </w:r>
          </w:p>
        </w:tc>
      </w:tr>
      <w:tr w:rsidR="00134BA8" w:rsidRPr="00134BA8" w14:paraId="33F24209" w14:textId="77777777">
        <w:tc>
          <w:tcPr>
            <w:tcW w:w="2273" w:type="dxa"/>
            <w:vAlign w:val="center"/>
          </w:tcPr>
          <w:p w14:paraId="396D4862" w14:textId="68EA08D0" w:rsidR="00FA406B" w:rsidRPr="00C73918" w:rsidRDefault="00FA406B" w:rsidP="00FA406B">
            <w:pPr>
              <w:rPr>
                <w:rFonts w:ascii="Garamond" w:eastAsia="Garamond" w:hAnsi="Garamond" w:cs="Garamond"/>
                <w:b/>
                <w:color w:val="auto"/>
              </w:rPr>
            </w:pPr>
            <w:r w:rsidRPr="00C73918">
              <w:rPr>
                <w:rFonts w:ascii="Garamond" w:eastAsia="Garamond" w:hAnsi="Garamond" w:cs="Garamond"/>
                <w:b/>
                <w:color w:val="auto"/>
              </w:rPr>
              <w:t>Urban Tree Cover Canopy Time Series</w:t>
            </w:r>
          </w:p>
        </w:tc>
        <w:tc>
          <w:tcPr>
            <w:tcW w:w="3240" w:type="dxa"/>
            <w:vAlign w:val="center"/>
          </w:tcPr>
          <w:p w14:paraId="307E9C76" w14:textId="41D26407" w:rsidR="00FA406B" w:rsidRPr="00134BA8" w:rsidRDefault="006A13A4" w:rsidP="00551183">
            <w:pPr>
              <w:rPr>
                <w:rFonts w:ascii="Garamond" w:eastAsia="Garamond" w:hAnsi="Garamond" w:cs="Garamond"/>
                <w:color w:val="auto"/>
              </w:rPr>
            </w:pPr>
            <w:r w:rsidRPr="00134BA8">
              <w:rPr>
                <w:rFonts w:ascii="Garamond" w:eastAsia="Garamond" w:hAnsi="Garamond" w:cs="Garamond"/>
                <w:color w:val="auto"/>
              </w:rPr>
              <w:t>An assessment</w:t>
            </w:r>
            <w:r w:rsidR="00713A36">
              <w:rPr>
                <w:rFonts w:ascii="Garamond" w:eastAsia="Garamond" w:hAnsi="Garamond" w:cs="Garamond"/>
                <w:color w:val="auto"/>
              </w:rPr>
              <w:t xml:space="preserve"> of </w:t>
            </w:r>
            <w:r w:rsidRPr="00134BA8">
              <w:rPr>
                <w:rFonts w:ascii="Garamond" w:eastAsia="Garamond" w:hAnsi="Garamond" w:cs="Garamond"/>
                <w:color w:val="auto"/>
              </w:rPr>
              <w:t xml:space="preserve">urban tree canopy </w:t>
            </w:r>
            <w:r w:rsidR="00551183">
              <w:rPr>
                <w:rFonts w:ascii="Garamond" w:eastAsia="Garamond" w:hAnsi="Garamond" w:cs="Garamond"/>
                <w:color w:val="auto"/>
              </w:rPr>
              <w:t xml:space="preserve">percent </w:t>
            </w:r>
            <w:r w:rsidRPr="00134BA8">
              <w:rPr>
                <w:rFonts w:ascii="Garamond" w:eastAsia="Garamond" w:hAnsi="Garamond" w:cs="Garamond"/>
                <w:color w:val="auto"/>
              </w:rPr>
              <w:t xml:space="preserve">cover will allow partners to track the progress and impact of tree planting initiatives. </w:t>
            </w:r>
          </w:p>
        </w:tc>
        <w:tc>
          <w:tcPr>
            <w:tcW w:w="2880" w:type="dxa"/>
            <w:vAlign w:val="center"/>
          </w:tcPr>
          <w:p w14:paraId="044531F0" w14:textId="3DC34AA2" w:rsidR="00FA406B" w:rsidRPr="00134BA8" w:rsidRDefault="00FA406B" w:rsidP="00FA406B">
            <w:pPr>
              <w:rPr>
                <w:rFonts w:ascii="Garamond" w:eastAsia="Garamond" w:hAnsi="Garamond" w:cs="Garamond"/>
                <w:color w:val="auto"/>
              </w:rPr>
            </w:pPr>
            <w:r w:rsidRPr="00134BA8">
              <w:rPr>
                <w:rFonts w:ascii="Garamond" w:eastAsia="Garamond" w:hAnsi="Garamond" w:cs="Garamond"/>
                <w:color w:val="auto"/>
              </w:rPr>
              <w:t>Object</w:t>
            </w:r>
            <w:r w:rsidR="000F5A38">
              <w:rPr>
                <w:rFonts w:ascii="Garamond" w:eastAsia="Garamond" w:hAnsi="Garamond" w:cs="Garamond"/>
                <w:color w:val="auto"/>
              </w:rPr>
              <w:t>-</w:t>
            </w:r>
            <w:r w:rsidRPr="00134BA8">
              <w:rPr>
                <w:rFonts w:ascii="Garamond" w:eastAsia="Garamond" w:hAnsi="Garamond" w:cs="Garamond"/>
                <w:color w:val="auto"/>
              </w:rPr>
              <w:t>based classification using NAIP areal imagery</w:t>
            </w:r>
            <w:r w:rsidR="00B92C67">
              <w:rPr>
                <w:rFonts w:ascii="Garamond" w:eastAsia="Garamond" w:hAnsi="Garamond" w:cs="Garamond"/>
                <w:color w:val="auto"/>
              </w:rPr>
              <w:t xml:space="preserve"> to classify trees, grass, and built features. A subpixel analysis will be conducted using </w:t>
            </w:r>
            <w:r w:rsidR="00713A36">
              <w:rPr>
                <w:rFonts w:ascii="Garamond" w:eastAsia="Garamond" w:hAnsi="Garamond" w:cs="Garamond"/>
                <w:color w:val="auto"/>
              </w:rPr>
              <w:t>Landsat 5 TM</w:t>
            </w:r>
            <w:r w:rsidR="00B92C67">
              <w:rPr>
                <w:rFonts w:ascii="Garamond" w:eastAsia="Garamond" w:hAnsi="Garamond" w:cs="Garamond"/>
                <w:color w:val="auto"/>
              </w:rPr>
              <w:t xml:space="preserve"> and</w:t>
            </w:r>
            <w:r w:rsidR="00713A36">
              <w:rPr>
                <w:rFonts w:ascii="Garamond" w:eastAsia="Garamond" w:hAnsi="Garamond" w:cs="Garamond"/>
                <w:color w:val="auto"/>
              </w:rPr>
              <w:t xml:space="preserve"> Landsat 8 OLI</w:t>
            </w:r>
            <w:r w:rsidR="00B92C67">
              <w:rPr>
                <w:rFonts w:ascii="Garamond" w:eastAsia="Garamond" w:hAnsi="Garamond" w:cs="Garamond"/>
                <w:color w:val="auto"/>
              </w:rPr>
              <w:t xml:space="preserve"> to estimate tree canopy coverage. National Land Cover Database Percent Tree cover will also be used to validate subpixel analysis. Together these products will provide a time-series of tree canopy cover</w:t>
            </w:r>
            <w:r w:rsidR="004F4D1B">
              <w:rPr>
                <w:rFonts w:ascii="Garamond" w:eastAsia="Garamond" w:hAnsi="Garamond" w:cs="Garamond"/>
                <w:color w:val="auto"/>
              </w:rPr>
              <w:t>.</w:t>
            </w:r>
          </w:p>
        </w:tc>
        <w:tc>
          <w:tcPr>
            <w:tcW w:w="1080" w:type="dxa"/>
            <w:vAlign w:val="center"/>
          </w:tcPr>
          <w:p w14:paraId="6D997A35" w14:textId="5C877DC3" w:rsidR="00FA406B" w:rsidRPr="00134BA8" w:rsidRDefault="00B87712">
            <w:pPr>
              <w:rPr>
                <w:rFonts w:ascii="Garamond" w:eastAsia="Garamond" w:hAnsi="Garamond" w:cs="Garamond"/>
                <w:color w:val="auto"/>
              </w:rPr>
            </w:pPr>
            <w:r w:rsidRPr="00134BA8">
              <w:rPr>
                <w:rFonts w:ascii="Garamond" w:eastAsia="Garamond" w:hAnsi="Garamond" w:cs="Garamond"/>
                <w:color w:val="auto"/>
              </w:rPr>
              <w:t>I</w:t>
            </w:r>
          </w:p>
        </w:tc>
      </w:tr>
      <w:tr w:rsidR="00134BA8" w:rsidRPr="00134BA8" w14:paraId="7E869C3F" w14:textId="77777777">
        <w:tc>
          <w:tcPr>
            <w:tcW w:w="2273" w:type="dxa"/>
            <w:vAlign w:val="center"/>
          </w:tcPr>
          <w:p w14:paraId="41BB2C03" w14:textId="4B936A51" w:rsidR="00FA406B" w:rsidRPr="00C73918" w:rsidRDefault="00FA406B" w:rsidP="00FA406B">
            <w:pPr>
              <w:rPr>
                <w:rFonts w:ascii="Garamond" w:eastAsia="Garamond" w:hAnsi="Garamond" w:cs="Garamond"/>
                <w:b/>
                <w:color w:val="auto"/>
              </w:rPr>
            </w:pPr>
            <w:r w:rsidRPr="00C73918">
              <w:rPr>
                <w:rFonts w:ascii="Garamond" w:eastAsia="Garamond" w:hAnsi="Garamond" w:cs="Garamond"/>
                <w:b/>
                <w:color w:val="auto"/>
              </w:rPr>
              <w:t xml:space="preserve">Roof Top Albedo </w:t>
            </w:r>
            <w:r w:rsidR="009E67DE" w:rsidRPr="00C73918">
              <w:rPr>
                <w:rFonts w:ascii="Garamond" w:eastAsia="Garamond" w:hAnsi="Garamond" w:cs="Garamond"/>
                <w:b/>
                <w:color w:val="auto"/>
              </w:rPr>
              <w:t>Time Series</w:t>
            </w:r>
          </w:p>
        </w:tc>
        <w:tc>
          <w:tcPr>
            <w:tcW w:w="3240" w:type="dxa"/>
            <w:vAlign w:val="center"/>
          </w:tcPr>
          <w:p w14:paraId="449438AB" w14:textId="2FCEABC1" w:rsidR="00FA406B" w:rsidRPr="00134BA8" w:rsidRDefault="006A13A4" w:rsidP="00551183">
            <w:pPr>
              <w:rPr>
                <w:rFonts w:ascii="Garamond" w:eastAsia="Garamond" w:hAnsi="Garamond" w:cs="Garamond"/>
                <w:color w:val="auto"/>
              </w:rPr>
            </w:pPr>
            <w:r w:rsidRPr="00134BA8">
              <w:rPr>
                <w:rFonts w:ascii="Garamond" w:eastAsia="Garamond" w:hAnsi="Garamond" w:cs="Garamond"/>
                <w:color w:val="auto"/>
              </w:rPr>
              <w:t xml:space="preserve">Partners can use this </w:t>
            </w:r>
            <w:r w:rsidR="00551183">
              <w:rPr>
                <w:rFonts w:ascii="Garamond" w:eastAsia="Garamond" w:hAnsi="Garamond" w:cs="Garamond"/>
                <w:color w:val="auto"/>
              </w:rPr>
              <w:t xml:space="preserve">to </w:t>
            </w:r>
            <w:r w:rsidRPr="00134BA8">
              <w:rPr>
                <w:rFonts w:ascii="Garamond" w:eastAsia="Garamond" w:hAnsi="Garamond" w:cs="Garamond"/>
                <w:color w:val="auto"/>
              </w:rPr>
              <w:t xml:space="preserve">examine </w:t>
            </w:r>
            <w:r w:rsidR="009E67DE">
              <w:rPr>
                <w:rFonts w:ascii="Garamond" w:eastAsia="Garamond" w:hAnsi="Garamond" w:cs="Garamond"/>
                <w:color w:val="auto"/>
              </w:rPr>
              <w:t xml:space="preserve">how changes to roof top </w:t>
            </w:r>
            <w:r w:rsidRPr="00134BA8">
              <w:rPr>
                <w:rFonts w:ascii="Garamond" w:eastAsia="Garamond" w:hAnsi="Garamond" w:cs="Garamond"/>
                <w:color w:val="auto"/>
              </w:rPr>
              <w:t xml:space="preserve">albedo </w:t>
            </w:r>
            <w:r w:rsidR="009E67DE">
              <w:rPr>
                <w:rFonts w:ascii="Garamond" w:eastAsia="Garamond" w:hAnsi="Garamond" w:cs="Garamond"/>
                <w:color w:val="auto"/>
              </w:rPr>
              <w:t>influences UHI</w:t>
            </w:r>
            <w:r w:rsidRPr="00134BA8">
              <w:rPr>
                <w:rFonts w:ascii="Garamond" w:eastAsia="Garamond" w:hAnsi="Garamond" w:cs="Garamond"/>
                <w:color w:val="auto"/>
              </w:rPr>
              <w:t xml:space="preserve">. This would be useful to assess the influence of white roofing policy. </w:t>
            </w:r>
          </w:p>
        </w:tc>
        <w:tc>
          <w:tcPr>
            <w:tcW w:w="2880" w:type="dxa"/>
            <w:vAlign w:val="center"/>
          </w:tcPr>
          <w:p w14:paraId="054EE033" w14:textId="0812FD99" w:rsidR="00FA406B" w:rsidRPr="00134BA8" w:rsidRDefault="00FA406B" w:rsidP="00FA406B">
            <w:pPr>
              <w:rPr>
                <w:rFonts w:ascii="Garamond" w:eastAsia="Garamond" w:hAnsi="Garamond" w:cs="Garamond"/>
                <w:color w:val="auto"/>
              </w:rPr>
            </w:pPr>
            <w:r w:rsidRPr="00134BA8">
              <w:rPr>
                <w:rFonts w:ascii="Garamond" w:eastAsia="Garamond" w:hAnsi="Garamond" w:cs="Garamond"/>
                <w:color w:val="auto"/>
              </w:rPr>
              <w:t>A combination of Sentinel-2</w:t>
            </w:r>
            <w:r w:rsidR="00300030">
              <w:rPr>
                <w:rFonts w:ascii="Garamond" w:eastAsia="Garamond" w:hAnsi="Garamond" w:cs="Garamond"/>
                <w:color w:val="auto"/>
              </w:rPr>
              <w:t xml:space="preserve"> MSI</w:t>
            </w:r>
            <w:r w:rsidRPr="00134BA8">
              <w:rPr>
                <w:rFonts w:ascii="Garamond" w:eastAsia="Garamond" w:hAnsi="Garamond" w:cs="Garamond"/>
                <w:color w:val="auto"/>
              </w:rPr>
              <w:t xml:space="preserve">, Landsat 5 </w:t>
            </w:r>
            <w:r w:rsidR="000F5A38">
              <w:rPr>
                <w:rFonts w:ascii="Garamond" w:eastAsia="Garamond" w:hAnsi="Garamond" w:cs="Garamond"/>
                <w:color w:val="auto"/>
              </w:rPr>
              <w:t>TM</w:t>
            </w:r>
            <w:r w:rsidR="004F4D1B">
              <w:rPr>
                <w:rFonts w:ascii="Garamond" w:eastAsia="Garamond" w:hAnsi="Garamond" w:cs="Garamond"/>
                <w:color w:val="auto"/>
              </w:rPr>
              <w:t>,</w:t>
            </w:r>
            <w:r w:rsidR="000F5A38">
              <w:rPr>
                <w:rFonts w:ascii="Garamond" w:eastAsia="Garamond" w:hAnsi="Garamond" w:cs="Garamond"/>
                <w:color w:val="auto"/>
              </w:rPr>
              <w:t xml:space="preserve"> </w:t>
            </w:r>
            <w:r w:rsidRPr="00134BA8">
              <w:rPr>
                <w:rFonts w:ascii="Garamond" w:eastAsia="Garamond" w:hAnsi="Garamond" w:cs="Garamond"/>
                <w:color w:val="auto"/>
              </w:rPr>
              <w:t xml:space="preserve">and </w:t>
            </w:r>
            <w:r w:rsidR="000F5A38">
              <w:rPr>
                <w:rFonts w:ascii="Garamond" w:eastAsia="Garamond" w:hAnsi="Garamond" w:cs="Garamond"/>
                <w:color w:val="auto"/>
              </w:rPr>
              <w:t xml:space="preserve">Landsat </w:t>
            </w:r>
            <w:r w:rsidRPr="00134BA8">
              <w:rPr>
                <w:rFonts w:ascii="Garamond" w:eastAsia="Garamond" w:hAnsi="Garamond" w:cs="Garamond"/>
                <w:color w:val="auto"/>
              </w:rPr>
              <w:t>8</w:t>
            </w:r>
            <w:r w:rsidR="000F5A38">
              <w:rPr>
                <w:rFonts w:ascii="Garamond" w:eastAsia="Garamond" w:hAnsi="Garamond" w:cs="Garamond"/>
                <w:color w:val="auto"/>
              </w:rPr>
              <w:t xml:space="preserve"> OLI</w:t>
            </w:r>
            <w:r w:rsidRPr="00134BA8">
              <w:rPr>
                <w:rFonts w:ascii="Garamond" w:eastAsia="Garamond" w:hAnsi="Garamond" w:cs="Garamond"/>
                <w:color w:val="auto"/>
              </w:rPr>
              <w:t xml:space="preserve"> will be used to assess roof top albedo or reflectivity.</w:t>
            </w:r>
          </w:p>
        </w:tc>
        <w:tc>
          <w:tcPr>
            <w:tcW w:w="1080" w:type="dxa"/>
            <w:vAlign w:val="center"/>
          </w:tcPr>
          <w:p w14:paraId="3DFBC378" w14:textId="54F08C63" w:rsidR="00FA406B" w:rsidRPr="00134BA8" w:rsidRDefault="00B87712">
            <w:pPr>
              <w:rPr>
                <w:rFonts w:ascii="Garamond" w:eastAsia="Garamond" w:hAnsi="Garamond" w:cs="Garamond"/>
                <w:color w:val="auto"/>
              </w:rPr>
            </w:pPr>
            <w:r w:rsidRPr="00134BA8">
              <w:rPr>
                <w:rFonts w:ascii="Garamond" w:eastAsia="Garamond" w:hAnsi="Garamond" w:cs="Garamond"/>
                <w:color w:val="auto"/>
              </w:rPr>
              <w:t>I</w:t>
            </w:r>
          </w:p>
        </w:tc>
      </w:tr>
      <w:tr w:rsidR="00134BA8" w:rsidRPr="00134BA8" w14:paraId="0A0CC5D3" w14:textId="77777777">
        <w:tc>
          <w:tcPr>
            <w:tcW w:w="2273" w:type="dxa"/>
            <w:vAlign w:val="center"/>
          </w:tcPr>
          <w:p w14:paraId="6D74CCBE" w14:textId="72224912" w:rsidR="00C1509F" w:rsidRPr="00C73918" w:rsidRDefault="00772B6F">
            <w:pPr>
              <w:rPr>
                <w:rFonts w:ascii="Garamond" w:eastAsia="Garamond" w:hAnsi="Garamond" w:cs="Garamond"/>
                <w:b/>
                <w:color w:val="auto"/>
              </w:rPr>
            </w:pPr>
            <w:r w:rsidRPr="00C73918">
              <w:rPr>
                <w:rFonts w:ascii="Garamond" w:eastAsia="Garamond" w:hAnsi="Garamond" w:cs="Garamond"/>
                <w:b/>
                <w:color w:val="auto"/>
              </w:rPr>
              <w:t>Urban Heat Island Index</w:t>
            </w:r>
            <w:r w:rsidR="001406A3" w:rsidRPr="00C73918">
              <w:rPr>
                <w:rFonts w:ascii="Garamond" w:eastAsia="Garamond" w:hAnsi="Garamond" w:cs="Garamond"/>
                <w:b/>
                <w:color w:val="auto"/>
              </w:rPr>
              <w:t xml:space="preserve"> Map</w:t>
            </w:r>
            <w:r w:rsidR="00D70A6B" w:rsidRPr="00C73918">
              <w:rPr>
                <w:rFonts w:ascii="Garamond" w:eastAsia="Garamond" w:hAnsi="Garamond" w:cs="Garamond"/>
                <w:b/>
                <w:color w:val="auto"/>
              </w:rPr>
              <w:t xml:space="preserve"> Collection/Series</w:t>
            </w:r>
          </w:p>
        </w:tc>
        <w:tc>
          <w:tcPr>
            <w:tcW w:w="3240" w:type="dxa"/>
            <w:vAlign w:val="center"/>
          </w:tcPr>
          <w:p w14:paraId="34DF8BA3" w14:textId="44FB6EB2" w:rsidR="00642F6E" w:rsidRPr="00134BA8" w:rsidRDefault="00FF73C6" w:rsidP="00551183">
            <w:pPr>
              <w:rPr>
                <w:rFonts w:ascii="Garamond" w:eastAsia="Garamond" w:hAnsi="Garamond" w:cs="Garamond"/>
                <w:color w:val="auto"/>
              </w:rPr>
            </w:pPr>
            <w:r w:rsidRPr="00134BA8">
              <w:rPr>
                <w:rFonts w:ascii="Garamond" w:eastAsia="Garamond" w:hAnsi="Garamond" w:cs="Garamond"/>
                <w:color w:val="auto"/>
              </w:rPr>
              <w:t xml:space="preserve">Identify </w:t>
            </w:r>
            <w:r w:rsidR="00B92C67">
              <w:rPr>
                <w:rFonts w:ascii="Garamond" w:eastAsia="Garamond" w:hAnsi="Garamond" w:cs="Garamond"/>
                <w:color w:val="auto"/>
              </w:rPr>
              <w:t>the extent and magnitude of the surface UHI. The end</w:t>
            </w:r>
            <w:r w:rsidR="00551183">
              <w:rPr>
                <w:rFonts w:ascii="Garamond" w:eastAsia="Garamond" w:hAnsi="Garamond" w:cs="Garamond"/>
                <w:color w:val="auto"/>
              </w:rPr>
              <w:t xml:space="preserve"> </w:t>
            </w:r>
            <w:r w:rsidR="00B92C67">
              <w:rPr>
                <w:rFonts w:ascii="Garamond" w:eastAsia="Garamond" w:hAnsi="Garamond" w:cs="Garamond"/>
                <w:color w:val="auto"/>
              </w:rPr>
              <w:t xml:space="preserve">users will be able to display these data with the previous end products to better identify exposure of vulnerability communities and the effectiveness of urban infrastructure changes. </w:t>
            </w:r>
          </w:p>
        </w:tc>
        <w:tc>
          <w:tcPr>
            <w:tcW w:w="2880" w:type="dxa"/>
            <w:vAlign w:val="center"/>
          </w:tcPr>
          <w:p w14:paraId="7EFCB45E" w14:textId="5713A94E" w:rsidR="00D13400" w:rsidRPr="00134BA8" w:rsidRDefault="00FA406B" w:rsidP="00B92C67">
            <w:pPr>
              <w:rPr>
                <w:rFonts w:ascii="Garamond" w:eastAsia="Garamond" w:hAnsi="Garamond" w:cs="Garamond"/>
                <w:color w:val="auto"/>
              </w:rPr>
            </w:pPr>
            <w:r w:rsidRPr="00134BA8">
              <w:rPr>
                <w:rFonts w:ascii="Garamond" w:eastAsia="Garamond" w:hAnsi="Garamond" w:cs="Garamond"/>
                <w:color w:val="auto"/>
              </w:rPr>
              <w:t xml:space="preserve">Land surface temperature will be calculated from Landsat 5 </w:t>
            </w:r>
            <w:r w:rsidR="000F5A38">
              <w:rPr>
                <w:rFonts w:ascii="Garamond" w:eastAsia="Garamond" w:hAnsi="Garamond" w:cs="Garamond"/>
                <w:color w:val="auto"/>
              </w:rPr>
              <w:t xml:space="preserve">TM </w:t>
            </w:r>
            <w:r w:rsidRPr="00134BA8">
              <w:rPr>
                <w:rFonts w:ascii="Garamond" w:eastAsia="Garamond" w:hAnsi="Garamond" w:cs="Garamond"/>
                <w:color w:val="auto"/>
              </w:rPr>
              <w:t>and</w:t>
            </w:r>
            <w:r w:rsidR="000F5A38">
              <w:rPr>
                <w:rFonts w:ascii="Garamond" w:eastAsia="Garamond" w:hAnsi="Garamond" w:cs="Garamond"/>
                <w:color w:val="auto"/>
              </w:rPr>
              <w:t xml:space="preserve"> Landsat </w:t>
            </w:r>
            <w:r w:rsidRPr="00134BA8">
              <w:rPr>
                <w:rFonts w:ascii="Garamond" w:eastAsia="Garamond" w:hAnsi="Garamond" w:cs="Garamond"/>
                <w:color w:val="auto"/>
              </w:rPr>
              <w:t>8</w:t>
            </w:r>
            <w:r w:rsidR="000F5A38">
              <w:rPr>
                <w:rFonts w:ascii="Garamond" w:eastAsia="Garamond" w:hAnsi="Garamond" w:cs="Garamond"/>
                <w:color w:val="auto"/>
              </w:rPr>
              <w:t xml:space="preserve"> </w:t>
            </w:r>
            <w:r w:rsidR="00D13400">
              <w:rPr>
                <w:rFonts w:ascii="Garamond" w:eastAsia="Garamond" w:hAnsi="Garamond" w:cs="Garamond"/>
                <w:color w:val="auto"/>
              </w:rPr>
              <w:t>TIRS</w:t>
            </w:r>
            <w:r w:rsidR="004361D4">
              <w:rPr>
                <w:rFonts w:ascii="Garamond" w:eastAsia="Garamond" w:hAnsi="Garamond" w:cs="Garamond"/>
                <w:color w:val="auto"/>
              </w:rPr>
              <w:t>.</w:t>
            </w:r>
          </w:p>
        </w:tc>
        <w:tc>
          <w:tcPr>
            <w:tcW w:w="1080" w:type="dxa"/>
            <w:vAlign w:val="center"/>
          </w:tcPr>
          <w:p w14:paraId="3FA07747" w14:textId="2B46970B" w:rsidR="00C1509F" w:rsidRPr="00134BA8" w:rsidRDefault="00B87712">
            <w:pPr>
              <w:rPr>
                <w:rFonts w:ascii="Garamond" w:eastAsia="Garamond" w:hAnsi="Garamond" w:cs="Garamond"/>
                <w:color w:val="auto"/>
              </w:rPr>
            </w:pPr>
            <w:r w:rsidRPr="00134BA8">
              <w:rPr>
                <w:rFonts w:ascii="Garamond" w:eastAsia="Garamond" w:hAnsi="Garamond" w:cs="Garamond"/>
                <w:color w:val="auto"/>
              </w:rPr>
              <w:t>I</w:t>
            </w:r>
          </w:p>
        </w:tc>
      </w:tr>
      <w:tr w:rsidR="00134BA8" w:rsidRPr="00134BA8" w14:paraId="0B39FE38" w14:textId="77777777">
        <w:tc>
          <w:tcPr>
            <w:tcW w:w="2273" w:type="dxa"/>
            <w:vAlign w:val="center"/>
          </w:tcPr>
          <w:p w14:paraId="3F73D58D" w14:textId="7508E578" w:rsidR="00FA406B" w:rsidRPr="00C73918" w:rsidRDefault="00FA406B">
            <w:pPr>
              <w:rPr>
                <w:rFonts w:ascii="Garamond" w:eastAsia="Garamond" w:hAnsi="Garamond" w:cs="Garamond"/>
                <w:b/>
                <w:color w:val="auto"/>
              </w:rPr>
            </w:pPr>
            <w:r w:rsidRPr="00C73918">
              <w:rPr>
                <w:rFonts w:ascii="Garamond" w:eastAsia="Garamond" w:hAnsi="Garamond" w:cs="Garamond"/>
                <w:b/>
                <w:color w:val="auto"/>
              </w:rPr>
              <w:t>Percent Impervious Surface Time Series</w:t>
            </w:r>
          </w:p>
        </w:tc>
        <w:tc>
          <w:tcPr>
            <w:tcW w:w="3240" w:type="dxa"/>
            <w:vAlign w:val="center"/>
          </w:tcPr>
          <w:p w14:paraId="59D4644D" w14:textId="6D6407DD" w:rsidR="00FA406B" w:rsidRPr="00134BA8" w:rsidRDefault="003E3423" w:rsidP="00FF73C6">
            <w:pPr>
              <w:rPr>
                <w:rFonts w:ascii="Garamond" w:eastAsia="Garamond" w:hAnsi="Garamond" w:cs="Garamond"/>
                <w:color w:val="auto"/>
              </w:rPr>
            </w:pPr>
            <w:r w:rsidRPr="00134BA8">
              <w:rPr>
                <w:rFonts w:ascii="Garamond" w:eastAsia="Garamond" w:hAnsi="Garamond" w:cs="Garamond"/>
                <w:color w:val="auto"/>
              </w:rPr>
              <w:t>The high spatial resolution impervious layer w</w:t>
            </w:r>
            <w:r w:rsidR="00300030">
              <w:rPr>
                <w:rFonts w:ascii="Garamond" w:eastAsia="Garamond" w:hAnsi="Garamond" w:cs="Garamond"/>
                <w:color w:val="auto"/>
              </w:rPr>
              <w:t>ill</w:t>
            </w:r>
            <w:r w:rsidRPr="00134BA8">
              <w:rPr>
                <w:rFonts w:ascii="Garamond" w:eastAsia="Garamond" w:hAnsi="Garamond" w:cs="Garamond"/>
                <w:color w:val="auto"/>
              </w:rPr>
              <w:t xml:space="preserve"> be used to identify area with higher concentrations of impervious surface that could be replaced with green space. </w:t>
            </w:r>
          </w:p>
        </w:tc>
        <w:tc>
          <w:tcPr>
            <w:tcW w:w="2880" w:type="dxa"/>
            <w:vAlign w:val="center"/>
          </w:tcPr>
          <w:p w14:paraId="4418D542" w14:textId="21CA6160" w:rsidR="00FA406B" w:rsidRPr="00134BA8" w:rsidRDefault="00FA406B">
            <w:pPr>
              <w:rPr>
                <w:rFonts w:ascii="Garamond" w:eastAsia="Garamond" w:hAnsi="Garamond" w:cs="Garamond"/>
                <w:color w:val="auto"/>
              </w:rPr>
            </w:pPr>
            <w:r w:rsidRPr="00134BA8">
              <w:rPr>
                <w:rFonts w:ascii="Garamond" w:eastAsia="Garamond" w:hAnsi="Garamond" w:cs="Garamond"/>
                <w:color w:val="auto"/>
              </w:rPr>
              <w:t>Object based classification of NAIP areal imager</w:t>
            </w:r>
            <w:r w:rsidR="003E3423" w:rsidRPr="00134BA8">
              <w:rPr>
                <w:rFonts w:ascii="Garamond" w:eastAsia="Garamond" w:hAnsi="Garamond" w:cs="Garamond"/>
                <w:color w:val="auto"/>
              </w:rPr>
              <w:t xml:space="preserve">y will be used to calculate a high spatial resolution percent of impervious area. Landsat 5 </w:t>
            </w:r>
            <w:r w:rsidR="004052B2">
              <w:rPr>
                <w:rFonts w:ascii="Garamond" w:eastAsia="Garamond" w:hAnsi="Garamond" w:cs="Garamond"/>
                <w:color w:val="auto"/>
              </w:rPr>
              <w:t xml:space="preserve">TM </w:t>
            </w:r>
            <w:r w:rsidR="003E3423" w:rsidRPr="00134BA8">
              <w:rPr>
                <w:rFonts w:ascii="Garamond" w:eastAsia="Garamond" w:hAnsi="Garamond" w:cs="Garamond"/>
                <w:color w:val="auto"/>
              </w:rPr>
              <w:t xml:space="preserve">and </w:t>
            </w:r>
            <w:r w:rsidR="004052B2">
              <w:rPr>
                <w:rFonts w:ascii="Garamond" w:eastAsia="Garamond" w:hAnsi="Garamond" w:cs="Garamond"/>
                <w:color w:val="auto"/>
              </w:rPr>
              <w:t xml:space="preserve">Landsat </w:t>
            </w:r>
            <w:r w:rsidR="003E3423" w:rsidRPr="00134BA8">
              <w:rPr>
                <w:rFonts w:ascii="Garamond" w:eastAsia="Garamond" w:hAnsi="Garamond" w:cs="Garamond"/>
                <w:color w:val="auto"/>
              </w:rPr>
              <w:t>8</w:t>
            </w:r>
            <w:r w:rsidR="004052B2">
              <w:rPr>
                <w:rFonts w:ascii="Garamond" w:eastAsia="Garamond" w:hAnsi="Garamond" w:cs="Garamond"/>
                <w:color w:val="auto"/>
              </w:rPr>
              <w:t xml:space="preserve"> OLI</w:t>
            </w:r>
            <w:r w:rsidR="003E3423" w:rsidRPr="00134BA8">
              <w:rPr>
                <w:rFonts w:ascii="Garamond" w:eastAsia="Garamond" w:hAnsi="Garamond" w:cs="Garamond"/>
                <w:color w:val="auto"/>
              </w:rPr>
              <w:t xml:space="preserve"> will be used to produce moderate resolution impervious area. </w:t>
            </w:r>
          </w:p>
        </w:tc>
        <w:tc>
          <w:tcPr>
            <w:tcW w:w="1080" w:type="dxa"/>
            <w:vAlign w:val="center"/>
          </w:tcPr>
          <w:p w14:paraId="07BA256A" w14:textId="4E1D5C1C" w:rsidR="00FA406B" w:rsidRPr="00134BA8" w:rsidRDefault="00B87712">
            <w:pPr>
              <w:rPr>
                <w:rFonts w:ascii="Garamond" w:eastAsia="Garamond" w:hAnsi="Garamond" w:cs="Garamond"/>
                <w:color w:val="auto"/>
              </w:rPr>
            </w:pPr>
            <w:r w:rsidRPr="00134BA8">
              <w:rPr>
                <w:rFonts w:ascii="Garamond" w:eastAsia="Garamond" w:hAnsi="Garamond" w:cs="Garamond"/>
                <w:color w:val="auto"/>
              </w:rPr>
              <w:t>I</w:t>
            </w:r>
          </w:p>
        </w:tc>
      </w:tr>
      <w:tr w:rsidR="00134BA8" w:rsidRPr="00134BA8" w14:paraId="6D3A98D6" w14:textId="77777777">
        <w:tc>
          <w:tcPr>
            <w:tcW w:w="2273" w:type="dxa"/>
            <w:vAlign w:val="center"/>
          </w:tcPr>
          <w:p w14:paraId="03C0E867" w14:textId="1592247F" w:rsidR="00FA406B" w:rsidRPr="00C73918" w:rsidRDefault="003E3423">
            <w:pPr>
              <w:rPr>
                <w:rFonts w:ascii="Garamond" w:eastAsia="Garamond" w:hAnsi="Garamond" w:cs="Garamond"/>
                <w:b/>
                <w:color w:val="auto"/>
              </w:rPr>
            </w:pPr>
            <w:r w:rsidRPr="00C73918">
              <w:rPr>
                <w:rFonts w:ascii="Garamond" w:eastAsia="Garamond" w:hAnsi="Garamond" w:cs="Garamond"/>
                <w:b/>
                <w:color w:val="auto"/>
              </w:rPr>
              <w:t>Google Earth Engine UHI Indicator Tool</w:t>
            </w:r>
          </w:p>
        </w:tc>
        <w:tc>
          <w:tcPr>
            <w:tcW w:w="3240" w:type="dxa"/>
            <w:vAlign w:val="center"/>
          </w:tcPr>
          <w:p w14:paraId="1AA06487" w14:textId="61D8A78E" w:rsidR="00FA406B" w:rsidRPr="00134BA8" w:rsidRDefault="003E3423" w:rsidP="00FF73C6">
            <w:pPr>
              <w:rPr>
                <w:rFonts w:ascii="Garamond" w:eastAsia="Garamond" w:hAnsi="Garamond" w:cs="Garamond"/>
                <w:color w:val="auto"/>
              </w:rPr>
            </w:pPr>
            <w:r w:rsidRPr="00134BA8">
              <w:rPr>
                <w:rFonts w:ascii="Garamond" w:eastAsia="Garamond" w:hAnsi="Garamond" w:cs="Garamond"/>
                <w:color w:val="auto"/>
              </w:rPr>
              <w:t xml:space="preserve">This tool will allow our partners </w:t>
            </w:r>
            <w:r w:rsidR="0071146E" w:rsidRPr="00134BA8">
              <w:rPr>
                <w:rFonts w:ascii="Garamond" w:eastAsia="Garamond" w:hAnsi="Garamond" w:cs="Garamond"/>
                <w:color w:val="auto"/>
              </w:rPr>
              <w:t>to produce, visualize, and examine trends in the previously mentioned end products. This will allow our partners to quickly examine the UHI indicators together to better inform their policy for reducing UHI and near surface ozone.</w:t>
            </w:r>
          </w:p>
        </w:tc>
        <w:tc>
          <w:tcPr>
            <w:tcW w:w="2880" w:type="dxa"/>
            <w:vAlign w:val="center"/>
          </w:tcPr>
          <w:p w14:paraId="163D4FDC" w14:textId="2377B956" w:rsidR="00FA406B" w:rsidRPr="00134BA8" w:rsidRDefault="00E84CF2">
            <w:pPr>
              <w:rPr>
                <w:rFonts w:ascii="Garamond" w:eastAsia="Garamond" w:hAnsi="Garamond" w:cs="Garamond"/>
                <w:color w:val="auto"/>
              </w:rPr>
            </w:pPr>
            <w:r w:rsidRPr="00134BA8">
              <w:rPr>
                <w:rFonts w:ascii="Garamond" w:eastAsia="Garamond" w:hAnsi="Garamond" w:cs="Garamond"/>
                <w:color w:val="auto"/>
              </w:rPr>
              <w:t xml:space="preserve">The previously mentioned end products will be produced using Google Earth Engine and housed in this UHI Indicator Tool. </w:t>
            </w:r>
          </w:p>
        </w:tc>
        <w:tc>
          <w:tcPr>
            <w:tcW w:w="1080" w:type="dxa"/>
            <w:vAlign w:val="center"/>
          </w:tcPr>
          <w:p w14:paraId="492D62F8" w14:textId="06909C02" w:rsidR="00FA406B" w:rsidRPr="00134BA8" w:rsidRDefault="006A13A4">
            <w:pPr>
              <w:rPr>
                <w:rFonts w:ascii="Garamond" w:eastAsia="Garamond" w:hAnsi="Garamond" w:cs="Garamond"/>
                <w:color w:val="auto"/>
              </w:rPr>
            </w:pPr>
            <w:r w:rsidRPr="00134BA8">
              <w:rPr>
                <w:rFonts w:ascii="Garamond" w:eastAsia="Garamond" w:hAnsi="Garamond" w:cs="Garamond"/>
                <w:color w:val="auto"/>
              </w:rPr>
              <w:t>IV</w:t>
            </w:r>
          </w:p>
        </w:tc>
      </w:tr>
      <w:tr w:rsidR="00CD4B25" w:rsidRPr="00134BA8" w14:paraId="0C3DE68A" w14:textId="77777777">
        <w:tc>
          <w:tcPr>
            <w:tcW w:w="2273" w:type="dxa"/>
            <w:vAlign w:val="center"/>
          </w:tcPr>
          <w:p w14:paraId="2EC46E8F" w14:textId="7CD26DE4" w:rsidR="00CD4B25" w:rsidRPr="00C73918" w:rsidRDefault="00CD4B25">
            <w:pPr>
              <w:rPr>
                <w:rFonts w:ascii="Garamond" w:eastAsia="Garamond" w:hAnsi="Garamond" w:cs="Garamond"/>
                <w:b/>
                <w:color w:val="auto"/>
              </w:rPr>
            </w:pPr>
            <w:r w:rsidRPr="00C73918">
              <w:rPr>
                <w:rFonts w:ascii="Garamond" w:eastAsia="Garamond" w:hAnsi="Garamond" w:cs="Garamond"/>
                <w:b/>
                <w:color w:val="auto"/>
              </w:rPr>
              <w:t xml:space="preserve">UHI Biophysical Regression </w:t>
            </w:r>
          </w:p>
        </w:tc>
        <w:tc>
          <w:tcPr>
            <w:tcW w:w="3240" w:type="dxa"/>
            <w:vAlign w:val="center"/>
          </w:tcPr>
          <w:p w14:paraId="40D22271" w14:textId="126CBAF4" w:rsidR="00CD4B25" w:rsidRPr="00134BA8" w:rsidRDefault="00CD4B25" w:rsidP="00FF73C6">
            <w:pPr>
              <w:rPr>
                <w:rFonts w:ascii="Garamond" w:eastAsia="Garamond" w:hAnsi="Garamond" w:cs="Garamond"/>
                <w:color w:val="auto"/>
              </w:rPr>
            </w:pPr>
            <w:r>
              <w:rPr>
                <w:rFonts w:ascii="Garamond" w:eastAsia="Garamond" w:hAnsi="Garamond" w:cs="Garamond"/>
                <w:color w:val="auto"/>
              </w:rPr>
              <w:t>Through this analysis partners</w:t>
            </w:r>
            <w:r w:rsidR="00225A2D">
              <w:rPr>
                <w:rFonts w:ascii="Garamond" w:eastAsia="Garamond" w:hAnsi="Garamond" w:cs="Garamond"/>
                <w:color w:val="auto"/>
              </w:rPr>
              <w:t xml:space="preserve"> will be able to identify which of the </w:t>
            </w:r>
            <w:r w:rsidR="00225A2D">
              <w:rPr>
                <w:rFonts w:ascii="Garamond" w:eastAsia="Garamond" w:hAnsi="Garamond" w:cs="Garamond"/>
                <w:color w:val="auto"/>
              </w:rPr>
              <w:lastRenderedPageBreak/>
              <w:t>biophysical factors have the greatest impact to reduce the UHI</w:t>
            </w:r>
          </w:p>
        </w:tc>
        <w:tc>
          <w:tcPr>
            <w:tcW w:w="2880" w:type="dxa"/>
            <w:vAlign w:val="center"/>
          </w:tcPr>
          <w:p w14:paraId="58800F42" w14:textId="4DED3803" w:rsidR="00CD4B25" w:rsidRPr="00134BA8" w:rsidRDefault="00225A2D">
            <w:pPr>
              <w:rPr>
                <w:rFonts w:ascii="Garamond" w:eastAsia="Garamond" w:hAnsi="Garamond" w:cs="Garamond"/>
                <w:color w:val="auto"/>
              </w:rPr>
            </w:pPr>
            <w:r>
              <w:rPr>
                <w:rFonts w:ascii="Garamond" w:eastAsia="Garamond" w:hAnsi="Garamond" w:cs="Garamond"/>
                <w:color w:val="auto"/>
              </w:rPr>
              <w:lastRenderedPageBreak/>
              <w:t xml:space="preserve">The previously mentioned end products will be incorporated </w:t>
            </w:r>
            <w:r>
              <w:rPr>
                <w:rFonts w:ascii="Garamond" w:eastAsia="Garamond" w:hAnsi="Garamond" w:cs="Garamond"/>
                <w:color w:val="auto"/>
              </w:rPr>
              <w:lastRenderedPageBreak/>
              <w:t>into a regression analysis to identify which biophysical factors have the greatest influence on the UHI. This will be a global and local regression analysis.</w:t>
            </w:r>
          </w:p>
        </w:tc>
        <w:tc>
          <w:tcPr>
            <w:tcW w:w="1080" w:type="dxa"/>
            <w:vAlign w:val="center"/>
          </w:tcPr>
          <w:p w14:paraId="43D63862" w14:textId="208A9E7D" w:rsidR="00CD4B25" w:rsidRPr="00134BA8" w:rsidRDefault="00225A2D">
            <w:pPr>
              <w:rPr>
                <w:rFonts w:ascii="Garamond" w:eastAsia="Garamond" w:hAnsi="Garamond" w:cs="Garamond"/>
                <w:color w:val="auto"/>
              </w:rPr>
            </w:pPr>
            <w:r>
              <w:rPr>
                <w:rFonts w:ascii="Garamond" w:eastAsia="Garamond" w:hAnsi="Garamond" w:cs="Garamond"/>
                <w:color w:val="auto"/>
              </w:rPr>
              <w:lastRenderedPageBreak/>
              <w:t>I</w:t>
            </w:r>
          </w:p>
        </w:tc>
      </w:tr>
    </w:tbl>
    <w:p w14:paraId="3A0B6DD9" w14:textId="77777777" w:rsidR="009E1994" w:rsidRPr="00134BA8" w:rsidRDefault="009E1994">
      <w:pPr>
        <w:rPr>
          <w:rFonts w:ascii="Garamond" w:hAnsi="Garamond"/>
          <w:b/>
          <w:color w:val="auto"/>
        </w:rPr>
      </w:pPr>
    </w:p>
    <w:p w14:paraId="0DA260AA" w14:textId="0D648CD7" w:rsidR="009E1994" w:rsidRPr="00134BA8" w:rsidRDefault="006B6B14">
      <w:pPr>
        <w:rPr>
          <w:rFonts w:ascii="Garamond" w:eastAsia="Garamond" w:hAnsi="Garamond" w:cs="Garamond"/>
          <w:color w:val="auto"/>
        </w:rPr>
      </w:pPr>
      <w:r w:rsidRPr="003D72DC">
        <w:rPr>
          <w:b/>
          <w:i/>
          <w:color w:val="auto"/>
          <w:sz w:val="20"/>
          <w:szCs w:val="20"/>
        </w:rPr>
        <w:t>End-User Benefit</w:t>
      </w:r>
      <w:r w:rsidRPr="003D72DC">
        <w:rPr>
          <w:b/>
          <w:color w:val="auto"/>
          <w:sz w:val="20"/>
          <w:szCs w:val="20"/>
        </w:rPr>
        <w:t>:</w:t>
      </w:r>
      <w:r w:rsidRPr="003D72DC">
        <w:rPr>
          <w:color w:val="auto"/>
          <w:sz w:val="20"/>
          <w:szCs w:val="20"/>
        </w:rPr>
        <w:t xml:space="preserve"> </w:t>
      </w:r>
      <w:r w:rsidR="009E1994" w:rsidRPr="00134BA8">
        <w:rPr>
          <w:rFonts w:ascii="Garamond" w:hAnsi="Garamond"/>
          <w:color w:val="auto"/>
        </w:rPr>
        <w:t xml:space="preserve">This project will support the Health District’s Ozone Advance </w:t>
      </w:r>
      <w:r w:rsidR="00497F03">
        <w:rPr>
          <w:rFonts w:ascii="Garamond" w:hAnsi="Garamond"/>
          <w:color w:val="auto"/>
        </w:rPr>
        <w:t>P</w:t>
      </w:r>
      <w:r w:rsidR="009E1994" w:rsidRPr="00134BA8">
        <w:rPr>
          <w:rFonts w:ascii="Garamond" w:hAnsi="Garamond"/>
          <w:color w:val="auto"/>
        </w:rPr>
        <w:t xml:space="preserve">rogram and the City of Reno’s Master Plan Update by allowing more frequent and robust benchmarking of factors contributing to the </w:t>
      </w:r>
      <w:r w:rsidR="004052B2">
        <w:rPr>
          <w:rFonts w:ascii="Garamond" w:hAnsi="Garamond"/>
          <w:color w:val="auto"/>
        </w:rPr>
        <w:t>UHI</w:t>
      </w:r>
      <w:r w:rsidR="009E1994" w:rsidRPr="00134BA8">
        <w:rPr>
          <w:rFonts w:ascii="Garamond" w:hAnsi="Garamond"/>
          <w:color w:val="auto"/>
        </w:rPr>
        <w:t>. With a tool in hand that provides more data and information related to the UHI</w:t>
      </w:r>
      <w:r w:rsidR="004B6C8F">
        <w:rPr>
          <w:rFonts w:ascii="Garamond" w:hAnsi="Garamond"/>
          <w:color w:val="auto"/>
        </w:rPr>
        <w:t xml:space="preserve"> and its indicators</w:t>
      </w:r>
      <w:r w:rsidR="009E1994" w:rsidRPr="00134BA8">
        <w:rPr>
          <w:rFonts w:ascii="Garamond" w:hAnsi="Garamond"/>
          <w:color w:val="auto"/>
        </w:rPr>
        <w:t xml:space="preserve">, the AQMD and other partners can make timely and informed policy decisions to reduce UHI impacts and improve air quality. </w:t>
      </w:r>
    </w:p>
    <w:p w14:paraId="2963254A" w14:textId="77777777" w:rsidR="00D75E9F" w:rsidRPr="00134BA8" w:rsidRDefault="00D75E9F">
      <w:pPr>
        <w:rPr>
          <w:rFonts w:ascii="Garamond" w:hAnsi="Garamond"/>
          <w:color w:val="auto"/>
        </w:rPr>
      </w:pPr>
    </w:p>
    <w:p w14:paraId="5B9A3EF4" w14:textId="77777777" w:rsidR="00C1509F" w:rsidRPr="00B64599" w:rsidRDefault="006B6B14">
      <w:pPr>
        <w:pBdr>
          <w:bottom w:val="single" w:sz="4" w:space="1" w:color="000000"/>
        </w:pBdr>
        <w:rPr>
          <w:b/>
          <w:color w:val="auto"/>
        </w:rPr>
      </w:pPr>
      <w:r w:rsidRPr="00B64599">
        <w:rPr>
          <w:b/>
          <w:color w:val="auto"/>
        </w:rPr>
        <w:t>Project Timeline &amp; Previous Related Work</w:t>
      </w:r>
    </w:p>
    <w:p w14:paraId="476E03E3" w14:textId="77777777" w:rsidR="00C1509F" w:rsidRPr="00134BA8" w:rsidRDefault="006B6B14" w:rsidP="00AA777E">
      <w:pPr>
        <w:rPr>
          <w:rFonts w:ascii="Garamond" w:hAnsi="Garamond"/>
          <w:color w:val="auto"/>
        </w:rPr>
      </w:pPr>
      <w:r w:rsidRPr="00B64599">
        <w:rPr>
          <w:b/>
          <w:i/>
          <w:color w:val="auto"/>
          <w:sz w:val="20"/>
          <w:szCs w:val="20"/>
        </w:rPr>
        <w:t>Project Timeline:</w:t>
      </w:r>
      <w:r w:rsidRPr="00134BA8">
        <w:rPr>
          <w:rFonts w:ascii="Garamond" w:hAnsi="Garamond"/>
          <w:b/>
          <w:color w:val="auto"/>
        </w:rPr>
        <w:t xml:space="preserve"> </w:t>
      </w:r>
      <w:r w:rsidRPr="00134BA8">
        <w:rPr>
          <w:rFonts w:ascii="Garamond" w:eastAsia="Garamond" w:hAnsi="Garamond" w:cs="Garamond"/>
          <w:color w:val="auto"/>
        </w:rPr>
        <w:t xml:space="preserve">1 Term: </w:t>
      </w:r>
      <w:r w:rsidR="00AA777E" w:rsidRPr="00134BA8">
        <w:rPr>
          <w:rFonts w:ascii="Garamond" w:eastAsia="Garamond" w:hAnsi="Garamond" w:cs="Garamond"/>
          <w:color w:val="auto"/>
        </w:rPr>
        <w:t>2018 Summer</w:t>
      </w:r>
    </w:p>
    <w:p w14:paraId="6297EEDC" w14:textId="77777777" w:rsidR="00C1509F" w:rsidRPr="00134BA8" w:rsidRDefault="00C1509F" w:rsidP="00AA777E">
      <w:pPr>
        <w:ind w:left="720" w:hanging="720"/>
        <w:rPr>
          <w:rFonts w:ascii="Garamond" w:hAnsi="Garamond"/>
          <w:color w:val="auto"/>
        </w:rPr>
      </w:pPr>
    </w:p>
    <w:p w14:paraId="79B34E20" w14:textId="77777777" w:rsidR="00C1509F" w:rsidRPr="003D72DC" w:rsidRDefault="006B6B14" w:rsidP="00AA777E">
      <w:pPr>
        <w:rPr>
          <w:b/>
          <w:i/>
          <w:color w:val="auto"/>
          <w:sz w:val="20"/>
          <w:szCs w:val="20"/>
        </w:rPr>
      </w:pPr>
      <w:r w:rsidRPr="003D72DC">
        <w:rPr>
          <w:b/>
          <w:i/>
          <w:color w:val="auto"/>
          <w:sz w:val="20"/>
          <w:szCs w:val="20"/>
        </w:rPr>
        <w:t>Related DEVELOP Work:</w:t>
      </w:r>
    </w:p>
    <w:p w14:paraId="6EC92A84" w14:textId="0A14396E" w:rsidR="00D75E9F" w:rsidRDefault="00D75E9F" w:rsidP="00AA777E">
      <w:pPr>
        <w:ind w:left="720" w:hanging="720"/>
        <w:rPr>
          <w:rFonts w:ascii="Garamond" w:hAnsi="Garamond"/>
          <w:color w:val="auto"/>
        </w:rPr>
      </w:pPr>
      <w:r w:rsidRPr="00134BA8">
        <w:rPr>
          <w:rFonts w:ascii="Garamond" w:hAnsi="Garamond"/>
          <w:color w:val="auto"/>
        </w:rPr>
        <w:t>Spring 2018 (</w:t>
      </w:r>
      <w:r w:rsidR="004052B2">
        <w:rPr>
          <w:rFonts w:ascii="Garamond" w:hAnsi="Garamond"/>
          <w:color w:val="auto"/>
        </w:rPr>
        <w:t>AZ</w:t>
      </w:r>
      <w:r w:rsidRPr="00134BA8">
        <w:rPr>
          <w:rFonts w:ascii="Garamond" w:hAnsi="Garamond"/>
          <w:color w:val="auto"/>
        </w:rPr>
        <w:t>) – Ajax Urban Development: Utilizing NASA Earth Observations to Assess Urban Forests as an Adaptation Strategy for Extreme Heat in Ajax, ON, Canada</w:t>
      </w:r>
    </w:p>
    <w:p w14:paraId="507EBC8A" w14:textId="6419E596" w:rsidR="00AA3131" w:rsidRPr="00134BA8" w:rsidRDefault="00AA3131" w:rsidP="006C7498">
      <w:pPr>
        <w:ind w:left="720" w:hanging="720"/>
        <w:rPr>
          <w:rFonts w:ascii="Garamond" w:hAnsi="Garamond"/>
          <w:color w:val="auto"/>
        </w:rPr>
      </w:pPr>
      <w:r>
        <w:rPr>
          <w:rFonts w:ascii="Garamond" w:hAnsi="Garamond"/>
          <w:color w:val="auto"/>
        </w:rPr>
        <w:t>Spring 2018 (ARC</w:t>
      </w:r>
      <w:r w:rsidRPr="00134BA8">
        <w:rPr>
          <w:rFonts w:ascii="Garamond" w:hAnsi="Garamond"/>
          <w:color w:val="auto"/>
        </w:rPr>
        <w:t>) –</w:t>
      </w:r>
      <w:r>
        <w:rPr>
          <w:rFonts w:ascii="Garamond" w:hAnsi="Garamond"/>
          <w:color w:val="auto"/>
        </w:rPr>
        <w:t xml:space="preserve"> </w:t>
      </w:r>
      <w:r w:rsidR="00C17E79">
        <w:rPr>
          <w:rFonts w:ascii="Garamond" w:hAnsi="Garamond"/>
          <w:color w:val="auto"/>
        </w:rPr>
        <w:t>Richmond Urban Development: Quantifying Changes in Urban Tree Canopy Cover and Land Surface Temperature to Understand Their Impacts on Neighborhoods throughout Richmond, California</w:t>
      </w:r>
    </w:p>
    <w:p w14:paraId="28D07B97" w14:textId="44EBF2F9" w:rsidR="00D75E9F" w:rsidRPr="00134BA8" w:rsidRDefault="00AA777E" w:rsidP="00AA777E">
      <w:pPr>
        <w:ind w:left="720" w:hanging="720"/>
        <w:rPr>
          <w:rFonts w:ascii="Garamond" w:hAnsi="Garamond"/>
          <w:color w:val="auto"/>
        </w:rPr>
      </w:pPr>
      <w:r w:rsidRPr="00134BA8">
        <w:rPr>
          <w:rFonts w:ascii="Garamond" w:hAnsi="Garamond"/>
          <w:color w:val="auto"/>
        </w:rPr>
        <w:t>S</w:t>
      </w:r>
      <w:r w:rsidR="00D75E9F" w:rsidRPr="00134BA8">
        <w:rPr>
          <w:rFonts w:ascii="Garamond" w:hAnsi="Garamond"/>
          <w:color w:val="auto"/>
        </w:rPr>
        <w:t>ummer 2017 (</w:t>
      </w:r>
      <w:r w:rsidR="004052B2">
        <w:rPr>
          <w:rFonts w:ascii="Garamond" w:hAnsi="Garamond"/>
          <w:color w:val="auto"/>
        </w:rPr>
        <w:t>AZ</w:t>
      </w:r>
      <w:r w:rsidRPr="00134BA8">
        <w:rPr>
          <w:rFonts w:ascii="Garamond" w:hAnsi="Garamond"/>
          <w:color w:val="auto"/>
        </w:rPr>
        <w:t>) – Las Cruces Health &amp; Air Quality: Assessing Urban Heat as it Relates to Social Vulnerability and Land Use Changes in Las Cruces, New Mexico</w:t>
      </w:r>
    </w:p>
    <w:p w14:paraId="61222605" w14:textId="77777777" w:rsidR="00C1509F" w:rsidRPr="00134BA8" w:rsidRDefault="00C1509F" w:rsidP="00AA777E">
      <w:pPr>
        <w:ind w:left="720" w:hanging="720"/>
        <w:rPr>
          <w:rFonts w:ascii="Garamond" w:hAnsi="Garamond"/>
          <w:color w:val="auto"/>
        </w:rPr>
      </w:pPr>
    </w:p>
    <w:p w14:paraId="761989AB" w14:textId="77777777" w:rsidR="00C1509F" w:rsidRPr="00B64599" w:rsidRDefault="006B6B14">
      <w:pPr>
        <w:pBdr>
          <w:bottom w:val="single" w:sz="4" w:space="1" w:color="000000"/>
        </w:pBdr>
        <w:rPr>
          <w:color w:val="auto"/>
        </w:rPr>
      </w:pPr>
      <w:r w:rsidRPr="00B64599">
        <w:rPr>
          <w:b/>
          <w:color w:val="auto"/>
        </w:rPr>
        <w:t>Notes &amp; References:</w:t>
      </w:r>
    </w:p>
    <w:p w14:paraId="4CC36EFD" w14:textId="0164F921" w:rsidR="00C1509F" w:rsidRPr="00134BA8" w:rsidRDefault="006B6B14">
      <w:pPr>
        <w:rPr>
          <w:rFonts w:ascii="Garamond" w:hAnsi="Garamond"/>
          <w:color w:val="auto"/>
        </w:rPr>
      </w:pPr>
      <w:r w:rsidRPr="00B64599">
        <w:rPr>
          <w:b/>
          <w:i/>
          <w:color w:val="auto"/>
          <w:sz w:val="20"/>
          <w:szCs w:val="20"/>
        </w:rPr>
        <w:t>Notes</w:t>
      </w:r>
      <w:r w:rsidRPr="00B64599">
        <w:rPr>
          <w:b/>
          <w:color w:val="auto"/>
          <w:sz w:val="20"/>
          <w:szCs w:val="20"/>
        </w:rPr>
        <w:t>:</w:t>
      </w:r>
      <w:r w:rsidRPr="00134BA8">
        <w:rPr>
          <w:rFonts w:ascii="Garamond" w:hAnsi="Garamond"/>
          <w:color w:val="auto"/>
        </w:rPr>
        <w:t xml:space="preserve"> </w:t>
      </w:r>
      <w:r w:rsidR="006316A6" w:rsidRPr="00134BA8">
        <w:rPr>
          <w:rFonts w:ascii="Garamond" w:eastAsia="Garamond" w:hAnsi="Garamond" w:cs="Garamond"/>
          <w:color w:val="auto"/>
        </w:rPr>
        <w:t xml:space="preserve">We are currently looking into the possibility of utilizing other NASA Earth </w:t>
      </w:r>
      <w:r w:rsidR="00497F03">
        <w:rPr>
          <w:rFonts w:ascii="Garamond" w:eastAsia="Garamond" w:hAnsi="Garamond" w:cs="Garamond"/>
          <w:color w:val="auto"/>
        </w:rPr>
        <w:t>o</w:t>
      </w:r>
      <w:r w:rsidR="006316A6" w:rsidRPr="00134BA8">
        <w:rPr>
          <w:rFonts w:ascii="Garamond" w:eastAsia="Garamond" w:hAnsi="Garamond" w:cs="Garamond"/>
          <w:color w:val="auto"/>
        </w:rPr>
        <w:t>bservations, like OMI, to estimate near surface ozone throughout the study area. This product would enhance current monitoring efforts</w:t>
      </w:r>
      <w:r w:rsidR="00E84CF2" w:rsidRPr="00134BA8">
        <w:rPr>
          <w:rFonts w:ascii="Garamond" w:eastAsia="Garamond" w:hAnsi="Garamond" w:cs="Garamond"/>
          <w:color w:val="auto"/>
        </w:rPr>
        <w:t xml:space="preserve"> and allow for a more detailed regression analysis.  </w:t>
      </w:r>
    </w:p>
    <w:p w14:paraId="0085C225" w14:textId="77777777" w:rsidR="00C1509F" w:rsidRPr="00134BA8" w:rsidRDefault="00C1509F">
      <w:pPr>
        <w:rPr>
          <w:rFonts w:ascii="Garamond" w:hAnsi="Garamond"/>
          <w:color w:val="auto"/>
        </w:rPr>
      </w:pPr>
    </w:p>
    <w:p w14:paraId="2675BDF0" w14:textId="77777777" w:rsidR="00C1509F" w:rsidRPr="003D72DC" w:rsidRDefault="006B6B14">
      <w:pPr>
        <w:rPr>
          <w:color w:val="auto"/>
          <w:sz w:val="20"/>
          <w:szCs w:val="20"/>
        </w:rPr>
      </w:pPr>
      <w:r w:rsidRPr="003D72DC">
        <w:rPr>
          <w:b/>
          <w:i/>
          <w:color w:val="auto"/>
          <w:sz w:val="20"/>
          <w:szCs w:val="20"/>
        </w:rPr>
        <w:t>References:</w:t>
      </w:r>
    </w:p>
    <w:p w14:paraId="344A5525" w14:textId="77777777" w:rsidR="004052B2" w:rsidRDefault="00D75E9F" w:rsidP="00D75E9F">
      <w:pPr>
        <w:rPr>
          <w:rFonts w:ascii="Garamond" w:hAnsi="Garamond"/>
          <w:color w:val="auto"/>
        </w:rPr>
      </w:pPr>
      <w:r w:rsidRPr="00134BA8">
        <w:rPr>
          <w:rFonts w:ascii="Garamond" w:hAnsi="Garamond"/>
          <w:color w:val="auto"/>
        </w:rPr>
        <w:t xml:space="preserve">Environmental Protection Agency. (2018). Measuring Heat Islands. Retrieved from </w:t>
      </w:r>
    </w:p>
    <w:p w14:paraId="0E047862" w14:textId="22B14E5E" w:rsidR="00D75E9F" w:rsidRDefault="00831365" w:rsidP="007927B0">
      <w:pPr>
        <w:ind w:firstLine="720"/>
        <w:rPr>
          <w:rStyle w:val="Hyperlink"/>
          <w:rFonts w:ascii="Garamond" w:hAnsi="Garamond"/>
          <w:color w:val="auto"/>
        </w:rPr>
      </w:pPr>
      <w:hyperlink r:id="rId6" w:history="1">
        <w:r w:rsidR="00D75E9F" w:rsidRPr="00134BA8">
          <w:rPr>
            <w:rStyle w:val="Hyperlink"/>
            <w:rFonts w:ascii="Garamond" w:hAnsi="Garamond"/>
            <w:color w:val="auto"/>
          </w:rPr>
          <w:t>https://www.epa.gov/heat-islands/measuring-heat-islands</w:t>
        </w:r>
      </w:hyperlink>
    </w:p>
    <w:p w14:paraId="617FCB23" w14:textId="77777777" w:rsidR="00422498" w:rsidRPr="00134BA8" w:rsidRDefault="00422498" w:rsidP="007927B0">
      <w:pPr>
        <w:ind w:firstLine="720"/>
        <w:rPr>
          <w:rFonts w:ascii="Garamond" w:hAnsi="Garamond"/>
          <w:color w:val="auto"/>
        </w:rPr>
      </w:pPr>
    </w:p>
    <w:p w14:paraId="15C7B2F9" w14:textId="7F12B01A" w:rsidR="00422498" w:rsidRPr="00422498" w:rsidRDefault="00422498" w:rsidP="00422498">
      <w:pPr>
        <w:pBdr>
          <w:top w:val="none" w:sz="0" w:space="0" w:color="auto"/>
          <w:left w:val="none" w:sz="0" w:space="0" w:color="auto"/>
          <w:bottom w:val="none" w:sz="0" w:space="0" w:color="auto"/>
          <w:right w:val="none" w:sz="0" w:space="0" w:color="auto"/>
          <w:between w:val="none" w:sz="0" w:space="0" w:color="auto"/>
        </w:pBdr>
        <w:ind w:left="480" w:hanging="480"/>
        <w:rPr>
          <w:rFonts w:ascii="Garamond" w:eastAsia="Times New Roman" w:hAnsi="Garamond" w:cs="Times New Roman"/>
          <w:color w:val="auto"/>
        </w:rPr>
      </w:pPr>
      <w:r w:rsidRPr="00422498">
        <w:rPr>
          <w:rFonts w:ascii="Garamond" w:eastAsia="Times New Roman" w:hAnsi="Garamond" w:cs="Times New Roman"/>
          <w:color w:val="auto"/>
        </w:rPr>
        <w:t xml:space="preserve">Georgescu, M.  (2013). Challenges Associated with Adaptation to Future Urban Expansion. </w:t>
      </w:r>
      <w:r w:rsidRPr="00422498">
        <w:rPr>
          <w:rFonts w:ascii="Garamond" w:eastAsia="Times New Roman" w:hAnsi="Garamond" w:cs="Times New Roman"/>
          <w:i/>
          <w:iCs/>
          <w:color w:val="auto"/>
        </w:rPr>
        <w:t>Journal of Climate</w:t>
      </w:r>
      <w:r w:rsidR="00C73918">
        <w:rPr>
          <w:rFonts w:ascii="Garamond" w:eastAsia="Times New Roman" w:hAnsi="Garamond" w:cs="Times New Roman"/>
          <w:i/>
          <w:iCs/>
          <w:color w:val="auto"/>
        </w:rPr>
        <w:t>,</w:t>
      </w:r>
      <w:r w:rsidRPr="00422498">
        <w:rPr>
          <w:rFonts w:ascii="Garamond" w:eastAsia="Times New Roman" w:hAnsi="Garamond" w:cs="Times New Roman"/>
          <w:color w:val="auto"/>
        </w:rPr>
        <w:t xml:space="preserve"> </w:t>
      </w:r>
      <w:r w:rsidRPr="00C73918">
        <w:rPr>
          <w:rFonts w:ascii="Garamond" w:eastAsia="Times New Roman" w:hAnsi="Garamond" w:cs="Times New Roman"/>
          <w:i/>
          <w:color w:val="auto"/>
        </w:rPr>
        <w:t>28</w:t>
      </w:r>
      <w:r w:rsidRPr="00422498">
        <w:rPr>
          <w:rFonts w:ascii="Garamond" w:eastAsia="Times New Roman" w:hAnsi="Garamond" w:cs="Times New Roman"/>
          <w:color w:val="auto"/>
        </w:rPr>
        <w:t xml:space="preserve">(7), 2544–63. </w:t>
      </w:r>
      <w:hyperlink r:id="rId7" w:history="1">
        <w:r w:rsidRPr="00422498">
          <w:rPr>
            <w:rStyle w:val="Hyperlink"/>
            <w:rFonts w:ascii="Garamond" w:eastAsia="Times New Roman" w:hAnsi="Garamond" w:cs="Times New Roman"/>
          </w:rPr>
          <w:t>https://doi.org/10.1175/JCLI-D-14-00290.1</w:t>
        </w:r>
      </w:hyperlink>
      <w:r w:rsidRPr="00422498">
        <w:rPr>
          <w:rFonts w:ascii="Garamond" w:eastAsia="Times New Roman" w:hAnsi="Garamond" w:cs="Times New Roman"/>
          <w:color w:val="auto"/>
        </w:rPr>
        <w:t>.</w:t>
      </w:r>
    </w:p>
    <w:p w14:paraId="5C8AFE8F" w14:textId="77777777" w:rsidR="00D75E9F" w:rsidRPr="00422498" w:rsidRDefault="00D75E9F" w:rsidP="00422498">
      <w:pPr>
        <w:ind w:left="480"/>
        <w:rPr>
          <w:rFonts w:ascii="Garamond" w:hAnsi="Garamond"/>
          <w:color w:val="auto"/>
        </w:rPr>
      </w:pPr>
    </w:p>
    <w:p w14:paraId="5B54A9EC" w14:textId="05C62869" w:rsidR="00D75E9F" w:rsidRPr="00134BA8" w:rsidRDefault="00D75E9F" w:rsidP="00D75E9F">
      <w:pPr>
        <w:rPr>
          <w:rFonts w:ascii="Garamond" w:eastAsia="Times New Roman" w:hAnsi="Garamond" w:cs="Arial"/>
          <w:color w:val="auto"/>
          <w:shd w:val="clear" w:color="auto" w:fill="FFFFFF"/>
        </w:rPr>
      </w:pPr>
      <w:r w:rsidRPr="00134BA8">
        <w:rPr>
          <w:rFonts w:ascii="Garamond" w:eastAsia="Times New Roman" w:hAnsi="Garamond" w:cs="Arial"/>
          <w:color w:val="auto"/>
          <w:shd w:val="clear" w:color="auto" w:fill="FFFFFF"/>
        </w:rPr>
        <w:t xml:space="preserve">Harlan, S., </w:t>
      </w:r>
      <w:proofErr w:type="spellStart"/>
      <w:r w:rsidRPr="00134BA8">
        <w:rPr>
          <w:rFonts w:ascii="Garamond" w:eastAsia="Times New Roman" w:hAnsi="Garamond" w:cs="Arial"/>
          <w:color w:val="auto"/>
          <w:shd w:val="clear" w:color="auto" w:fill="FFFFFF"/>
        </w:rPr>
        <w:t>Declet-Barreto</w:t>
      </w:r>
      <w:proofErr w:type="spellEnd"/>
      <w:r w:rsidRPr="00134BA8">
        <w:rPr>
          <w:rFonts w:ascii="Garamond" w:eastAsia="Times New Roman" w:hAnsi="Garamond" w:cs="Arial"/>
          <w:color w:val="auto"/>
          <w:shd w:val="clear" w:color="auto" w:fill="FFFFFF"/>
        </w:rPr>
        <w:t xml:space="preserve">, J., </w:t>
      </w:r>
      <w:proofErr w:type="spellStart"/>
      <w:r w:rsidRPr="00134BA8">
        <w:rPr>
          <w:rFonts w:ascii="Garamond" w:eastAsia="Times New Roman" w:hAnsi="Garamond" w:cs="Arial"/>
          <w:color w:val="auto"/>
          <w:shd w:val="clear" w:color="auto" w:fill="FFFFFF"/>
        </w:rPr>
        <w:t>Stefanov</w:t>
      </w:r>
      <w:proofErr w:type="spellEnd"/>
      <w:r w:rsidRPr="00134BA8">
        <w:rPr>
          <w:rFonts w:ascii="Garamond" w:eastAsia="Times New Roman" w:hAnsi="Garamond" w:cs="Arial"/>
          <w:color w:val="auto"/>
          <w:shd w:val="clear" w:color="auto" w:fill="FFFFFF"/>
        </w:rPr>
        <w:t xml:space="preserve">, W., &amp; </w:t>
      </w:r>
      <w:proofErr w:type="spellStart"/>
      <w:r w:rsidRPr="00134BA8">
        <w:rPr>
          <w:rFonts w:ascii="Garamond" w:eastAsia="Times New Roman" w:hAnsi="Garamond" w:cs="Arial"/>
          <w:color w:val="auto"/>
          <w:shd w:val="clear" w:color="auto" w:fill="FFFFFF"/>
        </w:rPr>
        <w:t>Petitti</w:t>
      </w:r>
      <w:proofErr w:type="spellEnd"/>
      <w:r w:rsidRPr="00134BA8">
        <w:rPr>
          <w:rFonts w:ascii="Garamond" w:eastAsia="Times New Roman" w:hAnsi="Garamond" w:cs="Arial"/>
          <w:color w:val="auto"/>
          <w:shd w:val="clear" w:color="auto" w:fill="FFFFFF"/>
        </w:rPr>
        <w:t xml:space="preserve">, D. (2013). Neighborhood </w:t>
      </w:r>
      <w:r w:rsidR="00497F03">
        <w:rPr>
          <w:rFonts w:ascii="Garamond" w:eastAsia="Times New Roman" w:hAnsi="Garamond" w:cs="Arial"/>
          <w:color w:val="auto"/>
          <w:shd w:val="clear" w:color="auto" w:fill="FFFFFF"/>
        </w:rPr>
        <w:t>e</w:t>
      </w:r>
      <w:r w:rsidRPr="00134BA8">
        <w:rPr>
          <w:rFonts w:ascii="Garamond" w:eastAsia="Times New Roman" w:hAnsi="Garamond" w:cs="Arial"/>
          <w:color w:val="auto"/>
          <w:shd w:val="clear" w:color="auto" w:fill="FFFFFF"/>
        </w:rPr>
        <w:t xml:space="preserve">ffects on </w:t>
      </w:r>
      <w:r w:rsidR="00497F03">
        <w:rPr>
          <w:rFonts w:ascii="Garamond" w:eastAsia="Times New Roman" w:hAnsi="Garamond" w:cs="Arial"/>
          <w:color w:val="auto"/>
          <w:shd w:val="clear" w:color="auto" w:fill="FFFFFF"/>
        </w:rPr>
        <w:t>h</w:t>
      </w:r>
      <w:r w:rsidRPr="00134BA8">
        <w:rPr>
          <w:rFonts w:ascii="Garamond" w:eastAsia="Times New Roman" w:hAnsi="Garamond" w:cs="Arial"/>
          <w:color w:val="auto"/>
          <w:shd w:val="clear" w:color="auto" w:fill="FFFFFF"/>
        </w:rPr>
        <w:t xml:space="preserve">eat </w:t>
      </w:r>
      <w:r w:rsidR="00497F03">
        <w:rPr>
          <w:rFonts w:ascii="Garamond" w:eastAsia="Times New Roman" w:hAnsi="Garamond" w:cs="Arial"/>
          <w:color w:val="auto"/>
          <w:shd w:val="clear" w:color="auto" w:fill="FFFFFF"/>
        </w:rPr>
        <w:t>d</w:t>
      </w:r>
      <w:r w:rsidRPr="00134BA8">
        <w:rPr>
          <w:rFonts w:ascii="Garamond" w:eastAsia="Times New Roman" w:hAnsi="Garamond" w:cs="Arial"/>
          <w:color w:val="auto"/>
          <w:shd w:val="clear" w:color="auto" w:fill="FFFFFF"/>
        </w:rPr>
        <w:t xml:space="preserve">eaths: </w:t>
      </w:r>
    </w:p>
    <w:p w14:paraId="5A07AF87" w14:textId="6A817C55" w:rsidR="00D75E9F" w:rsidRPr="00134BA8" w:rsidRDefault="00D75E9F" w:rsidP="00D75E9F">
      <w:pPr>
        <w:ind w:left="720"/>
        <w:rPr>
          <w:rFonts w:ascii="Garamond" w:eastAsia="Times New Roman" w:hAnsi="Garamond" w:cs="Arial"/>
          <w:color w:val="auto"/>
          <w:shd w:val="clear" w:color="auto" w:fill="FFFFFF"/>
        </w:rPr>
      </w:pPr>
      <w:r w:rsidRPr="00134BA8">
        <w:rPr>
          <w:rFonts w:ascii="Garamond" w:eastAsia="Times New Roman" w:hAnsi="Garamond" w:cs="Arial"/>
          <w:color w:val="auto"/>
          <w:shd w:val="clear" w:color="auto" w:fill="FFFFFF"/>
        </w:rPr>
        <w:t xml:space="preserve">Social and </w:t>
      </w:r>
      <w:r w:rsidR="00497F03">
        <w:rPr>
          <w:rFonts w:ascii="Garamond" w:eastAsia="Times New Roman" w:hAnsi="Garamond" w:cs="Arial"/>
          <w:color w:val="auto"/>
          <w:shd w:val="clear" w:color="auto" w:fill="FFFFFF"/>
        </w:rPr>
        <w:t>e</w:t>
      </w:r>
      <w:r w:rsidRPr="00134BA8">
        <w:rPr>
          <w:rFonts w:ascii="Garamond" w:eastAsia="Times New Roman" w:hAnsi="Garamond" w:cs="Arial"/>
          <w:color w:val="auto"/>
          <w:shd w:val="clear" w:color="auto" w:fill="FFFFFF"/>
        </w:rPr>
        <w:t xml:space="preserve">nvironmental </w:t>
      </w:r>
      <w:r w:rsidR="00497F03">
        <w:rPr>
          <w:rFonts w:ascii="Garamond" w:eastAsia="Times New Roman" w:hAnsi="Garamond" w:cs="Arial"/>
          <w:color w:val="auto"/>
          <w:shd w:val="clear" w:color="auto" w:fill="FFFFFF"/>
        </w:rPr>
        <w:t>p</w:t>
      </w:r>
      <w:r w:rsidRPr="00134BA8">
        <w:rPr>
          <w:rFonts w:ascii="Garamond" w:eastAsia="Times New Roman" w:hAnsi="Garamond" w:cs="Arial"/>
          <w:color w:val="auto"/>
          <w:shd w:val="clear" w:color="auto" w:fill="FFFFFF"/>
        </w:rPr>
        <w:t xml:space="preserve">redictors of </w:t>
      </w:r>
      <w:r w:rsidR="00497F03">
        <w:rPr>
          <w:rFonts w:ascii="Garamond" w:eastAsia="Times New Roman" w:hAnsi="Garamond" w:cs="Arial"/>
          <w:color w:val="auto"/>
          <w:shd w:val="clear" w:color="auto" w:fill="FFFFFF"/>
        </w:rPr>
        <w:t>v</w:t>
      </w:r>
      <w:r w:rsidRPr="00134BA8">
        <w:rPr>
          <w:rFonts w:ascii="Garamond" w:eastAsia="Times New Roman" w:hAnsi="Garamond" w:cs="Arial"/>
          <w:color w:val="auto"/>
          <w:shd w:val="clear" w:color="auto" w:fill="FFFFFF"/>
        </w:rPr>
        <w:t xml:space="preserve">ulnerability in Maricopa County, Arizona. </w:t>
      </w:r>
      <w:r w:rsidRPr="00134BA8">
        <w:rPr>
          <w:rFonts w:ascii="Garamond" w:eastAsia="Times New Roman" w:hAnsi="Garamond" w:cs="Arial"/>
          <w:i/>
          <w:color w:val="auto"/>
          <w:shd w:val="clear" w:color="auto" w:fill="FFFFFF"/>
        </w:rPr>
        <w:t>Environmental Health Perspectives, 121</w:t>
      </w:r>
      <w:r w:rsidRPr="00134BA8">
        <w:rPr>
          <w:rFonts w:ascii="Garamond" w:eastAsia="Times New Roman" w:hAnsi="Garamond" w:cs="Arial"/>
          <w:color w:val="auto"/>
          <w:shd w:val="clear" w:color="auto" w:fill="FFFFFF"/>
        </w:rPr>
        <w:t xml:space="preserve">(2), 197–204. </w:t>
      </w:r>
      <w:hyperlink r:id="rId8" w:history="1">
        <w:r w:rsidRPr="00134BA8">
          <w:rPr>
            <w:rStyle w:val="Hyperlink"/>
            <w:rFonts w:ascii="Garamond" w:eastAsia="Times New Roman" w:hAnsi="Garamond" w:cs="Arial"/>
            <w:color w:val="auto"/>
            <w:shd w:val="clear" w:color="auto" w:fill="FFFFFF"/>
          </w:rPr>
          <w:t>https://doi.org/10.1289/ehp.1104625</w:t>
        </w:r>
      </w:hyperlink>
    </w:p>
    <w:p w14:paraId="73E5C45A" w14:textId="77777777" w:rsidR="00D75E9F" w:rsidRPr="00134BA8" w:rsidRDefault="00D75E9F" w:rsidP="00D75E9F">
      <w:pPr>
        <w:rPr>
          <w:rFonts w:ascii="Garamond" w:eastAsia="Times New Roman" w:hAnsi="Garamond" w:cs="Arial"/>
          <w:color w:val="auto"/>
          <w:shd w:val="clear" w:color="auto" w:fill="FFFFFF"/>
        </w:rPr>
      </w:pPr>
    </w:p>
    <w:p w14:paraId="50AAA9A1" w14:textId="77777777" w:rsidR="00D75E9F" w:rsidRPr="00134BA8" w:rsidRDefault="00D75E9F" w:rsidP="00D75E9F">
      <w:pPr>
        <w:rPr>
          <w:rFonts w:ascii="Garamond" w:eastAsia="Times New Roman" w:hAnsi="Garamond" w:cs="Arial"/>
          <w:color w:val="auto"/>
          <w:shd w:val="clear" w:color="auto" w:fill="FFFFFF"/>
        </w:rPr>
      </w:pPr>
      <w:r w:rsidRPr="00134BA8">
        <w:rPr>
          <w:rFonts w:ascii="Garamond" w:eastAsia="Times New Roman" w:hAnsi="Garamond" w:cs="Arial"/>
          <w:color w:val="auto"/>
          <w:shd w:val="clear" w:color="auto" w:fill="FFFFFF"/>
        </w:rPr>
        <w:t xml:space="preserve">Harlan, S. L., </w:t>
      </w:r>
      <w:proofErr w:type="spellStart"/>
      <w:r w:rsidRPr="00134BA8">
        <w:rPr>
          <w:rFonts w:ascii="Garamond" w:eastAsia="Times New Roman" w:hAnsi="Garamond" w:cs="Arial"/>
          <w:color w:val="auto"/>
          <w:shd w:val="clear" w:color="auto" w:fill="FFFFFF"/>
        </w:rPr>
        <w:t>Brazel</w:t>
      </w:r>
      <w:proofErr w:type="spellEnd"/>
      <w:r w:rsidRPr="00134BA8">
        <w:rPr>
          <w:rFonts w:ascii="Garamond" w:eastAsia="Times New Roman" w:hAnsi="Garamond" w:cs="Arial"/>
          <w:color w:val="auto"/>
          <w:shd w:val="clear" w:color="auto" w:fill="FFFFFF"/>
        </w:rPr>
        <w:t xml:space="preserve">, A. J., </w:t>
      </w:r>
      <w:proofErr w:type="spellStart"/>
      <w:r w:rsidRPr="00134BA8">
        <w:rPr>
          <w:rFonts w:ascii="Garamond" w:eastAsia="Times New Roman" w:hAnsi="Garamond" w:cs="Arial"/>
          <w:color w:val="auto"/>
          <w:shd w:val="clear" w:color="auto" w:fill="FFFFFF"/>
        </w:rPr>
        <w:t>Prashad</w:t>
      </w:r>
      <w:proofErr w:type="spellEnd"/>
      <w:r w:rsidRPr="00134BA8">
        <w:rPr>
          <w:rFonts w:ascii="Garamond" w:eastAsia="Times New Roman" w:hAnsi="Garamond" w:cs="Arial"/>
          <w:color w:val="auto"/>
          <w:shd w:val="clear" w:color="auto" w:fill="FFFFFF"/>
        </w:rPr>
        <w:t xml:space="preserve">, L., </w:t>
      </w:r>
      <w:proofErr w:type="spellStart"/>
      <w:r w:rsidRPr="00134BA8">
        <w:rPr>
          <w:rFonts w:ascii="Garamond" w:eastAsia="Times New Roman" w:hAnsi="Garamond" w:cs="Arial"/>
          <w:color w:val="auto"/>
          <w:shd w:val="clear" w:color="auto" w:fill="FFFFFF"/>
        </w:rPr>
        <w:t>Stefanov</w:t>
      </w:r>
      <w:proofErr w:type="spellEnd"/>
      <w:r w:rsidRPr="00134BA8">
        <w:rPr>
          <w:rFonts w:ascii="Garamond" w:eastAsia="Times New Roman" w:hAnsi="Garamond" w:cs="Arial"/>
          <w:color w:val="auto"/>
          <w:shd w:val="clear" w:color="auto" w:fill="FFFFFF"/>
        </w:rPr>
        <w:t xml:space="preserve">, W. L., &amp; Larsen, L. (2006). Neighborhood microclimates </w:t>
      </w:r>
    </w:p>
    <w:p w14:paraId="3E3A65EC" w14:textId="77777777" w:rsidR="00D75E9F" w:rsidRDefault="00D75E9F" w:rsidP="00D75E9F">
      <w:pPr>
        <w:ind w:left="720"/>
        <w:rPr>
          <w:rStyle w:val="Hyperlink"/>
          <w:rFonts w:ascii="Garamond" w:eastAsia="Times New Roman" w:hAnsi="Garamond" w:cs="Arial"/>
          <w:color w:val="auto"/>
          <w:shd w:val="clear" w:color="auto" w:fill="FFFFFF"/>
        </w:rPr>
      </w:pPr>
      <w:proofErr w:type="gramStart"/>
      <w:r w:rsidRPr="00134BA8">
        <w:rPr>
          <w:rFonts w:ascii="Garamond" w:eastAsia="Times New Roman" w:hAnsi="Garamond" w:cs="Arial"/>
          <w:color w:val="auto"/>
          <w:shd w:val="clear" w:color="auto" w:fill="FFFFFF"/>
        </w:rPr>
        <w:t>and</w:t>
      </w:r>
      <w:proofErr w:type="gramEnd"/>
      <w:r w:rsidRPr="00134BA8">
        <w:rPr>
          <w:rFonts w:ascii="Garamond" w:eastAsia="Times New Roman" w:hAnsi="Garamond" w:cs="Arial"/>
          <w:color w:val="auto"/>
          <w:shd w:val="clear" w:color="auto" w:fill="FFFFFF"/>
        </w:rPr>
        <w:t xml:space="preserve"> vulnerability to heat stress. </w:t>
      </w:r>
      <w:r w:rsidRPr="00134BA8">
        <w:rPr>
          <w:rFonts w:ascii="Garamond" w:eastAsia="Times New Roman" w:hAnsi="Garamond" w:cs="Arial"/>
          <w:i/>
          <w:color w:val="auto"/>
          <w:shd w:val="clear" w:color="auto" w:fill="FFFFFF"/>
        </w:rPr>
        <w:t>Social Science &amp; Medicine, 63(11)</w:t>
      </w:r>
      <w:r w:rsidRPr="00134BA8">
        <w:rPr>
          <w:rFonts w:ascii="Garamond" w:eastAsia="Times New Roman" w:hAnsi="Garamond" w:cs="Arial"/>
          <w:color w:val="auto"/>
          <w:shd w:val="clear" w:color="auto" w:fill="FFFFFF"/>
        </w:rPr>
        <w:t xml:space="preserve">, 2847–2863. </w:t>
      </w:r>
      <w:hyperlink r:id="rId9" w:history="1">
        <w:r w:rsidRPr="00134BA8">
          <w:rPr>
            <w:rStyle w:val="Hyperlink"/>
            <w:rFonts w:ascii="Garamond" w:eastAsia="Times New Roman" w:hAnsi="Garamond" w:cs="Arial"/>
            <w:color w:val="auto"/>
            <w:shd w:val="clear" w:color="auto" w:fill="FFFFFF"/>
          </w:rPr>
          <w:t>https://doi.org/10.1016/j.socscimed.2006.07.030</w:t>
        </w:r>
      </w:hyperlink>
    </w:p>
    <w:p w14:paraId="4C5BC3B0" w14:textId="77777777" w:rsidR="00422498" w:rsidRDefault="00422498" w:rsidP="00D75E9F">
      <w:pPr>
        <w:ind w:left="720"/>
        <w:rPr>
          <w:rStyle w:val="Hyperlink"/>
          <w:rFonts w:ascii="Garamond" w:eastAsia="Times New Roman" w:hAnsi="Garamond" w:cs="Arial"/>
          <w:color w:val="auto"/>
          <w:shd w:val="clear" w:color="auto" w:fill="FFFFFF"/>
        </w:rPr>
      </w:pPr>
    </w:p>
    <w:p w14:paraId="7DC072FC" w14:textId="77777777" w:rsidR="00422498" w:rsidRPr="00422498" w:rsidRDefault="00422498" w:rsidP="00422498">
      <w:pPr>
        <w:pBdr>
          <w:top w:val="none" w:sz="0" w:space="0" w:color="auto"/>
          <w:left w:val="none" w:sz="0" w:space="0" w:color="auto"/>
          <w:bottom w:val="none" w:sz="0" w:space="0" w:color="auto"/>
          <w:right w:val="none" w:sz="0" w:space="0" w:color="auto"/>
          <w:between w:val="none" w:sz="0" w:space="0" w:color="auto"/>
        </w:pBdr>
        <w:ind w:hanging="480"/>
        <w:rPr>
          <w:rFonts w:ascii="Times New Roman" w:eastAsia="Times New Roman" w:hAnsi="Times New Roman" w:cs="Times New Roman"/>
          <w:color w:val="auto"/>
          <w:sz w:val="24"/>
          <w:szCs w:val="24"/>
        </w:rPr>
      </w:pPr>
    </w:p>
    <w:p w14:paraId="5B081E50" w14:textId="0AFAD7E6" w:rsidR="00422498" w:rsidRPr="00422498" w:rsidRDefault="00422498" w:rsidP="00422498">
      <w:pPr>
        <w:pBdr>
          <w:top w:val="none" w:sz="0" w:space="0" w:color="auto"/>
          <w:left w:val="none" w:sz="0" w:space="0" w:color="auto"/>
          <w:bottom w:val="none" w:sz="0" w:space="0" w:color="auto"/>
          <w:right w:val="none" w:sz="0" w:space="0" w:color="auto"/>
          <w:between w:val="none" w:sz="0" w:space="0" w:color="auto"/>
        </w:pBdr>
        <w:ind w:left="480" w:hanging="480"/>
        <w:rPr>
          <w:rFonts w:ascii="Garamond" w:eastAsia="Times New Roman" w:hAnsi="Garamond" w:cs="Times New Roman"/>
          <w:color w:val="auto"/>
        </w:rPr>
      </w:pPr>
      <w:r w:rsidRPr="00422498">
        <w:rPr>
          <w:rFonts w:ascii="Garamond" w:eastAsia="Times New Roman" w:hAnsi="Garamond" w:cs="Times New Roman"/>
          <w:color w:val="auto"/>
        </w:rPr>
        <w:t xml:space="preserve">Li, J., M. Georgescu, P. Hyde, A. </w:t>
      </w:r>
      <w:proofErr w:type="spellStart"/>
      <w:r w:rsidRPr="00422498">
        <w:rPr>
          <w:rFonts w:ascii="Garamond" w:eastAsia="Times New Roman" w:hAnsi="Garamond" w:cs="Times New Roman"/>
          <w:color w:val="auto"/>
        </w:rPr>
        <w:t>Mahalov</w:t>
      </w:r>
      <w:proofErr w:type="spellEnd"/>
      <w:r w:rsidRPr="00422498">
        <w:rPr>
          <w:rFonts w:ascii="Garamond" w:eastAsia="Times New Roman" w:hAnsi="Garamond" w:cs="Times New Roman"/>
          <w:color w:val="auto"/>
        </w:rPr>
        <w:t xml:space="preserve">, and M. </w:t>
      </w:r>
      <w:proofErr w:type="spellStart"/>
      <w:r w:rsidRPr="00422498">
        <w:rPr>
          <w:rFonts w:ascii="Garamond" w:eastAsia="Times New Roman" w:hAnsi="Garamond" w:cs="Times New Roman"/>
          <w:color w:val="auto"/>
        </w:rPr>
        <w:t>Moustaoui</w:t>
      </w:r>
      <w:proofErr w:type="spellEnd"/>
      <w:r w:rsidRPr="00422498">
        <w:rPr>
          <w:rFonts w:ascii="Garamond" w:eastAsia="Times New Roman" w:hAnsi="Garamond" w:cs="Times New Roman"/>
          <w:color w:val="auto"/>
        </w:rPr>
        <w:t xml:space="preserve">. (2014) Achieving Accurate Simulations of Urban Impacts on Ozone at High Resolution. </w:t>
      </w:r>
      <w:r w:rsidRPr="00422498">
        <w:rPr>
          <w:rFonts w:ascii="Garamond" w:eastAsia="Times New Roman" w:hAnsi="Garamond" w:cs="Times New Roman"/>
          <w:i/>
          <w:iCs/>
          <w:color w:val="auto"/>
        </w:rPr>
        <w:t>Environmental Research Letters</w:t>
      </w:r>
      <w:r w:rsidR="00C73918">
        <w:rPr>
          <w:rFonts w:ascii="Garamond" w:eastAsia="Times New Roman" w:hAnsi="Garamond" w:cs="Times New Roman"/>
          <w:i/>
          <w:iCs/>
          <w:color w:val="auto"/>
        </w:rPr>
        <w:t>,</w:t>
      </w:r>
      <w:r w:rsidRPr="00422498">
        <w:rPr>
          <w:rFonts w:ascii="Garamond" w:eastAsia="Times New Roman" w:hAnsi="Garamond" w:cs="Times New Roman"/>
          <w:color w:val="auto"/>
        </w:rPr>
        <w:t xml:space="preserve"> </w:t>
      </w:r>
      <w:r w:rsidRPr="00C73918">
        <w:rPr>
          <w:rFonts w:ascii="Garamond" w:eastAsia="Times New Roman" w:hAnsi="Garamond" w:cs="Times New Roman"/>
          <w:i/>
          <w:color w:val="auto"/>
        </w:rPr>
        <w:t>9</w:t>
      </w:r>
      <w:r w:rsidRPr="00422498">
        <w:rPr>
          <w:rFonts w:ascii="Garamond" w:eastAsia="Times New Roman" w:hAnsi="Garamond" w:cs="Times New Roman"/>
          <w:color w:val="auto"/>
        </w:rPr>
        <w:t xml:space="preserve">(11), 114019. </w:t>
      </w:r>
      <w:hyperlink r:id="rId10" w:history="1">
        <w:r w:rsidRPr="00422498">
          <w:rPr>
            <w:rStyle w:val="Hyperlink"/>
            <w:rFonts w:ascii="Garamond" w:eastAsia="Times New Roman" w:hAnsi="Garamond" w:cs="Times New Roman"/>
          </w:rPr>
          <w:t>https://doi.org/10.1088/1748-9326/9/11/114019</w:t>
        </w:r>
      </w:hyperlink>
      <w:r w:rsidRPr="00422498">
        <w:rPr>
          <w:rFonts w:ascii="Garamond" w:eastAsia="Times New Roman" w:hAnsi="Garamond" w:cs="Times New Roman"/>
          <w:color w:val="auto"/>
        </w:rPr>
        <w:t>.</w:t>
      </w:r>
    </w:p>
    <w:p w14:paraId="776F23E1" w14:textId="77777777" w:rsidR="00422498" w:rsidRPr="00134BA8" w:rsidRDefault="00422498" w:rsidP="00422498">
      <w:pPr>
        <w:ind w:left="1200"/>
        <w:rPr>
          <w:rFonts w:ascii="Garamond" w:eastAsia="Times New Roman" w:hAnsi="Garamond" w:cs="Arial"/>
          <w:color w:val="auto"/>
          <w:shd w:val="clear" w:color="auto" w:fill="FFFFFF"/>
        </w:rPr>
      </w:pPr>
    </w:p>
    <w:p w14:paraId="6164DFCE" w14:textId="77777777" w:rsidR="00D75E9F" w:rsidRPr="00134BA8" w:rsidRDefault="00D75E9F" w:rsidP="00D75E9F">
      <w:pPr>
        <w:rPr>
          <w:rFonts w:ascii="Garamond" w:eastAsia="Times New Roman" w:hAnsi="Garamond" w:cs="Arial"/>
          <w:color w:val="auto"/>
          <w:shd w:val="clear" w:color="auto" w:fill="FFFFFF"/>
        </w:rPr>
      </w:pPr>
    </w:p>
    <w:p w14:paraId="75EAD034" w14:textId="77777777" w:rsidR="00D75E9F" w:rsidRPr="00134BA8" w:rsidRDefault="00D75E9F" w:rsidP="00D75E9F">
      <w:pPr>
        <w:rPr>
          <w:rFonts w:ascii="Garamond" w:eastAsia="Times New Roman" w:hAnsi="Garamond" w:cs="Arial"/>
          <w:color w:val="auto"/>
          <w:shd w:val="clear" w:color="auto" w:fill="FFFFFF"/>
        </w:rPr>
      </w:pPr>
      <w:r w:rsidRPr="00134BA8">
        <w:rPr>
          <w:rFonts w:ascii="Garamond" w:eastAsia="Times New Roman" w:hAnsi="Garamond" w:cs="Arial"/>
          <w:color w:val="auto"/>
          <w:shd w:val="clear" w:color="auto" w:fill="FFFFFF"/>
        </w:rPr>
        <w:lastRenderedPageBreak/>
        <w:t xml:space="preserve">Reid, C., O’Neill, M., </w:t>
      </w:r>
      <w:proofErr w:type="spellStart"/>
      <w:r w:rsidRPr="00134BA8">
        <w:rPr>
          <w:rFonts w:ascii="Garamond" w:eastAsia="Times New Roman" w:hAnsi="Garamond" w:cs="Arial"/>
          <w:color w:val="auto"/>
          <w:shd w:val="clear" w:color="auto" w:fill="FFFFFF"/>
        </w:rPr>
        <w:t>Gronlund</w:t>
      </w:r>
      <w:proofErr w:type="spellEnd"/>
      <w:r w:rsidRPr="00134BA8">
        <w:rPr>
          <w:rFonts w:ascii="Garamond" w:eastAsia="Times New Roman" w:hAnsi="Garamond" w:cs="Arial"/>
          <w:color w:val="auto"/>
          <w:shd w:val="clear" w:color="auto" w:fill="FFFFFF"/>
        </w:rPr>
        <w:t xml:space="preserve">, C., Brines, S., Brown, D., </w:t>
      </w:r>
      <w:proofErr w:type="spellStart"/>
      <w:r w:rsidRPr="00134BA8">
        <w:rPr>
          <w:rFonts w:ascii="Garamond" w:eastAsia="Times New Roman" w:hAnsi="Garamond" w:cs="Arial"/>
          <w:color w:val="auto"/>
          <w:shd w:val="clear" w:color="auto" w:fill="FFFFFF"/>
        </w:rPr>
        <w:t>Diez</w:t>
      </w:r>
      <w:proofErr w:type="spellEnd"/>
      <w:r w:rsidRPr="00134BA8">
        <w:rPr>
          <w:rFonts w:ascii="Garamond" w:eastAsia="Times New Roman" w:hAnsi="Garamond" w:cs="Arial"/>
          <w:color w:val="auto"/>
          <w:shd w:val="clear" w:color="auto" w:fill="FFFFFF"/>
        </w:rPr>
        <w:t xml:space="preserve">-Roux, A., &amp; Schwartz, J. (2009). Mapping </w:t>
      </w:r>
    </w:p>
    <w:p w14:paraId="4C424A15" w14:textId="292D4F72" w:rsidR="00D75E9F" w:rsidRPr="00134BA8" w:rsidRDefault="00497F03" w:rsidP="00D75E9F">
      <w:pPr>
        <w:ind w:left="720"/>
        <w:rPr>
          <w:rFonts w:ascii="Garamond" w:eastAsia="Times New Roman" w:hAnsi="Garamond" w:cs="Arial"/>
          <w:color w:val="auto"/>
          <w:shd w:val="clear" w:color="auto" w:fill="FFFFFF"/>
        </w:rPr>
      </w:pPr>
      <w:proofErr w:type="gramStart"/>
      <w:r>
        <w:rPr>
          <w:rFonts w:ascii="Garamond" w:eastAsia="Times New Roman" w:hAnsi="Garamond" w:cs="Arial"/>
          <w:color w:val="auto"/>
          <w:shd w:val="clear" w:color="auto" w:fill="FFFFFF"/>
        </w:rPr>
        <w:t>c</w:t>
      </w:r>
      <w:r w:rsidR="00D75E9F" w:rsidRPr="00134BA8">
        <w:rPr>
          <w:rFonts w:ascii="Garamond" w:eastAsia="Times New Roman" w:hAnsi="Garamond" w:cs="Arial"/>
          <w:color w:val="auto"/>
          <w:shd w:val="clear" w:color="auto" w:fill="FFFFFF"/>
        </w:rPr>
        <w:t>ommunity</w:t>
      </w:r>
      <w:proofErr w:type="gramEnd"/>
      <w:r w:rsidR="00D75E9F" w:rsidRPr="00134BA8">
        <w:rPr>
          <w:rFonts w:ascii="Garamond" w:eastAsia="Times New Roman" w:hAnsi="Garamond" w:cs="Arial"/>
          <w:color w:val="auto"/>
          <w:shd w:val="clear" w:color="auto" w:fill="FFFFFF"/>
        </w:rPr>
        <w:t xml:space="preserve"> </w:t>
      </w:r>
      <w:r>
        <w:rPr>
          <w:rFonts w:ascii="Garamond" w:eastAsia="Times New Roman" w:hAnsi="Garamond" w:cs="Arial"/>
          <w:color w:val="auto"/>
          <w:shd w:val="clear" w:color="auto" w:fill="FFFFFF"/>
        </w:rPr>
        <w:t>d</w:t>
      </w:r>
      <w:r w:rsidR="00D75E9F" w:rsidRPr="00134BA8">
        <w:rPr>
          <w:rFonts w:ascii="Garamond" w:eastAsia="Times New Roman" w:hAnsi="Garamond" w:cs="Arial"/>
          <w:color w:val="auto"/>
          <w:shd w:val="clear" w:color="auto" w:fill="FFFFFF"/>
        </w:rPr>
        <w:t xml:space="preserve">eterminants of </w:t>
      </w:r>
      <w:r>
        <w:rPr>
          <w:rFonts w:ascii="Garamond" w:eastAsia="Times New Roman" w:hAnsi="Garamond" w:cs="Arial"/>
          <w:color w:val="auto"/>
          <w:shd w:val="clear" w:color="auto" w:fill="FFFFFF"/>
        </w:rPr>
        <w:t>h</w:t>
      </w:r>
      <w:r w:rsidR="00D75E9F" w:rsidRPr="00134BA8">
        <w:rPr>
          <w:rFonts w:ascii="Garamond" w:eastAsia="Times New Roman" w:hAnsi="Garamond" w:cs="Arial"/>
          <w:color w:val="auto"/>
          <w:shd w:val="clear" w:color="auto" w:fill="FFFFFF"/>
        </w:rPr>
        <w:t xml:space="preserve">eat </w:t>
      </w:r>
      <w:r>
        <w:rPr>
          <w:rFonts w:ascii="Garamond" w:eastAsia="Times New Roman" w:hAnsi="Garamond" w:cs="Arial"/>
          <w:color w:val="auto"/>
          <w:shd w:val="clear" w:color="auto" w:fill="FFFFFF"/>
        </w:rPr>
        <w:t>v</w:t>
      </w:r>
      <w:r w:rsidR="00D75E9F" w:rsidRPr="00134BA8">
        <w:rPr>
          <w:rFonts w:ascii="Garamond" w:eastAsia="Times New Roman" w:hAnsi="Garamond" w:cs="Arial"/>
          <w:color w:val="auto"/>
          <w:shd w:val="clear" w:color="auto" w:fill="FFFFFF"/>
        </w:rPr>
        <w:t xml:space="preserve">ulnerability. </w:t>
      </w:r>
      <w:r w:rsidR="00D75E9F" w:rsidRPr="00134BA8">
        <w:rPr>
          <w:rFonts w:ascii="Garamond" w:eastAsia="Times New Roman" w:hAnsi="Garamond" w:cs="Arial"/>
          <w:i/>
          <w:color w:val="auto"/>
          <w:shd w:val="clear" w:color="auto" w:fill="FFFFFF"/>
        </w:rPr>
        <w:t>Environmental Health Perspectives</w:t>
      </w:r>
      <w:r>
        <w:rPr>
          <w:rFonts w:ascii="Garamond" w:eastAsia="Times New Roman" w:hAnsi="Garamond" w:cs="Arial"/>
          <w:i/>
          <w:color w:val="auto"/>
          <w:shd w:val="clear" w:color="auto" w:fill="FFFFFF"/>
        </w:rPr>
        <w:t>,</w:t>
      </w:r>
      <w:r w:rsidR="00D75E9F" w:rsidRPr="00134BA8">
        <w:rPr>
          <w:rFonts w:ascii="Garamond" w:eastAsia="Times New Roman" w:hAnsi="Garamond" w:cs="Arial"/>
          <w:i/>
          <w:color w:val="auto"/>
          <w:shd w:val="clear" w:color="auto" w:fill="FFFFFF"/>
        </w:rPr>
        <w:t xml:space="preserve"> </w:t>
      </w:r>
      <w:r w:rsidR="00D75E9F" w:rsidRPr="007927B0">
        <w:rPr>
          <w:rFonts w:ascii="Garamond" w:eastAsia="Times New Roman" w:hAnsi="Garamond" w:cs="Arial"/>
          <w:i/>
          <w:color w:val="auto"/>
          <w:shd w:val="clear" w:color="auto" w:fill="FFFFFF"/>
        </w:rPr>
        <w:t>117</w:t>
      </w:r>
      <w:r w:rsidR="00D75E9F" w:rsidRPr="00134BA8">
        <w:rPr>
          <w:rFonts w:ascii="Garamond" w:eastAsia="Times New Roman" w:hAnsi="Garamond" w:cs="Arial"/>
          <w:color w:val="auto"/>
          <w:shd w:val="clear" w:color="auto" w:fill="FFFFFF"/>
        </w:rPr>
        <w:t xml:space="preserve">(11), 1730-1736. </w:t>
      </w:r>
      <w:hyperlink r:id="rId11" w:history="1">
        <w:r w:rsidR="00D75E9F" w:rsidRPr="00134BA8">
          <w:rPr>
            <w:rStyle w:val="Hyperlink"/>
            <w:rFonts w:ascii="Garamond" w:eastAsia="Times New Roman" w:hAnsi="Garamond" w:cs="Arial"/>
            <w:color w:val="auto"/>
            <w:shd w:val="clear" w:color="auto" w:fill="FFFFFF"/>
          </w:rPr>
          <w:t>https://doi.org/10.1289/ehp.0900683</w:t>
        </w:r>
      </w:hyperlink>
    </w:p>
    <w:p w14:paraId="18FF9D0A" w14:textId="77777777" w:rsidR="00422498" w:rsidRDefault="00422498" w:rsidP="00422498">
      <w:pPr>
        <w:pBdr>
          <w:top w:val="none" w:sz="0" w:space="0" w:color="auto"/>
          <w:left w:val="none" w:sz="0" w:space="0" w:color="auto"/>
          <w:bottom w:val="none" w:sz="0" w:space="0" w:color="auto"/>
          <w:right w:val="none" w:sz="0" w:space="0" w:color="auto"/>
          <w:between w:val="none" w:sz="0" w:space="0" w:color="auto"/>
        </w:pBdr>
        <w:ind w:hanging="480"/>
        <w:rPr>
          <w:rFonts w:ascii="Times New Roman" w:eastAsia="Times New Roman" w:hAnsi="Times New Roman" w:cs="Times New Roman"/>
          <w:color w:val="auto"/>
          <w:sz w:val="24"/>
          <w:szCs w:val="24"/>
        </w:rPr>
      </w:pPr>
    </w:p>
    <w:p w14:paraId="475ABD40" w14:textId="54394F2C" w:rsidR="00422498" w:rsidRPr="00422498" w:rsidRDefault="00422498" w:rsidP="00422498">
      <w:pPr>
        <w:pBdr>
          <w:top w:val="none" w:sz="0" w:space="0" w:color="auto"/>
          <w:left w:val="none" w:sz="0" w:space="0" w:color="auto"/>
          <w:bottom w:val="none" w:sz="0" w:space="0" w:color="auto"/>
          <w:right w:val="none" w:sz="0" w:space="0" w:color="auto"/>
          <w:between w:val="none" w:sz="0" w:space="0" w:color="auto"/>
        </w:pBdr>
        <w:ind w:left="480" w:hanging="480"/>
        <w:rPr>
          <w:rFonts w:ascii="Garamond" w:eastAsia="Times New Roman" w:hAnsi="Garamond" w:cs="Times New Roman"/>
          <w:color w:val="auto"/>
        </w:rPr>
      </w:pPr>
      <w:proofErr w:type="spellStart"/>
      <w:r w:rsidRPr="00422498">
        <w:rPr>
          <w:rFonts w:ascii="Garamond" w:eastAsia="Times New Roman" w:hAnsi="Garamond" w:cs="Times New Roman"/>
          <w:color w:val="auto"/>
        </w:rPr>
        <w:t>Sarrat</w:t>
      </w:r>
      <w:proofErr w:type="spellEnd"/>
      <w:r w:rsidRPr="00422498">
        <w:rPr>
          <w:rFonts w:ascii="Garamond" w:eastAsia="Times New Roman" w:hAnsi="Garamond" w:cs="Times New Roman"/>
          <w:color w:val="auto"/>
        </w:rPr>
        <w:t xml:space="preserve">, C., A. </w:t>
      </w:r>
      <w:proofErr w:type="spellStart"/>
      <w:r w:rsidRPr="00422498">
        <w:rPr>
          <w:rFonts w:ascii="Garamond" w:eastAsia="Times New Roman" w:hAnsi="Garamond" w:cs="Times New Roman"/>
          <w:color w:val="auto"/>
        </w:rPr>
        <w:t>Lemonsu</w:t>
      </w:r>
      <w:proofErr w:type="spellEnd"/>
      <w:r w:rsidRPr="00422498">
        <w:rPr>
          <w:rFonts w:ascii="Garamond" w:eastAsia="Times New Roman" w:hAnsi="Garamond" w:cs="Times New Roman"/>
          <w:color w:val="auto"/>
        </w:rPr>
        <w:t xml:space="preserve">, V. Masson, and D. </w:t>
      </w:r>
      <w:proofErr w:type="spellStart"/>
      <w:r w:rsidRPr="00422498">
        <w:rPr>
          <w:rFonts w:ascii="Garamond" w:eastAsia="Times New Roman" w:hAnsi="Garamond" w:cs="Times New Roman"/>
          <w:color w:val="auto"/>
        </w:rPr>
        <w:t>Guedalia</w:t>
      </w:r>
      <w:proofErr w:type="spellEnd"/>
      <w:r w:rsidRPr="00422498">
        <w:rPr>
          <w:rFonts w:ascii="Garamond" w:eastAsia="Times New Roman" w:hAnsi="Garamond" w:cs="Times New Roman"/>
          <w:color w:val="auto"/>
        </w:rPr>
        <w:t xml:space="preserve">. (2006) Impact of Urban Heat Island on Regional Atmospheric Pollution. </w:t>
      </w:r>
      <w:r w:rsidRPr="00422498">
        <w:rPr>
          <w:rFonts w:ascii="Garamond" w:eastAsia="Times New Roman" w:hAnsi="Garamond" w:cs="Times New Roman"/>
          <w:i/>
          <w:iCs/>
          <w:color w:val="auto"/>
        </w:rPr>
        <w:t>Atmospheric Environment</w:t>
      </w:r>
      <w:r w:rsidR="00C73918">
        <w:rPr>
          <w:rFonts w:ascii="Garamond" w:eastAsia="Times New Roman" w:hAnsi="Garamond" w:cs="Times New Roman"/>
          <w:i/>
          <w:iCs/>
          <w:color w:val="auto"/>
        </w:rPr>
        <w:t>,</w:t>
      </w:r>
      <w:r w:rsidRPr="00422498">
        <w:rPr>
          <w:rFonts w:ascii="Garamond" w:eastAsia="Times New Roman" w:hAnsi="Garamond" w:cs="Times New Roman"/>
          <w:color w:val="auto"/>
        </w:rPr>
        <w:t xml:space="preserve"> </w:t>
      </w:r>
      <w:r w:rsidRPr="00C73918">
        <w:rPr>
          <w:rFonts w:ascii="Garamond" w:eastAsia="Times New Roman" w:hAnsi="Garamond" w:cs="Times New Roman"/>
          <w:i/>
          <w:color w:val="auto"/>
        </w:rPr>
        <w:t>40</w:t>
      </w:r>
      <w:r w:rsidRPr="00422498">
        <w:rPr>
          <w:rFonts w:ascii="Garamond" w:eastAsia="Times New Roman" w:hAnsi="Garamond" w:cs="Times New Roman"/>
          <w:color w:val="auto"/>
        </w:rPr>
        <w:t>(10), 1743–58. https://doi.org/10.1016/j.atmosenv.2005.11.037.</w:t>
      </w:r>
    </w:p>
    <w:p w14:paraId="00A9DD13" w14:textId="77777777" w:rsidR="00422498" w:rsidRPr="00134BA8" w:rsidRDefault="00422498" w:rsidP="00422498">
      <w:pPr>
        <w:rPr>
          <w:rFonts w:ascii="Garamond" w:eastAsia="Times New Roman" w:hAnsi="Garamond" w:cs="Arial"/>
          <w:color w:val="auto"/>
          <w:shd w:val="clear" w:color="auto" w:fill="FFFFFF"/>
        </w:rPr>
      </w:pPr>
    </w:p>
    <w:p w14:paraId="0F92CF63" w14:textId="77777777" w:rsidR="00422498" w:rsidRPr="00134BA8" w:rsidRDefault="00422498" w:rsidP="00422498">
      <w:pPr>
        <w:rPr>
          <w:rFonts w:ascii="Garamond" w:eastAsia="Times New Roman" w:hAnsi="Garamond" w:cs="Arial"/>
          <w:color w:val="auto"/>
          <w:shd w:val="clear" w:color="auto" w:fill="FFFFFF"/>
        </w:rPr>
      </w:pPr>
      <w:r w:rsidRPr="00134BA8">
        <w:rPr>
          <w:rFonts w:ascii="Garamond" w:eastAsia="Times New Roman" w:hAnsi="Garamond" w:cs="Arial"/>
          <w:color w:val="auto"/>
          <w:shd w:val="clear" w:color="auto" w:fill="FFFFFF"/>
        </w:rPr>
        <w:t xml:space="preserve">Turner II, B. L. (2016). Land system architecture for urban sustainability: </w:t>
      </w:r>
      <w:r>
        <w:rPr>
          <w:rFonts w:ascii="Garamond" w:eastAsia="Times New Roman" w:hAnsi="Garamond" w:cs="Arial"/>
          <w:color w:val="auto"/>
          <w:shd w:val="clear" w:color="auto" w:fill="FFFFFF"/>
        </w:rPr>
        <w:t>N</w:t>
      </w:r>
      <w:r w:rsidRPr="00134BA8">
        <w:rPr>
          <w:rFonts w:ascii="Garamond" w:eastAsia="Times New Roman" w:hAnsi="Garamond" w:cs="Arial"/>
          <w:color w:val="auto"/>
          <w:shd w:val="clear" w:color="auto" w:fill="FFFFFF"/>
        </w:rPr>
        <w:t xml:space="preserve">ew directions for land system </w:t>
      </w:r>
    </w:p>
    <w:p w14:paraId="0E2AC643" w14:textId="77777777" w:rsidR="00422498" w:rsidRDefault="00422498" w:rsidP="00422498">
      <w:pPr>
        <w:ind w:left="720"/>
        <w:rPr>
          <w:rFonts w:ascii="Garamond" w:eastAsia="Times New Roman" w:hAnsi="Garamond" w:cs="Arial"/>
          <w:color w:val="auto"/>
          <w:shd w:val="clear" w:color="auto" w:fill="FFFFFF"/>
        </w:rPr>
      </w:pPr>
      <w:proofErr w:type="gramStart"/>
      <w:r w:rsidRPr="00134BA8">
        <w:rPr>
          <w:rFonts w:ascii="Garamond" w:eastAsia="Times New Roman" w:hAnsi="Garamond" w:cs="Arial"/>
          <w:color w:val="auto"/>
          <w:shd w:val="clear" w:color="auto" w:fill="FFFFFF"/>
        </w:rPr>
        <w:t>science</w:t>
      </w:r>
      <w:proofErr w:type="gramEnd"/>
      <w:r w:rsidRPr="00134BA8">
        <w:rPr>
          <w:rFonts w:ascii="Garamond" w:eastAsia="Times New Roman" w:hAnsi="Garamond" w:cs="Arial"/>
          <w:color w:val="auto"/>
          <w:shd w:val="clear" w:color="auto" w:fill="FFFFFF"/>
        </w:rPr>
        <w:t xml:space="preserve"> illustrated by application to the urban heat island problem. </w:t>
      </w:r>
      <w:r w:rsidRPr="00134BA8">
        <w:rPr>
          <w:rFonts w:ascii="Garamond" w:eastAsia="Times New Roman" w:hAnsi="Garamond" w:cs="Arial"/>
          <w:i/>
          <w:iCs/>
          <w:color w:val="auto"/>
          <w:shd w:val="clear" w:color="auto" w:fill="FFFFFF"/>
        </w:rPr>
        <w:t>Journal of Land Use Science</w:t>
      </w:r>
      <w:r w:rsidRPr="00134BA8">
        <w:rPr>
          <w:rFonts w:ascii="Garamond" w:eastAsia="Times New Roman" w:hAnsi="Garamond" w:cs="Arial"/>
          <w:color w:val="auto"/>
          <w:shd w:val="clear" w:color="auto" w:fill="FFFFFF"/>
        </w:rPr>
        <w:t>, </w:t>
      </w:r>
      <w:r w:rsidRPr="00134BA8">
        <w:rPr>
          <w:rFonts w:ascii="Garamond" w:eastAsia="Times New Roman" w:hAnsi="Garamond" w:cs="Arial"/>
          <w:i/>
          <w:iCs/>
          <w:color w:val="auto"/>
          <w:shd w:val="clear" w:color="auto" w:fill="FFFFFF"/>
        </w:rPr>
        <w:t>11</w:t>
      </w:r>
      <w:r w:rsidRPr="00134BA8">
        <w:rPr>
          <w:rFonts w:ascii="Garamond" w:eastAsia="Times New Roman" w:hAnsi="Garamond" w:cs="Arial"/>
          <w:color w:val="auto"/>
          <w:shd w:val="clear" w:color="auto" w:fill="FFFFFF"/>
        </w:rPr>
        <w:t>(6), 689-697</w:t>
      </w:r>
    </w:p>
    <w:p w14:paraId="6039EA73" w14:textId="77777777" w:rsidR="00422498" w:rsidRPr="00134BA8" w:rsidRDefault="00422498" w:rsidP="00422498">
      <w:pPr>
        <w:ind w:left="720"/>
        <w:rPr>
          <w:rFonts w:ascii="Garamond" w:eastAsia="Times New Roman" w:hAnsi="Garamond"/>
          <w:color w:val="auto"/>
        </w:rPr>
      </w:pPr>
    </w:p>
    <w:p w14:paraId="59A6E589" w14:textId="77777777" w:rsidR="00D75E9F" w:rsidRPr="00134BA8" w:rsidRDefault="00D75E9F" w:rsidP="00D75E9F">
      <w:pPr>
        <w:rPr>
          <w:rFonts w:ascii="Garamond" w:eastAsia="Times New Roman" w:hAnsi="Garamond" w:cs="Arial"/>
          <w:color w:val="auto"/>
          <w:shd w:val="clear" w:color="auto" w:fill="FFFFFF"/>
        </w:rPr>
      </w:pPr>
      <w:proofErr w:type="spellStart"/>
      <w:r w:rsidRPr="00134BA8">
        <w:rPr>
          <w:rFonts w:ascii="Garamond" w:eastAsia="Times New Roman" w:hAnsi="Garamond" w:cs="Arial"/>
          <w:color w:val="auto"/>
          <w:shd w:val="clear" w:color="auto" w:fill="FFFFFF"/>
        </w:rPr>
        <w:t>Uejio</w:t>
      </w:r>
      <w:proofErr w:type="spellEnd"/>
      <w:r w:rsidRPr="00134BA8">
        <w:rPr>
          <w:rFonts w:ascii="Garamond" w:eastAsia="Times New Roman" w:hAnsi="Garamond" w:cs="Arial"/>
          <w:color w:val="auto"/>
          <w:shd w:val="clear" w:color="auto" w:fill="FFFFFF"/>
        </w:rPr>
        <w:t xml:space="preserve">, C. K., Wilhelmi, O. V., Golden, J. S., Mills, D. M., </w:t>
      </w:r>
      <w:proofErr w:type="spellStart"/>
      <w:r w:rsidRPr="00134BA8">
        <w:rPr>
          <w:rFonts w:ascii="Garamond" w:eastAsia="Times New Roman" w:hAnsi="Garamond" w:cs="Arial"/>
          <w:color w:val="auto"/>
          <w:shd w:val="clear" w:color="auto" w:fill="FFFFFF"/>
        </w:rPr>
        <w:t>Gulino</w:t>
      </w:r>
      <w:proofErr w:type="spellEnd"/>
      <w:r w:rsidRPr="00134BA8">
        <w:rPr>
          <w:rFonts w:ascii="Garamond" w:eastAsia="Times New Roman" w:hAnsi="Garamond" w:cs="Arial"/>
          <w:color w:val="auto"/>
          <w:shd w:val="clear" w:color="auto" w:fill="FFFFFF"/>
        </w:rPr>
        <w:t xml:space="preserve">, S. P., &amp; </w:t>
      </w:r>
      <w:proofErr w:type="spellStart"/>
      <w:r w:rsidRPr="00134BA8">
        <w:rPr>
          <w:rFonts w:ascii="Garamond" w:eastAsia="Times New Roman" w:hAnsi="Garamond" w:cs="Arial"/>
          <w:color w:val="auto"/>
          <w:shd w:val="clear" w:color="auto" w:fill="FFFFFF"/>
        </w:rPr>
        <w:t>Samenow</w:t>
      </w:r>
      <w:proofErr w:type="spellEnd"/>
      <w:r w:rsidRPr="00134BA8">
        <w:rPr>
          <w:rFonts w:ascii="Garamond" w:eastAsia="Times New Roman" w:hAnsi="Garamond" w:cs="Arial"/>
          <w:color w:val="auto"/>
          <w:shd w:val="clear" w:color="auto" w:fill="FFFFFF"/>
        </w:rPr>
        <w:t xml:space="preserve">, J. P. (2011). Intra-urban </w:t>
      </w:r>
    </w:p>
    <w:p w14:paraId="72C0A50A" w14:textId="77777777" w:rsidR="00D75E9F" w:rsidRPr="00134BA8" w:rsidRDefault="00D75E9F" w:rsidP="00D75E9F">
      <w:pPr>
        <w:ind w:left="720"/>
        <w:rPr>
          <w:rFonts w:ascii="Garamond" w:eastAsia="Times New Roman" w:hAnsi="Garamond" w:cs="Arial"/>
          <w:color w:val="auto"/>
          <w:shd w:val="clear" w:color="auto" w:fill="FFFFFF"/>
        </w:rPr>
      </w:pPr>
      <w:proofErr w:type="gramStart"/>
      <w:r w:rsidRPr="00134BA8">
        <w:rPr>
          <w:rFonts w:ascii="Garamond" w:eastAsia="Times New Roman" w:hAnsi="Garamond" w:cs="Arial"/>
          <w:color w:val="auto"/>
          <w:shd w:val="clear" w:color="auto" w:fill="FFFFFF"/>
        </w:rPr>
        <w:t>societal</w:t>
      </w:r>
      <w:proofErr w:type="gramEnd"/>
      <w:r w:rsidRPr="00134BA8">
        <w:rPr>
          <w:rFonts w:ascii="Garamond" w:eastAsia="Times New Roman" w:hAnsi="Garamond" w:cs="Arial"/>
          <w:color w:val="auto"/>
          <w:shd w:val="clear" w:color="auto" w:fill="FFFFFF"/>
        </w:rPr>
        <w:t xml:space="preserve"> vulnerability to extreme heat: The role of heat exposure and the built environment, socioeconomics, and neighborhood stability. </w:t>
      </w:r>
      <w:r w:rsidRPr="00134BA8">
        <w:rPr>
          <w:rFonts w:ascii="Garamond" w:eastAsia="Times New Roman" w:hAnsi="Garamond" w:cs="Arial"/>
          <w:i/>
          <w:color w:val="auto"/>
          <w:shd w:val="clear" w:color="auto" w:fill="FFFFFF"/>
        </w:rPr>
        <w:t>Health &amp; Place, 17</w:t>
      </w:r>
      <w:r w:rsidRPr="00134BA8">
        <w:rPr>
          <w:rFonts w:ascii="Garamond" w:eastAsia="Times New Roman" w:hAnsi="Garamond" w:cs="Arial"/>
          <w:color w:val="auto"/>
          <w:shd w:val="clear" w:color="auto" w:fill="FFFFFF"/>
        </w:rPr>
        <w:t>(2), 498–507. https://doi.org/10.1016/j.healthplace.2010.12.005</w:t>
      </w:r>
    </w:p>
    <w:p w14:paraId="4A5DCD2C" w14:textId="77777777" w:rsidR="004052B2" w:rsidRDefault="004052B2" w:rsidP="00D75E9F">
      <w:pPr>
        <w:outlineLvl w:val="0"/>
        <w:rPr>
          <w:rFonts w:ascii="Garamond" w:hAnsi="Garamond"/>
          <w:color w:val="auto"/>
        </w:rPr>
      </w:pPr>
    </w:p>
    <w:p w14:paraId="6A97B8D4" w14:textId="77777777" w:rsidR="00D75E9F" w:rsidRPr="00134BA8" w:rsidRDefault="0001099A" w:rsidP="00D75E9F">
      <w:pPr>
        <w:outlineLvl w:val="0"/>
        <w:rPr>
          <w:rFonts w:ascii="Garamond" w:hAnsi="Garamond"/>
          <w:color w:val="auto"/>
        </w:rPr>
      </w:pPr>
      <w:r w:rsidRPr="00134BA8">
        <w:rPr>
          <w:rFonts w:ascii="Garamond" w:hAnsi="Garamond"/>
          <w:color w:val="auto"/>
        </w:rPr>
        <w:t>Washoe County Health District. Air Qua</w:t>
      </w:r>
      <w:r w:rsidR="00DD622B" w:rsidRPr="00134BA8">
        <w:rPr>
          <w:rFonts w:ascii="Garamond" w:hAnsi="Garamond"/>
          <w:color w:val="auto"/>
        </w:rPr>
        <w:t xml:space="preserve">lity Management Division (2017). Ozone Advance Path Forward. </w:t>
      </w:r>
      <w:r w:rsidR="00DD622B" w:rsidRPr="00134BA8">
        <w:rPr>
          <w:rFonts w:ascii="Garamond" w:hAnsi="Garamond"/>
          <w:color w:val="auto"/>
        </w:rPr>
        <w:tab/>
        <w:t>Reno, Nevada</w:t>
      </w:r>
    </w:p>
    <w:p w14:paraId="599A95E0" w14:textId="77777777" w:rsidR="0001099A" w:rsidRPr="00134BA8" w:rsidRDefault="0001099A" w:rsidP="00D75E9F">
      <w:pPr>
        <w:outlineLvl w:val="0"/>
        <w:rPr>
          <w:b/>
          <w:color w:val="auto"/>
          <w:sz w:val="20"/>
          <w:szCs w:val="20"/>
        </w:rPr>
      </w:pPr>
    </w:p>
    <w:p w14:paraId="041FCC90" w14:textId="00305548" w:rsidR="00D75E9F" w:rsidRPr="00134BA8" w:rsidRDefault="00D75E9F" w:rsidP="007927B0">
      <w:pPr>
        <w:ind w:left="720" w:hanging="720"/>
        <w:rPr>
          <w:rFonts w:ascii="Garamond" w:hAnsi="Garamond"/>
          <w:color w:val="auto"/>
        </w:rPr>
      </w:pPr>
      <w:r w:rsidRPr="00134BA8">
        <w:rPr>
          <w:rFonts w:ascii="Garamond" w:hAnsi="Garamond"/>
          <w:color w:val="auto"/>
        </w:rPr>
        <w:t xml:space="preserve">Wilhelmi, O. V., &amp; Hayden, M. H. (2010). Connecting people and place: </w:t>
      </w:r>
      <w:r w:rsidR="00497F03">
        <w:rPr>
          <w:rFonts w:ascii="Garamond" w:hAnsi="Garamond"/>
          <w:color w:val="auto"/>
        </w:rPr>
        <w:t>A</w:t>
      </w:r>
      <w:r w:rsidRPr="00134BA8">
        <w:rPr>
          <w:rFonts w:ascii="Garamond" w:hAnsi="Garamond"/>
          <w:color w:val="auto"/>
        </w:rPr>
        <w:t xml:space="preserve"> new framework for reducing urban vulnerability to extreme heat. </w:t>
      </w:r>
      <w:r w:rsidRPr="00134BA8">
        <w:rPr>
          <w:rFonts w:ascii="Garamond" w:hAnsi="Garamond"/>
          <w:i/>
          <w:color w:val="auto"/>
        </w:rPr>
        <w:t>Environmental Research Letters, 5</w:t>
      </w:r>
      <w:r w:rsidRPr="00134BA8">
        <w:rPr>
          <w:rFonts w:ascii="Garamond" w:hAnsi="Garamond"/>
          <w:color w:val="auto"/>
        </w:rPr>
        <w:t xml:space="preserve">(1), 14021. </w:t>
      </w:r>
      <w:hyperlink r:id="rId12" w:history="1">
        <w:r w:rsidRPr="00134BA8">
          <w:rPr>
            <w:rStyle w:val="Hyperlink"/>
            <w:rFonts w:ascii="Garamond" w:hAnsi="Garamond"/>
            <w:color w:val="auto"/>
          </w:rPr>
          <w:t>https://doi.org/10.1088/1748-9326/5/1/014021</w:t>
        </w:r>
      </w:hyperlink>
    </w:p>
    <w:p w14:paraId="52F759D2" w14:textId="77777777" w:rsidR="00D75E9F" w:rsidRPr="00134BA8" w:rsidRDefault="00D75E9F" w:rsidP="00D75E9F">
      <w:pPr>
        <w:rPr>
          <w:rFonts w:ascii="Garamond" w:hAnsi="Garamond"/>
          <w:color w:val="auto"/>
        </w:rPr>
      </w:pPr>
    </w:p>
    <w:p w14:paraId="39DF0505" w14:textId="77777777" w:rsidR="00D75E9F" w:rsidRPr="00134BA8" w:rsidRDefault="00D75E9F" w:rsidP="00D75E9F">
      <w:pPr>
        <w:rPr>
          <w:rFonts w:ascii="Garamond" w:hAnsi="Garamond"/>
          <w:color w:val="auto"/>
        </w:rPr>
      </w:pPr>
      <w:r w:rsidRPr="00134BA8">
        <w:rPr>
          <w:rFonts w:ascii="Garamond" w:hAnsi="Garamond"/>
          <w:color w:val="auto"/>
        </w:rPr>
        <w:t xml:space="preserve">Zhao, Q., Wentz, E. A., &amp; Murray, A. T. (2017). Tree shade coverage optimization in an urban residential </w:t>
      </w:r>
      <w:r w:rsidRPr="00134BA8">
        <w:rPr>
          <w:rFonts w:ascii="Garamond" w:hAnsi="Garamond"/>
          <w:color w:val="auto"/>
        </w:rPr>
        <w:tab/>
        <w:t xml:space="preserve">environment. </w:t>
      </w:r>
      <w:r w:rsidRPr="00134BA8">
        <w:rPr>
          <w:rFonts w:ascii="Garamond" w:hAnsi="Garamond"/>
          <w:i/>
          <w:iCs/>
          <w:color w:val="auto"/>
        </w:rPr>
        <w:t>Building and Environment</w:t>
      </w:r>
      <w:r w:rsidRPr="00134BA8">
        <w:rPr>
          <w:rFonts w:ascii="Garamond" w:hAnsi="Garamond"/>
          <w:color w:val="auto"/>
        </w:rPr>
        <w:t xml:space="preserve">, </w:t>
      </w:r>
      <w:r w:rsidRPr="00134BA8">
        <w:rPr>
          <w:rFonts w:ascii="Garamond" w:hAnsi="Garamond"/>
          <w:i/>
          <w:iCs/>
          <w:color w:val="auto"/>
        </w:rPr>
        <w:t>115</w:t>
      </w:r>
      <w:r w:rsidRPr="00134BA8">
        <w:rPr>
          <w:rFonts w:ascii="Garamond" w:hAnsi="Garamond"/>
          <w:color w:val="auto"/>
        </w:rPr>
        <w:t xml:space="preserve">, 269–280. </w:t>
      </w:r>
      <w:hyperlink r:id="rId13" w:history="1">
        <w:r w:rsidRPr="00134BA8">
          <w:rPr>
            <w:rStyle w:val="Hyperlink"/>
            <w:rFonts w:ascii="Garamond" w:hAnsi="Garamond"/>
            <w:color w:val="auto"/>
          </w:rPr>
          <w:t>https://doi.org/10.1016/j.buildenv.2017.01.036</w:t>
        </w:r>
      </w:hyperlink>
    </w:p>
    <w:p w14:paraId="3BD05394" w14:textId="77777777" w:rsidR="00D75E9F" w:rsidRPr="00134BA8" w:rsidRDefault="00D75E9F" w:rsidP="00D75E9F">
      <w:pPr>
        <w:rPr>
          <w:rFonts w:ascii="Garamond" w:hAnsi="Garamond"/>
          <w:color w:val="auto"/>
        </w:rPr>
      </w:pPr>
    </w:p>
    <w:p w14:paraId="42232889" w14:textId="58966352" w:rsidR="00D75E9F" w:rsidRPr="00497F03" w:rsidRDefault="00D75E9F" w:rsidP="007927B0">
      <w:pPr>
        <w:ind w:left="720" w:hanging="720"/>
        <w:rPr>
          <w:rFonts w:ascii="Garamond" w:hAnsi="Garamond"/>
          <w:color w:val="auto"/>
        </w:rPr>
      </w:pPr>
      <w:r w:rsidRPr="00134BA8">
        <w:rPr>
          <w:rFonts w:ascii="Garamond" w:hAnsi="Garamond"/>
          <w:color w:val="auto"/>
        </w:rPr>
        <w:t>Zhao, Q., &amp; Wentz, E. A. (2016). A MODIS/ASTER Airborne Simulator (MASTER) Imagery</w:t>
      </w:r>
      <w:r w:rsidR="00497F03">
        <w:rPr>
          <w:rFonts w:ascii="Garamond" w:hAnsi="Garamond"/>
          <w:color w:val="auto"/>
        </w:rPr>
        <w:t xml:space="preserve"> for Urban Heat Island Research. </w:t>
      </w:r>
      <w:r w:rsidR="00497F03">
        <w:rPr>
          <w:rFonts w:ascii="Garamond" w:hAnsi="Garamond"/>
          <w:i/>
          <w:color w:val="auto"/>
        </w:rPr>
        <w:t>Data, 1</w:t>
      </w:r>
      <w:r w:rsidR="00497F03">
        <w:rPr>
          <w:rFonts w:ascii="Garamond" w:hAnsi="Garamond"/>
          <w:color w:val="auto"/>
        </w:rPr>
        <w:t xml:space="preserve">(1), 7. </w:t>
      </w:r>
    </w:p>
    <w:p w14:paraId="59D6EC74" w14:textId="77777777" w:rsidR="004636B8" w:rsidRDefault="004636B8">
      <w:pPr>
        <w:rPr>
          <w:rFonts w:ascii="Garamond" w:hAnsi="Garamond"/>
          <w:color w:val="auto"/>
        </w:rPr>
      </w:pPr>
    </w:p>
    <w:p w14:paraId="6FCB2E4F" w14:textId="77777777" w:rsidR="00B56CF9" w:rsidRDefault="00B56CF9">
      <w:pPr>
        <w:rPr>
          <w:rFonts w:ascii="Garamond" w:hAnsi="Garamond"/>
          <w:color w:val="auto"/>
        </w:rPr>
      </w:pPr>
    </w:p>
    <w:p w14:paraId="522AB50E" w14:textId="77777777" w:rsidR="00422498" w:rsidRPr="00422498" w:rsidRDefault="00422498" w:rsidP="00422498">
      <w:pPr>
        <w:pBdr>
          <w:top w:val="none" w:sz="0" w:space="0" w:color="auto"/>
          <w:left w:val="none" w:sz="0" w:space="0" w:color="auto"/>
          <w:bottom w:val="none" w:sz="0" w:space="0" w:color="auto"/>
          <w:right w:val="none" w:sz="0" w:space="0" w:color="auto"/>
          <w:between w:val="none" w:sz="0" w:space="0" w:color="auto"/>
        </w:pBdr>
        <w:ind w:hanging="480"/>
        <w:rPr>
          <w:rFonts w:ascii="Times New Roman" w:eastAsia="Times New Roman" w:hAnsi="Times New Roman" w:cs="Times New Roman"/>
          <w:color w:val="auto"/>
          <w:sz w:val="24"/>
          <w:szCs w:val="24"/>
        </w:rPr>
      </w:pPr>
    </w:p>
    <w:bookmarkEnd w:id="1"/>
    <w:p w14:paraId="3ECF4F6D" w14:textId="7B5B4F71" w:rsidR="00E01CBF" w:rsidRPr="00E01CBF" w:rsidRDefault="00E01CBF" w:rsidP="00F30A81">
      <w:pPr>
        <w:rPr>
          <w:rFonts w:ascii="Garamond" w:hAnsi="Garamond"/>
          <w:color w:val="auto"/>
        </w:rPr>
      </w:pPr>
    </w:p>
    <w:sectPr w:rsidR="00E01CBF" w:rsidRPr="00E01CBF">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59CAC" w16cid:durableId="1E7B150E"/>
  <w16cid:commentId w16cid:paraId="71E37854" w16cid:durableId="1E7B150F"/>
  <w16cid:commentId w16cid:paraId="64920F47" w16cid:durableId="1E7B1515"/>
  <w16cid:commentId w16cid:paraId="3301E93D" w16cid:durableId="1E7B1516"/>
  <w16cid:commentId w16cid:paraId="3DF41A03" w16cid:durableId="1E7B15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F517C"/>
    <w:multiLevelType w:val="multilevel"/>
    <w:tmpl w:val="94480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F"/>
    <w:rsid w:val="000064E8"/>
    <w:rsid w:val="0001099A"/>
    <w:rsid w:val="00014FB7"/>
    <w:rsid w:val="00033BF0"/>
    <w:rsid w:val="00041F3F"/>
    <w:rsid w:val="000938D1"/>
    <w:rsid w:val="000A27F3"/>
    <w:rsid w:val="000E5501"/>
    <w:rsid w:val="000F5A38"/>
    <w:rsid w:val="00117246"/>
    <w:rsid w:val="00134BA8"/>
    <w:rsid w:val="001406A3"/>
    <w:rsid w:val="0019781E"/>
    <w:rsid w:val="001D3D35"/>
    <w:rsid w:val="00225A2D"/>
    <w:rsid w:val="00245E75"/>
    <w:rsid w:val="00261AC6"/>
    <w:rsid w:val="00262BCC"/>
    <w:rsid w:val="00267834"/>
    <w:rsid w:val="00271F4B"/>
    <w:rsid w:val="00291E36"/>
    <w:rsid w:val="002D6AAC"/>
    <w:rsid w:val="00300030"/>
    <w:rsid w:val="00303E86"/>
    <w:rsid w:val="00343CCF"/>
    <w:rsid w:val="00357115"/>
    <w:rsid w:val="00361031"/>
    <w:rsid w:val="00361BE8"/>
    <w:rsid w:val="00361C3D"/>
    <w:rsid w:val="00393A6D"/>
    <w:rsid w:val="003A6CB5"/>
    <w:rsid w:val="003C6A04"/>
    <w:rsid w:val="003D2E09"/>
    <w:rsid w:val="003D72DC"/>
    <w:rsid w:val="003E3423"/>
    <w:rsid w:val="003F3E0D"/>
    <w:rsid w:val="003F7B69"/>
    <w:rsid w:val="004052B2"/>
    <w:rsid w:val="00422498"/>
    <w:rsid w:val="004361D4"/>
    <w:rsid w:val="00461260"/>
    <w:rsid w:val="004636B8"/>
    <w:rsid w:val="004708B1"/>
    <w:rsid w:val="004714E6"/>
    <w:rsid w:val="00497F03"/>
    <w:rsid w:val="004A0526"/>
    <w:rsid w:val="004A0C7A"/>
    <w:rsid w:val="004B6C8F"/>
    <w:rsid w:val="004C4A9B"/>
    <w:rsid w:val="004D721D"/>
    <w:rsid w:val="004E4CA4"/>
    <w:rsid w:val="004F4BA0"/>
    <w:rsid w:val="004F4D1B"/>
    <w:rsid w:val="00500CF9"/>
    <w:rsid w:val="00535BF7"/>
    <w:rsid w:val="005431E9"/>
    <w:rsid w:val="00551183"/>
    <w:rsid w:val="00585914"/>
    <w:rsid w:val="005E32A1"/>
    <w:rsid w:val="0061528F"/>
    <w:rsid w:val="006219CA"/>
    <w:rsid w:val="00623B28"/>
    <w:rsid w:val="006256FC"/>
    <w:rsid w:val="00630BF1"/>
    <w:rsid w:val="006316A6"/>
    <w:rsid w:val="00642F6E"/>
    <w:rsid w:val="00654420"/>
    <w:rsid w:val="00685CE2"/>
    <w:rsid w:val="00693030"/>
    <w:rsid w:val="006A13A4"/>
    <w:rsid w:val="006B3206"/>
    <w:rsid w:val="006B6B14"/>
    <w:rsid w:val="006C46CF"/>
    <w:rsid w:val="006C5D92"/>
    <w:rsid w:val="006C7498"/>
    <w:rsid w:val="006C785F"/>
    <w:rsid w:val="006D5DFC"/>
    <w:rsid w:val="0071146E"/>
    <w:rsid w:val="00713A36"/>
    <w:rsid w:val="007169E4"/>
    <w:rsid w:val="00745615"/>
    <w:rsid w:val="00772B6F"/>
    <w:rsid w:val="00783F96"/>
    <w:rsid w:val="0078507B"/>
    <w:rsid w:val="007927B0"/>
    <w:rsid w:val="007C3A0B"/>
    <w:rsid w:val="007E45B8"/>
    <w:rsid w:val="007F0C12"/>
    <w:rsid w:val="00805EDE"/>
    <w:rsid w:val="00814E5C"/>
    <w:rsid w:val="00831365"/>
    <w:rsid w:val="00840A28"/>
    <w:rsid w:val="00852751"/>
    <w:rsid w:val="0086536E"/>
    <w:rsid w:val="008824A9"/>
    <w:rsid w:val="008C2A4B"/>
    <w:rsid w:val="008D159B"/>
    <w:rsid w:val="008E4427"/>
    <w:rsid w:val="009340BC"/>
    <w:rsid w:val="009439AC"/>
    <w:rsid w:val="009611F7"/>
    <w:rsid w:val="009702A5"/>
    <w:rsid w:val="0098592F"/>
    <w:rsid w:val="009E1994"/>
    <w:rsid w:val="009E67DE"/>
    <w:rsid w:val="009F61E3"/>
    <w:rsid w:val="00A301CD"/>
    <w:rsid w:val="00AA137A"/>
    <w:rsid w:val="00AA3131"/>
    <w:rsid w:val="00AA777E"/>
    <w:rsid w:val="00AF4EF5"/>
    <w:rsid w:val="00AF51E3"/>
    <w:rsid w:val="00B17654"/>
    <w:rsid w:val="00B3312D"/>
    <w:rsid w:val="00B56CF9"/>
    <w:rsid w:val="00B63A94"/>
    <w:rsid w:val="00B64599"/>
    <w:rsid w:val="00B7017E"/>
    <w:rsid w:val="00B87712"/>
    <w:rsid w:val="00B90A1E"/>
    <w:rsid w:val="00B92C67"/>
    <w:rsid w:val="00BA525A"/>
    <w:rsid w:val="00BC0B4A"/>
    <w:rsid w:val="00C1459E"/>
    <w:rsid w:val="00C145F7"/>
    <w:rsid w:val="00C1509F"/>
    <w:rsid w:val="00C17E79"/>
    <w:rsid w:val="00C65EA6"/>
    <w:rsid w:val="00C73918"/>
    <w:rsid w:val="00CC266C"/>
    <w:rsid w:val="00CD3337"/>
    <w:rsid w:val="00CD4B25"/>
    <w:rsid w:val="00CF40C4"/>
    <w:rsid w:val="00CF48D6"/>
    <w:rsid w:val="00D13400"/>
    <w:rsid w:val="00D70A6B"/>
    <w:rsid w:val="00D7363B"/>
    <w:rsid w:val="00D75E9F"/>
    <w:rsid w:val="00D92D92"/>
    <w:rsid w:val="00DD3AAE"/>
    <w:rsid w:val="00DD622B"/>
    <w:rsid w:val="00E01CBF"/>
    <w:rsid w:val="00E120F4"/>
    <w:rsid w:val="00E1252A"/>
    <w:rsid w:val="00E13391"/>
    <w:rsid w:val="00E23F58"/>
    <w:rsid w:val="00E84CF2"/>
    <w:rsid w:val="00E94B80"/>
    <w:rsid w:val="00F07645"/>
    <w:rsid w:val="00F30A81"/>
    <w:rsid w:val="00F30E3B"/>
    <w:rsid w:val="00F353E2"/>
    <w:rsid w:val="00F66566"/>
    <w:rsid w:val="00F959B1"/>
    <w:rsid w:val="00FA187A"/>
    <w:rsid w:val="00FA406B"/>
    <w:rsid w:val="00FC4070"/>
    <w:rsid w:val="00FE44B9"/>
    <w:rsid w:val="00FE78BD"/>
    <w:rsid w:val="00FF470C"/>
    <w:rsid w:val="00FF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2883E"/>
  <w15:docId w15:val="{484B04FF-6663-5C41-9A0C-D237C27F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46CF"/>
    <w:rPr>
      <w:rFonts w:ascii="Tahoma" w:hAnsi="Tahoma" w:cs="Tahoma"/>
      <w:sz w:val="16"/>
      <w:szCs w:val="16"/>
    </w:rPr>
  </w:style>
  <w:style w:type="character" w:customStyle="1" w:styleId="BalloonTextChar">
    <w:name w:val="Balloon Text Char"/>
    <w:basedOn w:val="DefaultParagraphFont"/>
    <w:link w:val="BalloonText"/>
    <w:uiPriority w:val="99"/>
    <w:semiHidden/>
    <w:rsid w:val="006C46C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459E"/>
    <w:rPr>
      <w:b/>
      <w:bCs/>
    </w:rPr>
  </w:style>
  <w:style w:type="character" w:customStyle="1" w:styleId="CommentSubjectChar">
    <w:name w:val="Comment Subject Char"/>
    <w:basedOn w:val="CommentTextChar"/>
    <w:link w:val="CommentSubject"/>
    <w:uiPriority w:val="99"/>
    <w:semiHidden/>
    <w:rsid w:val="00C1459E"/>
    <w:rPr>
      <w:b/>
      <w:bCs/>
      <w:sz w:val="20"/>
      <w:szCs w:val="20"/>
    </w:rPr>
  </w:style>
  <w:style w:type="character" w:styleId="Hyperlink">
    <w:name w:val="Hyperlink"/>
    <w:basedOn w:val="DefaultParagraphFont"/>
    <w:uiPriority w:val="99"/>
    <w:unhideWhenUsed/>
    <w:rsid w:val="004636B8"/>
    <w:rPr>
      <w:color w:val="0000FF" w:themeColor="hyperlink"/>
      <w:u w:val="single"/>
    </w:rPr>
  </w:style>
  <w:style w:type="character" w:styleId="FollowedHyperlink">
    <w:name w:val="FollowedHyperlink"/>
    <w:basedOn w:val="DefaultParagraphFont"/>
    <w:uiPriority w:val="99"/>
    <w:semiHidden/>
    <w:unhideWhenUsed/>
    <w:rsid w:val="00D75E9F"/>
    <w:rPr>
      <w:color w:val="800080" w:themeColor="followedHyperlink"/>
      <w:u w:val="single"/>
    </w:rPr>
  </w:style>
  <w:style w:type="paragraph" w:styleId="Revision">
    <w:name w:val="Revision"/>
    <w:hidden/>
    <w:uiPriority w:val="99"/>
    <w:semiHidden/>
    <w:rsid w:val="0061528F"/>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05361">
      <w:bodyDiv w:val="1"/>
      <w:marLeft w:val="0"/>
      <w:marRight w:val="0"/>
      <w:marTop w:val="0"/>
      <w:marBottom w:val="0"/>
      <w:divBdr>
        <w:top w:val="none" w:sz="0" w:space="0" w:color="auto"/>
        <w:left w:val="none" w:sz="0" w:space="0" w:color="auto"/>
        <w:bottom w:val="none" w:sz="0" w:space="0" w:color="auto"/>
        <w:right w:val="none" w:sz="0" w:space="0" w:color="auto"/>
      </w:divBdr>
      <w:divsChild>
        <w:div w:id="636759448">
          <w:marLeft w:val="0"/>
          <w:marRight w:val="0"/>
          <w:marTop w:val="0"/>
          <w:marBottom w:val="0"/>
          <w:divBdr>
            <w:top w:val="none" w:sz="0" w:space="0" w:color="auto"/>
            <w:left w:val="none" w:sz="0" w:space="0" w:color="auto"/>
            <w:bottom w:val="none" w:sz="0" w:space="0" w:color="auto"/>
            <w:right w:val="none" w:sz="0" w:space="0" w:color="auto"/>
          </w:divBdr>
          <w:divsChild>
            <w:div w:id="1673413510">
              <w:marLeft w:val="0"/>
              <w:marRight w:val="0"/>
              <w:marTop w:val="0"/>
              <w:marBottom w:val="0"/>
              <w:divBdr>
                <w:top w:val="none" w:sz="0" w:space="0" w:color="auto"/>
                <w:left w:val="none" w:sz="0" w:space="0" w:color="auto"/>
                <w:bottom w:val="none" w:sz="0" w:space="0" w:color="auto"/>
                <w:right w:val="none" w:sz="0" w:space="0" w:color="auto"/>
              </w:divBdr>
            </w:div>
            <w:div w:id="2128431979">
              <w:marLeft w:val="0"/>
              <w:marRight w:val="0"/>
              <w:marTop w:val="0"/>
              <w:marBottom w:val="0"/>
              <w:divBdr>
                <w:top w:val="none" w:sz="0" w:space="0" w:color="auto"/>
                <w:left w:val="none" w:sz="0" w:space="0" w:color="auto"/>
                <w:bottom w:val="none" w:sz="0" w:space="0" w:color="auto"/>
                <w:right w:val="none" w:sz="0" w:space="0" w:color="auto"/>
              </w:divBdr>
            </w:div>
            <w:div w:id="15595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289/ehp.1104625" TargetMode="External"/><Relationship Id="rId13" Type="http://schemas.openxmlformats.org/officeDocument/2006/relationships/hyperlink" Target="https://doi.org/10.1016/j.buildenv.2017.01.036" TargetMode="External"/><Relationship Id="rId3" Type="http://schemas.openxmlformats.org/officeDocument/2006/relationships/styles" Target="styles.xml"/><Relationship Id="rId7" Type="http://schemas.openxmlformats.org/officeDocument/2006/relationships/hyperlink" Target="https://doi.org/10.1175/JCLI-D-14-00290.1" TargetMode="External"/><Relationship Id="rId12" Type="http://schemas.openxmlformats.org/officeDocument/2006/relationships/hyperlink" Target="https://doi.org/10.1088/1748-9326/5/1/014021"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pa.gov/heat-islands/measuring-heat-islands" TargetMode="External"/><Relationship Id="rId11" Type="http://schemas.openxmlformats.org/officeDocument/2006/relationships/hyperlink" Target="https://doi.org/10.1289/ehp.09006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8/1748-9326/9/11/114019" TargetMode="External"/><Relationship Id="rId4" Type="http://schemas.openxmlformats.org/officeDocument/2006/relationships/settings" Target="settings.xml"/><Relationship Id="rId9" Type="http://schemas.openxmlformats.org/officeDocument/2006/relationships/hyperlink" Target="https://doi.org/10.1016/j.socscimed.2006.07.0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F886-C093-4207-9E70-6CEFD9E5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Dyer</dc:creator>
  <cp:lastModifiedBy>Clayton, Amanda L. (LARC-E3)[SSAI DEVELOP]</cp:lastModifiedBy>
  <cp:revision>3</cp:revision>
  <dcterms:created xsi:type="dcterms:W3CDTF">2018-05-03T21:12:00Z</dcterms:created>
  <dcterms:modified xsi:type="dcterms:W3CDTF">2018-05-11T18:07:00Z</dcterms:modified>
</cp:coreProperties>
</file>