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0D" w:rsidRDefault="001A7F6E">
      <w:pPr>
        <w:jc w:val="right"/>
        <w:rPr>
          <w:b/>
          <w:sz w:val="28"/>
          <w:szCs w:val="28"/>
        </w:rPr>
      </w:pPr>
      <w:r>
        <w:rPr>
          <w:b/>
          <w:sz w:val="28"/>
          <w:szCs w:val="28"/>
        </w:rPr>
        <w:t>NASA DEVELOP National Program</w:t>
      </w:r>
    </w:p>
    <w:p w:rsidR="00CF360D" w:rsidRDefault="001A7F6E">
      <w:pPr>
        <w:jc w:val="right"/>
        <w:rPr>
          <w:b/>
        </w:rPr>
      </w:pPr>
      <w:r>
        <w:rPr>
          <w:b/>
        </w:rPr>
        <w:t>Georgia – Athens</w:t>
      </w:r>
    </w:p>
    <w:p w:rsidR="00CF360D" w:rsidRDefault="001A7F6E">
      <w:pPr>
        <w:rPr>
          <w:b/>
          <w:sz w:val="24"/>
          <w:szCs w:val="24"/>
        </w:rPr>
      </w:pPr>
      <w:r>
        <w:rPr>
          <w:b/>
          <w:noProof/>
        </w:rPr>
        <w:drawing>
          <wp:inline distT="0" distB="0" distL="0" distR="0">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rsidR="00CF360D" w:rsidRDefault="001A7F6E">
      <w:pPr>
        <w:jc w:val="right"/>
        <w:rPr>
          <w:i/>
        </w:rPr>
      </w:pPr>
      <w:r>
        <w:rPr>
          <w:i/>
        </w:rPr>
        <w:t>Project Summary – Fall 2017</w:t>
      </w:r>
    </w:p>
    <w:p w:rsidR="00CF360D" w:rsidRDefault="00CF360D">
      <w:pPr>
        <w:rPr>
          <w:b/>
        </w:rPr>
      </w:pPr>
    </w:p>
    <w:p w:rsidR="00CF360D" w:rsidRDefault="001A7F6E">
      <w:pPr>
        <w:rPr>
          <w:b/>
        </w:rPr>
      </w:pPr>
      <w:r>
        <w:rPr>
          <w:b/>
        </w:rPr>
        <w:t>Georgia Energy II</w:t>
      </w:r>
    </w:p>
    <w:p w:rsidR="00CF360D" w:rsidRDefault="001A7F6E">
      <w:pPr>
        <w:spacing w:line="276" w:lineRule="auto"/>
        <w:rPr>
          <w:i/>
          <w:sz w:val="20"/>
          <w:szCs w:val="20"/>
        </w:rPr>
      </w:pPr>
      <w:r>
        <w:rPr>
          <w:i/>
          <w:sz w:val="20"/>
          <w:szCs w:val="20"/>
        </w:rPr>
        <w:t>Reducing Conflicts in Siting Solar Power Facilities by Identifying Sensitive Habitats and Wildlife</w:t>
      </w:r>
    </w:p>
    <w:p w:rsidR="00CF360D" w:rsidRDefault="001A7F6E">
      <w:pPr>
        <w:spacing w:line="276" w:lineRule="auto"/>
        <w:rPr>
          <w:i/>
          <w:sz w:val="20"/>
          <w:szCs w:val="20"/>
        </w:rPr>
      </w:pPr>
      <w:r>
        <w:rPr>
          <w:i/>
          <w:sz w:val="20"/>
          <w:szCs w:val="20"/>
        </w:rPr>
        <w:t>Populations in Areas with High Generation Potential</w:t>
      </w:r>
    </w:p>
    <w:p w:rsidR="00CF360D" w:rsidRDefault="00CF360D">
      <w:pPr>
        <w:rPr>
          <w:i/>
          <w:sz w:val="20"/>
          <w:szCs w:val="20"/>
        </w:rPr>
      </w:pPr>
    </w:p>
    <w:p w:rsidR="00CF360D" w:rsidRDefault="001A7F6E">
      <w:r>
        <w:rPr>
          <w:b/>
        </w:rPr>
        <w:t xml:space="preserve">VPS Title: </w:t>
      </w:r>
      <w:r>
        <w:rPr>
          <w:rFonts w:ascii="Garamond" w:eastAsia="Garamond" w:hAnsi="Garamond" w:cs="Garamond"/>
        </w:rPr>
        <w:t xml:space="preserve">Looking on the Bright Side: Protecting Sensitive Species and Maximizing Solar Potential </w:t>
      </w:r>
    </w:p>
    <w:p w:rsidR="00CF360D" w:rsidRDefault="00CF360D">
      <w:pPr>
        <w:rPr>
          <w:b/>
          <w:sz w:val="20"/>
          <w:szCs w:val="20"/>
          <w:highlight w:val="yellow"/>
        </w:rPr>
      </w:pPr>
    </w:p>
    <w:p w:rsidR="00CF360D" w:rsidRDefault="001A7F6E">
      <w:pPr>
        <w:pBdr>
          <w:bottom w:val="single" w:sz="4" w:space="1" w:color="000000"/>
        </w:pBdr>
        <w:rPr>
          <w:b/>
        </w:rPr>
      </w:pPr>
      <w:r>
        <w:rPr>
          <w:b/>
        </w:rPr>
        <w:t>Project Team</w:t>
      </w:r>
    </w:p>
    <w:p w:rsidR="00CF360D" w:rsidRDefault="001A7F6E">
      <w:pPr>
        <w:rPr>
          <w:b/>
          <w:sz w:val="20"/>
          <w:szCs w:val="20"/>
        </w:rPr>
      </w:pPr>
      <w:r>
        <w:rPr>
          <w:b/>
          <w:i/>
          <w:sz w:val="20"/>
          <w:szCs w:val="20"/>
        </w:rPr>
        <w:t>Project Team</w:t>
      </w:r>
      <w:r>
        <w:rPr>
          <w:b/>
          <w:sz w:val="20"/>
          <w:szCs w:val="20"/>
        </w:rPr>
        <w:t>:</w:t>
      </w:r>
    </w:p>
    <w:p w:rsidR="00CF360D" w:rsidRDefault="001A7F6E">
      <w:pPr>
        <w:rPr>
          <w:rFonts w:ascii="Garamond" w:eastAsia="Garamond" w:hAnsi="Garamond" w:cs="Garamond"/>
        </w:rPr>
      </w:pPr>
      <w:r>
        <w:rPr>
          <w:rFonts w:ascii="Garamond" w:eastAsia="Garamond" w:hAnsi="Garamond" w:cs="Garamond"/>
        </w:rPr>
        <w:t>Suravi Shrestha (Project Lead), suravi.stha@gmail.com</w:t>
      </w:r>
    </w:p>
    <w:p w:rsidR="00CF360D" w:rsidRDefault="001A7F6E">
      <w:pPr>
        <w:rPr>
          <w:rFonts w:ascii="Garamond" w:eastAsia="Garamond" w:hAnsi="Garamond" w:cs="Garamond"/>
        </w:rPr>
      </w:pPr>
      <w:r>
        <w:rPr>
          <w:rFonts w:ascii="Garamond" w:eastAsia="Garamond" w:hAnsi="Garamond" w:cs="Garamond"/>
        </w:rPr>
        <w:t>Amanda Aragon</w:t>
      </w:r>
    </w:p>
    <w:p w:rsidR="00CF360D" w:rsidRDefault="001A7F6E">
      <w:pPr>
        <w:rPr>
          <w:rFonts w:ascii="Garamond" w:eastAsia="Garamond" w:hAnsi="Garamond" w:cs="Garamond"/>
        </w:rPr>
      </w:pPr>
      <w:r>
        <w:rPr>
          <w:rFonts w:ascii="Garamond" w:eastAsia="Garamond" w:hAnsi="Garamond" w:cs="Garamond"/>
        </w:rPr>
        <w:t>Emad Ahmed</w:t>
      </w:r>
    </w:p>
    <w:p w:rsidR="00CF360D" w:rsidRDefault="001A7F6E">
      <w:pPr>
        <w:rPr>
          <w:rFonts w:ascii="Garamond" w:eastAsia="Garamond" w:hAnsi="Garamond" w:cs="Garamond"/>
        </w:rPr>
      </w:pPr>
      <w:r>
        <w:rPr>
          <w:rFonts w:ascii="Garamond" w:eastAsia="Garamond" w:hAnsi="Garamond" w:cs="Garamond"/>
        </w:rPr>
        <w:t>Fabiola Berthaud</w:t>
      </w:r>
    </w:p>
    <w:p w:rsidR="00CF360D" w:rsidRDefault="001A7F6E">
      <w:pPr>
        <w:rPr>
          <w:rFonts w:ascii="Garamond" w:eastAsia="Garamond" w:hAnsi="Garamond" w:cs="Garamond"/>
        </w:rPr>
      </w:pPr>
      <w:r>
        <w:rPr>
          <w:rFonts w:ascii="Garamond" w:eastAsia="Garamond" w:hAnsi="Garamond" w:cs="Garamond"/>
        </w:rPr>
        <w:t>Marie Bouffard</w:t>
      </w:r>
    </w:p>
    <w:p w:rsidR="00CF360D" w:rsidRDefault="001A7F6E">
      <w:pPr>
        <w:rPr>
          <w:rFonts w:ascii="Garamond" w:eastAsia="Garamond" w:hAnsi="Garamond" w:cs="Garamond"/>
        </w:rPr>
      </w:pPr>
      <w:bookmarkStart w:id="0" w:name="_gjdgxs" w:colFirst="0" w:colLast="0"/>
      <w:bookmarkEnd w:id="0"/>
      <w:r>
        <w:rPr>
          <w:rFonts w:ascii="Garamond" w:eastAsia="Garamond" w:hAnsi="Garamond" w:cs="Garamond"/>
        </w:rPr>
        <w:t>Peter Hawman</w:t>
      </w:r>
    </w:p>
    <w:p w:rsidR="00CF360D" w:rsidRDefault="001A7F6E">
      <w:pPr>
        <w:rPr>
          <w:rFonts w:ascii="Garamond" w:eastAsia="Garamond" w:hAnsi="Garamond" w:cs="Garamond"/>
        </w:rPr>
      </w:pPr>
      <w:r>
        <w:rPr>
          <w:rFonts w:ascii="Garamond" w:eastAsia="Garamond" w:hAnsi="Garamond" w:cs="Garamond"/>
        </w:rPr>
        <w:t>Nick Morgan</w:t>
      </w:r>
    </w:p>
    <w:p w:rsidR="00CF360D" w:rsidRDefault="001A7F6E">
      <w:pPr>
        <w:rPr>
          <w:rFonts w:ascii="Garamond" w:eastAsia="Garamond" w:hAnsi="Garamond" w:cs="Garamond"/>
        </w:rPr>
      </w:pPr>
      <w:r>
        <w:rPr>
          <w:rFonts w:ascii="Garamond" w:eastAsia="Garamond" w:hAnsi="Garamond" w:cs="Garamond"/>
        </w:rPr>
        <w:t xml:space="preserve">Caren Remillard </w:t>
      </w:r>
    </w:p>
    <w:p w:rsidR="00CF360D" w:rsidRDefault="001A7F6E">
      <w:pPr>
        <w:rPr>
          <w:rFonts w:ascii="Garamond" w:eastAsia="Garamond" w:hAnsi="Garamond" w:cs="Garamond"/>
        </w:rPr>
      </w:pPr>
      <w:r>
        <w:rPr>
          <w:rFonts w:ascii="Garamond" w:eastAsia="Garamond" w:hAnsi="Garamond" w:cs="Garamond"/>
        </w:rPr>
        <w:t>Austin Stone</w:t>
      </w:r>
    </w:p>
    <w:p w:rsidR="00CF360D" w:rsidRDefault="00CF360D">
      <w:pPr>
        <w:rPr>
          <w:sz w:val="20"/>
          <w:szCs w:val="20"/>
        </w:rPr>
      </w:pPr>
    </w:p>
    <w:p w:rsidR="00CF360D" w:rsidRDefault="001A7F6E">
      <w:pPr>
        <w:rPr>
          <w:b/>
          <w:sz w:val="20"/>
          <w:szCs w:val="20"/>
        </w:rPr>
      </w:pPr>
      <w:r>
        <w:rPr>
          <w:b/>
          <w:i/>
          <w:sz w:val="20"/>
          <w:szCs w:val="20"/>
        </w:rPr>
        <w:t>Advisors &amp; Mentors</w:t>
      </w:r>
      <w:r>
        <w:rPr>
          <w:b/>
          <w:sz w:val="20"/>
          <w:szCs w:val="20"/>
        </w:rPr>
        <w:t>:</w:t>
      </w:r>
    </w:p>
    <w:p w:rsidR="00CF360D" w:rsidRDefault="001A7F6E">
      <w:pPr>
        <w:rPr>
          <w:rFonts w:ascii="Garamond" w:eastAsia="Garamond" w:hAnsi="Garamond" w:cs="Garamond"/>
        </w:rPr>
      </w:pPr>
      <w:r>
        <w:rPr>
          <w:rFonts w:ascii="Garamond" w:eastAsia="Garamond" w:hAnsi="Garamond" w:cs="Garamond"/>
        </w:rPr>
        <w:t>Dr. Marguerite Madden (University of Georgia, Department of Geography)</w:t>
      </w:r>
    </w:p>
    <w:p w:rsidR="00CF360D" w:rsidRDefault="00CF360D"/>
    <w:p w:rsidR="00CF360D" w:rsidRDefault="001A7F6E">
      <w:pPr>
        <w:rPr>
          <w:b/>
          <w:sz w:val="20"/>
          <w:szCs w:val="20"/>
        </w:rPr>
      </w:pPr>
      <w:r>
        <w:rPr>
          <w:b/>
          <w:i/>
          <w:sz w:val="20"/>
          <w:szCs w:val="20"/>
        </w:rPr>
        <w:t>Past or Other Contributors</w:t>
      </w:r>
      <w:r>
        <w:rPr>
          <w:b/>
          <w:sz w:val="20"/>
          <w:szCs w:val="20"/>
        </w:rPr>
        <w:t>:</w:t>
      </w:r>
    </w:p>
    <w:p w:rsidR="00CF360D" w:rsidRDefault="001A7F6E">
      <w:pPr>
        <w:rPr>
          <w:rFonts w:ascii="Garamond" w:eastAsia="Garamond" w:hAnsi="Garamond" w:cs="Garamond"/>
        </w:rPr>
      </w:pPr>
      <w:r>
        <w:rPr>
          <w:rFonts w:ascii="Garamond" w:eastAsia="Garamond" w:hAnsi="Garamond" w:cs="Garamond"/>
        </w:rPr>
        <w:t>Lynn Abdouni</w:t>
      </w:r>
    </w:p>
    <w:p w:rsidR="00CF360D" w:rsidRDefault="001A7F6E">
      <w:pPr>
        <w:rPr>
          <w:rFonts w:ascii="Times New Roman" w:eastAsia="Times New Roman" w:hAnsi="Times New Roman" w:cs="Times New Roman"/>
          <w:sz w:val="24"/>
          <w:szCs w:val="24"/>
        </w:rPr>
      </w:pPr>
      <w:r>
        <w:rPr>
          <w:rFonts w:ascii="Garamond" w:eastAsia="Garamond" w:hAnsi="Garamond" w:cs="Garamond"/>
        </w:rPr>
        <w:t>Natalia Bhattacharjee</w:t>
      </w:r>
    </w:p>
    <w:p w:rsidR="00CF360D" w:rsidRDefault="001A7F6E">
      <w:pPr>
        <w:rPr>
          <w:rFonts w:ascii="Times New Roman" w:eastAsia="Times New Roman" w:hAnsi="Times New Roman" w:cs="Times New Roman"/>
          <w:sz w:val="24"/>
          <w:szCs w:val="24"/>
        </w:rPr>
      </w:pPr>
      <w:r>
        <w:rPr>
          <w:rFonts w:ascii="Garamond" w:eastAsia="Garamond" w:hAnsi="Garamond" w:cs="Garamond"/>
        </w:rPr>
        <w:t>Roger Bledsoe</w:t>
      </w:r>
    </w:p>
    <w:p w:rsidR="00CF360D" w:rsidRDefault="001A7F6E">
      <w:pPr>
        <w:rPr>
          <w:rFonts w:ascii="Garamond" w:eastAsia="Garamond" w:hAnsi="Garamond" w:cs="Garamond"/>
        </w:rPr>
      </w:pPr>
      <w:r>
        <w:rPr>
          <w:rFonts w:ascii="Garamond" w:eastAsia="Garamond" w:hAnsi="Garamond" w:cs="Garamond"/>
        </w:rPr>
        <w:t>Christopher Cameron</w:t>
      </w:r>
    </w:p>
    <w:p w:rsidR="00CF360D" w:rsidRDefault="00CF360D">
      <w:pPr>
        <w:rPr>
          <w:b/>
          <w:sz w:val="20"/>
          <w:szCs w:val="20"/>
        </w:rPr>
      </w:pPr>
    </w:p>
    <w:p w:rsidR="00CF360D" w:rsidRDefault="001A7F6E">
      <w:pPr>
        <w:pBdr>
          <w:bottom w:val="single" w:sz="4" w:space="1" w:color="000000"/>
        </w:pBdr>
        <w:rPr>
          <w:b/>
        </w:rPr>
      </w:pPr>
      <w:r>
        <w:rPr>
          <w:b/>
        </w:rPr>
        <w:t>Project Overview</w:t>
      </w:r>
    </w:p>
    <w:p w:rsidR="00CF360D" w:rsidRDefault="001A7F6E">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This project examined site suitability in Georgia for solar farm development in terms of potential impact on environmentally sensitive areas. Given the rapid expansion of solar energy development in Georgia, there is a need for tools that developers and regulators can use to select development sites that have minimal negative environmental impacts. Results of this project will be used by our partners at The Nature Conservancy and Georgia Department of Natural Resources as they continue communications with solar developers to determine best practices for the development of future utility scale solar farms in Georgia.</w:t>
      </w:r>
    </w:p>
    <w:p w:rsidR="00CF360D" w:rsidRDefault="00CF360D">
      <w:pPr>
        <w:rPr>
          <w:b/>
          <w:sz w:val="20"/>
          <w:szCs w:val="20"/>
        </w:rPr>
      </w:pPr>
    </w:p>
    <w:p w:rsidR="001536CE" w:rsidRPr="001536CE" w:rsidRDefault="001A7F6E" w:rsidP="001536CE">
      <w:pPr>
        <w:rPr>
          <w:sz w:val="20"/>
          <w:szCs w:val="20"/>
        </w:rPr>
      </w:pPr>
      <w:r>
        <w:rPr>
          <w:b/>
          <w:i/>
          <w:sz w:val="20"/>
          <w:szCs w:val="20"/>
        </w:rPr>
        <w:t>Abstract</w:t>
      </w:r>
      <w:r>
        <w:rPr>
          <w:b/>
          <w:sz w:val="20"/>
          <w:szCs w:val="20"/>
        </w:rPr>
        <w:t>:</w:t>
      </w:r>
    </w:p>
    <w:p w:rsidR="00CF360D" w:rsidRDefault="001536CE" w:rsidP="001536CE">
      <w:pPr>
        <w:shd w:val="clear" w:color="auto" w:fill="FFFFFF"/>
        <w:rPr>
          <w:rFonts w:ascii="Garamond" w:eastAsia="Garamond" w:hAnsi="Garamond" w:cs="Garamond"/>
        </w:rPr>
      </w:pPr>
      <w:r w:rsidRPr="00A0628B">
        <w:rPr>
          <w:rFonts w:ascii="Garamond" w:eastAsia="Garamond" w:hAnsi="Garamond" w:cs="Garamond"/>
        </w:rPr>
        <w:t>Solar energy is a rapidly growing industry in the state of Georgia. The increasing popularity of sola</w:t>
      </w:r>
      <w:r>
        <w:rPr>
          <w:rFonts w:ascii="Garamond" w:eastAsia="Garamond" w:hAnsi="Garamond" w:cs="Garamond"/>
        </w:rPr>
        <w:t xml:space="preserve">r farms </w:t>
      </w:r>
      <w:r w:rsidR="003259D3">
        <w:rPr>
          <w:rFonts w:ascii="Garamond" w:eastAsia="Garamond" w:hAnsi="Garamond" w:cs="Garamond"/>
        </w:rPr>
        <w:t>ha</w:t>
      </w:r>
      <w:r>
        <w:rPr>
          <w:rFonts w:ascii="Garamond" w:eastAsia="Garamond" w:hAnsi="Garamond" w:cs="Garamond"/>
        </w:rPr>
        <w:t xml:space="preserve">s </w:t>
      </w:r>
      <w:r w:rsidR="003259D3">
        <w:rPr>
          <w:rFonts w:ascii="Garamond" w:eastAsia="Garamond" w:hAnsi="Garamond" w:cs="Garamond"/>
        </w:rPr>
        <w:t xml:space="preserve">encouraged </w:t>
      </w:r>
      <w:r>
        <w:rPr>
          <w:rFonts w:ascii="Garamond" w:eastAsia="Garamond" w:hAnsi="Garamond" w:cs="Garamond"/>
        </w:rPr>
        <w:t>decision-</w:t>
      </w:r>
      <w:r w:rsidRPr="00A0628B">
        <w:rPr>
          <w:rFonts w:ascii="Garamond" w:eastAsia="Garamond" w:hAnsi="Garamond" w:cs="Garamond"/>
        </w:rPr>
        <w:t>makers and developers to incorporate</w:t>
      </w:r>
      <w:r>
        <w:rPr>
          <w:rFonts w:ascii="Garamond" w:eastAsia="Garamond" w:hAnsi="Garamond" w:cs="Garamond"/>
        </w:rPr>
        <w:t xml:space="preserve"> a sustainable plan for utility-</w:t>
      </w:r>
      <w:r w:rsidRPr="00A0628B">
        <w:rPr>
          <w:rFonts w:ascii="Garamond" w:eastAsia="Garamond" w:hAnsi="Garamond" w:cs="Garamond"/>
        </w:rPr>
        <w:t>scale solar developments. However, the construction and siting of solar farms could have a threatening impact on environmentally sensitive habitats and assoc</w:t>
      </w:r>
      <w:r>
        <w:rPr>
          <w:rFonts w:ascii="Garamond" w:eastAsia="Garamond" w:hAnsi="Garamond" w:cs="Garamond"/>
        </w:rPr>
        <w:t xml:space="preserve">iated species. NASA DEVELOP </w:t>
      </w:r>
      <w:r w:rsidRPr="00A0628B">
        <w:rPr>
          <w:rFonts w:ascii="Garamond" w:eastAsia="Garamond" w:hAnsi="Garamond" w:cs="Garamond"/>
        </w:rPr>
        <w:t xml:space="preserve">partnered with The Nature Conservancy and the Georgia Department of Natural Resources to conduct an analysis to inform solar site planning and to communicate with key stakeholders. The team analyzed land cover trends from Landsat 8 </w:t>
      </w:r>
      <w:r w:rsidR="00316091">
        <w:rPr>
          <w:rFonts w:ascii="Garamond" w:eastAsia="Garamond" w:hAnsi="Garamond" w:cs="Garamond"/>
        </w:rPr>
        <w:t>Operational Land Imager (</w:t>
      </w:r>
      <w:r w:rsidRPr="00A0628B">
        <w:rPr>
          <w:rFonts w:ascii="Garamond" w:eastAsia="Garamond" w:hAnsi="Garamond" w:cs="Garamond"/>
        </w:rPr>
        <w:t>OLI</w:t>
      </w:r>
      <w:r w:rsidR="00316091">
        <w:rPr>
          <w:rFonts w:ascii="Garamond" w:eastAsia="Garamond" w:hAnsi="Garamond" w:cs="Garamond"/>
        </w:rPr>
        <w:t>)</w:t>
      </w:r>
      <w:r w:rsidR="003259D3">
        <w:rPr>
          <w:rFonts w:ascii="Garamond" w:eastAsia="Garamond" w:hAnsi="Garamond" w:cs="Garamond"/>
        </w:rPr>
        <w:t>,</w:t>
      </w:r>
      <w:r w:rsidRPr="00A0628B">
        <w:rPr>
          <w:rFonts w:ascii="Garamond" w:eastAsia="Garamond" w:hAnsi="Garamond" w:cs="Garamond"/>
        </w:rPr>
        <w:t xml:space="preserve"> in addition to solar insolation data sets from Terra</w:t>
      </w:r>
      <w:r w:rsidR="00F8759D">
        <w:rPr>
          <w:rFonts w:ascii="Garamond" w:eastAsia="Garamond" w:hAnsi="Garamond" w:cs="Garamond"/>
        </w:rPr>
        <w:t>’s</w:t>
      </w:r>
      <w:r w:rsidRPr="00A0628B">
        <w:rPr>
          <w:rFonts w:ascii="Garamond" w:eastAsia="Garamond" w:hAnsi="Garamond" w:cs="Garamond"/>
        </w:rPr>
        <w:t xml:space="preserve"> C</w:t>
      </w:r>
      <w:r w:rsidR="00316091">
        <w:rPr>
          <w:rFonts w:ascii="Garamond" w:eastAsia="Garamond" w:hAnsi="Garamond" w:cs="Garamond"/>
        </w:rPr>
        <w:t>louds and the Earth’s Radiant Energy Systems (C</w:t>
      </w:r>
      <w:r w:rsidRPr="00A0628B">
        <w:rPr>
          <w:rFonts w:ascii="Garamond" w:eastAsia="Garamond" w:hAnsi="Garamond" w:cs="Garamond"/>
        </w:rPr>
        <w:t>ERES</w:t>
      </w:r>
      <w:r w:rsidR="00316091">
        <w:rPr>
          <w:rFonts w:ascii="Garamond" w:eastAsia="Garamond" w:hAnsi="Garamond" w:cs="Garamond"/>
        </w:rPr>
        <w:t>)</w:t>
      </w:r>
      <w:r w:rsidR="00F8759D">
        <w:rPr>
          <w:rFonts w:ascii="Garamond" w:eastAsia="Garamond" w:hAnsi="Garamond" w:cs="Garamond"/>
        </w:rPr>
        <w:t xml:space="preserve"> sensor</w:t>
      </w:r>
      <w:r w:rsidRPr="00A0628B">
        <w:rPr>
          <w:rFonts w:ascii="Garamond" w:eastAsia="Garamond" w:hAnsi="Garamond" w:cs="Garamond"/>
        </w:rPr>
        <w:t xml:space="preserve">. These Earth observations were combined to classify and extract </w:t>
      </w:r>
      <w:r w:rsidRPr="00A0628B">
        <w:rPr>
          <w:rFonts w:ascii="Garamond" w:eastAsia="Garamond" w:hAnsi="Garamond" w:cs="Garamond"/>
        </w:rPr>
        <w:lastRenderedPageBreak/>
        <w:t>data layers for a solar site suitability and conflict identification model</w:t>
      </w:r>
      <w:r>
        <w:rPr>
          <w:rFonts w:ascii="Garamond" w:eastAsia="Garamond" w:hAnsi="Garamond" w:cs="Garamond"/>
        </w:rPr>
        <w:t xml:space="preserve"> following the Land Use Conflict Identification Strategy (LUCIS)</w:t>
      </w:r>
      <w:r w:rsidRPr="00A0628B">
        <w:rPr>
          <w:rFonts w:ascii="Garamond" w:eastAsia="Garamond" w:hAnsi="Garamond" w:cs="Garamond"/>
        </w:rPr>
        <w:t xml:space="preserve">. Additionally, the DEVELOP team utilized habitat layers </w:t>
      </w:r>
      <w:r w:rsidR="00AE5A85">
        <w:rPr>
          <w:rFonts w:ascii="Garamond" w:eastAsia="Garamond" w:hAnsi="Garamond" w:cs="Garamond"/>
        </w:rPr>
        <w:t>of</w:t>
      </w:r>
      <w:r w:rsidRPr="00A0628B">
        <w:rPr>
          <w:rFonts w:ascii="Garamond" w:eastAsia="Garamond" w:hAnsi="Garamond" w:cs="Garamond"/>
        </w:rPr>
        <w:t xml:space="preserve"> the </w:t>
      </w:r>
      <w:r w:rsidR="00AE5A85">
        <w:rPr>
          <w:rFonts w:ascii="Garamond" w:eastAsia="Garamond" w:hAnsi="Garamond" w:cs="Garamond"/>
        </w:rPr>
        <w:t xml:space="preserve">endangered </w:t>
      </w:r>
      <w:r w:rsidRPr="00A0628B">
        <w:rPr>
          <w:rFonts w:ascii="Garamond" w:eastAsia="Garamond" w:hAnsi="Garamond" w:cs="Garamond"/>
        </w:rPr>
        <w:t>gopher tortoise (</w:t>
      </w:r>
      <w:r w:rsidRPr="00A0628B">
        <w:rPr>
          <w:rFonts w:ascii="Garamond" w:eastAsia="Garamond" w:hAnsi="Garamond" w:cs="Garamond"/>
          <w:i/>
        </w:rPr>
        <w:t>Gopherus polyphemus</w:t>
      </w:r>
      <w:r w:rsidRPr="00A0628B">
        <w:rPr>
          <w:rFonts w:ascii="Garamond" w:eastAsia="Garamond" w:hAnsi="Garamond" w:cs="Garamond"/>
        </w:rPr>
        <w:t xml:space="preserve">) primarily due to its role as a keystone species in these sensitive areas. These data were used to generate end products that depict potential conflicts between ideal solar energy sites and endangered species habitats, and prioritize development areas outside of these conflicts. </w:t>
      </w:r>
      <w:r>
        <w:rPr>
          <w:rFonts w:ascii="Garamond" w:eastAsia="Garamond" w:hAnsi="Garamond" w:cs="Garamond"/>
        </w:rPr>
        <w:t xml:space="preserve">The team examined potential conflicts in Decatur and Taylor counties with additional datasets on existing solar utility infrastructure and parcel data to provide a local-level analysis. </w:t>
      </w:r>
      <w:r w:rsidRPr="00A0628B">
        <w:rPr>
          <w:rFonts w:ascii="Garamond" w:eastAsia="Garamond" w:hAnsi="Garamond" w:cs="Garamond"/>
        </w:rPr>
        <w:t>The results of this project will be utilized by The Nature Conservancy and Georgia Department of Natural Resources to recommend suitable sites for environmentally conscious solar farm construction.</w:t>
      </w:r>
    </w:p>
    <w:p w:rsidR="00CF360D" w:rsidRDefault="00CF360D">
      <w:pPr>
        <w:rPr>
          <w:sz w:val="20"/>
          <w:szCs w:val="20"/>
        </w:rPr>
      </w:pPr>
    </w:p>
    <w:p w:rsidR="00CF360D" w:rsidRDefault="001A7F6E">
      <w:pPr>
        <w:rPr>
          <w:b/>
          <w:sz w:val="20"/>
          <w:szCs w:val="20"/>
        </w:rPr>
      </w:pPr>
      <w:r>
        <w:rPr>
          <w:b/>
          <w:sz w:val="20"/>
          <w:szCs w:val="20"/>
        </w:rPr>
        <w:t>Keywords:</w:t>
      </w:r>
    </w:p>
    <w:p w:rsidR="00CF360D" w:rsidRDefault="001A7F6E">
      <w:pPr>
        <w:rPr>
          <w:sz w:val="20"/>
          <w:szCs w:val="20"/>
        </w:rPr>
      </w:pPr>
      <w:r>
        <w:rPr>
          <w:rFonts w:ascii="Garamond" w:eastAsia="Garamond" w:hAnsi="Garamond" w:cs="Garamond"/>
        </w:rPr>
        <w:t>Landsat, remote sensing, gopher tortoise, suitability analysis, solar energy, solar farm, LUCIS, Georgia</w:t>
      </w:r>
    </w:p>
    <w:p w:rsidR="00CF360D" w:rsidRDefault="00CF360D">
      <w:pPr>
        <w:ind w:left="720" w:hanging="720"/>
        <w:rPr>
          <w:b/>
          <w:i/>
          <w:sz w:val="20"/>
          <w:szCs w:val="20"/>
        </w:rPr>
      </w:pPr>
    </w:p>
    <w:p w:rsidR="00CF360D" w:rsidRDefault="001A7F6E">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Energy</w:t>
      </w:r>
    </w:p>
    <w:p w:rsidR="00CF360D" w:rsidRDefault="001A7F6E">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Georgia, </w:t>
      </w:r>
      <w:r w:rsidRPr="00F8759D">
        <w:rPr>
          <w:rFonts w:ascii="Garamond" w:eastAsia="Garamond" w:hAnsi="Garamond" w:cs="Garamond"/>
        </w:rPr>
        <w:t>GA</w:t>
      </w:r>
      <w:r>
        <w:rPr>
          <w:rFonts w:ascii="Garamond" w:eastAsia="Garamond" w:hAnsi="Garamond" w:cs="Garamond"/>
        </w:rPr>
        <w:t xml:space="preserve"> </w:t>
      </w:r>
    </w:p>
    <w:p w:rsidR="00CF360D" w:rsidRDefault="001A7F6E">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2015 – June 2017</w:t>
      </w:r>
    </w:p>
    <w:p w:rsidR="00CF360D" w:rsidRDefault="00CF360D">
      <w:pPr>
        <w:rPr>
          <w:b/>
          <w:sz w:val="20"/>
          <w:szCs w:val="20"/>
        </w:rPr>
      </w:pPr>
    </w:p>
    <w:p w:rsidR="00CF360D" w:rsidRDefault="001A7F6E">
      <w:pPr>
        <w:rPr>
          <w:b/>
          <w:i/>
          <w:sz w:val="20"/>
          <w:szCs w:val="20"/>
        </w:rPr>
      </w:pPr>
      <w:r>
        <w:rPr>
          <w:b/>
          <w:i/>
          <w:sz w:val="20"/>
          <w:szCs w:val="20"/>
        </w:rPr>
        <w:t>Community Concern:</w:t>
      </w:r>
    </w:p>
    <w:p w:rsidR="00CF360D" w:rsidRDefault="001A7F6E" w:rsidP="00B45021">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The rapid pace of utility-scale solar power development in the state of Georgia is now growing at a 30-45% annual rate, raising more opportunities for large-scale solar array installation. Such installations significantly alter the development site and pose a threat for loss in biodiversity and critical habitat.</w:t>
      </w:r>
    </w:p>
    <w:p w:rsidR="00CF360D" w:rsidRDefault="001A7F6E" w:rsidP="00B45021">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Counties</w:t>
      </w:r>
      <w:r w:rsidR="00316091">
        <w:rPr>
          <w:rFonts w:ascii="Garamond" w:eastAsia="Garamond" w:hAnsi="Garamond" w:cs="Garamond"/>
        </w:rPr>
        <w:t>,</w:t>
      </w:r>
      <w:r>
        <w:rPr>
          <w:rFonts w:ascii="Garamond" w:eastAsia="Garamond" w:hAnsi="Garamond" w:cs="Garamond"/>
        </w:rPr>
        <w:t xml:space="preserve"> such as Decatur and Taylor</w:t>
      </w:r>
      <w:r w:rsidR="00316091">
        <w:rPr>
          <w:rFonts w:ascii="Garamond" w:eastAsia="Garamond" w:hAnsi="Garamond" w:cs="Garamond"/>
        </w:rPr>
        <w:t>,</w:t>
      </w:r>
      <w:r>
        <w:rPr>
          <w:rFonts w:ascii="Garamond" w:eastAsia="Garamond" w:hAnsi="Garamond" w:cs="Garamond"/>
        </w:rPr>
        <w:t xml:space="preserve"> within Georgia have observed a rapid increase in solar farm development. Assessment of the siting of these solar farms and their impact on gopher tortoise habitat is needed for planning future utility-scale solar farms.</w:t>
      </w:r>
    </w:p>
    <w:p w:rsidR="00CF360D" w:rsidRDefault="001A7F6E" w:rsidP="00B45021">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 xml:space="preserve">There is a need for solar developers to consider endangered species habitats and environmental risks to </w:t>
      </w:r>
      <w:r w:rsidR="00316091">
        <w:rPr>
          <w:rFonts w:ascii="Garamond" w:eastAsia="Garamond" w:hAnsi="Garamond" w:cs="Garamond"/>
        </w:rPr>
        <w:t>sensitive</w:t>
      </w:r>
      <w:r>
        <w:rPr>
          <w:rFonts w:ascii="Garamond" w:eastAsia="Garamond" w:hAnsi="Garamond" w:cs="Garamond"/>
        </w:rPr>
        <w:t xml:space="preserve"> wildlife when planning development sites in Georgia.</w:t>
      </w:r>
    </w:p>
    <w:p w:rsidR="00CF360D" w:rsidRDefault="001A7F6E" w:rsidP="00B45021">
      <w:pPr>
        <w:numPr>
          <w:ilvl w:val="0"/>
          <w:numId w:val="2"/>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 xml:space="preserve">Environmental information must be made readily available to decision makers involved </w:t>
      </w:r>
      <w:r w:rsidR="00CA0F00">
        <w:rPr>
          <w:rFonts w:ascii="Garamond" w:eastAsia="Garamond" w:hAnsi="Garamond" w:cs="Garamond"/>
        </w:rPr>
        <w:t xml:space="preserve">in </w:t>
      </w:r>
      <w:r>
        <w:rPr>
          <w:rFonts w:ascii="Garamond" w:eastAsia="Garamond" w:hAnsi="Garamond" w:cs="Garamond"/>
        </w:rPr>
        <w:t>the planning and permitting of these solar installations.</w:t>
      </w:r>
    </w:p>
    <w:p w:rsidR="00CF360D" w:rsidRDefault="00CF360D">
      <w:pPr>
        <w:rPr>
          <w:rFonts w:ascii="Garamond" w:eastAsia="Garamond" w:hAnsi="Garamond" w:cs="Garamond"/>
        </w:rPr>
      </w:pPr>
    </w:p>
    <w:p w:rsidR="00CF360D" w:rsidRDefault="001A7F6E">
      <w:pPr>
        <w:rPr>
          <w:b/>
          <w:i/>
          <w:sz w:val="20"/>
          <w:szCs w:val="20"/>
        </w:rPr>
      </w:pPr>
      <w:r>
        <w:rPr>
          <w:b/>
          <w:i/>
          <w:sz w:val="20"/>
          <w:szCs w:val="20"/>
        </w:rPr>
        <w:t>Project Objectives:</w:t>
      </w:r>
    </w:p>
    <w:p w:rsidR="00CF360D" w:rsidRDefault="001A7F6E" w:rsidP="00B45021">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Integrate data on environmental sensitivity and infrastructural site suitability to map most feasible utility-scale solar development sites within Georgia</w:t>
      </w:r>
    </w:p>
    <w:p w:rsidR="00CF360D" w:rsidRDefault="001A7F6E" w:rsidP="00B45021">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Analyze land cover change in selected counties with regards to solar development</w:t>
      </w:r>
    </w:p>
    <w:p w:rsidR="00CF360D" w:rsidRDefault="001A7F6E" w:rsidP="00B45021">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Conduct an in-depth solar site suitability analysis on Decatur and Taylor counties</w:t>
      </w:r>
    </w:p>
    <w:p w:rsidR="00CF360D" w:rsidRDefault="001A7F6E" w:rsidP="00B45021">
      <w:pPr>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Provide decision-makers with data tools to assist in selecting solar development sites</w:t>
      </w:r>
    </w:p>
    <w:p w:rsidR="00CF360D" w:rsidRDefault="00CF360D">
      <w:pPr>
        <w:rPr>
          <w:rFonts w:ascii="Garamond" w:eastAsia="Garamond" w:hAnsi="Garamond" w:cs="Garamond"/>
        </w:rPr>
      </w:pPr>
    </w:p>
    <w:p w:rsidR="00CF360D" w:rsidRDefault="001A7F6E">
      <w:pPr>
        <w:rPr>
          <w:rFonts w:ascii="Garamond" w:eastAsia="Garamond" w:hAnsi="Garamond" w:cs="Garamond"/>
        </w:rPr>
      </w:pPr>
      <w:r>
        <w:rPr>
          <w:b/>
          <w:i/>
          <w:sz w:val="20"/>
          <w:szCs w:val="20"/>
        </w:rPr>
        <w:t xml:space="preserve">Previous Term: </w:t>
      </w:r>
      <w:r>
        <w:rPr>
          <w:rFonts w:ascii="Garamond" w:eastAsia="Garamond" w:hAnsi="Garamond" w:cs="Garamond"/>
        </w:rPr>
        <w:t>2017 Summer (Georgia</w:t>
      </w:r>
      <w:r w:rsidR="00316091">
        <w:rPr>
          <w:rFonts w:ascii="Garamond" w:eastAsia="Garamond" w:hAnsi="Garamond" w:cs="Garamond"/>
        </w:rPr>
        <w:t xml:space="preserve"> – </w:t>
      </w:r>
      <w:r>
        <w:rPr>
          <w:rFonts w:ascii="Garamond" w:eastAsia="Garamond" w:hAnsi="Garamond" w:cs="Garamond"/>
        </w:rPr>
        <w:t>Athens) - Georgia Energy</w:t>
      </w:r>
    </w:p>
    <w:p w:rsidR="00CF360D" w:rsidRDefault="00CF360D">
      <w:pPr>
        <w:rPr>
          <w:rFonts w:ascii="Garamond" w:eastAsia="Garamond" w:hAnsi="Garamond" w:cs="Garamond"/>
        </w:rPr>
      </w:pPr>
    </w:p>
    <w:p w:rsidR="00CF360D" w:rsidRDefault="001A7F6E">
      <w:pPr>
        <w:pBdr>
          <w:bottom w:val="single" w:sz="4" w:space="1" w:color="000000"/>
        </w:pBdr>
        <w:rPr>
          <w:b/>
        </w:rPr>
      </w:pPr>
      <w:r>
        <w:rPr>
          <w:b/>
        </w:rPr>
        <w:t>Partner Overview</w:t>
      </w:r>
    </w:p>
    <w:p w:rsidR="00CF360D" w:rsidRDefault="001A7F6E">
      <w:pPr>
        <w:rPr>
          <w:b/>
          <w:i/>
          <w:sz w:val="20"/>
          <w:szCs w:val="20"/>
        </w:rPr>
      </w:pPr>
      <w:r>
        <w:rPr>
          <w:b/>
          <w:i/>
          <w:sz w:val="20"/>
          <w:szCs w:val="20"/>
        </w:rPr>
        <w:t>Partner Organizations:</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B45021" w:rsidRPr="00B45021" w:rsidTr="00F8759D">
        <w:tc>
          <w:tcPr>
            <w:tcW w:w="3150" w:type="dxa"/>
            <w:shd w:val="clear" w:color="auto" w:fill="31849B"/>
            <w:vAlign w:val="center"/>
          </w:tcPr>
          <w:p w:rsidR="00B45021" w:rsidRPr="00B45021" w:rsidRDefault="00B45021" w:rsidP="00B45021">
            <w:pPr>
              <w:rPr>
                <w:b/>
                <w:color w:val="FFFFFF"/>
              </w:rPr>
            </w:pPr>
            <w:r w:rsidRPr="00B45021">
              <w:rPr>
                <w:b/>
                <w:color w:val="FFFFFF"/>
              </w:rPr>
              <w:t>Organization</w:t>
            </w:r>
          </w:p>
        </w:tc>
        <w:tc>
          <w:tcPr>
            <w:tcW w:w="3510" w:type="dxa"/>
            <w:shd w:val="clear" w:color="auto" w:fill="31849B"/>
            <w:vAlign w:val="center"/>
          </w:tcPr>
          <w:p w:rsidR="00B45021" w:rsidRPr="00B45021" w:rsidRDefault="00B45021" w:rsidP="00B45021">
            <w:pPr>
              <w:rPr>
                <w:b/>
                <w:color w:val="FFFFFF"/>
              </w:rPr>
            </w:pPr>
            <w:r w:rsidRPr="00B45021">
              <w:rPr>
                <w:b/>
                <w:color w:val="FFFFFF"/>
              </w:rPr>
              <w:t>POC (Name, Position/Title)</w:t>
            </w:r>
          </w:p>
        </w:tc>
        <w:tc>
          <w:tcPr>
            <w:tcW w:w="1620" w:type="dxa"/>
            <w:shd w:val="clear" w:color="auto" w:fill="31849B"/>
            <w:vAlign w:val="center"/>
          </w:tcPr>
          <w:p w:rsidR="00B45021" w:rsidRPr="00B45021" w:rsidRDefault="00B45021" w:rsidP="00B45021">
            <w:pPr>
              <w:rPr>
                <w:b/>
                <w:color w:val="FFFFFF"/>
              </w:rPr>
            </w:pPr>
            <w:r w:rsidRPr="00B45021">
              <w:rPr>
                <w:b/>
                <w:color w:val="FFFFFF"/>
              </w:rPr>
              <w:t>Partner Type</w:t>
            </w:r>
          </w:p>
        </w:tc>
        <w:tc>
          <w:tcPr>
            <w:tcW w:w="1080" w:type="dxa"/>
            <w:shd w:val="clear" w:color="auto" w:fill="31849B"/>
          </w:tcPr>
          <w:p w:rsidR="00B45021" w:rsidRPr="00B45021" w:rsidRDefault="00B45021" w:rsidP="00B45021">
            <w:pPr>
              <w:jc w:val="center"/>
              <w:rPr>
                <w:b/>
                <w:color w:val="FFFFFF"/>
              </w:rPr>
            </w:pPr>
            <w:r w:rsidRPr="00B45021">
              <w:rPr>
                <w:b/>
                <w:color w:val="FFFFFF"/>
                <w:sz w:val="18"/>
              </w:rPr>
              <w:t>Boundary Org?</w:t>
            </w:r>
          </w:p>
        </w:tc>
      </w:tr>
      <w:tr w:rsidR="00B45021" w:rsidRPr="00B45021" w:rsidTr="00F8759D">
        <w:tc>
          <w:tcPr>
            <w:tcW w:w="3150" w:type="dxa"/>
            <w:vAlign w:val="center"/>
          </w:tcPr>
          <w:p w:rsidR="00B45021" w:rsidRPr="00F8759D" w:rsidRDefault="00B45021" w:rsidP="00B45021">
            <w:pPr>
              <w:spacing w:line="276" w:lineRule="auto"/>
              <w:rPr>
                <w:rFonts w:ascii="Garamond" w:eastAsia="Garamond" w:hAnsi="Garamond" w:cs="Garamond"/>
                <w:b/>
                <w:sz w:val="22"/>
                <w:szCs w:val="22"/>
              </w:rPr>
            </w:pPr>
            <w:r w:rsidRPr="00F8759D">
              <w:rPr>
                <w:rFonts w:ascii="Garamond" w:eastAsia="Garamond" w:hAnsi="Garamond" w:cs="Garamond"/>
                <w:b/>
                <w:sz w:val="22"/>
                <w:szCs w:val="22"/>
              </w:rPr>
              <w:t>The Nature Conservancy</w:t>
            </w:r>
            <w:r w:rsidR="00316091">
              <w:rPr>
                <w:rFonts w:ascii="Garamond" w:eastAsia="Garamond" w:hAnsi="Garamond" w:cs="Garamond"/>
                <w:b/>
                <w:sz w:val="22"/>
                <w:szCs w:val="22"/>
              </w:rPr>
              <w:t>, Georgia Chapter</w:t>
            </w:r>
          </w:p>
        </w:tc>
        <w:tc>
          <w:tcPr>
            <w:tcW w:w="3510" w:type="dxa"/>
            <w:vAlign w:val="center"/>
          </w:tcPr>
          <w:p w:rsidR="00B45021" w:rsidRDefault="00B45021" w:rsidP="00B45021">
            <w:pPr>
              <w:spacing w:line="276" w:lineRule="auto"/>
              <w:rPr>
                <w:rFonts w:ascii="Garamond" w:eastAsia="Garamond" w:hAnsi="Garamond" w:cs="Garamond"/>
                <w:sz w:val="22"/>
                <w:szCs w:val="22"/>
              </w:rPr>
            </w:pPr>
            <w:r>
              <w:rPr>
                <w:rFonts w:ascii="Garamond" w:eastAsia="Garamond" w:hAnsi="Garamond" w:cs="Garamond"/>
                <w:sz w:val="22"/>
                <w:szCs w:val="22"/>
              </w:rPr>
              <w:t>Cassidy Jordan, Conservation Coordinator</w:t>
            </w:r>
          </w:p>
        </w:tc>
        <w:tc>
          <w:tcPr>
            <w:tcW w:w="1620" w:type="dxa"/>
            <w:vAlign w:val="center"/>
          </w:tcPr>
          <w:p w:rsidR="00B45021" w:rsidRDefault="00B45021" w:rsidP="00B45021">
            <w:pPr>
              <w:rPr>
                <w:rFonts w:ascii="Garamond" w:eastAsia="Garamond" w:hAnsi="Garamond" w:cs="Garamond"/>
                <w:sz w:val="22"/>
                <w:szCs w:val="22"/>
              </w:rPr>
            </w:pPr>
            <w:r>
              <w:rPr>
                <w:rFonts w:ascii="Garamond" w:eastAsia="Garamond" w:hAnsi="Garamond" w:cs="Garamond"/>
                <w:sz w:val="22"/>
                <w:szCs w:val="22"/>
              </w:rPr>
              <w:t>End</w:t>
            </w:r>
            <w:r w:rsidR="00B758C7">
              <w:rPr>
                <w:rFonts w:ascii="Garamond" w:eastAsia="Garamond" w:hAnsi="Garamond" w:cs="Garamond"/>
                <w:sz w:val="22"/>
                <w:szCs w:val="22"/>
              </w:rPr>
              <w:t xml:space="preserve"> </w:t>
            </w:r>
            <w:r>
              <w:rPr>
                <w:rFonts w:ascii="Garamond" w:eastAsia="Garamond" w:hAnsi="Garamond" w:cs="Garamond"/>
                <w:sz w:val="22"/>
                <w:szCs w:val="22"/>
              </w:rPr>
              <w:t>User</w:t>
            </w:r>
          </w:p>
        </w:tc>
        <w:tc>
          <w:tcPr>
            <w:tcW w:w="1080" w:type="dxa"/>
            <w:vAlign w:val="center"/>
          </w:tcPr>
          <w:p w:rsidR="00B45021" w:rsidRDefault="00B45021" w:rsidP="00B45021">
            <w:pPr>
              <w:rPr>
                <w:rFonts w:ascii="Garamond" w:eastAsia="Garamond" w:hAnsi="Garamond" w:cs="Garamond"/>
                <w:sz w:val="22"/>
                <w:szCs w:val="22"/>
              </w:rPr>
            </w:pPr>
            <w:r>
              <w:rPr>
                <w:rFonts w:ascii="Garamond" w:eastAsia="Garamond" w:hAnsi="Garamond" w:cs="Garamond"/>
                <w:sz w:val="22"/>
                <w:szCs w:val="22"/>
              </w:rPr>
              <w:t>Yes</w:t>
            </w:r>
          </w:p>
        </w:tc>
      </w:tr>
      <w:tr w:rsidR="00B45021" w:rsidRPr="00B45021" w:rsidTr="00F8759D">
        <w:tc>
          <w:tcPr>
            <w:tcW w:w="3150" w:type="dxa"/>
            <w:vAlign w:val="center"/>
          </w:tcPr>
          <w:p w:rsidR="00B45021" w:rsidRPr="00F8759D" w:rsidRDefault="00B45021" w:rsidP="00960539">
            <w:pPr>
              <w:spacing w:line="276" w:lineRule="auto"/>
              <w:rPr>
                <w:rFonts w:ascii="Garamond" w:eastAsia="Garamond" w:hAnsi="Garamond" w:cs="Garamond"/>
                <w:b/>
                <w:sz w:val="22"/>
                <w:szCs w:val="22"/>
              </w:rPr>
            </w:pPr>
            <w:r w:rsidRPr="00F8759D">
              <w:rPr>
                <w:rFonts w:ascii="Garamond" w:eastAsia="Garamond" w:hAnsi="Garamond" w:cs="Garamond"/>
                <w:b/>
                <w:sz w:val="22"/>
                <w:szCs w:val="22"/>
              </w:rPr>
              <w:t xml:space="preserve">Georgia Department of Natural Resources </w:t>
            </w:r>
          </w:p>
        </w:tc>
        <w:tc>
          <w:tcPr>
            <w:tcW w:w="3510" w:type="dxa"/>
          </w:tcPr>
          <w:p w:rsidR="00B45021" w:rsidRDefault="00B45021" w:rsidP="00B45021">
            <w:pPr>
              <w:spacing w:line="276" w:lineRule="auto"/>
              <w:rPr>
                <w:rFonts w:ascii="Garamond" w:eastAsia="Garamond" w:hAnsi="Garamond" w:cs="Garamond"/>
                <w:sz w:val="22"/>
                <w:szCs w:val="22"/>
              </w:rPr>
            </w:pPr>
            <w:r>
              <w:rPr>
                <w:rFonts w:ascii="Garamond" w:eastAsia="Garamond" w:hAnsi="Garamond" w:cs="Garamond"/>
                <w:sz w:val="22"/>
                <w:szCs w:val="22"/>
              </w:rPr>
              <w:t>Matt Elliott, Non-game Conservation Program Manager;</w:t>
            </w:r>
          </w:p>
          <w:p w:rsidR="00B45021" w:rsidRDefault="00B45021" w:rsidP="00B45021">
            <w:pPr>
              <w:spacing w:line="276" w:lineRule="auto"/>
              <w:rPr>
                <w:rFonts w:ascii="Garamond" w:eastAsia="Garamond" w:hAnsi="Garamond" w:cs="Garamond"/>
                <w:sz w:val="22"/>
                <w:szCs w:val="22"/>
              </w:rPr>
            </w:pPr>
            <w:r>
              <w:rPr>
                <w:rFonts w:ascii="Arial" w:eastAsia="Arial" w:hAnsi="Arial" w:cs="Arial"/>
                <w:color w:val="808080"/>
                <w:sz w:val="22"/>
                <w:szCs w:val="22"/>
                <w:highlight w:val="white"/>
              </w:rPr>
              <w:t>‎</w:t>
            </w:r>
            <w:r>
              <w:rPr>
                <w:rFonts w:ascii="Garamond" w:eastAsia="Garamond" w:hAnsi="Garamond" w:cs="Garamond"/>
                <w:sz w:val="22"/>
                <w:szCs w:val="22"/>
              </w:rPr>
              <w:t>Jon Ambrose, Chief of Non-game Conservation</w:t>
            </w:r>
          </w:p>
        </w:tc>
        <w:tc>
          <w:tcPr>
            <w:tcW w:w="1620" w:type="dxa"/>
            <w:vAlign w:val="center"/>
          </w:tcPr>
          <w:p w:rsidR="00B45021" w:rsidRDefault="00B45021" w:rsidP="00960539">
            <w:pPr>
              <w:rPr>
                <w:rFonts w:ascii="Garamond" w:eastAsia="Garamond" w:hAnsi="Garamond" w:cs="Garamond"/>
                <w:sz w:val="22"/>
                <w:szCs w:val="22"/>
              </w:rPr>
            </w:pPr>
            <w:r>
              <w:rPr>
                <w:rFonts w:ascii="Garamond" w:eastAsia="Garamond" w:hAnsi="Garamond" w:cs="Garamond"/>
                <w:sz w:val="22"/>
                <w:szCs w:val="22"/>
              </w:rPr>
              <w:t>Collaborator</w:t>
            </w:r>
          </w:p>
        </w:tc>
        <w:tc>
          <w:tcPr>
            <w:tcW w:w="1080" w:type="dxa"/>
            <w:vAlign w:val="center"/>
          </w:tcPr>
          <w:p w:rsidR="00B45021" w:rsidRDefault="00B45021" w:rsidP="00F8759D">
            <w:pPr>
              <w:rPr>
                <w:rFonts w:ascii="Garamond" w:eastAsia="Garamond" w:hAnsi="Garamond" w:cs="Garamond"/>
                <w:sz w:val="22"/>
                <w:szCs w:val="22"/>
              </w:rPr>
            </w:pPr>
            <w:r>
              <w:rPr>
                <w:rFonts w:ascii="Garamond" w:eastAsia="Garamond" w:hAnsi="Garamond" w:cs="Garamond"/>
                <w:sz w:val="22"/>
                <w:szCs w:val="22"/>
              </w:rPr>
              <w:t>No</w:t>
            </w:r>
          </w:p>
        </w:tc>
      </w:tr>
    </w:tbl>
    <w:p w:rsidR="00B45021" w:rsidRDefault="00B45021">
      <w:pPr>
        <w:rPr>
          <w:b/>
          <w:i/>
          <w:sz w:val="20"/>
          <w:szCs w:val="20"/>
        </w:rPr>
      </w:pPr>
    </w:p>
    <w:p w:rsidR="00B45021" w:rsidRDefault="00B45021">
      <w:pPr>
        <w:rPr>
          <w:b/>
          <w:i/>
          <w:sz w:val="20"/>
          <w:szCs w:val="20"/>
        </w:rPr>
      </w:pPr>
    </w:p>
    <w:p w:rsidR="00CF360D" w:rsidRDefault="001A7F6E">
      <w:pPr>
        <w:rPr>
          <w:color w:val="FF0000"/>
          <w:sz w:val="20"/>
          <w:szCs w:val="20"/>
        </w:rPr>
      </w:pPr>
      <w:r>
        <w:rPr>
          <w:b/>
          <w:i/>
          <w:sz w:val="20"/>
          <w:szCs w:val="20"/>
        </w:rPr>
        <w:t>Decision Making Practices &amp; Policies</w:t>
      </w:r>
      <w:r>
        <w:rPr>
          <w:sz w:val="20"/>
          <w:szCs w:val="20"/>
        </w:rPr>
        <w:t>:</w:t>
      </w:r>
    </w:p>
    <w:p w:rsidR="00CF360D" w:rsidRDefault="001A7F6E">
      <w:pPr>
        <w:rPr>
          <w:rFonts w:ascii="Garamond" w:eastAsia="Garamond" w:hAnsi="Garamond" w:cs="Garamond"/>
        </w:rPr>
      </w:pPr>
      <w:r>
        <w:rPr>
          <w:rFonts w:ascii="Garamond" w:eastAsia="Garamond" w:hAnsi="Garamond" w:cs="Garamond"/>
        </w:rPr>
        <w:t xml:space="preserve">The contributions from this project will be used by The Nature Conservancy in their “Conservation by Design” decision making framework that they use for planning conservation projects. Their framework operates by considering both the status of conservation “targets” as well as stakeholder values. The conservation targets of the project are assessed using science-based methods such as on-the ground surveys, remote sensing, or consultation expertise. This information is considered in combination with stakeholder input </w:t>
      </w:r>
      <w:r w:rsidR="003C79F1">
        <w:rPr>
          <w:rFonts w:ascii="Garamond" w:eastAsia="Garamond" w:hAnsi="Garamond" w:cs="Garamond"/>
        </w:rPr>
        <w:t>to</w:t>
      </w:r>
      <w:r>
        <w:rPr>
          <w:rFonts w:ascii="Garamond" w:eastAsia="Garamond" w:hAnsi="Garamond" w:cs="Garamond"/>
        </w:rPr>
        <w:t xml:space="preserve"> develop project goals and strategies that are conducive to optim</w:t>
      </w:r>
      <w:bookmarkStart w:id="1" w:name="_GoBack"/>
      <w:bookmarkEnd w:id="1"/>
      <w:r>
        <w:rPr>
          <w:rFonts w:ascii="Garamond" w:eastAsia="Garamond" w:hAnsi="Garamond" w:cs="Garamond"/>
        </w:rPr>
        <w:t>izing the intersection of environmental conservation and stakeholder goals.</w:t>
      </w:r>
    </w:p>
    <w:p w:rsidR="00CF360D" w:rsidRDefault="00CF360D">
      <w:pPr>
        <w:rPr>
          <w:sz w:val="20"/>
          <w:szCs w:val="20"/>
        </w:rPr>
      </w:pPr>
    </w:p>
    <w:p w:rsidR="00CF360D" w:rsidRDefault="001A7F6E">
      <w:pPr>
        <w:rPr>
          <w:sz w:val="20"/>
          <w:szCs w:val="20"/>
        </w:rPr>
      </w:pPr>
      <w:r>
        <w:rPr>
          <w:b/>
          <w:i/>
          <w:sz w:val="20"/>
          <w:szCs w:val="20"/>
        </w:rPr>
        <w:t>Project Benefit to End User</w:t>
      </w:r>
      <w:r>
        <w:rPr>
          <w:sz w:val="20"/>
          <w:szCs w:val="20"/>
        </w:rPr>
        <w:t>:</w:t>
      </w:r>
    </w:p>
    <w:p w:rsidR="00CF360D" w:rsidRDefault="001A7F6E">
      <w:pPr>
        <w:rPr>
          <w:rFonts w:ascii="Garamond" w:eastAsia="Garamond" w:hAnsi="Garamond" w:cs="Garamond"/>
        </w:rPr>
      </w:pPr>
      <w:r>
        <w:rPr>
          <w:rFonts w:ascii="Garamond" w:eastAsia="Garamond" w:hAnsi="Garamond" w:cs="Garamond"/>
        </w:rPr>
        <w:t>The state of Georgia has a high potential to generate a significant portion of its power through solar photovoltaic panel installations. As the pace of solar power development has increased over the recent years, there is a growing need to optimize the environmental sustainability of these infrastructural installations through comprehensively informed development decisions. The Nature Conservancy is committed to supporting renewable energy and has a track record of bringing stakeholders to the table. This inclusive approach enhances collaboration among different interests by using the best-available data and generating new information and model results to avoid conflict. In addition to end products of the first term, the final deliverables from this term will be valuable in helping The Nature Conservancy work with their partners to achieve a more sustainable energy portfolio while protecting sensitive habitats.</w:t>
      </w:r>
    </w:p>
    <w:p w:rsidR="00CF360D" w:rsidRDefault="00CF360D">
      <w:pPr>
        <w:rPr>
          <w:sz w:val="20"/>
          <w:szCs w:val="20"/>
        </w:rPr>
      </w:pPr>
    </w:p>
    <w:p w:rsidR="00CF360D" w:rsidRDefault="001A7F6E">
      <w:pPr>
        <w:pBdr>
          <w:bottom w:val="single" w:sz="4" w:space="1" w:color="000000"/>
        </w:pBdr>
        <w:rPr>
          <w:b/>
        </w:rPr>
      </w:pPr>
      <w:r>
        <w:rPr>
          <w:b/>
        </w:rPr>
        <w:t>Earth Observations &amp; End Products Overview</w:t>
      </w:r>
    </w:p>
    <w:p w:rsidR="00CF360D" w:rsidRDefault="001A7F6E">
      <w:pPr>
        <w:rPr>
          <w:b/>
          <w:i/>
          <w:sz w:val="20"/>
          <w:szCs w:val="20"/>
        </w:rPr>
      </w:pPr>
      <w:r>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45021" w:rsidRPr="00B45021" w:rsidTr="00F8759D">
        <w:tc>
          <w:tcPr>
            <w:tcW w:w="2234" w:type="dxa"/>
            <w:shd w:val="clear" w:color="auto" w:fill="31849B"/>
            <w:vAlign w:val="center"/>
          </w:tcPr>
          <w:p w:rsidR="00B45021" w:rsidRPr="00B45021" w:rsidRDefault="00B45021" w:rsidP="00B45021">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szCs w:val="20"/>
              </w:rPr>
            </w:pPr>
            <w:r w:rsidRPr="00B45021">
              <w:rPr>
                <w:rFonts w:cs="Times New Roman"/>
                <w:b/>
                <w:bCs/>
                <w:color w:val="FFFFFF"/>
                <w:szCs w:val="20"/>
              </w:rPr>
              <w:t>Platform &amp; Sensor</w:t>
            </w:r>
          </w:p>
        </w:tc>
        <w:tc>
          <w:tcPr>
            <w:tcW w:w="2411" w:type="dxa"/>
            <w:shd w:val="clear" w:color="auto" w:fill="31849B"/>
            <w:vAlign w:val="center"/>
          </w:tcPr>
          <w:p w:rsidR="00B45021" w:rsidRPr="00B45021" w:rsidRDefault="00B45021" w:rsidP="00B45021">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szCs w:val="20"/>
              </w:rPr>
            </w:pPr>
            <w:r w:rsidRPr="00B45021">
              <w:rPr>
                <w:rFonts w:cs="Times New Roman"/>
                <w:b/>
                <w:bCs/>
                <w:color w:val="FFFFFF"/>
                <w:szCs w:val="20"/>
              </w:rPr>
              <w:t>Parameters</w:t>
            </w:r>
          </w:p>
        </w:tc>
        <w:tc>
          <w:tcPr>
            <w:tcW w:w="4597" w:type="dxa"/>
            <w:shd w:val="clear" w:color="auto" w:fill="31849B"/>
            <w:vAlign w:val="center"/>
          </w:tcPr>
          <w:p w:rsidR="00B45021" w:rsidRPr="00B45021" w:rsidRDefault="00B45021" w:rsidP="00B45021">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szCs w:val="20"/>
              </w:rPr>
            </w:pPr>
            <w:r w:rsidRPr="00B45021">
              <w:rPr>
                <w:rFonts w:cs="Times New Roman"/>
                <w:b/>
                <w:bCs/>
                <w:color w:val="FFFFFF"/>
                <w:szCs w:val="20"/>
              </w:rPr>
              <w:t>Use</w:t>
            </w:r>
          </w:p>
        </w:tc>
      </w:tr>
      <w:tr w:rsidR="00B45021" w:rsidRPr="00B45021" w:rsidTr="00F8759D">
        <w:tc>
          <w:tcPr>
            <w:tcW w:w="2234" w:type="dxa"/>
            <w:vAlign w:val="center"/>
          </w:tcPr>
          <w:p w:rsidR="00B45021" w:rsidRDefault="00B45021" w:rsidP="00B45021">
            <w:pPr>
              <w:rPr>
                <w:rFonts w:ascii="Garamond" w:eastAsia="Garamond" w:hAnsi="Garamond" w:cs="Garamond"/>
                <w:b/>
              </w:rPr>
            </w:pPr>
            <w:r>
              <w:rPr>
                <w:rFonts w:ascii="Garamond" w:eastAsia="Garamond" w:hAnsi="Garamond" w:cs="Garamond"/>
                <w:b/>
              </w:rPr>
              <w:t>Landsat 8 OLI</w:t>
            </w:r>
          </w:p>
        </w:tc>
        <w:tc>
          <w:tcPr>
            <w:tcW w:w="2411" w:type="dxa"/>
            <w:vAlign w:val="center"/>
          </w:tcPr>
          <w:p w:rsidR="00B45021" w:rsidRDefault="00B45021" w:rsidP="00B45021">
            <w:pPr>
              <w:spacing w:line="276" w:lineRule="auto"/>
              <w:rPr>
                <w:rFonts w:ascii="Garamond" w:eastAsia="Garamond" w:hAnsi="Garamond" w:cs="Garamond"/>
              </w:rPr>
            </w:pPr>
            <w:r>
              <w:rPr>
                <w:rFonts w:ascii="Garamond" w:eastAsia="Garamond" w:hAnsi="Garamond" w:cs="Garamond"/>
              </w:rPr>
              <w:t>Land cover classification</w:t>
            </w:r>
          </w:p>
        </w:tc>
        <w:tc>
          <w:tcPr>
            <w:tcW w:w="4597" w:type="dxa"/>
            <w:vAlign w:val="center"/>
          </w:tcPr>
          <w:p w:rsidR="00B45021" w:rsidRDefault="00B45021" w:rsidP="00AE5A85">
            <w:pPr>
              <w:rPr>
                <w:rFonts w:ascii="Garamond" w:eastAsia="Garamond" w:hAnsi="Garamond" w:cs="Garamond"/>
              </w:rPr>
            </w:pPr>
            <w:r>
              <w:rPr>
                <w:rFonts w:ascii="Garamond" w:eastAsia="Garamond" w:hAnsi="Garamond" w:cs="Garamond"/>
              </w:rPr>
              <w:t xml:space="preserve">Landsat OLI images </w:t>
            </w:r>
            <w:r w:rsidR="00AE5A85">
              <w:rPr>
                <w:rFonts w:ascii="Garamond" w:eastAsia="Garamond" w:hAnsi="Garamond" w:cs="Garamond"/>
              </w:rPr>
              <w:t>were</w:t>
            </w:r>
            <w:r>
              <w:rPr>
                <w:rFonts w:ascii="Garamond" w:eastAsia="Garamond" w:hAnsi="Garamond" w:cs="Garamond"/>
              </w:rPr>
              <w:t xml:space="preserve"> used for land cover classification and identification of large solar sites. Further, </w:t>
            </w:r>
            <w:r w:rsidR="00AE5A85">
              <w:rPr>
                <w:rFonts w:ascii="Garamond" w:eastAsia="Garamond" w:hAnsi="Garamond" w:cs="Garamond"/>
              </w:rPr>
              <w:t>they were</w:t>
            </w:r>
            <w:r>
              <w:rPr>
                <w:rFonts w:ascii="Garamond" w:eastAsia="Garamond" w:hAnsi="Garamond" w:cs="Garamond"/>
              </w:rPr>
              <w:t xml:space="preserve"> used </w:t>
            </w:r>
            <w:r w:rsidR="00AE5A85">
              <w:rPr>
                <w:rFonts w:ascii="Garamond" w:eastAsia="Garamond" w:hAnsi="Garamond" w:cs="Garamond"/>
              </w:rPr>
              <w:t>to examine</w:t>
            </w:r>
            <w:r>
              <w:rPr>
                <w:rFonts w:ascii="Garamond" w:eastAsia="Garamond" w:hAnsi="Garamond" w:cs="Garamond"/>
              </w:rPr>
              <w:t xml:space="preserve"> land cover trends for Decatur and Taylor counties.</w:t>
            </w:r>
          </w:p>
        </w:tc>
      </w:tr>
      <w:tr w:rsidR="00B45021" w:rsidRPr="00B45021" w:rsidTr="00F8759D">
        <w:tc>
          <w:tcPr>
            <w:tcW w:w="2234" w:type="dxa"/>
            <w:tcBorders>
              <w:bottom w:val="single" w:sz="4" w:space="0" w:color="auto"/>
            </w:tcBorders>
            <w:vAlign w:val="center"/>
          </w:tcPr>
          <w:p w:rsidR="00B45021" w:rsidRDefault="00B45021" w:rsidP="00B45021">
            <w:pPr>
              <w:rPr>
                <w:rFonts w:ascii="Garamond" w:eastAsia="Garamond" w:hAnsi="Garamond" w:cs="Garamond"/>
                <w:b/>
              </w:rPr>
            </w:pPr>
            <w:r>
              <w:rPr>
                <w:rFonts w:ascii="Garamond" w:eastAsia="Garamond" w:hAnsi="Garamond" w:cs="Garamond"/>
                <w:b/>
              </w:rPr>
              <w:t>Terra CERES</w:t>
            </w:r>
          </w:p>
        </w:tc>
        <w:tc>
          <w:tcPr>
            <w:tcW w:w="2411" w:type="dxa"/>
            <w:tcBorders>
              <w:bottom w:val="single" w:sz="4" w:space="0" w:color="auto"/>
            </w:tcBorders>
            <w:vAlign w:val="center"/>
          </w:tcPr>
          <w:p w:rsidR="00B45021" w:rsidRDefault="00B45021" w:rsidP="00B45021">
            <w:pPr>
              <w:rPr>
                <w:rFonts w:ascii="Garamond" w:eastAsia="Garamond" w:hAnsi="Garamond" w:cs="Garamond"/>
              </w:rPr>
            </w:pPr>
            <w:r>
              <w:rPr>
                <w:rFonts w:ascii="Garamond" w:eastAsia="Garamond" w:hAnsi="Garamond" w:cs="Garamond"/>
              </w:rPr>
              <w:t>Cloud cover</w:t>
            </w:r>
          </w:p>
        </w:tc>
        <w:tc>
          <w:tcPr>
            <w:tcW w:w="4597" w:type="dxa"/>
            <w:tcBorders>
              <w:bottom w:val="single" w:sz="4" w:space="0" w:color="auto"/>
            </w:tcBorders>
            <w:vAlign w:val="center"/>
          </w:tcPr>
          <w:p w:rsidR="00B45021" w:rsidRDefault="00B45021" w:rsidP="00AE5A85">
            <w:pPr>
              <w:rPr>
                <w:rFonts w:ascii="Garamond" w:eastAsia="Garamond" w:hAnsi="Garamond" w:cs="Garamond"/>
              </w:rPr>
            </w:pPr>
            <w:r>
              <w:rPr>
                <w:rFonts w:ascii="Garamond" w:eastAsia="Garamond" w:hAnsi="Garamond" w:cs="Garamond"/>
              </w:rPr>
              <w:t>The FM1-FM4 products provide</w:t>
            </w:r>
            <w:r w:rsidR="00AE5A85">
              <w:rPr>
                <w:rFonts w:ascii="Garamond" w:eastAsia="Garamond" w:hAnsi="Garamond" w:cs="Garamond"/>
              </w:rPr>
              <w:t>d</w:t>
            </w:r>
            <w:r>
              <w:rPr>
                <w:rFonts w:ascii="Garamond" w:eastAsia="Garamond" w:hAnsi="Garamond" w:cs="Garamond"/>
              </w:rPr>
              <w:t xml:space="preserve"> solar radiance data as an indicator for solar farm installation and potential.</w:t>
            </w:r>
          </w:p>
        </w:tc>
      </w:tr>
    </w:tbl>
    <w:p w:rsidR="00B45021" w:rsidRDefault="00B45021">
      <w:pPr>
        <w:rPr>
          <w:b/>
          <w:i/>
          <w:sz w:val="20"/>
          <w:szCs w:val="20"/>
        </w:rPr>
      </w:pPr>
    </w:p>
    <w:p w:rsidR="00B45021" w:rsidRDefault="001A7F6E" w:rsidP="00B45021">
      <w:pPr>
        <w:rPr>
          <w:b/>
          <w:i/>
          <w:sz w:val="20"/>
          <w:szCs w:val="20"/>
        </w:rPr>
      </w:pPr>
      <w:r>
        <w:rPr>
          <w:b/>
          <w:i/>
          <w:sz w:val="20"/>
          <w:szCs w:val="20"/>
        </w:rPr>
        <w:t>Ancillary Datasets: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UGA Warnell School of Forestry &amp; Natural Resources Modeled Gopher Tortoise Habitat – Gopher tortoise suitability map</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The Nature Conservancy Ventyx Data - electricity infrastructure, solar energy study areas, transmission lines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Southface Energy Institute Ground-mounted Solar Array Layer – solar farm locations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Georgia Department of Natural Resources Protected Lands Layer – protected land locations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USDA SSURGO – soil</w:t>
      </w:r>
      <w:r w:rsidR="00B45021">
        <w:rPr>
          <w:rFonts w:ascii="Garamond" w:hAnsi="Garamond" w:cs="Times New Roman"/>
          <w:color w:val="auto"/>
        </w:rPr>
        <w:t xml:space="preserve"> type</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USDA CropScape – land cover</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Georgia Clearing House Roads Layer – road locations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FEMA Floodplain layer – floodplain locations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UGA Carl Vinson Institute of Government Digital Elevation Model – elevation</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UGA Carl Vinson Institute of Government County Roads – Taylor and Decatur county roads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UGA Carl Vinson Institute of Government Parcel Data – land parcels</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National Weather Service SVRGIS</w:t>
      </w:r>
      <w:r w:rsidR="00960539">
        <w:rPr>
          <w:rFonts w:ascii="Garamond" w:hAnsi="Garamond" w:cs="Times New Roman"/>
          <w:color w:val="auto"/>
        </w:rPr>
        <w:t xml:space="preserve"> </w:t>
      </w:r>
      <w:r w:rsidRPr="00B45021">
        <w:rPr>
          <w:rFonts w:ascii="Garamond" w:hAnsi="Garamond" w:cs="Times New Roman"/>
          <w:color w:val="auto"/>
        </w:rPr>
        <w:t>– hail, tornado and wind database (1950-2016)</w:t>
      </w:r>
    </w:p>
    <w:p w:rsidR="00CF360D" w:rsidRDefault="00CF360D">
      <w:pPr>
        <w:rPr>
          <w:b/>
          <w:i/>
          <w:sz w:val="20"/>
          <w:szCs w:val="20"/>
        </w:rPr>
      </w:pPr>
    </w:p>
    <w:p w:rsidR="00CF360D" w:rsidRDefault="001A7F6E">
      <w:pPr>
        <w:rPr>
          <w:b/>
          <w:i/>
          <w:sz w:val="20"/>
          <w:szCs w:val="20"/>
        </w:rPr>
      </w:pPr>
      <w:r>
        <w:rPr>
          <w:b/>
          <w:i/>
          <w:sz w:val="20"/>
          <w:szCs w:val="20"/>
        </w:rPr>
        <w:t>Modeling:</w:t>
      </w:r>
    </w:p>
    <w:p w:rsidR="00CF360D" w:rsidRPr="00B45021" w:rsidRDefault="001A7F6E" w:rsidP="00B45021">
      <w:pPr>
        <w:pBdr>
          <w:top w:val="none" w:sz="0" w:space="0" w:color="auto"/>
          <w:left w:val="none" w:sz="0" w:space="0" w:color="auto"/>
          <w:bottom w:val="none" w:sz="0" w:space="0" w:color="auto"/>
          <w:right w:val="none" w:sz="0" w:space="0" w:color="auto"/>
          <w:between w:val="none" w:sz="0" w:space="0" w:color="auto"/>
        </w:pBdr>
        <w:ind w:left="720" w:hanging="720"/>
        <w:rPr>
          <w:rFonts w:ascii="Garamond" w:hAnsi="Garamond" w:cs="Times New Roman"/>
          <w:color w:val="auto"/>
        </w:rPr>
      </w:pPr>
      <w:r w:rsidRPr="00B45021">
        <w:rPr>
          <w:rFonts w:ascii="Garamond" w:hAnsi="Garamond" w:cs="Times New Roman"/>
          <w:color w:val="auto"/>
        </w:rPr>
        <w:t>Land Use Conflict Identification Model (LUCIS plus model)</w:t>
      </w:r>
      <w:r w:rsidR="00B45021" w:rsidRPr="00B45021">
        <w:rPr>
          <w:rFonts w:ascii="Garamond" w:hAnsi="Garamond" w:cs="Times New Roman"/>
          <w:color w:val="auto"/>
        </w:rPr>
        <w:t xml:space="preserve"> (POC: Dr. Marguerite Madden, University of Georgia, Department of Geography)</w:t>
      </w:r>
    </w:p>
    <w:p w:rsidR="00CF360D" w:rsidRDefault="00CF360D">
      <w:pPr>
        <w:rPr>
          <w:b/>
          <w:i/>
          <w:sz w:val="20"/>
          <w:szCs w:val="20"/>
        </w:rPr>
      </w:pPr>
    </w:p>
    <w:p w:rsidR="00CF360D" w:rsidRDefault="001A7F6E">
      <w:pPr>
        <w:rPr>
          <w:b/>
          <w:i/>
          <w:sz w:val="20"/>
          <w:szCs w:val="20"/>
        </w:rPr>
      </w:pPr>
      <w:r>
        <w:rPr>
          <w:b/>
          <w:i/>
          <w:sz w:val="20"/>
          <w:szCs w:val="20"/>
        </w:rPr>
        <w:t>Software &amp; Scripting:</w:t>
      </w:r>
    </w:p>
    <w:p w:rsidR="00CF360D" w:rsidRDefault="001A7F6E">
      <w:pPr>
        <w:ind w:left="720" w:hanging="720"/>
        <w:rPr>
          <w:rFonts w:ascii="Garamond" w:eastAsia="Garamond" w:hAnsi="Garamond" w:cs="Garamond"/>
        </w:rPr>
      </w:pPr>
      <w:r>
        <w:rPr>
          <w:rFonts w:ascii="Garamond" w:eastAsia="Garamond" w:hAnsi="Garamond" w:cs="Garamond"/>
        </w:rPr>
        <w:lastRenderedPageBreak/>
        <w:t xml:space="preserve">Esri ArcGIS </w:t>
      </w:r>
      <w:r w:rsidR="00224E78">
        <w:rPr>
          <w:rFonts w:ascii="Garamond" w:eastAsia="Garamond" w:hAnsi="Garamond" w:cs="Garamond"/>
        </w:rPr>
        <w:t xml:space="preserve">10.2 </w:t>
      </w:r>
      <w:r>
        <w:rPr>
          <w:rFonts w:ascii="Garamond" w:eastAsia="Garamond" w:hAnsi="Garamond" w:cs="Garamond"/>
        </w:rPr>
        <w:t>– raster manipulation and analysis, image enhancement map; creation of Landsat 8 OLI and Terra CERES map products</w:t>
      </w:r>
    </w:p>
    <w:p w:rsidR="00CF360D" w:rsidRDefault="00CF360D">
      <w:pPr>
        <w:rPr>
          <w:b/>
          <w:sz w:val="20"/>
          <w:szCs w:val="20"/>
          <w:u w:val="single"/>
        </w:rPr>
      </w:pPr>
    </w:p>
    <w:p w:rsidR="00CF360D" w:rsidRDefault="001A7F6E">
      <w:pPr>
        <w:rPr>
          <w:b/>
          <w:i/>
          <w:sz w:val="20"/>
          <w:szCs w:val="20"/>
        </w:rPr>
      </w:pPr>
      <w:r>
        <w:rPr>
          <w:b/>
          <w:i/>
          <w:sz w:val="20"/>
          <w:szCs w:val="20"/>
        </w:rPr>
        <w:t>End 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244AB9" w:rsidRPr="00244AB9" w:rsidTr="00F8759D">
        <w:tc>
          <w:tcPr>
            <w:tcW w:w="2160" w:type="dxa"/>
            <w:shd w:val="clear" w:color="auto" w:fill="31849B"/>
            <w:vAlign w:val="center"/>
          </w:tcPr>
          <w:p w:rsidR="00244AB9" w:rsidRPr="00244AB9" w:rsidRDefault="00244AB9" w:rsidP="00244AB9">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rPr>
            </w:pPr>
            <w:r w:rsidRPr="00244AB9">
              <w:rPr>
                <w:rFonts w:cs="Times New Roman"/>
                <w:b/>
                <w:bCs/>
                <w:color w:val="FFFFFF"/>
              </w:rPr>
              <w:t>End Products</w:t>
            </w:r>
          </w:p>
        </w:tc>
        <w:tc>
          <w:tcPr>
            <w:tcW w:w="3240" w:type="dxa"/>
            <w:shd w:val="clear" w:color="auto" w:fill="31849B"/>
            <w:vAlign w:val="center"/>
          </w:tcPr>
          <w:p w:rsidR="00244AB9" w:rsidRPr="00244AB9" w:rsidRDefault="00244AB9" w:rsidP="00244AB9">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rPr>
            </w:pPr>
            <w:r w:rsidRPr="00244AB9">
              <w:rPr>
                <w:rFonts w:cs="Times New Roman"/>
                <w:b/>
                <w:bCs/>
                <w:color w:val="FFFFFF"/>
              </w:rPr>
              <w:t xml:space="preserve">Earth Observations Used </w:t>
            </w:r>
          </w:p>
        </w:tc>
        <w:tc>
          <w:tcPr>
            <w:tcW w:w="2880" w:type="dxa"/>
            <w:shd w:val="clear" w:color="auto" w:fill="31849B"/>
            <w:vAlign w:val="center"/>
          </w:tcPr>
          <w:p w:rsidR="00244AB9" w:rsidRPr="00244AB9" w:rsidRDefault="00244AB9" w:rsidP="00244AB9">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rPr>
            </w:pPr>
            <w:r w:rsidRPr="00244AB9">
              <w:rPr>
                <w:rFonts w:cs="Times New Roman"/>
                <w:b/>
                <w:bCs/>
                <w:color w:val="FFFFFF"/>
              </w:rPr>
              <w:t>Partner Benefit &amp; Use</w:t>
            </w:r>
          </w:p>
        </w:tc>
        <w:tc>
          <w:tcPr>
            <w:tcW w:w="1080" w:type="dxa"/>
            <w:shd w:val="clear" w:color="auto" w:fill="31849B"/>
          </w:tcPr>
          <w:p w:rsidR="00244AB9" w:rsidRPr="00244AB9" w:rsidRDefault="00244AB9" w:rsidP="00244AB9">
            <w:pPr>
              <w:pBdr>
                <w:top w:val="none" w:sz="0" w:space="0" w:color="auto"/>
                <w:left w:val="none" w:sz="0" w:space="0" w:color="auto"/>
                <w:bottom w:val="none" w:sz="0" w:space="0" w:color="auto"/>
                <w:right w:val="none" w:sz="0" w:space="0" w:color="auto"/>
                <w:between w:val="none" w:sz="0" w:space="0" w:color="auto"/>
              </w:pBdr>
              <w:jc w:val="center"/>
              <w:rPr>
                <w:rFonts w:cs="Times New Roman"/>
                <w:b/>
                <w:bCs/>
                <w:color w:val="FFFFFF"/>
                <w:sz w:val="20"/>
              </w:rPr>
            </w:pPr>
            <w:r w:rsidRPr="00244AB9">
              <w:rPr>
                <w:rFonts w:cs="Times New Roman"/>
                <w:b/>
                <w:bCs/>
                <w:color w:val="FFFFFF"/>
                <w:sz w:val="18"/>
              </w:rPr>
              <w:t>Software Release Category</w:t>
            </w:r>
          </w:p>
        </w:tc>
      </w:tr>
      <w:tr w:rsidR="00244AB9" w:rsidRPr="00244AB9" w:rsidTr="00F8759D">
        <w:tc>
          <w:tcPr>
            <w:tcW w:w="2160" w:type="dxa"/>
            <w:vAlign w:val="center"/>
          </w:tcPr>
          <w:p w:rsidR="00244AB9" w:rsidRPr="00F8759D" w:rsidRDefault="00244AB9" w:rsidP="00960539">
            <w:pPr>
              <w:rPr>
                <w:rFonts w:ascii="Times New Roman" w:eastAsia="Times New Roman" w:hAnsi="Times New Roman" w:cs="Times New Roman"/>
                <w:b/>
              </w:rPr>
            </w:pPr>
            <w:r w:rsidRPr="00F8759D">
              <w:rPr>
                <w:rFonts w:ascii="Garamond" w:eastAsia="Garamond" w:hAnsi="Garamond" w:cs="Garamond"/>
                <w:b/>
              </w:rPr>
              <w:t>Solar Farm Conflict Potential Identification Model and Bivariate Map</w:t>
            </w:r>
          </w:p>
        </w:tc>
        <w:tc>
          <w:tcPr>
            <w:tcW w:w="3240" w:type="dxa"/>
            <w:vAlign w:val="center"/>
          </w:tcPr>
          <w:p w:rsidR="00244AB9" w:rsidRPr="00244AB9" w:rsidRDefault="003D7357" w:rsidP="00F8759D">
            <w:pPr>
              <w:rPr>
                <w:rFonts w:ascii="Times New Roman" w:eastAsia="Times New Roman" w:hAnsi="Times New Roman" w:cs="Times New Roman"/>
              </w:rPr>
            </w:pPr>
            <w:r>
              <w:rPr>
                <w:rFonts w:ascii="Garamond" w:eastAsia="Garamond" w:hAnsi="Garamond" w:cs="Garamond"/>
              </w:rPr>
              <w:t>Landsat 8 OLI, Terra CERES</w:t>
            </w:r>
          </w:p>
        </w:tc>
        <w:tc>
          <w:tcPr>
            <w:tcW w:w="2880" w:type="dxa"/>
          </w:tcPr>
          <w:p w:rsidR="00244AB9" w:rsidRPr="00244AB9" w:rsidRDefault="00244AB9" w:rsidP="0078682B">
            <w:pPr>
              <w:rPr>
                <w:rFonts w:ascii="Garamond" w:eastAsia="Garamond" w:hAnsi="Garamond" w:cs="Garamond"/>
              </w:rPr>
            </w:pPr>
            <w:r w:rsidRPr="00244AB9">
              <w:rPr>
                <w:rFonts w:ascii="Garamond" w:eastAsia="Garamond" w:hAnsi="Garamond" w:cs="Garamond"/>
              </w:rPr>
              <w:t xml:space="preserve">This model will create a framework for end products that will be used by The Nature Conservancy to create a web-based portal that enables partners, private individuals, and solar industry developers to make better decisions about siting solar facilities in a manner that will reduce impacts on sensitive habitats. </w:t>
            </w:r>
            <w:r w:rsidR="003D7357" w:rsidRPr="00244AB9">
              <w:rPr>
                <w:rFonts w:ascii="Garamond" w:eastAsia="Garamond" w:hAnsi="Garamond" w:cs="Garamond"/>
              </w:rPr>
              <w:t xml:space="preserve">Additionally, </w:t>
            </w:r>
            <w:r w:rsidR="003D7357">
              <w:rPr>
                <w:rFonts w:ascii="Garamond" w:eastAsia="Garamond" w:hAnsi="Garamond" w:cs="Garamond"/>
              </w:rPr>
              <w:t xml:space="preserve">county-level analyses </w:t>
            </w:r>
            <w:r w:rsidR="003D7357" w:rsidRPr="00244AB9">
              <w:rPr>
                <w:rFonts w:ascii="Garamond" w:eastAsia="Garamond" w:hAnsi="Garamond" w:cs="Garamond"/>
              </w:rPr>
              <w:t>will be beneficial in showing the impact of solar development at a local level.</w:t>
            </w:r>
          </w:p>
        </w:tc>
        <w:tc>
          <w:tcPr>
            <w:tcW w:w="1080" w:type="dxa"/>
          </w:tcPr>
          <w:p w:rsidR="00244AB9" w:rsidRPr="00244AB9" w:rsidRDefault="00244AB9" w:rsidP="00244AB9">
            <w:pPr>
              <w:rPr>
                <w:rFonts w:ascii="Garamond" w:eastAsia="Garamond" w:hAnsi="Garamond" w:cs="Garamond"/>
              </w:rPr>
            </w:pPr>
            <w:r w:rsidRPr="00244AB9">
              <w:rPr>
                <w:rFonts w:ascii="Garamond" w:eastAsia="Garamond" w:hAnsi="Garamond" w:cs="Garamond"/>
              </w:rPr>
              <w:t>N/A</w:t>
            </w:r>
          </w:p>
        </w:tc>
      </w:tr>
      <w:tr w:rsidR="00244AB9" w:rsidRPr="00244AB9" w:rsidTr="00F8759D">
        <w:tc>
          <w:tcPr>
            <w:tcW w:w="2160" w:type="dxa"/>
            <w:vAlign w:val="center"/>
          </w:tcPr>
          <w:p w:rsidR="00244AB9" w:rsidRPr="00F8759D" w:rsidRDefault="00A94F68" w:rsidP="00960539">
            <w:pPr>
              <w:rPr>
                <w:rFonts w:ascii="Garamond" w:eastAsia="Garamond" w:hAnsi="Garamond" w:cs="Garamond"/>
                <w:b/>
              </w:rPr>
            </w:pPr>
            <w:r w:rsidRPr="00F8759D">
              <w:rPr>
                <w:rFonts w:ascii="Garamond" w:eastAsia="Garamond" w:hAnsi="Garamond" w:cs="Garamond"/>
                <w:b/>
              </w:rPr>
              <w:t xml:space="preserve">Solar Growth in Georgia </w:t>
            </w:r>
            <w:r w:rsidR="00244AB9" w:rsidRPr="00F8759D">
              <w:rPr>
                <w:rFonts w:ascii="Garamond" w:eastAsia="Garamond" w:hAnsi="Garamond" w:cs="Garamond"/>
                <w:b/>
              </w:rPr>
              <w:t>Outreach Material</w:t>
            </w:r>
            <w:r w:rsidRPr="00F8759D">
              <w:rPr>
                <w:rFonts w:ascii="Garamond" w:eastAsia="Garamond" w:hAnsi="Garamond" w:cs="Garamond"/>
                <w:b/>
              </w:rPr>
              <w:t>s</w:t>
            </w:r>
          </w:p>
        </w:tc>
        <w:tc>
          <w:tcPr>
            <w:tcW w:w="3240" w:type="dxa"/>
            <w:vAlign w:val="center"/>
          </w:tcPr>
          <w:p w:rsidR="00244AB9" w:rsidRPr="00244AB9" w:rsidRDefault="00244AB9" w:rsidP="00F8759D">
            <w:pPr>
              <w:rPr>
                <w:rFonts w:ascii="Garamond" w:eastAsia="Garamond" w:hAnsi="Garamond" w:cs="Garamond"/>
              </w:rPr>
            </w:pPr>
            <w:r w:rsidRPr="00244AB9">
              <w:rPr>
                <w:rFonts w:ascii="Garamond" w:eastAsia="Garamond" w:hAnsi="Garamond" w:cs="Garamond"/>
              </w:rPr>
              <w:t>Landsat 8 OLI, Terra CERES</w:t>
            </w:r>
          </w:p>
        </w:tc>
        <w:tc>
          <w:tcPr>
            <w:tcW w:w="2880" w:type="dxa"/>
          </w:tcPr>
          <w:p w:rsidR="00244AB9" w:rsidRPr="00244AB9" w:rsidRDefault="003D7357" w:rsidP="00244AB9">
            <w:pPr>
              <w:widowControl w:val="0"/>
              <w:rPr>
                <w:rFonts w:ascii="Garamond" w:eastAsia="Garamond" w:hAnsi="Garamond" w:cs="Garamond"/>
              </w:rPr>
            </w:pPr>
            <w:r>
              <w:rPr>
                <w:rFonts w:ascii="Garamond" w:eastAsia="Garamond" w:hAnsi="Garamond" w:cs="Garamond"/>
              </w:rPr>
              <w:t>O</w:t>
            </w:r>
            <w:r w:rsidR="00244AB9" w:rsidRPr="00244AB9">
              <w:rPr>
                <w:rFonts w:ascii="Garamond" w:eastAsia="Garamond" w:hAnsi="Garamond" w:cs="Garamond"/>
              </w:rPr>
              <w:t xml:space="preserve">utreach </w:t>
            </w:r>
            <w:r>
              <w:rPr>
                <w:rFonts w:ascii="Garamond" w:eastAsia="Garamond" w:hAnsi="Garamond" w:cs="Garamond"/>
              </w:rPr>
              <w:t>material will be provided to</w:t>
            </w:r>
            <w:r w:rsidR="00244AB9" w:rsidRPr="00244AB9">
              <w:rPr>
                <w:rFonts w:ascii="Garamond" w:eastAsia="Garamond" w:hAnsi="Garamond" w:cs="Garamond"/>
              </w:rPr>
              <w:t xml:space="preserve"> partners in the form of a tri-fold br</w:t>
            </w:r>
            <w:r>
              <w:rPr>
                <w:rFonts w:ascii="Garamond" w:eastAsia="Garamond" w:hAnsi="Garamond" w:cs="Garamond"/>
              </w:rPr>
              <w:t>ochure, one-page infographic</w:t>
            </w:r>
            <w:r w:rsidR="00244AB9" w:rsidRPr="00244AB9">
              <w:rPr>
                <w:rFonts w:ascii="Garamond" w:eastAsia="Garamond" w:hAnsi="Garamond" w:cs="Garamond"/>
              </w:rPr>
              <w:t>, and flyer. T</w:t>
            </w:r>
            <w:r>
              <w:rPr>
                <w:rFonts w:ascii="Garamond" w:eastAsia="Garamond" w:hAnsi="Garamond" w:cs="Garamond"/>
              </w:rPr>
              <w:t xml:space="preserve">he information will </w:t>
            </w:r>
            <w:r w:rsidR="00244AB9" w:rsidRPr="00244AB9">
              <w:rPr>
                <w:rFonts w:ascii="Garamond" w:eastAsia="Garamond" w:hAnsi="Garamond" w:cs="Garamond"/>
              </w:rPr>
              <w:t>be used to inform the public of solar power management strategies in the state of Georgia.</w:t>
            </w:r>
          </w:p>
        </w:tc>
        <w:tc>
          <w:tcPr>
            <w:tcW w:w="1080" w:type="dxa"/>
          </w:tcPr>
          <w:p w:rsidR="00244AB9" w:rsidRPr="00244AB9" w:rsidRDefault="00244AB9" w:rsidP="00244AB9">
            <w:pPr>
              <w:rPr>
                <w:rFonts w:ascii="Garamond" w:eastAsia="Garamond" w:hAnsi="Garamond" w:cs="Garamond"/>
              </w:rPr>
            </w:pPr>
            <w:r w:rsidRPr="00244AB9">
              <w:rPr>
                <w:rFonts w:ascii="Garamond" w:eastAsia="Garamond" w:hAnsi="Garamond" w:cs="Garamond"/>
              </w:rPr>
              <w:t>N/A</w:t>
            </w:r>
          </w:p>
        </w:tc>
      </w:tr>
      <w:tr w:rsidR="00244AB9" w:rsidRPr="00244AB9" w:rsidTr="00F8759D">
        <w:tc>
          <w:tcPr>
            <w:tcW w:w="2160" w:type="dxa"/>
            <w:vAlign w:val="center"/>
          </w:tcPr>
          <w:p w:rsidR="00244AB9" w:rsidRPr="00F8759D" w:rsidRDefault="00244AB9" w:rsidP="00960539">
            <w:pPr>
              <w:rPr>
                <w:rFonts w:ascii="Times New Roman" w:eastAsia="Times New Roman" w:hAnsi="Times New Roman" w:cs="Times New Roman"/>
                <w:b/>
              </w:rPr>
            </w:pPr>
            <w:r w:rsidRPr="00F8759D">
              <w:rPr>
                <w:rFonts w:ascii="Garamond" w:eastAsia="Garamond" w:hAnsi="Garamond" w:cs="Garamond"/>
                <w:b/>
              </w:rPr>
              <w:t xml:space="preserve">ArcGIS Online Story Map </w:t>
            </w:r>
          </w:p>
        </w:tc>
        <w:tc>
          <w:tcPr>
            <w:tcW w:w="3240" w:type="dxa"/>
            <w:vAlign w:val="center"/>
          </w:tcPr>
          <w:p w:rsidR="00244AB9" w:rsidRPr="00244AB9" w:rsidRDefault="00244AB9" w:rsidP="00960539">
            <w:pPr>
              <w:rPr>
                <w:rFonts w:ascii="Times New Roman" w:eastAsia="Times New Roman" w:hAnsi="Times New Roman" w:cs="Times New Roman"/>
              </w:rPr>
            </w:pPr>
            <w:r w:rsidRPr="00244AB9">
              <w:rPr>
                <w:rFonts w:ascii="Garamond" w:eastAsia="Garamond" w:hAnsi="Garamond" w:cs="Garamond"/>
              </w:rPr>
              <w:t>Landsat 8 OLI, Terra CERES</w:t>
            </w:r>
          </w:p>
        </w:tc>
        <w:tc>
          <w:tcPr>
            <w:tcW w:w="2880" w:type="dxa"/>
          </w:tcPr>
          <w:p w:rsidR="00244AB9" w:rsidRPr="00244AB9" w:rsidRDefault="00960539" w:rsidP="00960539">
            <w:pPr>
              <w:rPr>
                <w:rFonts w:ascii="Garamond" w:eastAsia="Garamond" w:hAnsi="Garamond" w:cs="Garamond"/>
              </w:rPr>
            </w:pPr>
            <w:r>
              <w:rPr>
                <w:rFonts w:ascii="Garamond" w:eastAsia="Garamond" w:hAnsi="Garamond" w:cs="Garamond"/>
              </w:rPr>
              <w:t>An i</w:t>
            </w:r>
            <w:r w:rsidR="00244AB9" w:rsidRPr="00244AB9">
              <w:rPr>
                <w:rFonts w:ascii="Garamond" w:eastAsia="Garamond" w:hAnsi="Garamond" w:cs="Garamond"/>
              </w:rPr>
              <w:t xml:space="preserve">nteractive map created using ArcGIS Online </w:t>
            </w:r>
            <w:r w:rsidR="00AE5A85">
              <w:rPr>
                <w:rFonts w:ascii="Garamond" w:eastAsia="Garamond" w:hAnsi="Garamond" w:cs="Garamond"/>
              </w:rPr>
              <w:t xml:space="preserve">will be used </w:t>
            </w:r>
            <w:r w:rsidR="00244AB9" w:rsidRPr="00244AB9">
              <w:rPr>
                <w:rFonts w:ascii="Garamond" w:eastAsia="Garamond" w:hAnsi="Garamond" w:cs="Garamond"/>
              </w:rPr>
              <w:t xml:space="preserve">to communicate this project’s results and serve as a community outreach tool for project partners at The Nature Conservancy and Georgia Department of Natural Resources. </w:t>
            </w:r>
          </w:p>
        </w:tc>
        <w:tc>
          <w:tcPr>
            <w:tcW w:w="1080" w:type="dxa"/>
          </w:tcPr>
          <w:p w:rsidR="00244AB9" w:rsidRPr="00244AB9" w:rsidRDefault="00244AB9" w:rsidP="00244AB9">
            <w:pPr>
              <w:rPr>
                <w:rFonts w:ascii="Garamond" w:eastAsia="Garamond" w:hAnsi="Garamond" w:cs="Garamond"/>
              </w:rPr>
            </w:pPr>
            <w:r w:rsidRPr="00244AB9">
              <w:rPr>
                <w:rFonts w:ascii="Garamond" w:eastAsia="Garamond" w:hAnsi="Garamond" w:cs="Garamond"/>
              </w:rPr>
              <w:t>N/A</w:t>
            </w:r>
          </w:p>
        </w:tc>
      </w:tr>
    </w:tbl>
    <w:p w:rsidR="00244AB9" w:rsidRDefault="00244AB9">
      <w:pPr>
        <w:pBdr>
          <w:bottom w:val="single" w:sz="4" w:space="1" w:color="000000"/>
        </w:pBdr>
        <w:rPr>
          <w:b/>
        </w:rPr>
      </w:pPr>
    </w:p>
    <w:p w:rsidR="00CF360D" w:rsidRDefault="001A7F6E">
      <w:pPr>
        <w:pBdr>
          <w:bottom w:val="single" w:sz="4" w:space="1" w:color="000000"/>
        </w:pBdr>
        <w:rPr>
          <w:b/>
        </w:rPr>
      </w:pPr>
      <w:r>
        <w:rPr>
          <w:b/>
        </w:rPr>
        <w:t>Project Handoff Package</w:t>
      </w:r>
    </w:p>
    <w:p w:rsidR="00CF360D" w:rsidRDefault="001A7F6E">
      <w:pPr>
        <w:rPr>
          <w:b/>
          <w:sz w:val="20"/>
          <w:szCs w:val="20"/>
        </w:rPr>
      </w:pPr>
      <w:r>
        <w:rPr>
          <w:b/>
          <w:sz w:val="20"/>
          <w:szCs w:val="20"/>
        </w:rPr>
        <w:t>Transition Plan:</w:t>
      </w:r>
    </w:p>
    <w:p w:rsidR="00CF360D" w:rsidRDefault="001A7F6E">
      <w:pPr>
        <w:rPr>
          <w:sz w:val="20"/>
          <w:szCs w:val="20"/>
        </w:rPr>
      </w:pPr>
      <w:r>
        <w:rPr>
          <w:rFonts w:ascii="Garamond" w:eastAsia="Garamond" w:hAnsi="Garamond" w:cs="Garamond"/>
        </w:rPr>
        <w:t>The Georgia Energy II team is planning to host an event at UGA where the team members will present their findings to the project partners, NASA DEVELOP participants, as well as a wider audience for outreach.  After the presentation, the team will meet separately with the project partners and science advisors. The team will provide the partners with a package that includes all the deliverables from this term, an updated version of the ArcGIS Online Story Map from the past term and discuss any questions about the project or planning further for future terms.</w:t>
      </w:r>
    </w:p>
    <w:p w:rsidR="00CF360D" w:rsidRDefault="00CF360D">
      <w:pPr>
        <w:ind w:left="360" w:hanging="360"/>
        <w:rPr>
          <w:b/>
        </w:rPr>
      </w:pPr>
    </w:p>
    <w:p w:rsidR="00CF360D" w:rsidRDefault="001A7F6E">
      <w:pPr>
        <w:ind w:left="360" w:hanging="360"/>
        <w:rPr>
          <w:rFonts w:ascii="Garamond" w:eastAsia="Garamond" w:hAnsi="Garamond" w:cs="Garamond"/>
        </w:rPr>
      </w:pPr>
      <w:r>
        <w:rPr>
          <w:b/>
          <w:sz w:val="20"/>
          <w:szCs w:val="20"/>
        </w:rPr>
        <w:t xml:space="preserve">Team POC: </w:t>
      </w:r>
      <w:r>
        <w:rPr>
          <w:rFonts w:ascii="Garamond" w:eastAsia="Garamond" w:hAnsi="Garamond" w:cs="Garamond"/>
        </w:rPr>
        <w:t>Suravi Shrestha, suravi.stha@gmail.com</w:t>
      </w:r>
    </w:p>
    <w:p w:rsidR="00CF360D" w:rsidRDefault="001A7F6E">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 xml:space="preserve">Cassidy Jordan, </w:t>
      </w:r>
      <w:r>
        <w:rPr>
          <w:rFonts w:ascii="Garamond" w:eastAsia="Garamond" w:hAnsi="Garamond" w:cs="Garamond"/>
          <w:highlight w:val="white"/>
        </w:rPr>
        <w:t>cassidy.jordan@tnc.org</w:t>
      </w:r>
    </w:p>
    <w:p w:rsidR="00CF360D" w:rsidRDefault="00CF360D">
      <w:pPr>
        <w:rPr>
          <w:rFonts w:ascii="Garamond" w:eastAsia="Garamond" w:hAnsi="Garamond" w:cs="Garamond"/>
        </w:rPr>
      </w:pPr>
    </w:p>
    <w:p w:rsidR="00CF360D" w:rsidRDefault="001A7F6E">
      <w:pPr>
        <w:rPr>
          <w:b/>
          <w:sz w:val="20"/>
          <w:szCs w:val="20"/>
        </w:rPr>
      </w:pPr>
      <w:r>
        <w:rPr>
          <w:b/>
          <w:sz w:val="20"/>
          <w:szCs w:val="20"/>
        </w:rPr>
        <w:t>Handoff Package:</w:t>
      </w:r>
    </w:p>
    <w:p w:rsidR="00CF360D" w:rsidRDefault="001A7F6E" w:rsidP="00B44712">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Final draft project deliverables</w:t>
      </w:r>
    </w:p>
    <w:p w:rsidR="00CF360D" w:rsidRDefault="001A7F6E" w:rsidP="00B44712">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Project video</w:t>
      </w:r>
    </w:p>
    <w:p w:rsidR="00CF360D" w:rsidRDefault="001A7F6E" w:rsidP="00B44712">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Updated Solar Farm Potential &amp; Conflict Identification Model results</w:t>
      </w:r>
    </w:p>
    <w:p w:rsidR="00CF360D" w:rsidRDefault="001A7F6E" w:rsidP="00B44712">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rPr>
          <w:rFonts w:ascii="Garamond" w:eastAsia="Garamond" w:hAnsi="Garamond" w:cs="Garamond"/>
        </w:rPr>
      </w:pPr>
      <w:r>
        <w:rPr>
          <w:rFonts w:ascii="Garamond" w:eastAsia="Garamond" w:hAnsi="Garamond" w:cs="Garamond"/>
        </w:rPr>
        <w:t>Bivariate Map</w:t>
      </w:r>
    </w:p>
    <w:p w:rsidR="00CF360D" w:rsidRDefault="001A7F6E" w:rsidP="00B44712">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r>
        <w:rPr>
          <w:rFonts w:ascii="Garamond" w:eastAsia="Garamond" w:hAnsi="Garamond" w:cs="Garamond"/>
        </w:rPr>
        <w:t>ArcGIS Online Story Map</w:t>
      </w:r>
    </w:p>
    <w:p w:rsidR="00CF360D" w:rsidRDefault="00CF360D">
      <w:pPr>
        <w:ind w:left="720" w:hanging="720"/>
        <w:rPr>
          <w:sz w:val="20"/>
          <w:szCs w:val="20"/>
        </w:rPr>
      </w:pPr>
    </w:p>
    <w:p w:rsidR="00CF360D" w:rsidRDefault="001A7F6E">
      <w:pPr>
        <w:pBdr>
          <w:bottom w:val="single" w:sz="4" w:space="1" w:color="000000"/>
        </w:pBdr>
      </w:pPr>
      <w:r>
        <w:rPr>
          <w:b/>
        </w:rPr>
        <w:t>References:</w:t>
      </w:r>
    </w:p>
    <w:p w:rsidR="00CF360D" w:rsidRDefault="001A7F6E">
      <w:pPr>
        <w:ind w:left="720" w:hanging="720"/>
        <w:rPr>
          <w:rFonts w:ascii="Garamond" w:eastAsia="Garamond" w:hAnsi="Garamond" w:cs="Garamond"/>
        </w:rPr>
      </w:pPr>
      <w:r>
        <w:rPr>
          <w:rFonts w:ascii="Garamond" w:eastAsia="Garamond" w:hAnsi="Garamond" w:cs="Garamond"/>
        </w:rPr>
        <w:t xml:space="preserve">Hernandez, R.R. et al. (2014) “Environmental impacts of utility-scale solar energy.” </w:t>
      </w:r>
      <w:r w:rsidRPr="00F8759D">
        <w:rPr>
          <w:rFonts w:ascii="Garamond" w:eastAsia="Garamond" w:hAnsi="Garamond" w:cs="Garamond"/>
          <w:i/>
        </w:rPr>
        <w:t>Renewable and Sustainable Energy Reviews, 29</w:t>
      </w:r>
      <w:r w:rsidR="00597A64">
        <w:rPr>
          <w:rFonts w:ascii="Garamond" w:eastAsia="Garamond" w:hAnsi="Garamond" w:cs="Garamond"/>
        </w:rPr>
        <w:t>,</w:t>
      </w:r>
      <w:r>
        <w:rPr>
          <w:rFonts w:ascii="Garamond" w:eastAsia="Garamond" w:hAnsi="Garamond" w:cs="Garamond"/>
        </w:rPr>
        <w:t xml:space="preserve"> 766-779. https://doi.org/10.1016/j.rser.2013.08.041.</w:t>
      </w:r>
    </w:p>
    <w:p w:rsidR="00CF360D" w:rsidRDefault="00CF360D">
      <w:pPr>
        <w:rPr>
          <w:rFonts w:ascii="Garamond" w:eastAsia="Garamond" w:hAnsi="Garamond" w:cs="Garamond"/>
        </w:rPr>
      </w:pPr>
    </w:p>
    <w:p w:rsidR="00CF360D" w:rsidRDefault="001A7F6E">
      <w:pPr>
        <w:ind w:left="720" w:hanging="720"/>
      </w:pPr>
      <w:r>
        <w:rPr>
          <w:rFonts w:ascii="Garamond" w:eastAsia="Garamond" w:hAnsi="Garamond" w:cs="Garamond"/>
        </w:rPr>
        <w:t xml:space="preserve">Watson, J.W., Hudson, M.D. (2015). “Regional Scale wind farm and solar farm suitability assessment using GIS-assisted multi-criteria evaluation.” </w:t>
      </w:r>
      <w:r w:rsidRPr="00F8759D">
        <w:rPr>
          <w:rFonts w:ascii="Garamond" w:eastAsia="Garamond" w:hAnsi="Garamond" w:cs="Garamond"/>
          <w:i/>
        </w:rPr>
        <w:t>Landscape and Urban Planning</w:t>
      </w:r>
      <w:r w:rsidR="00597A64" w:rsidRPr="00F8759D">
        <w:rPr>
          <w:rFonts w:ascii="Garamond" w:eastAsia="Garamond" w:hAnsi="Garamond" w:cs="Garamond"/>
          <w:i/>
        </w:rPr>
        <w:t>,</w:t>
      </w:r>
      <w:r w:rsidRPr="00F8759D">
        <w:rPr>
          <w:rFonts w:ascii="Garamond" w:eastAsia="Garamond" w:hAnsi="Garamond" w:cs="Garamond"/>
          <w:i/>
        </w:rPr>
        <w:t xml:space="preserve"> 138</w:t>
      </w:r>
      <w:r w:rsidR="00597A64">
        <w:rPr>
          <w:rFonts w:ascii="Garamond" w:eastAsia="Garamond" w:hAnsi="Garamond" w:cs="Garamond"/>
        </w:rPr>
        <w:t>,</w:t>
      </w:r>
      <w:r>
        <w:rPr>
          <w:rFonts w:ascii="Garamond" w:eastAsia="Garamond" w:hAnsi="Garamond" w:cs="Garamond"/>
        </w:rPr>
        <w:t xml:space="preserve"> 20-31. https://doi.org/10.1016/j.landurbplan.2015.02.001.</w:t>
      </w:r>
    </w:p>
    <w:p w:rsidR="00CF360D" w:rsidRDefault="00CF360D">
      <w:pPr>
        <w:widowControl w:val="0"/>
      </w:pPr>
    </w:p>
    <w:p w:rsidR="00CF360D" w:rsidRDefault="00CF360D">
      <w:pPr>
        <w:widowControl w:val="0"/>
      </w:pPr>
    </w:p>
    <w:sectPr w:rsidR="00CF36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A6D"/>
    <w:multiLevelType w:val="multilevel"/>
    <w:tmpl w:val="08FCE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BB4388"/>
    <w:multiLevelType w:val="multilevel"/>
    <w:tmpl w:val="DAC42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3E3619"/>
    <w:multiLevelType w:val="multilevel"/>
    <w:tmpl w:val="369A3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0077AE"/>
    <w:multiLevelType w:val="multilevel"/>
    <w:tmpl w:val="26ECA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EB79D4"/>
    <w:multiLevelType w:val="multilevel"/>
    <w:tmpl w:val="07826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7F05B0"/>
    <w:multiLevelType w:val="multilevel"/>
    <w:tmpl w:val="BC86E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0D"/>
    <w:rsid w:val="001536CE"/>
    <w:rsid w:val="001A7F6E"/>
    <w:rsid w:val="00224E78"/>
    <w:rsid w:val="00244AB9"/>
    <w:rsid w:val="002D2047"/>
    <w:rsid w:val="00316091"/>
    <w:rsid w:val="003259D3"/>
    <w:rsid w:val="003C79F1"/>
    <w:rsid w:val="003D7357"/>
    <w:rsid w:val="00401F6F"/>
    <w:rsid w:val="00496384"/>
    <w:rsid w:val="00597A64"/>
    <w:rsid w:val="0078682B"/>
    <w:rsid w:val="00796C0F"/>
    <w:rsid w:val="00960539"/>
    <w:rsid w:val="00A94F68"/>
    <w:rsid w:val="00AE5A85"/>
    <w:rsid w:val="00B44712"/>
    <w:rsid w:val="00B45021"/>
    <w:rsid w:val="00B758C7"/>
    <w:rsid w:val="00C66BBA"/>
    <w:rsid w:val="00CA0F00"/>
    <w:rsid w:val="00CF360D"/>
    <w:rsid w:val="00F8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43D6B-208A-4294-88EC-B2231D46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sz w:val="20"/>
      <w:szCs w:val="20"/>
    </w:rPr>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B45021"/>
    <w:rPr>
      <w:sz w:val="16"/>
      <w:szCs w:val="16"/>
    </w:rPr>
  </w:style>
  <w:style w:type="paragraph" w:styleId="CommentText">
    <w:name w:val="annotation text"/>
    <w:basedOn w:val="Normal"/>
    <w:link w:val="CommentTextChar"/>
    <w:uiPriority w:val="99"/>
    <w:unhideWhenUsed/>
    <w:rsid w:val="00B45021"/>
    <w:pPr>
      <w:pBdr>
        <w:top w:val="none" w:sz="0" w:space="0" w:color="auto"/>
        <w:left w:val="none" w:sz="0" w:space="0" w:color="auto"/>
        <w:bottom w:val="none" w:sz="0" w:space="0" w:color="auto"/>
        <w:right w:val="none" w:sz="0" w:space="0" w:color="auto"/>
        <w:between w:val="none" w:sz="0" w:space="0" w:color="auto"/>
      </w:pBdr>
    </w:pPr>
    <w:rPr>
      <w:rFonts w:cs="Times New Roman"/>
      <w:color w:val="auto"/>
      <w:sz w:val="20"/>
      <w:szCs w:val="20"/>
    </w:rPr>
  </w:style>
  <w:style w:type="character" w:customStyle="1" w:styleId="CommentTextChar">
    <w:name w:val="Comment Text Char"/>
    <w:basedOn w:val="DefaultParagraphFont"/>
    <w:link w:val="CommentText"/>
    <w:uiPriority w:val="99"/>
    <w:rsid w:val="00B45021"/>
    <w:rPr>
      <w:rFonts w:cs="Times New Roman"/>
      <w:color w:val="auto"/>
      <w:sz w:val="20"/>
      <w:szCs w:val="20"/>
    </w:rPr>
  </w:style>
  <w:style w:type="table" w:styleId="TableGrid">
    <w:name w:val="Table Grid"/>
    <w:basedOn w:val="TableNormal"/>
    <w:uiPriority w:val="59"/>
    <w:rsid w:val="00B45021"/>
    <w:pPr>
      <w:pBdr>
        <w:top w:val="none" w:sz="0" w:space="0" w:color="auto"/>
        <w:left w:val="none" w:sz="0" w:space="0" w:color="auto"/>
        <w:bottom w:val="none" w:sz="0" w:space="0" w:color="auto"/>
        <w:right w:val="none" w:sz="0" w:space="0" w:color="auto"/>
        <w:between w:val="none" w:sz="0" w:space="0" w:color="auto"/>
      </w:pBdr>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21"/>
    <w:rPr>
      <w:rFonts w:ascii="Segoe UI" w:hAnsi="Segoe UI" w:cs="Segoe UI"/>
      <w:sz w:val="18"/>
      <w:szCs w:val="18"/>
    </w:rPr>
  </w:style>
  <w:style w:type="character" w:styleId="Hyperlink">
    <w:name w:val="Hyperlink"/>
    <w:basedOn w:val="DefaultParagraphFont"/>
    <w:uiPriority w:val="99"/>
    <w:unhideWhenUsed/>
    <w:rsid w:val="00244AB9"/>
    <w:rPr>
      <w:color w:val="0000FF"/>
      <w:u w:val="single"/>
    </w:rPr>
  </w:style>
  <w:style w:type="paragraph" w:styleId="CommentSubject">
    <w:name w:val="annotation subject"/>
    <w:basedOn w:val="CommentText"/>
    <w:next w:val="CommentText"/>
    <w:link w:val="CommentSubjectChar"/>
    <w:uiPriority w:val="99"/>
    <w:semiHidden/>
    <w:unhideWhenUsed/>
    <w:rsid w:val="00597A64"/>
    <w:pPr>
      <w:pBdr>
        <w:top w:val="nil"/>
        <w:left w:val="nil"/>
        <w:bottom w:val="nil"/>
        <w:right w:val="nil"/>
        <w:between w:val="nil"/>
      </w:pBdr>
    </w:pPr>
    <w:rPr>
      <w:rFonts w:cs="Century Gothic"/>
      <w:b/>
      <w:bCs/>
      <w:color w:val="000000"/>
    </w:rPr>
  </w:style>
  <w:style w:type="character" w:customStyle="1" w:styleId="CommentSubjectChar">
    <w:name w:val="Comment Subject Char"/>
    <w:basedOn w:val="CommentTextChar"/>
    <w:link w:val="CommentSubject"/>
    <w:uiPriority w:val="99"/>
    <w:semiHidden/>
    <w:rsid w:val="00597A64"/>
    <w:rPr>
      <w:rFonts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GaGIS1</dc:creator>
  <cp:lastModifiedBy>Clayton, Amanda L. (LARC-E3)[SSAI DEVELOP]</cp:lastModifiedBy>
  <cp:revision>2</cp:revision>
  <dcterms:created xsi:type="dcterms:W3CDTF">2017-11-02T16:43:00Z</dcterms:created>
  <dcterms:modified xsi:type="dcterms:W3CDTF">2017-11-02T16:43:00Z</dcterms:modified>
</cp:coreProperties>
</file>