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44430D4F" w:rsidR="007B73F9" w:rsidRPr="00A44DD0" w:rsidRDefault="00544C88">
      <w:pPr>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741D2AF0" w:rsidR="00A44DD0" w:rsidRPr="008B3821" w:rsidRDefault="00DD59D1" w:rsidP="00A44DD0">
      <w:pPr>
        <w:rPr>
          <w:b/>
          <w:szCs w:val="20"/>
        </w:rPr>
      </w:pPr>
      <w:r>
        <w:rPr>
          <w:b/>
          <w:szCs w:val="20"/>
        </w:rPr>
        <w:t xml:space="preserve">Georgia – Athens </w:t>
      </w:r>
    </w:p>
    <w:p w14:paraId="1824EBE9" w14:textId="2F293869" w:rsidR="007B73F9" w:rsidRPr="008B3821" w:rsidRDefault="00DD59D1">
      <w:pPr>
        <w:rPr>
          <w:b/>
          <w:sz w:val="20"/>
          <w:szCs w:val="20"/>
        </w:rPr>
      </w:pPr>
      <w:r>
        <w:rPr>
          <w:b/>
          <w:sz w:val="20"/>
          <w:szCs w:val="20"/>
        </w:rPr>
        <w:t xml:space="preserve">Honduras </w:t>
      </w:r>
      <w:r w:rsidR="00983E88">
        <w:rPr>
          <w:b/>
          <w:sz w:val="20"/>
          <w:szCs w:val="20"/>
        </w:rPr>
        <w:t xml:space="preserve">Ecological Forecasting </w:t>
      </w:r>
    </w:p>
    <w:p w14:paraId="0C87DEC5" w14:textId="77777777" w:rsidR="00DD59D1" w:rsidRPr="00DD59D1" w:rsidRDefault="00DD59D1" w:rsidP="00DD59D1">
      <w:pPr>
        <w:rPr>
          <w:rFonts w:ascii="Times" w:eastAsia="Times New Roman" w:hAnsi="Times"/>
          <w:sz w:val="20"/>
          <w:szCs w:val="20"/>
        </w:rPr>
      </w:pPr>
      <w:r w:rsidRPr="00DD59D1">
        <w:rPr>
          <w:rFonts w:eastAsia="Times New Roman"/>
          <w:i/>
          <w:iCs/>
          <w:color w:val="000000"/>
          <w:sz w:val="20"/>
          <w:szCs w:val="20"/>
        </w:rPr>
        <w:t>Utilizing NASA Earth Observations to Develop a Forest Change Detection Tool for Land Conservation in Honduras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849E6E9" w14:textId="084C79B8" w:rsidR="00DD59D1" w:rsidRPr="007022B9" w:rsidRDefault="008B3821" w:rsidP="00DD59D1">
      <w:pPr>
        <w:rPr>
          <w:rFonts w:ascii="Garamond" w:eastAsia="Times New Roman" w:hAnsi="Garamond"/>
          <w:color w:val="000000"/>
        </w:rPr>
      </w:pPr>
      <w:r w:rsidRPr="00F268BE">
        <w:rPr>
          <w:b/>
          <w:i/>
          <w:sz w:val="20"/>
          <w:szCs w:val="20"/>
        </w:rPr>
        <w:t>Project Synopsis</w:t>
      </w:r>
      <w:r>
        <w:rPr>
          <w:b/>
          <w:sz w:val="20"/>
          <w:szCs w:val="20"/>
        </w:rPr>
        <w:t xml:space="preserve">: </w:t>
      </w:r>
      <w:r w:rsidR="00DD59D1" w:rsidRPr="00DD59D1">
        <w:rPr>
          <w:rFonts w:ascii="Garamond" w:eastAsia="Times New Roman" w:hAnsi="Garamond"/>
          <w:color w:val="000000"/>
        </w:rPr>
        <w:t>The Honduran Institute for Forest Conservation (</w:t>
      </w:r>
      <w:r w:rsidR="00DF3CFE" w:rsidRPr="00DF3CFE">
        <w:rPr>
          <w:rFonts w:ascii="Garamond" w:eastAsia="Times New Roman" w:hAnsi="Garamond"/>
          <w:color w:val="000000"/>
          <w:lang w:val="es-ES"/>
        </w:rPr>
        <w:t>Instituto de Conservación Forestal</w:t>
      </w:r>
      <w:r w:rsidR="00DF3CFE">
        <w:rPr>
          <w:rFonts w:ascii="Garamond" w:eastAsia="Times New Roman" w:hAnsi="Garamond"/>
          <w:color w:val="000000"/>
        </w:rPr>
        <w:t xml:space="preserve"> - </w:t>
      </w:r>
      <w:r w:rsidR="00DD59D1" w:rsidRPr="00DD59D1">
        <w:rPr>
          <w:rFonts w:ascii="Garamond" w:eastAsia="Times New Roman" w:hAnsi="Garamond"/>
          <w:color w:val="000000"/>
        </w:rPr>
        <w:t>ICF) is responsible for monitoring millions of acres of forested areas on private and publicly owned</w:t>
      </w:r>
      <w:r w:rsidR="00DD59D1">
        <w:rPr>
          <w:rFonts w:ascii="Garamond" w:eastAsia="Times New Roman" w:hAnsi="Garamond"/>
          <w:color w:val="000000"/>
        </w:rPr>
        <w:t xml:space="preserve"> </w:t>
      </w:r>
      <w:r w:rsidR="00DD59D1" w:rsidRPr="00DD59D1">
        <w:rPr>
          <w:rFonts w:ascii="Garamond" w:eastAsia="Times New Roman" w:hAnsi="Garamond"/>
          <w:color w:val="000000"/>
        </w:rPr>
        <w:t>lands.</w:t>
      </w:r>
      <w:r w:rsidR="00F4682B">
        <w:rPr>
          <w:rFonts w:ascii="Garamond" w:eastAsia="Times New Roman" w:hAnsi="Garamond"/>
          <w:color w:val="000000"/>
        </w:rPr>
        <w:t xml:space="preserve"> </w:t>
      </w:r>
      <w:r w:rsidR="00597541">
        <w:rPr>
          <w:rFonts w:ascii="Garamond" w:eastAsia="Times New Roman" w:hAnsi="Garamond"/>
          <w:color w:val="000000"/>
        </w:rPr>
        <w:t xml:space="preserve">There is a need for a local, </w:t>
      </w:r>
      <w:r w:rsidR="00D952E8">
        <w:rPr>
          <w:rFonts w:ascii="Garamond" w:eastAsia="Times New Roman" w:hAnsi="Garamond"/>
          <w:color w:val="000000"/>
        </w:rPr>
        <w:t xml:space="preserve">higher resolution, and </w:t>
      </w:r>
      <w:r w:rsidR="00597541">
        <w:rPr>
          <w:rFonts w:ascii="Garamond" w:eastAsia="Times New Roman" w:hAnsi="Garamond"/>
          <w:color w:val="000000"/>
        </w:rPr>
        <w:t xml:space="preserve">up-to-date forest monitoring product </w:t>
      </w:r>
      <w:r w:rsidR="00D952E8">
        <w:rPr>
          <w:rFonts w:ascii="Garamond" w:eastAsia="Times New Roman" w:hAnsi="Garamond"/>
          <w:color w:val="000000"/>
        </w:rPr>
        <w:t xml:space="preserve">for the forests of central Honduras. </w:t>
      </w:r>
      <w:r w:rsidR="00DD59D1" w:rsidRPr="00DD59D1">
        <w:rPr>
          <w:rFonts w:ascii="Garamond" w:eastAsia="Times New Roman" w:hAnsi="Garamond"/>
          <w:color w:val="000000"/>
        </w:rPr>
        <w:t xml:space="preserve">Assessing land use changes in remote areas is often difficult, time-consuming, and costly. This project will create a </w:t>
      </w:r>
      <w:r w:rsidR="00703EE9">
        <w:rPr>
          <w:rFonts w:ascii="Garamond" w:eastAsia="Times New Roman" w:hAnsi="Garamond"/>
          <w:color w:val="000000"/>
        </w:rPr>
        <w:t xml:space="preserve">localized </w:t>
      </w:r>
      <w:r w:rsidR="00DD59D1" w:rsidRPr="00DD59D1">
        <w:rPr>
          <w:rFonts w:ascii="Garamond" w:eastAsia="Times New Roman" w:hAnsi="Garamond"/>
          <w:color w:val="000000"/>
        </w:rPr>
        <w:t xml:space="preserve">decision-support tool </w:t>
      </w:r>
      <w:r w:rsidR="00AB79DE">
        <w:rPr>
          <w:rFonts w:ascii="Garamond" w:eastAsia="Times New Roman" w:hAnsi="Garamond"/>
          <w:color w:val="000000"/>
        </w:rPr>
        <w:t>in Google Earth Engine</w:t>
      </w:r>
      <w:r w:rsidR="00FD2160">
        <w:rPr>
          <w:rFonts w:ascii="Garamond" w:eastAsia="Times New Roman" w:hAnsi="Garamond"/>
          <w:color w:val="000000"/>
        </w:rPr>
        <w:t xml:space="preserve"> (GEE)</w:t>
      </w:r>
      <w:r w:rsidR="00AB79DE">
        <w:rPr>
          <w:rFonts w:ascii="Garamond" w:eastAsia="Times New Roman" w:hAnsi="Garamond"/>
          <w:color w:val="000000"/>
        </w:rPr>
        <w:t xml:space="preserve"> </w:t>
      </w:r>
      <w:r w:rsidR="00DD59D1" w:rsidRPr="00DD59D1">
        <w:rPr>
          <w:rFonts w:ascii="Garamond" w:eastAsia="Times New Roman" w:hAnsi="Garamond"/>
          <w:color w:val="000000"/>
        </w:rPr>
        <w:t xml:space="preserve">to streamline </w:t>
      </w:r>
      <w:r w:rsidR="00157B91">
        <w:rPr>
          <w:rFonts w:ascii="Garamond" w:eastAsia="Times New Roman" w:hAnsi="Garamond"/>
          <w:color w:val="000000"/>
        </w:rPr>
        <w:t xml:space="preserve">the </w:t>
      </w:r>
      <w:r w:rsidR="00DD59D1" w:rsidRPr="00DD59D1">
        <w:rPr>
          <w:rFonts w:ascii="Garamond" w:eastAsia="Times New Roman" w:hAnsi="Garamond"/>
          <w:color w:val="000000"/>
        </w:rPr>
        <w:t>assessment of land use changes using existing boundaries of conservation areas and remotely sensed data from several Earth observations. Using Landsat, MODIS, and Sentinel data, this tool will</w:t>
      </w:r>
      <w:r w:rsidR="00FD2160">
        <w:rPr>
          <w:rFonts w:ascii="Garamond" w:eastAsia="Times New Roman" w:hAnsi="Garamond"/>
          <w:color w:val="000000"/>
        </w:rPr>
        <w:t xml:space="preserve"> leverage existing GEE code along with local data to help</w:t>
      </w:r>
      <w:r w:rsidR="00DD59D1" w:rsidRPr="00DD59D1">
        <w:rPr>
          <w:rFonts w:ascii="Garamond" w:eastAsia="Times New Roman" w:hAnsi="Garamond"/>
          <w:color w:val="000000"/>
        </w:rPr>
        <w:t xml:space="preserve"> identify locations of</w:t>
      </w:r>
      <w:r w:rsidR="00FD2160">
        <w:rPr>
          <w:rFonts w:ascii="Garamond" w:eastAsia="Times New Roman" w:hAnsi="Garamond"/>
          <w:color w:val="000000"/>
        </w:rPr>
        <w:t xml:space="preserve"> </w:t>
      </w:r>
      <w:r w:rsidR="00DD59D1" w:rsidRPr="00DD59D1">
        <w:rPr>
          <w:rFonts w:ascii="Garamond" w:eastAsia="Times New Roman" w:hAnsi="Garamond"/>
          <w:color w:val="000000"/>
        </w:rPr>
        <w:t>land use changes and improve the effectiveness of ICF f</w:t>
      </w:r>
      <w:r w:rsidR="00FD2160">
        <w:rPr>
          <w:rFonts w:ascii="Garamond" w:eastAsia="Times New Roman" w:hAnsi="Garamond"/>
          <w:color w:val="000000"/>
        </w:rPr>
        <w:t>orest conservation</w:t>
      </w:r>
      <w:r w:rsidR="00DD59D1" w:rsidRPr="00DD59D1">
        <w:rPr>
          <w:rFonts w:ascii="Garamond" w:eastAsia="Times New Roman" w:hAnsi="Garamond"/>
          <w:color w:val="000000"/>
        </w:rPr>
        <w:t xml:space="preserve"> efforts. This </w:t>
      </w:r>
      <w:r w:rsidR="00FD2160">
        <w:rPr>
          <w:rFonts w:ascii="Garamond" w:eastAsia="Times New Roman" w:hAnsi="Garamond"/>
          <w:color w:val="000000"/>
        </w:rPr>
        <w:t>methodology used in this project</w:t>
      </w:r>
      <w:r w:rsidR="00DD59D1" w:rsidRPr="00DD59D1">
        <w:rPr>
          <w:rFonts w:ascii="Garamond" w:eastAsia="Times New Roman" w:hAnsi="Garamond"/>
          <w:color w:val="000000"/>
        </w:rPr>
        <w:t xml:space="preserve"> has broader potential value to other ICF programs that have monitoring responsibilities and can benefit from having a standard remotely sensed change detection tool.</w:t>
      </w:r>
    </w:p>
    <w:p w14:paraId="1E7BF85A" w14:textId="628BC641" w:rsidR="008B3821" w:rsidRDefault="007022B9" w:rsidP="008B3821">
      <w:pPr>
        <w:rPr>
          <w:b/>
          <w:sz w:val="20"/>
          <w:szCs w:val="20"/>
        </w:rPr>
      </w:pPr>
      <w:r>
        <w:rPr>
          <w:b/>
          <w:sz w:val="20"/>
          <w:szCs w:val="20"/>
        </w:rPr>
        <w:t xml:space="preserve"> </w:t>
      </w:r>
    </w:p>
    <w:p w14:paraId="53E80B53" w14:textId="6A78294A" w:rsidR="00DD59D1" w:rsidRPr="00DD59D1" w:rsidRDefault="00353F4B" w:rsidP="00DD59D1">
      <w:pPr>
        <w:rPr>
          <w:sz w:val="20"/>
          <w:szCs w:val="20"/>
        </w:rPr>
      </w:pPr>
      <w:r w:rsidRPr="00EC3694">
        <w:rPr>
          <w:b/>
          <w:i/>
          <w:sz w:val="20"/>
          <w:szCs w:val="20"/>
        </w:rPr>
        <w:t>Community Concern:</w:t>
      </w:r>
      <w:r w:rsidRPr="00EC3694">
        <w:rPr>
          <w:sz w:val="20"/>
          <w:szCs w:val="20"/>
        </w:rPr>
        <w:t xml:space="preserve"> </w:t>
      </w:r>
      <w:r w:rsidR="00DD59D1" w:rsidRPr="00DD59D1">
        <w:rPr>
          <w:rFonts w:ascii="Garamond" w:hAnsi="Garamond"/>
          <w:color w:val="222222"/>
          <w:shd w:val="clear" w:color="auto" w:fill="FFFFFF"/>
        </w:rPr>
        <w:t>By creating and managing conservation areas, the ICF attempts to</w:t>
      </w:r>
      <w:r w:rsidR="00DD59D1" w:rsidRPr="00DD59D1">
        <w:rPr>
          <w:rFonts w:ascii="Garamond" w:hAnsi="Garamond"/>
          <w:color w:val="000000"/>
        </w:rPr>
        <w:t xml:space="preserve"> protect forested land and mitigate impacts to threatened and endangered species while promoting sustainable forestry. Although conservation areas ar</w:t>
      </w:r>
      <w:r w:rsidR="00DD59D1">
        <w:rPr>
          <w:rFonts w:ascii="Garamond" w:hAnsi="Garamond"/>
          <w:color w:val="000000"/>
        </w:rPr>
        <w:t xml:space="preserve">e increasingly common and </w:t>
      </w:r>
      <w:r w:rsidR="00DD59D1" w:rsidRPr="00DD59D1">
        <w:rPr>
          <w:rFonts w:ascii="Garamond" w:hAnsi="Garamond"/>
          <w:color w:val="000000"/>
        </w:rPr>
        <w:t>have been successful in the past few decades, there are no independent business processes or tools in place to evaluate these areas and determine the extent of potential disturbances. However, limited resources in staff and expertise can result in inadequate follow-ups on independent monitoring.</w:t>
      </w:r>
      <w:r w:rsidR="00DD59D1">
        <w:rPr>
          <w:rFonts w:ascii="Garamond" w:hAnsi="Garamond"/>
          <w:color w:val="000000"/>
        </w:rPr>
        <w:t xml:space="preserve"> </w:t>
      </w:r>
      <w:r w:rsidR="00DD59D1" w:rsidRPr="00DD59D1">
        <w:rPr>
          <w:rFonts w:ascii="Garamond" w:hAnsi="Garamond"/>
          <w:color w:val="000000"/>
        </w:rPr>
        <w:t xml:space="preserve">These checks are often critical to ensure conservation areas are undisturbed by </w:t>
      </w:r>
      <w:r w:rsidR="004B2AAF">
        <w:rPr>
          <w:rFonts w:ascii="Garamond" w:hAnsi="Garamond"/>
          <w:color w:val="000000"/>
        </w:rPr>
        <w:t xml:space="preserve">a </w:t>
      </w:r>
      <w:r w:rsidR="00B57377">
        <w:rPr>
          <w:rFonts w:ascii="Garamond" w:hAnsi="Garamond"/>
          <w:color w:val="000000"/>
        </w:rPr>
        <w:t>multitude</w:t>
      </w:r>
      <w:r w:rsidR="00DD59D1" w:rsidRPr="00DD59D1">
        <w:rPr>
          <w:rFonts w:ascii="Garamond" w:hAnsi="Garamond"/>
          <w:color w:val="000000"/>
        </w:rPr>
        <w:t xml:space="preserve"> of threats including invasive species or anthropogenic sources.</w:t>
      </w:r>
    </w:p>
    <w:p w14:paraId="08075549" w14:textId="77777777" w:rsidR="00DD59D1" w:rsidRPr="00DD59D1" w:rsidRDefault="00DD59D1" w:rsidP="00DD59D1">
      <w:pPr>
        <w:rPr>
          <w:rFonts w:ascii="Times" w:eastAsia="Times New Roman" w:hAnsi="Times"/>
          <w:sz w:val="20"/>
          <w:szCs w:val="20"/>
        </w:rPr>
      </w:pPr>
    </w:p>
    <w:p w14:paraId="14F3574F" w14:textId="5D5EADE6" w:rsidR="008B3821" w:rsidRPr="00DB0D18" w:rsidRDefault="008B3821" w:rsidP="008B3821">
      <w:pPr>
        <w:rPr>
          <w:rFonts w:ascii="Times" w:eastAsia="Times New Roman" w:hAnsi="Times"/>
          <w:sz w:val="20"/>
          <w:szCs w:val="20"/>
        </w:rPr>
      </w:pPr>
      <w:r w:rsidRPr="00EC3694">
        <w:rPr>
          <w:b/>
          <w:i/>
          <w:sz w:val="20"/>
          <w:szCs w:val="20"/>
        </w:rPr>
        <w:t>Source of Project Idea:</w:t>
      </w:r>
      <w:r w:rsidRPr="00EC3694">
        <w:rPr>
          <w:sz w:val="20"/>
          <w:szCs w:val="20"/>
        </w:rPr>
        <w:t xml:space="preserve"> </w:t>
      </w:r>
      <w:r w:rsidR="00DB0D18" w:rsidRPr="00DB0D18">
        <w:rPr>
          <w:rFonts w:ascii="Garamond" w:eastAsia="Times New Roman" w:hAnsi="Garamond"/>
          <w:color w:val="000000"/>
        </w:rPr>
        <w:t xml:space="preserve">This project was first suggested by Otto Castillo from </w:t>
      </w:r>
      <w:proofErr w:type="spellStart"/>
      <w:r w:rsidR="00DB0D18" w:rsidRPr="00DB0D18">
        <w:rPr>
          <w:rFonts w:ascii="Garamond" w:eastAsia="Times New Roman" w:hAnsi="Garamond"/>
          <w:color w:val="000000"/>
        </w:rPr>
        <w:t>Zamorano</w:t>
      </w:r>
      <w:proofErr w:type="spellEnd"/>
      <w:r w:rsidR="00DB0D18" w:rsidRPr="00DB0D18">
        <w:rPr>
          <w:rFonts w:ascii="Garamond" w:eastAsia="Times New Roman" w:hAnsi="Garamond"/>
          <w:color w:val="000000"/>
        </w:rPr>
        <w:t xml:space="preserve"> University. The project was further developed out of a meeting between members of the Institute for Forest Conservation and DEVELOP. </w:t>
      </w:r>
    </w:p>
    <w:p w14:paraId="56693788" w14:textId="77777777" w:rsidR="008B3821" w:rsidRPr="00EC3694" w:rsidRDefault="008B3821" w:rsidP="00276572">
      <w:pPr>
        <w:rPr>
          <w:b/>
          <w:sz w:val="20"/>
          <w:szCs w:val="20"/>
        </w:rPr>
      </w:pPr>
    </w:p>
    <w:p w14:paraId="1D844156" w14:textId="08E1243F" w:rsidR="00276572" w:rsidRPr="00EC3694" w:rsidRDefault="004F6BC3"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3F2542">
        <w:rPr>
          <w:rFonts w:ascii="Garamond" w:hAnsi="Garamond"/>
        </w:rPr>
        <w:t>Ecological Forecasting</w:t>
      </w:r>
    </w:p>
    <w:p w14:paraId="75CB4D6A" w14:textId="6BD2306F"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4F6BC3" w:rsidRPr="004F6BC3">
        <w:rPr>
          <w:rFonts w:ascii="Garamond" w:hAnsi="Garamond"/>
        </w:rPr>
        <w:t>Central</w:t>
      </w:r>
      <w:r w:rsidR="004F6BC3">
        <w:rPr>
          <w:sz w:val="20"/>
          <w:szCs w:val="20"/>
        </w:rPr>
        <w:t xml:space="preserve"> </w:t>
      </w:r>
      <w:r w:rsidR="00DB0D18">
        <w:rPr>
          <w:rFonts w:ascii="Garamond" w:hAnsi="Garamond"/>
        </w:rPr>
        <w:t>Honduras</w:t>
      </w:r>
    </w:p>
    <w:p w14:paraId="0C393C51" w14:textId="6799B6E7" w:rsidR="00916099" w:rsidRPr="00DB0D18" w:rsidRDefault="00276572" w:rsidP="00DB0D18">
      <w:pPr>
        <w:ind w:left="720" w:hanging="720"/>
        <w:rPr>
          <w:rFonts w:ascii="Garamond" w:hAnsi="Garamond"/>
          <w:b/>
        </w:rPr>
      </w:pPr>
      <w:r w:rsidRPr="00EC3694">
        <w:rPr>
          <w:b/>
          <w:i/>
          <w:sz w:val="20"/>
          <w:szCs w:val="20"/>
        </w:rPr>
        <w:t>Study Period:</w:t>
      </w:r>
      <w:r w:rsidRPr="00EC3694">
        <w:rPr>
          <w:b/>
          <w:sz w:val="20"/>
          <w:szCs w:val="20"/>
        </w:rPr>
        <w:t xml:space="preserve"> </w:t>
      </w:r>
      <w:r w:rsidR="00DB0D18">
        <w:rPr>
          <w:rFonts w:ascii="Garamond" w:hAnsi="Garamond"/>
        </w:rPr>
        <w:t>January 1995</w:t>
      </w:r>
      <w:r w:rsidR="00DB0D18" w:rsidRPr="00EC3694">
        <w:rPr>
          <w:rFonts w:ascii="Garamond" w:hAnsi="Garamond"/>
        </w:rPr>
        <w:t xml:space="preserve"> – </w:t>
      </w:r>
      <w:r w:rsidR="00DB0D18">
        <w:rPr>
          <w:rFonts w:ascii="Garamond" w:hAnsi="Garamond"/>
        </w:rPr>
        <w:t>May 2018</w:t>
      </w:r>
    </w:p>
    <w:p w14:paraId="462EE0EA" w14:textId="77777777" w:rsidR="00276572" w:rsidRPr="00EC3694" w:rsidRDefault="00276572" w:rsidP="00276572">
      <w:pPr>
        <w:rPr>
          <w:b/>
          <w:sz w:val="20"/>
          <w:szCs w:val="20"/>
        </w:rPr>
      </w:pPr>
    </w:p>
    <w:p w14:paraId="0F77539E" w14:textId="3EB5E663" w:rsidR="00276572" w:rsidRPr="00EC3694" w:rsidRDefault="004F6BC3"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sidR="00DB0D18">
        <w:rPr>
          <w:rFonts w:ascii="Garamond" w:hAnsi="Garamond"/>
        </w:rPr>
        <w:t>Dr. Kenton Ross (NASA Langley Research Center), Dr. Marguerite Madden</w:t>
      </w:r>
      <w:r w:rsidR="00276572" w:rsidRPr="00EC3694">
        <w:rPr>
          <w:rFonts w:ascii="Garamond" w:hAnsi="Garamond"/>
        </w:rPr>
        <w:t xml:space="preserve"> (</w:t>
      </w:r>
      <w:r w:rsidR="00DB0D18">
        <w:rPr>
          <w:rFonts w:ascii="Garamond" w:hAnsi="Garamond"/>
        </w:rPr>
        <w:t>University of Georgia</w:t>
      </w:r>
      <w:r w:rsidR="00276572" w:rsidRPr="00EC3694">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8E68B8C"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320F1C">
        <w:tc>
          <w:tcPr>
            <w:tcW w:w="315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320F1C">
        <w:tc>
          <w:tcPr>
            <w:tcW w:w="3150" w:type="dxa"/>
          </w:tcPr>
          <w:p w14:paraId="147FACB8" w14:textId="52C68C22" w:rsidR="006804AC" w:rsidRPr="00DB0D18" w:rsidRDefault="005D78BC" w:rsidP="0046233D">
            <w:pPr>
              <w:rPr>
                <w:rFonts w:ascii="Times" w:eastAsia="Times New Roman" w:hAnsi="Times"/>
                <w:sz w:val="20"/>
                <w:szCs w:val="20"/>
              </w:rPr>
            </w:pPr>
            <w:r w:rsidRPr="00DF3CFE">
              <w:rPr>
                <w:rFonts w:ascii="Garamond" w:eastAsia="Times New Roman" w:hAnsi="Garamond"/>
                <w:color w:val="000000"/>
                <w:lang w:val="es-ES"/>
              </w:rPr>
              <w:t>Instituto de Conservación Forestal</w:t>
            </w:r>
            <w:r>
              <w:rPr>
                <w:rFonts w:ascii="Garamond" w:eastAsia="Times New Roman" w:hAnsi="Garamond"/>
                <w:color w:val="000000"/>
              </w:rPr>
              <w:t xml:space="preserve"> </w:t>
            </w:r>
            <w:r w:rsidR="00244E18">
              <w:rPr>
                <w:rFonts w:ascii="Garamond" w:eastAsia="Times New Roman" w:hAnsi="Garamond"/>
                <w:color w:val="000000"/>
              </w:rPr>
              <w:t>(Hondu</w:t>
            </w:r>
            <w:r w:rsidR="0046233D">
              <w:rPr>
                <w:rFonts w:ascii="Garamond" w:eastAsia="Times New Roman" w:hAnsi="Garamond"/>
                <w:color w:val="000000"/>
              </w:rPr>
              <w:t>r</w:t>
            </w:r>
            <w:r w:rsidR="00244E18">
              <w:rPr>
                <w:rFonts w:ascii="Garamond" w:eastAsia="Times New Roman" w:hAnsi="Garamond"/>
                <w:color w:val="000000"/>
              </w:rPr>
              <w:t>as)</w:t>
            </w:r>
          </w:p>
        </w:tc>
        <w:tc>
          <w:tcPr>
            <w:tcW w:w="3510" w:type="dxa"/>
          </w:tcPr>
          <w:p w14:paraId="0111C027" w14:textId="5E1F5E50" w:rsidR="006804AC" w:rsidRPr="00DB0D18" w:rsidRDefault="00DB0D18" w:rsidP="00A44DD0">
            <w:pPr>
              <w:rPr>
                <w:rFonts w:ascii="Times" w:eastAsia="Times New Roman" w:hAnsi="Times"/>
                <w:sz w:val="20"/>
                <w:szCs w:val="20"/>
              </w:rPr>
            </w:pPr>
            <w:r w:rsidRPr="00DB0D18">
              <w:rPr>
                <w:rFonts w:ascii="Garamond" w:eastAsia="Times New Roman" w:hAnsi="Garamond"/>
                <w:color w:val="000000"/>
              </w:rPr>
              <w:t>Hector Lagos, Head of Forest Monitoring</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59134122" w:rsidR="006804AC" w:rsidRPr="00EC3694" w:rsidRDefault="00DB0D18" w:rsidP="006804AC">
            <w:pPr>
              <w:jc w:val="center"/>
              <w:rPr>
                <w:rFonts w:ascii="Garamond" w:hAnsi="Garamond"/>
              </w:rPr>
            </w:pPr>
            <w:r>
              <w:rPr>
                <w:rFonts w:ascii="Garamond" w:hAnsi="Garamond"/>
              </w:rPr>
              <w:t>No</w:t>
            </w:r>
          </w:p>
        </w:tc>
      </w:tr>
      <w:tr w:rsidR="006804AC" w:rsidRPr="00EC3694" w14:paraId="3CC8ABAF" w14:textId="77777777" w:rsidTr="00320F1C">
        <w:tc>
          <w:tcPr>
            <w:tcW w:w="3150" w:type="dxa"/>
          </w:tcPr>
          <w:p w14:paraId="09C3C822" w14:textId="608B10BC" w:rsidR="006804AC" w:rsidRPr="00DB0D18" w:rsidRDefault="00DB0D18" w:rsidP="00A44DD0">
            <w:pPr>
              <w:rPr>
                <w:rFonts w:ascii="Times" w:eastAsia="Times New Roman" w:hAnsi="Times"/>
                <w:sz w:val="20"/>
                <w:szCs w:val="20"/>
              </w:rPr>
            </w:pPr>
            <w:proofErr w:type="spellStart"/>
            <w:r w:rsidRPr="00DB0D18">
              <w:rPr>
                <w:rFonts w:ascii="Garamond" w:eastAsia="Times New Roman" w:hAnsi="Garamond"/>
                <w:color w:val="000000"/>
              </w:rPr>
              <w:t>Zamorano</w:t>
            </w:r>
            <w:proofErr w:type="spellEnd"/>
            <w:r w:rsidRPr="00DB0D18">
              <w:rPr>
                <w:rFonts w:ascii="Garamond" w:eastAsia="Times New Roman" w:hAnsi="Garamond"/>
                <w:color w:val="000000"/>
              </w:rPr>
              <w:t xml:space="preserve"> University</w:t>
            </w:r>
          </w:p>
        </w:tc>
        <w:tc>
          <w:tcPr>
            <w:tcW w:w="3510" w:type="dxa"/>
          </w:tcPr>
          <w:p w14:paraId="0F5B39AD" w14:textId="77777777" w:rsidR="006804AC" w:rsidRDefault="00DB0D18" w:rsidP="006804AC">
            <w:pPr>
              <w:rPr>
                <w:rFonts w:ascii="Garamond" w:eastAsia="Times New Roman" w:hAnsi="Garamond"/>
                <w:color w:val="000000"/>
              </w:rPr>
            </w:pPr>
            <w:r w:rsidRPr="00DB0D18">
              <w:rPr>
                <w:rFonts w:ascii="Garamond" w:eastAsia="Times New Roman" w:hAnsi="Garamond"/>
                <w:color w:val="000000"/>
              </w:rPr>
              <w:t>Otto Castillo, Research Scientist</w:t>
            </w:r>
          </w:p>
          <w:p w14:paraId="36E16CC9" w14:textId="095FD783" w:rsidR="004B2AAF" w:rsidRPr="00DB0D18" w:rsidRDefault="004B2AAF" w:rsidP="006804AC">
            <w:pPr>
              <w:rPr>
                <w:rFonts w:ascii="Times" w:eastAsia="Times New Roman" w:hAnsi="Times"/>
                <w:sz w:val="20"/>
                <w:szCs w:val="20"/>
              </w:rPr>
            </w:pPr>
            <w:r>
              <w:rPr>
                <w:rFonts w:ascii="Garamond" w:hAnsi="Garamond"/>
                <w:color w:val="000000"/>
              </w:rPr>
              <w:t>A</w:t>
            </w:r>
            <w:r w:rsidR="00A534E5">
              <w:rPr>
                <w:rFonts w:ascii="Garamond" w:hAnsi="Garamond"/>
                <w:color w:val="000000"/>
              </w:rPr>
              <w:t>l</w:t>
            </w:r>
            <w:r>
              <w:rPr>
                <w:rFonts w:ascii="Garamond" w:hAnsi="Garamond"/>
                <w:color w:val="000000"/>
              </w:rPr>
              <w:t xml:space="preserve">exandra </w:t>
            </w:r>
            <w:proofErr w:type="spellStart"/>
            <w:r>
              <w:rPr>
                <w:rFonts w:ascii="Garamond" w:hAnsi="Garamond"/>
                <w:color w:val="000000"/>
              </w:rPr>
              <w:t>Manueles</w:t>
            </w:r>
            <w:proofErr w:type="spellEnd"/>
            <w:r>
              <w:rPr>
                <w:rFonts w:ascii="Garamond" w:hAnsi="Garamond"/>
                <w:color w:val="000000"/>
              </w:rPr>
              <w:t>, Assistant Professor of GIS and Remote Sensing</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6C16DC5B" w:rsidR="006804AC" w:rsidRPr="00EC3694" w:rsidRDefault="00DB0D18" w:rsidP="006804AC">
            <w:pPr>
              <w:jc w:val="center"/>
              <w:rPr>
                <w:rFonts w:ascii="Garamond" w:hAnsi="Garamond"/>
              </w:rPr>
            </w:pPr>
            <w:r>
              <w:rPr>
                <w:rFonts w:ascii="Garamond" w:hAnsi="Garamond"/>
              </w:rPr>
              <w:t>Yes</w:t>
            </w:r>
          </w:p>
        </w:tc>
      </w:tr>
    </w:tbl>
    <w:p w14:paraId="77D4BCBD" w14:textId="77777777" w:rsidR="00CD0433" w:rsidRPr="00EC3694" w:rsidRDefault="00CD0433" w:rsidP="00CD0433">
      <w:pPr>
        <w:rPr>
          <w:sz w:val="20"/>
          <w:szCs w:val="20"/>
        </w:rPr>
      </w:pPr>
    </w:p>
    <w:p w14:paraId="375999FE" w14:textId="6F55F050" w:rsidR="00C057E9" w:rsidRPr="00574D75" w:rsidRDefault="00F52113" w:rsidP="00CD0433">
      <w:pPr>
        <w:rPr>
          <w:b/>
          <w:i/>
          <w:sz w:val="20"/>
          <w:szCs w:val="20"/>
          <w:u w:val="single"/>
        </w:rPr>
      </w:pPr>
      <w:r w:rsidRPr="00574D75">
        <w:rPr>
          <w:b/>
          <w:i/>
          <w:sz w:val="20"/>
          <w:szCs w:val="20"/>
          <w:u w:val="single"/>
        </w:rPr>
        <w:lastRenderedPageBreak/>
        <w:t>End-</w:t>
      </w:r>
      <w:r w:rsidR="00C057E9" w:rsidRPr="00574D75">
        <w:rPr>
          <w:b/>
          <w:i/>
          <w:sz w:val="20"/>
          <w:szCs w:val="20"/>
          <w:u w:val="single"/>
        </w:rPr>
        <w:t>User Overview</w:t>
      </w:r>
    </w:p>
    <w:p w14:paraId="5864EF5B" w14:textId="65C87814" w:rsidR="004F6BC3" w:rsidRDefault="00544C88" w:rsidP="00CD0433">
      <w:pPr>
        <w:rPr>
          <w:i/>
          <w:sz w:val="20"/>
          <w:szCs w:val="20"/>
        </w:rPr>
      </w:pPr>
      <w:r w:rsidRPr="00574D75">
        <w:rPr>
          <w:b/>
          <w:i/>
          <w:sz w:val="20"/>
          <w:szCs w:val="20"/>
        </w:rPr>
        <w:t xml:space="preserve">End </w:t>
      </w:r>
      <w:r w:rsidR="007A7268" w:rsidRPr="00574D75">
        <w:rPr>
          <w:b/>
          <w:i/>
          <w:sz w:val="20"/>
          <w:szCs w:val="20"/>
        </w:rPr>
        <w:t>User</w:t>
      </w:r>
      <w:r w:rsidR="00DC6974" w:rsidRPr="00574D75">
        <w:rPr>
          <w:b/>
          <w:i/>
          <w:sz w:val="20"/>
          <w:szCs w:val="20"/>
        </w:rPr>
        <w:t>’s</w:t>
      </w:r>
      <w:r w:rsidR="007A7268" w:rsidRPr="00574D75">
        <w:rPr>
          <w:b/>
          <w:i/>
          <w:sz w:val="20"/>
          <w:szCs w:val="20"/>
        </w:rPr>
        <w:t xml:space="preserve"> </w:t>
      </w:r>
      <w:r w:rsidR="002E2D9E" w:rsidRPr="00574D75">
        <w:rPr>
          <w:b/>
          <w:i/>
          <w:sz w:val="20"/>
          <w:szCs w:val="20"/>
        </w:rPr>
        <w:t xml:space="preserve">Current </w:t>
      </w:r>
      <w:r w:rsidR="00F52113" w:rsidRPr="00574D75">
        <w:rPr>
          <w:b/>
          <w:i/>
          <w:sz w:val="20"/>
          <w:szCs w:val="20"/>
        </w:rPr>
        <w:t>Decision-</w:t>
      </w:r>
      <w:r w:rsidR="00CD0433" w:rsidRPr="00574D75">
        <w:rPr>
          <w:b/>
          <w:i/>
          <w:sz w:val="20"/>
          <w:szCs w:val="20"/>
        </w:rPr>
        <w:t>Making Process:</w:t>
      </w:r>
    </w:p>
    <w:p w14:paraId="224BD69D" w14:textId="575EF296" w:rsidR="004F6BC3" w:rsidRDefault="004F6BC3" w:rsidP="00CD0433">
      <w:pPr>
        <w:rPr>
          <w:rFonts w:ascii="Garamond" w:eastAsia="Times New Roman" w:hAnsi="Garamond"/>
          <w:color w:val="000000"/>
        </w:rPr>
      </w:pPr>
      <w:r w:rsidRPr="00DD59D1">
        <w:rPr>
          <w:rFonts w:ascii="Garamond" w:eastAsia="Times New Roman" w:hAnsi="Garamond"/>
          <w:color w:val="000000"/>
        </w:rPr>
        <w:t xml:space="preserve">The Honduran Institute for Forest Conservation </w:t>
      </w:r>
      <w:r>
        <w:rPr>
          <w:rFonts w:ascii="Garamond" w:eastAsia="Times New Roman" w:hAnsi="Garamond"/>
          <w:color w:val="000000"/>
        </w:rPr>
        <w:t xml:space="preserve">uses remote sensing for </w:t>
      </w:r>
      <w:r w:rsidRPr="00DD59D1">
        <w:rPr>
          <w:rFonts w:ascii="Garamond" w:eastAsia="Times New Roman" w:hAnsi="Garamond"/>
          <w:color w:val="000000"/>
        </w:rPr>
        <w:t>monitoring millions of acres of forested areas on private and publicly owned</w:t>
      </w:r>
      <w:r>
        <w:rPr>
          <w:rFonts w:ascii="Garamond" w:eastAsia="Times New Roman" w:hAnsi="Garamond"/>
          <w:color w:val="000000"/>
        </w:rPr>
        <w:t xml:space="preserve"> </w:t>
      </w:r>
      <w:r w:rsidRPr="00DD59D1">
        <w:rPr>
          <w:rFonts w:ascii="Garamond" w:eastAsia="Times New Roman" w:hAnsi="Garamond"/>
          <w:color w:val="000000"/>
        </w:rPr>
        <w:t>lands.</w:t>
      </w:r>
      <w:r>
        <w:rPr>
          <w:rFonts w:ascii="Garamond" w:eastAsia="Times New Roman" w:hAnsi="Garamond"/>
          <w:color w:val="000000"/>
        </w:rPr>
        <w:t xml:space="preserve"> Th</w:t>
      </w:r>
      <w:r w:rsidR="005762A9">
        <w:rPr>
          <w:rFonts w:ascii="Garamond" w:eastAsia="Times New Roman" w:hAnsi="Garamond"/>
          <w:color w:val="000000"/>
        </w:rPr>
        <w:t>ese</w:t>
      </w:r>
      <w:r>
        <w:rPr>
          <w:rFonts w:ascii="Garamond" w:eastAsia="Times New Roman" w:hAnsi="Garamond"/>
          <w:color w:val="000000"/>
        </w:rPr>
        <w:t xml:space="preserve"> findings help </w:t>
      </w:r>
      <w:r w:rsidR="005762A9">
        <w:rPr>
          <w:rFonts w:ascii="Garamond" w:eastAsia="Times New Roman" w:hAnsi="Garamond"/>
          <w:color w:val="000000"/>
        </w:rPr>
        <w:t xml:space="preserve">the ICF </w:t>
      </w:r>
      <w:r>
        <w:rPr>
          <w:rFonts w:ascii="Garamond" w:eastAsia="Times New Roman" w:hAnsi="Garamond"/>
          <w:color w:val="000000"/>
        </w:rPr>
        <w:t xml:space="preserve">form management plans and set budgets for conservation plans. </w:t>
      </w:r>
      <w:r w:rsidRPr="00DD59D1">
        <w:rPr>
          <w:rFonts w:ascii="Garamond" w:eastAsia="Times New Roman" w:hAnsi="Garamond"/>
          <w:color w:val="000000"/>
        </w:rPr>
        <w:t>Assessing</w:t>
      </w:r>
      <w:r>
        <w:rPr>
          <w:rFonts w:ascii="Garamond" w:eastAsia="Times New Roman" w:hAnsi="Garamond"/>
          <w:color w:val="000000"/>
        </w:rPr>
        <w:t xml:space="preserve"> and validating</w:t>
      </w:r>
      <w:r w:rsidRPr="00DD59D1">
        <w:rPr>
          <w:rFonts w:ascii="Garamond" w:eastAsia="Times New Roman" w:hAnsi="Garamond"/>
          <w:color w:val="000000"/>
        </w:rPr>
        <w:t xml:space="preserve"> land use changes in remote areas is often difficult, time-consuming, and costly</w:t>
      </w:r>
      <w:r>
        <w:rPr>
          <w:rFonts w:ascii="Garamond" w:eastAsia="Times New Roman" w:hAnsi="Garamond"/>
          <w:color w:val="000000"/>
        </w:rPr>
        <w:t>.</w:t>
      </w:r>
      <w:r w:rsidR="00F4682B">
        <w:rPr>
          <w:rFonts w:ascii="Garamond" w:eastAsia="Times New Roman" w:hAnsi="Garamond"/>
          <w:color w:val="000000"/>
        </w:rPr>
        <w:t xml:space="preserve"> </w:t>
      </w:r>
    </w:p>
    <w:p w14:paraId="4D834E3E" w14:textId="77777777" w:rsidR="002E2D9E" w:rsidRPr="00EC3694" w:rsidRDefault="002E2D9E" w:rsidP="002E2D9E">
      <w:pPr>
        <w:ind w:left="720" w:hanging="720"/>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636E0F0B" w:rsidR="002E2D9E" w:rsidRPr="00B92BB9" w:rsidRDefault="001520BE" w:rsidP="00983E88">
      <w:pPr>
        <w:ind w:left="720" w:hanging="720"/>
        <w:rPr>
          <w:rFonts w:ascii="Times" w:eastAsia="Times New Roman" w:hAnsi="Times"/>
          <w:sz w:val="20"/>
          <w:szCs w:val="20"/>
        </w:rPr>
      </w:pPr>
      <w:r w:rsidRPr="00DF3CFE">
        <w:rPr>
          <w:rFonts w:ascii="Garamond" w:eastAsia="Times New Roman" w:hAnsi="Garamond"/>
          <w:color w:val="000000"/>
          <w:lang w:val="es-ES"/>
        </w:rPr>
        <w:t>Instituto de Conservación Forestal</w:t>
      </w:r>
      <w:r>
        <w:rPr>
          <w:rFonts w:ascii="Garamond" w:eastAsia="Times New Roman" w:hAnsi="Garamond"/>
          <w:color w:val="000000"/>
        </w:rPr>
        <w:t xml:space="preserve"> (Honduras)</w:t>
      </w:r>
      <w:r w:rsidR="003C0304" w:rsidRPr="003C0304">
        <w:rPr>
          <w:rFonts w:ascii="Garamond" w:hAnsi="Garamond"/>
          <w:i/>
        </w:rPr>
        <w:t xml:space="preserve"> </w:t>
      </w:r>
      <w:r w:rsidR="002E2D9E" w:rsidRPr="00EC3694">
        <w:rPr>
          <w:rFonts w:ascii="Garamond" w:hAnsi="Garamond"/>
        </w:rPr>
        <w:t xml:space="preserve">– </w:t>
      </w:r>
      <w:r w:rsidR="00B92BB9" w:rsidRPr="00B92BB9">
        <w:rPr>
          <w:rFonts w:ascii="Garamond" w:eastAsia="Times New Roman" w:hAnsi="Garamond"/>
          <w:color w:val="000000"/>
        </w:rPr>
        <w:t>The end user is familiar with GIS and NASA Earth observations, and currently implements several types of remotely sensed data in their decision-making processes. However, the broader application of this project’s</w:t>
      </w:r>
      <w:r w:rsidR="005762A9">
        <w:rPr>
          <w:rFonts w:ascii="Garamond" w:eastAsia="Times New Roman" w:hAnsi="Garamond"/>
          <w:color w:val="000000"/>
        </w:rPr>
        <w:t xml:space="preserve"> </w:t>
      </w:r>
      <w:r w:rsidR="00B92BB9" w:rsidRPr="00B92BB9">
        <w:rPr>
          <w:rFonts w:ascii="Garamond" w:eastAsia="Times New Roman" w:hAnsi="Garamond"/>
          <w:color w:val="000000"/>
        </w:rPr>
        <w:t>results must account for varied levels of GIS and remote sensing capabilities, and build capacity within b</w:t>
      </w:r>
      <w:r w:rsidR="00B92BB9">
        <w:rPr>
          <w:rFonts w:ascii="Garamond" w:eastAsia="Times New Roman" w:hAnsi="Garamond"/>
          <w:color w:val="000000"/>
        </w:rPr>
        <w:t xml:space="preserve">iologists and program managers </w:t>
      </w:r>
      <w:r w:rsidR="00B92BB9" w:rsidRPr="00B92BB9">
        <w:rPr>
          <w:rFonts w:ascii="Garamond" w:eastAsia="Times New Roman" w:hAnsi="Garamond"/>
          <w:color w:val="000000"/>
        </w:rPr>
        <w:t>involved with the ICF who lack proficiency with GIS applications.</w:t>
      </w:r>
    </w:p>
    <w:p w14:paraId="46FF00D8" w14:textId="77777777" w:rsidR="006E1C6C" w:rsidRPr="00EC3694" w:rsidRDefault="006E1C6C" w:rsidP="00B92BB9">
      <w:pPr>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62C01841" w14:textId="4F7040F3" w:rsidR="005762A9" w:rsidRDefault="00B92BB9" w:rsidP="00B92BB9">
      <w:pPr>
        <w:rPr>
          <w:rFonts w:ascii="Garamond" w:eastAsia="Times New Roman" w:hAnsi="Garamond"/>
          <w:color w:val="000000"/>
        </w:rPr>
      </w:pPr>
      <w:proofErr w:type="spellStart"/>
      <w:r>
        <w:rPr>
          <w:rFonts w:ascii="Garamond" w:hAnsi="Garamond"/>
          <w:i/>
        </w:rPr>
        <w:t>Zamorano</w:t>
      </w:r>
      <w:proofErr w:type="spellEnd"/>
      <w:r>
        <w:rPr>
          <w:rFonts w:ascii="Garamond" w:hAnsi="Garamond"/>
          <w:i/>
        </w:rPr>
        <w:t xml:space="preserve"> University</w:t>
      </w:r>
      <w:r w:rsidR="006E1C6C" w:rsidRPr="00EC3694">
        <w:rPr>
          <w:rFonts w:ascii="Garamond" w:hAnsi="Garamond"/>
        </w:rPr>
        <w:t xml:space="preserve"> – </w:t>
      </w:r>
      <w:r w:rsidRPr="00B92BB9">
        <w:rPr>
          <w:rFonts w:ascii="Garamond" w:eastAsia="Times New Roman" w:hAnsi="Garamond"/>
          <w:color w:val="000000"/>
        </w:rPr>
        <w:t>The collaborator</w:t>
      </w:r>
      <w:r w:rsidR="005762A9">
        <w:rPr>
          <w:rFonts w:ascii="Garamond" w:eastAsia="Times New Roman" w:hAnsi="Garamond"/>
          <w:color w:val="000000"/>
        </w:rPr>
        <w:t xml:space="preserve">s are </w:t>
      </w:r>
      <w:r w:rsidRPr="00B92BB9">
        <w:rPr>
          <w:rFonts w:ascii="Garamond" w:eastAsia="Times New Roman" w:hAnsi="Garamond"/>
          <w:color w:val="000000"/>
        </w:rPr>
        <w:t xml:space="preserve">familiar with GIS and NASA Earth observations, and currently </w:t>
      </w:r>
    </w:p>
    <w:p w14:paraId="2550F8D2" w14:textId="7E6F52F9" w:rsidR="00B92BB9" w:rsidRPr="00B92BB9" w:rsidRDefault="00B92BB9" w:rsidP="00983E88">
      <w:pPr>
        <w:ind w:left="720"/>
        <w:rPr>
          <w:rFonts w:ascii="Times" w:eastAsia="Times New Roman" w:hAnsi="Times"/>
          <w:sz w:val="20"/>
          <w:szCs w:val="20"/>
        </w:rPr>
      </w:pPr>
      <w:r w:rsidRPr="00B92BB9">
        <w:rPr>
          <w:rFonts w:ascii="Garamond" w:eastAsia="Times New Roman" w:hAnsi="Garamond"/>
          <w:color w:val="000000"/>
        </w:rPr>
        <w:t xml:space="preserve">offers courses and training on the use of remotely sensed data for decision-making processes. The collaborator will help with ancillary data acquisition and processing. Additionally, </w:t>
      </w:r>
      <w:proofErr w:type="spellStart"/>
      <w:r w:rsidRPr="00B92BB9">
        <w:rPr>
          <w:rFonts w:ascii="Garamond" w:eastAsia="Times New Roman" w:hAnsi="Garamond"/>
          <w:color w:val="000000"/>
        </w:rPr>
        <w:t>Zamorano</w:t>
      </w:r>
      <w:proofErr w:type="spellEnd"/>
      <w:r w:rsidRPr="00B92BB9">
        <w:rPr>
          <w:rFonts w:ascii="Garamond" w:eastAsia="Times New Roman" w:hAnsi="Garamond"/>
          <w:color w:val="000000"/>
        </w:rPr>
        <w:t xml:space="preserve"> University can incorporate techniques developed in this proposal as part of their teaching curriculum. </w:t>
      </w:r>
    </w:p>
    <w:p w14:paraId="17B3A381" w14:textId="77777777" w:rsidR="00CA0EED" w:rsidRPr="00EC3694" w:rsidRDefault="00CA0EED" w:rsidP="00CA0EED">
      <w:pPr>
        <w:rPr>
          <w:sz w:val="20"/>
          <w:szCs w:val="20"/>
        </w:rPr>
      </w:pPr>
    </w:p>
    <w:p w14:paraId="035D567E" w14:textId="77777777" w:rsidR="00362915" w:rsidRPr="00574D75" w:rsidRDefault="00C72F1A" w:rsidP="00CA0EED">
      <w:pPr>
        <w:rPr>
          <w:rFonts w:ascii="Garamond" w:hAnsi="Garamond"/>
          <w:b/>
          <w:i/>
        </w:rPr>
      </w:pPr>
      <w:r w:rsidRPr="00574D75">
        <w:rPr>
          <w:b/>
          <w:i/>
          <w:sz w:val="20"/>
          <w:szCs w:val="20"/>
        </w:rPr>
        <w:t xml:space="preserve">Dissemination by </w:t>
      </w:r>
      <w:r w:rsidR="00CA0EED" w:rsidRPr="00574D75">
        <w:rPr>
          <w:b/>
          <w:i/>
          <w:sz w:val="20"/>
          <w:szCs w:val="20"/>
        </w:rPr>
        <w:t>Bou</w:t>
      </w:r>
      <w:r w:rsidRPr="00574D75">
        <w:rPr>
          <w:b/>
          <w:i/>
          <w:sz w:val="20"/>
          <w:szCs w:val="20"/>
        </w:rPr>
        <w:t>ndary Organizations</w:t>
      </w:r>
      <w:r w:rsidR="00CA0EED" w:rsidRPr="00574D75">
        <w:rPr>
          <w:b/>
          <w:sz w:val="20"/>
          <w:szCs w:val="20"/>
        </w:rPr>
        <w:t>:</w:t>
      </w:r>
      <w:r w:rsidRPr="00574D75">
        <w:rPr>
          <w:rFonts w:ascii="Garamond" w:hAnsi="Garamond"/>
          <w:b/>
          <w:i/>
        </w:rPr>
        <w:t xml:space="preserve"> </w:t>
      </w:r>
    </w:p>
    <w:p w14:paraId="12AB9248" w14:textId="4304D608" w:rsidR="004F6BC3" w:rsidRPr="004F6BC3" w:rsidRDefault="00B92BB9" w:rsidP="004F6BC3">
      <w:pPr>
        <w:ind w:left="810" w:hanging="810"/>
        <w:rPr>
          <w:rFonts w:ascii="Garamond" w:hAnsi="Garamond"/>
        </w:rPr>
      </w:pPr>
      <w:proofErr w:type="spellStart"/>
      <w:r w:rsidRPr="00574D75">
        <w:rPr>
          <w:rFonts w:ascii="Garamond" w:hAnsi="Garamond"/>
          <w:i/>
        </w:rPr>
        <w:t>Zamorano</w:t>
      </w:r>
      <w:proofErr w:type="spellEnd"/>
      <w:r w:rsidRPr="00574D75">
        <w:rPr>
          <w:rFonts w:ascii="Garamond" w:hAnsi="Garamond"/>
          <w:i/>
        </w:rPr>
        <w:t xml:space="preserve"> University</w:t>
      </w:r>
      <w:r w:rsidR="00362915" w:rsidRPr="00574D75">
        <w:rPr>
          <w:rFonts w:ascii="Garamond" w:hAnsi="Garamond"/>
        </w:rPr>
        <w:t xml:space="preserve"> –</w:t>
      </w:r>
      <w:r w:rsidR="00362915" w:rsidRPr="00EC3694">
        <w:rPr>
          <w:rFonts w:ascii="Garamond" w:hAnsi="Garamond"/>
        </w:rPr>
        <w:t xml:space="preserve"> </w:t>
      </w:r>
      <w:proofErr w:type="spellStart"/>
      <w:r w:rsidR="004F6BC3">
        <w:rPr>
          <w:rFonts w:ascii="Garamond" w:hAnsi="Garamond"/>
        </w:rPr>
        <w:t>Zamorano</w:t>
      </w:r>
      <w:proofErr w:type="spellEnd"/>
      <w:r w:rsidR="004F6BC3">
        <w:rPr>
          <w:rFonts w:ascii="Garamond" w:hAnsi="Garamond"/>
        </w:rPr>
        <w:t xml:space="preserve"> University is a world renowned learning center with student</w:t>
      </w:r>
      <w:r w:rsidR="00790164">
        <w:rPr>
          <w:rFonts w:ascii="Garamond" w:hAnsi="Garamond"/>
        </w:rPr>
        <w:t>s</w:t>
      </w:r>
      <w:r w:rsidR="004F6BC3">
        <w:rPr>
          <w:rFonts w:ascii="Garamond" w:hAnsi="Garamond"/>
        </w:rPr>
        <w:t xml:space="preserve"> from all over Latin </w:t>
      </w:r>
      <w:r w:rsidR="00A77870">
        <w:rPr>
          <w:rFonts w:ascii="Garamond" w:hAnsi="Garamond"/>
        </w:rPr>
        <w:t xml:space="preserve">America that promotes </w:t>
      </w:r>
      <w:r w:rsidR="005762A9">
        <w:rPr>
          <w:rFonts w:ascii="Garamond" w:hAnsi="Garamond"/>
        </w:rPr>
        <w:t xml:space="preserve">a hands-on </w:t>
      </w:r>
      <w:r w:rsidR="00A77870">
        <w:rPr>
          <w:rFonts w:ascii="Garamond" w:hAnsi="Garamond"/>
        </w:rPr>
        <w:t>learning</w:t>
      </w:r>
      <w:r w:rsidR="005762A9">
        <w:rPr>
          <w:rFonts w:ascii="Garamond" w:hAnsi="Garamond"/>
        </w:rPr>
        <w:t xml:space="preserve"> approach.</w:t>
      </w:r>
      <w:r w:rsidR="004F6BC3">
        <w:rPr>
          <w:rFonts w:ascii="Garamond" w:hAnsi="Garamond"/>
        </w:rPr>
        <w:t xml:space="preserve"> </w:t>
      </w:r>
      <w:r w:rsidR="00A77870">
        <w:rPr>
          <w:rFonts w:ascii="Garamond" w:eastAsia="Times New Roman" w:hAnsi="Garamond"/>
          <w:color w:val="000000"/>
        </w:rPr>
        <w:t>Through their GIS</w:t>
      </w:r>
      <w:r w:rsidR="00790164">
        <w:rPr>
          <w:rFonts w:ascii="Garamond" w:eastAsia="Times New Roman" w:hAnsi="Garamond"/>
          <w:color w:val="000000"/>
        </w:rPr>
        <w:t xml:space="preserve"> &amp; r</w:t>
      </w:r>
      <w:r w:rsidR="00A77870">
        <w:rPr>
          <w:rFonts w:ascii="Garamond" w:eastAsia="Times New Roman" w:hAnsi="Garamond"/>
          <w:color w:val="000000"/>
        </w:rPr>
        <w:t xml:space="preserve">emote sensing lab, </w:t>
      </w:r>
      <w:proofErr w:type="spellStart"/>
      <w:r w:rsidR="00A77870">
        <w:rPr>
          <w:rFonts w:ascii="Garamond" w:eastAsia="Times New Roman" w:hAnsi="Garamond"/>
          <w:color w:val="000000"/>
        </w:rPr>
        <w:t>Zamorano</w:t>
      </w:r>
      <w:proofErr w:type="spellEnd"/>
      <w:r w:rsidR="00A77870">
        <w:rPr>
          <w:rFonts w:ascii="Garamond" w:eastAsia="Times New Roman" w:hAnsi="Garamond"/>
          <w:color w:val="000000"/>
        </w:rPr>
        <w:t xml:space="preserve"> University plans to</w:t>
      </w:r>
      <w:r w:rsidR="004F6BC3" w:rsidRPr="00B92BB9">
        <w:rPr>
          <w:rFonts w:ascii="Garamond" w:eastAsia="Times New Roman" w:hAnsi="Garamond"/>
          <w:color w:val="000000"/>
        </w:rPr>
        <w:t xml:space="preserve"> incorporate techniques developed in this proposal as par</w:t>
      </w:r>
      <w:r w:rsidR="00A77870">
        <w:rPr>
          <w:rFonts w:ascii="Garamond" w:eastAsia="Times New Roman" w:hAnsi="Garamond"/>
          <w:color w:val="000000"/>
        </w:rPr>
        <w:t>t of their teaching curriculum and plans to apply the methodology to other regions in country</w:t>
      </w:r>
      <w:r w:rsidR="005762A9">
        <w:rPr>
          <w:rFonts w:ascii="Garamond" w:eastAsia="Times New Roman" w:hAnsi="Garamond"/>
          <w:color w:val="000000"/>
        </w:rPr>
        <w:t xml:space="preserve">, </w:t>
      </w:r>
      <w:r w:rsidR="00A77870">
        <w:rPr>
          <w:rFonts w:ascii="Garamond" w:eastAsia="Times New Roman" w:hAnsi="Garamond"/>
          <w:color w:val="000000"/>
        </w:rPr>
        <w:t>thus aiding ICF and similar agencies within the country.</w:t>
      </w:r>
    </w:p>
    <w:p w14:paraId="1242BC45" w14:textId="77777777" w:rsidR="00C057E9" w:rsidRDefault="00C057E9" w:rsidP="00B92BB9">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9117B40" w:rsidR="00C057E9" w:rsidRPr="00B92BB9" w:rsidRDefault="000F76DA" w:rsidP="00C72F1A">
      <w:pPr>
        <w:rPr>
          <w:rFonts w:ascii="Times" w:eastAsia="Times New Roman" w:hAnsi="Times"/>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B92BB9" w:rsidRPr="00B92BB9">
        <w:rPr>
          <w:rFonts w:ascii="Garamond" w:eastAsia="Times New Roman" w:hAnsi="Garamond"/>
          <w:color w:val="000000"/>
        </w:rPr>
        <w:t xml:space="preserve">The </w:t>
      </w:r>
      <w:r w:rsidR="00790164">
        <w:rPr>
          <w:rFonts w:ascii="Garamond" w:eastAsia="Times New Roman" w:hAnsi="Garamond"/>
          <w:color w:val="000000"/>
        </w:rPr>
        <w:t>Project</w:t>
      </w:r>
      <w:r w:rsidR="00B92BB9" w:rsidRPr="00B92BB9">
        <w:rPr>
          <w:rFonts w:ascii="Garamond" w:eastAsia="Times New Roman" w:hAnsi="Garamond"/>
          <w:color w:val="000000"/>
        </w:rPr>
        <w:t xml:space="preserve"> </w:t>
      </w:r>
      <w:r w:rsidR="00790164">
        <w:rPr>
          <w:rFonts w:ascii="Garamond" w:eastAsia="Times New Roman" w:hAnsi="Garamond"/>
          <w:color w:val="000000"/>
        </w:rPr>
        <w:t>L</w:t>
      </w:r>
      <w:r w:rsidR="00B92BB9" w:rsidRPr="00B92BB9">
        <w:rPr>
          <w:rFonts w:ascii="Garamond" w:eastAsia="Times New Roman" w:hAnsi="Garamond"/>
          <w:color w:val="000000"/>
        </w:rPr>
        <w:t>ead will be the main point of contact for the project during the term and the Center Lead will act as a secondary point of contact. The team will communicate with the project partners weekly via email to provide updates on project progress and to ask questions as needed. Weekly teleconference</w:t>
      </w:r>
      <w:r w:rsidR="005762A9">
        <w:rPr>
          <w:rFonts w:ascii="Garamond" w:eastAsia="Times New Roman" w:hAnsi="Garamond"/>
          <w:color w:val="000000"/>
        </w:rPr>
        <w:t>s</w:t>
      </w:r>
      <w:r w:rsidR="00B92BB9" w:rsidRPr="00B92BB9">
        <w:rPr>
          <w:rFonts w:ascii="Garamond" w:eastAsia="Times New Roman" w:hAnsi="Garamond"/>
          <w:color w:val="000000"/>
        </w:rPr>
        <w:t xml:space="preserve"> or video calls will also be used to have more discussion about project methodology and results.</w:t>
      </w:r>
    </w:p>
    <w:p w14:paraId="7D7547C5" w14:textId="77777777" w:rsidR="00C057E9" w:rsidRDefault="00C057E9" w:rsidP="00C72F1A">
      <w:pPr>
        <w:rPr>
          <w:sz w:val="20"/>
          <w:szCs w:val="20"/>
        </w:rPr>
      </w:pPr>
    </w:p>
    <w:p w14:paraId="7F5A3540" w14:textId="6C56070B" w:rsidR="00B92BB9" w:rsidRPr="00B92BB9" w:rsidRDefault="00C057E9" w:rsidP="00B92BB9">
      <w:pPr>
        <w:rPr>
          <w:rFonts w:ascii="Times" w:eastAsia="Times New Roman" w:hAnsi="Times"/>
          <w:sz w:val="20"/>
          <w:szCs w:val="20"/>
        </w:rPr>
      </w:pPr>
      <w:r w:rsidRPr="00CD0433">
        <w:rPr>
          <w:b/>
          <w:i/>
          <w:sz w:val="20"/>
          <w:szCs w:val="20"/>
        </w:rPr>
        <w:t xml:space="preserve">Transition </w:t>
      </w:r>
      <w:r w:rsidR="001A2ECC">
        <w:rPr>
          <w:b/>
          <w:i/>
          <w:sz w:val="20"/>
          <w:szCs w:val="20"/>
        </w:rPr>
        <w:t>Plan</w:t>
      </w:r>
      <w:r w:rsidRPr="00C72F1A">
        <w:rPr>
          <w:b/>
          <w:sz w:val="20"/>
          <w:szCs w:val="20"/>
        </w:rPr>
        <w:t>:</w:t>
      </w:r>
      <w:r w:rsidR="00B92BB9">
        <w:rPr>
          <w:b/>
          <w:sz w:val="20"/>
          <w:szCs w:val="20"/>
        </w:rPr>
        <w:t xml:space="preserve"> </w:t>
      </w:r>
      <w:r w:rsidR="00B92BB9" w:rsidRPr="00B92BB9">
        <w:rPr>
          <w:rFonts w:ascii="Garamond" w:eastAsia="Times New Roman" w:hAnsi="Garamond"/>
          <w:color w:val="000000"/>
        </w:rPr>
        <w:t>An initial project hand-off will occur at the end of the term, during which maps and other visuals will be given to the partners. The decision-support tool will be released to the partners once the software release process is completed.</w:t>
      </w:r>
    </w:p>
    <w:p w14:paraId="55485070" w14:textId="77777777" w:rsidR="00CD0433" w:rsidRPr="00CD0433" w:rsidRDefault="00CD0433" w:rsidP="00C72F1A">
      <w:pPr>
        <w:rPr>
          <w:sz w:val="20"/>
          <w:szCs w:val="20"/>
        </w:rPr>
      </w:pPr>
    </w:p>
    <w:p w14:paraId="5242BF30" w14:textId="1FA80BC3" w:rsidR="00290705" w:rsidRPr="00B92BB9" w:rsidRDefault="00CD0433" w:rsidP="00C72F1A">
      <w:pPr>
        <w:rPr>
          <w:rFonts w:ascii="Times" w:eastAsia="Times New Roman" w:hAnsi="Times"/>
          <w:sz w:val="20"/>
          <w:szCs w:val="20"/>
        </w:rPr>
      </w:pPr>
      <w:r w:rsidRPr="00EC3694">
        <w:rPr>
          <w:b/>
          <w:i/>
          <w:sz w:val="20"/>
          <w:szCs w:val="20"/>
        </w:rPr>
        <w:t>Letters of Support</w:t>
      </w:r>
      <w:r w:rsidRPr="00EC3694">
        <w:rPr>
          <w:b/>
          <w:sz w:val="20"/>
          <w:szCs w:val="20"/>
        </w:rPr>
        <w:t xml:space="preserve">: </w:t>
      </w:r>
      <w:proofErr w:type="spellStart"/>
      <w:r w:rsidR="00B92BB9" w:rsidRPr="00B92BB9">
        <w:rPr>
          <w:rFonts w:ascii="Garamond" w:eastAsia="Times New Roman" w:hAnsi="Garamond"/>
          <w:color w:val="000000"/>
        </w:rPr>
        <w:t>Ing</w:t>
      </w:r>
      <w:proofErr w:type="spellEnd"/>
      <w:r w:rsidR="00B92BB9" w:rsidRPr="00B92BB9">
        <w:rPr>
          <w:rFonts w:ascii="Garamond" w:eastAsia="Times New Roman" w:hAnsi="Garamond"/>
          <w:color w:val="000000"/>
        </w:rPr>
        <w:t>. Misael León, Executive Director, Honduran Institute for Forest Conservation</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76BDC" w:rsidRPr="00CD0433" w14:paraId="1E59A37D" w14:textId="77777777" w:rsidTr="00320F1C">
        <w:tc>
          <w:tcPr>
            <w:tcW w:w="223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1B7E8BCE" w:rsidR="00B76BDC" w:rsidRPr="00636FAE" w:rsidRDefault="00A77870"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320F1C">
        <w:tc>
          <w:tcPr>
            <w:tcW w:w="2234" w:type="dxa"/>
            <w:vAlign w:val="center"/>
          </w:tcPr>
          <w:p w14:paraId="6FE1A73B" w14:textId="50770148" w:rsidR="00B76BDC" w:rsidRPr="005C6FC1" w:rsidRDefault="00523A1A" w:rsidP="009A492A">
            <w:pPr>
              <w:rPr>
                <w:rFonts w:ascii="Garamond" w:hAnsi="Garamond"/>
                <w:b/>
                <w:bCs/>
              </w:rPr>
            </w:pPr>
            <w:r>
              <w:rPr>
                <w:rFonts w:ascii="Garamond" w:hAnsi="Garamond"/>
                <w:b/>
                <w:bCs/>
              </w:rPr>
              <w:t>Landsat 5 TM</w:t>
            </w:r>
          </w:p>
        </w:tc>
        <w:tc>
          <w:tcPr>
            <w:tcW w:w="2411" w:type="dxa"/>
            <w:vAlign w:val="center"/>
          </w:tcPr>
          <w:p w14:paraId="3ED984CF" w14:textId="17A9D52A" w:rsidR="00B76BDC" w:rsidRPr="005C6FC1" w:rsidRDefault="00D3192F" w:rsidP="00523A1A">
            <w:pPr>
              <w:rPr>
                <w:rFonts w:ascii="Garamond" w:hAnsi="Garamond"/>
              </w:rPr>
            </w:pPr>
            <w:r w:rsidRPr="005C6FC1">
              <w:rPr>
                <w:rFonts w:ascii="Garamond" w:hAnsi="Garamond"/>
              </w:rPr>
              <w:t>S</w:t>
            </w:r>
            <w:r w:rsidR="00523A1A">
              <w:rPr>
                <w:rFonts w:ascii="Garamond" w:hAnsi="Garamond"/>
              </w:rPr>
              <w:t xml:space="preserve">urface Reflectance </w:t>
            </w:r>
          </w:p>
        </w:tc>
        <w:tc>
          <w:tcPr>
            <w:tcW w:w="4597" w:type="dxa"/>
            <w:vAlign w:val="center"/>
          </w:tcPr>
          <w:p w14:paraId="39C8D523" w14:textId="5428E00D" w:rsidR="00B76BDC" w:rsidRPr="00523A1A" w:rsidRDefault="00523A1A" w:rsidP="005762A9">
            <w:pPr>
              <w:rPr>
                <w:rFonts w:ascii="Times" w:eastAsia="Times New Roman" w:hAnsi="Times"/>
                <w:sz w:val="20"/>
                <w:szCs w:val="20"/>
              </w:rPr>
            </w:pPr>
            <w:r w:rsidRPr="00523A1A">
              <w:rPr>
                <w:rFonts w:ascii="Garamond" w:eastAsia="Times New Roman" w:hAnsi="Garamond"/>
                <w:color w:val="000000"/>
              </w:rPr>
              <w:t xml:space="preserve">Landsat </w:t>
            </w:r>
            <w:r w:rsidR="005762A9">
              <w:rPr>
                <w:rFonts w:ascii="Garamond" w:eastAsia="Times New Roman" w:hAnsi="Garamond"/>
                <w:color w:val="000000"/>
              </w:rPr>
              <w:t xml:space="preserve">5 TM products </w:t>
            </w:r>
            <w:r w:rsidRPr="00523A1A">
              <w:rPr>
                <w:rFonts w:ascii="Garamond" w:eastAsia="Times New Roman" w:hAnsi="Garamond"/>
                <w:color w:val="000000"/>
              </w:rPr>
              <w:t>will be used to assess land use change through spectral indices in specific testing regions in Honduras, and to create normalized burn ratio for masking fires.</w:t>
            </w:r>
          </w:p>
        </w:tc>
      </w:tr>
      <w:tr w:rsidR="00B76BDC" w:rsidRPr="005C6FC1" w14:paraId="3D3DFEA5" w14:textId="77777777" w:rsidTr="00320F1C">
        <w:tc>
          <w:tcPr>
            <w:tcW w:w="2234" w:type="dxa"/>
            <w:tcBorders>
              <w:bottom w:val="single" w:sz="4" w:space="0" w:color="auto"/>
            </w:tcBorders>
            <w:vAlign w:val="center"/>
          </w:tcPr>
          <w:p w14:paraId="2E7A36AA" w14:textId="56765774" w:rsidR="00B76BDC" w:rsidRPr="005C6FC1" w:rsidRDefault="00523A1A" w:rsidP="009A492A">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18FF07A" w14:textId="470B4953" w:rsidR="00B76BDC" w:rsidRPr="005C6FC1" w:rsidRDefault="00523A1A" w:rsidP="009A492A">
            <w:pPr>
              <w:rPr>
                <w:rFonts w:ascii="Garamond" w:hAnsi="Garamond"/>
              </w:rPr>
            </w:pPr>
            <w:r w:rsidRPr="005C6FC1">
              <w:rPr>
                <w:rFonts w:ascii="Garamond" w:hAnsi="Garamond"/>
              </w:rPr>
              <w:t>S</w:t>
            </w:r>
            <w:r>
              <w:rPr>
                <w:rFonts w:ascii="Garamond" w:hAnsi="Garamond"/>
              </w:rPr>
              <w:t>urface Reflectance</w:t>
            </w:r>
          </w:p>
        </w:tc>
        <w:tc>
          <w:tcPr>
            <w:tcW w:w="4597" w:type="dxa"/>
            <w:tcBorders>
              <w:bottom w:val="single" w:sz="4" w:space="0" w:color="auto"/>
            </w:tcBorders>
            <w:vAlign w:val="center"/>
          </w:tcPr>
          <w:p w14:paraId="2A092E32" w14:textId="3F283986" w:rsidR="00B76BDC" w:rsidRPr="00523A1A" w:rsidRDefault="00523A1A" w:rsidP="005762A9">
            <w:pPr>
              <w:rPr>
                <w:rFonts w:ascii="Times" w:eastAsia="Times New Roman" w:hAnsi="Times"/>
                <w:sz w:val="20"/>
                <w:szCs w:val="20"/>
              </w:rPr>
            </w:pPr>
            <w:r w:rsidRPr="00523A1A">
              <w:rPr>
                <w:rFonts w:ascii="Garamond" w:eastAsia="Times New Roman" w:hAnsi="Garamond"/>
                <w:color w:val="000000"/>
              </w:rPr>
              <w:t>Landsat</w:t>
            </w:r>
            <w:r w:rsidR="005762A9">
              <w:rPr>
                <w:rFonts w:ascii="Garamond" w:eastAsia="Times New Roman" w:hAnsi="Garamond"/>
                <w:color w:val="000000"/>
              </w:rPr>
              <w:t xml:space="preserve"> 7 ETM+ </w:t>
            </w:r>
            <w:r w:rsidRPr="00523A1A">
              <w:rPr>
                <w:rFonts w:ascii="Garamond" w:eastAsia="Times New Roman" w:hAnsi="Garamond"/>
                <w:color w:val="000000"/>
              </w:rPr>
              <w:t xml:space="preserve">products will be used to assess land use change through spectral indices in specific testing regions in Honduras, and to create </w:t>
            </w:r>
            <w:r w:rsidRPr="00523A1A">
              <w:rPr>
                <w:rFonts w:ascii="Garamond" w:eastAsia="Times New Roman" w:hAnsi="Garamond"/>
                <w:color w:val="000000"/>
              </w:rPr>
              <w:lastRenderedPageBreak/>
              <w:t>normalized burn ratio for masking fires.</w:t>
            </w:r>
          </w:p>
        </w:tc>
      </w:tr>
      <w:tr w:rsidR="00B76BDC" w:rsidRPr="005C6FC1" w14:paraId="2173ADDF" w14:textId="77777777" w:rsidTr="00320F1C">
        <w:tc>
          <w:tcPr>
            <w:tcW w:w="2234" w:type="dxa"/>
            <w:tcBorders>
              <w:top w:val="single" w:sz="4" w:space="0" w:color="auto"/>
              <w:left w:val="single" w:sz="4" w:space="0" w:color="auto"/>
              <w:bottom w:val="single" w:sz="4" w:space="0" w:color="auto"/>
            </w:tcBorders>
            <w:vAlign w:val="center"/>
          </w:tcPr>
          <w:p w14:paraId="0E5EC88D" w14:textId="1E31948B" w:rsidR="00B76BDC" w:rsidRPr="005C6FC1" w:rsidRDefault="00523A1A" w:rsidP="009A492A">
            <w:pPr>
              <w:rPr>
                <w:rFonts w:ascii="Garamond" w:hAnsi="Garamond"/>
                <w:b/>
                <w:bCs/>
              </w:rPr>
            </w:pPr>
            <w:r>
              <w:rPr>
                <w:rFonts w:ascii="Garamond" w:hAnsi="Garamond"/>
                <w:b/>
                <w:bCs/>
              </w:rPr>
              <w:lastRenderedPageBreak/>
              <w:t>Landsat 8 OLI</w:t>
            </w:r>
          </w:p>
        </w:tc>
        <w:tc>
          <w:tcPr>
            <w:tcW w:w="2411" w:type="dxa"/>
            <w:tcBorders>
              <w:top w:val="single" w:sz="4" w:space="0" w:color="auto"/>
              <w:bottom w:val="single" w:sz="4" w:space="0" w:color="auto"/>
            </w:tcBorders>
            <w:vAlign w:val="center"/>
          </w:tcPr>
          <w:p w14:paraId="65407D12" w14:textId="46EE63F9" w:rsidR="00B76BDC" w:rsidRPr="005C6FC1" w:rsidRDefault="00523A1A" w:rsidP="009A492A">
            <w:pPr>
              <w:rPr>
                <w:rFonts w:ascii="Garamond" w:hAnsi="Garamond"/>
              </w:rPr>
            </w:pPr>
            <w:r w:rsidRPr="005C6FC1">
              <w:rPr>
                <w:rFonts w:ascii="Garamond" w:hAnsi="Garamond"/>
              </w:rPr>
              <w:t>S</w:t>
            </w:r>
            <w:r>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760B100D" w14:textId="68D70CC1" w:rsidR="00B76BDC" w:rsidRPr="005C6FC1" w:rsidRDefault="00523A1A" w:rsidP="009A492A">
            <w:pPr>
              <w:rPr>
                <w:rFonts w:ascii="Garamond" w:hAnsi="Garamond"/>
              </w:rPr>
            </w:pPr>
            <w:r w:rsidRPr="00523A1A">
              <w:rPr>
                <w:rFonts w:ascii="Garamond" w:eastAsia="Times New Roman" w:hAnsi="Garamond"/>
                <w:color w:val="000000"/>
              </w:rPr>
              <w:t xml:space="preserve">Landsat </w:t>
            </w:r>
            <w:r w:rsidR="005762A9">
              <w:rPr>
                <w:rFonts w:ascii="Garamond" w:eastAsia="Times New Roman" w:hAnsi="Garamond"/>
                <w:color w:val="000000"/>
              </w:rPr>
              <w:t xml:space="preserve">8 OLI </w:t>
            </w:r>
            <w:r w:rsidRPr="00523A1A">
              <w:rPr>
                <w:rFonts w:ascii="Garamond" w:eastAsia="Times New Roman" w:hAnsi="Garamond"/>
                <w:color w:val="000000"/>
              </w:rPr>
              <w:t>products will be used to assess land use change through spectral indices in specific testing regions in Honduras, and to create normalized burn ratio for masking fires.</w:t>
            </w:r>
          </w:p>
        </w:tc>
      </w:tr>
      <w:tr w:rsidR="00F4682B" w:rsidRPr="005C6FC1" w14:paraId="0E188AAB" w14:textId="77777777" w:rsidTr="00320F1C">
        <w:tc>
          <w:tcPr>
            <w:tcW w:w="2234" w:type="dxa"/>
            <w:tcBorders>
              <w:top w:val="single" w:sz="4" w:space="0" w:color="auto"/>
              <w:left w:val="single" w:sz="4" w:space="0" w:color="auto"/>
              <w:bottom w:val="single" w:sz="4" w:space="0" w:color="auto"/>
            </w:tcBorders>
            <w:vAlign w:val="center"/>
          </w:tcPr>
          <w:p w14:paraId="410E58CD" w14:textId="1D1148FE" w:rsidR="00F4682B" w:rsidRDefault="001520BE" w:rsidP="009A492A">
            <w:pPr>
              <w:rPr>
                <w:rFonts w:ascii="Garamond" w:hAnsi="Garamond"/>
                <w:b/>
                <w:bCs/>
              </w:rPr>
            </w:pPr>
            <w:r>
              <w:rPr>
                <w:rFonts w:ascii="Garamond" w:hAnsi="Garamond"/>
                <w:b/>
                <w:bCs/>
              </w:rPr>
              <w:t xml:space="preserve">Terra </w:t>
            </w:r>
            <w:r w:rsidR="00F4682B">
              <w:rPr>
                <w:rFonts w:ascii="Garamond" w:hAnsi="Garamond"/>
                <w:b/>
                <w:bCs/>
              </w:rPr>
              <w:t>MODIS</w:t>
            </w:r>
          </w:p>
        </w:tc>
        <w:tc>
          <w:tcPr>
            <w:tcW w:w="2411" w:type="dxa"/>
            <w:tcBorders>
              <w:top w:val="single" w:sz="4" w:space="0" w:color="auto"/>
              <w:bottom w:val="single" w:sz="4" w:space="0" w:color="auto"/>
            </w:tcBorders>
            <w:vAlign w:val="center"/>
          </w:tcPr>
          <w:p w14:paraId="5E71800C" w14:textId="1043FDA1" w:rsidR="00F4682B" w:rsidRDefault="00F4682B" w:rsidP="009A492A">
            <w:pPr>
              <w:rPr>
                <w:rFonts w:ascii="Garamond" w:hAnsi="Garamond"/>
              </w:rPr>
            </w:pPr>
            <w:r w:rsidRPr="0078278B">
              <w:rPr>
                <w:rFonts w:ascii="Garamond" w:eastAsia="Times New Roman" w:hAnsi="Garamond"/>
                <w:color w:val="000000"/>
              </w:rPr>
              <w:t>Vegetation Continuous Fields</w:t>
            </w:r>
          </w:p>
        </w:tc>
        <w:tc>
          <w:tcPr>
            <w:tcW w:w="4597" w:type="dxa"/>
            <w:tcBorders>
              <w:top w:val="single" w:sz="4" w:space="0" w:color="auto"/>
              <w:bottom w:val="single" w:sz="4" w:space="0" w:color="auto"/>
              <w:right w:val="single" w:sz="4" w:space="0" w:color="auto"/>
            </w:tcBorders>
            <w:vAlign w:val="center"/>
          </w:tcPr>
          <w:p w14:paraId="434A2274" w14:textId="6C74BF01" w:rsidR="00F4682B" w:rsidRPr="00523A1A" w:rsidRDefault="001520BE" w:rsidP="00523A1A">
            <w:pPr>
              <w:rPr>
                <w:rFonts w:ascii="Garamond" w:eastAsia="Times New Roman" w:hAnsi="Garamond"/>
                <w:color w:val="000000"/>
              </w:rPr>
            </w:pPr>
            <w:r>
              <w:rPr>
                <w:rFonts w:ascii="Garamond" w:eastAsia="Times New Roman" w:hAnsi="Garamond"/>
                <w:color w:val="000000"/>
              </w:rPr>
              <w:t xml:space="preserve">The </w:t>
            </w:r>
            <w:r w:rsidR="00F4682B" w:rsidRPr="009D03CC">
              <w:rPr>
                <w:rFonts w:ascii="Garamond" w:eastAsia="Times New Roman" w:hAnsi="Garamond"/>
                <w:color w:val="000000"/>
              </w:rPr>
              <w:t>MOD44B.005 Vegetation Continuous Fields</w:t>
            </w:r>
            <w:r>
              <w:rPr>
                <w:rFonts w:ascii="Garamond" w:eastAsia="Times New Roman" w:hAnsi="Garamond"/>
                <w:color w:val="000000"/>
              </w:rPr>
              <w:t xml:space="preserve"> product</w:t>
            </w:r>
            <w:r w:rsidR="00F4682B">
              <w:rPr>
                <w:rFonts w:ascii="Garamond" w:eastAsia="Times New Roman" w:hAnsi="Garamond"/>
                <w:color w:val="000000"/>
              </w:rPr>
              <w:t xml:space="preserve"> will be used to help compare to Landsat-based results.</w:t>
            </w:r>
          </w:p>
        </w:tc>
      </w:tr>
      <w:tr w:rsidR="00CC7683" w:rsidRPr="005C6FC1" w14:paraId="40842E69" w14:textId="77777777" w:rsidTr="00320F1C">
        <w:tc>
          <w:tcPr>
            <w:tcW w:w="2234" w:type="dxa"/>
            <w:tcBorders>
              <w:top w:val="single" w:sz="4" w:space="0" w:color="auto"/>
              <w:left w:val="single" w:sz="4" w:space="0" w:color="auto"/>
              <w:bottom w:val="single" w:sz="4" w:space="0" w:color="auto"/>
            </w:tcBorders>
            <w:vAlign w:val="center"/>
          </w:tcPr>
          <w:p w14:paraId="7E16130F" w14:textId="1E4987F4" w:rsidR="00CC7683" w:rsidRDefault="00523A1A" w:rsidP="009A492A">
            <w:pPr>
              <w:rPr>
                <w:rFonts w:ascii="Garamond" w:hAnsi="Garamond"/>
                <w:b/>
                <w:bCs/>
              </w:rPr>
            </w:pPr>
            <w:r>
              <w:rPr>
                <w:rFonts w:ascii="Garamond" w:hAnsi="Garamond"/>
                <w:b/>
                <w:bCs/>
              </w:rPr>
              <w:t>Sentinel-1 C-SAR</w:t>
            </w:r>
          </w:p>
        </w:tc>
        <w:tc>
          <w:tcPr>
            <w:tcW w:w="2411" w:type="dxa"/>
            <w:tcBorders>
              <w:top w:val="single" w:sz="4" w:space="0" w:color="auto"/>
              <w:bottom w:val="single" w:sz="4" w:space="0" w:color="auto"/>
            </w:tcBorders>
            <w:vAlign w:val="center"/>
          </w:tcPr>
          <w:p w14:paraId="2FE626E1" w14:textId="7BB093B3" w:rsidR="00CC7683" w:rsidRDefault="00523A1A" w:rsidP="009A492A">
            <w:pPr>
              <w:rPr>
                <w:rFonts w:ascii="Garamond" w:hAnsi="Garamond"/>
              </w:rPr>
            </w:pPr>
            <w:r>
              <w:rPr>
                <w:rFonts w:ascii="Garamond" w:hAnsi="Garamond"/>
              </w:rPr>
              <w:t>Backscatter</w:t>
            </w:r>
          </w:p>
        </w:tc>
        <w:tc>
          <w:tcPr>
            <w:tcW w:w="4597" w:type="dxa"/>
            <w:tcBorders>
              <w:top w:val="single" w:sz="4" w:space="0" w:color="auto"/>
              <w:bottom w:val="single" w:sz="4" w:space="0" w:color="auto"/>
              <w:right w:val="single" w:sz="4" w:space="0" w:color="auto"/>
            </w:tcBorders>
            <w:vAlign w:val="center"/>
          </w:tcPr>
          <w:p w14:paraId="48756DDD" w14:textId="70439A25" w:rsidR="00523A1A" w:rsidRPr="00523A1A" w:rsidRDefault="00523A1A" w:rsidP="00523A1A">
            <w:pPr>
              <w:rPr>
                <w:rFonts w:ascii="Times" w:eastAsia="Times New Roman" w:hAnsi="Times"/>
                <w:sz w:val="20"/>
                <w:szCs w:val="20"/>
              </w:rPr>
            </w:pPr>
            <w:r w:rsidRPr="00523A1A">
              <w:rPr>
                <w:rFonts w:ascii="Garamond" w:eastAsia="Times New Roman" w:hAnsi="Garamond"/>
                <w:color w:val="000000"/>
              </w:rPr>
              <w:t>Sentinel-1 products will be used to compare with Landsat-based results.</w:t>
            </w:r>
          </w:p>
          <w:p w14:paraId="2B6E461A" w14:textId="77B07B41" w:rsidR="00CC7683" w:rsidRDefault="00CC7683" w:rsidP="009A492A">
            <w:pPr>
              <w:rPr>
                <w:rFonts w:ascii="Garamond" w:hAnsi="Garamond"/>
              </w:rPr>
            </w:pPr>
          </w:p>
        </w:tc>
      </w:tr>
      <w:tr w:rsidR="00F4682B" w:rsidRPr="005C6FC1" w14:paraId="31347897" w14:textId="77777777" w:rsidTr="00320F1C">
        <w:tc>
          <w:tcPr>
            <w:tcW w:w="2234" w:type="dxa"/>
            <w:tcBorders>
              <w:top w:val="single" w:sz="4" w:space="0" w:color="auto"/>
              <w:left w:val="single" w:sz="4" w:space="0" w:color="auto"/>
              <w:bottom w:val="single" w:sz="4" w:space="0" w:color="auto"/>
            </w:tcBorders>
            <w:vAlign w:val="center"/>
          </w:tcPr>
          <w:p w14:paraId="62BBF883" w14:textId="41B1F2E3" w:rsidR="00F4682B" w:rsidRDefault="00F4682B" w:rsidP="00F4682B">
            <w:pPr>
              <w:rPr>
                <w:rFonts w:ascii="Garamond" w:hAnsi="Garamond"/>
                <w:b/>
                <w:bCs/>
              </w:rPr>
            </w:pPr>
            <w:r w:rsidRPr="002777EF">
              <w:rPr>
                <w:rFonts w:ascii="Garamond" w:hAnsi="Garamond"/>
                <w:b/>
                <w:bCs/>
              </w:rPr>
              <w:t>Sentinel-2 MS</w:t>
            </w:r>
            <w:r>
              <w:rPr>
                <w:rFonts w:ascii="Garamond" w:hAnsi="Garamond"/>
                <w:b/>
                <w:bCs/>
              </w:rPr>
              <w:t>I</w:t>
            </w:r>
          </w:p>
        </w:tc>
        <w:tc>
          <w:tcPr>
            <w:tcW w:w="2411" w:type="dxa"/>
            <w:tcBorders>
              <w:top w:val="single" w:sz="4" w:space="0" w:color="auto"/>
              <w:bottom w:val="single" w:sz="4" w:space="0" w:color="auto"/>
            </w:tcBorders>
            <w:vAlign w:val="center"/>
          </w:tcPr>
          <w:p w14:paraId="603998AC" w14:textId="5C3F466F" w:rsidR="00F4682B" w:rsidRDefault="00F4682B" w:rsidP="00F4682B">
            <w:pPr>
              <w:rPr>
                <w:rFonts w:ascii="Garamond" w:hAnsi="Garamond"/>
              </w:rPr>
            </w:pPr>
            <w:r w:rsidRPr="005C6FC1">
              <w:rPr>
                <w:rFonts w:ascii="Garamond" w:hAnsi="Garamond"/>
              </w:rPr>
              <w:t>S</w:t>
            </w:r>
            <w:r>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1F615497" w14:textId="77777777" w:rsidR="00F4682B" w:rsidRPr="00523A1A" w:rsidRDefault="00F4682B" w:rsidP="00F4682B">
            <w:pPr>
              <w:rPr>
                <w:rFonts w:ascii="Times" w:eastAsia="Times New Roman" w:hAnsi="Times"/>
                <w:sz w:val="20"/>
                <w:szCs w:val="20"/>
              </w:rPr>
            </w:pPr>
            <w:r>
              <w:rPr>
                <w:rFonts w:ascii="Garamond" w:eastAsia="Times New Roman" w:hAnsi="Garamond"/>
                <w:color w:val="000000"/>
              </w:rPr>
              <w:t>Sentinel-2</w:t>
            </w:r>
            <w:r w:rsidRPr="00523A1A">
              <w:rPr>
                <w:rFonts w:ascii="Garamond" w:eastAsia="Times New Roman" w:hAnsi="Garamond"/>
                <w:color w:val="000000"/>
              </w:rPr>
              <w:t xml:space="preserve"> products will be used to compare with Landsat-based results.</w:t>
            </w:r>
          </w:p>
          <w:p w14:paraId="1CA2EB95" w14:textId="77777777" w:rsidR="00F4682B" w:rsidRPr="00523A1A" w:rsidRDefault="00F4682B" w:rsidP="00F4682B">
            <w:pPr>
              <w:rPr>
                <w:rFonts w:ascii="Garamond" w:eastAsia="Times New Roman" w:hAnsi="Garamond"/>
                <w:color w:val="000000"/>
              </w:rPr>
            </w:pP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1A7FBFB" w14:textId="05F1623A" w:rsidR="00F4682B" w:rsidRDefault="00F4682B" w:rsidP="00DC6974">
      <w:pPr>
        <w:ind w:left="720" w:hanging="720"/>
        <w:rPr>
          <w:rFonts w:ascii="Garamond" w:hAnsi="Garamond"/>
        </w:rPr>
      </w:pPr>
      <w:r w:rsidRPr="0078278B">
        <w:rPr>
          <w:rFonts w:ascii="Garamond" w:eastAsia="Times New Roman" w:hAnsi="Garamond"/>
          <w:color w:val="000000"/>
        </w:rPr>
        <w:t>Hansen Global Forest Change</w:t>
      </w:r>
      <w:r>
        <w:rPr>
          <w:rFonts w:ascii="Garamond" w:eastAsia="Times New Roman" w:hAnsi="Garamond"/>
          <w:color w:val="000000"/>
        </w:rPr>
        <w:t xml:space="preserve"> </w:t>
      </w:r>
      <w:r w:rsidR="001356B8">
        <w:rPr>
          <w:rFonts w:ascii="Garamond" w:eastAsia="Times New Roman" w:hAnsi="Garamond"/>
          <w:color w:val="000000"/>
        </w:rPr>
        <w:t>–</w:t>
      </w:r>
      <w:r>
        <w:rPr>
          <w:rFonts w:ascii="Garamond" w:eastAsia="Times New Roman" w:hAnsi="Garamond"/>
          <w:color w:val="000000"/>
        </w:rPr>
        <w:t xml:space="preserve"> </w:t>
      </w:r>
      <w:r>
        <w:rPr>
          <w:rFonts w:ascii="Garamond" w:hAnsi="Garamond"/>
        </w:rPr>
        <w:t>validate Landsat based results</w:t>
      </w:r>
    </w:p>
    <w:p w14:paraId="55FA3F10" w14:textId="10E5E9E8" w:rsidR="00F4682B" w:rsidRPr="005C6FC1" w:rsidRDefault="00F4682B" w:rsidP="00DC6974">
      <w:pPr>
        <w:ind w:left="720" w:hanging="720"/>
        <w:rPr>
          <w:rFonts w:ascii="Garamond" w:hAnsi="Garamond"/>
        </w:rPr>
      </w:pPr>
      <w:r w:rsidRPr="0078278B">
        <w:rPr>
          <w:rFonts w:ascii="Garamond" w:eastAsia="Times New Roman" w:hAnsi="Garamond"/>
          <w:color w:val="000000"/>
        </w:rPr>
        <w:t>Global Forest Watch FORMA 500</w:t>
      </w:r>
      <w:r>
        <w:rPr>
          <w:rFonts w:ascii="Garamond" w:eastAsia="Times New Roman" w:hAnsi="Garamond"/>
          <w:color w:val="000000"/>
        </w:rPr>
        <w:t>/250</w:t>
      </w:r>
      <w:r w:rsidRPr="0078278B">
        <w:rPr>
          <w:rFonts w:ascii="Garamond" w:eastAsia="Times New Roman" w:hAnsi="Garamond"/>
          <w:color w:val="000000"/>
        </w:rPr>
        <w:t xml:space="preserve"> deforestation alerts</w:t>
      </w:r>
      <w:r>
        <w:rPr>
          <w:rFonts w:ascii="Garamond" w:eastAsia="Times New Roman" w:hAnsi="Garamond"/>
          <w:color w:val="000000"/>
        </w:rPr>
        <w:t xml:space="preserve"> – validate Landsat based results and regions of interest. </w:t>
      </w:r>
    </w:p>
    <w:p w14:paraId="4F75C6A5" w14:textId="00CB8037" w:rsidR="00D3192F" w:rsidRPr="00523A1A" w:rsidRDefault="00523A1A" w:rsidP="00523A1A">
      <w:pPr>
        <w:rPr>
          <w:rFonts w:eastAsia="Times New Roman"/>
        </w:rPr>
      </w:pPr>
      <w:r>
        <w:rPr>
          <w:rFonts w:ascii="Garamond" w:eastAsia="Times New Roman" w:hAnsi="Garamond"/>
          <w:color w:val="000000"/>
        </w:rPr>
        <w:t>ICF Geoportal</w:t>
      </w:r>
      <w:r w:rsidR="00574D75">
        <w:rPr>
          <w:rFonts w:ascii="Garamond" w:hAnsi="Garamond"/>
        </w:rPr>
        <w:t xml:space="preserve"> Forest cover maps –</w:t>
      </w:r>
      <w:r w:rsidR="00A77870">
        <w:rPr>
          <w:rFonts w:ascii="Garamond" w:hAnsi="Garamond"/>
        </w:rPr>
        <w:t xml:space="preserve"> v</w:t>
      </w:r>
      <w:r>
        <w:rPr>
          <w:rFonts w:ascii="Garamond" w:hAnsi="Garamond"/>
        </w:rPr>
        <w:t>alidate Landsat based results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08B9DAC" w14:textId="77777777" w:rsidR="00523A1A" w:rsidRPr="00523A1A" w:rsidRDefault="00523A1A" w:rsidP="00523A1A">
      <w:pPr>
        <w:ind w:left="720" w:hanging="720"/>
        <w:rPr>
          <w:rFonts w:ascii="Garamond" w:hAnsi="Garamond"/>
        </w:rPr>
      </w:pPr>
      <w:r w:rsidRPr="00523A1A">
        <w:rPr>
          <w:rFonts w:ascii="Garamond" w:hAnsi="Garamond"/>
        </w:rPr>
        <w:t>Google Earth Engine API – manipulate data, create methodology</w:t>
      </w:r>
    </w:p>
    <w:p w14:paraId="24F181DC" w14:textId="499D6809" w:rsidR="006A2A26" w:rsidRPr="005C6FC1" w:rsidRDefault="00523A1A" w:rsidP="00523A1A">
      <w:pPr>
        <w:ind w:left="720" w:hanging="720"/>
        <w:rPr>
          <w:rFonts w:ascii="Garamond" w:hAnsi="Garamond"/>
        </w:rPr>
      </w:pPr>
      <w:r w:rsidRPr="00523A1A">
        <w:rPr>
          <w:rFonts w:ascii="Garamond" w:hAnsi="Garamond"/>
        </w:rPr>
        <w:t>Esri ArcGIS – manipulate data, create visuals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320F1C">
        <w:tc>
          <w:tcPr>
            <w:tcW w:w="2160" w:type="dxa"/>
            <w:shd w:val="clear" w:color="auto" w:fill="31849B" w:themeFill="accent5" w:themeFillShade="BF"/>
            <w:vAlign w:val="center"/>
          </w:tcPr>
          <w:p w14:paraId="67DE7A20" w14:textId="3C5DC618"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320F1C">
        <w:tc>
          <w:tcPr>
            <w:tcW w:w="2160" w:type="dxa"/>
            <w:vAlign w:val="center"/>
          </w:tcPr>
          <w:p w14:paraId="3666D079" w14:textId="77777777" w:rsidR="00986266" w:rsidRPr="00320F1C" w:rsidRDefault="00986266" w:rsidP="00986266">
            <w:pPr>
              <w:rPr>
                <w:rFonts w:ascii="Times" w:eastAsia="Times New Roman" w:hAnsi="Times"/>
                <w:b/>
                <w:sz w:val="20"/>
                <w:szCs w:val="20"/>
              </w:rPr>
            </w:pPr>
            <w:r w:rsidRPr="00320F1C">
              <w:rPr>
                <w:rFonts w:ascii="Garamond" w:eastAsia="Times New Roman" w:hAnsi="Garamond"/>
                <w:b/>
                <w:color w:val="000000"/>
              </w:rPr>
              <w:t>Landscape Anomaly Detection Tool</w:t>
            </w:r>
          </w:p>
          <w:p w14:paraId="6303043D" w14:textId="678A0ECE" w:rsidR="001538F2" w:rsidRPr="00320F1C" w:rsidRDefault="001538F2" w:rsidP="009A492A">
            <w:pPr>
              <w:rPr>
                <w:rFonts w:ascii="Garamond" w:hAnsi="Garamond"/>
                <w:b/>
                <w:bCs/>
              </w:rPr>
            </w:pPr>
          </w:p>
        </w:tc>
        <w:tc>
          <w:tcPr>
            <w:tcW w:w="3240" w:type="dxa"/>
            <w:vAlign w:val="center"/>
          </w:tcPr>
          <w:p w14:paraId="05C6772C" w14:textId="7C3B9293" w:rsidR="001538F2" w:rsidRPr="00986266" w:rsidRDefault="00986266" w:rsidP="009A492A">
            <w:pPr>
              <w:rPr>
                <w:rFonts w:ascii="Times" w:eastAsia="Times New Roman" w:hAnsi="Times"/>
                <w:sz w:val="20"/>
                <w:szCs w:val="20"/>
              </w:rPr>
            </w:pPr>
            <w:r w:rsidRPr="00986266">
              <w:rPr>
                <w:rFonts w:ascii="Garamond" w:eastAsia="Times New Roman" w:hAnsi="Garamond"/>
                <w:color w:val="000000"/>
              </w:rPr>
              <w:t xml:space="preserve">This decision-support tool will assess landscape disturbances in conservation areas. Areas flagged with moderate- to large-scale disturbance will help focus program managers’ </w:t>
            </w:r>
            <w:r w:rsidRPr="00986266">
              <w:rPr>
                <w:rFonts w:ascii="Garamond" w:eastAsia="Times New Roman" w:hAnsi="Garamond"/>
                <w:i/>
                <w:iCs/>
                <w:color w:val="000000"/>
              </w:rPr>
              <w:t xml:space="preserve">in situ </w:t>
            </w:r>
            <w:r w:rsidRPr="00986266">
              <w:rPr>
                <w:rFonts w:ascii="Garamond" w:eastAsia="Times New Roman" w:hAnsi="Garamond"/>
                <w:color w:val="000000"/>
              </w:rPr>
              <w:t>monitoring efforts.</w:t>
            </w:r>
          </w:p>
        </w:tc>
        <w:tc>
          <w:tcPr>
            <w:tcW w:w="2880" w:type="dxa"/>
            <w:vAlign w:val="center"/>
          </w:tcPr>
          <w:p w14:paraId="29D692C0" w14:textId="1B8A5F88" w:rsidR="001538F2" w:rsidRPr="00986266" w:rsidRDefault="00986266" w:rsidP="009A492A">
            <w:pPr>
              <w:rPr>
                <w:rFonts w:ascii="Times" w:eastAsia="Times New Roman" w:hAnsi="Times"/>
                <w:sz w:val="20"/>
                <w:szCs w:val="20"/>
              </w:rPr>
            </w:pPr>
            <w:r w:rsidRPr="00986266">
              <w:rPr>
                <w:rFonts w:ascii="Garamond" w:eastAsia="Times New Roman" w:hAnsi="Garamond"/>
                <w:color w:val="000000"/>
              </w:rPr>
              <w:t xml:space="preserve">Landsat 5 TM, Landsat 7 ETM+, Landsat 8 OLI, </w:t>
            </w:r>
            <w:r w:rsidR="001356B8">
              <w:rPr>
                <w:rFonts w:ascii="Garamond" w:eastAsia="Times New Roman" w:hAnsi="Garamond"/>
                <w:color w:val="000000"/>
              </w:rPr>
              <w:t xml:space="preserve">MODIS, </w:t>
            </w:r>
            <w:r w:rsidRPr="00986266">
              <w:rPr>
                <w:rFonts w:ascii="Garamond" w:eastAsia="Times New Roman" w:hAnsi="Garamond"/>
                <w:color w:val="000000"/>
              </w:rPr>
              <w:t>Sentinel-1 C-SAR, and Sentinel-2 MSI data will be processed to create spectral indices and then differenced from a threshold standard to determine moderate and large changes.</w:t>
            </w:r>
          </w:p>
        </w:tc>
        <w:tc>
          <w:tcPr>
            <w:tcW w:w="1080" w:type="dxa"/>
            <w:vAlign w:val="center"/>
          </w:tcPr>
          <w:p w14:paraId="33182638" w14:textId="01B14A44" w:rsidR="001538F2" w:rsidRPr="005C6FC1" w:rsidRDefault="00986266" w:rsidP="00986266">
            <w:pPr>
              <w:rPr>
                <w:rFonts w:ascii="Garamond" w:hAnsi="Garamond"/>
              </w:rPr>
            </w:pPr>
            <w:r>
              <w:rPr>
                <w:rFonts w:ascii="Garamond" w:hAnsi="Garamond"/>
              </w:rPr>
              <w:t>III</w:t>
            </w:r>
          </w:p>
        </w:tc>
      </w:tr>
      <w:tr w:rsidR="001538F2" w:rsidRPr="00CD0433" w14:paraId="6CADEA21" w14:textId="77777777" w:rsidTr="00320F1C">
        <w:tc>
          <w:tcPr>
            <w:tcW w:w="2160" w:type="dxa"/>
            <w:vAlign w:val="center"/>
          </w:tcPr>
          <w:p w14:paraId="60ADAAAA" w14:textId="57DC04C6" w:rsidR="001538F2" w:rsidRPr="00320F1C" w:rsidRDefault="007A4384" w:rsidP="009A492A">
            <w:pPr>
              <w:rPr>
                <w:rFonts w:ascii="Times" w:eastAsia="Times New Roman" w:hAnsi="Times"/>
                <w:b/>
                <w:sz w:val="20"/>
                <w:szCs w:val="20"/>
              </w:rPr>
            </w:pPr>
            <w:r w:rsidRPr="00320F1C">
              <w:rPr>
                <w:rFonts w:ascii="Garamond" w:eastAsia="Times New Roman" w:hAnsi="Garamond"/>
                <w:b/>
                <w:color w:val="000000"/>
              </w:rPr>
              <w:t>Land Use Change Maps</w:t>
            </w:r>
          </w:p>
        </w:tc>
        <w:tc>
          <w:tcPr>
            <w:tcW w:w="3240" w:type="dxa"/>
            <w:vAlign w:val="center"/>
          </w:tcPr>
          <w:p w14:paraId="017926FC" w14:textId="09049079" w:rsidR="001538F2" w:rsidRPr="007A4384" w:rsidRDefault="007A4384" w:rsidP="003674F8">
            <w:pPr>
              <w:rPr>
                <w:rFonts w:ascii="Times" w:eastAsia="Times New Roman" w:hAnsi="Times"/>
                <w:sz w:val="20"/>
                <w:szCs w:val="20"/>
              </w:rPr>
            </w:pPr>
            <w:r w:rsidRPr="007A4384">
              <w:rPr>
                <w:rFonts w:ascii="Garamond" w:eastAsia="Times New Roman" w:hAnsi="Garamond"/>
                <w:color w:val="000000"/>
              </w:rPr>
              <w:t xml:space="preserve">Annual land use change maps will be used to assess potential trends in land use change across </w:t>
            </w:r>
            <w:r w:rsidR="003674F8">
              <w:rPr>
                <w:rFonts w:ascii="Garamond" w:eastAsia="Times New Roman" w:hAnsi="Garamond"/>
                <w:color w:val="000000"/>
              </w:rPr>
              <w:t xml:space="preserve">Habitat Conservation Plan </w:t>
            </w:r>
            <w:r w:rsidRPr="007A4384">
              <w:rPr>
                <w:rFonts w:ascii="Garamond" w:eastAsia="Times New Roman" w:hAnsi="Garamond"/>
                <w:color w:val="000000"/>
              </w:rPr>
              <w:t>areas. They will also be used to determine the validity of the decision-support tool.</w:t>
            </w:r>
          </w:p>
        </w:tc>
        <w:tc>
          <w:tcPr>
            <w:tcW w:w="2880" w:type="dxa"/>
            <w:vAlign w:val="center"/>
          </w:tcPr>
          <w:p w14:paraId="1FD94241" w14:textId="267F9809" w:rsidR="001538F2" w:rsidRPr="007A4384" w:rsidRDefault="007A4384" w:rsidP="009A492A">
            <w:pPr>
              <w:rPr>
                <w:rFonts w:ascii="Times" w:eastAsia="Times New Roman" w:hAnsi="Times"/>
                <w:sz w:val="20"/>
                <w:szCs w:val="20"/>
              </w:rPr>
            </w:pPr>
            <w:r w:rsidRPr="007A4384">
              <w:rPr>
                <w:rFonts w:ascii="Garamond" w:eastAsia="Times New Roman" w:hAnsi="Garamond"/>
                <w:color w:val="000000"/>
              </w:rPr>
              <w:t xml:space="preserve">Landsat 5 TM, Landsat 7 ETM+, Landsat 8 OLI, </w:t>
            </w:r>
            <w:r w:rsidR="001356B8">
              <w:rPr>
                <w:rFonts w:ascii="Garamond" w:eastAsia="Times New Roman" w:hAnsi="Garamond"/>
                <w:color w:val="000000"/>
              </w:rPr>
              <w:t xml:space="preserve">MODIS, </w:t>
            </w:r>
            <w:r w:rsidRPr="007A4384">
              <w:rPr>
                <w:rFonts w:ascii="Garamond" w:eastAsia="Times New Roman" w:hAnsi="Garamond"/>
                <w:color w:val="000000"/>
              </w:rPr>
              <w:t>Sentinel-1 C-SAR, and Sentinel-2 MSI data will be processed to create spectral indices and then differenced from a threshold standard to determine moderate and large changes.</w:t>
            </w:r>
          </w:p>
        </w:tc>
        <w:tc>
          <w:tcPr>
            <w:tcW w:w="1080" w:type="dxa"/>
            <w:vAlign w:val="center"/>
          </w:tcPr>
          <w:p w14:paraId="6CCF6DA3" w14:textId="37ECC99D" w:rsidR="001538F2" w:rsidRPr="005C6FC1" w:rsidRDefault="007A4384" w:rsidP="009A492A">
            <w:pPr>
              <w:rPr>
                <w:rFonts w:ascii="Garamond" w:hAnsi="Garamond"/>
              </w:rPr>
            </w:pPr>
            <w:r>
              <w:rPr>
                <w:rFonts w:ascii="Garamond" w:hAnsi="Garamond"/>
              </w:rPr>
              <w:t>I</w:t>
            </w:r>
          </w:p>
        </w:tc>
      </w:tr>
    </w:tbl>
    <w:p w14:paraId="66FBE966" w14:textId="77777777" w:rsidR="00073224" w:rsidRPr="00CD0433" w:rsidRDefault="00073224" w:rsidP="00073224">
      <w:pPr>
        <w:rPr>
          <w:b/>
          <w:sz w:val="20"/>
          <w:szCs w:val="20"/>
        </w:rPr>
      </w:pPr>
    </w:p>
    <w:p w14:paraId="6D5832DC" w14:textId="77777777" w:rsidR="007A4384" w:rsidRPr="007A4384" w:rsidRDefault="000F76DA" w:rsidP="007A4384">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7A4384" w:rsidRPr="007A4384">
        <w:rPr>
          <w:rFonts w:ascii="Garamond" w:hAnsi="Garamond"/>
        </w:rPr>
        <w:t xml:space="preserve">The ICF does not currently have an efficient way to evaluate conservation areas for disturbance. This decision-support tool would be the first step in establishing an independent assessment of conservation area resiliency to moderate- and large-scale disturbances using remotely sensed data, which will </w:t>
      </w:r>
      <w:r w:rsidR="007A4384" w:rsidRPr="007A4384">
        <w:rPr>
          <w:rFonts w:ascii="Garamond" w:hAnsi="Garamond"/>
        </w:rPr>
        <w:lastRenderedPageBreak/>
        <w:t>save ICF staff travel time and efforts. Furthermore, the tool can be reformatted to use other inputs beyond conservation areas, and thus could be utilized broadly across the agency.</w:t>
      </w:r>
    </w:p>
    <w:p w14:paraId="6935E02B" w14:textId="0F0C7E5B" w:rsidR="000F76DA" w:rsidRDefault="000F76DA" w:rsidP="00C72F1A">
      <w:pPr>
        <w:rPr>
          <w:sz w:val="20"/>
          <w:szCs w:val="20"/>
        </w:rPr>
      </w:pP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9450A31" w:rsidR="00272CD9" w:rsidRPr="007A4384" w:rsidRDefault="00272CD9" w:rsidP="00272CD9">
      <w:pPr>
        <w:rPr>
          <w:rFonts w:ascii="Times" w:eastAsia="Times New Roman" w:hAnsi="Times"/>
          <w:sz w:val="20"/>
          <w:szCs w:val="20"/>
        </w:rPr>
      </w:pPr>
      <w:r w:rsidRPr="00272CD9">
        <w:rPr>
          <w:b/>
          <w:i/>
          <w:sz w:val="20"/>
          <w:szCs w:val="20"/>
        </w:rPr>
        <w:t>Project Timeline:</w:t>
      </w:r>
      <w:r w:rsidRPr="00CD0433">
        <w:rPr>
          <w:b/>
          <w:sz w:val="20"/>
          <w:szCs w:val="20"/>
        </w:rPr>
        <w:t xml:space="preserve"> </w:t>
      </w:r>
      <w:r w:rsidR="007A4384">
        <w:rPr>
          <w:rFonts w:ascii="Garamond" w:hAnsi="Garamond"/>
        </w:rPr>
        <w:t>2</w:t>
      </w:r>
      <w:r w:rsidRPr="005C6FC1">
        <w:rPr>
          <w:rFonts w:ascii="Garamond" w:hAnsi="Garamond"/>
        </w:rPr>
        <w:t xml:space="preserve"> Terms: </w:t>
      </w:r>
      <w:r w:rsidR="007A4384" w:rsidRPr="007A4384">
        <w:rPr>
          <w:rFonts w:ascii="Garamond" w:eastAsia="Times New Roman" w:hAnsi="Garamond"/>
          <w:color w:val="000000"/>
        </w:rPr>
        <w:t>2018 Summer to 2018 Fall</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7F39654F" w:rsidR="00461AA0" w:rsidRPr="00983E88" w:rsidRDefault="00272CD9" w:rsidP="003674F8">
      <w:pPr>
        <w:pStyle w:val="ListParagraph"/>
        <w:numPr>
          <w:ilvl w:val="0"/>
          <w:numId w:val="2"/>
        </w:numPr>
        <w:ind w:left="540" w:hanging="180"/>
        <w:contextualSpacing w:val="0"/>
        <w:rPr>
          <w:rFonts w:ascii="Garamond" w:hAnsi="Garamond"/>
          <w:b/>
        </w:rPr>
      </w:pPr>
      <w:r w:rsidRPr="00CD0433">
        <w:rPr>
          <w:b/>
          <w:sz w:val="20"/>
          <w:szCs w:val="20"/>
        </w:rPr>
        <w:t>Term 1</w:t>
      </w:r>
      <w:r w:rsidR="007A4384">
        <w:rPr>
          <w:b/>
          <w:sz w:val="20"/>
          <w:szCs w:val="20"/>
        </w:rPr>
        <w:t xml:space="preserve"> (Proposed Term)</w:t>
      </w:r>
      <w:r w:rsidR="00461AA0">
        <w:rPr>
          <w:b/>
          <w:sz w:val="20"/>
          <w:szCs w:val="20"/>
        </w:rPr>
        <w:t>:</w:t>
      </w:r>
      <w:r w:rsidR="00461AA0">
        <w:rPr>
          <w:sz w:val="20"/>
          <w:szCs w:val="20"/>
        </w:rPr>
        <w:t xml:space="preserve"> </w:t>
      </w:r>
      <w:r w:rsidR="007A4384">
        <w:rPr>
          <w:rFonts w:ascii="Garamond" w:hAnsi="Garamond"/>
        </w:rPr>
        <w:t>2018 Summer (G</w:t>
      </w:r>
      <w:r w:rsidR="007A4384" w:rsidRPr="00983E88">
        <w:rPr>
          <w:rFonts w:ascii="Garamond" w:hAnsi="Garamond"/>
        </w:rPr>
        <w:t>A</w:t>
      </w:r>
      <w:r w:rsidR="00461AA0" w:rsidRPr="00983E88">
        <w:rPr>
          <w:rFonts w:ascii="Garamond" w:hAnsi="Garamond"/>
        </w:rPr>
        <w:t>) –</w:t>
      </w:r>
      <w:r w:rsidR="003674F8" w:rsidRPr="00983E88">
        <w:rPr>
          <w:rFonts w:ascii="Garamond" w:hAnsi="Garamond"/>
        </w:rPr>
        <w:t xml:space="preserve"> </w:t>
      </w:r>
      <w:r w:rsidR="007A4384" w:rsidRPr="00983E88">
        <w:rPr>
          <w:rFonts w:ascii="Garamond" w:hAnsi="Garamond"/>
        </w:rPr>
        <w:t xml:space="preserve">Honduras </w:t>
      </w:r>
      <w:r w:rsidR="003F2542">
        <w:rPr>
          <w:rFonts w:ascii="Garamond" w:hAnsi="Garamond"/>
        </w:rPr>
        <w:t>Ecological Forecasting</w:t>
      </w:r>
    </w:p>
    <w:p w14:paraId="6E4287BC" w14:textId="67A2CA9C" w:rsidR="007A4384" w:rsidRPr="00862A75" w:rsidRDefault="00862A75" w:rsidP="00862A75">
      <w:pPr>
        <w:pStyle w:val="ListParagraph"/>
        <w:numPr>
          <w:ilvl w:val="1"/>
          <w:numId w:val="5"/>
        </w:numPr>
        <w:contextualSpacing w:val="0"/>
        <w:rPr>
          <w:rFonts w:ascii="Garamond" w:hAnsi="Garamond"/>
          <w:b/>
        </w:rPr>
      </w:pPr>
      <w:r>
        <w:rPr>
          <w:rFonts w:ascii="Garamond" w:hAnsi="Garamond"/>
        </w:rPr>
        <w:t>The</w:t>
      </w:r>
      <w:r w:rsidR="007A4384" w:rsidRPr="00862A75">
        <w:rPr>
          <w:rFonts w:ascii="Garamond" w:hAnsi="Garamond"/>
          <w:color w:val="000000"/>
        </w:rPr>
        <w:t xml:space="preserve"> first term of this project will focus on developing a detection methodology for moderate- and large-scale </w:t>
      </w:r>
      <w:r w:rsidR="00B30C8E">
        <w:rPr>
          <w:rFonts w:ascii="Garamond" w:hAnsi="Garamond"/>
          <w:color w:val="000000"/>
        </w:rPr>
        <w:t xml:space="preserve">forest </w:t>
      </w:r>
      <w:r w:rsidR="007A4384" w:rsidRPr="00862A75">
        <w:rPr>
          <w:rFonts w:ascii="Garamond" w:hAnsi="Garamond"/>
          <w:color w:val="000000"/>
        </w:rPr>
        <w:t>disturbance for specific locations within Honduras. Additionally, this term will assess the various data sources (MODIS, Landsat, and Sentinel) for the most effective data to continue using for the decision-support tool. The creation of initial maps and time series will be used to enhance partner feedback on the tool.</w:t>
      </w:r>
      <w:r w:rsidR="005E6BC2">
        <w:rPr>
          <w:rFonts w:ascii="Garamond" w:hAnsi="Garamond"/>
          <w:color w:val="000000"/>
        </w:rPr>
        <w:t xml:space="preserve"> </w:t>
      </w:r>
    </w:p>
    <w:p w14:paraId="1DA6FB7E" w14:textId="3B106682" w:rsidR="00D3189E" w:rsidRPr="00983E88" w:rsidRDefault="007A4384" w:rsidP="003674F8">
      <w:pPr>
        <w:pStyle w:val="ListParagraph"/>
        <w:numPr>
          <w:ilvl w:val="0"/>
          <w:numId w:val="2"/>
        </w:numPr>
        <w:ind w:left="540" w:hanging="180"/>
        <w:contextualSpacing w:val="0"/>
        <w:rPr>
          <w:rFonts w:ascii="Garamond" w:hAnsi="Garamond"/>
          <w:b/>
        </w:rPr>
      </w:pPr>
      <w:r w:rsidRPr="00CD0433">
        <w:rPr>
          <w:b/>
          <w:sz w:val="20"/>
          <w:szCs w:val="20"/>
        </w:rPr>
        <w:t xml:space="preserve"> </w:t>
      </w:r>
      <w:r w:rsidR="00272CD9" w:rsidRPr="00CD0433">
        <w:rPr>
          <w:b/>
          <w:sz w:val="20"/>
          <w:szCs w:val="20"/>
        </w:rPr>
        <w:t>Term 2</w:t>
      </w:r>
      <w:r>
        <w:rPr>
          <w:b/>
          <w:sz w:val="20"/>
          <w:szCs w:val="20"/>
        </w:rPr>
        <w:t>:</w:t>
      </w:r>
      <w:r w:rsidR="00461AA0">
        <w:rPr>
          <w:sz w:val="20"/>
          <w:szCs w:val="20"/>
        </w:rPr>
        <w:t xml:space="preserve"> </w:t>
      </w:r>
      <w:r>
        <w:rPr>
          <w:rFonts w:ascii="Garamond" w:hAnsi="Garamond"/>
        </w:rPr>
        <w:t>2018 Fall (G</w:t>
      </w:r>
      <w:r w:rsidRPr="00983E88">
        <w:rPr>
          <w:rFonts w:ascii="Garamond" w:hAnsi="Garamond"/>
        </w:rPr>
        <w:t>A) –</w:t>
      </w:r>
      <w:r w:rsidR="003674F8" w:rsidRPr="00983E88">
        <w:rPr>
          <w:rFonts w:ascii="Garamond" w:hAnsi="Garamond"/>
        </w:rPr>
        <w:t xml:space="preserve"> </w:t>
      </w:r>
      <w:r w:rsidRPr="00983E88">
        <w:rPr>
          <w:rFonts w:ascii="Garamond" w:hAnsi="Garamond"/>
        </w:rPr>
        <w:t xml:space="preserve">Honduras </w:t>
      </w:r>
      <w:r w:rsidR="003F2542">
        <w:rPr>
          <w:rFonts w:ascii="Garamond" w:hAnsi="Garamond"/>
        </w:rPr>
        <w:t>Ecological Forecasting II</w:t>
      </w:r>
    </w:p>
    <w:p w14:paraId="2A0AD70F" w14:textId="1D3A4B8D" w:rsidR="00272CD9" w:rsidRPr="005C6FC1" w:rsidRDefault="00862A75" w:rsidP="00461AA0">
      <w:pPr>
        <w:pStyle w:val="ListParagraph"/>
        <w:numPr>
          <w:ilvl w:val="1"/>
          <w:numId w:val="2"/>
        </w:numPr>
        <w:contextualSpacing w:val="0"/>
        <w:rPr>
          <w:rFonts w:ascii="Garamond" w:hAnsi="Garamond"/>
          <w:b/>
        </w:rPr>
      </w:pPr>
      <w:r w:rsidRPr="00862A75">
        <w:rPr>
          <w:rFonts w:ascii="Garamond" w:hAnsi="Garamond"/>
        </w:rPr>
        <w:t>The second term of this project will focus on</w:t>
      </w:r>
      <w:r w:rsidR="00B30C8E">
        <w:rPr>
          <w:rFonts w:ascii="Garamond" w:hAnsi="Garamond"/>
        </w:rPr>
        <w:t xml:space="preserve"> </w:t>
      </w:r>
      <w:r w:rsidRPr="00862A75">
        <w:rPr>
          <w:rFonts w:ascii="Garamond" w:hAnsi="Garamond"/>
        </w:rPr>
        <w:t>refining the methodology</w:t>
      </w:r>
      <w:r w:rsidR="00B30C8E">
        <w:rPr>
          <w:rFonts w:ascii="Garamond" w:hAnsi="Garamond"/>
        </w:rPr>
        <w:t xml:space="preserve"> and creating</w:t>
      </w:r>
      <w:r w:rsidRPr="00862A75">
        <w:rPr>
          <w:rFonts w:ascii="Garamond" w:hAnsi="Garamond"/>
        </w:rPr>
        <w:t xml:space="preserve"> the decision-support tool. More specifically, additional selection tools, outside validation inputs, </w:t>
      </w:r>
      <w:bookmarkStart w:id="0" w:name="_GoBack"/>
      <w:bookmarkEnd w:id="0"/>
      <w:r w:rsidRPr="00862A75">
        <w:rPr>
          <w:rFonts w:ascii="Garamond" w:hAnsi="Garamond"/>
        </w:rPr>
        <w:t>exporting features</w:t>
      </w:r>
      <w:r w:rsidR="003F2542">
        <w:rPr>
          <w:rFonts w:ascii="Garamond" w:hAnsi="Garamond"/>
        </w:rPr>
        <w:t xml:space="preserve">, and predictive land cover maps </w:t>
      </w:r>
      <w:r w:rsidRPr="00862A75">
        <w:rPr>
          <w:rFonts w:ascii="Garamond" w:hAnsi="Garamond"/>
        </w:rPr>
        <w:t xml:space="preserve">are desired by the end user. The </w:t>
      </w:r>
      <w:r w:rsidR="00B30C8E">
        <w:rPr>
          <w:rFonts w:ascii="Garamond" w:hAnsi="Garamond"/>
        </w:rPr>
        <w:t>team will</w:t>
      </w:r>
      <w:r w:rsidRPr="00862A75">
        <w:rPr>
          <w:rFonts w:ascii="Garamond" w:hAnsi="Garamond"/>
        </w:rPr>
        <w:t xml:space="preserve"> create a</w:t>
      </w:r>
      <w:r w:rsidR="00B30C8E">
        <w:rPr>
          <w:rFonts w:ascii="Garamond" w:hAnsi="Garamond"/>
        </w:rPr>
        <w:t xml:space="preserve">n </w:t>
      </w:r>
      <w:r w:rsidRPr="00862A75">
        <w:rPr>
          <w:rFonts w:ascii="Garamond" w:hAnsi="Garamond"/>
        </w:rPr>
        <w:t>interface to allow users with less programming experience to efficiently utilize the tool. A</w:t>
      </w:r>
      <w:r w:rsidR="003C0304">
        <w:rPr>
          <w:rFonts w:ascii="Garamond" w:hAnsi="Garamond"/>
        </w:rPr>
        <w:t xml:space="preserve">dditionally, the team </w:t>
      </w:r>
      <w:r w:rsidRPr="00862A75">
        <w:rPr>
          <w:rFonts w:ascii="Garamond" w:hAnsi="Garamond"/>
        </w:rPr>
        <w:t>will create a tutorial and workflow for dissemination within the ICF for continued use of the tool.</w:t>
      </w:r>
      <w:r w:rsidR="00703EE9">
        <w:rPr>
          <w:rFonts w:ascii="Garamond" w:hAnsi="Garamond"/>
        </w:rPr>
        <w:t xml:space="preserve"> If time permits, this project will explore the </w:t>
      </w:r>
      <w:r w:rsidR="00703EE9" w:rsidRPr="00993886">
        <w:rPr>
          <w:rFonts w:ascii="Garamond" w:hAnsi="Garamond"/>
        </w:rPr>
        <w:t xml:space="preserve">use the Open Data Cube technology to conduct studies of </w:t>
      </w:r>
      <w:r w:rsidR="00703EE9">
        <w:rPr>
          <w:rFonts w:ascii="Garamond" w:hAnsi="Garamond"/>
        </w:rPr>
        <w:t xml:space="preserve">an active deforestation region in Honduras. </w:t>
      </w:r>
    </w:p>
    <w:p w14:paraId="28EC9957" w14:textId="77777777" w:rsidR="00272CD9" w:rsidRDefault="00272CD9" w:rsidP="00862A75">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E614234" w14:textId="27AB67B3" w:rsidR="00862A75" w:rsidRPr="00862A75" w:rsidRDefault="00862A75" w:rsidP="00862A75">
      <w:pPr>
        <w:ind w:left="720" w:hanging="720"/>
        <w:rPr>
          <w:rFonts w:ascii="Garamond" w:hAnsi="Garamond"/>
        </w:rPr>
      </w:pPr>
      <w:r w:rsidRPr="00862A75">
        <w:rPr>
          <w:rFonts w:ascii="Garamond" w:hAnsi="Garamond"/>
        </w:rPr>
        <w:t>2017 Summer (LaRC) - Pacific Southwest Cross-Cutting II: Assess</w:t>
      </w:r>
      <w:r w:rsidR="003F144B">
        <w:rPr>
          <w:rFonts w:ascii="Garamond" w:hAnsi="Garamond"/>
        </w:rPr>
        <w:t xml:space="preserve">ing and Improving Detection of </w:t>
      </w:r>
      <w:r w:rsidRPr="00862A75">
        <w:rPr>
          <w:rFonts w:ascii="Garamond" w:hAnsi="Garamond"/>
        </w:rPr>
        <w:t>Cover Changes in Habitat Conservation Plan Areas Using NASA Earth Observations</w:t>
      </w:r>
    </w:p>
    <w:p w14:paraId="5435B8F4" w14:textId="641AC433" w:rsidR="00862A75" w:rsidRDefault="00862A75" w:rsidP="00862A75">
      <w:pPr>
        <w:ind w:left="720" w:hanging="720"/>
        <w:rPr>
          <w:rFonts w:ascii="Garamond" w:hAnsi="Garamond"/>
        </w:rPr>
      </w:pPr>
      <w:r w:rsidRPr="00862A75">
        <w:rPr>
          <w:rFonts w:ascii="Garamond" w:hAnsi="Garamond"/>
        </w:rPr>
        <w:t xml:space="preserve">2017 </w:t>
      </w:r>
      <w:proofErr w:type="gramStart"/>
      <w:r w:rsidRPr="00862A75">
        <w:rPr>
          <w:rFonts w:ascii="Garamond" w:hAnsi="Garamond"/>
        </w:rPr>
        <w:t>Fall</w:t>
      </w:r>
      <w:proofErr w:type="gramEnd"/>
      <w:r w:rsidRPr="00862A75">
        <w:rPr>
          <w:rFonts w:ascii="Garamond" w:hAnsi="Garamond"/>
        </w:rPr>
        <w:t xml:space="preserve"> (LaRC) - Pacific Southwest Cross-Cutting II: Assess</w:t>
      </w:r>
      <w:r w:rsidR="003F144B">
        <w:rPr>
          <w:rFonts w:ascii="Garamond" w:hAnsi="Garamond"/>
        </w:rPr>
        <w:t xml:space="preserve">ing and Improving Detection of </w:t>
      </w:r>
      <w:r w:rsidRPr="00862A75">
        <w:rPr>
          <w:rFonts w:ascii="Garamond" w:hAnsi="Garamond"/>
        </w:rPr>
        <w:t>Cover Changes in Habitat Conservation Plan Areas Using NASA Earth Observations</w:t>
      </w:r>
    </w:p>
    <w:p w14:paraId="2931E969" w14:textId="7059F369" w:rsidR="00A45E82" w:rsidRPr="00862A75" w:rsidRDefault="00A45E82" w:rsidP="00862A75">
      <w:pPr>
        <w:ind w:left="720" w:hanging="720"/>
        <w:rPr>
          <w:rFonts w:ascii="Garamond" w:hAnsi="Garamond"/>
        </w:rPr>
      </w:pPr>
      <w:r>
        <w:rPr>
          <w:rFonts w:ascii="Garamond" w:hAnsi="Garamond"/>
        </w:rPr>
        <w:t>2018 Summer (</w:t>
      </w:r>
      <w:proofErr w:type="spellStart"/>
      <w:r>
        <w:rPr>
          <w:rFonts w:ascii="Garamond" w:hAnsi="Garamond"/>
        </w:rPr>
        <w:t>LaRC</w:t>
      </w:r>
      <w:proofErr w:type="spellEnd"/>
      <w:r>
        <w:rPr>
          <w:rFonts w:ascii="Garamond" w:hAnsi="Garamond"/>
        </w:rPr>
        <w:t xml:space="preserve">) – Colombia Ecological Forecasting: Utilizing the Open Data Cube to Develop Deforestation Application Products for Colombia </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5D0EACED" w14:textId="77777777" w:rsidR="003F144B" w:rsidRDefault="00272CD9" w:rsidP="003D2EDF">
      <w:pPr>
        <w:rPr>
          <w:rFonts w:ascii="Garamond" w:eastAsia="Times New Roman" w:hAnsi="Garamond"/>
          <w:color w:val="000000"/>
        </w:rPr>
      </w:pPr>
      <w:r w:rsidRPr="00EC3694">
        <w:rPr>
          <w:b/>
          <w:i/>
          <w:sz w:val="20"/>
          <w:szCs w:val="20"/>
        </w:rPr>
        <w:t>Notes</w:t>
      </w:r>
      <w:r w:rsidRPr="00EC3694">
        <w:rPr>
          <w:b/>
          <w:sz w:val="20"/>
          <w:szCs w:val="20"/>
        </w:rPr>
        <w:t>:</w:t>
      </w:r>
      <w:r w:rsidRPr="00EC3694">
        <w:rPr>
          <w:sz w:val="20"/>
          <w:szCs w:val="20"/>
        </w:rPr>
        <w:t xml:space="preserve"> </w:t>
      </w:r>
      <w:r w:rsidR="003F144B" w:rsidRPr="003F144B">
        <w:rPr>
          <w:rFonts w:ascii="Garamond" w:eastAsia="Times New Roman" w:hAnsi="Garamond"/>
          <w:color w:val="000000"/>
        </w:rPr>
        <w:t xml:space="preserve">This project is aligned with the </w:t>
      </w:r>
      <w:proofErr w:type="spellStart"/>
      <w:r w:rsidR="003F144B" w:rsidRPr="003F144B">
        <w:rPr>
          <w:rFonts w:ascii="Garamond" w:eastAsia="Times New Roman" w:hAnsi="Garamond"/>
          <w:color w:val="000000"/>
        </w:rPr>
        <w:t>AmeriGeoss</w:t>
      </w:r>
      <w:proofErr w:type="spellEnd"/>
      <w:r w:rsidR="003F144B" w:rsidRPr="003F144B">
        <w:rPr>
          <w:rFonts w:ascii="Garamond" w:eastAsia="Times New Roman" w:hAnsi="Garamond"/>
          <w:color w:val="000000"/>
        </w:rPr>
        <w:t xml:space="preserve"> 2016-2025 Strategic Plan and falls within its Biodiversity and Ecosystem theme. </w:t>
      </w:r>
    </w:p>
    <w:p w14:paraId="67EB65FD" w14:textId="77777777" w:rsidR="003F144B" w:rsidRDefault="003F144B" w:rsidP="003D2EDF">
      <w:pPr>
        <w:rPr>
          <w:rFonts w:ascii="Garamond" w:eastAsia="Times New Roman" w:hAnsi="Garamond"/>
          <w:color w:val="000000"/>
        </w:rPr>
      </w:pPr>
    </w:p>
    <w:p w14:paraId="53461EA2" w14:textId="77777777" w:rsidR="00272CD9" w:rsidRPr="00EC3694" w:rsidRDefault="00272CD9" w:rsidP="003D2EDF">
      <w:pPr>
        <w:rPr>
          <w:sz w:val="20"/>
          <w:szCs w:val="20"/>
        </w:rPr>
      </w:pPr>
    </w:p>
    <w:p w14:paraId="72BDCBE0" w14:textId="7A7EBCF2" w:rsidR="0046233D" w:rsidRPr="0046233D" w:rsidRDefault="0046233D">
      <w:pPr>
        <w:rPr>
          <w:sz w:val="20"/>
          <w:szCs w:val="20"/>
        </w:rPr>
      </w:pPr>
    </w:p>
    <w:sectPr w:rsidR="0046233D" w:rsidRPr="0046233D"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7CB23" w16cid:durableId="1E71D9E0"/>
  <w16cid:commentId w16cid:paraId="509C8318" w16cid:durableId="1E71DD8B"/>
  <w16cid:commentId w16cid:paraId="41C104DB" w16cid:durableId="1E71D9E1"/>
  <w16cid:commentId w16cid:paraId="732F0A57" w16cid:durableId="1E71D9E2"/>
  <w16cid:commentId w16cid:paraId="06407BE3" w16cid:durableId="1E71DD9E"/>
  <w16cid:commentId w16cid:paraId="366D0EAE" w16cid:durableId="1E71D9E3"/>
  <w16cid:commentId w16cid:paraId="33C89657" w16cid:durableId="1E71DB1A"/>
  <w16cid:commentId w16cid:paraId="126BB8B0" w16cid:durableId="1E71DB34"/>
  <w16cid:commentId w16cid:paraId="2FE34E98" w16cid:durableId="1E71D9E4"/>
  <w16cid:commentId w16cid:paraId="3F42E7B5" w16cid:durableId="1E71DDA9"/>
  <w16cid:commentId w16cid:paraId="7185DC06" w16cid:durableId="1E71D9E5"/>
  <w16cid:commentId w16cid:paraId="0147A4DC" w16cid:durableId="1E71D9E6"/>
  <w16cid:commentId w16cid:paraId="542C3600" w16cid:durableId="1E71DC1D"/>
  <w16cid:commentId w16cid:paraId="3D0B59D9" w16cid:durableId="1E71DD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633DE"/>
    <w:multiLevelType w:val="multilevel"/>
    <w:tmpl w:val="1F6A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65DA"/>
    <w:rsid w:val="0001261B"/>
    <w:rsid w:val="00014585"/>
    <w:rsid w:val="00020050"/>
    <w:rsid w:val="00020A7C"/>
    <w:rsid w:val="000263DE"/>
    <w:rsid w:val="00031A6C"/>
    <w:rsid w:val="00073224"/>
    <w:rsid w:val="00075708"/>
    <w:rsid w:val="00095D93"/>
    <w:rsid w:val="000C186A"/>
    <w:rsid w:val="000D7963"/>
    <w:rsid w:val="000E3C1F"/>
    <w:rsid w:val="000E4025"/>
    <w:rsid w:val="000F487D"/>
    <w:rsid w:val="000F76DA"/>
    <w:rsid w:val="00107706"/>
    <w:rsid w:val="00123B69"/>
    <w:rsid w:val="00134C6A"/>
    <w:rsid w:val="001356B8"/>
    <w:rsid w:val="001520BE"/>
    <w:rsid w:val="001538F2"/>
    <w:rsid w:val="00157B91"/>
    <w:rsid w:val="00164AAB"/>
    <w:rsid w:val="001976DA"/>
    <w:rsid w:val="001A2ECC"/>
    <w:rsid w:val="001D1B19"/>
    <w:rsid w:val="001E5271"/>
    <w:rsid w:val="002046C4"/>
    <w:rsid w:val="0022612D"/>
    <w:rsid w:val="00227218"/>
    <w:rsid w:val="0023408F"/>
    <w:rsid w:val="00244E18"/>
    <w:rsid w:val="00272CD9"/>
    <w:rsid w:val="00273BD3"/>
    <w:rsid w:val="00276572"/>
    <w:rsid w:val="00285042"/>
    <w:rsid w:val="00290705"/>
    <w:rsid w:val="002B6846"/>
    <w:rsid w:val="002C501D"/>
    <w:rsid w:val="002D6CAD"/>
    <w:rsid w:val="002E2D9E"/>
    <w:rsid w:val="00302E59"/>
    <w:rsid w:val="00320F1C"/>
    <w:rsid w:val="00324A70"/>
    <w:rsid w:val="003347A7"/>
    <w:rsid w:val="00334B0C"/>
    <w:rsid w:val="00347670"/>
    <w:rsid w:val="00353F4B"/>
    <w:rsid w:val="00362915"/>
    <w:rsid w:val="003674F8"/>
    <w:rsid w:val="00384B24"/>
    <w:rsid w:val="003B54D0"/>
    <w:rsid w:val="003C0304"/>
    <w:rsid w:val="003C28CD"/>
    <w:rsid w:val="003D2EDF"/>
    <w:rsid w:val="003F144B"/>
    <w:rsid w:val="003F2542"/>
    <w:rsid w:val="0041686A"/>
    <w:rsid w:val="004228B2"/>
    <w:rsid w:val="00453F48"/>
    <w:rsid w:val="00454F90"/>
    <w:rsid w:val="00461AA0"/>
    <w:rsid w:val="0046233D"/>
    <w:rsid w:val="00467737"/>
    <w:rsid w:val="00476EA1"/>
    <w:rsid w:val="004B2AAF"/>
    <w:rsid w:val="004B304D"/>
    <w:rsid w:val="004C0A16"/>
    <w:rsid w:val="004D1A72"/>
    <w:rsid w:val="004F6864"/>
    <w:rsid w:val="004F6BC3"/>
    <w:rsid w:val="00523A1A"/>
    <w:rsid w:val="005344D2"/>
    <w:rsid w:val="00542AAA"/>
    <w:rsid w:val="00544C88"/>
    <w:rsid w:val="00565EE1"/>
    <w:rsid w:val="00574D75"/>
    <w:rsid w:val="005762A9"/>
    <w:rsid w:val="00583971"/>
    <w:rsid w:val="00594D0B"/>
    <w:rsid w:val="00597541"/>
    <w:rsid w:val="005C5954"/>
    <w:rsid w:val="005C6FC1"/>
    <w:rsid w:val="005D3F60"/>
    <w:rsid w:val="005D7108"/>
    <w:rsid w:val="005D78BC"/>
    <w:rsid w:val="005E6BC2"/>
    <w:rsid w:val="00636FAE"/>
    <w:rsid w:val="006452A4"/>
    <w:rsid w:val="006515E3"/>
    <w:rsid w:val="00676C74"/>
    <w:rsid w:val="006804AC"/>
    <w:rsid w:val="00695D85"/>
    <w:rsid w:val="006A2A26"/>
    <w:rsid w:val="006B39A8"/>
    <w:rsid w:val="006B7491"/>
    <w:rsid w:val="006C7BC5"/>
    <w:rsid w:val="006E1C6C"/>
    <w:rsid w:val="007022B9"/>
    <w:rsid w:val="00703EE9"/>
    <w:rsid w:val="007059D2"/>
    <w:rsid w:val="007072BA"/>
    <w:rsid w:val="007226AE"/>
    <w:rsid w:val="00735F70"/>
    <w:rsid w:val="0073702A"/>
    <w:rsid w:val="00752AC5"/>
    <w:rsid w:val="00760B99"/>
    <w:rsid w:val="007715BF"/>
    <w:rsid w:val="00782999"/>
    <w:rsid w:val="00790164"/>
    <w:rsid w:val="007A4384"/>
    <w:rsid w:val="007A4F2A"/>
    <w:rsid w:val="007A7268"/>
    <w:rsid w:val="007B73F9"/>
    <w:rsid w:val="007C08E6"/>
    <w:rsid w:val="0080287D"/>
    <w:rsid w:val="008060AF"/>
    <w:rsid w:val="00806DE6"/>
    <w:rsid w:val="00835C04"/>
    <w:rsid w:val="008403B8"/>
    <w:rsid w:val="0086051E"/>
    <w:rsid w:val="00862A75"/>
    <w:rsid w:val="00896D48"/>
    <w:rsid w:val="008B3821"/>
    <w:rsid w:val="008D41B1"/>
    <w:rsid w:val="00916099"/>
    <w:rsid w:val="00937ED2"/>
    <w:rsid w:val="00941956"/>
    <w:rsid w:val="0094514E"/>
    <w:rsid w:val="009479E5"/>
    <w:rsid w:val="009812BB"/>
    <w:rsid w:val="00983E88"/>
    <w:rsid w:val="00986266"/>
    <w:rsid w:val="009A09FD"/>
    <w:rsid w:val="009A492A"/>
    <w:rsid w:val="009B08C3"/>
    <w:rsid w:val="009D03CC"/>
    <w:rsid w:val="009D7235"/>
    <w:rsid w:val="009E1788"/>
    <w:rsid w:val="009E4CFF"/>
    <w:rsid w:val="00A0319C"/>
    <w:rsid w:val="00A07C1D"/>
    <w:rsid w:val="00A4473F"/>
    <w:rsid w:val="00A44DD0"/>
    <w:rsid w:val="00A45E82"/>
    <w:rsid w:val="00A46F34"/>
    <w:rsid w:val="00A502A8"/>
    <w:rsid w:val="00A50CFE"/>
    <w:rsid w:val="00A534E5"/>
    <w:rsid w:val="00A5463B"/>
    <w:rsid w:val="00A60645"/>
    <w:rsid w:val="00A77870"/>
    <w:rsid w:val="00A80A92"/>
    <w:rsid w:val="00A8257F"/>
    <w:rsid w:val="00A840C3"/>
    <w:rsid w:val="00AB2804"/>
    <w:rsid w:val="00AB79DE"/>
    <w:rsid w:val="00AE46F5"/>
    <w:rsid w:val="00B30C8E"/>
    <w:rsid w:val="00B321BC"/>
    <w:rsid w:val="00B43262"/>
    <w:rsid w:val="00B57377"/>
    <w:rsid w:val="00B73203"/>
    <w:rsid w:val="00B76BDC"/>
    <w:rsid w:val="00B81E34"/>
    <w:rsid w:val="00B82905"/>
    <w:rsid w:val="00B92BB9"/>
    <w:rsid w:val="00B9571C"/>
    <w:rsid w:val="00B9614C"/>
    <w:rsid w:val="00BB1A3F"/>
    <w:rsid w:val="00BD0255"/>
    <w:rsid w:val="00BD11C4"/>
    <w:rsid w:val="00C057E9"/>
    <w:rsid w:val="00C20A53"/>
    <w:rsid w:val="00C32A58"/>
    <w:rsid w:val="00C33A8E"/>
    <w:rsid w:val="00C55FC9"/>
    <w:rsid w:val="00C72F1A"/>
    <w:rsid w:val="00C82473"/>
    <w:rsid w:val="00C83576"/>
    <w:rsid w:val="00C93C1A"/>
    <w:rsid w:val="00CA0A4F"/>
    <w:rsid w:val="00CA0EED"/>
    <w:rsid w:val="00CA4793"/>
    <w:rsid w:val="00CA6DFD"/>
    <w:rsid w:val="00CB421A"/>
    <w:rsid w:val="00CB51DA"/>
    <w:rsid w:val="00CC7683"/>
    <w:rsid w:val="00CD0433"/>
    <w:rsid w:val="00CE4F6F"/>
    <w:rsid w:val="00D06080"/>
    <w:rsid w:val="00D07222"/>
    <w:rsid w:val="00D12F5B"/>
    <w:rsid w:val="00D22F4A"/>
    <w:rsid w:val="00D3189E"/>
    <w:rsid w:val="00D3192F"/>
    <w:rsid w:val="00D55491"/>
    <w:rsid w:val="00D61993"/>
    <w:rsid w:val="00D63B6C"/>
    <w:rsid w:val="00D808DE"/>
    <w:rsid w:val="00D952E8"/>
    <w:rsid w:val="00DB0D18"/>
    <w:rsid w:val="00DB5124"/>
    <w:rsid w:val="00DC6974"/>
    <w:rsid w:val="00DD59D1"/>
    <w:rsid w:val="00DF3CFE"/>
    <w:rsid w:val="00E24415"/>
    <w:rsid w:val="00E55138"/>
    <w:rsid w:val="00E6039B"/>
    <w:rsid w:val="00EB4818"/>
    <w:rsid w:val="00EC3694"/>
    <w:rsid w:val="00ED6B3C"/>
    <w:rsid w:val="00EE5E74"/>
    <w:rsid w:val="00EF7C90"/>
    <w:rsid w:val="00F038E6"/>
    <w:rsid w:val="00F1255A"/>
    <w:rsid w:val="00F20A93"/>
    <w:rsid w:val="00F2154C"/>
    <w:rsid w:val="00F24033"/>
    <w:rsid w:val="00F268BE"/>
    <w:rsid w:val="00F4682B"/>
    <w:rsid w:val="00F52113"/>
    <w:rsid w:val="00FB1905"/>
    <w:rsid w:val="00FD2160"/>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B822D41-83FB-4B06-AB9C-0D5F931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59D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03">
      <w:bodyDiv w:val="1"/>
      <w:marLeft w:val="0"/>
      <w:marRight w:val="0"/>
      <w:marTop w:val="0"/>
      <w:marBottom w:val="0"/>
      <w:divBdr>
        <w:top w:val="none" w:sz="0" w:space="0" w:color="auto"/>
        <w:left w:val="none" w:sz="0" w:space="0" w:color="auto"/>
        <w:bottom w:val="none" w:sz="0" w:space="0" w:color="auto"/>
        <w:right w:val="none" w:sz="0" w:space="0" w:color="auto"/>
      </w:divBdr>
    </w:div>
    <w:div w:id="144980809">
      <w:bodyDiv w:val="1"/>
      <w:marLeft w:val="0"/>
      <w:marRight w:val="0"/>
      <w:marTop w:val="0"/>
      <w:marBottom w:val="0"/>
      <w:divBdr>
        <w:top w:val="none" w:sz="0" w:space="0" w:color="auto"/>
        <w:left w:val="none" w:sz="0" w:space="0" w:color="auto"/>
        <w:bottom w:val="none" w:sz="0" w:space="0" w:color="auto"/>
        <w:right w:val="none" w:sz="0" w:space="0" w:color="auto"/>
      </w:divBdr>
    </w:div>
    <w:div w:id="220530622">
      <w:bodyDiv w:val="1"/>
      <w:marLeft w:val="0"/>
      <w:marRight w:val="0"/>
      <w:marTop w:val="0"/>
      <w:marBottom w:val="0"/>
      <w:divBdr>
        <w:top w:val="none" w:sz="0" w:space="0" w:color="auto"/>
        <w:left w:val="none" w:sz="0" w:space="0" w:color="auto"/>
        <w:bottom w:val="none" w:sz="0" w:space="0" w:color="auto"/>
        <w:right w:val="none" w:sz="0" w:space="0" w:color="auto"/>
      </w:divBdr>
    </w:div>
    <w:div w:id="293829498">
      <w:bodyDiv w:val="1"/>
      <w:marLeft w:val="0"/>
      <w:marRight w:val="0"/>
      <w:marTop w:val="0"/>
      <w:marBottom w:val="0"/>
      <w:divBdr>
        <w:top w:val="none" w:sz="0" w:space="0" w:color="auto"/>
        <w:left w:val="none" w:sz="0" w:space="0" w:color="auto"/>
        <w:bottom w:val="none" w:sz="0" w:space="0" w:color="auto"/>
        <w:right w:val="none" w:sz="0" w:space="0" w:color="auto"/>
      </w:divBdr>
    </w:div>
    <w:div w:id="591354728">
      <w:bodyDiv w:val="1"/>
      <w:marLeft w:val="0"/>
      <w:marRight w:val="0"/>
      <w:marTop w:val="0"/>
      <w:marBottom w:val="0"/>
      <w:divBdr>
        <w:top w:val="none" w:sz="0" w:space="0" w:color="auto"/>
        <w:left w:val="none" w:sz="0" w:space="0" w:color="auto"/>
        <w:bottom w:val="none" w:sz="0" w:space="0" w:color="auto"/>
        <w:right w:val="none" w:sz="0" w:space="0" w:color="auto"/>
      </w:divBdr>
    </w:div>
    <w:div w:id="594480605">
      <w:bodyDiv w:val="1"/>
      <w:marLeft w:val="0"/>
      <w:marRight w:val="0"/>
      <w:marTop w:val="0"/>
      <w:marBottom w:val="0"/>
      <w:divBdr>
        <w:top w:val="none" w:sz="0" w:space="0" w:color="auto"/>
        <w:left w:val="none" w:sz="0" w:space="0" w:color="auto"/>
        <w:bottom w:val="none" w:sz="0" w:space="0" w:color="auto"/>
        <w:right w:val="none" w:sz="0" w:space="0" w:color="auto"/>
      </w:divBdr>
    </w:div>
    <w:div w:id="673605840">
      <w:bodyDiv w:val="1"/>
      <w:marLeft w:val="0"/>
      <w:marRight w:val="0"/>
      <w:marTop w:val="0"/>
      <w:marBottom w:val="0"/>
      <w:divBdr>
        <w:top w:val="none" w:sz="0" w:space="0" w:color="auto"/>
        <w:left w:val="none" w:sz="0" w:space="0" w:color="auto"/>
        <w:bottom w:val="none" w:sz="0" w:space="0" w:color="auto"/>
        <w:right w:val="none" w:sz="0" w:space="0" w:color="auto"/>
      </w:divBdr>
    </w:div>
    <w:div w:id="682320778">
      <w:bodyDiv w:val="1"/>
      <w:marLeft w:val="0"/>
      <w:marRight w:val="0"/>
      <w:marTop w:val="0"/>
      <w:marBottom w:val="0"/>
      <w:divBdr>
        <w:top w:val="none" w:sz="0" w:space="0" w:color="auto"/>
        <w:left w:val="none" w:sz="0" w:space="0" w:color="auto"/>
        <w:bottom w:val="none" w:sz="0" w:space="0" w:color="auto"/>
        <w:right w:val="none" w:sz="0" w:space="0" w:color="auto"/>
      </w:divBdr>
    </w:div>
    <w:div w:id="719741635">
      <w:bodyDiv w:val="1"/>
      <w:marLeft w:val="0"/>
      <w:marRight w:val="0"/>
      <w:marTop w:val="0"/>
      <w:marBottom w:val="0"/>
      <w:divBdr>
        <w:top w:val="none" w:sz="0" w:space="0" w:color="auto"/>
        <w:left w:val="none" w:sz="0" w:space="0" w:color="auto"/>
        <w:bottom w:val="none" w:sz="0" w:space="0" w:color="auto"/>
        <w:right w:val="none" w:sz="0" w:space="0" w:color="auto"/>
      </w:divBdr>
    </w:div>
    <w:div w:id="778720918">
      <w:bodyDiv w:val="1"/>
      <w:marLeft w:val="0"/>
      <w:marRight w:val="0"/>
      <w:marTop w:val="0"/>
      <w:marBottom w:val="0"/>
      <w:divBdr>
        <w:top w:val="none" w:sz="0" w:space="0" w:color="auto"/>
        <w:left w:val="none" w:sz="0" w:space="0" w:color="auto"/>
        <w:bottom w:val="none" w:sz="0" w:space="0" w:color="auto"/>
        <w:right w:val="none" w:sz="0" w:space="0" w:color="auto"/>
      </w:divBdr>
    </w:div>
    <w:div w:id="791941631">
      <w:bodyDiv w:val="1"/>
      <w:marLeft w:val="0"/>
      <w:marRight w:val="0"/>
      <w:marTop w:val="0"/>
      <w:marBottom w:val="0"/>
      <w:divBdr>
        <w:top w:val="none" w:sz="0" w:space="0" w:color="auto"/>
        <w:left w:val="none" w:sz="0" w:space="0" w:color="auto"/>
        <w:bottom w:val="none" w:sz="0" w:space="0" w:color="auto"/>
        <w:right w:val="none" w:sz="0" w:space="0" w:color="auto"/>
      </w:divBdr>
    </w:div>
    <w:div w:id="811170369">
      <w:bodyDiv w:val="1"/>
      <w:marLeft w:val="0"/>
      <w:marRight w:val="0"/>
      <w:marTop w:val="0"/>
      <w:marBottom w:val="0"/>
      <w:divBdr>
        <w:top w:val="none" w:sz="0" w:space="0" w:color="auto"/>
        <w:left w:val="none" w:sz="0" w:space="0" w:color="auto"/>
        <w:bottom w:val="none" w:sz="0" w:space="0" w:color="auto"/>
        <w:right w:val="none" w:sz="0" w:space="0" w:color="auto"/>
      </w:divBdr>
    </w:div>
    <w:div w:id="812911111">
      <w:bodyDiv w:val="1"/>
      <w:marLeft w:val="0"/>
      <w:marRight w:val="0"/>
      <w:marTop w:val="0"/>
      <w:marBottom w:val="0"/>
      <w:divBdr>
        <w:top w:val="none" w:sz="0" w:space="0" w:color="auto"/>
        <w:left w:val="none" w:sz="0" w:space="0" w:color="auto"/>
        <w:bottom w:val="none" w:sz="0" w:space="0" w:color="auto"/>
        <w:right w:val="none" w:sz="0" w:space="0" w:color="auto"/>
      </w:divBdr>
    </w:div>
    <w:div w:id="883104662">
      <w:bodyDiv w:val="1"/>
      <w:marLeft w:val="0"/>
      <w:marRight w:val="0"/>
      <w:marTop w:val="0"/>
      <w:marBottom w:val="0"/>
      <w:divBdr>
        <w:top w:val="none" w:sz="0" w:space="0" w:color="auto"/>
        <w:left w:val="none" w:sz="0" w:space="0" w:color="auto"/>
        <w:bottom w:val="none" w:sz="0" w:space="0" w:color="auto"/>
        <w:right w:val="none" w:sz="0" w:space="0" w:color="auto"/>
      </w:divBdr>
    </w:div>
    <w:div w:id="913205839">
      <w:bodyDiv w:val="1"/>
      <w:marLeft w:val="0"/>
      <w:marRight w:val="0"/>
      <w:marTop w:val="0"/>
      <w:marBottom w:val="0"/>
      <w:divBdr>
        <w:top w:val="none" w:sz="0" w:space="0" w:color="auto"/>
        <w:left w:val="none" w:sz="0" w:space="0" w:color="auto"/>
        <w:bottom w:val="none" w:sz="0" w:space="0" w:color="auto"/>
        <w:right w:val="none" w:sz="0" w:space="0" w:color="auto"/>
      </w:divBdr>
    </w:div>
    <w:div w:id="979648098">
      <w:bodyDiv w:val="1"/>
      <w:marLeft w:val="0"/>
      <w:marRight w:val="0"/>
      <w:marTop w:val="0"/>
      <w:marBottom w:val="0"/>
      <w:divBdr>
        <w:top w:val="none" w:sz="0" w:space="0" w:color="auto"/>
        <w:left w:val="none" w:sz="0" w:space="0" w:color="auto"/>
        <w:bottom w:val="none" w:sz="0" w:space="0" w:color="auto"/>
        <w:right w:val="none" w:sz="0" w:space="0" w:color="auto"/>
      </w:divBdr>
    </w:div>
    <w:div w:id="1002274022">
      <w:bodyDiv w:val="1"/>
      <w:marLeft w:val="0"/>
      <w:marRight w:val="0"/>
      <w:marTop w:val="0"/>
      <w:marBottom w:val="0"/>
      <w:divBdr>
        <w:top w:val="none" w:sz="0" w:space="0" w:color="auto"/>
        <w:left w:val="none" w:sz="0" w:space="0" w:color="auto"/>
        <w:bottom w:val="none" w:sz="0" w:space="0" w:color="auto"/>
        <w:right w:val="none" w:sz="0" w:space="0" w:color="auto"/>
      </w:divBdr>
    </w:div>
    <w:div w:id="1070694294">
      <w:bodyDiv w:val="1"/>
      <w:marLeft w:val="0"/>
      <w:marRight w:val="0"/>
      <w:marTop w:val="0"/>
      <w:marBottom w:val="0"/>
      <w:divBdr>
        <w:top w:val="none" w:sz="0" w:space="0" w:color="auto"/>
        <w:left w:val="none" w:sz="0" w:space="0" w:color="auto"/>
        <w:bottom w:val="none" w:sz="0" w:space="0" w:color="auto"/>
        <w:right w:val="none" w:sz="0" w:space="0" w:color="auto"/>
      </w:divBdr>
    </w:div>
    <w:div w:id="1106736107">
      <w:bodyDiv w:val="1"/>
      <w:marLeft w:val="0"/>
      <w:marRight w:val="0"/>
      <w:marTop w:val="0"/>
      <w:marBottom w:val="0"/>
      <w:divBdr>
        <w:top w:val="none" w:sz="0" w:space="0" w:color="auto"/>
        <w:left w:val="none" w:sz="0" w:space="0" w:color="auto"/>
        <w:bottom w:val="none" w:sz="0" w:space="0" w:color="auto"/>
        <w:right w:val="none" w:sz="0" w:space="0" w:color="auto"/>
      </w:divBdr>
    </w:div>
    <w:div w:id="1132358433">
      <w:bodyDiv w:val="1"/>
      <w:marLeft w:val="0"/>
      <w:marRight w:val="0"/>
      <w:marTop w:val="0"/>
      <w:marBottom w:val="0"/>
      <w:divBdr>
        <w:top w:val="none" w:sz="0" w:space="0" w:color="auto"/>
        <w:left w:val="none" w:sz="0" w:space="0" w:color="auto"/>
        <w:bottom w:val="none" w:sz="0" w:space="0" w:color="auto"/>
        <w:right w:val="none" w:sz="0" w:space="0" w:color="auto"/>
      </w:divBdr>
    </w:div>
    <w:div w:id="1185051614">
      <w:bodyDiv w:val="1"/>
      <w:marLeft w:val="0"/>
      <w:marRight w:val="0"/>
      <w:marTop w:val="0"/>
      <w:marBottom w:val="0"/>
      <w:divBdr>
        <w:top w:val="none" w:sz="0" w:space="0" w:color="auto"/>
        <w:left w:val="none" w:sz="0" w:space="0" w:color="auto"/>
        <w:bottom w:val="none" w:sz="0" w:space="0" w:color="auto"/>
        <w:right w:val="none" w:sz="0" w:space="0" w:color="auto"/>
      </w:divBdr>
    </w:div>
    <w:div w:id="1254317045">
      <w:bodyDiv w:val="1"/>
      <w:marLeft w:val="0"/>
      <w:marRight w:val="0"/>
      <w:marTop w:val="0"/>
      <w:marBottom w:val="0"/>
      <w:divBdr>
        <w:top w:val="none" w:sz="0" w:space="0" w:color="auto"/>
        <w:left w:val="none" w:sz="0" w:space="0" w:color="auto"/>
        <w:bottom w:val="none" w:sz="0" w:space="0" w:color="auto"/>
        <w:right w:val="none" w:sz="0" w:space="0" w:color="auto"/>
      </w:divBdr>
    </w:div>
    <w:div w:id="125536433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76156462">
      <w:bodyDiv w:val="1"/>
      <w:marLeft w:val="0"/>
      <w:marRight w:val="0"/>
      <w:marTop w:val="0"/>
      <w:marBottom w:val="0"/>
      <w:divBdr>
        <w:top w:val="none" w:sz="0" w:space="0" w:color="auto"/>
        <w:left w:val="none" w:sz="0" w:space="0" w:color="auto"/>
        <w:bottom w:val="none" w:sz="0" w:space="0" w:color="auto"/>
        <w:right w:val="none" w:sz="0" w:space="0" w:color="auto"/>
      </w:divBdr>
    </w:div>
    <w:div w:id="1408460156">
      <w:bodyDiv w:val="1"/>
      <w:marLeft w:val="0"/>
      <w:marRight w:val="0"/>
      <w:marTop w:val="0"/>
      <w:marBottom w:val="0"/>
      <w:divBdr>
        <w:top w:val="none" w:sz="0" w:space="0" w:color="auto"/>
        <w:left w:val="none" w:sz="0" w:space="0" w:color="auto"/>
        <w:bottom w:val="none" w:sz="0" w:space="0" w:color="auto"/>
        <w:right w:val="none" w:sz="0" w:space="0" w:color="auto"/>
      </w:divBdr>
    </w:div>
    <w:div w:id="1430001567">
      <w:bodyDiv w:val="1"/>
      <w:marLeft w:val="0"/>
      <w:marRight w:val="0"/>
      <w:marTop w:val="0"/>
      <w:marBottom w:val="0"/>
      <w:divBdr>
        <w:top w:val="none" w:sz="0" w:space="0" w:color="auto"/>
        <w:left w:val="none" w:sz="0" w:space="0" w:color="auto"/>
        <w:bottom w:val="none" w:sz="0" w:space="0" w:color="auto"/>
        <w:right w:val="none" w:sz="0" w:space="0" w:color="auto"/>
      </w:divBdr>
    </w:div>
    <w:div w:id="1438870086">
      <w:bodyDiv w:val="1"/>
      <w:marLeft w:val="0"/>
      <w:marRight w:val="0"/>
      <w:marTop w:val="0"/>
      <w:marBottom w:val="0"/>
      <w:divBdr>
        <w:top w:val="none" w:sz="0" w:space="0" w:color="auto"/>
        <w:left w:val="none" w:sz="0" w:space="0" w:color="auto"/>
        <w:bottom w:val="none" w:sz="0" w:space="0" w:color="auto"/>
        <w:right w:val="none" w:sz="0" w:space="0" w:color="auto"/>
      </w:divBdr>
    </w:div>
    <w:div w:id="1446315501">
      <w:bodyDiv w:val="1"/>
      <w:marLeft w:val="0"/>
      <w:marRight w:val="0"/>
      <w:marTop w:val="0"/>
      <w:marBottom w:val="0"/>
      <w:divBdr>
        <w:top w:val="none" w:sz="0" w:space="0" w:color="auto"/>
        <w:left w:val="none" w:sz="0" w:space="0" w:color="auto"/>
        <w:bottom w:val="none" w:sz="0" w:space="0" w:color="auto"/>
        <w:right w:val="none" w:sz="0" w:space="0" w:color="auto"/>
      </w:divBdr>
    </w:div>
    <w:div w:id="1633092960">
      <w:bodyDiv w:val="1"/>
      <w:marLeft w:val="0"/>
      <w:marRight w:val="0"/>
      <w:marTop w:val="0"/>
      <w:marBottom w:val="0"/>
      <w:divBdr>
        <w:top w:val="none" w:sz="0" w:space="0" w:color="auto"/>
        <w:left w:val="none" w:sz="0" w:space="0" w:color="auto"/>
        <w:bottom w:val="none" w:sz="0" w:space="0" w:color="auto"/>
        <w:right w:val="none" w:sz="0" w:space="0" w:color="auto"/>
      </w:divBdr>
    </w:div>
    <w:div w:id="1659454722">
      <w:bodyDiv w:val="1"/>
      <w:marLeft w:val="0"/>
      <w:marRight w:val="0"/>
      <w:marTop w:val="0"/>
      <w:marBottom w:val="0"/>
      <w:divBdr>
        <w:top w:val="none" w:sz="0" w:space="0" w:color="auto"/>
        <w:left w:val="none" w:sz="0" w:space="0" w:color="auto"/>
        <w:bottom w:val="none" w:sz="0" w:space="0" w:color="auto"/>
        <w:right w:val="none" w:sz="0" w:space="0" w:color="auto"/>
      </w:divBdr>
    </w:div>
    <w:div w:id="1728145328">
      <w:bodyDiv w:val="1"/>
      <w:marLeft w:val="0"/>
      <w:marRight w:val="0"/>
      <w:marTop w:val="0"/>
      <w:marBottom w:val="0"/>
      <w:divBdr>
        <w:top w:val="none" w:sz="0" w:space="0" w:color="auto"/>
        <w:left w:val="none" w:sz="0" w:space="0" w:color="auto"/>
        <w:bottom w:val="none" w:sz="0" w:space="0" w:color="auto"/>
        <w:right w:val="none" w:sz="0" w:space="0" w:color="auto"/>
      </w:divBdr>
    </w:div>
    <w:div w:id="1743403017">
      <w:bodyDiv w:val="1"/>
      <w:marLeft w:val="0"/>
      <w:marRight w:val="0"/>
      <w:marTop w:val="0"/>
      <w:marBottom w:val="0"/>
      <w:divBdr>
        <w:top w:val="none" w:sz="0" w:space="0" w:color="auto"/>
        <w:left w:val="none" w:sz="0" w:space="0" w:color="auto"/>
        <w:bottom w:val="none" w:sz="0" w:space="0" w:color="auto"/>
        <w:right w:val="none" w:sz="0" w:space="0" w:color="auto"/>
      </w:divBdr>
    </w:div>
    <w:div w:id="1798253907">
      <w:bodyDiv w:val="1"/>
      <w:marLeft w:val="0"/>
      <w:marRight w:val="0"/>
      <w:marTop w:val="0"/>
      <w:marBottom w:val="0"/>
      <w:divBdr>
        <w:top w:val="none" w:sz="0" w:space="0" w:color="auto"/>
        <w:left w:val="none" w:sz="0" w:space="0" w:color="auto"/>
        <w:bottom w:val="none" w:sz="0" w:space="0" w:color="auto"/>
        <w:right w:val="none" w:sz="0" w:space="0" w:color="auto"/>
      </w:divBdr>
    </w:div>
    <w:div w:id="1936278419">
      <w:bodyDiv w:val="1"/>
      <w:marLeft w:val="0"/>
      <w:marRight w:val="0"/>
      <w:marTop w:val="0"/>
      <w:marBottom w:val="0"/>
      <w:divBdr>
        <w:top w:val="none" w:sz="0" w:space="0" w:color="auto"/>
        <w:left w:val="none" w:sz="0" w:space="0" w:color="auto"/>
        <w:bottom w:val="none" w:sz="0" w:space="0" w:color="auto"/>
        <w:right w:val="none" w:sz="0" w:space="0" w:color="auto"/>
      </w:divBdr>
    </w:div>
    <w:div w:id="1994749223">
      <w:bodyDiv w:val="1"/>
      <w:marLeft w:val="0"/>
      <w:marRight w:val="0"/>
      <w:marTop w:val="0"/>
      <w:marBottom w:val="0"/>
      <w:divBdr>
        <w:top w:val="none" w:sz="0" w:space="0" w:color="auto"/>
        <w:left w:val="none" w:sz="0" w:space="0" w:color="auto"/>
        <w:bottom w:val="none" w:sz="0" w:space="0" w:color="auto"/>
        <w:right w:val="none" w:sz="0" w:space="0" w:color="auto"/>
      </w:divBdr>
    </w:div>
    <w:div w:id="2041659327">
      <w:bodyDiv w:val="1"/>
      <w:marLeft w:val="0"/>
      <w:marRight w:val="0"/>
      <w:marTop w:val="0"/>
      <w:marBottom w:val="0"/>
      <w:divBdr>
        <w:top w:val="none" w:sz="0" w:space="0" w:color="auto"/>
        <w:left w:val="none" w:sz="0" w:space="0" w:color="auto"/>
        <w:bottom w:val="none" w:sz="0" w:space="0" w:color="auto"/>
        <w:right w:val="none" w:sz="0" w:space="0" w:color="auto"/>
      </w:divBdr>
    </w:div>
    <w:div w:id="2066173930">
      <w:bodyDiv w:val="1"/>
      <w:marLeft w:val="0"/>
      <w:marRight w:val="0"/>
      <w:marTop w:val="0"/>
      <w:marBottom w:val="0"/>
      <w:divBdr>
        <w:top w:val="none" w:sz="0" w:space="0" w:color="auto"/>
        <w:left w:val="none" w:sz="0" w:space="0" w:color="auto"/>
        <w:bottom w:val="none" w:sz="0" w:space="0" w:color="auto"/>
        <w:right w:val="none" w:sz="0" w:space="0" w:color="auto"/>
      </w:divBdr>
    </w:div>
    <w:div w:id="2070112927">
      <w:bodyDiv w:val="1"/>
      <w:marLeft w:val="0"/>
      <w:marRight w:val="0"/>
      <w:marTop w:val="0"/>
      <w:marBottom w:val="0"/>
      <w:divBdr>
        <w:top w:val="none" w:sz="0" w:space="0" w:color="auto"/>
        <w:left w:val="none" w:sz="0" w:space="0" w:color="auto"/>
        <w:bottom w:val="none" w:sz="0" w:space="0" w:color="auto"/>
        <w:right w:val="none" w:sz="0" w:space="0" w:color="auto"/>
      </w:divBdr>
    </w:div>
    <w:div w:id="2098600669">
      <w:bodyDiv w:val="1"/>
      <w:marLeft w:val="0"/>
      <w:marRight w:val="0"/>
      <w:marTop w:val="0"/>
      <w:marBottom w:val="0"/>
      <w:divBdr>
        <w:top w:val="none" w:sz="0" w:space="0" w:color="auto"/>
        <w:left w:val="none" w:sz="0" w:space="0" w:color="auto"/>
        <w:bottom w:val="none" w:sz="0" w:space="0" w:color="auto"/>
        <w:right w:val="none" w:sz="0" w:space="0" w:color="auto"/>
      </w:divBdr>
    </w:div>
    <w:div w:id="2119638863">
      <w:bodyDiv w:val="1"/>
      <w:marLeft w:val="0"/>
      <w:marRight w:val="0"/>
      <w:marTop w:val="0"/>
      <w:marBottom w:val="0"/>
      <w:divBdr>
        <w:top w:val="none" w:sz="0" w:space="0" w:color="auto"/>
        <w:left w:val="none" w:sz="0" w:space="0" w:color="auto"/>
        <w:bottom w:val="none" w:sz="0" w:space="0" w:color="auto"/>
        <w:right w:val="none" w:sz="0" w:space="0" w:color="auto"/>
      </w:divBdr>
    </w:div>
    <w:div w:id="2125734555">
      <w:bodyDiv w:val="1"/>
      <w:marLeft w:val="0"/>
      <w:marRight w:val="0"/>
      <w:marTop w:val="0"/>
      <w:marBottom w:val="0"/>
      <w:divBdr>
        <w:top w:val="none" w:sz="0" w:space="0" w:color="auto"/>
        <w:left w:val="none" w:sz="0" w:space="0" w:color="auto"/>
        <w:bottom w:val="none" w:sz="0" w:space="0" w:color="auto"/>
        <w:right w:val="none" w:sz="0" w:space="0" w:color="auto"/>
      </w:divBdr>
    </w:div>
    <w:div w:id="21390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1D016-3191-40A0-BEF6-1448319F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2018-05-04T14:25:00Z</dcterms:created>
  <dcterms:modified xsi:type="dcterms:W3CDTF">2018-05-04T14:25:00Z</dcterms:modified>
</cp:coreProperties>
</file>