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right"/>
      </w:pPr>
      <w:r w:rsidDel="00000000" w:rsidR="00000000" w:rsidRPr="00000000">
        <w:rPr>
          <w:rFonts w:ascii="Century Gothic" w:cs="Century Gothic" w:eastAsia="Century Gothic" w:hAnsi="Century Gothic"/>
          <w:b w:val="1"/>
          <w:sz w:val="28"/>
          <w:szCs w:val="28"/>
          <w:rtl w:val="0"/>
        </w:rPr>
        <w:t xml:space="preserve">NASA DEVELOP National Program</w:t>
      </w:r>
      <w:r w:rsidDel="00000000" w:rsidR="00000000" w:rsidRPr="00000000">
        <w:rPr>
          <w:rtl w:val="0"/>
        </w:rPr>
      </w:r>
    </w:p>
    <w:p w:rsidR="00000000" w:rsidDel="00000000" w:rsidP="00000000" w:rsidRDefault="00000000" w:rsidRPr="00000000">
      <w:pPr>
        <w:spacing w:line="240" w:lineRule="auto"/>
        <w:contextualSpacing w:val="0"/>
        <w:jc w:val="right"/>
      </w:pPr>
      <w:r w:rsidDel="00000000" w:rsidR="00000000" w:rsidRPr="00000000">
        <w:drawing>
          <wp:inline distB="0" distT="0" distL="0" distR="0">
            <wp:extent cx="5943600" cy="29718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5943600" cy="297180"/>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Langley Research Center</w:t>
      </w:r>
      <w:r w:rsidDel="00000000" w:rsidR="00000000" w:rsidRPr="00000000">
        <w:rPr>
          <w:rtl w:val="0"/>
        </w:rPr>
      </w:r>
    </w:p>
    <w:p w:rsidR="00000000" w:rsidDel="00000000" w:rsidP="00000000" w:rsidRDefault="00000000" w:rsidRPr="00000000">
      <w:pPr>
        <w:spacing w:line="240" w:lineRule="auto"/>
        <w:contextualSpacing w:val="0"/>
        <w:jc w:val="right"/>
      </w:pPr>
      <w:r w:rsidDel="00000000" w:rsidR="00000000" w:rsidRPr="00000000">
        <w:rPr>
          <w:rFonts w:ascii="Century Gothic" w:cs="Century Gothic" w:eastAsia="Century Gothic" w:hAnsi="Century Gothic"/>
          <w:b w:val="1"/>
          <w:rtl w:val="0"/>
        </w:rPr>
        <w:t xml:space="preserve">Summer 2015</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Century Gothic" w:cs="Century Gothic" w:eastAsia="Century Gothic" w:hAnsi="Century Gothic"/>
          <w:b w:val="1"/>
          <w:sz w:val="24"/>
          <w:szCs w:val="24"/>
          <w:rtl w:val="0"/>
        </w:rPr>
        <w:t xml:space="preserve">Virtual Poster Session Script</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DEVELOP Short Title:</w:t>
      </w:r>
      <w:r w:rsidDel="00000000" w:rsidR="00000000" w:rsidRPr="00000000">
        <w:rPr>
          <w:rFonts w:ascii="Century Gothic" w:cs="Century Gothic" w:eastAsia="Century Gothic" w:hAnsi="Century Gothic"/>
          <w:sz w:val="20"/>
          <w:szCs w:val="20"/>
          <w:rtl w:val="0"/>
        </w:rPr>
        <w:t xml:space="preserve"> Arizona Health and Air Quality</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Team Location:</w:t>
      </w:r>
      <w:r w:rsidDel="00000000" w:rsidR="00000000" w:rsidRPr="00000000">
        <w:rPr>
          <w:rFonts w:ascii="Century Gothic" w:cs="Century Gothic" w:eastAsia="Century Gothic" w:hAnsi="Century Gothic"/>
          <w:sz w:val="20"/>
          <w:szCs w:val="20"/>
          <w:rtl w:val="0"/>
        </w:rPr>
        <w:t xml:space="preserve"> Langley - Virginia</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Project Lead &amp; Email:</w:t>
      </w:r>
      <w:r w:rsidDel="00000000" w:rsidR="00000000" w:rsidRPr="00000000">
        <w:rPr>
          <w:rFonts w:ascii="Century Gothic" w:cs="Century Gothic" w:eastAsia="Century Gothic" w:hAnsi="Century Gothic"/>
          <w:sz w:val="20"/>
          <w:szCs w:val="20"/>
          <w:rtl w:val="0"/>
        </w:rPr>
        <w:t xml:space="preserve"> Amy Stuyvesant </w:t>
      </w:r>
      <w:hyperlink r:id="rId6">
        <w:r w:rsidDel="00000000" w:rsidR="00000000" w:rsidRPr="00000000">
          <w:rPr>
            <w:rFonts w:ascii="Century Gothic" w:cs="Century Gothic" w:eastAsia="Century Gothic" w:hAnsi="Century Gothic"/>
            <w:color w:val="0563c1"/>
            <w:sz w:val="20"/>
            <w:szCs w:val="20"/>
            <w:u w:val="single"/>
            <w:rtl w:val="0"/>
          </w:rPr>
          <w:t xml:space="preserve">amy.stuyvesant@nasa.gov</w:t>
        </w:r>
      </w:hyperlink>
      <w:r w:rsidDel="00000000" w:rsidR="00000000" w:rsidRPr="00000000">
        <w:rPr>
          <w:rFonts w:ascii="Century Gothic" w:cs="Century Gothic" w:eastAsia="Century Gothic" w:hAnsi="Century Gothic"/>
          <w:sz w:val="20"/>
          <w:szCs w:val="20"/>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VPS Title:</w:t>
      </w:r>
      <w:r w:rsidDel="00000000" w:rsidR="00000000" w:rsidRPr="00000000">
        <w:rPr>
          <w:rFonts w:ascii="Century Gothic" w:cs="Century Gothic" w:eastAsia="Century Gothic" w:hAnsi="Century Gothic"/>
          <w:sz w:val="20"/>
          <w:szCs w:val="20"/>
          <w:rtl w:val="0"/>
        </w:rPr>
        <w:t xml:space="preserve"> Beat the Heat: Mapping Temperature Exchange in the Valley of the Sun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Intro: </w:t>
      </w:r>
      <w:r w:rsidDel="00000000" w:rsidR="00000000" w:rsidRPr="00000000">
        <w:rPr>
          <w:rFonts w:ascii="Century Gothic" w:cs="Century Gothic" w:eastAsia="Century Gothic" w:hAnsi="Century Gothic"/>
          <w:sz w:val="20"/>
          <w:szCs w:val="20"/>
          <w:rtl w:val="0"/>
        </w:rPr>
        <w:t xml:space="preserve">Official DEVELOP Introductory clip (Audio - “Appear”)</w:t>
        <w:tab/>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Landsat 8 areal clip: </w:t>
      </w:r>
      <w:r w:rsidDel="00000000" w:rsidR="00000000" w:rsidRPr="00000000">
        <w:rPr>
          <w:rFonts w:ascii="Century Gothic" w:cs="Century Gothic" w:eastAsia="Century Gothic" w:hAnsi="Century Gothic"/>
          <w:sz w:val="20"/>
          <w:szCs w:val="20"/>
          <w:u w:val="single"/>
          <w:rtl w:val="0"/>
        </w:rPr>
        <w:t xml:space="preserve">Narrator</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i w:val="1"/>
          <w:sz w:val="20"/>
          <w:szCs w:val="20"/>
          <w:rtl w:val="0"/>
        </w:rPr>
        <w:t xml:space="preserve">“Delivering a constant flow of information, NASA Earth Observations provide a means of viewing the world in a unique perspective. Understanding the integrative processes that support a functional and changing planet help to address the challenges facing society and future generations.” </w:t>
      </w:r>
      <w:r w:rsidDel="00000000" w:rsidR="00000000" w:rsidRPr="00000000">
        <w:rPr>
          <w:rFonts w:ascii="Century Gothic" w:cs="Century Gothic" w:eastAsia="Century Gothic" w:hAnsi="Century Gothic"/>
          <w:sz w:val="20"/>
          <w:szCs w:val="20"/>
          <w:rtl w:val="0"/>
        </w:rPr>
        <w:t xml:space="preserve">(Audio - “Spaceship Atmosphere 04”)</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“Arizona, we have a problem.” (Audio - “Apollo 13: Houston We’ve Had a Problem”)</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Title: Beat the Heat: Mapping Temperature Exchange in the Valley of the Sun. </w:t>
      </w:r>
    </w:p>
    <w:p w:rsidR="00000000" w:rsidDel="00000000" w:rsidP="00000000" w:rsidRDefault="00000000" w:rsidRPr="00000000">
      <w:pPr>
        <w:numPr>
          <w:ilvl w:val="0"/>
          <w:numId w:val="1"/>
        </w:numPr>
        <w:spacing w:line="240" w:lineRule="auto"/>
        <w:ind w:left="720" w:hanging="360"/>
        <w:contextualSpacing w:val="1"/>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Trammps - “Disco Inferno” for rest of video</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Background: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WHAT &amp; WHO: </w:t>
      </w:r>
      <w:r w:rsidDel="00000000" w:rsidR="00000000" w:rsidRPr="00000000">
        <w:rPr>
          <w:rFonts w:ascii="Century Gothic" w:cs="Century Gothic" w:eastAsia="Century Gothic" w:hAnsi="Century Gothic"/>
          <w:sz w:val="20"/>
          <w:szCs w:val="20"/>
          <w:u w:val="single"/>
          <w:rtl w:val="0"/>
        </w:rPr>
        <w:t xml:space="preserve">Narrator</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i w:val="1"/>
          <w:sz w:val="20"/>
          <w:szCs w:val="20"/>
          <w:rtl w:val="0"/>
        </w:rPr>
        <w:t xml:space="preserve">“Compounding issues from a warming climate and the vastly increasing rates of land cover becoming more impermeable with less vegetative cover. These dense urban areas around the globe are now experiencing amplified urban heat island effects resulting in more heat-related and heat-caused deaths. We know that on average, nearly 100 people die annually in Maricopa County from the heat and thousands more suffer from some form of heat-related illness. Individuals at highest risk include children, the elderly, homeless, and  ethnic minorities. Areas of highest concern include houses with no air conditioning and poor insulation, as well as construction worksites and vehicles.”</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(Video - Arizona landscape, urbanization + Construction Worker Heat Stroke Incident, 38.96 sec)</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WHERE: </w:t>
      </w:r>
      <w:r w:rsidDel="00000000" w:rsidR="00000000" w:rsidRPr="00000000">
        <w:rPr>
          <w:rFonts w:ascii="Century Gothic" w:cs="Century Gothic" w:eastAsia="Century Gothic" w:hAnsi="Century Gothic"/>
          <w:sz w:val="20"/>
          <w:szCs w:val="20"/>
          <w:u w:val="single"/>
          <w:rtl w:val="0"/>
        </w:rPr>
        <w:t xml:space="preserve">Narrator</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i w:val="1"/>
          <w:sz w:val="20"/>
          <w:szCs w:val="20"/>
          <w:rtl w:val="0"/>
        </w:rPr>
        <w:t xml:space="preserve">“Maricopa County is located in southwestern Arizona and is characterized by steep, linear mountain ranges alternating with lengthy deserts. The majority of heat distress calls occur during the hot and moist summer rainy season, therefore this research focuses on the extreme heat events during the hottest months of the year from May through September. Currently, the Arizona Department of Health Services, Maricopa County Department of Public Health, Arizona State University, and the Phoenix Heat Relief Network are monitoring these incidences and are working to create an effective network of warning systems and cooling stations on both the neighborhood and individual levels.” </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(Video - Zoom in on Phoenix, Arizona desert and urban light rail clips, 35.41 sec)</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Interview: </w:t>
      </w:r>
      <w:r w:rsidDel="00000000" w:rsidR="00000000" w:rsidRPr="00000000">
        <w:rPr>
          <w:rFonts w:ascii="Century Gothic" w:cs="Century Gothic" w:eastAsia="Century Gothic" w:hAnsi="Century Gothic"/>
          <w:sz w:val="20"/>
          <w:szCs w:val="20"/>
          <w:u w:val="single"/>
          <w:rtl w:val="0"/>
        </w:rPr>
        <w:t xml:space="preserve">Kate Goodin</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i w:val="1"/>
          <w:sz w:val="20"/>
          <w:szCs w:val="20"/>
          <w:rtl w:val="0"/>
        </w:rPr>
        <w:t xml:space="preserve">Heat is a chronic problem here in Phoenix and most of the desert southwest which means that during the summer months it is extremely hot, pretty much all the time. And one of the challenges when you have a chronic health issue, like exposure to high heat and high temperature, is that people seem to not appreciate the risk as much. The subtlety of exposure to high heat is a challenge in both messaging as well as getting people to pay attention and take action</w:t>
      </w:r>
      <w:r w:rsidDel="00000000" w:rsidR="00000000" w:rsidRPr="00000000">
        <w:rPr>
          <w:rFonts w:ascii="Century Gothic" w:cs="Century Gothic" w:eastAsia="Century Gothic" w:hAnsi="Century Gothic"/>
          <w:sz w:val="20"/>
          <w:szCs w:val="20"/>
          <w:rtl w:val="0"/>
        </w:rPr>
        <w:t xml:space="preserve">.” (Video - 29.31sec clip)</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Methods: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Data Usage: </w:t>
      </w:r>
      <w:r w:rsidDel="00000000" w:rsidR="00000000" w:rsidRPr="00000000">
        <w:rPr>
          <w:rFonts w:ascii="Century Gothic" w:cs="Century Gothic" w:eastAsia="Century Gothic" w:hAnsi="Century Gothic"/>
          <w:sz w:val="20"/>
          <w:szCs w:val="20"/>
          <w:u w:val="single"/>
          <w:rtl w:val="0"/>
        </w:rPr>
        <w:t xml:space="preserve">Narrator</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i w:val="1"/>
          <w:sz w:val="20"/>
          <w:szCs w:val="20"/>
          <w:rtl w:val="0"/>
        </w:rPr>
        <w:t xml:space="preserve">“Land surface temperature and emissivity satellite data came primarily from the Aqua satellite as it more closely represented the true minimum and maximum daily temperatures. This study period begins in 2005 (2006) and continues up to the present. The percent of impermeable surfaces and land use type were used in comparison with the calculated values. A community heat emergency response survey was completed during this time resulting in high or low incidence areas.</w:t>
      </w:r>
      <w:r w:rsidDel="00000000" w:rsidR="00000000" w:rsidRPr="00000000">
        <w:rPr>
          <w:rFonts w:ascii="Century Gothic" w:cs="Century Gothic" w:eastAsia="Century Gothic" w:hAnsi="Century Gothic"/>
          <w:b w:val="1"/>
          <w:i w:val="1"/>
          <w:sz w:val="20"/>
          <w:szCs w:val="20"/>
          <w:rtl w:val="0"/>
        </w:rPr>
        <w:t xml:space="preserve">”</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(Video - , 28.10 sec)</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before="200" w:line="240" w:lineRule="auto"/>
        <w:contextualSpacing w:val="0"/>
      </w:pPr>
      <w:r w:rsidDel="00000000" w:rsidR="00000000" w:rsidRPr="00000000">
        <w:rPr>
          <w:rFonts w:ascii="Century Gothic" w:cs="Century Gothic" w:eastAsia="Century Gothic" w:hAnsi="Century Gothic"/>
          <w:b w:val="1"/>
          <w:sz w:val="20"/>
          <w:szCs w:val="20"/>
          <w:rtl w:val="0"/>
        </w:rPr>
        <w:t xml:space="preserve">Interview:</w:t>
      </w:r>
      <w:r w:rsidDel="00000000" w:rsidR="00000000" w:rsidRPr="00000000">
        <w:rPr>
          <w:rFonts w:ascii="Century Gothic" w:cs="Century Gothic" w:eastAsia="Century Gothic" w:hAnsi="Century Gothic"/>
          <w:b w:val="1"/>
          <w:i w:val="1"/>
          <w:sz w:val="20"/>
          <w:szCs w:val="20"/>
          <w:rtl w:val="0"/>
        </w:rPr>
        <w:t xml:space="preserve"> </w:t>
      </w:r>
      <w:r w:rsidDel="00000000" w:rsidR="00000000" w:rsidRPr="00000000">
        <w:rPr>
          <w:rFonts w:ascii="Century Gothic" w:cs="Century Gothic" w:eastAsia="Century Gothic" w:hAnsi="Century Gothic"/>
          <w:sz w:val="20"/>
          <w:szCs w:val="20"/>
          <w:u w:val="single"/>
          <w:rtl w:val="0"/>
        </w:rPr>
        <w:t xml:space="preserve">David Hondula</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i w:val="1"/>
          <w:sz w:val="20"/>
          <w:szCs w:val="20"/>
          <w:rtl w:val="0"/>
        </w:rPr>
        <w:t xml:space="preserve">“We think we can deploy our intervention strategies really to where the greatest need is with high precision and it is our hope that compiling the thermal imagery that this DEVELOP team has will enable us to incorporate environmental conditions into that discussion in a way that has never been done before.”</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(Video - 15.33 sec clip)</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Results &amp; Conclusions: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Century Gothic" w:cs="Century Gothic" w:eastAsia="Century Gothic" w:hAnsi="Century Gothic"/>
          <w:b w:val="1"/>
          <w:sz w:val="20"/>
          <w:szCs w:val="20"/>
          <w:rtl w:val="0"/>
        </w:rPr>
        <w:t xml:space="preserve">Analysis: </w:t>
      </w:r>
      <w:r w:rsidDel="00000000" w:rsidR="00000000" w:rsidRPr="00000000">
        <w:rPr>
          <w:rFonts w:ascii="Century Gothic" w:cs="Century Gothic" w:eastAsia="Century Gothic" w:hAnsi="Century Gothic"/>
          <w:sz w:val="20"/>
          <w:szCs w:val="20"/>
          <w:u w:val="single"/>
          <w:rtl w:val="0"/>
        </w:rPr>
        <w:t xml:space="preserve">Narrator</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i w:val="1"/>
          <w:sz w:val="20"/>
          <w:szCs w:val="20"/>
          <w:rtl w:val="0"/>
        </w:rPr>
        <w:t xml:space="preserve">“A threshold of one hundred and four degrees fahrenheit was implemented and any day with a temperature greater than this threshold was considered an anomaly. Spatial and temporal variation such as seasonal and daily as well as urban and suburban land cover showed unique patterns that will be used to help in future decision making. The survey conducted provided demographic factors that were grouped by census tract(block) boundaries to better understand the socioeconomic concerns and visualize the most vulnerable areas, which help to pinpoint optimal locations for cooling centers and public warning systems.”</w:t>
      </w:r>
    </w:p>
    <w:p w:rsidR="00000000" w:rsidDel="00000000" w:rsidP="00000000" w:rsidRDefault="00000000" w:rsidRPr="00000000">
      <w:pPr>
        <w:widowControl w:val="0"/>
        <w:spacing w:line="240" w:lineRule="auto"/>
        <w:contextualSpacing w:val="0"/>
        <w:rPr/>
      </w:pPr>
      <w:r w:rsidDel="00000000" w:rsidR="00000000" w:rsidRPr="00000000">
        <w:rPr>
          <w:rFonts w:ascii="Century Gothic" w:cs="Century Gothic" w:eastAsia="Century Gothic" w:hAnsi="Century Gothic"/>
          <w:sz w:val="20"/>
          <w:szCs w:val="20"/>
          <w:rtl w:val="0"/>
        </w:rPr>
        <w:t xml:space="preserve">(Video - , 26.75 sec)</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Century Gothic" w:cs="Century Gothic" w:eastAsia="Century Gothic" w:hAnsi="Century Gothic"/>
          <w:b w:val="1"/>
          <w:sz w:val="20"/>
          <w:szCs w:val="20"/>
          <w:rtl w:val="0"/>
        </w:rPr>
        <w:t xml:space="preserve">Results &amp; Conclusions:</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sz w:val="20"/>
          <w:szCs w:val="20"/>
          <w:u w:val="single"/>
          <w:rtl w:val="0"/>
        </w:rPr>
        <w:t xml:space="preserve">Narrator</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i w:val="1"/>
          <w:sz w:val="20"/>
          <w:szCs w:val="20"/>
          <w:rtl w:val="0"/>
        </w:rPr>
        <w:t xml:space="preserve">“Not only does average surface temperature vary between years and months within a season, more importantly, these values vary by day, where the hottest 30% of tracts are not the same spatially or by intensity, with the early season having the most variation on all time scales. When looking at night surface temperatures, there is a lag into the late season not apparent in daytime temperatures. Using this information, the DEVELOP team has located areas with consistent extreme heat throughout the season given this variability that also encompasses the developed areas most affected by no air conditioning. The team further recommends anticipating large inconsistencies in the early season and a night time lag into the late season that should not be underestimated.”</w:t>
      </w:r>
    </w:p>
    <w:p w:rsidR="00000000" w:rsidDel="00000000" w:rsidP="00000000" w:rsidRDefault="00000000" w:rsidRPr="00000000">
      <w:pPr>
        <w:widowControl w:val="0"/>
        <w:spacing w:line="240" w:lineRule="auto"/>
        <w:contextualSpacing w:val="0"/>
        <w:rPr/>
      </w:pPr>
      <w:r w:rsidDel="00000000" w:rsidR="00000000" w:rsidRPr="00000000">
        <w:rPr>
          <w:rFonts w:ascii="Century Gothic" w:cs="Century Gothic" w:eastAsia="Century Gothic" w:hAnsi="Century Gothic"/>
          <w:sz w:val="20"/>
          <w:szCs w:val="20"/>
          <w:rtl w:val="0"/>
        </w:rPr>
        <w:t xml:space="preserve">(Video - , 14.84 sec)</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Participant Introductions: </w:t>
      </w:r>
      <w:r w:rsidDel="00000000" w:rsidR="00000000" w:rsidRPr="00000000">
        <w:rPr>
          <w:rFonts w:ascii="Century Gothic" w:cs="Century Gothic" w:eastAsia="Century Gothic" w:hAnsi="Century Gothic"/>
          <w:sz w:val="20"/>
          <w:szCs w:val="20"/>
          <w:rtl w:val="0"/>
        </w:rPr>
        <w:t xml:space="preserve">Group photo with names.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Attributions:</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Video, audio and song lists with author and sources.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Collaborators &amp; End-Users:</w:t>
      </w:r>
    </w:p>
    <w:p w:rsidR="00000000" w:rsidDel="00000000" w:rsidP="00000000" w:rsidRDefault="00000000" w:rsidRPr="00000000">
      <w:pPr>
        <w:numPr>
          <w:ilvl w:val="0"/>
          <w:numId w:val="2"/>
        </w:numPr>
        <w:spacing w:line="240" w:lineRule="auto"/>
        <w:ind w:left="360"/>
        <w:contextualSpacing w:val="1"/>
        <w:rPr>
          <w:sz w:val="20"/>
          <w:szCs w:val="20"/>
        </w:rPr>
      </w:pPr>
      <w:r w:rsidDel="00000000" w:rsidR="00000000" w:rsidRPr="00000000">
        <w:rPr>
          <w:rFonts w:ascii="Century Gothic" w:cs="Century Gothic" w:eastAsia="Century Gothic" w:hAnsi="Century Gothic"/>
          <w:sz w:val="20"/>
          <w:szCs w:val="20"/>
          <w:rtl w:val="0"/>
        </w:rPr>
        <w:t xml:space="preserve">The Arizona Department of Health Services (End-user) </w:t>
      </w:r>
    </w:p>
    <w:p w:rsidR="00000000" w:rsidDel="00000000" w:rsidP="00000000" w:rsidRDefault="00000000" w:rsidRPr="00000000">
      <w:pPr>
        <w:numPr>
          <w:ilvl w:val="0"/>
          <w:numId w:val="2"/>
        </w:numPr>
        <w:spacing w:line="240" w:lineRule="auto"/>
        <w:ind w:left="360"/>
        <w:contextualSpacing w:val="1"/>
        <w:rPr/>
      </w:pPr>
      <w:r w:rsidDel="00000000" w:rsidR="00000000" w:rsidRPr="00000000">
        <w:rPr>
          <w:rFonts w:ascii="Century Gothic" w:cs="Century Gothic" w:eastAsia="Century Gothic" w:hAnsi="Century Gothic"/>
          <w:sz w:val="20"/>
          <w:szCs w:val="20"/>
          <w:rtl w:val="0"/>
        </w:rPr>
        <w:t xml:space="preserve">Environmental Remote Sensing and Informatics lab (ERSL) at Arizona State University (End-User)</w:t>
      </w:r>
      <w:r w:rsidDel="00000000" w:rsidR="00000000" w:rsidRPr="00000000">
        <w:rPr>
          <w:rtl w:val="0"/>
        </w:rPr>
      </w:r>
    </w:p>
    <w:p w:rsidR="00000000" w:rsidDel="00000000" w:rsidP="00000000" w:rsidRDefault="00000000" w:rsidRPr="00000000">
      <w:pPr>
        <w:numPr>
          <w:ilvl w:val="0"/>
          <w:numId w:val="3"/>
        </w:numPr>
        <w:spacing w:line="240" w:lineRule="auto"/>
        <w:ind w:left="360"/>
        <w:contextualSpacing w:val="1"/>
        <w:rPr>
          <w:sz w:val="20"/>
          <w:szCs w:val="20"/>
        </w:rPr>
      </w:pPr>
      <w:r w:rsidDel="00000000" w:rsidR="00000000" w:rsidRPr="00000000">
        <w:rPr>
          <w:rFonts w:ascii="Century Gothic" w:cs="Century Gothic" w:eastAsia="Century Gothic" w:hAnsi="Century Gothic"/>
          <w:sz w:val="20"/>
          <w:szCs w:val="20"/>
          <w:rtl w:val="0"/>
        </w:rPr>
        <w:t xml:space="preserve">Center for Policy Informatics (CPI) at Arizona State University (End-User)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Acknowledgements: </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u w:val="single"/>
          <w:rtl w:val="0"/>
        </w:rPr>
        <w:t xml:space="preserve">Collaborators and End-Users</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Arizona Department of Health Services</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Arizona State University's</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*Environmental Remote Sensing &amp; Informatics </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Lab and</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*Center for Policy Informatics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u w:val="single"/>
          <w:rtl w:val="0"/>
        </w:rPr>
        <w:t xml:space="preserve">Special Thanks To</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Dr. David Hondula</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Science Advisor</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Arizona State University</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Geographic Science and Urban Planning</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Dr. Kenton Ross</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Science Advisor</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NASA DEVELOP NPO</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Kate Goodin</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Epidemiologist &amp; Data Services Program Manager</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Maricopa County Department of Public Health</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Jeff Ely</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SSAI Geoinformatics Scientist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Grant Mercer</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NASA DEVELOP Summer 2015 Participant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Brian Tubbs</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Narrator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Outro: </w:t>
      </w:r>
      <w:r w:rsidDel="00000000" w:rsidR="00000000" w:rsidRPr="00000000">
        <w:rPr>
          <w:rFonts w:ascii="Century Gothic" w:cs="Century Gothic" w:eastAsia="Century Gothic" w:hAnsi="Century Gothic"/>
          <w:sz w:val="20"/>
          <w:szCs w:val="20"/>
          <w:rtl w:val="0"/>
        </w:rPr>
        <w:t xml:space="preserve">Official DEVELOP ending clip (Audio - “The Curtain Rises” by Kevin MacLeod)</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entury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3">
    <w:lvl w:ilvl="0">
      <w:start w:val="1"/>
      <w:numFmt w:val="bullet"/>
      <w:lvlText w:val="●"/>
      <w:lvlJc w:val="left"/>
      <w:pPr>
        <w:ind w:left="360" w:firstLine="0"/>
      </w:pPr>
      <w:rPr>
        <w:rFonts w:ascii="Arial" w:cs="Arial" w:eastAsia="Arial" w:hAnsi="Arial"/>
      </w:rPr>
    </w:lvl>
    <w:lvl w:ilvl="1">
      <w:start w:val="1"/>
      <w:numFmt w:val="bullet"/>
      <w:lvlText w:val="-"/>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mailto:amy.stuyvesant@nasa.gov" TargetMode="External"/></Relationships>
</file>