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0C6942EE" w:rsidR="006E2A1C" w:rsidRPr="007E68B5" w:rsidRDefault="007952F4" w:rsidP="00195D23">
      <w:pPr>
        <w:spacing w:after="0" w:line="240" w:lineRule="auto"/>
        <w:jc w:val="right"/>
        <w:rPr>
          <w:rFonts w:ascii="Century Gothic" w:hAnsi="Century Gothic" w:cs="Arial"/>
          <w:sz w:val="32"/>
        </w:rPr>
      </w:pPr>
      <w:r w:rsidRPr="007952F4">
        <w:rPr>
          <w:rFonts w:ascii="Century Gothic" w:hAnsi="Century Gothic" w:cs="Arial"/>
          <w:sz w:val="32"/>
        </w:rPr>
        <w:t>Goddard Space Flight Center</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526518FF" w:rsidR="009830D6" w:rsidRPr="00E578D6" w:rsidRDefault="007952F4" w:rsidP="00E578D6">
      <w:pPr>
        <w:spacing w:after="0" w:line="240" w:lineRule="auto"/>
        <w:jc w:val="right"/>
        <w:rPr>
          <w:rFonts w:ascii="Century Gothic" w:hAnsi="Century Gothic" w:cs="Arial"/>
          <w:sz w:val="40"/>
        </w:rPr>
      </w:pPr>
      <w:r w:rsidRPr="007952F4">
        <w:rPr>
          <w:rFonts w:ascii="Century Gothic" w:hAnsi="Century Gothic" w:cs="Arial"/>
          <w:sz w:val="40"/>
        </w:rPr>
        <w:t>Thailand Disasters</w:t>
      </w:r>
    </w:p>
    <w:p w14:paraId="0F963EE5" w14:textId="505421EE" w:rsidR="009830D6" w:rsidRDefault="007952F4" w:rsidP="007952F4">
      <w:pPr>
        <w:spacing w:after="0" w:line="240" w:lineRule="auto"/>
        <w:jc w:val="right"/>
        <w:rPr>
          <w:rFonts w:ascii="Century Gothic" w:hAnsi="Century Gothic" w:cs="Arial"/>
          <w:sz w:val="32"/>
        </w:rPr>
      </w:pPr>
      <w:r w:rsidRPr="007952F4">
        <w:rPr>
          <w:rFonts w:ascii="Century Gothic" w:hAnsi="Century Gothic" w:cs="Arial"/>
          <w:sz w:val="28"/>
        </w:rPr>
        <w:t>Monitoring Risk and Extent of Drought for Enhanced Decision Making and Resource Allocation in the Kingdom of Thailand</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325F6FBE" w:rsidR="00916AAB" w:rsidRPr="00B265D9" w:rsidRDefault="00F914F5" w:rsidP="00E578D6">
      <w:pPr>
        <w:spacing w:after="0" w:line="240" w:lineRule="auto"/>
        <w:jc w:val="center"/>
        <w:rPr>
          <w:rFonts w:ascii="Century Gothic" w:hAnsi="Century Gothic" w:cs="Arial"/>
          <w:sz w:val="28"/>
        </w:rPr>
      </w:pPr>
      <w:r>
        <w:rPr>
          <w:rFonts w:ascii="Century Gothic" w:hAnsi="Century Gothic" w:cs="Arial"/>
          <w:sz w:val="28"/>
        </w:rPr>
        <w:t>Final</w:t>
      </w:r>
      <w:r w:rsidR="00BA41F7" w:rsidRPr="0064280B">
        <w:rPr>
          <w:rFonts w:ascii="Century Gothic" w:hAnsi="Century Gothic" w:cs="Arial"/>
          <w:sz w:val="28"/>
        </w:rPr>
        <w:t xml:space="preserve">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Pr>
          <w:rFonts w:ascii="Century Gothic" w:hAnsi="Century Gothic" w:cs="Arial"/>
          <w:sz w:val="28"/>
        </w:rPr>
        <w:t>August 6</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412AB32E" w:rsidR="0041150E" w:rsidRPr="00FC670A" w:rsidRDefault="007952F4" w:rsidP="00E578D6">
      <w:pPr>
        <w:spacing w:after="0" w:line="240" w:lineRule="auto"/>
        <w:jc w:val="center"/>
        <w:rPr>
          <w:rFonts w:ascii="Century Gothic" w:hAnsi="Century Gothic" w:cs="Arial"/>
          <w:sz w:val="20"/>
          <w:szCs w:val="20"/>
        </w:rPr>
      </w:pPr>
      <w:r w:rsidRPr="002B4128">
        <w:rPr>
          <w:rFonts w:ascii="Century Gothic" w:hAnsi="Century Gothic" w:cs="Arial"/>
          <w:sz w:val="20"/>
          <w:szCs w:val="20"/>
        </w:rPr>
        <w:t>Sean McCartney</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3396C266" w14:textId="77777777" w:rsidR="007952F4" w:rsidRPr="007952F4" w:rsidRDefault="007952F4" w:rsidP="007952F4">
      <w:pPr>
        <w:spacing w:after="0" w:line="240" w:lineRule="auto"/>
        <w:jc w:val="center"/>
        <w:rPr>
          <w:rFonts w:ascii="Century Gothic" w:hAnsi="Century Gothic" w:cs="Arial"/>
          <w:sz w:val="20"/>
          <w:szCs w:val="20"/>
        </w:rPr>
      </w:pPr>
      <w:proofErr w:type="spellStart"/>
      <w:r w:rsidRPr="007952F4">
        <w:rPr>
          <w:rFonts w:ascii="Century Gothic" w:hAnsi="Century Gothic" w:cs="Arial"/>
          <w:sz w:val="20"/>
          <w:szCs w:val="20"/>
        </w:rPr>
        <w:t>Nobphadon</w:t>
      </w:r>
      <w:proofErr w:type="spellEnd"/>
      <w:r w:rsidRPr="007952F4">
        <w:rPr>
          <w:rFonts w:ascii="Century Gothic" w:hAnsi="Century Gothic" w:cs="Arial"/>
          <w:sz w:val="20"/>
          <w:szCs w:val="20"/>
        </w:rPr>
        <w:t xml:space="preserve"> </w:t>
      </w:r>
      <w:proofErr w:type="spellStart"/>
      <w:r w:rsidRPr="007952F4">
        <w:rPr>
          <w:rFonts w:ascii="Century Gothic" w:hAnsi="Century Gothic" w:cs="Arial"/>
          <w:sz w:val="20"/>
          <w:szCs w:val="20"/>
        </w:rPr>
        <w:t>Suksangpanya</w:t>
      </w:r>
      <w:proofErr w:type="spellEnd"/>
    </w:p>
    <w:p w14:paraId="39AC975A" w14:textId="77777777" w:rsidR="007952F4" w:rsidRPr="007952F4" w:rsidRDefault="007952F4" w:rsidP="007952F4">
      <w:pPr>
        <w:spacing w:after="0" w:line="240" w:lineRule="auto"/>
        <w:jc w:val="center"/>
        <w:rPr>
          <w:rFonts w:ascii="Century Gothic" w:hAnsi="Century Gothic" w:cs="Arial"/>
          <w:sz w:val="20"/>
          <w:szCs w:val="20"/>
        </w:rPr>
      </w:pPr>
      <w:proofErr w:type="spellStart"/>
      <w:r w:rsidRPr="007952F4">
        <w:rPr>
          <w:rFonts w:ascii="Century Gothic" w:hAnsi="Century Gothic" w:cs="Arial"/>
          <w:sz w:val="20"/>
          <w:szCs w:val="20"/>
        </w:rPr>
        <w:t>Chisaphat</w:t>
      </w:r>
      <w:proofErr w:type="spellEnd"/>
      <w:r w:rsidRPr="007952F4">
        <w:rPr>
          <w:rFonts w:ascii="Century Gothic" w:hAnsi="Century Gothic" w:cs="Arial"/>
          <w:sz w:val="20"/>
          <w:szCs w:val="20"/>
        </w:rPr>
        <w:t xml:space="preserve"> </w:t>
      </w:r>
      <w:proofErr w:type="spellStart"/>
      <w:r w:rsidRPr="007952F4">
        <w:rPr>
          <w:rFonts w:ascii="Century Gothic" w:hAnsi="Century Gothic" w:cs="Arial"/>
          <w:sz w:val="20"/>
          <w:szCs w:val="20"/>
        </w:rPr>
        <w:t>Supunyachotsakul</w:t>
      </w:r>
      <w:proofErr w:type="spellEnd"/>
    </w:p>
    <w:p w14:paraId="2D37186F" w14:textId="77777777" w:rsidR="007952F4" w:rsidRPr="007952F4" w:rsidRDefault="007952F4" w:rsidP="007952F4">
      <w:pPr>
        <w:spacing w:after="0" w:line="240" w:lineRule="auto"/>
        <w:jc w:val="center"/>
        <w:rPr>
          <w:rFonts w:ascii="Century Gothic" w:hAnsi="Century Gothic" w:cs="Arial"/>
          <w:sz w:val="20"/>
          <w:szCs w:val="20"/>
        </w:rPr>
      </w:pPr>
      <w:proofErr w:type="spellStart"/>
      <w:r w:rsidRPr="007952F4">
        <w:rPr>
          <w:rFonts w:ascii="Century Gothic" w:hAnsi="Century Gothic" w:cs="Arial"/>
          <w:sz w:val="20"/>
          <w:szCs w:val="20"/>
        </w:rPr>
        <w:t>Srisunee</w:t>
      </w:r>
      <w:proofErr w:type="spellEnd"/>
      <w:r w:rsidRPr="007952F4">
        <w:rPr>
          <w:rFonts w:ascii="Century Gothic" w:hAnsi="Century Gothic" w:cs="Arial"/>
          <w:sz w:val="20"/>
          <w:szCs w:val="20"/>
        </w:rPr>
        <w:t xml:space="preserve"> </w:t>
      </w:r>
      <w:proofErr w:type="spellStart"/>
      <w:r w:rsidRPr="007952F4">
        <w:rPr>
          <w:rFonts w:ascii="Century Gothic" w:hAnsi="Century Gothic" w:cs="Arial"/>
          <w:sz w:val="20"/>
          <w:szCs w:val="20"/>
        </w:rPr>
        <w:t>Wuthiwongyothin</w:t>
      </w:r>
      <w:proofErr w:type="spellEnd"/>
    </w:p>
    <w:p w14:paraId="35B131C4" w14:textId="77777777" w:rsidR="007952F4" w:rsidRPr="007952F4" w:rsidRDefault="007952F4" w:rsidP="007952F4">
      <w:pPr>
        <w:spacing w:after="0" w:line="240" w:lineRule="auto"/>
        <w:jc w:val="center"/>
        <w:rPr>
          <w:rFonts w:ascii="Century Gothic" w:hAnsi="Century Gothic" w:cs="Arial"/>
          <w:sz w:val="20"/>
          <w:szCs w:val="20"/>
        </w:rPr>
      </w:pPr>
      <w:proofErr w:type="spellStart"/>
      <w:r w:rsidRPr="007952F4">
        <w:rPr>
          <w:rFonts w:ascii="Century Gothic" w:hAnsi="Century Gothic" w:cs="Arial"/>
          <w:sz w:val="20"/>
          <w:szCs w:val="20"/>
        </w:rPr>
        <w:t>Sahakait</w:t>
      </w:r>
      <w:proofErr w:type="spellEnd"/>
      <w:r w:rsidRPr="007952F4">
        <w:rPr>
          <w:rFonts w:ascii="Century Gothic" w:hAnsi="Century Gothic" w:cs="Arial"/>
          <w:sz w:val="20"/>
          <w:szCs w:val="20"/>
        </w:rPr>
        <w:t xml:space="preserve"> </w:t>
      </w:r>
      <w:proofErr w:type="spellStart"/>
      <w:r w:rsidRPr="007952F4">
        <w:rPr>
          <w:rFonts w:ascii="Century Gothic" w:hAnsi="Century Gothic" w:cs="Arial"/>
          <w:sz w:val="20"/>
          <w:szCs w:val="20"/>
        </w:rPr>
        <w:t>Benyasut</w:t>
      </w:r>
      <w:proofErr w:type="spellEnd"/>
    </w:p>
    <w:p w14:paraId="58C3E2E7" w14:textId="69CF0511" w:rsidR="00FC670A" w:rsidRDefault="007952F4" w:rsidP="007952F4">
      <w:pPr>
        <w:spacing w:after="0" w:line="240" w:lineRule="auto"/>
        <w:jc w:val="center"/>
        <w:rPr>
          <w:rFonts w:ascii="Century Gothic" w:hAnsi="Century Gothic" w:cs="Arial"/>
          <w:sz w:val="20"/>
          <w:szCs w:val="20"/>
        </w:rPr>
      </w:pPr>
      <w:proofErr w:type="spellStart"/>
      <w:r w:rsidRPr="007952F4">
        <w:rPr>
          <w:rFonts w:ascii="Century Gothic" w:hAnsi="Century Gothic" w:cs="Arial"/>
          <w:sz w:val="20"/>
          <w:szCs w:val="20"/>
        </w:rPr>
        <w:t>Thanapat</w:t>
      </w:r>
      <w:proofErr w:type="spellEnd"/>
      <w:r w:rsidRPr="007952F4">
        <w:rPr>
          <w:rFonts w:ascii="Century Gothic" w:hAnsi="Century Gothic" w:cs="Arial"/>
          <w:sz w:val="20"/>
          <w:szCs w:val="20"/>
        </w:rPr>
        <w:t xml:space="preserve"> </w:t>
      </w:r>
      <w:proofErr w:type="spellStart"/>
      <w:r w:rsidRPr="007952F4">
        <w:rPr>
          <w:rFonts w:ascii="Century Gothic" w:hAnsi="Century Gothic" w:cs="Arial"/>
          <w:sz w:val="20"/>
          <w:szCs w:val="20"/>
        </w:rPr>
        <w:t>Vichienlux</w:t>
      </w:r>
      <w:proofErr w:type="spellEnd"/>
    </w:p>
    <w:p w14:paraId="76826ED3" w14:textId="77777777" w:rsidR="000A5B18" w:rsidRPr="00FC670A" w:rsidRDefault="000A5B18" w:rsidP="007952F4">
      <w:pPr>
        <w:spacing w:after="0" w:line="240" w:lineRule="auto"/>
        <w:jc w:val="center"/>
        <w:rPr>
          <w:rFonts w:ascii="Century Gothic" w:hAnsi="Century Gothic" w:cs="Arial"/>
          <w:sz w:val="20"/>
          <w:szCs w:val="20"/>
        </w:rPr>
      </w:pPr>
    </w:p>
    <w:p w14:paraId="6DE48D2F" w14:textId="29DCB7EF" w:rsidR="00916AAB" w:rsidRDefault="000A5B18"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Dr. John Bolten, </w:t>
      </w:r>
      <w:r w:rsidR="004153E9" w:rsidRPr="004153E9">
        <w:rPr>
          <w:rFonts w:ascii="Century Gothic" w:hAnsi="Century Gothic" w:cs="Arial"/>
          <w:sz w:val="20"/>
          <w:szCs w:val="20"/>
        </w:rPr>
        <w:t xml:space="preserve">NASA </w:t>
      </w:r>
      <w:r w:rsidR="004D39BC">
        <w:rPr>
          <w:rFonts w:ascii="Century Gothic" w:hAnsi="Century Gothic" w:cs="Arial"/>
          <w:sz w:val="20"/>
          <w:szCs w:val="20"/>
        </w:rPr>
        <w:t>Goddard Space Flight Center</w:t>
      </w:r>
      <w:r w:rsidR="004153E9" w:rsidRPr="004153E9">
        <w:rPr>
          <w:rFonts w:ascii="Century Gothic" w:hAnsi="Century Gothic" w:cs="Arial"/>
          <w:sz w:val="20"/>
          <w:szCs w:val="20"/>
        </w:rPr>
        <w:t xml:space="preserve"> </w:t>
      </w:r>
      <w:r w:rsidR="004D39BC">
        <w:rPr>
          <w:rFonts w:ascii="Century Gothic" w:hAnsi="Century Gothic" w:cs="Arial"/>
          <w:sz w:val="20"/>
          <w:szCs w:val="20"/>
        </w:rPr>
        <w:t>(</w:t>
      </w:r>
      <w:r w:rsidR="004153E9" w:rsidRPr="004153E9">
        <w:rPr>
          <w:rFonts w:ascii="Century Gothic" w:hAnsi="Century Gothic" w:cs="Arial"/>
          <w:sz w:val="20"/>
          <w:szCs w:val="20"/>
        </w:rPr>
        <w:t>Science Advisor</w:t>
      </w:r>
      <w:r w:rsidR="004D39BC">
        <w:rPr>
          <w:rFonts w:ascii="Century Gothic" w:hAnsi="Century Gothic" w:cs="Arial"/>
          <w:sz w:val="20"/>
          <w:szCs w:val="20"/>
        </w:rPr>
        <w:t>)</w:t>
      </w:r>
    </w:p>
    <w:p w14:paraId="2FC9E540" w14:textId="6F6C82C4" w:rsidR="00D44B8A" w:rsidRPr="00FC670A" w:rsidRDefault="00D44B8A" w:rsidP="00E578D6">
      <w:pPr>
        <w:spacing w:after="0" w:line="240" w:lineRule="auto"/>
        <w:jc w:val="center"/>
        <w:rPr>
          <w:rFonts w:ascii="Century Gothic" w:hAnsi="Century Gothic" w:cs="Arial"/>
          <w:sz w:val="20"/>
          <w:szCs w:val="20"/>
        </w:rPr>
      </w:pPr>
      <w:r>
        <w:rPr>
          <w:rFonts w:ascii="Century Gothic" w:hAnsi="Century Gothic" w:cs="Arial"/>
          <w:sz w:val="20"/>
          <w:szCs w:val="20"/>
        </w:rPr>
        <w:t>Dr. Kenton Ross, NASA Langley Research Center (Science Advisor)</w:t>
      </w:r>
    </w:p>
    <w:p w14:paraId="74093909" w14:textId="30E19416" w:rsidR="006E2A1C" w:rsidRPr="00FC670A" w:rsidRDefault="000A5B18"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Colin Doyle, </w:t>
      </w:r>
      <w:r w:rsidR="004153E9" w:rsidRPr="004153E9">
        <w:rPr>
          <w:rFonts w:ascii="Century Gothic" w:hAnsi="Century Gothic" w:cs="Arial"/>
          <w:sz w:val="20"/>
          <w:szCs w:val="20"/>
        </w:rPr>
        <w:t xml:space="preserve">NASA </w:t>
      </w:r>
      <w:r w:rsidR="004D39BC">
        <w:rPr>
          <w:rFonts w:ascii="Century Gothic" w:hAnsi="Century Gothic" w:cs="Arial"/>
          <w:sz w:val="20"/>
          <w:szCs w:val="20"/>
        </w:rPr>
        <w:t>Goddard Space Flight Center</w:t>
      </w:r>
      <w:r w:rsidR="004153E9">
        <w:rPr>
          <w:rFonts w:ascii="Century Gothic" w:hAnsi="Century Gothic" w:cs="Arial"/>
          <w:sz w:val="20"/>
          <w:szCs w:val="20"/>
        </w:rPr>
        <w:t xml:space="preserve"> </w:t>
      </w:r>
      <w:r w:rsidR="004D39BC">
        <w:rPr>
          <w:rFonts w:ascii="Century Gothic" w:hAnsi="Century Gothic" w:cs="Arial"/>
          <w:sz w:val="20"/>
          <w:szCs w:val="20"/>
        </w:rPr>
        <w:t>(</w:t>
      </w:r>
      <w:r w:rsidR="004153E9">
        <w:rPr>
          <w:rFonts w:ascii="Century Gothic" w:hAnsi="Century Gothic" w:cs="Arial"/>
          <w:sz w:val="20"/>
          <w:szCs w:val="20"/>
        </w:rPr>
        <w:t>Science Advisor</w:t>
      </w:r>
      <w:r w:rsidR="004D39BC">
        <w:rPr>
          <w:rFonts w:ascii="Century Gothic" w:hAnsi="Century Gothic" w:cs="Arial"/>
          <w:sz w:val="20"/>
          <w:szCs w:val="20"/>
        </w:rPr>
        <w:t>)</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19BEAC79" w14:textId="3B60D909" w:rsidR="00031C1D" w:rsidRPr="001C6CE1" w:rsidRDefault="008B7071" w:rsidP="001C6CE1">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653C63D1" w14:textId="77777777" w:rsidR="001C6CE1" w:rsidRDefault="001C6CE1" w:rsidP="00031C1D">
      <w:pPr>
        <w:spacing w:after="0" w:line="240" w:lineRule="auto"/>
        <w:ind w:firstLine="720"/>
        <w:rPr>
          <w:rFonts w:ascii="Century Gothic" w:hAnsi="Century Gothic" w:cs="Arial"/>
        </w:rPr>
      </w:pPr>
    </w:p>
    <w:p w14:paraId="14A90C48" w14:textId="00ECA2E8" w:rsidR="00054AFC" w:rsidRPr="00054AFC" w:rsidRDefault="00054AFC" w:rsidP="00054AFC">
      <w:pPr>
        <w:spacing w:after="0" w:line="240" w:lineRule="auto"/>
        <w:rPr>
          <w:rFonts w:ascii="Tahoma" w:eastAsia="Times New Roman" w:hAnsi="Tahoma" w:cs="Tahoma"/>
          <w:color w:val="000000"/>
        </w:rPr>
      </w:pPr>
      <w:r w:rsidRPr="00054AFC">
        <w:rPr>
          <w:rFonts w:ascii="Century Gothic" w:eastAsia="Century Gothic" w:hAnsi="Century Gothic" w:cs="Century Gothic"/>
          <w:color w:val="000000"/>
        </w:rPr>
        <w:t xml:space="preserve">Drought is a natural disaster impacting agricultural production and economic livelihoods. The Kingdom of Thailand is impacted by drought due to the variability of monsoon rains as well as other unfavorable meteorological conditions. The drought of 2015 was the worst drought to impact Thailand in over 15 years. As one of the biggest exporters of rice in the world, drought has the ability to impact the economy of Thailand by reducing agricultural yield and shrinking Thailand’s gross domestic product. The available drought monitoring system in Thailand looked at only agricultural drought. This was insufficient for analyzing accurate risk management and decision-making. Using data from various Earth-observing satellites, including Terra and Aqua (MODIS), TRMM (MI), GPM (MI), and SMOS (MIRAS), as well </w:t>
      </w:r>
      <w:r w:rsidRPr="00054AFC">
        <w:rPr>
          <w:rFonts w:ascii="Century Gothic" w:eastAsia="Century Gothic" w:hAnsi="Century Gothic" w:cs="Century Gothic"/>
          <w:i/>
          <w:iCs/>
          <w:color w:val="000000"/>
        </w:rPr>
        <w:t>in situ</w:t>
      </w:r>
      <w:r w:rsidRPr="00054AFC">
        <w:rPr>
          <w:rFonts w:ascii="Century Gothic" w:eastAsia="Century Gothic" w:hAnsi="Century Gothic" w:cs="Century Gothic"/>
          <w:color w:val="000000"/>
        </w:rPr>
        <w:t xml:space="preserve"> data from streamflow stations, this study utilized four indices to analyze a</w:t>
      </w:r>
      <w:r>
        <w:rPr>
          <w:rFonts w:ascii="Century Gothic" w:eastAsia="Century Gothic" w:hAnsi="Century Gothic" w:cs="Century Gothic"/>
          <w:color w:val="000000"/>
        </w:rPr>
        <w:t xml:space="preserve">nd monitor the current state of </w:t>
      </w:r>
      <w:r w:rsidRPr="00054AFC">
        <w:rPr>
          <w:rFonts w:ascii="Century Gothic" w:eastAsia="Century Gothic" w:hAnsi="Century Gothic" w:cs="Century Gothic"/>
          <w:color w:val="000000"/>
        </w:rPr>
        <w:t>meteorological, hydrological and agricultural drought across Thailand. The Standardized Precipitation Index was used in monitoring meteorological drought, the Streamflow Drought Index was used in monitoring hydrological drought, and the Scaled Drought Condition Index and Soil Moisture Index were used in monitoring agricultural drought. All indices were based on a monthly temporal resolution for monitoring drought. The study demonstrated how a combination of various indices can offer better understanding of drought conditions, with data derived from Earth-observing satellites offering the ability to monitor drought across the entire country and in near-real time.</w:t>
      </w:r>
      <w:r w:rsidRPr="00054AFC">
        <w:rPr>
          <w:rFonts w:ascii="Tahoma" w:eastAsia="Times New Roman" w:hAnsi="Tahoma" w:cs="Tahoma"/>
          <w:color w:val="000000"/>
        </w:rPr>
        <w:t xml:space="preserve"> </w:t>
      </w:r>
    </w:p>
    <w:p w14:paraId="58CE3007" w14:textId="77777777" w:rsidR="001C6CE1" w:rsidRDefault="001C6CE1" w:rsidP="00031C1D">
      <w:pPr>
        <w:spacing w:after="0" w:line="240" w:lineRule="auto"/>
        <w:ind w:firstLine="720"/>
        <w:rPr>
          <w:rFonts w:ascii="Century Gothic" w:hAnsi="Century Gothic" w:cs="Arial"/>
        </w:rPr>
      </w:pPr>
    </w:p>
    <w:p w14:paraId="68B39C05" w14:textId="77777777" w:rsidR="001C6CE1" w:rsidRPr="00494746" w:rsidRDefault="001C6CE1" w:rsidP="001C6CE1">
      <w:pPr>
        <w:spacing w:after="0" w:line="240" w:lineRule="auto"/>
        <w:rPr>
          <w:rFonts w:ascii="Century Gothic" w:hAnsi="Century Gothic" w:cs="Arial"/>
          <w:b/>
        </w:rPr>
      </w:pPr>
      <w:r w:rsidRPr="00494746">
        <w:rPr>
          <w:rFonts w:ascii="Century Gothic" w:hAnsi="Century Gothic" w:cs="Arial"/>
          <w:b/>
        </w:rPr>
        <w:t>Keywords</w:t>
      </w:r>
    </w:p>
    <w:p w14:paraId="2AD58805" w14:textId="2906584C" w:rsidR="001C6CE1" w:rsidRPr="00031C1D" w:rsidRDefault="001C6CE1" w:rsidP="001C6CE1">
      <w:pPr>
        <w:spacing w:after="0" w:line="240" w:lineRule="auto"/>
        <w:rPr>
          <w:rFonts w:ascii="Century Gothic" w:hAnsi="Century Gothic" w:cs="Arial"/>
        </w:rPr>
      </w:pPr>
      <w:r>
        <w:rPr>
          <w:rFonts w:ascii="Century Gothic" w:hAnsi="Century Gothic" w:cs="Arial"/>
        </w:rPr>
        <w:t xml:space="preserve">Thailand, Drought Indices, NASA Earth Observations, Remote Sensing, </w:t>
      </w:r>
      <w:r w:rsidRPr="002652E3">
        <w:rPr>
          <w:rFonts w:ascii="Century Gothic" w:hAnsi="Century Gothic" w:cs="Arial"/>
        </w:rPr>
        <w:t>NDVI, Land Surface Temperature, Precipitation, Soil Moisture Content</w:t>
      </w:r>
    </w:p>
    <w:p w14:paraId="2FB6D409" w14:textId="77777777" w:rsidR="00FB5846" w:rsidRPr="002652E3" w:rsidRDefault="008B7071" w:rsidP="00D3013B">
      <w:pPr>
        <w:pStyle w:val="Heading1"/>
        <w:rPr>
          <w:rFonts w:ascii="Century Gothic" w:hAnsi="Century Gothic"/>
          <w:color w:val="auto"/>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11ABC2E2" w14:textId="77777777" w:rsidR="00EC5FB9" w:rsidRPr="00EC5FB9" w:rsidRDefault="00EC5FB9" w:rsidP="00297426">
      <w:pPr>
        <w:spacing w:after="0" w:line="240" w:lineRule="auto"/>
        <w:rPr>
          <w:rFonts w:ascii="Century Gothic" w:hAnsi="Century Gothic" w:cs="Arial"/>
        </w:rPr>
      </w:pPr>
      <w:r w:rsidRPr="00EC5FB9">
        <w:rPr>
          <w:rFonts w:ascii="Century Gothic" w:hAnsi="Century Gothic" w:cs="Arial"/>
        </w:rPr>
        <w:t>In recent decades, observed climate change has impacted natural and human systems across the planet, with changes in extreme weather and climatic events (IPCC, 2014). Hewitt (1997) reported that throughout the world, drought ranks first among</w:t>
      </w:r>
    </w:p>
    <w:p w14:paraId="056010AD" w14:textId="202B7790" w:rsidR="00EC5FB9" w:rsidRPr="00EC5FB9" w:rsidRDefault="00EC5FB9" w:rsidP="00EC5FB9">
      <w:pPr>
        <w:spacing w:after="0" w:line="240" w:lineRule="auto"/>
        <w:rPr>
          <w:rFonts w:ascii="Century Gothic" w:hAnsi="Century Gothic" w:cs="Arial"/>
        </w:rPr>
      </w:pPr>
      <w:proofErr w:type="gramStart"/>
      <w:r w:rsidRPr="00EC5FB9">
        <w:rPr>
          <w:rFonts w:ascii="Century Gothic" w:hAnsi="Century Gothic" w:cs="Arial"/>
        </w:rPr>
        <w:t>natural</w:t>
      </w:r>
      <w:proofErr w:type="gramEnd"/>
      <w:r w:rsidRPr="00EC5FB9">
        <w:rPr>
          <w:rFonts w:ascii="Century Gothic" w:hAnsi="Century Gothic" w:cs="Arial"/>
        </w:rPr>
        <w:t xml:space="preserve"> disasters in numbers of persons directly affected. Drought is a natural phenomenon resulting from deficiencies in precipitation from regional climatological norms, which are insufficient in meeting the needs of humans and the environment (</w:t>
      </w:r>
      <w:proofErr w:type="spellStart"/>
      <w:r w:rsidRPr="00EC5FB9">
        <w:rPr>
          <w:rFonts w:ascii="Century Gothic" w:hAnsi="Century Gothic" w:cs="Arial"/>
        </w:rPr>
        <w:t>Wilhite</w:t>
      </w:r>
      <w:proofErr w:type="spellEnd"/>
      <w:r w:rsidRPr="00EC5FB9">
        <w:rPr>
          <w:rFonts w:ascii="Century Gothic" w:hAnsi="Century Gothic" w:cs="Arial"/>
        </w:rPr>
        <w:t>, 2005). In contrast to short-term variations in precipitation, drought is a slow-onset disaster lasting seasonally to annually. The severity of a drought depends on its duration, intensity</w:t>
      </w:r>
      <w:r w:rsidR="004D39BC">
        <w:rPr>
          <w:rFonts w:ascii="Century Gothic" w:hAnsi="Century Gothic" w:cs="Arial"/>
        </w:rPr>
        <w:t>,</w:t>
      </w:r>
      <w:r w:rsidRPr="00EC5FB9">
        <w:rPr>
          <w:rFonts w:ascii="Century Gothic" w:hAnsi="Century Gothic" w:cs="Arial"/>
        </w:rPr>
        <w:t xml:space="preserve"> and spatial extent (Shaw et al., 2011).  As more than half of the world’s population depends on Asian monsoon rainfall, changes in the timing, duration</w:t>
      </w:r>
      <w:r w:rsidR="004D39BC">
        <w:rPr>
          <w:rFonts w:ascii="Century Gothic" w:hAnsi="Century Gothic" w:cs="Arial"/>
        </w:rPr>
        <w:t>,</w:t>
      </w:r>
      <w:r w:rsidRPr="00EC5FB9">
        <w:rPr>
          <w:rFonts w:ascii="Century Gothic" w:hAnsi="Century Gothic" w:cs="Arial"/>
        </w:rPr>
        <w:t xml:space="preserve"> and severity of precipitation can have significant effects (Buckley et al., 2006). </w:t>
      </w:r>
    </w:p>
    <w:p w14:paraId="009B85F3" w14:textId="77777777" w:rsidR="00297426" w:rsidRDefault="00297426" w:rsidP="00297426">
      <w:pPr>
        <w:spacing w:after="0" w:line="240" w:lineRule="auto"/>
        <w:rPr>
          <w:rFonts w:ascii="Century Gothic" w:hAnsi="Century Gothic" w:cs="Arial"/>
        </w:rPr>
      </w:pPr>
    </w:p>
    <w:p w14:paraId="516C75A4" w14:textId="7BBC0A90" w:rsidR="00EC5FB9" w:rsidRPr="00EC5FB9" w:rsidRDefault="00EC5FB9" w:rsidP="00297426">
      <w:pPr>
        <w:spacing w:after="0" w:line="240" w:lineRule="auto"/>
        <w:rPr>
          <w:rFonts w:ascii="Century Gothic" w:hAnsi="Century Gothic" w:cs="Arial"/>
        </w:rPr>
      </w:pPr>
      <w:r w:rsidRPr="00EC5FB9">
        <w:rPr>
          <w:rFonts w:ascii="Century Gothic" w:hAnsi="Century Gothic" w:cs="Arial"/>
        </w:rPr>
        <w:t xml:space="preserve">As one of the largest rice exporting countries in the world (USDA, 2014), Thailand </w:t>
      </w:r>
      <w:r w:rsidR="004D39BC">
        <w:rPr>
          <w:rFonts w:ascii="Century Gothic" w:hAnsi="Century Gothic" w:cs="Arial"/>
        </w:rPr>
        <w:t xml:space="preserve">farmers rely on rainfall </w:t>
      </w:r>
      <w:r w:rsidRPr="00EC5FB9">
        <w:rPr>
          <w:rFonts w:ascii="Century Gothic" w:hAnsi="Century Gothic" w:cs="Arial"/>
        </w:rPr>
        <w:t>for roughly 75% of the total 9.2 million ha of rice growing areas in the country</w:t>
      </w:r>
      <w:r w:rsidR="002E598F">
        <w:rPr>
          <w:rFonts w:ascii="Century Gothic" w:hAnsi="Century Gothic" w:cs="Arial"/>
        </w:rPr>
        <w:t xml:space="preserve">—irrigation comprises the other 25% </w:t>
      </w:r>
      <w:r w:rsidRPr="00EC5FB9">
        <w:rPr>
          <w:rFonts w:ascii="Century Gothic" w:hAnsi="Century Gothic" w:cs="Arial"/>
        </w:rPr>
        <w:t>(</w:t>
      </w:r>
      <w:proofErr w:type="spellStart"/>
      <w:r w:rsidRPr="00EC5FB9">
        <w:rPr>
          <w:rFonts w:ascii="Century Gothic" w:hAnsi="Century Gothic" w:cs="Arial"/>
        </w:rPr>
        <w:t>Jongdee</w:t>
      </w:r>
      <w:proofErr w:type="spellEnd"/>
      <w:r w:rsidRPr="00EC5FB9">
        <w:rPr>
          <w:rFonts w:ascii="Century Gothic" w:hAnsi="Century Gothic" w:cs="Arial"/>
        </w:rPr>
        <w:t xml:space="preserve"> et al., 2006). Extreme climatic events like drought affect not only </w:t>
      </w:r>
      <w:proofErr w:type="spellStart"/>
      <w:r w:rsidRPr="00EC5FB9">
        <w:rPr>
          <w:rFonts w:ascii="Century Gothic" w:hAnsi="Century Gothic" w:cs="Arial"/>
        </w:rPr>
        <w:t>rainfed</w:t>
      </w:r>
      <w:proofErr w:type="spellEnd"/>
      <w:r w:rsidRPr="00EC5FB9">
        <w:rPr>
          <w:rFonts w:ascii="Century Gothic" w:hAnsi="Century Gothic" w:cs="Arial"/>
        </w:rPr>
        <w:t xml:space="preserve"> crops during the monsoon season but limit the availability of water for off-season irrigated crops. After the 2014 – 2015 drought in Thailand, rice exports were down by 4% in the first quarter of 2015 (</w:t>
      </w:r>
      <w:proofErr w:type="spellStart"/>
      <w:r w:rsidRPr="00EC5FB9">
        <w:rPr>
          <w:rFonts w:ascii="Century Gothic" w:hAnsi="Century Gothic" w:cs="Arial"/>
        </w:rPr>
        <w:t>Prasertsri</w:t>
      </w:r>
      <w:proofErr w:type="spellEnd"/>
      <w:r w:rsidRPr="00EC5FB9">
        <w:rPr>
          <w:rFonts w:ascii="Century Gothic" w:hAnsi="Century Gothic" w:cs="Arial"/>
        </w:rPr>
        <w:t xml:space="preserve">, 2015), and the Thai cabinet allocated roughly 6.8 billion baht ($208.65 million) to alleviate drought </w:t>
      </w:r>
      <w:r w:rsidRPr="00EC5FB9">
        <w:rPr>
          <w:rFonts w:ascii="Century Gothic" w:hAnsi="Century Gothic" w:cs="Arial"/>
        </w:rPr>
        <w:lastRenderedPageBreak/>
        <w:t>through the installation of water pumps and mobile water tanks to the most drought affected regions (</w:t>
      </w:r>
      <w:proofErr w:type="spellStart"/>
      <w:r w:rsidRPr="00EC5FB9">
        <w:rPr>
          <w:rFonts w:ascii="Century Gothic" w:hAnsi="Century Gothic" w:cs="Arial"/>
        </w:rPr>
        <w:t>Kaewjinda</w:t>
      </w:r>
      <w:proofErr w:type="spellEnd"/>
      <w:r w:rsidRPr="00EC5FB9">
        <w:rPr>
          <w:rFonts w:ascii="Century Gothic" w:hAnsi="Century Gothic" w:cs="Arial"/>
        </w:rPr>
        <w:t xml:space="preserve"> et al., 2015). </w:t>
      </w:r>
    </w:p>
    <w:p w14:paraId="696E74AC" w14:textId="77777777" w:rsidR="00297426" w:rsidRDefault="00297426" w:rsidP="00297426">
      <w:pPr>
        <w:spacing w:after="0" w:line="240" w:lineRule="auto"/>
        <w:rPr>
          <w:rFonts w:ascii="Century Gothic" w:hAnsi="Century Gothic" w:cs="Arial"/>
        </w:rPr>
      </w:pPr>
    </w:p>
    <w:p w14:paraId="48EA08A4" w14:textId="230238A3" w:rsidR="00EC5FB9" w:rsidRPr="00EC5FB9" w:rsidRDefault="00EC5FB9" w:rsidP="00297426">
      <w:pPr>
        <w:spacing w:after="0" w:line="240" w:lineRule="auto"/>
        <w:rPr>
          <w:rFonts w:ascii="Century Gothic" w:hAnsi="Century Gothic" w:cs="Arial"/>
        </w:rPr>
      </w:pPr>
      <w:r w:rsidRPr="00EC5FB9">
        <w:rPr>
          <w:rFonts w:ascii="Century Gothic" w:hAnsi="Century Gothic" w:cs="Arial"/>
        </w:rPr>
        <w:t xml:space="preserve">In 2015, the Royal Thai Government established a four-part integrated plan for drought management. Currently, the drought monitoring system is provided by the Geo-Informatics and Space Technology Development Agency (GISTDA) to monitor agricultural drought, but there are no systems in place to monitor other </w:t>
      </w:r>
      <w:r w:rsidR="002E598F">
        <w:rPr>
          <w:rFonts w:ascii="Century Gothic" w:hAnsi="Century Gothic" w:cs="Arial"/>
        </w:rPr>
        <w:t xml:space="preserve">types of </w:t>
      </w:r>
      <w:r w:rsidRPr="00EC5FB9">
        <w:rPr>
          <w:rFonts w:ascii="Century Gothic" w:hAnsi="Century Gothic" w:cs="Arial"/>
        </w:rPr>
        <w:t>drought that also impact the population.</w:t>
      </w:r>
      <w:r w:rsidR="00E5033A">
        <w:rPr>
          <w:rFonts w:ascii="Century Gothic" w:hAnsi="Century Gothic" w:cs="Arial"/>
        </w:rPr>
        <w:t xml:space="preserve"> T</w:t>
      </w:r>
      <w:r w:rsidR="00E5033A" w:rsidRPr="00EC5FB9">
        <w:rPr>
          <w:rFonts w:ascii="Century Gothic" w:hAnsi="Century Gothic" w:cs="Arial"/>
        </w:rPr>
        <w:t>his project expands on that role in analyzing three types of drought as well as creating a tool to monitor agricultural drought in near-real time. The drought indices allow Thai government agencies and NGOs the ability to identify the timing and severity of drought from 2000 - present.</w:t>
      </w:r>
    </w:p>
    <w:p w14:paraId="4D7EC992" w14:textId="77777777" w:rsidR="00297426" w:rsidRDefault="00297426" w:rsidP="00297426">
      <w:pPr>
        <w:spacing w:after="0" w:line="240" w:lineRule="auto"/>
        <w:rPr>
          <w:rFonts w:ascii="Century Gothic" w:hAnsi="Century Gothic" w:cs="Arial"/>
        </w:rPr>
      </w:pPr>
    </w:p>
    <w:p w14:paraId="555A6347" w14:textId="3F7761F6" w:rsidR="00EC5FB9" w:rsidRPr="00EC5FB9" w:rsidRDefault="00EC5FB9" w:rsidP="00297426">
      <w:pPr>
        <w:spacing w:after="0" w:line="240" w:lineRule="auto"/>
        <w:rPr>
          <w:rFonts w:ascii="Century Gothic" w:hAnsi="Century Gothic" w:cs="Arial"/>
        </w:rPr>
      </w:pPr>
      <w:r w:rsidRPr="00EC5FB9">
        <w:rPr>
          <w:rFonts w:ascii="Century Gothic" w:hAnsi="Century Gothic" w:cs="Arial"/>
        </w:rPr>
        <w:t>The objectives of this project were to: 1) Use three different drought indices to monitor meteorological, hydrological and agricultural drought in Thailand to assist in drought management and mitigation; 2) Identify extreme drought anomalies based on a climatological baseline</w:t>
      </w:r>
      <w:r w:rsidR="00DE053D">
        <w:rPr>
          <w:rFonts w:ascii="Century Gothic" w:hAnsi="Century Gothic" w:cs="Arial"/>
        </w:rPr>
        <w:t>.</w:t>
      </w:r>
      <w:r w:rsidRPr="00EC5FB9">
        <w:rPr>
          <w:rFonts w:ascii="Century Gothic" w:hAnsi="Century Gothic" w:cs="Arial"/>
        </w:rPr>
        <w:t xml:space="preserve"> </w:t>
      </w:r>
      <w:r w:rsidR="004D39BC">
        <w:rPr>
          <w:rFonts w:ascii="Century Gothic" w:hAnsi="Century Gothic" w:cs="Arial"/>
        </w:rPr>
        <w:t>The indices we will examine to achieve our objectives are: t</w:t>
      </w:r>
      <w:r w:rsidRPr="00EC5FB9">
        <w:rPr>
          <w:rFonts w:ascii="Century Gothic" w:hAnsi="Century Gothic" w:cs="Arial"/>
        </w:rPr>
        <w:t xml:space="preserve">he Standardized Precipitation Index (SPI) </w:t>
      </w:r>
      <w:r w:rsidR="004D39BC">
        <w:rPr>
          <w:rFonts w:ascii="Century Gothic" w:hAnsi="Century Gothic" w:cs="Arial"/>
        </w:rPr>
        <w:t xml:space="preserve">which </w:t>
      </w:r>
      <w:r w:rsidRPr="00EC5FB9">
        <w:rPr>
          <w:rFonts w:ascii="Century Gothic" w:hAnsi="Century Gothic" w:cs="Arial"/>
        </w:rPr>
        <w:t>incorporates precipitation data for monitoring mete</w:t>
      </w:r>
      <w:r w:rsidR="000728DC">
        <w:rPr>
          <w:rFonts w:ascii="Century Gothic" w:hAnsi="Century Gothic" w:cs="Arial"/>
        </w:rPr>
        <w:t>orological drought; the Streamf</w:t>
      </w:r>
      <w:r w:rsidRPr="00EC5FB9">
        <w:rPr>
          <w:rFonts w:ascii="Century Gothic" w:hAnsi="Century Gothic" w:cs="Arial"/>
        </w:rPr>
        <w:t>low Drought Index (SDI)</w:t>
      </w:r>
      <w:r w:rsidR="004D39BC">
        <w:rPr>
          <w:rFonts w:ascii="Century Gothic" w:hAnsi="Century Gothic" w:cs="Arial"/>
        </w:rPr>
        <w:t xml:space="preserve"> which</w:t>
      </w:r>
      <w:r w:rsidRPr="00EC5FB9">
        <w:rPr>
          <w:rFonts w:ascii="Century Gothic" w:hAnsi="Century Gothic" w:cs="Arial"/>
        </w:rPr>
        <w:t xml:space="preserve"> incorporates </w:t>
      </w:r>
      <w:r w:rsidRPr="00DE053D">
        <w:rPr>
          <w:rFonts w:ascii="Century Gothic" w:hAnsi="Century Gothic" w:cs="Arial"/>
          <w:i/>
        </w:rPr>
        <w:t>in situ</w:t>
      </w:r>
      <w:r w:rsidRPr="00EC5FB9">
        <w:rPr>
          <w:rFonts w:ascii="Century Gothic" w:hAnsi="Century Gothic" w:cs="Arial"/>
        </w:rPr>
        <w:t xml:space="preserve"> data from gauging stations and is used in monit</w:t>
      </w:r>
      <w:r w:rsidR="00DE053D">
        <w:rPr>
          <w:rFonts w:ascii="Century Gothic" w:hAnsi="Century Gothic" w:cs="Arial"/>
        </w:rPr>
        <w:t xml:space="preserve">oring hydrological drought; </w:t>
      </w:r>
      <w:r w:rsidRPr="00EC5FB9">
        <w:rPr>
          <w:rFonts w:ascii="Century Gothic" w:hAnsi="Century Gothic" w:cs="Arial"/>
        </w:rPr>
        <w:t xml:space="preserve">the </w:t>
      </w:r>
      <w:r w:rsidR="000728DC">
        <w:rPr>
          <w:rFonts w:ascii="Century Gothic" w:hAnsi="Century Gothic" w:cs="Arial"/>
        </w:rPr>
        <w:t>Scaled Drought Condition Index (SDCI</w:t>
      </w:r>
      <w:r w:rsidRPr="00EC5FB9">
        <w:rPr>
          <w:rFonts w:ascii="Century Gothic" w:hAnsi="Century Gothic" w:cs="Arial"/>
        </w:rPr>
        <w:t xml:space="preserve">) </w:t>
      </w:r>
      <w:r w:rsidR="004D39BC">
        <w:rPr>
          <w:rFonts w:ascii="Century Gothic" w:hAnsi="Century Gothic" w:cs="Arial"/>
        </w:rPr>
        <w:t xml:space="preserve">which </w:t>
      </w:r>
      <w:r w:rsidRPr="00EC5FB9">
        <w:rPr>
          <w:rFonts w:ascii="Century Gothic" w:hAnsi="Century Gothic" w:cs="Arial"/>
        </w:rPr>
        <w:t>incorporates precipitation, land surface temperature (L</w:t>
      </w:r>
      <w:r w:rsidR="00DE053D">
        <w:rPr>
          <w:rFonts w:ascii="Century Gothic" w:hAnsi="Century Gothic" w:cs="Arial"/>
        </w:rPr>
        <w:t>ST) and vegetation indices (VI);</w:t>
      </w:r>
      <w:r w:rsidRPr="00EC5FB9">
        <w:rPr>
          <w:rFonts w:ascii="Century Gothic" w:hAnsi="Century Gothic" w:cs="Arial"/>
        </w:rPr>
        <w:t xml:space="preserve"> and </w:t>
      </w:r>
      <w:r w:rsidR="00DE053D">
        <w:rPr>
          <w:rFonts w:ascii="Century Gothic" w:hAnsi="Century Gothic" w:cs="Arial"/>
        </w:rPr>
        <w:t xml:space="preserve">the Soil Moisture Index (SMI) which </w:t>
      </w:r>
      <w:r w:rsidR="00841837">
        <w:rPr>
          <w:rFonts w:ascii="Century Gothic" w:hAnsi="Century Gothic" w:cs="Arial"/>
        </w:rPr>
        <w:t xml:space="preserve">monitors water content in the soil, and </w:t>
      </w:r>
      <w:r w:rsidR="00DE053D">
        <w:rPr>
          <w:rFonts w:ascii="Century Gothic" w:hAnsi="Century Gothic" w:cs="Arial"/>
        </w:rPr>
        <w:t xml:space="preserve">was provided </w:t>
      </w:r>
      <w:r w:rsidR="00841837">
        <w:rPr>
          <w:rFonts w:ascii="Century Gothic" w:hAnsi="Century Gothic" w:cs="Arial"/>
        </w:rPr>
        <w:t>as a product by Dr. John Bolten and his colleagues. The last two indices were</w:t>
      </w:r>
      <w:r w:rsidRPr="00EC5FB9">
        <w:rPr>
          <w:rFonts w:ascii="Century Gothic" w:hAnsi="Century Gothic" w:cs="Arial"/>
        </w:rPr>
        <w:t xml:space="preserve"> used in monitoring agricultural drought. </w:t>
      </w:r>
    </w:p>
    <w:p w14:paraId="1407B83D" w14:textId="77777777" w:rsidR="00297426" w:rsidRDefault="00297426" w:rsidP="00297426">
      <w:pPr>
        <w:spacing w:after="0" w:line="240" w:lineRule="auto"/>
        <w:rPr>
          <w:rFonts w:ascii="Century Gothic" w:hAnsi="Century Gothic" w:cs="Arial"/>
        </w:rPr>
      </w:pPr>
    </w:p>
    <w:p w14:paraId="079F839F" w14:textId="1A643D08" w:rsidR="00EC5FB9" w:rsidRDefault="00EC5FB9" w:rsidP="00297426">
      <w:pPr>
        <w:spacing w:after="0" w:line="240" w:lineRule="auto"/>
        <w:rPr>
          <w:rFonts w:ascii="Century Gothic" w:hAnsi="Century Gothic" w:cs="Arial"/>
        </w:rPr>
      </w:pPr>
      <w:r w:rsidRPr="00EC5FB9">
        <w:rPr>
          <w:rFonts w:ascii="Century Gothic" w:hAnsi="Century Gothic" w:cs="Arial"/>
        </w:rPr>
        <w:t xml:space="preserve">The study area for this project was the Kingdom of Thailand (Figure 1). Located in the tropics from 5 - 21˚ N </w:t>
      </w:r>
      <w:r w:rsidR="004D39BC">
        <w:rPr>
          <w:rFonts w:ascii="Century Gothic" w:hAnsi="Century Gothic" w:cs="Arial"/>
        </w:rPr>
        <w:t>l</w:t>
      </w:r>
      <w:r w:rsidR="004D39BC" w:rsidRPr="00EC5FB9">
        <w:rPr>
          <w:rFonts w:ascii="Century Gothic" w:hAnsi="Century Gothic" w:cs="Arial"/>
        </w:rPr>
        <w:t xml:space="preserve">atitude </w:t>
      </w:r>
      <w:r w:rsidRPr="00EC5FB9">
        <w:rPr>
          <w:rFonts w:ascii="Century Gothic" w:hAnsi="Century Gothic" w:cs="Arial"/>
        </w:rPr>
        <w:t xml:space="preserve">and 97 - 106˚ E </w:t>
      </w:r>
      <w:r w:rsidR="004D39BC">
        <w:rPr>
          <w:rFonts w:ascii="Century Gothic" w:hAnsi="Century Gothic" w:cs="Arial"/>
        </w:rPr>
        <w:t>l</w:t>
      </w:r>
      <w:r w:rsidR="004D39BC" w:rsidRPr="00EC5FB9">
        <w:rPr>
          <w:rFonts w:ascii="Century Gothic" w:hAnsi="Century Gothic" w:cs="Arial"/>
        </w:rPr>
        <w:t>ongitude</w:t>
      </w:r>
      <w:r w:rsidRPr="00EC5FB9">
        <w:rPr>
          <w:rFonts w:ascii="Century Gothic" w:hAnsi="Century Gothic" w:cs="Arial"/>
        </w:rPr>
        <w:t xml:space="preserve">, Thailand has a total area of roughly 513,000 km² (CIA, 2015). From mid-May to September the monsoon rains provide precipitation for </w:t>
      </w:r>
      <w:proofErr w:type="spellStart"/>
      <w:r w:rsidRPr="00EC5FB9">
        <w:rPr>
          <w:rFonts w:ascii="Century Gothic" w:hAnsi="Century Gothic" w:cs="Arial"/>
        </w:rPr>
        <w:t>rainfed</w:t>
      </w:r>
      <w:proofErr w:type="spellEnd"/>
      <w:r w:rsidRPr="00EC5FB9">
        <w:rPr>
          <w:rFonts w:ascii="Century Gothic" w:hAnsi="Century Gothic" w:cs="Arial"/>
        </w:rPr>
        <w:t xml:space="preserve"> crops, of which rice is the dominant cultivar. November through mid-March is the dry season when irrigation provides water for off-season agriculture. Most of the country has a tropical wet and dry climate, with the southern isthmus always hot and humid. </w:t>
      </w:r>
    </w:p>
    <w:p w14:paraId="0733B99B" w14:textId="77777777" w:rsidR="00297426" w:rsidRDefault="00297426" w:rsidP="00297426">
      <w:pPr>
        <w:spacing w:after="0" w:line="240" w:lineRule="auto"/>
        <w:rPr>
          <w:rFonts w:ascii="Century Gothic" w:hAnsi="Century Gothic" w:cs="Arial"/>
        </w:rPr>
      </w:pPr>
    </w:p>
    <w:p w14:paraId="54AA10D6" w14:textId="743A973E" w:rsidR="002D5301" w:rsidRPr="00EC5FB9" w:rsidRDefault="002D5301" w:rsidP="00297426">
      <w:pPr>
        <w:spacing w:after="0" w:line="240" w:lineRule="auto"/>
        <w:rPr>
          <w:rFonts w:ascii="Century Gothic" w:hAnsi="Century Gothic" w:cs="Arial"/>
        </w:rPr>
      </w:pPr>
      <w:r>
        <w:rPr>
          <w:rFonts w:ascii="Century Gothic" w:hAnsi="Century Gothic" w:cs="Arial"/>
        </w:rPr>
        <w:t>This</w:t>
      </w:r>
      <w:r w:rsidRPr="00EC5FB9">
        <w:rPr>
          <w:rFonts w:ascii="Century Gothic" w:hAnsi="Century Gothic" w:cs="Arial"/>
        </w:rPr>
        <w:t xml:space="preserve"> project examined the period from 1998 - 2015 in creating indices for meteorological and hydrological drought, and the period from 2000 - 2015 in examining agricultural drought. The difference in time periods for each analysis related to data accessibility. All </w:t>
      </w:r>
      <w:r>
        <w:rPr>
          <w:rFonts w:ascii="Century Gothic" w:hAnsi="Century Gothic" w:cs="Arial"/>
        </w:rPr>
        <w:t>a</w:t>
      </w:r>
      <w:r w:rsidRPr="00EC5FB9">
        <w:rPr>
          <w:rFonts w:ascii="Century Gothic" w:hAnsi="Century Gothic" w:cs="Arial"/>
        </w:rPr>
        <w:t>nalysis was done on a monthly temporal resolution.</w:t>
      </w:r>
      <w:r>
        <w:rPr>
          <w:rFonts w:ascii="Century Gothic" w:hAnsi="Century Gothic" w:cs="Arial"/>
        </w:rPr>
        <w:t xml:space="preserve"> The study </w:t>
      </w:r>
      <w:r w:rsidRPr="00EC5FB9">
        <w:rPr>
          <w:rFonts w:ascii="Century Gothic" w:hAnsi="Century Gothic" w:cs="Arial"/>
        </w:rPr>
        <w:t xml:space="preserve">addressed the </w:t>
      </w:r>
      <w:r w:rsidRPr="0074397E">
        <w:rPr>
          <w:rFonts w:ascii="Century Gothic" w:hAnsi="Century Gothic" w:cs="Arial"/>
        </w:rPr>
        <w:t>National Aeronautics and Space Administration</w:t>
      </w:r>
      <w:r>
        <w:rPr>
          <w:rFonts w:ascii="Century Gothic" w:hAnsi="Century Gothic" w:cs="Arial"/>
        </w:rPr>
        <w:t xml:space="preserve"> (</w:t>
      </w:r>
      <w:r w:rsidRPr="00EC5FB9">
        <w:rPr>
          <w:rFonts w:ascii="Century Gothic" w:hAnsi="Century Gothic" w:cs="Arial"/>
        </w:rPr>
        <w:t>NASA</w:t>
      </w:r>
      <w:r>
        <w:rPr>
          <w:rFonts w:ascii="Century Gothic" w:hAnsi="Century Gothic" w:cs="Arial"/>
        </w:rPr>
        <w:t>)</w:t>
      </w:r>
      <w:r w:rsidRPr="00EC5FB9">
        <w:rPr>
          <w:rFonts w:ascii="Century Gothic" w:hAnsi="Century Gothic" w:cs="Arial"/>
        </w:rPr>
        <w:t xml:space="preserve"> Applied Science’s application area for Disasters, due to the severity of drought afflicting populations and economies in Thailand.  The data analysis completed for this project</w:t>
      </w:r>
      <w:r>
        <w:rPr>
          <w:rFonts w:ascii="Century Gothic" w:hAnsi="Century Gothic" w:cs="Arial"/>
        </w:rPr>
        <w:t xml:space="preserve"> </w:t>
      </w:r>
      <w:r w:rsidRPr="00EC5FB9">
        <w:rPr>
          <w:rFonts w:ascii="Century Gothic" w:hAnsi="Century Gothic" w:cs="Arial"/>
        </w:rPr>
        <w:t>contributes to improve drought monitoring, mitigation and response in Thailand. The study demonstrate</w:t>
      </w:r>
      <w:r>
        <w:rPr>
          <w:rFonts w:ascii="Century Gothic" w:hAnsi="Century Gothic" w:cs="Arial"/>
        </w:rPr>
        <w:t>d</w:t>
      </w:r>
      <w:r w:rsidRPr="00EC5FB9">
        <w:rPr>
          <w:rFonts w:ascii="Century Gothic" w:hAnsi="Century Gothic" w:cs="Arial"/>
        </w:rPr>
        <w:t xml:space="preserve"> how a combination of various indices can offer better understanding of drought conditions, with data der</w:t>
      </w:r>
      <w:r w:rsidR="00783D47">
        <w:rPr>
          <w:rFonts w:ascii="Century Gothic" w:hAnsi="Century Gothic" w:cs="Arial"/>
        </w:rPr>
        <w:t>ived from Earth Observing S</w:t>
      </w:r>
      <w:r w:rsidRPr="00EC5FB9">
        <w:rPr>
          <w:rFonts w:ascii="Century Gothic" w:hAnsi="Century Gothic" w:cs="Arial"/>
        </w:rPr>
        <w:t xml:space="preserve">atellites </w:t>
      </w:r>
      <w:r w:rsidR="00783D47">
        <w:rPr>
          <w:rFonts w:ascii="Century Gothic" w:hAnsi="Century Gothic" w:cs="Arial"/>
        </w:rPr>
        <w:t xml:space="preserve">(EOS) </w:t>
      </w:r>
      <w:r w:rsidRPr="00EC5FB9">
        <w:rPr>
          <w:rFonts w:ascii="Century Gothic" w:hAnsi="Century Gothic" w:cs="Arial"/>
        </w:rPr>
        <w:t>offering the ability to monitor drought across the entire country and  in near-real time.</w:t>
      </w:r>
    </w:p>
    <w:p w14:paraId="666420AF" w14:textId="77777777" w:rsidR="00297426" w:rsidRDefault="00297426" w:rsidP="00297426">
      <w:pPr>
        <w:spacing w:after="0" w:line="240" w:lineRule="auto"/>
        <w:rPr>
          <w:rFonts w:ascii="Century Gothic" w:hAnsi="Century Gothic" w:cs="Arial"/>
        </w:rPr>
      </w:pPr>
    </w:p>
    <w:p w14:paraId="6DD499B5" w14:textId="61F5E897" w:rsidR="002D5301" w:rsidRDefault="002D5301" w:rsidP="00297426">
      <w:pPr>
        <w:spacing w:after="0" w:line="240" w:lineRule="auto"/>
        <w:rPr>
          <w:rFonts w:ascii="Century Gothic" w:hAnsi="Century Gothic" w:cs="Arial"/>
        </w:rPr>
      </w:pPr>
      <w:r w:rsidRPr="00EC5FB9">
        <w:rPr>
          <w:rFonts w:ascii="Century Gothic" w:hAnsi="Century Gothic" w:cs="Arial"/>
        </w:rPr>
        <w:t>The project partners for this study are the Royal Thai Embassy and the Asian Disaster Preparedness Center (ADPC)</w:t>
      </w:r>
      <w:r w:rsidR="00841837">
        <w:rPr>
          <w:rFonts w:ascii="Century Gothic" w:hAnsi="Century Gothic" w:cs="Arial"/>
        </w:rPr>
        <w:t>/SERVIR Mekong</w:t>
      </w:r>
      <w:r w:rsidRPr="00EC5FB9">
        <w:rPr>
          <w:rFonts w:ascii="Century Gothic" w:hAnsi="Century Gothic" w:cs="Arial"/>
        </w:rPr>
        <w:t xml:space="preserve">. These partners are interested in the project because they are currently only monitoring agricultural drought, and this </w:t>
      </w:r>
      <w:r w:rsidRPr="00EC5FB9">
        <w:rPr>
          <w:rFonts w:ascii="Century Gothic" w:hAnsi="Century Gothic" w:cs="Arial"/>
        </w:rPr>
        <w:lastRenderedPageBreak/>
        <w:t>project expand</w:t>
      </w:r>
      <w:r>
        <w:rPr>
          <w:rFonts w:ascii="Century Gothic" w:hAnsi="Century Gothic" w:cs="Arial"/>
        </w:rPr>
        <w:t>ed</w:t>
      </w:r>
      <w:r w:rsidRPr="00EC5FB9">
        <w:rPr>
          <w:rFonts w:ascii="Century Gothic" w:hAnsi="Century Gothic" w:cs="Arial"/>
        </w:rPr>
        <w:t xml:space="preserve"> on that role in analyzing three types of drought as well as creating a tool to monitor agricultural drought in near-real time. The drought indices allow Thai government agencies and </w:t>
      </w:r>
      <w:r w:rsidR="004E7899">
        <w:rPr>
          <w:rFonts w:ascii="Century Gothic" w:hAnsi="Century Gothic" w:cs="Arial"/>
        </w:rPr>
        <w:t>non-governmental organizations (</w:t>
      </w:r>
      <w:r w:rsidRPr="00EC5FB9">
        <w:rPr>
          <w:rFonts w:ascii="Century Gothic" w:hAnsi="Century Gothic" w:cs="Arial"/>
        </w:rPr>
        <w:t>NGOs</w:t>
      </w:r>
      <w:r w:rsidR="004E7899">
        <w:rPr>
          <w:rFonts w:ascii="Century Gothic" w:hAnsi="Century Gothic" w:cs="Arial"/>
        </w:rPr>
        <w:t>)</w:t>
      </w:r>
      <w:r w:rsidRPr="00EC5FB9">
        <w:rPr>
          <w:rFonts w:ascii="Century Gothic" w:hAnsi="Century Gothic" w:cs="Arial"/>
        </w:rPr>
        <w:t xml:space="preserve"> the ability to identify the timing and severity of</w:t>
      </w:r>
      <w:r>
        <w:rPr>
          <w:rFonts w:ascii="Century Gothic" w:hAnsi="Century Gothic" w:cs="Arial"/>
        </w:rPr>
        <w:t xml:space="preserve"> </w:t>
      </w:r>
      <w:r w:rsidRPr="00EC5FB9">
        <w:rPr>
          <w:rFonts w:ascii="Century Gothic" w:hAnsi="Century Gothic" w:cs="Arial"/>
        </w:rPr>
        <w:t xml:space="preserve">drought from </w:t>
      </w:r>
      <w:r w:rsidR="004E7899">
        <w:rPr>
          <w:rFonts w:ascii="Century Gothic" w:hAnsi="Century Gothic" w:cs="Arial"/>
        </w:rPr>
        <w:t>1998</w:t>
      </w:r>
      <w:r w:rsidRPr="00EC5FB9">
        <w:rPr>
          <w:rFonts w:ascii="Century Gothic" w:hAnsi="Century Gothic" w:cs="Arial"/>
        </w:rPr>
        <w:t xml:space="preserve"> - present. The methods employed allow for better allocation of resources to target the most affected areas of the country.       </w:t>
      </w:r>
    </w:p>
    <w:p w14:paraId="70950BF6" w14:textId="77777777" w:rsidR="008226D1" w:rsidRDefault="008226D1" w:rsidP="008226D1">
      <w:pPr>
        <w:spacing w:after="0" w:line="240" w:lineRule="auto"/>
        <w:jc w:val="center"/>
        <w:rPr>
          <w:rFonts w:ascii="Century Gothic" w:hAnsi="Century Gothic"/>
          <w:szCs w:val="24"/>
        </w:rPr>
      </w:pPr>
      <w:r>
        <w:rPr>
          <w:rFonts w:ascii="Century Gothic" w:hAnsi="Century Gothic"/>
          <w:noProof/>
          <w:szCs w:val="24"/>
        </w:rPr>
        <w:drawing>
          <wp:inline distT="0" distB="0" distL="0" distR="0" wp14:anchorId="027569EE" wp14:editId="6A689932">
            <wp:extent cx="3485072" cy="4510115"/>
            <wp:effectExtent l="0" t="0" r="127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udyArea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57987" cy="4604476"/>
                    </a:xfrm>
                    <a:prstGeom prst="rect">
                      <a:avLst/>
                    </a:prstGeom>
                  </pic:spPr>
                </pic:pic>
              </a:graphicData>
            </a:graphic>
          </wp:inline>
        </w:drawing>
      </w:r>
    </w:p>
    <w:p w14:paraId="087753CB" w14:textId="6F48E5D0" w:rsidR="002D5301" w:rsidRPr="004E7899" w:rsidRDefault="008226D1" w:rsidP="004E7899">
      <w:pPr>
        <w:spacing w:after="0" w:line="240" w:lineRule="auto"/>
        <w:ind w:firstLine="720"/>
        <w:rPr>
          <w:rFonts w:ascii="Century Gothic" w:hAnsi="Century Gothic"/>
          <w:color w:val="000000"/>
        </w:rPr>
      </w:pPr>
      <w:r>
        <w:rPr>
          <w:rFonts w:ascii="Century Gothic" w:hAnsi="Century Gothic"/>
          <w:color w:val="000000"/>
        </w:rPr>
        <w:t>Figure 1. Study area map for the Kingdom of Thailand.</w:t>
      </w:r>
      <w:r w:rsidR="0020624E">
        <w:rPr>
          <w:rFonts w:ascii="Century Gothic" w:hAnsi="Century Gothic"/>
          <w:color w:val="000000"/>
        </w:rPr>
        <w:t xml:space="preserve"> </w:t>
      </w:r>
      <w:r w:rsidR="00ED1A3D">
        <w:rPr>
          <w:rFonts w:ascii="Century Gothic" w:hAnsi="Century Gothic" w:cs="Arial"/>
        </w:rPr>
        <w:tab/>
      </w:r>
    </w:p>
    <w:p w14:paraId="4EAB8422" w14:textId="77777777" w:rsidR="00E41324" w:rsidRPr="00B265D9" w:rsidRDefault="008B7071" w:rsidP="00D3013B">
      <w:pPr>
        <w:pStyle w:val="Heading1"/>
        <w:rPr>
          <w:rFonts w:ascii="Century Gothic" w:hAnsi="Century Gothic"/>
        </w:rPr>
      </w:pPr>
      <w:bookmarkStart w:id="1" w:name="_Toc334198726"/>
      <w:r>
        <w:rPr>
          <w:rFonts w:ascii="Century Gothic" w:hAnsi="Century Gothic"/>
        </w:rPr>
        <w:t xml:space="preserve">III. </w:t>
      </w:r>
      <w:r w:rsidR="00E41324" w:rsidRPr="00B265D9">
        <w:rPr>
          <w:rFonts w:ascii="Century Gothic" w:hAnsi="Century Gothic"/>
        </w:rPr>
        <w:t>Methodology</w:t>
      </w:r>
      <w:bookmarkEnd w:id="1"/>
    </w:p>
    <w:p w14:paraId="60E08CD5" w14:textId="77777777" w:rsidR="007704A3" w:rsidRDefault="007704A3" w:rsidP="007704A3">
      <w:pPr>
        <w:spacing w:after="0" w:line="240" w:lineRule="auto"/>
        <w:rPr>
          <w:rFonts w:ascii="Century Gothic" w:hAnsi="Century Gothic"/>
          <w:b/>
        </w:rPr>
      </w:pPr>
      <w:r w:rsidRPr="00E76E4C">
        <w:rPr>
          <w:rFonts w:ascii="Century Gothic" w:hAnsi="Century Gothic"/>
          <w:b/>
        </w:rPr>
        <w:t>Data Acquisition</w:t>
      </w:r>
    </w:p>
    <w:p w14:paraId="39977095" w14:textId="2626602B" w:rsidR="00E728A6" w:rsidRPr="00E76E4C" w:rsidRDefault="00FD5B72" w:rsidP="000A5A0A">
      <w:pPr>
        <w:spacing w:after="0" w:line="240" w:lineRule="auto"/>
        <w:rPr>
          <w:rFonts w:ascii="Century Gothic" w:hAnsi="Century Gothic"/>
        </w:rPr>
      </w:pPr>
      <w:r w:rsidRPr="00E76E4C">
        <w:rPr>
          <w:rFonts w:ascii="Century Gothic" w:hAnsi="Century Gothic"/>
        </w:rPr>
        <w:t xml:space="preserve">As </w:t>
      </w:r>
      <w:r w:rsidR="00025311" w:rsidRPr="00E76E4C">
        <w:rPr>
          <w:rFonts w:ascii="Century Gothic" w:hAnsi="Century Gothic"/>
        </w:rPr>
        <w:t>insufficient</w:t>
      </w:r>
      <w:r w:rsidRPr="00E76E4C">
        <w:rPr>
          <w:rFonts w:ascii="Century Gothic" w:hAnsi="Century Gothic"/>
        </w:rPr>
        <w:t xml:space="preserve"> </w:t>
      </w:r>
      <w:r w:rsidR="005E2376" w:rsidRPr="00E76E4C">
        <w:rPr>
          <w:rFonts w:ascii="Century Gothic" w:hAnsi="Century Gothic"/>
        </w:rPr>
        <w:t xml:space="preserve">rainfall </w:t>
      </w:r>
      <w:r w:rsidRPr="00E76E4C">
        <w:rPr>
          <w:rFonts w:ascii="Century Gothic" w:hAnsi="Century Gothic"/>
        </w:rPr>
        <w:t>is the leading cause of drought, data from NASA EO</w:t>
      </w:r>
      <w:r w:rsidR="00E84B69">
        <w:rPr>
          <w:rFonts w:ascii="Century Gothic" w:hAnsi="Century Gothic"/>
        </w:rPr>
        <w:t>S</w:t>
      </w:r>
      <w:r w:rsidRPr="00E76E4C">
        <w:rPr>
          <w:rFonts w:ascii="Century Gothic" w:hAnsi="Century Gothic"/>
        </w:rPr>
        <w:t xml:space="preserve"> were used in acquiring precipitation records to create a </w:t>
      </w:r>
      <w:r w:rsidR="005E2376" w:rsidRPr="00E76E4C">
        <w:rPr>
          <w:rFonts w:ascii="Century Gothic" w:hAnsi="Century Gothic"/>
        </w:rPr>
        <w:t xml:space="preserve">17-year </w:t>
      </w:r>
      <w:r w:rsidRPr="00E76E4C">
        <w:rPr>
          <w:rFonts w:ascii="Century Gothic" w:hAnsi="Century Gothic"/>
        </w:rPr>
        <w:t>climat</w:t>
      </w:r>
      <w:r w:rsidR="005653E9">
        <w:rPr>
          <w:rFonts w:ascii="Century Gothic" w:hAnsi="Century Gothic"/>
        </w:rPr>
        <w:t xml:space="preserve">ology for Thailand. </w:t>
      </w:r>
      <w:r w:rsidR="00E728A6" w:rsidRPr="00E76E4C">
        <w:rPr>
          <w:rFonts w:ascii="Century Gothic" w:hAnsi="Century Gothic"/>
        </w:rPr>
        <w:t xml:space="preserve">Tropical Rainfall Measuring Mission – Microwave Imager (TRMM-TMI) data was collected </w:t>
      </w:r>
      <w:r w:rsidR="0074721B" w:rsidRPr="00E76E4C">
        <w:rPr>
          <w:rFonts w:ascii="Century Gothic" w:hAnsi="Century Gothic"/>
        </w:rPr>
        <w:t xml:space="preserve">as a Level 3 product </w:t>
      </w:r>
      <w:r w:rsidR="00807B79" w:rsidRPr="00E76E4C">
        <w:rPr>
          <w:rFonts w:ascii="Century Gothic" w:hAnsi="Century Gothic"/>
        </w:rPr>
        <w:t xml:space="preserve">(3B42) </w:t>
      </w:r>
      <w:r w:rsidR="0074721B" w:rsidRPr="00E76E4C">
        <w:rPr>
          <w:rFonts w:ascii="Century Gothic" w:hAnsi="Century Gothic"/>
        </w:rPr>
        <w:t xml:space="preserve">in HDF format from the Goddard Space Flight Center downloads portal. Data was downloaded </w:t>
      </w:r>
      <w:r w:rsidR="00807B79" w:rsidRPr="00E76E4C">
        <w:rPr>
          <w:rFonts w:ascii="Century Gothic" w:hAnsi="Century Gothic"/>
        </w:rPr>
        <w:t>as a RT Derived Daily Product</w:t>
      </w:r>
      <w:r w:rsidR="0074721B" w:rsidRPr="00E76E4C">
        <w:rPr>
          <w:rFonts w:ascii="Century Gothic" w:hAnsi="Century Gothic"/>
        </w:rPr>
        <w:t xml:space="preserve"> </w:t>
      </w:r>
      <w:r w:rsidR="00807B79" w:rsidRPr="00E76E4C">
        <w:rPr>
          <w:rFonts w:ascii="Century Gothic" w:hAnsi="Century Gothic"/>
        </w:rPr>
        <w:t>at</w:t>
      </w:r>
      <w:r w:rsidR="0074721B" w:rsidRPr="00E76E4C">
        <w:rPr>
          <w:rFonts w:ascii="Century Gothic" w:hAnsi="Century Gothic"/>
        </w:rPr>
        <w:t xml:space="preserve"> 0.25˚ spatial resolution. </w:t>
      </w:r>
      <w:r w:rsidR="00807B79" w:rsidRPr="00E76E4C">
        <w:rPr>
          <w:rFonts w:ascii="Century Gothic" w:hAnsi="Century Gothic"/>
        </w:rPr>
        <w:t>Daily data was</w:t>
      </w:r>
      <w:r w:rsidR="0074721B" w:rsidRPr="00E76E4C">
        <w:rPr>
          <w:rFonts w:ascii="Century Gothic" w:hAnsi="Century Gothic"/>
        </w:rPr>
        <w:t xml:space="preserve"> collected </w:t>
      </w:r>
      <w:r w:rsidR="00807B79" w:rsidRPr="00E76E4C">
        <w:rPr>
          <w:rFonts w:ascii="Century Gothic" w:hAnsi="Century Gothic"/>
        </w:rPr>
        <w:t>from</w:t>
      </w:r>
      <w:r w:rsidR="0074721B" w:rsidRPr="00E76E4C">
        <w:rPr>
          <w:rFonts w:ascii="Century Gothic" w:hAnsi="Century Gothic"/>
        </w:rPr>
        <w:t xml:space="preserve"> January 1, 1998 – </w:t>
      </w:r>
      <w:r w:rsidR="00807B79" w:rsidRPr="00E76E4C">
        <w:rPr>
          <w:rFonts w:ascii="Century Gothic" w:hAnsi="Century Gothic"/>
        </w:rPr>
        <w:t xml:space="preserve">February 28, 2015. </w:t>
      </w:r>
      <w:r w:rsidR="00260605" w:rsidRPr="00E76E4C">
        <w:rPr>
          <w:rFonts w:ascii="Century Gothic" w:hAnsi="Century Gothic"/>
        </w:rPr>
        <w:t>Precipitation measurements were collected as millimeters/hour (mm/hour).</w:t>
      </w:r>
    </w:p>
    <w:p w14:paraId="6ECDD811" w14:textId="77777777" w:rsidR="000A5A0A" w:rsidRDefault="000A5A0A" w:rsidP="000A5A0A">
      <w:pPr>
        <w:spacing w:after="0" w:line="240" w:lineRule="auto"/>
        <w:rPr>
          <w:rFonts w:ascii="Century Gothic" w:hAnsi="Century Gothic"/>
        </w:rPr>
      </w:pPr>
    </w:p>
    <w:p w14:paraId="1FDD3016" w14:textId="17613954" w:rsidR="00807B79" w:rsidRPr="00E76E4C" w:rsidRDefault="00025311" w:rsidP="000A5A0A">
      <w:pPr>
        <w:spacing w:after="0" w:line="240" w:lineRule="auto"/>
        <w:rPr>
          <w:rFonts w:ascii="Century Gothic" w:hAnsi="Century Gothic"/>
        </w:rPr>
      </w:pPr>
      <w:r w:rsidRPr="00E76E4C">
        <w:rPr>
          <w:rFonts w:ascii="Century Gothic" w:hAnsi="Century Gothic"/>
        </w:rPr>
        <w:t>After 17 years, NASA and the Japan Aerospace Exploration Agency (JAXA) stopped TRMM’s science operations and data collection on April 8, 2015</w:t>
      </w:r>
      <w:r w:rsidR="00903D4A" w:rsidRPr="00E76E4C">
        <w:rPr>
          <w:rFonts w:ascii="Century Gothic" w:hAnsi="Century Gothic"/>
        </w:rPr>
        <w:t>,</w:t>
      </w:r>
      <w:r w:rsidRPr="00E76E4C">
        <w:rPr>
          <w:rFonts w:ascii="Century Gothic" w:hAnsi="Century Gothic"/>
        </w:rPr>
        <w:t xml:space="preserve"> after the spacecraft depleted its fuel reserves. In order to </w:t>
      </w:r>
      <w:r w:rsidR="0074397E" w:rsidRPr="00E76E4C">
        <w:rPr>
          <w:rFonts w:ascii="Century Gothic" w:hAnsi="Century Gothic"/>
        </w:rPr>
        <w:t xml:space="preserve">create a continuous climatology to monitor </w:t>
      </w:r>
      <w:r w:rsidR="0074397E" w:rsidRPr="00E76E4C">
        <w:rPr>
          <w:rFonts w:ascii="Century Gothic" w:hAnsi="Century Gothic"/>
        </w:rPr>
        <w:lastRenderedPageBreak/>
        <w:t xml:space="preserve">drought in near-real time, precipitation records for TRMM’s </w:t>
      </w:r>
      <w:r w:rsidR="005653E9">
        <w:rPr>
          <w:rFonts w:ascii="Century Gothic" w:hAnsi="Century Gothic"/>
        </w:rPr>
        <w:t>successor</w:t>
      </w:r>
      <w:r w:rsidR="0074397E" w:rsidRPr="00E76E4C">
        <w:rPr>
          <w:rFonts w:ascii="Century Gothic" w:hAnsi="Century Gothic"/>
        </w:rPr>
        <w:t xml:space="preserve"> were acquired. </w:t>
      </w:r>
      <w:r w:rsidR="00807B79" w:rsidRPr="00E76E4C">
        <w:rPr>
          <w:rFonts w:ascii="Century Gothic" w:hAnsi="Century Gothic"/>
        </w:rPr>
        <w:t>Global Precipitation Measurement - Microwave Imager (GPM-</w:t>
      </w:r>
      <w:r w:rsidR="00A769E1" w:rsidRPr="00E76E4C">
        <w:rPr>
          <w:rFonts w:ascii="Century Gothic" w:hAnsi="Century Gothic"/>
        </w:rPr>
        <w:t>G</w:t>
      </w:r>
      <w:r w:rsidR="00807B79" w:rsidRPr="00E76E4C">
        <w:rPr>
          <w:rFonts w:ascii="Century Gothic" w:hAnsi="Century Gothic"/>
        </w:rPr>
        <w:t>MI) data was collected as a Level 3 product (</w:t>
      </w:r>
      <w:r w:rsidR="00BA3789" w:rsidRPr="00E76E4C">
        <w:rPr>
          <w:rFonts w:ascii="Century Gothic" w:hAnsi="Century Gothic"/>
        </w:rPr>
        <w:t xml:space="preserve">Integrated </w:t>
      </w:r>
      <w:r w:rsidR="00260605" w:rsidRPr="00E76E4C">
        <w:rPr>
          <w:rFonts w:ascii="Century Gothic" w:hAnsi="Century Gothic"/>
        </w:rPr>
        <w:t>Multi-satellite</w:t>
      </w:r>
      <w:r w:rsidR="00BA3789" w:rsidRPr="00E76E4C">
        <w:rPr>
          <w:rFonts w:ascii="Century Gothic" w:hAnsi="Century Gothic"/>
        </w:rPr>
        <w:t xml:space="preserve"> Retrievals for </w:t>
      </w:r>
      <w:r w:rsidR="00260605" w:rsidRPr="00E76E4C">
        <w:rPr>
          <w:rFonts w:ascii="Century Gothic" w:hAnsi="Century Gothic"/>
        </w:rPr>
        <w:t>GPM [IMERG]</w:t>
      </w:r>
      <w:r w:rsidR="00807B79" w:rsidRPr="00E76E4C">
        <w:rPr>
          <w:rFonts w:ascii="Century Gothic" w:hAnsi="Century Gothic"/>
        </w:rPr>
        <w:t>) in HDF5 format from the Goddard Space Flight Center downloads portal. Data was downloaded at</w:t>
      </w:r>
      <w:r w:rsidR="00260605" w:rsidRPr="00E76E4C">
        <w:rPr>
          <w:rFonts w:ascii="Century Gothic" w:hAnsi="Century Gothic"/>
        </w:rPr>
        <w:t xml:space="preserve"> 0.1</w:t>
      </w:r>
      <w:r w:rsidR="00807B79" w:rsidRPr="00E76E4C">
        <w:rPr>
          <w:rFonts w:ascii="Century Gothic" w:hAnsi="Century Gothic"/>
        </w:rPr>
        <w:t xml:space="preserve">˚ spatial resolution. </w:t>
      </w:r>
      <w:r w:rsidR="006E7E44" w:rsidRPr="00E76E4C">
        <w:rPr>
          <w:rFonts w:ascii="Century Gothic" w:hAnsi="Century Gothic"/>
        </w:rPr>
        <w:t xml:space="preserve">Thirty </w:t>
      </w:r>
      <w:r w:rsidR="00260605" w:rsidRPr="00E76E4C">
        <w:rPr>
          <w:rFonts w:ascii="Century Gothic" w:hAnsi="Century Gothic"/>
        </w:rPr>
        <w:t>minute</w:t>
      </w:r>
      <w:r w:rsidR="00807B79" w:rsidRPr="00E76E4C">
        <w:rPr>
          <w:rFonts w:ascii="Century Gothic" w:hAnsi="Century Gothic"/>
        </w:rPr>
        <w:t xml:space="preserve"> data was collected from </w:t>
      </w:r>
      <w:r w:rsidR="00260605" w:rsidRPr="00E76E4C">
        <w:rPr>
          <w:rFonts w:ascii="Century Gothic" w:hAnsi="Century Gothic"/>
        </w:rPr>
        <w:t>March</w:t>
      </w:r>
      <w:r w:rsidR="00807B79" w:rsidRPr="00E76E4C">
        <w:rPr>
          <w:rFonts w:ascii="Century Gothic" w:hAnsi="Century Gothic"/>
        </w:rPr>
        <w:t xml:space="preserve"> </w:t>
      </w:r>
      <w:r w:rsidR="00260605" w:rsidRPr="00E76E4C">
        <w:rPr>
          <w:rFonts w:ascii="Century Gothic" w:hAnsi="Century Gothic"/>
        </w:rPr>
        <w:t>6</w:t>
      </w:r>
      <w:r w:rsidR="00807B79" w:rsidRPr="00E76E4C">
        <w:rPr>
          <w:rFonts w:ascii="Century Gothic" w:hAnsi="Century Gothic"/>
        </w:rPr>
        <w:t>,</w:t>
      </w:r>
      <w:r w:rsidR="00260605" w:rsidRPr="00E76E4C">
        <w:rPr>
          <w:rFonts w:ascii="Century Gothic" w:hAnsi="Century Gothic"/>
        </w:rPr>
        <w:t xml:space="preserve"> 2015</w:t>
      </w:r>
      <w:r w:rsidR="00807B79" w:rsidRPr="00E76E4C">
        <w:rPr>
          <w:rFonts w:ascii="Century Gothic" w:hAnsi="Century Gothic"/>
        </w:rPr>
        <w:t xml:space="preserve"> – </w:t>
      </w:r>
      <w:r w:rsidR="00260605" w:rsidRPr="00E76E4C">
        <w:rPr>
          <w:rFonts w:ascii="Century Gothic" w:hAnsi="Century Gothic"/>
        </w:rPr>
        <w:t>June 15</w:t>
      </w:r>
      <w:r w:rsidR="00807B79" w:rsidRPr="00E76E4C">
        <w:rPr>
          <w:rFonts w:ascii="Century Gothic" w:hAnsi="Century Gothic"/>
        </w:rPr>
        <w:t xml:space="preserve">, 2015. </w:t>
      </w:r>
      <w:r w:rsidR="00260605" w:rsidRPr="00E76E4C">
        <w:rPr>
          <w:rFonts w:ascii="Century Gothic" w:hAnsi="Century Gothic"/>
        </w:rPr>
        <w:t>Precipitation measurements were collected as millimeters/hour (mm/hour).</w:t>
      </w:r>
    </w:p>
    <w:p w14:paraId="5BE82E48" w14:textId="77777777" w:rsidR="000A5A0A" w:rsidRDefault="000A5A0A" w:rsidP="000A5A0A">
      <w:pPr>
        <w:spacing w:after="0" w:line="240" w:lineRule="auto"/>
        <w:rPr>
          <w:rFonts w:ascii="Century Gothic" w:hAnsi="Century Gothic"/>
        </w:rPr>
      </w:pPr>
    </w:p>
    <w:p w14:paraId="701FFCC7" w14:textId="33C627C3" w:rsidR="00FD7EE5" w:rsidRPr="00E76E4C" w:rsidRDefault="00783AA6" w:rsidP="000A5A0A">
      <w:pPr>
        <w:spacing w:after="0" w:line="240" w:lineRule="auto"/>
        <w:rPr>
          <w:rFonts w:ascii="Century Gothic" w:hAnsi="Century Gothic"/>
        </w:rPr>
      </w:pPr>
      <w:r w:rsidRPr="00E76E4C">
        <w:rPr>
          <w:rFonts w:ascii="Century Gothic" w:hAnsi="Century Gothic"/>
        </w:rPr>
        <w:t>To obtain biophysical parameters for creating drought indices, products derived from NASA EO</w:t>
      </w:r>
      <w:r w:rsidR="00783D47">
        <w:rPr>
          <w:rFonts w:ascii="Century Gothic" w:hAnsi="Century Gothic"/>
        </w:rPr>
        <w:t>S</w:t>
      </w:r>
      <w:r w:rsidRPr="00E76E4C">
        <w:rPr>
          <w:rFonts w:ascii="Century Gothic" w:hAnsi="Century Gothic"/>
        </w:rPr>
        <w:t xml:space="preserve"> were </w:t>
      </w:r>
      <w:r w:rsidR="00DF5473" w:rsidRPr="00E76E4C">
        <w:rPr>
          <w:rFonts w:ascii="Century Gothic" w:hAnsi="Century Gothic"/>
        </w:rPr>
        <w:t>selected</w:t>
      </w:r>
      <w:r w:rsidRPr="00E76E4C">
        <w:rPr>
          <w:rFonts w:ascii="Century Gothic" w:hAnsi="Century Gothic"/>
        </w:rPr>
        <w:t xml:space="preserve">. </w:t>
      </w:r>
      <w:r w:rsidR="00FD7EE5" w:rsidRPr="00E76E4C">
        <w:rPr>
          <w:rFonts w:ascii="Century Gothic" w:hAnsi="Century Gothic"/>
        </w:rPr>
        <w:t xml:space="preserve">The Terra and Aqua - Moderate Resolution Imaging </w:t>
      </w:r>
      <w:proofErr w:type="spellStart"/>
      <w:r w:rsidR="00FD7EE5" w:rsidRPr="00E76E4C">
        <w:rPr>
          <w:rFonts w:ascii="Century Gothic" w:hAnsi="Century Gothic"/>
        </w:rPr>
        <w:t>Spectroradiometer</w:t>
      </w:r>
      <w:proofErr w:type="spellEnd"/>
      <w:r w:rsidR="00FD7EE5" w:rsidRPr="00E76E4C">
        <w:rPr>
          <w:rFonts w:ascii="Century Gothic" w:hAnsi="Century Gothic"/>
        </w:rPr>
        <w:t xml:space="preserve"> (MODIS)</w:t>
      </w:r>
      <w:r w:rsidR="00E84B69">
        <w:rPr>
          <w:rFonts w:ascii="Century Gothic" w:hAnsi="Century Gothic"/>
        </w:rPr>
        <w:t>,</w:t>
      </w:r>
      <w:r w:rsidR="00FD7EE5" w:rsidRPr="00E76E4C">
        <w:rPr>
          <w:rFonts w:ascii="Century Gothic" w:hAnsi="Century Gothic"/>
        </w:rPr>
        <w:t xml:space="preserve"> Land Surface Temperature (LST)</w:t>
      </w:r>
      <w:r w:rsidR="00E84B69">
        <w:rPr>
          <w:rFonts w:ascii="Century Gothic" w:hAnsi="Century Gothic"/>
        </w:rPr>
        <w:t>,</w:t>
      </w:r>
      <w:r w:rsidR="00FD7EE5" w:rsidRPr="00E76E4C">
        <w:rPr>
          <w:rFonts w:ascii="Century Gothic" w:hAnsi="Century Gothic"/>
        </w:rPr>
        <w:t xml:space="preserve"> </w:t>
      </w:r>
      <w:r w:rsidRPr="00E76E4C">
        <w:rPr>
          <w:rFonts w:ascii="Century Gothic" w:hAnsi="Century Gothic"/>
        </w:rPr>
        <w:t xml:space="preserve">and Normalized Difference Vegetation Index (NDVI) </w:t>
      </w:r>
      <w:r w:rsidR="00FD7EE5" w:rsidRPr="00E76E4C">
        <w:rPr>
          <w:rFonts w:ascii="Century Gothic" w:hAnsi="Century Gothic"/>
        </w:rPr>
        <w:t xml:space="preserve">data </w:t>
      </w:r>
      <w:r w:rsidR="00DF5473" w:rsidRPr="00E76E4C">
        <w:rPr>
          <w:rFonts w:ascii="Century Gothic" w:hAnsi="Century Gothic"/>
        </w:rPr>
        <w:t xml:space="preserve">were </w:t>
      </w:r>
      <w:r w:rsidR="00FD7EE5" w:rsidRPr="00E76E4C">
        <w:rPr>
          <w:rFonts w:ascii="Century Gothic" w:hAnsi="Century Gothic"/>
        </w:rPr>
        <w:t xml:space="preserve">acquired using the USGS Earth Explorer </w:t>
      </w:r>
      <w:r w:rsidR="00CA7D8A" w:rsidRPr="00E76E4C">
        <w:rPr>
          <w:rFonts w:ascii="Century Gothic" w:hAnsi="Century Gothic"/>
        </w:rPr>
        <w:t>tool</w:t>
      </w:r>
      <w:r w:rsidR="008D3D57" w:rsidRPr="00E76E4C">
        <w:rPr>
          <w:rFonts w:ascii="Century Gothic" w:hAnsi="Century Gothic"/>
        </w:rPr>
        <w:t xml:space="preserve">. </w:t>
      </w:r>
      <w:r w:rsidRPr="00E76E4C">
        <w:rPr>
          <w:rFonts w:ascii="Century Gothic" w:hAnsi="Century Gothic"/>
        </w:rPr>
        <w:t xml:space="preserve">For LST data, </w:t>
      </w:r>
      <w:r w:rsidR="00CD06ED" w:rsidRPr="00E76E4C">
        <w:rPr>
          <w:rFonts w:ascii="Century Gothic" w:hAnsi="Century Gothic"/>
        </w:rPr>
        <w:t>MOD11C2 and MYD11C2 products</w:t>
      </w:r>
      <w:r w:rsidR="006E7E44" w:rsidRPr="00E76E4C">
        <w:rPr>
          <w:rFonts w:ascii="Century Gothic" w:hAnsi="Century Gothic"/>
        </w:rPr>
        <w:t xml:space="preserve"> were downloaded</w:t>
      </w:r>
      <w:r w:rsidR="00CD06ED" w:rsidRPr="00E76E4C">
        <w:rPr>
          <w:rFonts w:ascii="Century Gothic" w:hAnsi="Century Gothic"/>
        </w:rPr>
        <w:t xml:space="preserve"> </w:t>
      </w:r>
      <w:r w:rsidR="008D3D57" w:rsidRPr="00E76E4C">
        <w:rPr>
          <w:rFonts w:ascii="Century Gothic" w:hAnsi="Century Gothic"/>
        </w:rPr>
        <w:t>in HDF format at 0.05˚ spatial resolution a</w:t>
      </w:r>
      <w:r w:rsidR="00CA7D8A" w:rsidRPr="00E76E4C">
        <w:rPr>
          <w:rFonts w:ascii="Century Gothic" w:hAnsi="Century Gothic"/>
        </w:rPr>
        <w:t>t a</w:t>
      </w:r>
      <w:r w:rsidR="008D3D57" w:rsidRPr="00E76E4C">
        <w:rPr>
          <w:rFonts w:ascii="Century Gothic" w:hAnsi="Century Gothic"/>
        </w:rPr>
        <w:t xml:space="preserve"> monthly temporal resolution. </w:t>
      </w:r>
      <w:r w:rsidRPr="00E76E4C">
        <w:rPr>
          <w:rFonts w:ascii="Century Gothic" w:hAnsi="Century Gothic"/>
        </w:rPr>
        <w:t xml:space="preserve">For </w:t>
      </w:r>
      <w:r w:rsidR="00DF5473" w:rsidRPr="00E76E4C">
        <w:rPr>
          <w:rFonts w:ascii="Century Gothic" w:hAnsi="Century Gothic"/>
        </w:rPr>
        <w:t>NDVI, MOD13A3 and MYD13A3 products were downloaded in HDF format at 0.01˚ spatial resolution at a monthly temporal resolution. Both d</w:t>
      </w:r>
      <w:r w:rsidR="00CD06ED" w:rsidRPr="00E76E4C">
        <w:rPr>
          <w:rFonts w:ascii="Century Gothic" w:hAnsi="Century Gothic"/>
        </w:rPr>
        <w:t xml:space="preserve">ata sets were collected from </w:t>
      </w:r>
      <w:r w:rsidR="00793B3E" w:rsidRPr="00E76E4C">
        <w:rPr>
          <w:rFonts w:ascii="Century Gothic" w:hAnsi="Century Gothic"/>
        </w:rPr>
        <w:t xml:space="preserve">February </w:t>
      </w:r>
      <w:r w:rsidR="00CD06ED" w:rsidRPr="00E76E4C">
        <w:rPr>
          <w:rFonts w:ascii="Century Gothic" w:hAnsi="Century Gothic"/>
        </w:rPr>
        <w:t xml:space="preserve">2000 – June 2015. </w:t>
      </w:r>
    </w:p>
    <w:p w14:paraId="5B31B251" w14:textId="77777777" w:rsidR="000A5A0A" w:rsidRDefault="000A5A0A" w:rsidP="00E04CBF">
      <w:pPr>
        <w:spacing w:after="0" w:line="240" w:lineRule="auto"/>
        <w:rPr>
          <w:rFonts w:ascii="Century Gothic" w:hAnsi="Century Gothic"/>
        </w:rPr>
      </w:pPr>
    </w:p>
    <w:p w14:paraId="0B95D972" w14:textId="7544605C" w:rsidR="007704A3" w:rsidRPr="00E76E4C" w:rsidRDefault="002F082D" w:rsidP="00E04CBF">
      <w:pPr>
        <w:spacing w:after="0" w:line="240" w:lineRule="auto"/>
        <w:rPr>
          <w:rFonts w:ascii="Century Gothic" w:hAnsi="Century Gothic"/>
        </w:rPr>
      </w:pPr>
      <w:r w:rsidRPr="00E76E4C">
        <w:rPr>
          <w:rFonts w:ascii="Century Gothic" w:hAnsi="Century Gothic"/>
        </w:rPr>
        <w:t xml:space="preserve">The streamflow data </w:t>
      </w:r>
      <w:r w:rsidR="007704A3" w:rsidRPr="00E76E4C">
        <w:rPr>
          <w:rFonts w:ascii="Century Gothic" w:hAnsi="Century Gothic"/>
        </w:rPr>
        <w:t>use</w:t>
      </w:r>
      <w:r w:rsidRPr="00E76E4C">
        <w:rPr>
          <w:rFonts w:ascii="Century Gothic" w:hAnsi="Century Gothic"/>
        </w:rPr>
        <w:t>d</w:t>
      </w:r>
      <w:r w:rsidR="007704A3" w:rsidRPr="00E76E4C">
        <w:rPr>
          <w:rFonts w:ascii="Century Gothic" w:hAnsi="Century Gothic"/>
        </w:rPr>
        <w:t xml:space="preserve"> in t</w:t>
      </w:r>
      <w:r w:rsidRPr="00E76E4C">
        <w:rPr>
          <w:rFonts w:ascii="Century Gothic" w:hAnsi="Century Gothic"/>
        </w:rPr>
        <w:t>his study is a time series at</w:t>
      </w:r>
      <w:r w:rsidR="007704A3" w:rsidRPr="00E76E4C">
        <w:rPr>
          <w:rFonts w:ascii="Century Gothic" w:hAnsi="Century Gothic"/>
        </w:rPr>
        <w:t xml:space="preserve"> monthly </w:t>
      </w:r>
      <w:r w:rsidRPr="00E76E4C">
        <w:rPr>
          <w:rFonts w:ascii="Century Gothic" w:hAnsi="Century Gothic"/>
        </w:rPr>
        <w:t>temporal resolution</w:t>
      </w:r>
      <w:r w:rsidR="007704A3" w:rsidRPr="00E76E4C">
        <w:rPr>
          <w:rFonts w:ascii="Century Gothic" w:hAnsi="Century Gothic"/>
        </w:rPr>
        <w:t xml:space="preserve"> from </w:t>
      </w:r>
      <w:r w:rsidR="004871B8" w:rsidRPr="00E76E4C">
        <w:rPr>
          <w:rFonts w:ascii="Century Gothic" w:hAnsi="Century Gothic"/>
        </w:rPr>
        <w:t xml:space="preserve">January </w:t>
      </w:r>
      <w:r w:rsidR="007704A3" w:rsidRPr="00E76E4C">
        <w:rPr>
          <w:rFonts w:ascii="Century Gothic" w:hAnsi="Century Gothic"/>
        </w:rPr>
        <w:t xml:space="preserve">1998 </w:t>
      </w:r>
      <w:r w:rsidR="004871B8" w:rsidRPr="00E76E4C">
        <w:rPr>
          <w:rFonts w:ascii="Century Gothic" w:hAnsi="Century Gothic"/>
        </w:rPr>
        <w:t>–</w:t>
      </w:r>
      <w:r w:rsidR="007704A3" w:rsidRPr="00E76E4C">
        <w:rPr>
          <w:rFonts w:ascii="Century Gothic" w:hAnsi="Century Gothic"/>
        </w:rPr>
        <w:t xml:space="preserve"> </w:t>
      </w:r>
      <w:r w:rsidR="004871B8" w:rsidRPr="00E76E4C">
        <w:rPr>
          <w:rFonts w:ascii="Century Gothic" w:hAnsi="Century Gothic"/>
        </w:rPr>
        <w:t>June 2015</w:t>
      </w:r>
      <w:r w:rsidR="007704A3" w:rsidRPr="00E76E4C">
        <w:rPr>
          <w:rFonts w:ascii="Century Gothic" w:hAnsi="Century Gothic"/>
        </w:rPr>
        <w:t xml:space="preserve">. </w:t>
      </w:r>
      <w:r w:rsidR="004871B8" w:rsidRPr="00E76E4C">
        <w:rPr>
          <w:rFonts w:ascii="Century Gothic" w:hAnsi="Century Gothic"/>
          <w:i/>
        </w:rPr>
        <w:t>I</w:t>
      </w:r>
      <w:r w:rsidR="00806A1A" w:rsidRPr="00E76E4C">
        <w:rPr>
          <w:rFonts w:ascii="Century Gothic" w:hAnsi="Century Gothic"/>
          <w:i/>
        </w:rPr>
        <w:t>n situ</w:t>
      </w:r>
      <w:r w:rsidR="00806A1A" w:rsidRPr="00E76E4C">
        <w:rPr>
          <w:rFonts w:ascii="Century Gothic" w:hAnsi="Century Gothic"/>
        </w:rPr>
        <w:t xml:space="preserve"> </w:t>
      </w:r>
      <w:r w:rsidR="004871B8" w:rsidRPr="00E76E4C">
        <w:rPr>
          <w:rFonts w:ascii="Century Gothic" w:hAnsi="Century Gothic"/>
        </w:rPr>
        <w:t xml:space="preserve">data was acquired from </w:t>
      </w:r>
      <w:r w:rsidR="00806A1A" w:rsidRPr="00E76E4C">
        <w:rPr>
          <w:rFonts w:ascii="Century Gothic" w:hAnsi="Century Gothic"/>
        </w:rPr>
        <w:t>gauging stations from the Thailand Royal Irriga</w:t>
      </w:r>
      <w:r w:rsidR="004871B8" w:rsidRPr="00E76E4C">
        <w:rPr>
          <w:rFonts w:ascii="Century Gothic" w:hAnsi="Century Gothic"/>
        </w:rPr>
        <w:t>tion Department (</w:t>
      </w:r>
      <w:r w:rsidR="00783AA6" w:rsidRPr="00E76E4C">
        <w:rPr>
          <w:rFonts w:ascii="Century Gothic" w:hAnsi="Century Gothic"/>
        </w:rPr>
        <w:t>www.rid.go.th</w:t>
      </w:r>
      <w:r w:rsidR="004871B8" w:rsidRPr="00E76E4C">
        <w:rPr>
          <w:rFonts w:ascii="Century Gothic" w:hAnsi="Century Gothic"/>
        </w:rPr>
        <w:t>) for each region in Thailand.</w:t>
      </w:r>
    </w:p>
    <w:p w14:paraId="4058B6B0" w14:textId="77777777" w:rsidR="000A5A0A" w:rsidRDefault="000A5A0A" w:rsidP="00E04CBF">
      <w:pPr>
        <w:spacing w:after="0" w:line="240" w:lineRule="auto"/>
        <w:rPr>
          <w:rFonts w:ascii="Century Gothic" w:hAnsi="Century Gothic"/>
        </w:rPr>
      </w:pPr>
    </w:p>
    <w:p w14:paraId="5C2C0164" w14:textId="1C92A1DF" w:rsidR="00B425F2" w:rsidRPr="00E76E4C" w:rsidRDefault="00B425F2" w:rsidP="00E04CBF">
      <w:pPr>
        <w:spacing w:after="0" w:line="240" w:lineRule="auto"/>
        <w:rPr>
          <w:rFonts w:ascii="Century Gothic" w:hAnsi="Century Gothic"/>
        </w:rPr>
      </w:pPr>
      <w:r w:rsidRPr="00E76E4C">
        <w:rPr>
          <w:rFonts w:ascii="Century Gothic" w:hAnsi="Century Gothic"/>
        </w:rPr>
        <w:t xml:space="preserve">The soil moisture data was </w:t>
      </w:r>
      <w:r w:rsidR="000265F9" w:rsidRPr="00E76E4C">
        <w:rPr>
          <w:rFonts w:ascii="Century Gothic" w:hAnsi="Century Gothic"/>
        </w:rPr>
        <w:t>obtained</w:t>
      </w:r>
      <w:r w:rsidRPr="00E76E4C">
        <w:rPr>
          <w:rFonts w:ascii="Century Gothic" w:hAnsi="Century Gothic"/>
        </w:rPr>
        <w:t xml:space="preserve"> from Dr. John Bolten, NASA DEVELOP Science Advisor at Goddard Space Flight Center (GSFC). His soil moisture product is derived from the </w:t>
      </w:r>
      <w:r w:rsidR="000265F9" w:rsidRPr="00E76E4C">
        <w:rPr>
          <w:rFonts w:ascii="Century Gothic" w:hAnsi="Century Gothic"/>
        </w:rPr>
        <w:t xml:space="preserve">Palmer Model and comes in </w:t>
      </w:r>
      <w:proofErr w:type="spellStart"/>
      <w:r w:rsidR="000265F9" w:rsidRPr="00E76E4C">
        <w:rPr>
          <w:rFonts w:ascii="Century Gothic" w:hAnsi="Century Gothic"/>
        </w:rPr>
        <w:t>NetCDF</w:t>
      </w:r>
      <w:proofErr w:type="spellEnd"/>
      <w:r w:rsidR="000265F9" w:rsidRPr="00E76E4C">
        <w:rPr>
          <w:rFonts w:ascii="Century Gothic" w:hAnsi="Century Gothic"/>
        </w:rPr>
        <w:t xml:space="preserve"> format at 0.25˚ spatial resolution. The data set was provided already subset to the extent of Thailand. Temporal resolution is daily with data sets acquired from January 1, 2003 to May 9, 2015. </w:t>
      </w:r>
    </w:p>
    <w:p w14:paraId="46D3E523" w14:textId="77777777" w:rsidR="007704A3" w:rsidRPr="00E76E4C" w:rsidRDefault="007704A3" w:rsidP="007704A3">
      <w:pPr>
        <w:spacing w:after="0" w:line="240" w:lineRule="auto"/>
        <w:rPr>
          <w:rFonts w:ascii="Century Gothic" w:hAnsi="Century Gothic"/>
        </w:rPr>
      </w:pPr>
    </w:p>
    <w:p w14:paraId="4A0A5398" w14:textId="77777777" w:rsidR="007704A3" w:rsidRPr="00E76E4C" w:rsidRDefault="007704A3" w:rsidP="007704A3">
      <w:pPr>
        <w:spacing w:after="0" w:line="240" w:lineRule="auto"/>
        <w:rPr>
          <w:rFonts w:ascii="Century Gothic" w:hAnsi="Century Gothic"/>
          <w:b/>
        </w:rPr>
      </w:pPr>
      <w:r w:rsidRPr="00E76E4C">
        <w:rPr>
          <w:rFonts w:ascii="Century Gothic" w:hAnsi="Century Gothic"/>
          <w:b/>
        </w:rPr>
        <w:t>Data Processing</w:t>
      </w:r>
    </w:p>
    <w:p w14:paraId="7B5B5D6A" w14:textId="119376E3" w:rsidR="00B25898" w:rsidRPr="00E76E4C" w:rsidRDefault="00FC4371" w:rsidP="000A5A0A">
      <w:pPr>
        <w:spacing w:after="0" w:line="240" w:lineRule="auto"/>
        <w:rPr>
          <w:rFonts w:ascii="Century Gothic" w:hAnsi="Century Gothic"/>
        </w:rPr>
      </w:pPr>
      <w:r w:rsidRPr="00E76E4C">
        <w:rPr>
          <w:rFonts w:ascii="Century Gothic" w:hAnsi="Century Gothic"/>
        </w:rPr>
        <w:t xml:space="preserve">Precipitation was analyzed </w:t>
      </w:r>
      <w:r w:rsidR="005717B4">
        <w:rPr>
          <w:rFonts w:ascii="Century Gothic" w:hAnsi="Century Gothic"/>
        </w:rPr>
        <w:t>at</w:t>
      </w:r>
      <w:r w:rsidRPr="00E76E4C">
        <w:rPr>
          <w:rFonts w:ascii="Century Gothic" w:hAnsi="Century Gothic"/>
        </w:rPr>
        <w:t xml:space="preserve"> a monthly scale </w:t>
      </w:r>
      <w:r w:rsidR="005717B4">
        <w:rPr>
          <w:rFonts w:ascii="Century Gothic" w:hAnsi="Century Gothic"/>
        </w:rPr>
        <w:t>as</w:t>
      </w:r>
      <w:r w:rsidRPr="00E76E4C">
        <w:rPr>
          <w:rFonts w:ascii="Century Gothic" w:hAnsi="Century Gothic"/>
        </w:rPr>
        <w:t xml:space="preserve"> drought is a slow</w:t>
      </w:r>
      <w:r w:rsidR="00240D44" w:rsidRPr="00E76E4C">
        <w:rPr>
          <w:rFonts w:ascii="Century Gothic" w:hAnsi="Century Gothic"/>
        </w:rPr>
        <w:t xml:space="preserve">-onset </w:t>
      </w:r>
      <w:r w:rsidRPr="00E76E4C">
        <w:rPr>
          <w:rFonts w:ascii="Century Gothic" w:hAnsi="Century Gothic"/>
        </w:rPr>
        <w:t xml:space="preserve">phenomenon lasting from months to years. </w:t>
      </w:r>
      <w:r w:rsidR="00955B1F" w:rsidRPr="00E76E4C">
        <w:rPr>
          <w:rFonts w:ascii="Century Gothic" w:hAnsi="Century Gothic"/>
        </w:rPr>
        <w:t>Since TRMM provide</w:t>
      </w:r>
      <w:r w:rsidRPr="00E76E4C">
        <w:rPr>
          <w:rFonts w:ascii="Century Gothic" w:hAnsi="Century Gothic"/>
        </w:rPr>
        <w:t>d</w:t>
      </w:r>
      <w:r w:rsidR="00955B1F" w:rsidRPr="00E76E4C">
        <w:rPr>
          <w:rFonts w:ascii="Century Gothic" w:hAnsi="Century Gothic"/>
        </w:rPr>
        <w:t xml:space="preserve"> cumulative daily precipitation </w:t>
      </w:r>
      <w:r w:rsidR="003B171B" w:rsidRPr="00E76E4C">
        <w:rPr>
          <w:rFonts w:ascii="Century Gothic" w:hAnsi="Century Gothic"/>
        </w:rPr>
        <w:t xml:space="preserve">data </w:t>
      </w:r>
      <w:r w:rsidR="00955B1F" w:rsidRPr="00E76E4C">
        <w:rPr>
          <w:rFonts w:ascii="Century Gothic" w:hAnsi="Century Gothic"/>
        </w:rPr>
        <w:t>and GPM provide</w:t>
      </w:r>
      <w:r w:rsidRPr="00E76E4C">
        <w:rPr>
          <w:rFonts w:ascii="Century Gothic" w:hAnsi="Century Gothic"/>
        </w:rPr>
        <w:t>d</w:t>
      </w:r>
      <w:r w:rsidR="00955B1F" w:rsidRPr="00E76E4C">
        <w:rPr>
          <w:rFonts w:ascii="Century Gothic" w:hAnsi="Century Gothic"/>
        </w:rPr>
        <w:t xml:space="preserve"> rate of precipitation per hour in 30 minute</w:t>
      </w:r>
      <w:r w:rsidR="006E7E44" w:rsidRPr="00E76E4C">
        <w:rPr>
          <w:rFonts w:ascii="Century Gothic" w:hAnsi="Century Gothic"/>
        </w:rPr>
        <w:t xml:space="preserve"> increments</w:t>
      </w:r>
      <w:r w:rsidR="00955B1F" w:rsidRPr="00E76E4C">
        <w:rPr>
          <w:rFonts w:ascii="Century Gothic" w:hAnsi="Century Gothic"/>
        </w:rPr>
        <w:t>, their data need</w:t>
      </w:r>
      <w:r w:rsidR="001634D6" w:rsidRPr="00E76E4C">
        <w:rPr>
          <w:rFonts w:ascii="Century Gothic" w:hAnsi="Century Gothic"/>
        </w:rPr>
        <w:t>ed</w:t>
      </w:r>
      <w:r w:rsidR="00955B1F" w:rsidRPr="00E76E4C">
        <w:rPr>
          <w:rFonts w:ascii="Century Gothic" w:hAnsi="Century Gothic"/>
        </w:rPr>
        <w:t xml:space="preserve"> to be processed into cumulative monthly precipitation</w:t>
      </w:r>
      <w:r w:rsidR="001634D6" w:rsidRPr="00E76E4C">
        <w:rPr>
          <w:rFonts w:ascii="Century Gothic" w:hAnsi="Century Gothic"/>
        </w:rPr>
        <w:t xml:space="preserve"> to correspond with the monthly LST and NDVI products</w:t>
      </w:r>
      <w:r w:rsidR="00955B1F" w:rsidRPr="00E76E4C">
        <w:rPr>
          <w:rFonts w:ascii="Century Gothic" w:hAnsi="Century Gothic"/>
        </w:rPr>
        <w:t>.</w:t>
      </w:r>
      <w:r w:rsidR="00793B3E" w:rsidRPr="00E76E4C">
        <w:rPr>
          <w:rFonts w:ascii="Century Gothic" w:hAnsi="Century Gothic"/>
        </w:rPr>
        <w:t xml:space="preserve"> It was determined a</w:t>
      </w:r>
      <w:r w:rsidR="001634D6" w:rsidRPr="00E76E4C">
        <w:rPr>
          <w:rFonts w:ascii="Century Gothic" w:hAnsi="Century Gothic"/>
        </w:rPr>
        <w:t xml:space="preserve"> monthly temporal resolution was </w:t>
      </w:r>
      <w:r w:rsidRPr="00E76E4C">
        <w:rPr>
          <w:rFonts w:ascii="Century Gothic" w:hAnsi="Century Gothic"/>
        </w:rPr>
        <w:t>appropriate</w:t>
      </w:r>
      <w:r w:rsidR="001634D6" w:rsidRPr="00E76E4C">
        <w:rPr>
          <w:rFonts w:ascii="Century Gothic" w:hAnsi="Century Gothic"/>
        </w:rPr>
        <w:t xml:space="preserve"> in identifying </w:t>
      </w:r>
      <w:r w:rsidRPr="00E76E4C">
        <w:rPr>
          <w:rFonts w:ascii="Century Gothic" w:hAnsi="Century Gothic"/>
        </w:rPr>
        <w:t xml:space="preserve">historic </w:t>
      </w:r>
      <w:r w:rsidR="001634D6" w:rsidRPr="00E76E4C">
        <w:rPr>
          <w:rFonts w:ascii="Century Gothic" w:hAnsi="Century Gothic"/>
        </w:rPr>
        <w:t>drought anomalies and monit</w:t>
      </w:r>
      <w:r w:rsidR="00793B3E" w:rsidRPr="00E76E4C">
        <w:rPr>
          <w:rFonts w:ascii="Century Gothic" w:hAnsi="Century Gothic"/>
        </w:rPr>
        <w:t>oring drought in near-real time</w:t>
      </w:r>
      <w:r w:rsidR="001634D6" w:rsidRPr="00E76E4C">
        <w:rPr>
          <w:rFonts w:ascii="Century Gothic" w:hAnsi="Century Gothic"/>
        </w:rPr>
        <w:t>.</w:t>
      </w:r>
      <w:r w:rsidR="00955B1F" w:rsidRPr="00E76E4C">
        <w:rPr>
          <w:rFonts w:ascii="Century Gothic" w:hAnsi="Century Gothic"/>
        </w:rPr>
        <w:t xml:space="preserve"> </w:t>
      </w:r>
      <w:r w:rsidR="00731A7D" w:rsidRPr="00E76E4C">
        <w:rPr>
          <w:rFonts w:ascii="Century Gothic" w:hAnsi="Century Gothic"/>
        </w:rPr>
        <w:t xml:space="preserve">Preprocessing of both GPM and TRMM data was done </w:t>
      </w:r>
      <w:r w:rsidR="008302F9" w:rsidRPr="00E76E4C">
        <w:rPr>
          <w:rFonts w:ascii="Century Gothic" w:hAnsi="Century Gothic"/>
        </w:rPr>
        <w:t>using matrix laboratory software (MATLAB)</w:t>
      </w:r>
      <w:r w:rsidR="00731A7D" w:rsidRPr="00E76E4C">
        <w:rPr>
          <w:rFonts w:ascii="Century Gothic" w:hAnsi="Century Gothic"/>
        </w:rPr>
        <w:t xml:space="preserve">, summing the 30 minute and daily precipitation records </w:t>
      </w:r>
      <w:r w:rsidRPr="00E76E4C">
        <w:rPr>
          <w:rFonts w:ascii="Century Gothic" w:hAnsi="Century Gothic"/>
        </w:rPr>
        <w:t>to a monthly temporal resolution</w:t>
      </w:r>
      <w:r w:rsidR="00731A7D" w:rsidRPr="00E76E4C">
        <w:rPr>
          <w:rFonts w:ascii="Century Gothic" w:hAnsi="Century Gothic"/>
        </w:rPr>
        <w:t xml:space="preserve">. </w:t>
      </w:r>
    </w:p>
    <w:p w14:paraId="168A92C5" w14:textId="77777777" w:rsidR="000A5A0A" w:rsidRDefault="000A5A0A" w:rsidP="000A5A0A">
      <w:pPr>
        <w:spacing w:after="0" w:line="240" w:lineRule="auto"/>
        <w:rPr>
          <w:rFonts w:ascii="Century Gothic" w:hAnsi="Century Gothic"/>
        </w:rPr>
      </w:pPr>
    </w:p>
    <w:p w14:paraId="4E6A7E3E" w14:textId="78ECC2B3" w:rsidR="00D65D63" w:rsidRPr="00E76E4C" w:rsidRDefault="00FC4371" w:rsidP="000A5A0A">
      <w:pPr>
        <w:spacing w:after="0" w:line="240" w:lineRule="auto"/>
        <w:rPr>
          <w:rFonts w:ascii="Century Gothic" w:hAnsi="Century Gothic"/>
        </w:rPr>
      </w:pPr>
      <w:r w:rsidRPr="00E76E4C">
        <w:rPr>
          <w:rFonts w:ascii="Century Gothic" w:hAnsi="Century Gothic"/>
        </w:rPr>
        <w:t xml:space="preserve">As </w:t>
      </w:r>
      <w:r w:rsidR="00D65D63" w:rsidRPr="00E76E4C">
        <w:rPr>
          <w:rFonts w:ascii="Century Gothic" w:hAnsi="Century Gothic"/>
        </w:rPr>
        <w:t xml:space="preserve">TRMM’s </w:t>
      </w:r>
      <w:r w:rsidRPr="00E76E4C">
        <w:rPr>
          <w:rFonts w:ascii="Century Gothic" w:hAnsi="Century Gothic"/>
        </w:rPr>
        <w:t xml:space="preserve">spatial resolution </w:t>
      </w:r>
      <w:r w:rsidR="00D65D63" w:rsidRPr="00E76E4C">
        <w:rPr>
          <w:rFonts w:ascii="Century Gothic" w:hAnsi="Century Gothic"/>
        </w:rPr>
        <w:t>is 0.25</w:t>
      </w:r>
      <w:r w:rsidR="00D65D63" w:rsidRPr="00E76E4C">
        <w:rPr>
          <w:rFonts w:ascii="Century Gothic" w:hAnsi="Century Gothic" w:cstheme="minorHAnsi"/>
        </w:rPr>
        <w:t>°</w:t>
      </w:r>
      <w:r w:rsidR="00D65D63" w:rsidRPr="00E76E4C">
        <w:rPr>
          <w:rFonts w:ascii="Century Gothic" w:hAnsi="Century Gothic"/>
        </w:rPr>
        <w:t xml:space="preserve"> and GPM’s </w:t>
      </w:r>
      <w:r w:rsidRPr="00E76E4C">
        <w:rPr>
          <w:rFonts w:ascii="Century Gothic" w:hAnsi="Century Gothic"/>
        </w:rPr>
        <w:t xml:space="preserve">spatial resolution </w:t>
      </w:r>
      <w:r w:rsidR="00D65D63" w:rsidRPr="00E76E4C">
        <w:rPr>
          <w:rFonts w:ascii="Century Gothic" w:hAnsi="Century Gothic"/>
        </w:rPr>
        <w:t>is 0.1</w:t>
      </w:r>
      <w:r w:rsidR="00D65D63" w:rsidRPr="00E76E4C">
        <w:rPr>
          <w:rFonts w:ascii="Century Gothic" w:hAnsi="Century Gothic" w:cstheme="minorHAnsi"/>
        </w:rPr>
        <w:t>°</w:t>
      </w:r>
      <w:r w:rsidRPr="00E76E4C">
        <w:rPr>
          <w:rFonts w:ascii="Century Gothic" w:hAnsi="Century Gothic"/>
        </w:rPr>
        <w:t xml:space="preserve">, </w:t>
      </w:r>
      <w:r w:rsidR="008302F9" w:rsidRPr="00E76E4C">
        <w:rPr>
          <w:rFonts w:ascii="Century Gothic" w:hAnsi="Century Gothic"/>
        </w:rPr>
        <w:t>the latter</w:t>
      </w:r>
      <w:r w:rsidR="00D65D63" w:rsidRPr="00E76E4C">
        <w:rPr>
          <w:rFonts w:ascii="Century Gothic" w:hAnsi="Century Gothic" w:cstheme="minorHAnsi"/>
        </w:rPr>
        <w:t xml:space="preserve"> </w:t>
      </w:r>
      <w:r w:rsidR="008D26B5" w:rsidRPr="00E76E4C">
        <w:rPr>
          <w:rFonts w:ascii="Century Gothic" w:hAnsi="Century Gothic" w:cstheme="minorHAnsi"/>
        </w:rPr>
        <w:t xml:space="preserve">resolution </w:t>
      </w:r>
      <w:r w:rsidRPr="00E76E4C">
        <w:rPr>
          <w:rFonts w:ascii="Century Gothic" w:hAnsi="Century Gothic"/>
        </w:rPr>
        <w:t xml:space="preserve">was </w:t>
      </w:r>
      <w:r w:rsidR="00D65D63" w:rsidRPr="00E76E4C">
        <w:rPr>
          <w:rFonts w:ascii="Century Gothic" w:hAnsi="Century Gothic"/>
        </w:rPr>
        <w:t xml:space="preserve">chosen </w:t>
      </w:r>
      <w:r w:rsidR="008D26B5" w:rsidRPr="00E76E4C">
        <w:rPr>
          <w:rFonts w:ascii="Century Gothic" w:hAnsi="Century Gothic"/>
        </w:rPr>
        <w:t xml:space="preserve">for analysis </w:t>
      </w:r>
      <w:r w:rsidRPr="00E76E4C">
        <w:rPr>
          <w:rFonts w:ascii="Century Gothic" w:hAnsi="Century Gothic"/>
        </w:rPr>
        <w:t xml:space="preserve">as </w:t>
      </w:r>
      <w:r w:rsidR="00D65D63" w:rsidRPr="00E76E4C">
        <w:rPr>
          <w:rFonts w:ascii="Century Gothic" w:hAnsi="Century Gothic"/>
        </w:rPr>
        <w:t xml:space="preserve">GPM </w:t>
      </w:r>
      <w:r w:rsidR="004F2DAC" w:rsidRPr="00E76E4C">
        <w:rPr>
          <w:rFonts w:ascii="Century Gothic" w:hAnsi="Century Gothic"/>
        </w:rPr>
        <w:t xml:space="preserve">will be </w:t>
      </w:r>
      <w:r w:rsidR="00D65D63" w:rsidRPr="00E76E4C">
        <w:rPr>
          <w:rFonts w:ascii="Century Gothic" w:hAnsi="Century Gothic"/>
        </w:rPr>
        <w:t xml:space="preserve">the main source of precipitation data </w:t>
      </w:r>
      <w:r w:rsidR="004F2DAC" w:rsidRPr="00E76E4C">
        <w:rPr>
          <w:rFonts w:ascii="Century Gothic" w:hAnsi="Century Gothic"/>
        </w:rPr>
        <w:t>until the termination of GPM’s mission</w:t>
      </w:r>
      <w:r w:rsidR="00D65D63" w:rsidRPr="00E76E4C">
        <w:rPr>
          <w:rFonts w:ascii="Century Gothic" w:hAnsi="Century Gothic"/>
        </w:rPr>
        <w:t xml:space="preserve">. </w:t>
      </w:r>
      <w:r w:rsidR="00913726" w:rsidRPr="00E76E4C">
        <w:rPr>
          <w:rFonts w:ascii="Century Gothic" w:hAnsi="Century Gothic"/>
        </w:rPr>
        <w:t xml:space="preserve">TRMM data </w:t>
      </w:r>
      <w:r w:rsidR="004F2DAC" w:rsidRPr="00E76E4C">
        <w:rPr>
          <w:rFonts w:ascii="Century Gothic" w:hAnsi="Century Gothic"/>
        </w:rPr>
        <w:t xml:space="preserve">was </w:t>
      </w:r>
      <w:r w:rsidR="00913726" w:rsidRPr="00E76E4C">
        <w:rPr>
          <w:rFonts w:ascii="Century Gothic" w:hAnsi="Century Gothic"/>
        </w:rPr>
        <w:t>re</w:t>
      </w:r>
      <w:r w:rsidR="00D65D63" w:rsidRPr="00E76E4C">
        <w:rPr>
          <w:rFonts w:ascii="Century Gothic" w:hAnsi="Century Gothic"/>
        </w:rPr>
        <w:t>sampled from 0.25</w:t>
      </w:r>
      <w:r w:rsidR="00D65D63" w:rsidRPr="00E76E4C">
        <w:rPr>
          <w:rFonts w:ascii="Century Gothic" w:hAnsi="Century Gothic" w:cstheme="minorHAnsi"/>
        </w:rPr>
        <w:t>°</w:t>
      </w:r>
      <w:r w:rsidR="00D65D63" w:rsidRPr="00E76E4C">
        <w:rPr>
          <w:rFonts w:ascii="Century Gothic" w:hAnsi="Century Gothic"/>
        </w:rPr>
        <w:t xml:space="preserve"> to 0.1</w:t>
      </w:r>
      <w:r w:rsidR="00D65D63" w:rsidRPr="00E76E4C">
        <w:rPr>
          <w:rFonts w:ascii="Century Gothic" w:hAnsi="Century Gothic" w:cstheme="minorHAnsi"/>
        </w:rPr>
        <w:t>°</w:t>
      </w:r>
      <w:r w:rsidR="004F2DAC" w:rsidRPr="00E76E4C">
        <w:rPr>
          <w:rFonts w:ascii="Century Gothic" w:hAnsi="Century Gothic" w:cstheme="minorHAnsi"/>
        </w:rPr>
        <w:t xml:space="preserve"> </w:t>
      </w:r>
      <w:r w:rsidR="004F2DAC" w:rsidRPr="00E76E4C">
        <w:rPr>
          <w:rFonts w:ascii="Century Gothic" w:hAnsi="Century Gothic"/>
        </w:rPr>
        <w:t xml:space="preserve">using the </w:t>
      </w:r>
      <w:r w:rsidR="00D65D63" w:rsidRPr="00E76E4C">
        <w:rPr>
          <w:rFonts w:ascii="Century Gothic" w:hAnsi="Century Gothic"/>
        </w:rPr>
        <w:t>methodology based on area interpolation</w:t>
      </w:r>
      <w:r w:rsidR="00EA5FE6" w:rsidRPr="00E76E4C">
        <w:rPr>
          <w:rFonts w:ascii="Century Gothic" w:hAnsi="Century Gothic"/>
        </w:rPr>
        <w:t xml:space="preserve"> and done using MATLAB</w:t>
      </w:r>
      <w:r w:rsidR="00D65D63" w:rsidRPr="00E76E4C">
        <w:rPr>
          <w:rFonts w:ascii="Century Gothic" w:hAnsi="Century Gothic"/>
        </w:rPr>
        <w:t>.</w:t>
      </w:r>
    </w:p>
    <w:p w14:paraId="2F5D2D0B" w14:textId="77777777" w:rsidR="000A5A0A" w:rsidRDefault="000A5A0A" w:rsidP="000A5A0A">
      <w:pPr>
        <w:spacing w:after="0" w:line="240" w:lineRule="auto"/>
        <w:rPr>
          <w:rFonts w:ascii="Century Gothic" w:hAnsi="Century Gothic"/>
        </w:rPr>
      </w:pPr>
    </w:p>
    <w:p w14:paraId="1AE40D8B" w14:textId="0C6C8066" w:rsidR="007704A3" w:rsidRPr="00E76E4C" w:rsidRDefault="007704A3" w:rsidP="000A5A0A">
      <w:pPr>
        <w:spacing w:after="0" w:line="240" w:lineRule="auto"/>
        <w:rPr>
          <w:rFonts w:ascii="Century Gothic" w:hAnsi="Century Gothic"/>
        </w:rPr>
      </w:pPr>
      <w:r w:rsidRPr="00E76E4C">
        <w:rPr>
          <w:rFonts w:ascii="Century Gothic" w:hAnsi="Century Gothic"/>
        </w:rPr>
        <w:t xml:space="preserve">SDI is the </w:t>
      </w:r>
      <w:r w:rsidR="004F2DAC" w:rsidRPr="00E76E4C">
        <w:rPr>
          <w:rFonts w:ascii="Century Gothic" w:hAnsi="Century Gothic"/>
        </w:rPr>
        <w:t xml:space="preserve">hydrological drought </w:t>
      </w:r>
      <w:r w:rsidR="00664706">
        <w:rPr>
          <w:rFonts w:ascii="Century Gothic" w:hAnsi="Century Gothic"/>
        </w:rPr>
        <w:t>index based on stream</w:t>
      </w:r>
      <w:r w:rsidRPr="00E76E4C">
        <w:rPr>
          <w:rFonts w:ascii="Century Gothic" w:hAnsi="Century Gothic"/>
        </w:rPr>
        <w:t xml:space="preserve">flow data which is point locations of each basin or sub-basin. </w:t>
      </w:r>
      <w:r w:rsidR="00E537DB" w:rsidRPr="00E76E4C">
        <w:rPr>
          <w:rFonts w:ascii="Century Gothic" w:hAnsi="Century Gothic"/>
        </w:rPr>
        <w:t>Th</w:t>
      </w:r>
      <w:r w:rsidR="004F2DAC" w:rsidRPr="00E76E4C">
        <w:rPr>
          <w:rFonts w:ascii="Century Gothic" w:hAnsi="Century Gothic"/>
        </w:rPr>
        <w:t>e</w:t>
      </w:r>
      <w:r w:rsidRPr="00E76E4C">
        <w:rPr>
          <w:rFonts w:ascii="Century Gothic" w:hAnsi="Century Gothic"/>
        </w:rPr>
        <w:t xml:space="preserve"> study for Thailand disasters select</w:t>
      </w:r>
      <w:r w:rsidR="00E537DB" w:rsidRPr="00E76E4C">
        <w:rPr>
          <w:rFonts w:ascii="Century Gothic" w:hAnsi="Century Gothic"/>
        </w:rPr>
        <w:t>ed</w:t>
      </w:r>
      <w:r w:rsidRPr="00E76E4C">
        <w:rPr>
          <w:rFonts w:ascii="Century Gothic" w:hAnsi="Century Gothic"/>
        </w:rPr>
        <w:t xml:space="preserve"> </w:t>
      </w:r>
      <w:r w:rsidR="00E537DB" w:rsidRPr="00E76E4C">
        <w:rPr>
          <w:rFonts w:ascii="Century Gothic" w:hAnsi="Century Gothic"/>
        </w:rPr>
        <w:t xml:space="preserve">records </w:t>
      </w:r>
      <w:r w:rsidRPr="00E76E4C">
        <w:rPr>
          <w:rFonts w:ascii="Century Gothic" w:hAnsi="Century Gothic"/>
        </w:rPr>
        <w:t>based on the completeness of available data and consider</w:t>
      </w:r>
      <w:r w:rsidR="00E537DB" w:rsidRPr="00E76E4C">
        <w:rPr>
          <w:rFonts w:ascii="Century Gothic" w:hAnsi="Century Gothic"/>
        </w:rPr>
        <w:t>ed</w:t>
      </w:r>
      <w:r w:rsidRPr="00E76E4C">
        <w:rPr>
          <w:rFonts w:ascii="Century Gothic" w:hAnsi="Century Gothic"/>
        </w:rPr>
        <w:t xml:space="preserve"> </w:t>
      </w:r>
      <w:r w:rsidR="00E537DB" w:rsidRPr="00E76E4C">
        <w:rPr>
          <w:rFonts w:ascii="Century Gothic" w:hAnsi="Century Gothic"/>
        </w:rPr>
        <w:t xml:space="preserve">only </w:t>
      </w:r>
      <w:r w:rsidRPr="00E76E4C">
        <w:rPr>
          <w:rFonts w:ascii="Century Gothic" w:hAnsi="Century Gothic"/>
        </w:rPr>
        <w:t>the main streams</w:t>
      </w:r>
      <w:r w:rsidR="00E537DB" w:rsidRPr="00E76E4C">
        <w:rPr>
          <w:rFonts w:ascii="Century Gothic" w:hAnsi="Century Gothic"/>
        </w:rPr>
        <w:t xml:space="preserve"> and rivers throughout the country</w:t>
      </w:r>
      <w:r w:rsidRPr="00E76E4C">
        <w:rPr>
          <w:rFonts w:ascii="Century Gothic" w:hAnsi="Century Gothic"/>
        </w:rPr>
        <w:t>.</w:t>
      </w:r>
      <w:r w:rsidR="00E537DB" w:rsidRPr="00E76E4C">
        <w:rPr>
          <w:rFonts w:ascii="Century Gothic" w:hAnsi="Century Gothic"/>
        </w:rPr>
        <w:t xml:space="preserve"> Records were then interpolated to raster </w:t>
      </w:r>
      <w:r w:rsidR="004F2DAC" w:rsidRPr="00E76E4C">
        <w:rPr>
          <w:rFonts w:ascii="Century Gothic" w:hAnsi="Century Gothic"/>
        </w:rPr>
        <w:t xml:space="preserve">file </w:t>
      </w:r>
      <w:r w:rsidR="00E537DB" w:rsidRPr="00E76E4C">
        <w:rPr>
          <w:rFonts w:ascii="Century Gothic" w:hAnsi="Century Gothic"/>
        </w:rPr>
        <w:t xml:space="preserve">format to create a </w:t>
      </w:r>
      <w:r w:rsidR="00E537DB" w:rsidRPr="00E76E4C">
        <w:rPr>
          <w:rFonts w:ascii="Century Gothic" w:hAnsi="Century Gothic"/>
        </w:rPr>
        <w:lastRenderedPageBreak/>
        <w:t xml:space="preserve">continuous </w:t>
      </w:r>
      <w:r w:rsidR="004F2DAC" w:rsidRPr="00E76E4C">
        <w:rPr>
          <w:rFonts w:ascii="Century Gothic" w:hAnsi="Century Gothic"/>
        </w:rPr>
        <w:t xml:space="preserve">hydrological </w:t>
      </w:r>
      <w:r w:rsidR="00E537DB" w:rsidRPr="00E76E4C">
        <w:rPr>
          <w:rFonts w:ascii="Century Gothic" w:hAnsi="Century Gothic"/>
        </w:rPr>
        <w:t xml:space="preserve">data set of stream runoff using ArcGIS software and resampled to match the 0.1˚ spatial resolution </w:t>
      </w:r>
      <w:r w:rsidR="004F2DAC" w:rsidRPr="00E76E4C">
        <w:rPr>
          <w:rFonts w:ascii="Century Gothic" w:hAnsi="Century Gothic"/>
        </w:rPr>
        <w:t>for all processed data sets.</w:t>
      </w:r>
    </w:p>
    <w:p w14:paraId="24029789" w14:textId="77777777" w:rsidR="000A5A0A" w:rsidRDefault="000A5A0A" w:rsidP="000A5A0A">
      <w:pPr>
        <w:spacing w:after="0" w:line="240" w:lineRule="auto"/>
        <w:rPr>
          <w:rFonts w:ascii="Century Gothic" w:hAnsi="Century Gothic"/>
        </w:rPr>
      </w:pPr>
    </w:p>
    <w:p w14:paraId="70290C3E" w14:textId="2495DB16" w:rsidR="004F2DAC" w:rsidRPr="00E76E4C" w:rsidRDefault="004F2DAC" w:rsidP="000A5A0A">
      <w:pPr>
        <w:spacing w:after="0" w:line="240" w:lineRule="auto"/>
        <w:rPr>
          <w:rFonts w:ascii="Century Gothic" w:hAnsi="Century Gothic"/>
        </w:rPr>
      </w:pPr>
      <w:r w:rsidRPr="00E76E4C">
        <w:rPr>
          <w:rFonts w:ascii="Century Gothic" w:hAnsi="Century Gothic"/>
        </w:rPr>
        <w:t>For MODIS data, f</w:t>
      </w:r>
      <w:r w:rsidR="00497E6C" w:rsidRPr="00E76E4C">
        <w:rPr>
          <w:rFonts w:ascii="Century Gothic" w:hAnsi="Century Gothic"/>
        </w:rPr>
        <w:t>ive tiles for the M*</w:t>
      </w:r>
      <w:r w:rsidRPr="00E76E4C">
        <w:rPr>
          <w:rFonts w:ascii="Century Gothic" w:hAnsi="Century Gothic"/>
        </w:rPr>
        <w:t>D13A3 products were downloaded for each date and the images mosaicked toget</w:t>
      </w:r>
      <w:r w:rsidR="00497E6C" w:rsidRPr="00E76E4C">
        <w:rPr>
          <w:rFonts w:ascii="Century Gothic" w:hAnsi="Century Gothic"/>
        </w:rPr>
        <w:t xml:space="preserve">her using the MODIS </w:t>
      </w:r>
      <w:proofErr w:type="spellStart"/>
      <w:r w:rsidR="00497E6C" w:rsidRPr="00E76E4C">
        <w:rPr>
          <w:rFonts w:ascii="Century Gothic" w:hAnsi="Century Gothic"/>
        </w:rPr>
        <w:t>Reprojection</w:t>
      </w:r>
      <w:proofErr w:type="spellEnd"/>
      <w:r w:rsidRPr="00E76E4C">
        <w:rPr>
          <w:rFonts w:ascii="Century Gothic" w:hAnsi="Century Gothic"/>
        </w:rPr>
        <w:t xml:space="preserve"> tool (MRT)</w:t>
      </w:r>
      <w:r w:rsidR="00497E6C" w:rsidRPr="00E76E4C">
        <w:rPr>
          <w:rFonts w:ascii="Century Gothic" w:hAnsi="Century Gothic"/>
        </w:rPr>
        <w:t xml:space="preserve"> in ArcGIS</w:t>
      </w:r>
      <w:r w:rsidRPr="00E76E4C">
        <w:rPr>
          <w:rFonts w:ascii="Century Gothic" w:hAnsi="Century Gothic"/>
        </w:rPr>
        <w:t xml:space="preserve">. The MRT was also used to </w:t>
      </w:r>
      <w:proofErr w:type="spellStart"/>
      <w:r w:rsidRPr="00E76E4C">
        <w:rPr>
          <w:rFonts w:ascii="Century Gothic" w:hAnsi="Century Gothic"/>
        </w:rPr>
        <w:t>reproject</w:t>
      </w:r>
      <w:proofErr w:type="spellEnd"/>
      <w:r w:rsidRPr="00E76E4C">
        <w:rPr>
          <w:rFonts w:ascii="Century Gothic" w:hAnsi="Century Gothic"/>
        </w:rPr>
        <w:t xml:space="preserve"> both the LST data and the vegetation data to WGS 1984. ArcGIS was used to r</w:t>
      </w:r>
      <w:r w:rsidR="00497E6C" w:rsidRPr="00E76E4C">
        <w:rPr>
          <w:rFonts w:ascii="Century Gothic" w:hAnsi="Century Gothic"/>
        </w:rPr>
        <w:t>esample the MODIS products to 0.1˚</w:t>
      </w:r>
      <w:r w:rsidRPr="00E76E4C">
        <w:rPr>
          <w:rFonts w:ascii="Century Gothic" w:hAnsi="Century Gothic"/>
        </w:rPr>
        <w:t xml:space="preserve"> spatial resolution to match the resolution of the precipitation data.</w:t>
      </w:r>
      <w:r w:rsidR="00497E6C" w:rsidRPr="00E76E4C">
        <w:rPr>
          <w:rFonts w:ascii="Century Gothic" w:hAnsi="Century Gothic"/>
        </w:rPr>
        <w:t xml:space="preserve"> ArcGIS was also used to subset both LST and NDVI data sets to the same spatial extent as the precipitation data.</w:t>
      </w:r>
    </w:p>
    <w:p w14:paraId="75CDDAEF" w14:textId="755504BF" w:rsidR="00EA5FE6" w:rsidRPr="00E76E4C" w:rsidRDefault="00EA5FE6" w:rsidP="00D65D63">
      <w:pPr>
        <w:spacing w:after="0"/>
        <w:rPr>
          <w:rFonts w:ascii="Century Gothic" w:hAnsi="Century Gothic"/>
        </w:rPr>
      </w:pPr>
      <w:r w:rsidRPr="00E76E4C">
        <w:rPr>
          <w:rFonts w:ascii="Century Gothic" w:hAnsi="Century Gothic"/>
        </w:rPr>
        <w:tab/>
      </w:r>
    </w:p>
    <w:p w14:paraId="65177C58" w14:textId="77777777" w:rsidR="00D65D63" w:rsidRPr="00E76E4C" w:rsidRDefault="00A9592F" w:rsidP="00D65D63">
      <w:pPr>
        <w:spacing w:after="0"/>
        <w:rPr>
          <w:rFonts w:ascii="Century Gothic" w:eastAsia="Times New Roman" w:hAnsi="Century Gothic" w:cs="Times New Roman"/>
          <w:b/>
          <w:bCs/>
          <w:color w:val="000000"/>
          <w:lang w:bidi="th-TH"/>
        </w:rPr>
      </w:pPr>
      <w:bookmarkStart w:id="2" w:name="_Toc334198730"/>
      <w:r w:rsidRPr="00E76E4C">
        <w:rPr>
          <w:rFonts w:ascii="Century Gothic" w:eastAsia="Times New Roman" w:hAnsi="Century Gothic" w:cs="Times New Roman"/>
          <w:b/>
          <w:bCs/>
          <w:color w:val="000000"/>
          <w:lang w:bidi="th-TH"/>
        </w:rPr>
        <w:t>Data Analysis</w:t>
      </w:r>
    </w:p>
    <w:p w14:paraId="0D9F97AC" w14:textId="45198529" w:rsidR="00D65D63" w:rsidRDefault="005B7C37" w:rsidP="00D65D63">
      <w:pPr>
        <w:spacing w:after="0"/>
        <w:rPr>
          <w:rFonts w:ascii="Century Gothic" w:hAnsi="Century Gothic"/>
        </w:rPr>
      </w:pPr>
      <w:r>
        <w:rPr>
          <w:rFonts w:ascii="Century Gothic" w:hAnsi="Century Gothic"/>
        </w:rPr>
        <w:t>1.</w:t>
      </w:r>
      <w:r w:rsidR="00D65D63" w:rsidRPr="00E76E4C">
        <w:rPr>
          <w:rFonts w:ascii="Century Gothic" w:hAnsi="Century Gothic"/>
        </w:rPr>
        <w:t xml:space="preserve"> SPI (meteorological drought)</w:t>
      </w:r>
    </w:p>
    <w:p w14:paraId="020D81DC" w14:textId="77777777" w:rsidR="00260DEA" w:rsidRPr="00E76E4C" w:rsidRDefault="00260DEA" w:rsidP="00D65D63">
      <w:pPr>
        <w:spacing w:after="0"/>
        <w:rPr>
          <w:rFonts w:ascii="Century Gothic" w:eastAsia="Times New Roman" w:hAnsi="Century Gothic" w:cs="Times New Roman"/>
          <w:b/>
          <w:bCs/>
          <w:lang w:bidi="th-TH"/>
        </w:rPr>
      </w:pPr>
    </w:p>
    <w:p w14:paraId="5E7608F5" w14:textId="4977319A" w:rsidR="00372BCC" w:rsidRPr="00E76E4C" w:rsidRDefault="00372BCC" w:rsidP="000A5A0A">
      <w:pPr>
        <w:spacing w:line="240" w:lineRule="auto"/>
        <w:rPr>
          <w:rFonts w:ascii="Century Gothic" w:hAnsi="Century Gothic"/>
        </w:rPr>
      </w:pPr>
      <w:r w:rsidRPr="00E76E4C">
        <w:rPr>
          <w:rFonts w:ascii="Century Gothic" w:hAnsi="Century Gothic"/>
        </w:rPr>
        <w:t xml:space="preserve">The standardized precipitation index (SPI) is an indicator of the amount of precipitation in a study area for a certain period of time (1, 3, 6, or 12 months) when compared with its historical record (McKee, 1993). Therefore it shows the statistics of rainfall in a study area, specifically the </w:t>
      </w:r>
      <w:r w:rsidRPr="00E76E4C">
        <w:rPr>
          <w:rFonts w:ascii="Century Gothic" w:hAnsi="Century Gothic"/>
          <w:i/>
          <w:iCs/>
        </w:rPr>
        <w:t>Z</w:t>
      </w:r>
      <w:r w:rsidRPr="00E76E4C">
        <w:rPr>
          <w:rFonts w:ascii="Century Gothic" w:hAnsi="Century Gothic"/>
        </w:rPr>
        <w:t xml:space="preserve"> – score of the cumulative rainfall probability. The interpretation of the SPI values is </w:t>
      </w:r>
      <w:r w:rsidR="006A1627" w:rsidRPr="002D5301">
        <w:rPr>
          <w:rFonts w:ascii="Century Gothic" w:hAnsi="Century Gothic"/>
        </w:rPr>
        <w:t xml:space="preserve">shown </w:t>
      </w:r>
      <w:r w:rsidRPr="00E76E4C">
        <w:rPr>
          <w:rFonts w:ascii="Century Gothic" w:hAnsi="Century Gothic"/>
        </w:rPr>
        <w:t>in Table 1</w:t>
      </w:r>
      <w:r w:rsidR="00D44EA7" w:rsidRPr="00E76E4C">
        <w:rPr>
          <w:rFonts w:ascii="Century Gothic" w:hAnsi="Century Gothic"/>
        </w:rPr>
        <w:t>.</w:t>
      </w:r>
    </w:p>
    <w:p w14:paraId="714277B7" w14:textId="1D31EC14" w:rsidR="00372BCC" w:rsidRPr="00E76E4C" w:rsidRDefault="00372BCC" w:rsidP="00372BCC">
      <w:pPr>
        <w:spacing w:after="0" w:line="240" w:lineRule="auto"/>
        <w:jc w:val="center"/>
        <w:rPr>
          <w:rFonts w:ascii="Century Gothic" w:hAnsi="Century Gothic"/>
        </w:rPr>
      </w:pPr>
    </w:p>
    <w:tbl>
      <w:tblPr>
        <w:tblStyle w:val="TableGrid"/>
        <w:tblW w:w="0" w:type="auto"/>
        <w:jc w:val="center"/>
        <w:tblInd w:w="0" w:type="dxa"/>
        <w:tblLook w:val="04A0" w:firstRow="1" w:lastRow="0" w:firstColumn="1" w:lastColumn="0" w:noHBand="0" w:noVBand="1"/>
      </w:tblPr>
      <w:tblGrid>
        <w:gridCol w:w="4675"/>
        <w:gridCol w:w="4675"/>
      </w:tblGrid>
      <w:tr w:rsidR="00372BCC" w:rsidRPr="00E76E4C" w14:paraId="037484A7" w14:textId="77777777" w:rsidTr="001E331E">
        <w:trPr>
          <w:jc w:val="center"/>
        </w:trPr>
        <w:tc>
          <w:tcPr>
            <w:tcW w:w="4675" w:type="dxa"/>
            <w:tcBorders>
              <w:top w:val="single" w:sz="4" w:space="0" w:color="auto"/>
              <w:left w:val="single" w:sz="4" w:space="0" w:color="auto"/>
              <w:bottom w:val="single" w:sz="4" w:space="0" w:color="auto"/>
              <w:right w:val="single" w:sz="4" w:space="0" w:color="auto"/>
            </w:tcBorders>
            <w:hideMark/>
          </w:tcPr>
          <w:p w14:paraId="1DF7AA15" w14:textId="77777777" w:rsidR="00372BCC" w:rsidRPr="00E76E4C" w:rsidRDefault="00372BCC">
            <w:pPr>
              <w:jc w:val="center"/>
              <w:rPr>
                <w:rFonts w:ascii="Century Gothic" w:hAnsi="Century Gothic"/>
              </w:rPr>
            </w:pPr>
            <w:r w:rsidRPr="00E76E4C">
              <w:rPr>
                <w:rFonts w:ascii="Century Gothic" w:hAnsi="Century Gothic"/>
              </w:rPr>
              <w:t>SPI</w:t>
            </w:r>
          </w:p>
        </w:tc>
        <w:tc>
          <w:tcPr>
            <w:tcW w:w="4675" w:type="dxa"/>
            <w:tcBorders>
              <w:top w:val="single" w:sz="4" w:space="0" w:color="auto"/>
              <w:left w:val="single" w:sz="4" w:space="0" w:color="auto"/>
              <w:bottom w:val="single" w:sz="4" w:space="0" w:color="auto"/>
              <w:right w:val="single" w:sz="4" w:space="0" w:color="auto"/>
            </w:tcBorders>
            <w:hideMark/>
          </w:tcPr>
          <w:p w14:paraId="4144B22F" w14:textId="77777777" w:rsidR="00372BCC" w:rsidRPr="00E76E4C" w:rsidRDefault="00372BCC" w:rsidP="00D44EA7">
            <w:pPr>
              <w:jc w:val="center"/>
              <w:rPr>
                <w:rFonts w:ascii="Century Gothic" w:hAnsi="Century Gothic"/>
              </w:rPr>
            </w:pPr>
            <w:r w:rsidRPr="00E76E4C">
              <w:rPr>
                <w:rFonts w:ascii="Century Gothic" w:hAnsi="Century Gothic"/>
              </w:rPr>
              <w:t>Interpretation</w:t>
            </w:r>
          </w:p>
        </w:tc>
      </w:tr>
      <w:tr w:rsidR="00372BCC" w:rsidRPr="00E76E4C" w14:paraId="7621EA63" w14:textId="77777777" w:rsidTr="001E331E">
        <w:trPr>
          <w:jc w:val="center"/>
        </w:trPr>
        <w:tc>
          <w:tcPr>
            <w:tcW w:w="4675" w:type="dxa"/>
            <w:tcBorders>
              <w:top w:val="single" w:sz="4" w:space="0" w:color="auto"/>
              <w:left w:val="single" w:sz="4" w:space="0" w:color="auto"/>
              <w:bottom w:val="single" w:sz="4" w:space="0" w:color="auto"/>
              <w:right w:val="single" w:sz="4" w:space="0" w:color="auto"/>
            </w:tcBorders>
            <w:hideMark/>
          </w:tcPr>
          <w:p w14:paraId="2811AA66" w14:textId="77777777" w:rsidR="00372BCC" w:rsidRPr="00E76E4C" w:rsidRDefault="00372BCC">
            <w:pPr>
              <w:jc w:val="center"/>
              <w:rPr>
                <w:rFonts w:ascii="Century Gothic" w:hAnsi="Century Gothic"/>
              </w:rPr>
            </w:pPr>
            <w:r w:rsidRPr="00E76E4C">
              <w:rPr>
                <w:rFonts w:ascii="Century Gothic" w:hAnsi="Century Gothic"/>
              </w:rPr>
              <w:t>2.0</w:t>
            </w:r>
          </w:p>
        </w:tc>
        <w:tc>
          <w:tcPr>
            <w:tcW w:w="4675" w:type="dxa"/>
            <w:tcBorders>
              <w:top w:val="single" w:sz="4" w:space="0" w:color="auto"/>
              <w:left w:val="single" w:sz="4" w:space="0" w:color="auto"/>
              <w:bottom w:val="single" w:sz="4" w:space="0" w:color="auto"/>
              <w:right w:val="single" w:sz="4" w:space="0" w:color="auto"/>
            </w:tcBorders>
            <w:hideMark/>
          </w:tcPr>
          <w:p w14:paraId="48C2D994" w14:textId="77777777" w:rsidR="00372BCC" w:rsidRPr="00E76E4C" w:rsidRDefault="00372BCC" w:rsidP="001E331E">
            <w:pPr>
              <w:ind w:left="342"/>
              <w:rPr>
                <w:rFonts w:ascii="Century Gothic" w:hAnsi="Century Gothic"/>
              </w:rPr>
            </w:pPr>
            <w:r w:rsidRPr="00E76E4C">
              <w:rPr>
                <w:rFonts w:ascii="Century Gothic" w:hAnsi="Century Gothic"/>
              </w:rPr>
              <w:t>extreme wet condition</w:t>
            </w:r>
          </w:p>
        </w:tc>
      </w:tr>
      <w:tr w:rsidR="00372BCC" w:rsidRPr="00E76E4C" w14:paraId="0FD007AE" w14:textId="77777777" w:rsidTr="001E331E">
        <w:trPr>
          <w:jc w:val="center"/>
        </w:trPr>
        <w:tc>
          <w:tcPr>
            <w:tcW w:w="4675" w:type="dxa"/>
            <w:tcBorders>
              <w:top w:val="single" w:sz="4" w:space="0" w:color="auto"/>
              <w:left w:val="single" w:sz="4" w:space="0" w:color="auto"/>
              <w:bottom w:val="single" w:sz="4" w:space="0" w:color="auto"/>
              <w:right w:val="single" w:sz="4" w:space="0" w:color="auto"/>
            </w:tcBorders>
            <w:hideMark/>
          </w:tcPr>
          <w:p w14:paraId="0E29E030" w14:textId="77777777" w:rsidR="00372BCC" w:rsidRPr="00E76E4C" w:rsidRDefault="00372BCC">
            <w:pPr>
              <w:jc w:val="center"/>
              <w:rPr>
                <w:rFonts w:ascii="Century Gothic" w:hAnsi="Century Gothic"/>
              </w:rPr>
            </w:pPr>
            <w:r w:rsidRPr="00E76E4C">
              <w:rPr>
                <w:rFonts w:ascii="Century Gothic" w:hAnsi="Century Gothic"/>
              </w:rPr>
              <w:t>1.5 to 1.99</w:t>
            </w:r>
          </w:p>
        </w:tc>
        <w:tc>
          <w:tcPr>
            <w:tcW w:w="4675" w:type="dxa"/>
            <w:tcBorders>
              <w:top w:val="single" w:sz="4" w:space="0" w:color="auto"/>
              <w:left w:val="single" w:sz="4" w:space="0" w:color="auto"/>
              <w:bottom w:val="single" w:sz="4" w:space="0" w:color="auto"/>
              <w:right w:val="single" w:sz="4" w:space="0" w:color="auto"/>
            </w:tcBorders>
            <w:hideMark/>
          </w:tcPr>
          <w:p w14:paraId="778A4D9A" w14:textId="77777777" w:rsidR="00372BCC" w:rsidRPr="00E76E4C" w:rsidRDefault="00372BCC" w:rsidP="001E331E">
            <w:pPr>
              <w:ind w:left="342"/>
              <w:rPr>
                <w:rFonts w:ascii="Century Gothic" w:hAnsi="Century Gothic"/>
              </w:rPr>
            </w:pPr>
            <w:r w:rsidRPr="00E76E4C">
              <w:rPr>
                <w:rFonts w:ascii="Century Gothic" w:hAnsi="Century Gothic"/>
              </w:rPr>
              <w:t>severe wet condition</w:t>
            </w:r>
          </w:p>
        </w:tc>
      </w:tr>
      <w:tr w:rsidR="00372BCC" w:rsidRPr="00E76E4C" w14:paraId="399F2253" w14:textId="77777777" w:rsidTr="001E331E">
        <w:trPr>
          <w:jc w:val="center"/>
        </w:trPr>
        <w:tc>
          <w:tcPr>
            <w:tcW w:w="4675" w:type="dxa"/>
            <w:tcBorders>
              <w:top w:val="single" w:sz="4" w:space="0" w:color="auto"/>
              <w:left w:val="single" w:sz="4" w:space="0" w:color="auto"/>
              <w:bottom w:val="single" w:sz="4" w:space="0" w:color="auto"/>
              <w:right w:val="single" w:sz="4" w:space="0" w:color="auto"/>
            </w:tcBorders>
            <w:hideMark/>
          </w:tcPr>
          <w:p w14:paraId="3AC36611" w14:textId="77777777" w:rsidR="00372BCC" w:rsidRPr="00E76E4C" w:rsidRDefault="00372BCC">
            <w:pPr>
              <w:jc w:val="center"/>
              <w:rPr>
                <w:rFonts w:ascii="Century Gothic" w:hAnsi="Century Gothic"/>
              </w:rPr>
            </w:pPr>
            <w:r w:rsidRPr="00E76E4C">
              <w:rPr>
                <w:rFonts w:ascii="Century Gothic" w:hAnsi="Century Gothic"/>
              </w:rPr>
              <w:t>1.0 to 1.49</w:t>
            </w:r>
          </w:p>
        </w:tc>
        <w:tc>
          <w:tcPr>
            <w:tcW w:w="4675" w:type="dxa"/>
            <w:tcBorders>
              <w:top w:val="single" w:sz="4" w:space="0" w:color="auto"/>
              <w:left w:val="single" w:sz="4" w:space="0" w:color="auto"/>
              <w:bottom w:val="single" w:sz="4" w:space="0" w:color="auto"/>
              <w:right w:val="single" w:sz="4" w:space="0" w:color="auto"/>
            </w:tcBorders>
            <w:hideMark/>
          </w:tcPr>
          <w:p w14:paraId="752F7B6E" w14:textId="77777777" w:rsidR="00372BCC" w:rsidRPr="00E76E4C" w:rsidRDefault="00372BCC" w:rsidP="001E331E">
            <w:pPr>
              <w:ind w:left="342"/>
              <w:rPr>
                <w:rFonts w:ascii="Century Gothic" w:hAnsi="Century Gothic"/>
              </w:rPr>
            </w:pPr>
            <w:r w:rsidRPr="00E76E4C">
              <w:rPr>
                <w:rFonts w:ascii="Century Gothic" w:hAnsi="Century Gothic"/>
              </w:rPr>
              <w:t>moderate wet condition</w:t>
            </w:r>
          </w:p>
        </w:tc>
      </w:tr>
      <w:tr w:rsidR="00372BCC" w:rsidRPr="00E76E4C" w14:paraId="44B95562" w14:textId="77777777" w:rsidTr="001E331E">
        <w:trPr>
          <w:jc w:val="center"/>
        </w:trPr>
        <w:tc>
          <w:tcPr>
            <w:tcW w:w="4675" w:type="dxa"/>
            <w:tcBorders>
              <w:top w:val="single" w:sz="4" w:space="0" w:color="auto"/>
              <w:left w:val="single" w:sz="4" w:space="0" w:color="auto"/>
              <w:bottom w:val="single" w:sz="4" w:space="0" w:color="auto"/>
              <w:right w:val="single" w:sz="4" w:space="0" w:color="auto"/>
            </w:tcBorders>
            <w:hideMark/>
          </w:tcPr>
          <w:p w14:paraId="28F48B44" w14:textId="77777777" w:rsidR="00372BCC" w:rsidRPr="00E76E4C" w:rsidRDefault="00372BCC">
            <w:pPr>
              <w:jc w:val="center"/>
              <w:rPr>
                <w:rFonts w:ascii="Century Gothic" w:hAnsi="Century Gothic"/>
              </w:rPr>
            </w:pPr>
            <w:r w:rsidRPr="00E76E4C">
              <w:rPr>
                <w:rFonts w:ascii="Century Gothic" w:hAnsi="Century Gothic"/>
              </w:rPr>
              <w:t>0.5 to 0.99</w:t>
            </w:r>
          </w:p>
        </w:tc>
        <w:tc>
          <w:tcPr>
            <w:tcW w:w="4675" w:type="dxa"/>
            <w:tcBorders>
              <w:top w:val="single" w:sz="4" w:space="0" w:color="auto"/>
              <w:left w:val="single" w:sz="4" w:space="0" w:color="auto"/>
              <w:bottom w:val="single" w:sz="4" w:space="0" w:color="auto"/>
              <w:right w:val="single" w:sz="4" w:space="0" w:color="auto"/>
            </w:tcBorders>
            <w:hideMark/>
          </w:tcPr>
          <w:p w14:paraId="488F839F" w14:textId="77777777" w:rsidR="00372BCC" w:rsidRPr="00E76E4C" w:rsidRDefault="00372BCC" w:rsidP="001E331E">
            <w:pPr>
              <w:ind w:left="342"/>
              <w:rPr>
                <w:rFonts w:ascii="Century Gothic" w:hAnsi="Century Gothic"/>
              </w:rPr>
            </w:pPr>
            <w:r w:rsidRPr="00E76E4C">
              <w:rPr>
                <w:rFonts w:ascii="Century Gothic" w:hAnsi="Century Gothic"/>
              </w:rPr>
              <w:t>mild wet condition</w:t>
            </w:r>
          </w:p>
        </w:tc>
      </w:tr>
      <w:tr w:rsidR="00372BCC" w:rsidRPr="00E76E4C" w14:paraId="11181008" w14:textId="77777777" w:rsidTr="001E331E">
        <w:trPr>
          <w:jc w:val="center"/>
        </w:trPr>
        <w:tc>
          <w:tcPr>
            <w:tcW w:w="4675" w:type="dxa"/>
            <w:tcBorders>
              <w:top w:val="single" w:sz="4" w:space="0" w:color="auto"/>
              <w:left w:val="single" w:sz="4" w:space="0" w:color="auto"/>
              <w:bottom w:val="single" w:sz="4" w:space="0" w:color="auto"/>
              <w:right w:val="single" w:sz="4" w:space="0" w:color="auto"/>
            </w:tcBorders>
            <w:hideMark/>
          </w:tcPr>
          <w:p w14:paraId="150D7CA7" w14:textId="77777777" w:rsidR="00372BCC" w:rsidRPr="00E76E4C" w:rsidRDefault="00372BCC">
            <w:pPr>
              <w:jc w:val="center"/>
              <w:rPr>
                <w:rFonts w:ascii="Century Gothic" w:hAnsi="Century Gothic"/>
              </w:rPr>
            </w:pPr>
            <w:r w:rsidRPr="00E76E4C">
              <w:rPr>
                <w:rFonts w:ascii="Century Gothic" w:hAnsi="Century Gothic"/>
              </w:rPr>
              <w:t>-0.49 to 0.49</w:t>
            </w:r>
          </w:p>
        </w:tc>
        <w:tc>
          <w:tcPr>
            <w:tcW w:w="4675" w:type="dxa"/>
            <w:tcBorders>
              <w:top w:val="single" w:sz="4" w:space="0" w:color="auto"/>
              <w:left w:val="single" w:sz="4" w:space="0" w:color="auto"/>
              <w:bottom w:val="single" w:sz="4" w:space="0" w:color="auto"/>
              <w:right w:val="single" w:sz="4" w:space="0" w:color="auto"/>
            </w:tcBorders>
            <w:hideMark/>
          </w:tcPr>
          <w:p w14:paraId="4173C34C" w14:textId="77777777" w:rsidR="00372BCC" w:rsidRPr="00E76E4C" w:rsidRDefault="00372BCC" w:rsidP="001E331E">
            <w:pPr>
              <w:ind w:left="342"/>
              <w:rPr>
                <w:rFonts w:ascii="Century Gothic" w:hAnsi="Century Gothic"/>
              </w:rPr>
            </w:pPr>
            <w:r w:rsidRPr="00E76E4C">
              <w:rPr>
                <w:rFonts w:ascii="Century Gothic" w:hAnsi="Century Gothic"/>
              </w:rPr>
              <w:t>optimum rainfall</w:t>
            </w:r>
          </w:p>
        </w:tc>
      </w:tr>
      <w:tr w:rsidR="00372BCC" w:rsidRPr="00E76E4C" w14:paraId="77D1FDE1" w14:textId="77777777" w:rsidTr="001E331E">
        <w:trPr>
          <w:jc w:val="center"/>
        </w:trPr>
        <w:tc>
          <w:tcPr>
            <w:tcW w:w="4675" w:type="dxa"/>
            <w:tcBorders>
              <w:top w:val="single" w:sz="4" w:space="0" w:color="auto"/>
              <w:left w:val="single" w:sz="4" w:space="0" w:color="auto"/>
              <w:bottom w:val="single" w:sz="4" w:space="0" w:color="auto"/>
              <w:right w:val="single" w:sz="4" w:space="0" w:color="auto"/>
            </w:tcBorders>
            <w:hideMark/>
          </w:tcPr>
          <w:p w14:paraId="632BB914" w14:textId="77777777" w:rsidR="00372BCC" w:rsidRPr="00E76E4C" w:rsidRDefault="00372BCC">
            <w:pPr>
              <w:jc w:val="center"/>
              <w:rPr>
                <w:rFonts w:ascii="Century Gothic" w:hAnsi="Century Gothic"/>
              </w:rPr>
            </w:pPr>
            <w:r w:rsidRPr="00E76E4C">
              <w:rPr>
                <w:rFonts w:ascii="Century Gothic" w:hAnsi="Century Gothic"/>
              </w:rPr>
              <w:t>-0.5 to -0.99</w:t>
            </w:r>
          </w:p>
        </w:tc>
        <w:tc>
          <w:tcPr>
            <w:tcW w:w="4675" w:type="dxa"/>
            <w:tcBorders>
              <w:top w:val="single" w:sz="4" w:space="0" w:color="auto"/>
              <w:left w:val="single" w:sz="4" w:space="0" w:color="auto"/>
              <w:bottom w:val="single" w:sz="4" w:space="0" w:color="auto"/>
              <w:right w:val="single" w:sz="4" w:space="0" w:color="auto"/>
            </w:tcBorders>
            <w:hideMark/>
          </w:tcPr>
          <w:p w14:paraId="1F681A9F" w14:textId="77777777" w:rsidR="00372BCC" w:rsidRPr="00E76E4C" w:rsidRDefault="00372BCC" w:rsidP="001E331E">
            <w:pPr>
              <w:ind w:left="342"/>
              <w:rPr>
                <w:rFonts w:ascii="Century Gothic" w:hAnsi="Century Gothic"/>
              </w:rPr>
            </w:pPr>
            <w:r w:rsidRPr="00E76E4C">
              <w:rPr>
                <w:rFonts w:ascii="Century Gothic" w:hAnsi="Century Gothic"/>
              </w:rPr>
              <w:t>mild drought condition</w:t>
            </w:r>
          </w:p>
        </w:tc>
      </w:tr>
      <w:tr w:rsidR="00372BCC" w:rsidRPr="00E76E4C" w14:paraId="4DC12E5D" w14:textId="77777777" w:rsidTr="001E331E">
        <w:trPr>
          <w:jc w:val="center"/>
        </w:trPr>
        <w:tc>
          <w:tcPr>
            <w:tcW w:w="4675" w:type="dxa"/>
            <w:tcBorders>
              <w:top w:val="single" w:sz="4" w:space="0" w:color="auto"/>
              <w:left w:val="single" w:sz="4" w:space="0" w:color="auto"/>
              <w:bottom w:val="single" w:sz="4" w:space="0" w:color="auto"/>
              <w:right w:val="single" w:sz="4" w:space="0" w:color="auto"/>
            </w:tcBorders>
            <w:hideMark/>
          </w:tcPr>
          <w:p w14:paraId="4E05A2D0" w14:textId="77777777" w:rsidR="00372BCC" w:rsidRPr="00E76E4C" w:rsidRDefault="00372BCC">
            <w:pPr>
              <w:jc w:val="center"/>
              <w:rPr>
                <w:rFonts w:ascii="Century Gothic" w:hAnsi="Century Gothic"/>
              </w:rPr>
            </w:pPr>
            <w:r w:rsidRPr="00E76E4C">
              <w:rPr>
                <w:rFonts w:ascii="Century Gothic" w:hAnsi="Century Gothic"/>
              </w:rPr>
              <w:t>-1.0 to -1.49</w:t>
            </w:r>
          </w:p>
        </w:tc>
        <w:tc>
          <w:tcPr>
            <w:tcW w:w="4675" w:type="dxa"/>
            <w:tcBorders>
              <w:top w:val="single" w:sz="4" w:space="0" w:color="auto"/>
              <w:left w:val="single" w:sz="4" w:space="0" w:color="auto"/>
              <w:bottom w:val="single" w:sz="4" w:space="0" w:color="auto"/>
              <w:right w:val="single" w:sz="4" w:space="0" w:color="auto"/>
            </w:tcBorders>
            <w:hideMark/>
          </w:tcPr>
          <w:p w14:paraId="4943EBFD" w14:textId="77777777" w:rsidR="00372BCC" w:rsidRPr="00E76E4C" w:rsidRDefault="00372BCC" w:rsidP="001E331E">
            <w:pPr>
              <w:ind w:left="342"/>
              <w:rPr>
                <w:rFonts w:ascii="Century Gothic" w:hAnsi="Century Gothic"/>
              </w:rPr>
            </w:pPr>
            <w:r w:rsidRPr="00E76E4C">
              <w:rPr>
                <w:rFonts w:ascii="Century Gothic" w:hAnsi="Century Gothic"/>
              </w:rPr>
              <w:t>moderate drought condition</w:t>
            </w:r>
          </w:p>
        </w:tc>
      </w:tr>
      <w:tr w:rsidR="00372BCC" w:rsidRPr="00E76E4C" w14:paraId="618D78C7" w14:textId="77777777" w:rsidTr="001E331E">
        <w:trPr>
          <w:jc w:val="center"/>
        </w:trPr>
        <w:tc>
          <w:tcPr>
            <w:tcW w:w="4675" w:type="dxa"/>
            <w:tcBorders>
              <w:top w:val="single" w:sz="4" w:space="0" w:color="auto"/>
              <w:left w:val="single" w:sz="4" w:space="0" w:color="auto"/>
              <w:bottom w:val="single" w:sz="4" w:space="0" w:color="auto"/>
              <w:right w:val="single" w:sz="4" w:space="0" w:color="auto"/>
            </w:tcBorders>
            <w:hideMark/>
          </w:tcPr>
          <w:p w14:paraId="071C7D61" w14:textId="77777777" w:rsidR="00372BCC" w:rsidRPr="00E76E4C" w:rsidRDefault="00372BCC">
            <w:pPr>
              <w:jc w:val="center"/>
              <w:rPr>
                <w:rFonts w:ascii="Century Gothic" w:hAnsi="Century Gothic"/>
              </w:rPr>
            </w:pPr>
            <w:r w:rsidRPr="00E76E4C">
              <w:rPr>
                <w:rFonts w:ascii="Century Gothic" w:hAnsi="Century Gothic"/>
              </w:rPr>
              <w:t>-1.5 to -1.99</w:t>
            </w:r>
          </w:p>
        </w:tc>
        <w:tc>
          <w:tcPr>
            <w:tcW w:w="4675" w:type="dxa"/>
            <w:tcBorders>
              <w:top w:val="single" w:sz="4" w:space="0" w:color="auto"/>
              <w:left w:val="single" w:sz="4" w:space="0" w:color="auto"/>
              <w:bottom w:val="single" w:sz="4" w:space="0" w:color="auto"/>
              <w:right w:val="single" w:sz="4" w:space="0" w:color="auto"/>
            </w:tcBorders>
            <w:hideMark/>
          </w:tcPr>
          <w:p w14:paraId="6B02B2AD" w14:textId="77777777" w:rsidR="00372BCC" w:rsidRPr="00E76E4C" w:rsidRDefault="00372BCC" w:rsidP="001E331E">
            <w:pPr>
              <w:ind w:left="342"/>
              <w:rPr>
                <w:rFonts w:ascii="Century Gothic" w:hAnsi="Century Gothic"/>
              </w:rPr>
            </w:pPr>
            <w:r w:rsidRPr="00E76E4C">
              <w:rPr>
                <w:rFonts w:ascii="Century Gothic" w:hAnsi="Century Gothic"/>
              </w:rPr>
              <w:t>severe drought condition</w:t>
            </w:r>
          </w:p>
        </w:tc>
      </w:tr>
      <w:tr w:rsidR="00372BCC" w:rsidRPr="00E76E4C" w14:paraId="31822ED4" w14:textId="77777777" w:rsidTr="001E331E">
        <w:trPr>
          <w:jc w:val="center"/>
        </w:trPr>
        <w:tc>
          <w:tcPr>
            <w:tcW w:w="4675" w:type="dxa"/>
            <w:tcBorders>
              <w:top w:val="single" w:sz="4" w:space="0" w:color="auto"/>
              <w:left w:val="single" w:sz="4" w:space="0" w:color="auto"/>
              <w:bottom w:val="single" w:sz="4" w:space="0" w:color="auto"/>
              <w:right w:val="single" w:sz="4" w:space="0" w:color="auto"/>
            </w:tcBorders>
            <w:hideMark/>
          </w:tcPr>
          <w:p w14:paraId="0B5F53B8" w14:textId="77777777" w:rsidR="00372BCC" w:rsidRPr="00E76E4C" w:rsidRDefault="00372BCC">
            <w:pPr>
              <w:jc w:val="center"/>
              <w:rPr>
                <w:rFonts w:ascii="Century Gothic" w:hAnsi="Century Gothic"/>
              </w:rPr>
            </w:pPr>
            <w:r w:rsidRPr="00E76E4C">
              <w:rPr>
                <w:rFonts w:ascii="Century Gothic" w:hAnsi="Century Gothic"/>
              </w:rPr>
              <w:t>≤ -2.0</w:t>
            </w:r>
          </w:p>
        </w:tc>
        <w:tc>
          <w:tcPr>
            <w:tcW w:w="4675" w:type="dxa"/>
            <w:tcBorders>
              <w:top w:val="single" w:sz="4" w:space="0" w:color="auto"/>
              <w:left w:val="single" w:sz="4" w:space="0" w:color="auto"/>
              <w:bottom w:val="single" w:sz="4" w:space="0" w:color="auto"/>
              <w:right w:val="single" w:sz="4" w:space="0" w:color="auto"/>
            </w:tcBorders>
            <w:hideMark/>
          </w:tcPr>
          <w:p w14:paraId="631B831F" w14:textId="77777777" w:rsidR="00372BCC" w:rsidRPr="00E76E4C" w:rsidRDefault="00372BCC" w:rsidP="001E331E">
            <w:pPr>
              <w:ind w:left="342"/>
              <w:rPr>
                <w:rFonts w:ascii="Century Gothic" w:hAnsi="Century Gothic"/>
              </w:rPr>
            </w:pPr>
            <w:r w:rsidRPr="00E76E4C">
              <w:rPr>
                <w:rFonts w:ascii="Century Gothic" w:hAnsi="Century Gothic"/>
              </w:rPr>
              <w:t>extreme drought condition</w:t>
            </w:r>
          </w:p>
        </w:tc>
      </w:tr>
    </w:tbl>
    <w:p w14:paraId="6A4B4A70" w14:textId="7F83F117" w:rsidR="00372BCC" w:rsidRPr="00E76E4C" w:rsidRDefault="00D44EA7" w:rsidP="00372BCC">
      <w:pPr>
        <w:spacing w:after="0" w:line="240" w:lineRule="auto"/>
        <w:rPr>
          <w:rFonts w:ascii="Century Gothic" w:hAnsi="Century Gothic"/>
        </w:rPr>
      </w:pPr>
      <w:r w:rsidRPr="00E76E4C">
        <w:rPr>
          <w:rFonts w:ascii="Century Gothic" w:hAnsi="Century Gothic"/>
        </w:rPr>
        <w:t>Table 1</w:t>
      </w:r>
      <w:r w:rsidR="001E331E" w:rsidRPr="00E76E4C">
        <w:rPr>
          <w:rFonts w:ascii="Century Gothic" w:hAnsi="Century Gothic"/>
        </w:rPr>
        <w:t>.</w:t>
      </w:r>
      <w:r w:rsidRPr="00E76E4C">
        <w:rPr>
          <w:rFonts w:ascii="Century Gothic" w:hAnsi="Century Gothic"/>
        </w:rPr>
        <w:t xml:space="preserve"> </w:t>
      </w:r>
      <w:r w:rsidR="001E331E" w:rsidRPr="00E76E4C">
        <w:rPr>
          <w:rFonts w:ascii="Century Gothic" w:hAnsi="Century Gothic"/>
        </w:rPr>
        <w:t>I</w:t>
      </w:r>
      <w:r w:rsidRPr="00E76E4C">
        <w:rPr>
          <w:rFonts w:ascii="Century Gothic" w:hAnsi="Century Gothic"/>
        </w:rPr>
        <w:t>nterpretation of SPI</w:t>
      </w:r>
      <w:r w:rsidR="001E331E" w:rsidRPr="00E76E4C">
        <w:rPr>
          <w:rFonts w:ascii="Century Gothic" w:hAnsi="Century Gothic"/>
        </w:rPr>
        <w:t xml:space="preserve"> index</w:t>
      </w:r>
      <w:r w:rsidR="009C1305">
        <w:rPr>
          <w:rFonts w:ascii="Century Gothic" w:hAnsi="Century Gothic"/>
        </w:rPr>
        <w:t>. Values ≤ -0.5 indicate drought conditions.</w:t>
      </w:r>
    </w:p>
    <w:p w14:paraId="41D50DDD" w14:textId="77777777" w:rsidR="000A5A0A" w:rsidRDefault="000A5A0A" w:rsidP="000A5A0A">
      <w:pPr>
        <w:spacing w:after="0" w:line="240" w:lineRule="auto"/>
        <w:rPr>
          <w:rFonts w:ascii="Century Gothic" w:hAnsi="Century Gothic"/>
        </w:rPr>
      </w:pPr>
    </w:p>
    <w:p w14:paraId="11B718E7" w14:textId="2728C413" w:rsidR="00D65D63" w:rsidRPr="00E76E4C" w:rsidRDefault="00372BCC" w:rsidP="000A5A0A">
      <w:pPr>
        <w:spacing w:after="0" w:line="240" w:lineRule="auto"/>
        <w:rPr>
          <w:rFonts w:ascii="Century Gothic" w:hAnsi="Century Gothic"/>
        </w:rPr>
      </w:pPr>
      <w:r w:rsidRPr="00E76E4C">
        <w:rPr>
          <w:rFonts w:ascii="Century Gothic" w:hAnsi="Century Gothic"/>
        </w:rPr>
        <w:t xml:space="preserve">In this work, the period of time for drought analysis is 1 month. Thus, the monthly precipitation data is analyzed by the statistical methods to determine the </w:t>
      </w:r>
      <w:r w:rsidRPr="00E76E4C">
        <w:rPr>
          <w:rFonts w:ascii="Century Gothic" w:hAnsi="Century Gothic"/>
          <w:i/>
        </w:rPr>
        <w:t>Z</w:t>
      </w:r>
      <w:r w:rsidRPr="00E76E4C">
        <w:rPr>
          <w:rFonts w:ascii="Century Gothic" w:hAnsi="Century Gothic"/>
        </w:rPr>
        <w:t xml:space="preserve"> – score of the cumulative rainfall probability</w:t>
      </w:r>
      <w:r w:rsidR="00867A18">
        <w:rPr>
          <w:rFonts w:ascii="Century Gothic" w:hAnsi="Century Gothic"/>
        </w:rPr>
        <w:t>,</w:t>
      </w:r>
      <w:r w:rsidRPr="00E76E4C">
        <w:rPr>
          <w:rFonts w:ascii="Century Gothic" w:hAnsi="Century Gothic"/>
        </w:rPr>
        <w:t xml:space="preserve"> or SPI</w:t>
      </w:r>
      <w:r w:rsidR="00867A18">
        <w:rPr>
          <w:rFonts w:ascii="Century Gothic" w:hAnsi="Century Gothic"/>
        </w:rPr>
        <w:t>,</w:t>
      </w:r>
      <w:r w:rsidRPr="00E76E4C">
        <w:rPr>
          <w:rFonts w:ascii="Century Gothic" w:hAnsi="Century Gothic"/>
        </w:rPr>
        <w:t xml:space="preserve"> </w:t>
      </w:r>
      <w:r w:rsidR="00867A18">
        <w:rPr>
          <w:rFonts w:ascii="Century Gothic" w:hAnsi="Century Gothic"/>
        </w:rPr>
        <w:t>for each month and area. First</w:t>
      </w:r>
      <w:r w:rsidRPr="00E76E4C">
        <w:rPr>
          <w:rFonts w:ascii="Century Gothic" w:hAnsi="Century Gothic"/>
        </w:rPr>
        <w:t>, the monthly precipitation data in a month in an area (</w:t>
      </w:r>
      <w:r w:rsidRPr="00E76E4C">
        <w:rPr>
          <w:rFonts w:ascii="Century Gothic" w:hAnsi="Century Gothic"/>
          <w:i/>
        </w:rPr>
        <w:t>X</w:t>
      </w:r>
      <w:r w:rsidRPr="00E76E4C">
        <w:rPr>
          <w:rFonts w:ascii="Century Gothic" w:hAnsi="Century Gothic"/>
        </w:rPr>
        <w:t xml:space="preserve">) from 1998 to present are gathered and are subsequently fitted into </w:t>
      </w:r>
      <w:r w:rsidR="00867A18">
        <w:rPr>
          <w:rFonts w:ascii="Century Gothic" w:hAnsi="Century Gothic"/>
        </w:rPr>
        <w:t xml:space="preserve">the </w:t>
      </w:r>
      <w:r w:rsidRPr="00E76E4C">
        <w:rPr>
          <w:rFonts w:ascii="Century Gothic" w:hAnsi="Century Gothic"/>
        </w:rPr>
        <w:t>Gamma function (</w:t>
      </w:r>
      <w:r w:rsidRPr="00E76E4C">
        <w:rPr>
          <w:rFonts w:ascii="Century Gothic" w:hAnsi="Century Gothic"/>
          <w:i/>
        </w:rPr>
        <w:t>g</w:t>
      </w:r>
      <w:r w:rsidRPr="00E76E4C">
        <w:rPr>
          <w:rFonts w:ascii="Century Gothic" w:hAnsi="Century Gothic"/>
        </w:rPr>
        <w:t>(</w:t>
      </w:r>
      <w:r w:rsidRPr="00E76E4C">
        <w:rPr>
          <w:rFonts w:ascii="Century Gothic" w:hAnsi="Century Gothic"/>
          <w:i/>
        </w:rPr>
        <w:t>X</w:t>
      </w:r>
      <w:r w:rsidRPr="00E76E4C">
        <w:rPr>
          <w:rFonts w:ascii="Century Gothic" w:hAnsi="Century Gothic"/>
        </w:rPr>
        <w:t>)) in which the rainfall is statistically</w:t>
      </w:r>
      <w:r w:rsidR="00853D3C">
        <w:rPr>
          <w:rFonts w:ascii="Century Gothic" w:hAnsi="Century Gothic"/>
        </w:rPr>
        <w:t xml:space="preserve"> converted into the probability</w:t>
      </w:r>
      <w:r w:rsidRPr="00E76E4C">
        <w:rPr>
          <w:rFonts w:ascii="Century Gothic" w:hAnsi="Century Gothic"/>
        </w:rPr>
        <w:t xml:space="preserve"> </w:t>
      </w:r>
    </w:p>
    <w:p w14:paraId="3ABA615D" w14:textId="77777777" w:rsidR="001E331E" w:rsidRPr="00E76E4C" w:rsidRDefault="001E331E" w:rsidP="00D65D63">
      <w:pPr>
        <w:spacing w:after="0" w:line="240" w:lineRule="auto"/>
        <w:rPr>
          <w:rFonts w:ascii="Century Gothic" w:hAnsi="Century Gothic"/>
        </w:rPr>
      </w:pPr>
    </w:p>
    <w:p w14:paraId="384309D8" w14:textId="77777777" w:rsidR="00D65D63" w:rsidRPr="00E76E4C" w:rsidRDefault="00D65D63" w:rsidP="00D65D63">
      <w:pPr>
        <w:spacing w:after="0" w:line="240" w:lineRule="auto"/>
        <w:jc w:val="center"/>
        <w:rPr>
          <w:rFonts w:ascii="Century Gothic" w:hAnsi="Century Gothic"/>
        </w:rPr>
      </w:pPr>
      <m:oMathPara>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β</m:t>
                  </m:r>
                </m:e>
                <m:sup>
                  <m:r>
                    <w:rPr>
                      <w:rFonts w:ascii="Cambria Math" w:hAnsi="Cambria Math"/>
                    </w:rPr>
                    <m:t>α</m:t>
                  </m:r>
                </m:sup>
              </m:sSup>
              <m:nary>
                <m:naryPr>
                  <m:limLoc m:val="subSup"/>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y</m:t>
                      </m:r>
                    </m:e>
                    <m:sup>
                      <m:r>
                        <w:rPr>
                          <w:rFonts w:ascii="Cambria Math" w:hAnsi="Cambria Math"/>
                        </w:rPr>
                        <m:t>α-1</m:t>
                      </m:r>
                    </m:sup>
                  </m:sSup>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dy</m:t>
                  </m:r>
                </m:e>
              </m:nary>
            </m:den>
          </m:f>
          <m:sSup>
            <m:sSupPr>
              <m:ctrlPr>
                <w:rPr>
                  <w:rFonts w:ascii="Cambria Math" w:hAnsi="Cambria Math"/>
                  <w:i/>
                </w:rPr>
              </m:ctrlPr>
            </m:sSupPr>
            <m:e>
              <m:r>
                <w:rPr>
                  <w:rFonts w:ascii="Cambria Math" w:hAnsi="Cambria Math"/>
                </w:rPr>
                <m:t>X</m:t>
              </m:r>
            </m:e>
            <m:sup>
              <m:r>
                <w:rPr>
                  <w:rFonts w:ascii="Cambria Math" w:hAnsi="Cambria Math"/>
                </w:rPr>
                <m:t>α-1</m:t>
              </m:r>
            </m:sup>
          </m:sSup>
          <m:sSup>
            <m:sSupPr>
              <m:ctrlPr>
                <w:rPr>
                  <w:rFonts w:ascii="Cambria Math" w:hAnsi="Cambria Math"/>
                  <w:i/>
                </w:rPr>
              </m:ctrlPr>
            </m:sSupPr>
            <m:e>
              <m:r>
                <w:rPr>
                  <w:rFonts w:ascii="Cambria Math" w:hAnsi="Cambria Math"/>
                </w:rPr>
                <m:t>e</m:t>
              </m:r>
            </m:e>
            <m:sup>
              <m:f>
                <m:fPr>
                  <m:type m:val="lin"/>
                  <m:ctrlPr>
                    <w:rPr>
                      <w:rFonts w:ascii="Cambria Math" w:hAnsi="Cambria Math"/>
                      <w:i/>
                    </w:rPr>
                  </m:ctrlPr>
                </m:fPr>
                <m:num>
                  <m:r>
                    <w:rPr>
                      <w:rFonts w:ascii="Cambria Math" w:hAnsi="Cambria Math"/>
                    </w:rPr>
                    <m:t>-X</m:t>
                  </m:r>
                </m:num>
                <m:den>
                  <m:r>
                    <w:rPr>
                      <w:rFonts w:ascii="Cambria Math" w:hAnsi="Cambria Math"/>
                    </w:rPr>
                    <m:t>β</m:t>
                  </m:r>
                </m:den>
              </m:f>
            </m:sup>
          </m:sSup>
        </m:oMath>
      </m:oMathPara>
    </w:p>
    <w:p w14:paraId="7EDD7895" w14:textId="77777777" w:rsidR="00D65D63" w:rsidRPr="00E76E4C" w:rsidRDefault="00D65D63" w:rsidP="00D65D63">
      <w:pPr>
        <w:spacing w:after="0" w:line="240" w:lineRule="auto"/>
        <w:rPr>
          <w:rFonts w:ascii="Century Gothic" w:hAnsi="Century Gothic"/>
        </w:rPr>
      </w:pPr>
    </w:p>
    <w:p w14:paraId="1167F986" w14:textId="1117E4D0" w:rsidR="00D65D63" w:rsidRPr="00E76E4C" w:rsidRDefault="00867A18" w:rsidP="00A93202">
      <w:pPr>
        <w:spacing w:after="0" w:line="240" w:lineRule="auto"/>
        <w:rPr>
          <w:rFonts w:ascii="Century Gothic" w:hAnsi="Century Gothic"/>
        </w:rPr>
      </w:pPr>
      <w:r>
        <w:rPr>
          <w:rFonts w:ascii="Century Gothic" w:hAnsi="Century Gothic"/>
        </w:rPr>
        <w:t>W</w:t>
      </w:r>
      <w:r w:rsidR="00D65D63" w:rsidRPr="00E76E4C">
        <w:rPr>
          <w:rFonts w:ascii="Century Gothic" w:hAnsi="Century Gothic"/>
        </w:rPr>
        <w:t xml:space="preserve">here </w:t>
      </w:r>
      <w:r w:rsidR="00D65D63" w:rsidRPr="00E76E4C">
        <w:rPr>
          <w:rFonts w:ascii="Century Gothic" w:hAnsi="Century Gothic" w:cs="Times New Roman"/>
          <w:i/>
        </w:rPr>
        <w:t>β</w:t>
      </w:r>
      <w:r w:rsidR="00D65D63" w:rsidRPr="00E76E4C">
        <w:rPr>
          <w:rFonts w:ascii="Century Gothic" w:hAnsi="Century Gothic" w:cs="Times New Roman"/>
        </w:rPr>
        <w:t xml:space="preserve"> and </w:t>
      </w:r>
      <w:r w:rsidR="00D65D63" w:rsidRPr="00E76E4C">
        <w:rPr>
          <w:rFonts w:ascii="Times New Roman" w:hAnsi="Times New Roman" w:cs="Times New Roman"/>
          <w:i/>
        </w:rPr>
        <w:t>α</w:t>
      </w:r>
      <w:r w:rsidR="00D65D63" w:rsidRPr="00E76E4C">
        <w:rPr>
          <w:rFonts w:ascii="Century Gothic" w:hAnsi="Century Gothic" w:cs="Times New Roman"/>
        </w:rPr>
        <w:t xml:space="preserve"> are a scale parameter and a shape parameter, respectively. </w:t>
      </w:r>
      <w:r w:rsidR="00D65D63" w:rsidRPr="00E76E4C">
        <w:rPr>
          <w:rFonts w:ascii="Century Gothic" w:hAnsi="Century Gothic"/>
        </w:rPr>
        <w:t>Nevertheless, the Gamma function is undefined for zero precipitation (</w:t>
      </w:r>
      <w:r w:rsidR="00D65D63" w:rsidRPr="00E76E4C">
        <w:rPr>
          <w:rFonts w:ascii="Century Gothic" w:hAnsi="Century Gothic"/>
          <w:i/>
          <w:iCs/>
        </w:rPr>
        <w:t>X</w:t>
      </w:r>
      <w:r w:rsidR="00D65D63" w:rsidRPr="00E76E4C">
        <w:rPr>
          <w:rFonts w:ascii="Century Gothic" w:hAnsi="Century Gothic"/>
        </w:rPr>
        <w:t>=0). Therefore, the probability of zero-precipitation (</w:t>
      </w:r>
      <w:proofErr w:type="gramStart"/>
      <w:r w:rsidR="00D65D63" w:rsidRPr="00E76E4C">
        <w:rPr>
          <w:rFonts w:ascii="Century Gothic" w:hAnsi="Century Gothic" w:cs="Times New Roman"/>
          <w:i/>
          <w:iCs/>
        </w:rPr>
        <w:t>g</w:t>
      </w:r>
      <w:r w:rsidR="00D65D63" w:rsidRPr="00E76E4C">
        <w:rPr>
          <w:rFonts w:ascii="Century Gothic" w:hAnsi="Century Gothic" w:cs="Times New Roman"/>
          <w:iCs/>
        </w:rPr>
        <w:t>(</w:t>
      </w:r>
      <w:proofErr w:type="gramEnd"/>
      <w:r w:rsidR="00D65D63" w:rsidRPr="00E76E4C">
        <w:rPr>
          <w:rFonts w:ascii="Century Gothic" w:hAnsi="Century Gothic" w:cs="Times New Roman"/>
          <w:i/>
          <w:iCs/>
        </w:rPr>
        <w:t>0</w:t>
      </w:r>
      <w:r w:rsidR="00D65D63" w:rsidRPr="00E76E4C">
        <w:rPr>
          <w:rFonts w:ascii="Century Gothic" w:hAnsi="Century Gothic" w:cs="Times New Roman"/>
          <w:iCs/>
        </w:rPr>
        <w:t>)</w:t>
      </w:r>
      <w:r w:rsidR="00D65D63" w:rsidRPr="00E76E4C">
        <w:rPr>
          <w:rFonts w:ascii="Century Gothic" w:hAnsi="Century Gothic"/>
        </w:rPr>
        <w:t xml:space="preserve">) is manually calculated from the ratio of the </w:t>
      </w:r>
      <w:r w:rsidR="00D65D63" w:rsidRPr="00E76E4C">
        <w:rPr>
          <w:rFonts w:ascii="Century Gothic" w:hAnsi="Century Gothic"/>
        </w:rPr>
        <w:lastRenderedPageBreak/>
        <w:t>number of zero-precipitation in a time series (</w:t>
      </w:r>
      <w:r w:rsidR="00D65D63" w:rsidRPr="00E76E4C">
        <w:rPr>
          <w:rFonts w:ascii="Century Gothic" w:hAnsi="Century Gothic" w:cs="Times New Roman"/>
          <w:i/>
          <w:iCs/>
        </w:rPr>
        <w:t>m</w:t>
      </w:r>
      <w:r w:rsidR="00D65D63" w:rsidRPr="00E76E4C">
        <w:rPr>
          <w:rFonts w:ascii="Century Gothic" w:hAnsi="Century Gothic"/>
        </w:rPr>
        <w:t>) to the number of total precipitation observation (</w:t>
      </w:r>
      <w:r w:rsidR="00D65D63" w:rsidRPr="00E76E4C">
        <w:rPr>
          <w:rFonts w:ascii="Century Gothic" w:hAnsi="Century Gothic" w:cs="Times New Roman"/>
          <w:i/>
          <w:iCs/>
        </w:rPr>
        <w:t>n</w:t>
      </w:r>
      <w:r w:rsidR="00853D3C">
        <w:rPr>
          <w:rFonts w:ascii="Century Gothic" w:hAnsi="Century Gothic"/>
        </w:rPr>
        <w:t>)</w:t>
      </w:r>
    </w:p>
    <w:p w14:paraId="5CDC33DD" w14:textId="77777777" w:rsidR="00D65D63" w:rsidRPr="00E76E4C" w:rsidRDefault="00D65D63" w:rsidP="00D65D63">
      <w:pPr>
        <w:spacing w:after="0" w:line="240" w:lineRule="auto"/>
        <w:rPr>
          <w:rFonts w:ascii="Century Gothic" w:hAnsi="Century Gothic"/>
        </w:rPr>
      </w:pPr>
    </w:p>
    <w:p w14:paraId="06BE893E" w14:textId="77777777" w:rsidR="00D65D63" w:rsidRPr="00E76E4C" w:rsidRDefault="00D65D63" w:rsidP="00D65D63">
      <w:pPr>
        <w:spacing w:after="0" w:line="240" w:lineRule="auto"/>
        <w:jc w:val="center"/>
        <w:rPr>
          <w:rFonts w:ascii="Century Gothic" w:hAnsi="Century Gothic"/>
        </w:rPr>
      </w:pPr>
      <m:oMathPara>
        <m:oMath>
          <m:r>
            <w:rPr>
              <w:rFonts w:ascii="Cambria Math" w:hAnsi="Cambria Math"/>
            </w:rPr>
            <m:t>g</m:t>
          </m:r>
          <m:d>
            <m:dPr>
              <m:ctrlPr>
                <w:rPr>
                  <w:rFonts w:ascii="Cambria Math" w:hAnsi="Cambria Math"/>
                  <w:i/>
                </w:rPr>
              </m:ctrlPr>
            </m:dPr>
            <m:e>
              <m:r>
                <w:rPr>
                  <w:rFonts w:ascii="Cambria Math" w:hAnsi="Cambria Math"/>
                </w:rPr>
                <m:t>0</m:t>
              </m:r>
            </m:e>
          </m:d>
          <m:r>
            <w:rPr>
              <w:rFonts w:ascii="Cambria Math" w:hAnsi="Cambria Math"/>
            </w:rPr>
            <m:t>=</m:t>
          </m:r>
          <m:f>
            <m:fPr>
              <m:ctrlPr>
                <w:rPr>
                  <w:rFonts w:ascii="Cambria Math" w:hAnsi="Cambria Math"/>
                  <w:i/>
                </w:rPr>
              </m:ctrlPr>
            </m:fPr>
            <m:num>
              <m:r>
                <w:rPr>
                  <w:rFonts w:ascii="Cambria Math" w:hAnsi="Cambria Math"/>
                </w:rPr>
                <m:t>m</m:t>
              </m:r>
            </m:num>
            <m:den>
              <m:r>
                <w:rPr>
                  <w:rFonts w:ascii="Cambria Math" w:hAnsi="Cambria Math"/>
                </w:rPr>
                <m:t>n</m:t>
              </m:r>
            </m:den>
          </m:f>
        </m:oMath>
      </m:oMathPara>
    </w:p>
    <w:p w14:paraId="56A3CED6" w14:textId="77777777" w:rsidR="00D65D63" w:rsidRPr="00E76E4C" w:rsidRDefault="00D65D63" w:rsidP="00D65D63">
      <w:pPr>
        <w:spacing w:after="0" w:line="240" w:lineRule="auto"/>
        <w:rPr>
          <w:rFonts w:ascii="Century Gothic" w:hAnsi="Century Gothic"/>
        </w:rPr>
      </w:pPr>
    </w:p>
    <w:p w14:paraId="6542D43D" w14:textId="680E4185" w:rsidR="00D65D63" w:rsidRPr="00E76E4C" w:rsidRDefault="00D65D63" w:rsidP="00D65D63">
      <w:pPr>
        <w:spacing w:after="0" w:line="240" w:lineRule="auto"/>
        <w:rPr>
          <w:rFonts w:ascii="Century Gothic" w:hAnsi="Century Gothic"/>
        </w:rPr>
      </w:pPr>
      <w:r w:rsidRPr="00E76E4C">
        <w:rPr>
          <w:rFonts w:ascii="Century Gothic" w:hAnsi="Century Gothic"/>
        </w:rPr>
        <w:t>Then, the Accumulative Probability Function (</w:t>
      </w:r>
      <w:r w:rsidRPr="00E76E4C">
        <w:rPr>
          <w:rFonts w:ascii="Century Gothic" w:hAnsi="Century Gothic" w:cs="Times New Roman"/>
          <w:i/>
          <w:iCs/>
        </w:rPr>
        <w:t>H</w:t>
      </w:r>
      <w:r w:rsidRPr="00E76E4C">
        <w:rPr>
          <w:rFonts w:ascii="Century Gothic" w:hAnsi="Century Gothic" w:cs="Times New Roman"/>
          <w:iCs/>
        </w:rPr>
        <w:t>(</w:t>
      </w:r>
      <w:r w:rsidRPr="00E76E4C">
        <w:rPr>
          <w:rFonts w:ascii="Century Gothic" w:hAnsi="Century Gothic" w:cs="Times New Roman"/>
          <w:i/>
          <w:iCs/>
        </w:rPr>
        <w:t>X</w:t>
      </w:r>
      <w:r w:rsidRPr="00E76E4C">
        <w:rPr>
          <w:rFonts w:ascii="Century Gothic" w:hAnsi="Century Gothic" w:cs="Times New Roman"/>
          <w:iCs/>
        </w:rPr>
        <w:t>)</w:t>
      </w:r>
      <w:r w:rsidRPr="00E76E4C">
        <w:rPr>
          <w:rFonts w:ascii="Century Gothic" w:hAnsi="Century Gothic"/>
        </w:rPr>
        <w:t>) can be determined from</w:t>
      </w:r>
    </w:p>
    <w:p w14:paraId="4FD50299" w14:textId="77777777" w:rsidR="00D65D63" w:rsidRPr="00E76E4C" w:rsidRDefault="00D65D63" w:rsidP="00D65D63">
      <w:pPr>
        <w:spacing w:after="0" w:line="240" w:lineRule="auto"/>
        <w:rPr>
          <w:rFonts w:ascii="Century Gothic" w:hAnsi="Century Gothic"/>
        </w:rPr>
      </w:pPr>
    </w:p>
    <w:p w14:paraId="39D18AA3" w14:textId="4CA878AB" w:rsidR="00D65D63" w:rsidRPr="00E76E4C" w:rsidRDefault="00D65D63" w:rsidP="00D65D63">
      <w:pPr>
        <w:spacing w:after="0" w:line="240" w:lineRule="auto"/>
        <w:jc w:val="center"/>
        <w:rPr>
          <w:rFonts w:ascii="Century Gothic" w:hAnsi="Century Gothic"/>
        </w:rPr>
      </w:pPr>
      <m:oMathPara>
        <m:oMath>
          <m:r>
            <w:rPr>
              <w:rFonts w:ascii="Cambria Math" w:hAnsi="Cambria Math"/>
            </w:rPr>
            <m:t>H</m:t>
          </m:r>
          <m:d>
            <m:dPr>
              <m:ctrlPr>
                <w:rPr>
                  <w:rFonts w:ascii="Cambria Math" w:hAnsi="Cambria Math"/>
                  <w:i/>
                </w:rPr>
              </m:ctrlPr>
            </m:dPr>
            <m:e>
              <m:r>
                <w:rPr>
                  <w:rFonts w:ascii="Cambria Math" w:hAnsi="Cambria Math"/>
                </w:rPr>
                <m:t>X</m:t>
              </m:r>
            </m:e>
          </m:d>
          <m:r>
            <w:rPr>
              <w:rFonts w:ascii="Cambria Math" w:hAnsi="Cambria Math"/>
            </w:rPr>
            <m:t>=g</m:t>
          </m:r>
          <m:d>
            <m:dPr>
              <m:ctrlPr>
                <w:rPr>
                  <w:rFonts w:ascii="Cambria Math" w:hAnsi="Cambria Math"/>
                  <w:i/>
                </w:rPr>
              </m:ctrlPr>
            </m:dPr>
            <m:e>
              <m:r>
                <w:rPr>
                  <w:rFonts w:ascii="Cambria Math" w:hAnsi="Cambria Math"/>
                </w:rPr>
                <m:t>0</m:t>
              </m:r>
            </m:e>
          </m:d>
          <m:r>
            <w:rPr>
              <w:rFonts w:ascii="Cambria Math" w:hAnsi="Cambria Math"/>
            </w:rPr>
            <m:t>+</m:t>
          </m:r>
          <m:d>
            <m:dPr>
              <m:ctrlPr>
                <w:rPr>
                  <w:rFonts w:ascii="Cambria Math" w:hAnsi="Cambria Math"/>
                  <w:i/>
                </w:rPr>
              </m:ctrlPr>
            </m:dPr>
            <m:e>
              <m:r>
                <w:rPr>
                  <w:rFonts w:ascii="Cambria Math" w:hAnsi="Cambria Math"/>
                </w:rPr>
                <m:t>1-g</m:t>
              </m:r>
              <m:d>
                <m:dPr>
                  <m:ctrlPr>
                    <w:rPr>
                      <w:rFonts w:ascii="Cambria Math" w:hAnsi="Cambria Math"/>
                      <w:i/>
                    </w:rPr>
                  </m:ctrlPr>
                </m:dPr>
                <m:e>
                  <m:r>
                    <w:rPr>
                      <w:rFonts w:ascii="Cambria Math" w:hAnsi="Cambria Math"/>
                    </w:rPr>
                    <m:t>0</m:t>
                  </m:r>
                </m:e>
              </m:d>
            </m:e>
          </m:d>
          <m:nary>
            <m:naryPr>
              <m:limLoc m:val="subSup"/>
              <m:ctrlPr>
                <w:rPr>
                  <w:rFonts w:ascii="Cambria Math" w:hAnsi="Cambria Math"/>
                  <w:i/>
                </w:rPr>
              </m:ctrlPr>
            </m:naryPr>
            <m:sub>
              <m:r>
                <w:rPr>
                  <w:rFonts w:ascii="Cambria Math" w:hAnsi="Cambria Math"/>
                </w:rPr>
                <m:t>0</m:t>
              </m:r>
            </m:sub>
            <m:sup>
              <m:r>
                <w:rPr>
                  <w:rFonts w:ascii="Cambria Math" w:hAnsi="Cambria Math"/>
                </w:rPr>
                <m:t>X</m:t>
              </m:r>
            </m:sup>
            <m:e>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dX</m:t>
              </m:r>
            </m:e>
          </m:nary>
        </m:oMath>
      </m:oMathPara>
    </w:p>
    <w:p w14:paraId="36C06E00" w14:textId="77777777" w:rsidR="00D65D63" w:rsidRPr="00E76E4C" w:rsidRDefault="00D65D63" w:rsidP="00D65D63">
      <w:pPr>
        <w:spacing w:after="0" w:line="240" w:lineRule="auto"/>
        <w:rPr>
          <w:rFonts w:ascii="Century Gothic" w:hAnsi="Century Gothic"/>
        </w:rPr>
      </w:pPr>
    </w:p>
    <w:p w14:paraId="0F48C73A" w14:textId="21C4C8A8" w:rsidR="00D65D63" w:rsidRPr="00E76E4C" w:rsidRDefault="00D65D63" w:rsidP="00D65D63">
      <w:pPr>
        <w:spacing w:after="0" w:line="240" w:lineRule="auto"/>
        <w:rPr>
          <w:rFonts w:ascii="Century Gothic" w:hAnsi="Century Gothic"/>
        </w:rPr>
      </w:pPr>
      <w:r w:rsidRPr="00E76E4C">
        <w:rPr>
          <w:rFonts w:ascii="Century Gothic" w:hAnsi="Century Gothic"/>
        </w:rPr>
        <w:t xml:space="preserve">Finally, the inverse normal of </w:t>
      </w:r>
      <w:r w:rsidRPr="00E76E4C">
        <w:rPr>
          <w:rFonts w:ascii="Century Gothic" w:hAnsi="Century Gothic" w:cs="Times New Roman"/>
          <w:i/>
          <w:iCs/>
        </w:rPr>
        <w:t>H</w:t>
      </w:r>
      <w:r w:rsidRPr="00E76E4C">
        <w:rPr>
          <w:rFonts w:ascii="Century Gothic" w:hAnsi="Century Gothic" w:cs="Times New Roman"/>
          <w:iCs/>
        </w:rPr>
        <w:t>(</w:t>
      </w:r>
      <w:r w:rsidRPr="00E76E4C">
        <w:rPr>
          <w:rFonts w:ascii="Century Gothic" w:hAnsi="Century Gothic" w:cs="Times New Roman"/>
          <w:i/>
          <w:iCs/>
        </w:rPr>
        <w:t>X</w:t>
      </w:r>
      <w:r w:rsidRPr="00E76E4C">
        <w:rPr>
          <w:rFonts w:ascii="Century Gothic" w:hAnsi="Century Gothic" w:cs="Times New Roman"/>
          <w:iCs/>
        </w:rPr>
        <w:t>)</w:t>
      </w:r>
      <w:r w:rsidRPr="00E76E4C">
        <w:rPr>
          <w:rFonts w:ascii="Century Gothic" w:hAnsi="Century Gothic" w:cs="Times New Roman"/>
        </w:rPr>
        <w:t xml:space="preserve"> </w:t>
      </w:r>
      <w:r w:rsidRPr="00E76E4C">
        <w:rPr>
          <w:rFonts w:ascii="Century Gothic" w:hAnsi="Century Gothic"/>
        </w:rPr>
        <w:t>with standardization of mean 0 and standard deviation of 1.0 would give the Z-score or, in another word</w:t>
      </w:r>
      <w:r w:rsidR="00B87E66" w:rsidRPr="00E76E4C">
        <w:rPr>
          <w:rFonts w:ascii="Century Gothic" w:hAnsi="Century Gothic"/>
        </w:rPr>
        <w:t>s</w:t>
      </w:r>
      <w:r w:rsidRPr="00E76E4C">
        <w:rPr>
          <w:rFonts w:ascii="Century Gothic" w:hAnsi="Century Gothic"/>
        </w:rPr>
        <w:t>, SPI.</w:t>
      </w:r>
    </w:p>
    <w:p w14:paraId="4433ADCE" w14:textId="77777777" w:rsidR="00D65D63" w:rsidRPr="00E76E4C" w:rsidRDefault="00D65D63" w:rsidP="00A9592F">
      <w:pPr>
        <w:spacing w:after="0" w:line="240" w:lineRule="auto"/>
        <w:rPr>
          <w:rFonts w:ascii="Century Gothic" w:eastAsia="Times New Roman" w:hAnsi="Century Gothic" w:cs="Times New Roman"/>
          <w:b/>
          <w:bCs/>
          <w:i/>
          <w:iCs/>
          <w:color w:val="000000"/>
          <w:lang w:bidi="th-TH"/>
        </w:rPr>
      </w:pPr>
    </w:p>
    <w:p w14:paraId="5C3D6A50" w14:textId="77777777" w:rsidR="001E324A" w:rsidRPr="001E324A" w:rsidRDefault="001E324A" w:rsidP="001E324A">
      <w:pPr>
        <w:spacing w:after="0" w:line="240" w:lineRule="auto"/>
        <w:rPr>
          <w:rFonts w:ascii="Century Gothic" w:eastAsia="Times New Roman" w:hAnsi="Century Gothic" w:cs="Times New Roman"/>
          <w:b/>
          <w:bCs/>
          <w:i/>
          <w:iCs/>
          <w:lang w:bidi="th-TH"/>
        </w:rPr>
      </w:pPr>
      <w:r w:rsidRPr="001E324A">
        <w:rPr>
          <w:rFonts w:ascii="Century Gothic" w:eastAsia="Times New Roman" w:hAnsi="Century Gothic" w:cs="Times New Roman"/>
          <w:bCs/>
          <w:iCs/>
          <w:lang w:bidi="th-TH"/>
        </w:rPr>
        <w:t>2) SDI (hydrological drought)</w:t>
      </w:r>
    </w:p>
    <w:p w14:paraId="3B247719" w14:textId="77777777" w:rsidR="001E324A" w:rsidRPr="001E324A" w:rsidRDefault="001E324A" w:rsidP="001E324A">
      <w:pPr>
        <w:spacing w:after="0" w:line="240" w:lineRule="auto"/>
        <w:rPr>
          <w:rFonts w:ascii="Century Gothic" w:eastAsia="Times New Roman" w:hAnsi="Century Gothic" w:cs="Times New Roman"/>
          <w:lang w:bidi="th-TH"/>
        </w:rPr>
      </w:pPr>
    </w:p>
    <w:p w14:paraId="00F9D37A" w14:textId="0FA1900B" w:rsidR="001E324A" w:rsidRPr="001E324A" w:rsidRDefault="001E324A" w:rsidP="001E324A">
      <w:pPr>
        <w:spacing w:after="0" w:line="240" w:lineRule="auto"/>
        <w:ind w:firstLine="360"/>
        <w:rPr>
          <w:rFonts w:ascii="Century Gothic" w:eastAsia="Times New Roman" w:hAnsi="Century Gothic" w:cs="Times New Roman"/>
          <w:lang w:bidi="th-TH"/>
        </w:rPr>
      </w:pPr>
      <w:r w:rsidRPr="001E324A">
        <w:rPr>
          <w:rFonts w:ascii="Century Gothic" w:hAnsi="Century Gothic"/>
        </w:rPr>
        <w:t>The Streamflow Drought Index (SDI) is used for investigating hydrological drought occurrence. It has an advantage of simplicity and effectiveness by exclusively using streamflow as the key variable for assessing drought (</w:t>
      </w:r>
      <w:proofErr w:type="spellStart"/>
      <w:r w:rsidRPr="001E324A">
        <w:rPr>
          <w:rFonts w:ascii="Century Gothic" w:hAnsi="Century Gothic"/>
        </w:rPr>
        <w:t>Nalbantis</w:t>
      </w:r>
      <w:proofErr w:type="spellEnd"/>
      <w:r w:rsidRPr="001E324A">
        <w:rPr>
          <w:rFonts w:ascii="Century Gothic" w:hAnsi="Century Gothic"/>
        </w:rPr>
        <w:t xml:space="preserve">, 2008). </w:t>
      </w:r>
      <w:r w:rsidRPr="001E324A">
        <w:rPr>
          <w:rFonts w:ascii="Century Gothic" w:eastAsia="Times New Roman" w:hAnsi="Century Gothic" w:cs="Times New Roman"/>
          <w:lang w:bidi="th-TH"/>
        </w:rPr>
        <w:t xml:space="preserve">Due to monsoon rains dividing the country into two distinct seasons (wet and dry), the </w:t>
      </w:r>
      <w:r w:rsidRPr="001E324A">
        <w:rPr>
          <w:rFonts w:ascii="Century Gothic" w:hAnsi="Century Gothic"/>
        </w:rPr>
        <w:t xml:space="preserve">Thailand Royal Irrigation Department defines the </w:t>
      </w:r>
      <w:r w:rsidRPr="001E324A">
        <w:rPr>
          <w:rFonts w:ascii="Century Gothic" w:eastAsia="Times New Roman" w:hAnsi="Century Gothic" w:cs="Times New Roman"/>
          <w:lang w:bidi="th-TH"/>
        </w:rPr>
        <w:t xml:space="preserve">hydrological year starting from April and ending in March. In this study, </w:t>
      </w:r>
      <w:r w:rsidRPr="001E324A">
        <w:rPr>
          <w:rFonts w:ascii="Century Gothic" w:hAnsi="Century Gothic"/>
        </w:rPr>
        <w:t xml:space="preserve">the </w:t>
      </w:r>
      <w:r w:rsidR="0082229C">
        <w:rPr>
          <w:rFonts w:ascii="Century Gothic" w:hAnsi="Century Gothic"/>
        </w:rPr>
        <w:t>temporal resolution</w:t>
      </w:r>
      <w:r w:rsidRPr="001E324A">
        <w:rPr>
          <w:rFonts w:ascii="Century Gothic" w:hAnsi="Century Gothic"/>
        </w:rPr>
        <w:t xml:space="preserve"> for SDI analysis is set</w:t>
      </w:r>
      <w:r w:rsidR="0082229C">
        <w:rPr>
          <w:rFonts w:ascii="Century Gothic" w:hAnsi="Century Gothic"/>
        </w:rPr>
        <w:t xml:space="preserve"> for</w:t>
      </w:r>
      <w:r w:rsidRPr="001E324A">
        <w:rPr>
          <w:rFonts w:ascii="Century Gothic" w:hAnsi="Century Gothic"/>
        </w:rPr>
        <w:t xml:space="preserve"> </w:t>
      </w:r>
      <w:r w:rsidR="0082229C">
        <w:rPr>
          <w:rFonts w:ascii="Century Gothic" w:hAnsi="Century Gothic"/>
        </w:rPr>
        <w:t>one month</w:t>
      </w:r>
      <w:r w:rsidRPr="001E324A">
        <w:rPr>
          <w:rFonts w:ascii="Century Gothic" w:hAnsi="Century Gothic"/>
        </w:rPr>
        <w:t>.</w:t>
      </w:r>
    </w:p>
    <w:p w14:paraId="0B329730" w14:textId="77777777" w:rsidR="001E324A" w:rsidRPr="001E324A" w:rsidRDefault="001E324A" w:rsidP="001E324A">
      <w:pPr>
        <w:spacing w:after="0" w:line="240" w:lineRule="auto"/>
        <w:rPr>
          <w:rFonts w:ascii="Century Gothic" w:eastAsia="Times New Roman" w:hAnsi="Century Gothic" w:cs="Times New Roman"/>
          <w:lang w:bidi="th-TH"/>
        </w:rPr>
      </w:pPr>
    </w:p>
    <w:p w14:paraId="2EDEB1D4" w14:textId="77777777" w:rsidR="001E324A" w:rsidRPr="001E324A" w:rsidRDefault="001E324A" w:rsidP="001E324A">
      <w:pPr>
        <w:spacing w:after="0" w:line="240" w:lineRule="auto"/>
        <w:rPr>
          <w:rFonts w:ascii="Century Gothic" w:eastAsia="Times New Roman" w:hAnsi="Century Gothic" w:cs="Times New Roman"/>
          <w:lang w:bidi="th-TH"/>
        </w:rPr>
      </w:pPr>
      <w:r w:rsidRPr="001E324A">
        <w:rPr>
          <w:rFonts w:ascii="Century Gothic" w:eastAsia="Times New Roman" w:hAnsi="Century Gothic" w:cs="Times New Roman"/>
          <w:lang w:bidi="th-TH"/>
        </w:rPr>
        <w:t>The steps to obtain SDI value and its drought state can be defined as follows:</w:t>
      </w:r>
    </w:p>
    <w:p w14:paraId="3058E97F" w14:textId="77777777" w:rsidR="001E324A" w:rsidRPr="001E324A" w:rsidRDefault="001E324A" w:rsidP="001E324A">
      <w:pPr>
        <w:spacing w:after="0" w:line="240" w:lineRule="auto"/>
        <w:rPr>
          <w:rFonts w:ascii="Century Gothic" w:eastAsia="Times New Roman" w:hAnsi="Century Gothic" w:cs="Times New Roman"/>
          <w:lang w:bidi="th-TH"/>
        </w:rPr>
      </w:pPr>
    </w:p>
    <w:p w14:paraId="5E02764D" w14:textId="1125893A" w:rsidR="001E324A" w:rsidRPr="001E324A" w:rsidRDefault="001E324A" w:rsidP="001E324A">
      <w:pPr>
        <w:pStyle w:val="ListParagraph"/>
        <w:numPr>
          <w:ilvl w:val="0"/>
          <w:numId w:val="9"/>
        </w:numPr>
        <w:spacing w:after="0" w:line="240" w:lineRule="auto"/>
        <w:textAlignment w:val="baseline"/>
        <w:rPr>
          <w:rFonts w:ascii="Century Gothic" w:eastAsia="Times New Roman" w:hAnsi="Century Gothic" w:cs="Times New Roman"/>
          <w:lang w:bidi="th-TH"/>
        </w:rPr>
      </w:pPr>
      <w:r w:rsidRPr="001E324A">
        <w:rPr>
          <w:rFonts w:ascii="Century Gothic" w:eastAsia="Times New Roman" w:hAnsi="Century Gothic" w:cs="Times New Roman"/>
          <w:lang w:bidi="th-TH"/>
        </w:rPr>
        <w:t>The monthly streamflow volume (</w:t>
      </w:r>
      <m:oMath>
        <m:sSub>
          <m:sSubPr>
            <m:ctrlPr>
              <w:rPr>
                <w:rFonts w:ascii="Cambria Math" w:eastAsia="Times New Roman" w:hAnsi="Cambria Math" w:cs="Times New Roman"/>
                <w:i/>
                <w:lang w:bidi="th-TH"/>
              </w:rPr>
            </m:ctrlPr>
          </m:sSubPr>
          <m:e>
            <m:r>
              <w:rPr>
                <w:rFonts w:ascii="Cambria Math" w:eastAsia="Times New Roman" w:hAnsi="Cambria Math" w:cs="Times New Roman"/>
                <w:lang w:bidi="th-TH"/>
              </w:rPr>
              <m:t>Q</m:t>
            </m:r>
          </m:e>
          <m:sub>
            <m:r>
              <w:rPr>
                <w:rFonts w:ascii="Cambria Math" w:eastAsia="Times New Roman" w:hAnsi="Cambria Math" w:cs="Times New Roman"/>
                <w:lang w:bidi="th-TH"/>
              </w:rPr>
              <m:t>i,j</m:t>
            </m:r>
          </m:sub>
        </m:sSub>
      </m:oMath>
      <w:r w:rsidRPr="001E324A">
        <w:rPr>
          <w:rFonts w:ascii="Century Gothic" w:eastAsia="Times New Roman" w:hAnsi="Century Gothic" w:cs="Times New Roman"/>
          <w:lang w:bidi="th-TH"/>
        </w:rPr>
        <w:t>)and the cumulative streamflow volume (</w:t>
      </w:r>
      <w:proofErr w:type="spellStart"/>
      <w:r w:rsidRPr="001E324A">
        <w:rPr>
          <w:rFonts w:ascii="Century Gothic" w:eastAsia="Times New Roman" w:hAnsi="Century Gothic" w:cs="Times New Roman"/>
          <w:i/>
          <w:lang w:bidi="th-TH"/>
        </w:rPr>
        <w:t>V</w:t>
      </w:r>
      <w:r w:rsidRPr="001E324A">
        <w:rPr>
          <w:rFonts w:ascii="Century Gothic" w:eastAsia="Times New Roman" w:hAnsi="Century Gothic" w:cs="Times New Roman"/>
          <w:i/>
          <w:vertAlign w:val="subscript"/>
          <w:lang w:bidi="th-TH"/>
        </w:rPr>
        <w:t>i,k</w:t>
      </w:r>
      <w:proofErr w:type="spellEnd"/>
      <w:r w:rsidRPr="001E324A">
        <w:rPr>
          <w:rFonts w:ascii="Century Gothic" w:eastAsia="Times New Roman" w:hAnsi="Century Gothic" w:cs="Times New Roman"/>
          <w:lang w:bidi="th-TH"/>
        </w:rPr>
        <w:t xml:space="preserve">) can be obtained from </w:t>
      </w:r>
    </w:p>
    <w:p w14:paraId="1F816345" w14:textId="77777777" w:rsidR="001E324A" w:rsidRPr="001E324A" w:rsidRDefault="001E324A" w:rsidP="001E324A">
      <w:pPr>
        <w:pStyle w:val="ListParagraph"/>
        <w:spacing w:after="0" w:line="240" w:lineRule="auto"/>
        <w:textAlignment w:val="baseline"/>
        <w:rPr>
          <w:rFonts w:ascii="Century Gothic" w:eastAsia="Times New Roman" w:hAnsi="Century Gothic" w:cs="Times New Roman"/>
          <w:lang w:bidi="th-TH"/>
        </w:rPr>
      </w:pPr>
    </w:p>
    <w:p w14:paraId="41CA1074" w14:textId="77777777" w:rsidR="001E324A" w:rsidRPr="001E324A" w:rsidRDefault="00DE053D" w:rsidP="001E324A">
      <w:pPr>
        <w:spacing w:after="0" w:line="240" w:lineRule="auto"/>
        <w:textAlignment w:val="baseline"/>
        <w:rPr>
          <w:rFonts w:ascii="Century Gothic" w:eastAsia="Times New Roman" w:hAnsi="Century Gothic" w:cs="Times New Roman"/>
          <w:lang w:bidi="th-TH"/>
        </w:rPr>
      </w:pPr>
      <m:oMathPara>
        <m:oMath>
          <m:sSub>
            <m:sSubPr>
              <m:ctrlPr>
                <w:rPr>
                  <w:rFonts w:ascii="Cambria Math" w:eastAsia="Times New Roman" w:hAnsi="Cambria Math" w:cs="Times New Roman"/>
                  <w:i/>
                  <w:lang w:bidi="th-TH"/>
                </w:rPr>
              </m:ctrlPr>
            </m:sSubPr>
            <m:e>
              <m:r>
                <w:rPr>
                  <w:rFonts w:ascii="Cambria Math" w:eastAsia="Times New Roman" w:hAnsi="Cambria Math" w:cs="Times New Roman"/>
                  <w:lang w:bidi="th-TH"/>
                </w:rPr>
                <m:t>v</m:t>
              </m:r>
            </m:e>
            <m:sub>
              <m:r>
                <w:rPr>
                  <w:rFonts w:ascii="Cambria Math" w:eastAsia="Times New Roman" w:hAnsi="Cambria Math" w:cs="Times New Roman"/>
                  <w:lang w:bidi="th-TH"/>
                </w:rPr>
                <m:t>i,k</m:t>
              </m:r>
            </m:sub>
          </m:sSub>
          <m:r>
            <w:rPr>
              <w:rFonts w:ascii="Cambria Math" w:eastAsia="Times New Roman" w:hAnsi="Cambria Math" w:cs="Times New Roman"/>
              <w:lang w:bidi="th-TH"/>
            </w:rPr>
            <m:t xml:space="preserve">= </m:t>
          </m:r>
          <m:nary>
            <m:naryPr>
              <m:chr m:val="∑"/>
              <m:limLoc m:val="undOvr"/>
              <m:ctrlPr>
                <w:rPr>
                  <w:rFonts w:ascii="Cambria Math" w:eastAsia="Times New Roman" w:hAnsi="Cambria Math" w:cs="Times New Roman"/>
                  <w:i/>
                  <w:lang w:bidi="th-TH"/>
                </w:rPr>
              </m:ctrlPr>
            </m:naryPr>
            <m:sub>
              <m:r>
                <w:rPr>
                  <w:rFonts w:ascii="Cambria Math" w:eastAsia="Times New Roman" w:hAnsi="Cambria Math" w:cs="Times New Roman"/>
                  <w:lang w:bidi="th-TH"/>
                </w:rPr>
                <m:t>j=1</m:t>
              </m:r>
            </m:sub>
            <m:sup>
              <m:r>
                <w:rPr>
                  <w:rFonts w:ascii="Cambria Math" w:eastAsia="Times New Roman" w:hAnsi="Cambria Math" w:cs="Times New Roman"/>
                  <w:lang w:bidi="th-TH"/>
                </w:rPr>
                <m:t>k</m:t>
              </m:r>
            </m:sup>
            <m:e>
              <m:sSub>
                <m:sSubPr>
                  <m:ctrlPr>
                    <w:rPr>
                      <w:rFonts w:ascii="Cambria Math" w:eastAsia="Times New Roman" w:hAnsi="Cambria Math" w:cs="Times New Roman"/>
                      <w:i/>
                      <w:lang w:bidi="th-TH"/>
                    </w:rPr>
                  </m:ctrlPr>
                </m:sSubPr>
                <m:e>
                  <m:r>
                    <w:rPr>
                      <w:rFonts w:ascii="Cambria Math" w:eastAsia="Times New Roman" w:hAnsi="Cambria Math" w:cs="Times New Roman"/>
                      <w:lang w:bidi="th-TH"/>
                    </w:rPr>
                    <m:t>Q</m:t>
                  </m:r>
                </m:e>
                <m:sub>
                  <m:r>
                    <w:rPr>
                      <w:rFonts w:ascii="Cambria Math" w:eastAsia="Times New Roman" w:hAnsi="Cambria Math" w:cs="Times New Roman"/>
                      <w:lang w:bidi="th-TH"/>
                    </w:rPr>
                    <m:t>i,j</m:t>
                  </m:r>
                </m:sub>
              </m:sSub>
            </m:e>
          </m:nary>
          <m:r>
            <w:rPr>
              <w:rFonts w:ascii="Cambria Math" w:eastAsia="Times New Roman" w:hAnsi="Cambria Math" w:cs="Times New Roman"/>
              <w:lang w:bidi="th-TH"/>
            </w:rPr>
            <m:t xml:space="preserve">      where i=1,2,…n  ;  j=1,2,…12  ;  k=1,3,6,12</m:t>
          </m:r>
        </m:oMath>
      </m:oMathPara>
    </w:p>
    <w:p w14:paraId="7FE6096E" w14:textId="77777777" w:rsidR="001E324A" w:rsidRPr="001E324A" w:rsidRDefault="001E324A" w:rsidP="001E324A">
      <w:pPr>
        <w:spacing w:after="0" w:line="240" w:lineRule="auto"/>
        <w:textAlignment w:val="baseline"/>
        <w:rPr>
          <w:rFonts w:ascii="Century Gothic" w:eastAsia="Times New Roman" w:hAnsi="Century Gothic" w:cs="Times New Roman"/>
          <w:lang w:bidi="th-TH"/>
        </w:rPr>
      </w:pPr>
    </w:p>
    <w:p w14:paraId="3704B241" w14:textId="77777777" w:rsidR="001E324A" w:rsidRPr="001E324A" w:rsidRDefault="001E324A" w:rsidP="001E324A">
      <w:pPr>
        <w:spacing w:after="0" w:line="240" w:lineRule="auto"/>
        <w:textAlignment w:val="baseline"/>
        <w:rPr>
          <w:rFonts w:ascii="Century Gothic" w:eastAsia="Times New Roman" w:hAnsi="Century Gothic" w:cs="Times New Roman"/>
          <w:lang w:bidi="th-TH"/>
        </w:rPr>
      </w:pPr>
      <w:r w:rsidRPr="001E324A">
        <w:rPr>
          <w:rFonts w:ascii="Century Gothic" w:eastAsia="Times New Roman" w:hAnsi="Century Gothic" w:cs="Times New Roman"/>
          <w:lang w:bidi="th-TH"/>
        </w:rPr>
        <w:t xml:space="preserve">Where </w:t>
      </w:r>
      <w:proofErr w:type="spellStart"/>
      <w:r w:rsidRPr="001E324A">
        <w:rPr>
          <w:rFonts w:ascii="Century Gothic" w:eastAsia="Times New Roman" w:hAnsi="Century Gothic" w:cs="Times New Roman"/>
          <w:i/>
          <w:lang w:bidi="th-TH"/>
        </w:rPr>
        <w:t>i</w:t>
      </w:r>
      <w:proofErr w:type="spellEnd"/>
      <w:r w:rsidRPr="001E324A">
        <w:rPr>
          <w:rFonts w:ascii="Century Gothic" w:eastAsia="Times New Roman" w:hAnsi="Century Gothic" w:cs="Times New Roman"/>
          <w:lang w:bidi="th-TH"/>
        </w:rPr>
        <w:t xml:space="preserve"> is the year; </w:t>
      </w:r>
      <m:oMath>
        <m:r>
          <w:rPr>
            <w:rFonts w:ascii="Cambria Math" w:eastAsia="Times New Roman" w:hAnsi="Cambria Math" w:cs="Times New Roman"/>
            <w:lang w:bidi="th-TH"/>
          </w:rPr>
          <m:t>n</m:t>
        </m:r>
      </m:oMath>
      <w:r w:rsidRPr="001E324A">
        <w:rPr>
          <w:rFonts w:ascii="Century Gothic" w:eastAsia="Times New Roman" w:hAnsi="Century Gothic" w:cs="Times New Roman"/>
          <w:lang w:bidi="th-TH"/>
        </w:rPr>
        <w:t xml:space="preserve"> is total number of years or sample size; </w:t>
      </w:r>
      <w:r w:rsidRPr="001E324A">
        <w:rPr>
          <w:rFonts w:ascii="Century Gothic" w:eastAsia="Times New Roman" w:hAnsi="Century Gothic" w:cs="Times New Roman"/>
          <w:i/>
          <w:lang w:bidi="th-TH"/>
        </w:rPr>
        <w:t>j</w:t>
      </w:r>
      <w:r w:rsidRPr="001E324A">
        <w:rPr>
          <w:rFonts w:ascii="Century Gothic" w:eastAsia="Times New Roman" w:hAnsi="Century Gothic" w:cs="Times New Roman"/>
          <w:lang w:bidi="th-TH"/>
        </w:rPr>
        <w:t xml:space="preserve"> is the month according to the hydrological year (</w:t>
      </w:r>
      <w:r w:rsidRPr="001E324A">
        <w:rPr>
          <w:rFonts w:ascii="Century Gothic" w:eastAsia="Times New Roman" w:hAnsi="Century Gothic" w:cs="Times New Roman"/>
          <w:i/>
          <w:lang w:bidi="th-TH"/>
        </w:rPr>
        <w:t>j</w:t>
      </w:r>
      <w:r w:rsidRPr="001E324A">
        <w:rPr>
          <w:rFonts w:ascii="Century Gothic" w:eastAsia="Times New Roman" w:hAnsi="Century Gothic" w:cs="Times New Roman"/>
          <w:lang w:bidi="th-TH"/>
        </w:rPr>
        <w:t xml:space="preserve">=1 for April and </w:t>
      </w:r>
      <w:r w:rsidRPr="001E324A">
        <w:rPr>
          <w:rFonts w:ascii="Century Gothic" w:eastAsia="Times New Roman" w:hAnsi="Century Gothic" w:cs="Times New Roman"/>
          <w:i/>
          <w:lang w:bidi="th-TH"/>
        </w:rPr>
        <w:t>j</w:t>
      </w:r>
      <w:r w:rsidRPr="001E324A">
        <w:rPr>
          <w:rFonts w:ascii="Century Gothic" w:eastAsia="Times New Roman" w:hAnsi="Century Gothic" w:cs="Times New Roman"/>
          <w:lang w:bidi="th-TH"/>
        </w:rPr>
        <w:t xml:space="preserve">=12 for March); and </w:t>
      </w:r>
      <w:r w:rsidRPr="001E324A">
        <w:rPr>
          <w:rFonts w:ascii="Century Gothic" w:eastAsia="Times New Roman" w:hAnsi="Century Gothic" w:cs="Times New Roman"/>
          <w:i/>
          <w:lang w:bidi="th-TH"/>
        </w:rPr>
        <w:t>k</w:t>
      </w:r>
      <w:r w:rsidRPr="001E324A">
        <w:rPr>
          <w:rFonts w:ascii="Century Gothic" w:eastAsia="Times New Roman" w:hAnsi="Century Gothic" w:cs="Times New Roman"/>
          <w:lang w:bidi="th-TH"/>
        </w:rPr>
        <w:t xml:space="preserve"> is the study period. The </w:t>
      </w:r>
      <w:proofErr w:type="spellStart"/>
      <w:r w:rsidRPr="001E324A">
        <w:rPr>
          <w:rFonts w:ascii="Century Gothic" w:eastAsia="Times New Roman" w:hAnsi="Century Gothic" w:cs="Times New Roman"/>
          <w:i/>
          <w:lang w:bidi="th-TH"/>
        </w:rPr>
        <w:t>V</w:t>
      </w:r>
      <w:r w:rsidRPr="001E324A">
        <w:rPr>
          <w:rFonts w:ascii="Century Gothic" w:eastAsia="Times New Roman" w:hAnsi="Century Gothic" w:cs="Times New Roman"/>
          <w:i/>
          <w:vertAlign w:val="subscript"/>
          <w:lang w:bidi="th-TH"/>
        </w:rPr>
        <w:t>i</w:t>
      </w:r>
      <w:proofErr w:type="gramStart"/>
      <w:r w:rsidRPr="001E324A">
        <w:rPr>
          <w:rFonts w:ascii="Century Gothic" w:eastAsia="Times New Roman" w:hAnsi="Century Gothic" w:cs="Times New Roman"/>
          <w:i/>
          <w:vertAlign w:val="subscript"/>
          <w:lang w:bidi="th-TH"/>
        </w:rPr>
        <w:t>,k</w:t>
      </w:r>
      <w:proofErr w:type="spellEnd"/>
      <w:proofErr w:type="gramEnd"/>
      <w:r w:rsidRPr="001E324A">
        <w:rPr>
          <w:rFonts w:ascii="Century Gothic" w:eastAsia="Times New Roman" w:hAnsi="Century Gothic" w:cs="Times New Roman"/>
          <w:lang w:bidi="th-TH"/>
        </w:rPr>
        <w:t xml:space="preserve"> is cumulative streamflow volume for the </w:t>
      </w:r>
      <w:proofErr w:type="spellStart"/>
      <w:r w:rsidRPr="001E324A">
        <w:rPr>
          <w:rFonts w:ascii="Century Gothic" w:eastAsia="Times New Roman" w:hAnsi="Century Gothic" w:cs="Times New Roman"/>
          <w:i/>
          <w:lang w:bidi="th-TH"/>
        </w:rPr>
        <w:t>i</w:t>
      </w:r>
      <w:r w:rsidRPr="001E324A">
        <w:rPr>
          <w:rFonts w:ascii="Century Gothic" w:eastAsia="Times New Roman" w:hAnsi="Century Gothic" w:cs="Times New Roman"/>
          <w:lang w:bidi="th-TH"/>
        </w:rPr>
        <w:t>-th</w:t>
      </w:r>
      <w:proofErr w:type="spellEnd"/>
      <w:r w:rsidRPr="001E324A">
        <w:rPr>
          <w:rFonts w:ascii="Century Gothic" w:eastAsia="Times New Roman" w:hAnsi="Century Gothic" w:cs="Times New Roman"/>
          <w:lang w:bidi="th-TH"/>
        </w:rPr>
        <w:t xml:space="preserve"> hydrological year and </w:t>
      </w:r>
      <w:r w:rsidRPr="001E324A">
        <w:rPr>
          <w:rFonts w:ascii="Century Gothic" w:eastAsia="Times New Roman" w:hAnsi="Century Gothic" w:cs="Times New Roman"/>
          <w:i/>
          <w:lang w:bidi="th-TH"/>
        </w:rPr>
        <w:t>k</w:t>
      </w:r>
      <w:r w:rsidRPr="001E324A">
        <w:rPr>
          <w:rFonts w:ascii="Century Gothic" w:eastAsia="Times New Roman" w:hAnsi="Century Gothic" w:cs="Times New Roman"/>
          <w:lang w:bidi="th-TH"/>
        </w:rPr>
        <w:t>-</w:t>
      </w:r>
      <w:proofErr w:type="spellStart"/>
      <w:r w:rsidRPr="001E324A">
        <w:rPr>
          <w:rFonts w:ascii="Century Gothic" w:eastAsia="Times New Roman" w:hAnsi="Century Gothic" w:cs="Times New Roman"/>
          <w:lang w:bidi="th-TH"/>
        </w:rPr>
        <w:t>th</w:t>
      </w:r>
      <w:proofErr w:type="spellEnd"/>
      <w:r w:rsidRPr="001E324A">
        <w:rPr>
          <w:rFonts w:ascii="Century Gothic" w:eastAsia="Times New Roman" w:hAnsi="Century Gothic" w:cs="Times New Roman"/>
          <w:lang w:bidi="th-TH"/>
        </w:rPr>
        <w:t xml:space="preserve"> reference period.</w:t>
      </w:r>
    </w:p>
    <w:p w14:paraId="4A3733AA" w14:textId="77777777" w:rsidR="001E324A" w:rsidRPr="001E324A" w:rsidRDefault="001E324A" w:rsidP="001E324A">
      <w:pPr>
        <w:rPr>
          <w:rFonts w:eastAsia="Times New Roman"/>
          <w:lang w:bidi="th-TH"/>
        </w:rPr>
      </w:pPr>
    </w:p>
    <w:p w14:paraId="42C5E89C" w14:textId="61F6DDAC" w:rsidR="001E324A" w:rsidRPr="001E324A" w:rsidRDefault="001E324A" w:rsidP="001E324A">
      <w:pPr>
        <w:pStyle w:val="ListParagraph"/>
        <w:numPr>
          <w:ilvl w:val="0"/>
          <w:numId w:val="9"/>
        </w:numPr>
        <w:spacing w:after="0" w:line="240" w:lineRule="auto"/>
        <w:textAlignment w:val="baseline"/>
        <w:rPr>
          <w:rFonts w:ascii="Century Gothic" w:eastAsia="Times New Roman" w:hAnsi="Century Gothic" w:cs="Times New Roman"/>
          <w:lang w:bidi="th-TH"/>
        </w:rPr>
      </w:pPr>
      <w:r w:rsidRPr="001E324A">
        <w:rPr>
          <w:rFonts w:ascii="Century Gothic" w:eastAsia="Times New Roman" w:hAnsi="Century Gothic" w:cs="Times New Roman"/>
          <w:lang w:bidi="th-TH"/>
        </w:rPr>
        <w:t>In general, for some data set</w:t>
      </w:r>
      <w:r w:rsidR="0082229C">
        <w:rPr>
          <w:rFonts w:ascii="Century Gothic" w:eastAsia="Times New Roman" w:hAnsi="Century Gothic" w:cs="Times New Roman"/>
          <w:lang w:bidi="th-TH"/>
        </w:rPr>
        <w:t>s</w:t>
      </w:r>
      <w:r w:rsidRPr="001E324A">
        <w:rPr>
          <w:rFonts w:ascii="Century Gothic" w:eastAsia="Times New Roman" w:hAnsi="Century Gothic" w:cs="Times New Roman"/>
          <w:lang w:bidi="th-TH"/>
        </w:rPr>
        <w:t xml:space="preserve">, streamflow may not follow </w:t>
      </w:r>
      <w:r w:rsidR="0082229C">
        <w:rPr>
          <w:rFonts w:ascii="Century Gothic" w:eastAsia="Times New Roman" w:hAnsi="Century Gothic" w:cs="Times New Roman"/>
          <w:lang w:bidi="th-TH"/>
        </w:rPr>
        <w:t>a</w:t>
      </w:r>
      <w:r w:rsidRPr="001E324A">
        <w:rPr>
          <w:rFonts w:ascii="Century Gothic" w:eastAsia="Times New Roman" w:hAnsi="Century Gothic" w:cs="Times New Roman"/>
          <w:lang w:bidi="th-TH"/>
        </w:rPr>
        <w:t xml:space="preserve"> normal distribution. Thus, normality testing based on </w:t>
      </w:r>
      <w:proofErr w:type="spellStart"/>
      <w:r w:rsidRPr="001E324A">
        <w:rPr>
          <w:rFonts w:ascii="Century Gothic" w:eastAsia="Times New Roman" w:hAnsi="Century Gothic" w:cs="Times New Roman"/>
          <w:lang w:bidi="th-TH"/>
        </w:rPr>
        <w:t>skewness</w:t>
      </w:r>
      <w:proofErr w:type="spellEnd"/>
      <w:r w:rsidRPr="001E324A">
        <w:rPr>
          <w:rFonts w:ascii="Century Gothic" w:eastAsia="Times New Roman" w:hAnsi="Century Gothic" w:cs="Times New Roman"/>
          <w:lang w:bidi="th-TH"/>
        </w:rPr>
        <w:t xml:space="preserve"> is applied to measure the asymmetry of the probability distribution of the random variable (streamflow,</w:t>
      </w:r>
      <m:oMath>
        <m:r>
          <w:rPr>
            <w:rFonts w:ascii="Cambria Math" w:eastAsia="Times New Roman" w:hAnsi="Cambria Math" w:cs="Times New Roman"/>
            <w:lang w:bidi="th-TH"/>
          </w:rPr>
          <m:t xml:space="preserve"> </m:t>
        </m:r>
        <m:sSub>
          <m:sSubPr>
            <m:ctrlPr>
              <w:rPr>
                <w:rFonts w:ascii="Cambria Math" w:eastAsia="Times New Roman" w:hAnsi="Cambria Math" w:cs="Times New Roman"/>
                <w:i/>
                <w:lang w:bidi="th-TH"/>
              </w:rPr>
            </m:ctrlPr>
          </m:sSubPr>
          <m:e>
            <m:r>
              <w:rPr>
                <w:rFonts w:ascii="Cambria Math" w:eastAsia="Times New Roman" w:hAnsi="Cambria Math" w:cs="Times New Roman"/>
                <w:lang w:bidi="th-TH"/>
              </w:rPr>
              <m:t>Q</m:t>
            </m:r>
          </m:e>
          <m:sub>
            <m:r>
              <w:rPr>
                <w:rFonts w:ascii="Cambria Math" w:eastAsia="Times New Roman" w:hAnsi="Cambria Math" w:cs="Times New Roman"/>
                <w:lang w:bidi="th-TH"/>
              </w:rPr>
              <m:t>i,j</m:t>
            </m:r>
          </m:sub>
        </m:sSub>
        <m:r>
          <w:rPr>
            <w:rFonts w:ascii="Cambria Math" w:eastAsia="Times New Roman" w:hAnsi="Cambria Math" w:cs="Times New Roman"/>
            <w:lang w:bidi="th-TH"/>
          </w:rPr>
          <m:t xml:space="preserve"> or </m:t>
        </m:r>
        <m:sSub>
          <m:sSubPr>
            <m:ctrlPr>
              <w:rPr>
                <w:rFonts w:ascii="Cambria Math" w:eastAsia="Times New Roman" w:hAnsi="Cambria Math" w:cs="Times New Roman"/>
                <w:i/>
                <w:lang w:bidi="th-TH"/>
              </w:rPr>
            </m:ctrlPr>
          </m:sSubPr>
          <m:e>
            <m:r>
              <w:rPr>
                <w:rFonts w:ascii="Cambria Math" w:eastAsia="Times New Roman" w:hAnsi="Cambria Math" w:cs="Times New Roman"/>
                <w:lang w:bidi="th-TH"/>
              </w:rPr>
              <m:t>v</m:t>
            </m:r>
          </m:e>
          <m:sub>
            <m:r>
              <w:rPr>
                <w:rFonts w:ascii="Cambria Math" w:eastAsia="Times New Roman" w:hAnsi="Cambria Math" w:cs="Times New Roman"/>
                <w:lang w:bidi="th-TH"/>
              </w:rPr>
              <m:t>i,k</m:t>
            </m:r>
          </m:sub>
        </m:sSub>
        <m:r>
          <w:rPr>
            <w:rFonts w:ascii="Cambria Math" w:eastAsia="Times New Roman" w:hAnsi="Cambria Math" w:cs="Times New Roman"/>
            <w:lang w:bidi="th-TH"/>
          </w:rPr>
          <m:t xml:space="preserve">= </m:t>
        </m:r>
      </m:oMath>
      <w:r w:rsidRPr="001E324A">
        <w:rPr>
          <w:rFonts w:ascii="Century Gothic" w:eastAsia="Times New Roman" w:hAnsi="Century Gothic" w:cs="Times New Roman"/>
          <w:lang w:bidi="th-TH"/>
        </w:rPr>
        <w:t xml:space="preserve">) about its mean. </w:t>
      </w:r>
      <w:proofErr w:type="spellStart"/>
      <w:r w:rsidRPr="001E324A">
        <w:rPr>
          <w:rFonts w:ascii="Century Gothic" w:eastAsia="Times New Roman" w:hAnsi="Century Gothic" w:cs="Times New Roman"/>
          <w:lang w:bidi="th-TH"/>
        </w:rPr>
        <w:t>Skewness</w:t>
      </w:r>
      <w:proofErr w:type="spellEnd"/>
      <w:r w:rsidRPr="001E324A">
        <w:rPr>
          <w:rFonts w:ascii="Century Gothic" w:eastAsia="Times New Roman" w:hAnsi="Century Gothic" w:cs="Times New Roman"/>
          <w:lang w:bidi="th-TH"/>
        </w:rPr>
        <w:t xml:space="preserve"> coefficients of cumulative streamflow volumes for all reference periods can be estimated by</w:t>
      </w:r>
    </w:p>
    <w:p w14:paraId="3D797912" w14:textId="77777777" w:rsidR="001E324A" w:rsidRPr="001E324A" w:rsidRDefault="001E324A" w:rsidP="001E324A">
      <w:pPr>
        <w:pStyle w:val="ListParagraph"/>
        <w:spacing w:after="0" w:line="240" w:lineRule="auto"/>
        <w:textAlignment w:val="baseline"/>
        <w:rPr>
          <w:rFonts w:ascii="Century Gothic" w:eastAsia="Times New Roman" w:hAnsi="Century Gothic" w:cs="Times New Roman"/>
          <w:lang w:bidi="th-TH"/>
        </w:rPr>
      </w:pPr>
    </w:p>
    <w:p w14:paraId="78267D8E" w14:textId="77777777" w:rsidR="001E324A" w:rsidRPr="001E324A" w:rsidRDefault="001E324A" w:rsidP="001E324A">
      <w:pPr>
        <w:pStyle w:val="ListParagraph"/>
        <w:spacing w:after="0" w:line="240" w:lineRule="auto"/>
        <w:jc w:val="center"/>
        <w:textAlignment w:val="baseline"/>
        <w:rPr>
          <w:rFonts w:ascii="Century Gothic" w:eastAsia="Times New Roman" w:hAnsi="Century Gothic" w:cs="Times New Roman"/>
          <w:lang w:bidi="th-TH"/>
        </w:rPr>
      </w:pPr>
      <w:proofErr w:type="spellStart"/>
      <w:r w:rsidRPr="001E324A">
        <w:rPr>
          <w:rFonts w:ascii="Century Gothic" w:eastAsia="Times New Roman" w:hAnsi="Century Gothic" w:cs="Times New Roman"/>
          <w:lang w:bidi="th-TH"/>
        </w:rPr>
        <w:t>Skewness</w:t>
      </w:r>
      <w:proofErr w:type="spellEnd"/>
      <w:r w:rsidRPr="001E324A">
        <w:rPr>
          <w:rFonts w:ascii="Century Gothic" w:eastAsia="Times New Roman" w:hAnsi="Century Gothic" w:cs="Times New Roman"/>
          <w:lang w:bidi="th-TH"/>
        </w:rPr>
        <w:t xml:space="preserve"> coefficient = </w:t>
      </w:r>
      <m:oMath>
        <m:f>
          <m:fPr>
            <m:ctrlPr>
              <w:rPr>
                <w:rFonts w:ascii="Cambria Math" w:eastAsia="Times New Roman" w:hAnsi="Cambria Math" w:cs="Times New Roman"/>
                <w:i/>
                <w:lang w:bidi="th-TH"/>
              </w:rPr>
            </m:ctrlPr>
          </m:fPr>
          <m:num>
            <m:rad>
              <m:radPr>
                <m:degHide m:val="1"/>
                <m:ctrlPr>
                  <w:rPr>
                    <w:rFonts w:ascii="Cambria Math" w:eastAsia="Times New Roman" w:hAnsi="Cambria Math" w:cs="Times New Roman"/>
                    <w:i/>
                    <w:lang w:bidi="th-TH"/>
                  </w:rPr>
                </m:ctrlPr>
              </m:radPr>
              <m:deg/>
              <m:e>
                <m:r>
                  <w:rPr>
                    <w:rFonts w:ascii="Cambria Math" w:eastAsia="Times New Roman" w:hAnsi="Cambria Math" w:cs="Times New Roman"/>
                    <w:lang w:bidi="th-TH"/>
                  </w:rPr>
                  <m:t>n</m:t>
                </m:r>
              </m:e>
            </m:rad>
            <m:nary>
              <m:naryPr>
                <m:chr m:val="∑"/>
                <m:limLoc m:val="subSup"/>
                <m:ctrlPr>
                  <w:rPr>
                    <w:rFonts w:ascii="Cambria Math" w:eastAsia="Times New Roman" w:hAnsi="Cambria Math" w:cs="Times New Roman"/>
                    <w:i/>
                    <w:lang w:bidi="th-TH"/>
                  </w:rPr>
                </m:ctrlPr>
              </m:naryPr>
              <m:sub>
                <m:r>
                  <w:rPr>
                    <w:rFonts w:ascii="Cambria Math" w:eastAsia="Times New Roman" w:hAnsi="Cambria Math" w:cs="Times New Roman"/>
                    <w:lang w:bidi="th-TH"/>
                  </w:rPr>
                  <m:t>i=1</m:t>
                </m:r>
              </m:sub>
              <m:sup>
                <m:r>
                  <w:rPr>
                    <w:rFonts w:ascii="Cambria Math" w:eastAsia="Times New Roman" w:hAnsi="Cambria Math" w:cs="Times New Roman"/>
                    <w:lang w:bidi="th-TH"/>
                  </w:rPr>
                  <m:t>i=n</m:t>
                </m:r>
              </m:sup>
              <m:e>
                <m:sSup>
                  <m:sSupPr>
                    <m:ctrlPr>
                      <w:rPr>
                        <w:rFonts w:ascii="Cambria Math" w:eastAsia="Times New Roman" w:hAnsi="Cambria Math" w:cs="Times New Roman"/>
                        <w:i/>
                        <w:lang w:bidi="th-TH"/>
                      </w:rPr>
                    </m:ctrlPr>
                  </m:sSupPr>
                  <m:e>
                    <m:d>
                      <m:dPr>
                        <m:ctrlPr>
                          <w:rPr>
                            <w:rFonts w:ascii="Cambria Math" w:eastAsia="Times New Roman" w:hAnsi="Cambria Math" w:cs="Times New Roman"/>
                            <w:i/>
                            <w:lang w:bidi="th-TH"/>
                          </w:rPr>
                        </m:ctrlPr>
                      </m:dPr>
                      <m:e>
                        <m:sSub>
                          <m:sSubPr>
                            <m:ctrlPr>
                              <w:rPr>
                                <w:rFonts w:ascii="Cambria Math" w:eastAsia="Times New Roman" w:hAnsi="Cambria Math" w:cs="Times New Roman"/>
                                <w:i/>
                                <w:lang w:bidi="th-TH"/>
                              </w:rPr>
                            </m:ctrlPr>
                          </m:sSubPr>
                          <m:e>
                            <m:r>
                              <w:rPr>
                                <w:rFonts w:ascii="Cambria Math" w:eastAsia="Times New Roman" w:hAnsi="Cambria Math" w:cs="Times New Roman"/>
                                <w:lang w:bidi="th-TH"/>
                              </w:rPr>
                              <m:t>v</m:t>
                            </m:r>
                          </m:e>
                          <m:sub>
                            <m:r>
                              <w:rPr>
                                <w:rFonts w:ascii="Cambria Math" w:eastAsia="Times New Roman" w:hAnsi="Cambria Math" w:cs="Times New Roman"/>
                                <w:lang w:bidi="th-TH"/>
                              </w:rPr>
                              <m:t>i,k</m:t>
                            </m:r>
                          </m:sub>
                        </m:sSub>
                        <m:r>
                          <w:rPr>
                            <w:rFonts w:ascii="Cambria Math" w:eastAsia="Times New Roman" w:hAnsi="Cambria Math" w:cs="Times New Roman"/>
                            <w:lang w:bidi="th-TH"/>
                          </w:rPr>
                          <m:t>-</m:t>
                        </m:r>
                        <m:sSub>
                          <m:sSubPr>
                            <m:ctrlPr>
                              <w:rPr>
                                <w:rFonts w:ascii="Cambria Math" w:eastAsia="Times New Roman" w:hAnsi="Cambria Math" w:cs="Times New Roman"/>
                                <w:i/>
                                <w:lang w:bidi="th-TH"/>
                              </w:rPr>
                            </m:ctrlPr>
                          </m:sSubPr>
                          <m:e>
                            <m:acc>
                              <m:accPr>
                                <m:chr m:val="̅"/>
                                <m:ctrlPr>
                                  <w:rPr>
                                    <w:rFonts w:ascii="Cambria Math" w:eastAsia="Times New Roman" w:hAnsi="Cambria Math" w:cs="Times New Roman"/>
                                    <w:i/>
                                    <w:lang w:bidi="th-TH"/>
                                  </w:rPr>
                                </m:ctrlPr>
                              </m:accPr>
                              <m:e>
                                <m:r>
                                  <w:rPr>
                                    <w:rFonts w:ascii="Cambria Math" w:eastAsia="Times New Roman" w:hAnsi="Cambria Math" w:cs="Times New Roman"/>
                                    <w:lang w:bidi="th-TH"/>
                                  </w:rPr>
                                  <m:t>v</m:t>
                                </m:r>
                              </m:e>
                            </m:acc>
                          </m:e>
                          <m:sub>
                            <m:r>
                              <w:rPr>
                                <w:rFonts w:ascii="Cambria Math" w:eastAsia="Times New Roman" w:hAnsi="Cambria Math" w:cs="Times New Roman"/>
                                <w:lang w:bidi="th-TH"/>
                              </w:rPr>
                              <m:t>k</m:t>
                            </m:r>
                          </m:sub>
                        </m:sSub>
                      </m:e>
                    </m:d>
                  </m:e>
                  <m:sup>
                    <m:r>
                      <w:rPr>
                        <w:rFonts w:ascii="Cambria Math" w:eastAsia="Times New Roman" w:hAnsi="Cambria Math" w:cs="Times New Roman"/>
                        <w:lang w:bidi="th-TH"/>
                      </w:rPr>
                      <m:t>3</m:t>
                    </m:r>
                  </m:sup>
                </m:sSup>
              </m:e>
            </m:nary>
          </m:num>
          <m:den>
            <m:sSup>
              <m:sSupPr>
                <m:ctrlPr>
                  <w:rPr>
                    <w:rFonts w:ascii="Cambria Math" w:eastAsia="Times New Roman" w:hAnsi="Cambria Math" w:cs="Times New Roman"/>
                    <w:i/>
                    <w:lang w:bidi="th-TH"/>
                  </w:rPr>
                </m:ctrlPr>
              </m:sSupPr>
              <m:e>
                <m:d>
                  <m:dPr>
                    <m:begChr m:val="["/>
                    <m:endChr m:val="]"/>
                    <m:ctrlPr>
                      <w:rPr>
                        <w:rFonts w:ascii="Cambria Math" w:eastAsia="Times New Roman" w:hAnsi="Cambria Math" w:cs="Times New Roman"/>
                        <w:i/>
                        <w:lang w:bidi="th-TH"/>
                      </w:rPr>
                    </m:ctrlPr>
                  </m:dPr>
                  <m:e>
                    <m:nary>
                      <m:naryPr>
                        <m:chr m:val="∑"/>
                        <m:limLoc m:val="subSup"/>
                        <m:ctrlPr>
                          <w:rPr>
                            <w:rFonts w:ascii="Cambria Math" w:eastAsia="Times New Roman" w:hAnsi="Cambria Math" w:cs="Times New Roman"/>
                            <w:i/>
                            <w:lang w:bidi="th-TH"/>
                          </w:rPr>
                        </m:ctrlPr>
                      </m:naryPr>
                      <m:sub>
                        <m:r>
                          <w:rPr>
                            <w:rFonts w:ascii="Cambria Math" w:eastAsia="Times New Roman" w:hAnsi="Cambria Math" w:cs="Times New Roman"/>
                            <w:lang w:bidi="th-TH"/>
                          </w:rPr>
                          <m:t>i=1</m:t>
                        </m:r>
                      </m:sub>
                      <m:sup>
                        <m:r>
                          <w:rPr>
                            <w:rFonts w:ascii="Cambria Math" w:eastAsia="Times New Roman" w:hAnsi="Cambria Math" w:cs="Times New Roman"/>
                            <w:lang w:bidi="th-TH"/>
                          </w:rPr>
                          <m:t>i=n</m:t>
                        </m:r>
                      </m:sup>
                      <m:e>
                        <m:d>
                          <m:dPr>
                            <m:ctrlPr>
                              <w:rPr>
                                <w:rFonts w:ascii="Cambria Math" w:eastAsia="Times New Roman" w:hAnsi="Cambria Math" w:cs="Times New Roman"/>
                                <w:i/>
                                <w:lang w:bidi="th-TH"/>
                              </w:rPr>
                            </m:ctrlPr>
                          </m:dPr>
                          <m:e>
                            <m:sSub>
                              <m:sSubPr>
                                <m:ctrlPr>
                                  <w:rPr>
                                    <w:rFonts w:ascii="Cambria Math" w:eastAsia="Times New Roman" w:hAnsi="Cambria Math" w:cs="Times New Roman"/>
                                    <w:i/>
                                    <w:lang w:bidi="th-TH"/>
                                  </w:rPr>
                                </m:ctrlPr>
                              </m:sSubPr>
                              <m:e>
                                <m:r>
                                  <w:rPr>
                                    <w:rFonts w:ascii="Cambria Math" w:eastAsia="Times New Roman" w:hAnsi="Cambria Math" w:cs="Times New Roman"/>
                                    <w:lang w:bidi="th-TH"/>
                                  </w:rPr>
                                  <m:t>v</m:t>
                                </m:r>
                              </m:e>
                              <m:sub>
                                <m:r>
                                  <w:rPr>
                                    <w:rFonts w:ascii="Cambria Math" w:eastAsia="Times New Roman" w:hAnsi="Cambria Math" w:cs="Times New Roman"/>
                                    <w:lang w:bidi="th-TH"/>
                                  </w:rPr>
                                  <m:t>i,k</m:t>
                                </m:r>
                              </m:sub>
                            </m:sSub>
                            <m:r>
                              <w:rPr>
                                <w:rFonts w:ascii="Cambria Math" w:eastAsia="Times New Roman" w:hAnsi="Cambria Math" w:cs="Times New Roman"/>
                                <w:lang w:bidi="th-TH"/>
                              </w:rPr>
                              <m:t>-</m:t>
                            </m:r>
                            <m:sSub>
                              <m:sSubPr>
                                <m:ctrlPr>
                                  <w:rPr>
                                    <w:rFonts w:ascii="Cambria Math" w:eastAsia="Times New Roman" w:hAnsi="Cambria Math" w:cs="Times New Roman"/>
                                    <w:i/>
                                    <w:lang w:bidi="th-TH"/>
                                  </w:rPr>
                                </m:ctrlPr>
                              </m:sSubPr>
                              <m:e>
                                <m:acc>
                                  <m:accPr>
                                    <m:chr m:val="̅"/>
                                    <m:ctrlPr>
                                      <w:rPr>
                                        <w:rFonts w:ascii="Cambria Math" w:eastAsia="Times New Roman" w:hAnsi="Cambria Math" w:cs="Times New Roman"/>
                                        <w:i/>
                                        <w:lang w:bidi="th-TH"/>
                                      </w:rPr>
                                    </m:ctrlPr>
                                  </m:accPr>
                                  <m:e>
                                    <m:r>
                                      <w:rPr>
                                        <w:rFonts w:ascii="Cambria Math" w:eastAsia="Times New Roman" w:hAnsi="Cambria Math" w:cs="Times New Roman"/>
                                        <w:lang w:bidi="th-TH"/>
                                      </w:rPr>
                                      <m:t>v</m:t>
                                    </m:r>
                                  </m:e>
                                </m:acc>
                              </m:e>
                              <m:sub>
                                <m:r>
                                  <w:rPr>
                                    <w:rFonts w:ascii="Cambria Math" w:eastAsia="Times New Roman" w:hAnsi="Cambria Math" w:cs="Times New Roman"/>
                                    <w:lang w:bidi="th-TH"/>
                                  </w:rPr>
                                  <m:t>k</m:t>
                                </m:r>
                              </m:sub>
                            </m:sSub>
                          </m:e>
                        </m:d>
                      </m:e>
                    </m:nary>
                  </m:e>
                </m:d>
              </m:e>
              <m:sup>
                <m:r>
                  <w:rPr>
                    <w:rFonts w:ascii="Cambria Math" w:eastAsia="Times New Roman" w:hAnsi="Cambria Math" w:cs="Times New Roman"/>
                    <w:lang w:bidi="th-TH"/>
                  </w:rPr>
                  <m:t>3/2</m:t>
                </m:r>
              </m:sup>
            </m:sSup>
          </m:den>
        </m:f>
      </m:oMath>
    </w:p>
    <w:p w14:paraId="77AB9E81" w14:textId="77777777" w:rsidR="001E324A" w:rsidRPr="001E324A" w:rsidRDefault="001E324A" w:rsidP="001E324A">
      <w:pPr>
        <w:pStyle w:val="ListParagraph"/>
        <w:spacing w:after="0" w:line="240" w:lineRule="auto"/>
        <w:textAlignment w:val="baseline"/>
        <w:rPr>
          <w:rFonts w:ascii="Century Gothic" w:eastAsia="Times New Roman" w:hAnsi="Century Gothic" w:cs="Times New Roman"/>
          <w:lang w:bidi="th-TH"/>
        </w:rPr>
      </w:pPr>
    </w:p>
    <w:p w14:paraId="0DECA6B0" w14:textId="0AA25F3C" w:rsidR="001E324A" w:rsidRPr="001E324A" w:rsidRDefault="001E324A" w:rsidP="001E324A">
      <w:pPr>
        <w:spacing w:after="0" w:line="240" w:lineRule="auto"/>
        <w:textAlignment w:val="baseline"/>
        <w:rPr>
          <w:rFonts w:ascii="Century Gothic" w:eastAsia="Times New Roman" w:hAnsi="Century Gothic" w:cs="Times New Roman"/>
          <w:lang w:bidi="th-TH"/>
        </w:rPr>
      </w:pPr>
      <w:r w:rsidRPr="001E324A">
        <w:rPr>
          <w:rFonts w:ascii="Century Gothic" w:eastAsia="Times New Roman" w:hAnsi="Century Gothic" w:cs="Times New Roman"/>
          <w:lang w:bidi="th-TH"/>
        </w:rPr>
        <w:lastRenderedPageBreak/>
        <w:t>The t</w:t>
      </w:r>
      <w:r w:rsidR="0082229C">
        <w:rPr>
          <w:rFonts w:ascii="Century Gothic" w:eastAsia="Times New Roman" w:hAnsi="Century Gothic" w:cs="Times New Roman"/>
          <w:lang w:bidi="th-TH"/>
        </w:rPr>
        <w:t xml:space="preserve">est of </w:t>
      </w:r>
      <w:r w:rsidRPr="001E324A">
        <w:rPr>
          <w:rFonts w:ascii="Century Gothic" w:hAnsi="Century Gothic"/>
          <w:szCs w:val="24"/>
        </w:rPr>
        <w:t xml:space="preserve">Harris, </w:t>
      </w:r>
      <w:proofErr w:type="spellStart"/>
      <w:r w:rsidRPr="001E324A">
        <w:rPr>
          <w:rFonts w:ascii="Century Gothic" w:hAnsi="Century Gothic"/>
          <w:szCs w:val="24"/>
        </w:rPr>
        <w:t>Loftis</w:t>
      </w:r>
      <w:proofErr w:type="spellEnd"/>
      <w:r w:rsidRPr="001E324A">
        <w:rPr>
          <w:rFonts w:ascii="Century Gothic" w:hAnsi="Century Gothic"/>
          <w:szCs w:val="24"/>
        </w:rPr>
        <w:t xml:space="preserve"> and Montgomery (1987) </w:t>
      </w:r>
      <w:r w:rsidRPr="001E324A">
        <w:rPr>
          <w:rFonts w:ascii="Century Gothic" w:eastAsia="Times New Roman" w:hAnsi="Century Gothic" w:cs="Times New Roman"/>
          <w:lang w:bidi="th-TH"/>
        </w:rPr>
        <w:t xml:space="preserve">was applied which gave critical upper limits of the absolute value of the </w:t>
      </w:r>
      <w:proofErr w:type="spellStart"/>
      <w:r w:rsidRPr="001E324A">
        <w:rPr>
          <w:rFonts w:ascii="Century Gothic" w:eastAsia="Times New Roman" w:hAnsi="Century Gothic" w:cs="Times New Roman"/>
          <w:lang w:bidi="th-TH"/>
        </w:rPr>
        <w:t>skewness</w:t>
      </w:r>
      <w:proofErr w:type="spellEnd"/>
      <w:r w:rsidRPr="001E324A">
        <w:rPr>
          <w:rFonts w:ascii="Century Gothic" w:eastAsia="Times New Roman" w:hAnsi="Century Gothic" w:cs="Times New Roman"/>
          <w:lang w:bidi="th-TH"/>
        </w:rPr>
        <w:t xml:space="preserve"> coefficient as shown in appendices</w:t>
      </w:r>
      <w:r w:rsidRPr="00853D3C">
        <w:rPr>
          <w:rFonts w:ascii="Century Gothic" w:eastAsia="Times New Roman" w:hAnsi="Century Gothic" w:cs="Times New Roman"/>
          <w:lang w:bidi="th-TH"/>
        </w:rPr>
        <w:t xml:space="preserve"> </w:t>
      </w:r>
      <w:r w:rsidR="00853D3C">
        <w:rPr>
          <w:rFonts w:ascii="Century Gothic" w:eastAsia="Times New Roman" w:hAnsi="Century Gothic" w:cs="Times New Roman"/>
          <w:lang w:bidi="th-TH"/>
        </w:rPr>
        <w:t>T</w:t>
      </w:r>
      <w:r w:rsidRPr="005778EA">
        <w:rPr>
          <w:rFonts w:ascii="Century Gothic" w:eastAsia="Times New Roman" w:hAnsi="Century Gothic" w:cs="Times New Roman"/>
          <w:lang w:bidi="th-TH"/>
        </w:rPr>
        <w:t xml:space="preserve">able </w:t>
      </w:r>
      <w:r w:rsidRPr="001E324A">
        <w:rPr>
          <w:rFonts w:ascii="Century Gothic" w:eastAsia="Times New Roman" w:hAnsi="Century Gothic" w:cs="Times New Roman"/>
          <w:lang w:bidi="th-TH"/>
        </w:rPr>
        <w:t xml:space="preserve">3. </w:t>
      </w:r>
    </w:p>
    <w:p w14:paraId="4AC37019" w14:textId="77777777" w:rsidR="001E324A" w:rsidRPr="001E324A" w:rsidRDefault="001E324A" w:rsidP="001E324A">
      <w:pPr>
        <w:spacing w:after="0" w:line="240" w:lineRule="auto"/>
        <w:textAlignment w:val="baseline"/>
        <w:rPr>
          <w:rFonts w:ascii="Century Gothic" w:eastAsia="Times New Roman" w:hAnsi="Century Gothic" w:cs="Times New Roman"/>
          <w:lang w:bidi="th-TH"/>
        </w:rPr>
      </w:pPr>
    </w:p>
    <w:p w14:paraId="46B057D5" w14:textId="66FD014B" w:rsidR="001E324A" w:rsidRPr="001E324A" w:rsidRDefault="001E324A" w:rsidP="001E324A">
      <w:pPr>
        <w:pStyle w:val="ListParagraph"/>
        <w:numPr>
          <w:ilvl w:val="0"/>
          <w:numId w:val="9"/>
        </w:numPr>
        <w:spacing w:after="0" w:line="240" w:lineRule="auto"/>
        <w:textAlignment w:val="baseline"/>
        <w:rPr>
          <w:rFonts w:ascii="Century Gothic" w:eastAsia="Times New Roman" w:hAnsi="Century Gothic" w:cs="Times New Roman"/>
          <w:lang w:bidi="th-TH"/>
        </w:rPr>
      </w:pPr>
      <w:r w:rsidRPr="001E324A">
        <w:rPr>
          <w:rFonts w:ascii="Century Gothic" w:eastAsia="Times New Roman" w:hAnsi="Century Gothic" w:cs="Times New Roman"/>
          <w:lang w:bidi="th-TH"/>
        </w:rPr>
        <w:t xml:space="preserve">For </w:t>
      </w:r>
      <w:r w:rsidR="00853D3C">
        <w:rPr>
          <w:rFonts w:ascii="Century Gothic" w:eastAsia="Times New Roman" w:hAnsi="Century Gothic" w:cs="Times New Roman"/>
          <w:lang w:bidi="th-TH"/>
        </w:rPr>
        <w:t xml:space="preserve">a </w:t>
      </w:r>
      <w:r w:rsidRPr="001E324A">
        <w:rPr>
          <w:rFonts w:ascii="Century Gothic" w:eastAsia="Times New Roman" w:hAnsi="Century Gothic" w:cs="Times New Roman"/>
          <w:lang w:bidi="th-TH"/>
        </w:rPr>
        <w:t>normally distri</w:t>
      </w:r>
      <w:r w:rsidR="00853D3C">
        <w:rPr>
          <w:rFonts w:ascii="Century Gothic" w:eastAsia="Times New Roman" w:hAnsi="Century Gothic" w:cs="Times New Roman"/>
          <w:lang w:bidi="th-TH"/>
        </w:rPr>
        <w:t>buted data set, the Streamflow Drought I</w:t>
      </w:r>
      <w:r w:rsidRPr="001E324A">
        <w:rPr>
          <w:rFonts w:ascii="Century Gothic" w:eastAsia="Times New Roman" w:hAnsi="Century Gothic" w:cs="Times New Roman"/>
          <w:lang w:bidi="th-TH"/>
        </w:rPr>
        <w:t>ndex (SDI) can be calculated by cumulative streamflow volume</w:t>
      </w:r>
    </w:p>
    <w:p w14:paraId="76265DAB" w14:textId="77777777" w:rsidR="001E324A" w:rsidRPr="001E324A" w:rsidRDefault="001E324A" w:rsidP="001E324A">
      <w:pPr>
        <w:pStyle w:val="ListParagraph"/>
        <w:spacing w:after="0" w:line="240" w:lineRule="auto"/>
        <w:textAlignment w:val="baseline"/>
        <w:rPr>
          <w:rFonts w:ascii="Century Gothic" w:eastAsia="Times New Roman" w:hAnsi="Century Gothic" w:cs="Times New Roman"/>
          <w:lang w:bidi="th-TH"/>
        </w:rPr>
      </w:pPr>
    </w:p>
    <w:p w14:paraId="38E45A6A" w14:textId="77777777" w:rsidR="001E324A" w:rsidRPr="001E324A" w:rsidRDefault="00DE053D" w:rsidP="001E324A">
      <w:pPr>
        <w:spacing w:after="0" w:line="240" w:lineRule="auto"/>
        <w:textAlignment w:val="baseline"/>
        <w:rPr>
          <w:rFonts w:ascii="Century Gothic" w:eastAsia="Times New Roman" w:hAnsi="Century Gothic" w:cs="Times New Roman"/>
          <w:lang w:bidi="th-TH"/>
        </w:rPr>
      </w:pPr>
      <m:oMathPara>
        <m:oMath>
          <m:sSub>
            <m:sSubPr>
              <m:ctrlPr>
                <w:rPr>
                  <w:rFonts w:ascii="Cambria Math" w:eastAsia="Times New Roman" w:hAnsi="Cambria Math" w:cs="Times New Roman"/>
                  <w:i/>
                  <w:lang w:bidi="th-TH"/>
                </w:rPr>
              </m:ctrlPr>
            </m:sSubPr>
            <m:e>
              <m:r>
                <w:rPr>
                  <w:rFonts w:ascii="Cambria Math" w:eastAsia="Times New Roman" w:hAnsi="Cambria Math" w:cs="Times New Roman"/>
                  <w:lang w:bidi="th-TH"/>
                </w:rPr>
                <m:t>SDI</m:t>
              </m:r>
            </m:e>
            <m:sub>
              <m:r>
                <w:rPr>
                  <w:rFonts w:ascii="Cambria Math" w:eastAsia="Times New Roman" w:hAnsi="Cambria Math" w:cs="Times New Roman"/>
                  <w:lang w:bidi="th-TH"/>
                </w:rPr>
                <m:t>i,k</m:t>
              </m:r>
            </m:sub>
          </m:sSub>
          <m:r>
            <w:rPr>
              <w:rFonts w:ascii="Cambria Math" w:eastAsia="Times New Roman" w:hAnsi="Cambria Math" w:cs="Times New Roman"/>
              <w:lang w:bidi="th-TH"/>
            </w:rPr>
            <m:t>=</m:t>
          </m:r>
          <m:f>
            <m:fPr>
              <m:ctrlPr>
                <w:rPr>
                  <w:rFonts w:ascii="Cambria Math" w:eastAsia="Times New Roman" w:hAnsi="Cambria Math" w:cs="Times New Roman"/>
                  <w:i/>
                  <w:lang w:bidi="th-TH"/>
                </w:rPr>
              </m:ctrlPr>
            </m:fPr>
            <m:num>
              <m:sSub>
                <m:sSubPr>
                  <m:ctrlPr>
                    <w:rPr>
                      <w:rFonts w:ascii="Cambria Math" w:eastAsia="Times New Roman" w:hAnsi="Cambria Math" w:cs="Times New Roman"/>
                      <w:i/>
                      <w:lang w:bidi="th-TH"/>
                    </w:rPr>
                  </m:ctrlPr>
                </m:sSubPr>
                <m:e>
                  <m:r>
                    <w:rPr>
                      <w:rFonts w:ascii="Cambria Math" w:eastAsia="Times New Roman" w:hAnsi="Cambria Math" w:cs="Times New Roman"/>
                      <w:lang w:bidi="th-TH"/>
                    </w:rPr>
                    <m:t>v</m:t>
                  </m:r>
                </m:e>
                <m:sub>
                  <m:r>
                    <w:rPr>
                      <w:rFonts w:ascii="Cambria Math" w:eastAsia="Times New Roman" w:hAnsi="Cambria Math" w:cs="Times New Roman"/>
                      <w:lang w:bidi="th-TH"/>
                    </w:rPr>
                    <m:t>i,k</m:t>
                  </m:r>
                </m:sub>
              </m:sSub>
              <m:r>
                <w:rPr>
                  <w:rFonts w:ascii="Cambria Math" w:eastAsia="Times New Roman" w:hAnsi="Cambria Math" w:cs="Times New Roman"/>
                  <w:lang w:bidi="th-TH"/>
                </w:rPr>
                <m:t>-</m:t>
              </m:r>
              <m:sSub>
                <m:sSubPr>
                  <m:ctrlPr>
                    <w:rPr>
                      <w:rFonts w:ascii="Cambria Math" w:eastAsia="Times New Roman" w:hAnsi="Cambria Math" w:cs="Times New Roman"/>
                      <w:i/>
                      <w:lang w:bidi="th-TH"/>
                    </w:rPr>
                  </m:ctrlPr>
                </m:sSubPr>
                <m:e>
                  <m:acc>
                    <m:accPr>
                      <m:chr m:val="̅"/>
                      <m:ctrlPr>
                        <w:rPr>
                          <w:rFonts w:ascii="Cambria Math" w:eastAsia="Times New Roman" w:hAnsi="Cambria Math" w:cs="Times New Roman"/>
                          <w:i/>
                          <w:lang w:bidi="th-TH"/>
                        </w:rPr>
                      </m:ctrlPr>
                    </m:accPr>
                    <m:e>
                      <m:r>
                        <w:rPr>
                          <w:rFonts w:ascii="Cambria Math" w:eastAsia="Times New Roman" w:hAnsi="Cambria Math" w:cs="Times New Roman"/>
                          <w:lang w:bidi="th-TH"/>
                        </w:rPr>
                        <m:t>v</m:t>
                      </m:r>
                    </m:e>
                  </m:acc>
                </m:e>
                <m:sub>
                  <m:r>
                    <w:rPr>
                      <w:rFonts w:ascii="Cambria Math" w:eastAsia="Times New Roman" w:hAnsi="Cambria Math" w:cs="Times New Roman"/>
                      <w:lang w:bidi="th-TH"/>
                    </w:rPr>
                    <m:t>k</m:t>
                  </m:r>
                </m:sub>
              </m:sSub>
            </m:num>
            <m:den>
              <m:sSub>
                <m:sSubPr>
                  <m:ctrlPr>
                    <w:rPr>
                      <w:rFonts w:ascii="Cambria Math" w:eastAsia="Times New Roman" w:hAnsi="Cambria Math" w:cs="Times New Roman"/>
                      <w:i/>
                      <w:lang w:bidi="th-TH"/>
                    </w:rPr>
                  </m:ctrlPr>
                </m:sSubPr>
                <m:e>
                  <m:r>
                    <w:rPr>
                      <w:rFonts w:ascii="Cambria Math" w:eastAsia="Times New Roman" w:hAnsi="Cambria Math" w:cs="Times New Roman"/>
                      <w:lang w:bidi="th-TH"/>
                    </w:rPr>
                    <m:t>S</m:t>
                  </m:r>
                </m:e>
                <m:sub>
                  <m:r>
                    <w:rPr>
                      <w:rFonts w:ascii="Cambria Math" w:eastAsia="Times New Roman" w:hAnsi="Cambria Math" w:cs="Times New Roman"/>
                      <w:lang w:bidi="th-TH"/>
                    </w:rPr>
                    <m:t>k</m:t>
                  </m:r>
                </m:sub>
              </m:sSub>
            </m:den>
          </m:f>
        </m:oMath>
      </m:oMathPara>
    </w:p>
    <w:p w14:paraId="2B6D6090" w14:textId="77777777" w:rsidR="001E324A" w:rsidRPr="001E324A" w:rsidRDefault="001E324A" w:rsidP="001E324A">
      <w:pPr>
        <w:spacing w:after="0" w:line="240" w:lineRule="auto"/>
        <w:textAlignment w:val="baseline"/>
        <w:rPr>
          <w:rFonts w:ascii="Century Gothic" w:eastAsia="Times New Roman" w:hAnsi="Century Gothic" w:cs="Times New Roman"/>
          <w:lang w:bidi="th-TH"/>
        </w:rPr>
      </w:pPr>
    </w:p>
    <w:p w14:paraId="0802C9E0" w14:textId="6DCAB557" w:rsidR="001E324A" w:rsidRPr="001E324A" w:rsidRDefault="001E324A" w:rsidP="001E324A">
      <w:pPr>
        <w:spacing w:after="0" w:line="240" w:lineRule="auto"/>
        <w:textAlignment w:val="baseline"/>
        <w:rPr>
          <w:rFonts w:ascii="Century Gothic" w:eastAsia="Times New Roman" w:hAnsi="Century Gothic" w:cs="Times New Roman"/>
          <w:lang w:bidi="th-TH"/>
        </w:rPr>
      </w:pPr>
      <w:r w:rsidRPr="001E324A">
        <w:rPr>
          <w:rFonts w:ascii="Century Gothic" w:eastAsia="Times New Roman" w:hAnsi="Century Gothic" w:cs="Times New Roman"/>
          <w:lang w:bidi="th-TH"/>
        </w:rPr>
        <w:t xml:space="preserve">Where </w:t>
      </w:r>
      <m:oMath>
        <m:sSub>
          <m:sSubPr>
            <m:ctrlPr>
              <w:rPr>
                <w:rFonts w:ascii="Cambria Math" w:eastAsia="Times New Roman" w:hAnsi="Cambria Math" w:cs="Times New Roman"/>
                <w:i/>
                <w:lang w:bidi="th-TH"/>
              </w:rPr>
            </m:ctrlPr>
          </m:sSubPr>
          <m:e>
            <m:acc>
              <m:accPr>
                <m:chr m:val="̅"/>
                <m:ctrlPr>
                  <w:rPr>
                    <w:rFonts w:ascii="Cambria Math" w:eastAsia="Times New Roman" w:hAnsi="Cambria Math" w:cs="Times New Roman"/>
                    <w:i/>
                    <w:lang w:bidi="th-TH"/>
                  </w:rPr>
                </m:ctrlPr>
              </m:accPr>
              <m:e>
                <m:r>
                  <w:rPr>
                    <w:rFonts w:ascii="Cambria Math" w:eastAsia="Times New Roman" w:hAnsi="Cambria Math" w:cs="Times New Roman"/>
                    <w:lang w:bidi="th-TH"/>
                  </w:rPr>
                  <m:t>v</m:t>
                </m:r>
              </m:e>
            </m:acc>
          </m:e>
          <m:sub>
            <m:r>
              <w:rPr>
                <w:rFonts w:ascii="Cambria Math" w:eastAsia="Times New Roman" w:hAnsi="Cambria Math" w:cs="Times New Roman"/>
                <w:lang w:bidi="th-TH"/>
              </w:rPr>
              <m:t>k</m:t>
            </m:r>
          </m:sub>
        </m:sSub>
      </m:oMath>
      <w:r w:rsidRPr="001E324A">
        <w:rPr>
          <w:rFonts w:ascii="Century Gothic" w:eastAsia="Times New Roman" w:hAnsi="Century Gothic" w:cs="Times New Roman"/>
          <w:lang w:bidi="th-TH"/>
        </w:rPr>
        <w:t xml:space="preserve"> and </w:t>
      </w:r>
      <m:oMath>
        <m:sSub>
          <m:sSubPr>
            <m:ctrlPr>
              <w:rPr>
                <w:rFonts w:ascii="Cambria Math" w:eastAsia="Times New Roman" w:hAnsi="Cambria Math" w:cs="Times New Roman"/>
                <w:i/>
                <w:lang w:bidi="th-TH"/>
              </w:rPr>
            </m:ctrlPr>
          </m:sSubPr>
          <m:e>
            <m:r>
              <w:rPr>
                <w:rFonts w:ascii="Cambria Math" w:eastAsia="Times New Roman" w:hAnsi="Cambria Math" w:cs="Times New Roman"/>
                <w:lang w:bidi="th-TH"/>
              </w:rPr>
              <m:t>S</m:t>
            </m:r>
          </m:e>
          <m:sub>
            <m:r>
              <w:rPr>
                <w:rFonts w:ascii="Cambria Math" w:eastAsia="Times New Roman" w:hAnsi="Cambria Math" w:cs="Times New Roman"/>
                <w:lang w:bidi="th-TH"/>
              </w:rPr>
              <m:t>k</m:t>
            </m:r>
          </m:sub>
        </m:sSub>
      </m:oMath>
      <w:r w:rsidRPr="001E324A">
        <w:rPr>
          <w:rFonts w:ascii="Century Gothic" w:eastAsia="Times New Roman" w:hAnsi="Century Gothic" w:cs="Times New Roman"/>
          <w:lang w:bidi="th-TH"/>
        </w:rPr>
        <w:t xml:space="preserve"> are respectively the mean and the standard deviation of cumulative streamflow volumes of reference period </w:t>
      </w:r>
      <w:r w:rsidRPr="001E324A">
        <w:rPr>
          <w:rFonts w:ascii="Century Gothic" w:eastAsia="Times New Roman" w:hAnsi="Century Gothic" w:cs="Times New Roman"/>
          <w:i/>
          <w:lang w:bidi="th-TH"/>
        </w:rPr>
        <w:t>k,</w:t>
      </w:r>
      <w:r w:rsidRPr="001E324A">
        <w:rPr>
          <w:rFonts w:ascii="Century Gothic" w:eastAsia="Times New Roman" w:hAnsi="Century Gothic" w:cs="Times New Roman"/>
          <w:lang w:bidi="th-TH"/>
        </w:rPr>
        <w:t xml:space="preserve"> which are estimated over a long period of time. </w:t>
      </w:r>
    </w:p>
    <w:p w14:paraId="6E074607" w14:textId="77777777" w:rsidR="001E324A" w:rsidRPr="001E324A" w:rsidRDefault="001E324A" w:rsidP="001E324A">
      <w:pPr>
        <w:spacing w:after="0" w:line="240" w:lineRule="auto"/>
        <w:textAlignment w:val="baseline"/>
        <w:rPr>
          <w:rFonts w:ascii="Century Gothic" w:eastAsia="Times New Roman" w:hAnsi="Century Gothic" w:cs="Times New Roman"/>
          <w:lang w:bidi="th-TH"/>
        </w:rPr>
      </w:pPr>
      <w:r w:rsidRPr="001E324A">
        <w:rPr>
          <w:rFonts w:ascii="Century Gothic" w:eastAsia="Times New Roman" w:hAnsi="Century Gothic" w:cs="Times New Roman"/>
          <w:lang w:bidi="th-TH"/>
        </w:rPr>
        <w:tab/>
      </w:r>
    </w:p>
    <w:p w14:paraId="28166877" w14:textId="21BFA0EA" w:rsidR="001E324A" w:rsidRPr="001E324A" w:rsidRDefault="001E324A" w:rsidP="001E324A">
      <w:pPr>
        <w:pStyle w:val="ListParagraph"/>
        <w:numPr>
          <w:ilvl w:val="0"/>
          <w:numId w:val="9"/>
        </w:numPr>
        <w:spacing w:after="0" w:line="240" w:lineRule="auto"/>
        <w:textAlignment w:val="baseline"/>
        <w:rPr>
          <w:rFonts w:ascii="Century Gothic" w:eastAsia="Times New Roman" w:hAnsi="Century Gothic" w:cs="Times New Roman"/>
          <w:lang w:bidi="th-TH"/>
        </w:rPr>
      </w:pPr>
      <w:r w:rsidRPr="001E324A">
        <w:rPr>
          <w:rFonts w:ascii="Century Gothic" w:eastAsia="Times New Roman" w:hAnsi="Century Gothic" w:cs="Times New Roman"/>
          <w:lang w:bidi="th-TH"/>
        </w:rPr>
        <w:t xml:space="preserve">In case </w:t>
      </w:r>
      <w:proofErr w:type="spellStart"/>
      <w:r w:rsidRPr="001E324A">
        <w:rPr>
          <w:rFonts w:ascii="Century Gothic" w:eastAsia="Times New Roman" w:hAnsi="Century Gothic" w:cs="Times New Roman"/>
          <w:lang w:bidi="th-TH"/>
        </w:rPr>
        <w:t>streamflows</w:t>
      </w:r>
      <w:proofErr w:type="spellEnd"/>
      <w:r w:rsidRPr="001E324A">
        <w:rPr>
          <w:rFonts w:ascii="Century Gothic" w:eastAsia="Times New Roman" w:hAnsi="Century Gothic" w:cs="Times New Roman"/>
          <w:lang w:bidi="th-TH"/>
        </w:rPr>
        <w:t xml:space="preserve"> exhibi</w:t>
      </w:r>
      <w:r w:rsidR="00853D3C">
        <w:rPr>
          <w:rFonts w:ascii="Century Gothic" w:eastAsia="Times New Roman" w:hAnsi="Century Gothic" w:cs="Times New Roman"/>
          <w:lang w:bidi="th-TH"/>
        </w:rPr>
        <w:t xml:space="preserve">t </w:t>
      </w:r>
      <w:proofErr w:type="spellStart"/>
      <w:r w:rsidR="00853D3C">
        <w:rPr>
          <w:rFonts w:ascii="Century Gothic" w:eastAsia="Times New Roman" w:hAnsi="Century Gothic" w:cs="Times New Roman"/>
          <w:lang w:bidi="th-TH"/>
        </w:rPr>
        <w:t>skewness</w:t>
      </w:r>
      <w:proofErr w:type="spellEnd"/>
      <w:r w:rsidR="00853D3C">
        <w:rPr>
          <w:rFonts w:ascii="Century Gothic" w:eastAsia="Times New Roman" w:hAnsi="Century Gothic" w:cs="Times New Roman"/>
          <w:lang w:bidi="th-TH"/>
        </w:rPr>
        <w:t xml:space="preserve"> at 0.05 statistical</w:t>
      </w:r>
      <w:r w:rsidRPr="001E324A">
        <w:rPr>
          <w:rFonts w:ascii="Century Gothic" w:eastAsia="Times New Roman" w:hAnsi="Century Gothic" w:cs="Times New Roman"/>
          <w:lang w:bidi="th-TH"/>
        </w:rPr>
        <w:t xml:space="preserve"> significance, the initial streamflow data can then be transformed using the two-parameter log-normal distribution to remove its </w:t>
      </w:r>
      <w:proofErr w:type="spellStart"/>
      <w:r w:rsidRPr="001E324A">
        <w:rPr>
          <w:rFonts w:ascii="Century Gothic" w:eastAsia="Times New Roman" w:hAnsi="Century Gothic" w:cs="Times New Roman"/>
          <w:lang w:bidi="th-TH"/>
        </w:rPr>
        <w:t>skewness</w:t>
      </w:r>
      <w:proofErr w:type="spellEnd"/>
      <w:r w:rsidRPr="001E324A">
        <w:rPr>
          <w:rFonts w:ascii="Century Gothic" w:eastAsia="Times New Roman" w:hAnsi="Century Gothic" w:cs="Times New Roman"/>
          <w:lang w:bidi="th-TH"/>
        </w:rPr>
        <w:t xml:space="preserve"> (</w:t>
      </w:r>
      <w:proofErr w:type="spellStart"/>
      <w:r w:rsidRPr="001E324A">
        <w:rPr>
          <w:rFonts w:ascii="Century Gothic" w:eastAsia="Times New Roman" w:hAnsi="Century Gothic" w:cs="Times New Roman"/>
          <w:lang w:bidi="th-TH"/>
        </w:rPr>
        <w:t>Nalbantis.I</w:t>
      </w:r>
      <w:proofErr w:type="spellEnd"/>
      <w:r w:rsidRPr="001E324A">
        <w:rPr>
          <w:rFonts w:ascii="Century Gothic" w:eastAsia="Times New Roman" w:hAnsi="Century Gothic" w:cs="Times New Roman"/>
          <w:lang w:bidi="th-TH"/>
        </w:rPr>
        <w:t xml:space="preserve"> and </w:t>
      </w:r>
      <w:proofErr w:type="spellStart"/>
      <w:r w:rsidRPr="001E324A">
        <w:rPr>
          <w:rFonts w:ascii="Century Gothic" w:eastAsia="Times New Roman" w:hAnsi="Century Gothic" w:cs="Times New Roman"/>
          <w:lang w:bidi="th-TH"/>
        </w:rPr>
        <w:t>Tsakiris</w:t>
      </w:r>
      <w:proofErr w:type="spellEnd"/>
      <w:r w:rsidRPr="001E324A">
        <w:rPr>
          <w:rFonts w:ascii="Century Gothic" w:eastAsia="Times New Roman" w:hAnsi="Century Gothic" w:cs="Times New Roman"/>
          <w:lang w:bidi="th-TH"/>
        </w:rPr>
        <w:t>. G</w:t>
      </w:r>
      <w:proofErr w:type="gramStart"/>
      <w:r w:rsidRPr="001E324A">
        <w:rPr>
          <w:rFonts w:ascii="Century Gothic" w:eastAsia="Times New Roman" w:hAnsi="Century Gothic" w:cs="Times New Roman"/>
          <w:lang w:bidi="th-TH"/>
        </w:rPr>
        <w:t>,2009</w:t>
      </w:r>
      <w:proofErr w:type="gramEnd"/>
      <w:r w:rsidRPr="001E324A">
        <w:rPr>
          <w:rFonts w:ascii="Century Gothic" w:eastAsia="Times New Roman" w:hAnsi="Century Gothic" w:cs="Times New Roman"/>
          <w:lang w:bidi="th-TH"/>
        </w:rPr>
        <w:t xml:space="preserve">). Then the SDI index is defined as </w:t>
      </w:r>
    </w:p>
    <w:p w14:paraId="7EB262AF" w14:textId="77777777" w:rsidR="001E324A" w:rsidRPr="001E324A" w:rsidRDefault="001E324A" w:rsidP="001E324A">
      <w:pPr>
        <w:pStyle w:val="ListParagraph"/>
        <w:spacing w:after="0" w:line="240" w:lineRule="auto"/>
        <w:textAlignment w:val="baseline"/>
        <w:rPr>
          <w:rFonts w:ascii="Century Gothic" w:eastAsia="Times New Roman" w:hAnsi="Century Gothic" w:cs="Times New Roman"/>
          <w:lang w:bidi="th-TH"/>
        </w:rPr>
      </w:pPr>
    </w:p>
    <w:p w14:paraId="1C80E264" w14:textId="77777777" w:rsidR="001E324A" w:rsidRPr="001E324A" w:rsidRDefault="001E324A" w:rsidP="001E324A">
      <w:pPr>
        <w:spacing w:after="0" w:line="240" w:lineRule="auto"/>
        <w:jc w:val="center"/>
        <w:textAlignment w:val="baseline"/>
        <w:rPr>
          <w:rFonts w:ascii="Century Gothic" w:eastAsia="Times New Roman" w:hAnsi="Century Gothic" w:cs="Times New Roman"/>
          <w:lang w:bidi="th-TH"/>
        </w:rPr>
      </w:pPr>
      <w:r w:rsidRPr="001E324A">
        <w:rPr>
          <w:rFonts w:ascii="Century Gothic" w:eastAsia="Times New Roman" w:hAnsi="Century Gothic" w:cs="Times New Roman"/>
          <w:lang w:bidi="th-TH"/>
        </w:rPr>
        <w:t xml:space="preserve">  </w:t>
      </w:r>
      <m:oMath>
        <m:sSub>
          <m:sSubPr>
            <m:ctrlPr>
              <w:rPr>
                <w:rFonts w:ascii="Cambria Math" w:eastAsia="Times New Roman" w:hAnsi="Cambria Math" w:cs="Times New Roman"/>
                <w:i/>
                <w:lang w:bidi="th-TH"/>
              </w:rPr>
            </m:ctrlPr>
          </m:sSubPr>
          <m:e>
            <m:r>
              <w:rPr>
                <w:rFonts w:ascii="Cambria Math" w:eastAsia="Times New Roman" w:hAnsi="Cambria Math" w:cs="Times New Roman"/>
                <w:lang w:bidi="th-TH"/>
              </w:rPr>
              <m:t>SDI</m:t>
            </m:r>
          </m:e>
          <m:sub>
            <m:r>
              <w:rPr>
                <w:rFonts w:ascii="Cambria Math" w:eastAsia="Times New Roman" w:hAnsi="Cambria Math" w:cs="Times New Roman"/>
                <w:lang w:bidi="th-TH"/>
              </w:rPr>
              <m:t>i,k</m:t>
            </m:r>
          </m:sub>
        </m:sSub>
        <m:r>
          <w:rPr>
            <w:rFonts w:ascii="Cambria Math" w:eastAsia="Times New Roman" w:hAnsi="Cambria Math" w:cs="Times New Roman"/>
            <w:lang w:bidi="th-TH"/>
          </w:rPr>
          <m:t>=</m:t>
        </m:r>
        <m:f>
          <m:fPr>
            <m:ctrlPr>
              <w:rPr>
                <w:rFonts w:ascii="Cambria Math" w:eastAsia="Times New Roman" w:hAnsi="Cambria Math" w:cs="Times New Roman"/>
                <w:i/>
                <w:lang w:bidi="th-TH"/>
              </w:rPr>
            </m:ctrlPr>
          </m:fPr>
          <m:num>
            <m:sSub>
              <m:sSubPr>
                <m:ctrlPr>
                  <w:rPr>
                    <w:rFonts w:ascii="Cambria Math" w:eastAsia="Times New Roman" w:hAnsi="Cambria Math" w:cs="Times New Roman"/>
                    <w:i/>
                    <w:lang w:bidi="th-TH"/>
                  </w:rPr>
                </m:ctrlPr>
              </m:sSubPr>
              <m:e>
                <m:r>
                  <w:rPr>
                    <w:rFonts w:ascii="Cambria Math" w:eastAsia="Times New Roman" w:hAnsi="Cambria Math" w:cs="Times New Roman"/>
                    <w:lang w:bidi="th-TH"/>
                  </w:rPr>
                  <m:t>y</m:t>
                </m:r>
              </m:e>
              <m:sub>
                <m:r>
                  <w:rPr>
                    <w:rFonts w:ascii="Cambria Math" w:eastAsia="Times New Roman" w:hAnsi="Cambria Math" w:cs="Times New Roman"/>
                    <w:lang w:bidi="th-TH"/>
                  </w:rPr>
                  <m:t>i,k</m:t>
                </m:r>
              </m:sub>
            </m:sSub>
            <m:r>
              <w:rPr>
                <w:rFonts w:ascii="Cambria Math" w:eastAsia="Times New Roman" w:hAnsi="Cambria Math" w:cs="Times New Roman"/>
                <w:lang w:bidi="th-TH"/>
              </w:rPr>
              <m:t>-</m:t>
            </m:r>
            <m:sSub>
              <m:sSubPr>
                <m:ctrlPr>
                  <w:rPr>
                    <w:rFonts w:ascii="Cambria Math" w:eastAsia="Times New Roman" w:hAnsi="Cambria Math" w:cs="Times New Roman"/>
                    <w:i/>
                    <w:lang w:bidi="th-TH"/>
                  </w:rPr>
                </m:ctrlPr>
              </m:sSubPr>
              <m:e>
                <m:acc>
                  <m:accPr>
                    <m:chr m:val="̅"/>
                    <m:ctrlPr>
                      <w:rPr>
                        <w:rFonts w:ascii="Cambria Math" w:eastAsia="Times New Roman" w:hAnsi="Cambria Math" w:cs="Times New Roman"/>
                        <w:i/>
                        <w:lang w:bidi="th-TH"/>
                      </w:rPr>
                    </m:ctrlPr>
                  </m:accPr>
                  <m:e>
                    <m:r>
                      <w:rPr>
                        <w:rFonts w:ascii="Cambria Math" w:eastAsia="Times New Roman" w:hAnsi="Cambria Math" w:cs="Times New Roman"/>
                        <w:lang w:bidi="th-TH"/>
                      </w:rPr>
                      <m:t>y</m:t>
                    </m:r>
                  </m:e>
                </m:acc>
              </m:e>
              <m:sub>
                <m:r>
                  <w:rPr>
                    <w:rFonts w:ascii="Cambria Math" w:eastAsia="Times New Roman" w:hAnsi="Cambria Math" w:cs="Times New Roman"/>
                    <w:lang w:bidi="th-TH"/>
                  </w:rPr>
                  <m:t>k</m:t>
                </m:r>
              </m:sub>
            </m:sSub>
          </m:num>
          <m:den>
            <m:sSub>
              <m:sSubPr>
                <m:ctrlPr>
                  <w:rPr>
                    <w:rFonts w:ascii="Cambria Math" w:eastAsia="Times New Roman" w:hAnsi="Cambria Math" w:cs="Times New Roman"/>
                    <w:i/>
                    <w:lang w:bidi="th-TH"/>
                  </w:rPr>
                </m:ctrlPr>
              </m:sSubPr>
              <m:e>
                <m:r>
                  <w:rPr>
                    <w:rFonts w:ascii="Cambria Math" w:eastAsia="Times New Roman" w:hAnsi="Cambria Math" w:cs="Times New Roman"/>
                    <w:lang w:bidi="th-TH"/>
                  </w:rPr>
                  <m:t>S</m:t>
                </m:r>
              </m:e>
              <m:sub>
                <m:r>
                  <w:rPr>
                    <w:rFonts w:ascii="Cambria Math" w:eastAsia="Times New Roman" w:hAnsi="Cambria Math" w:cs="Times New Roman"/>
                    <w:lang w:bidi="th-TH"/>
                  </w:rPr>
                  <m:t>y,k</m:t>
                </m:r>
              </m:sub>
            </m:sSub>
          </m:den>
        </m:f>
        <m:r>
          <w:rPr>
            <w:rFonts w:ascii="Cambria Math" w:eastAsia="Times New Roman" w:hAnsi="Cambria Math" w:cs="Times New Roman"/>
            <w:lang w:bidi="th-TH"/>
          </w:rPr>
          <m:t>,     for  i=1,2,…  ;    k=1,3,6,12</m:t>
        </m:r>
      </m:oMath>
    </w:p>
    <w:p w14:paraId="1779D1E6" w14:textId="77777777" w:rsidR="001E324A" w:rsidRPr="001E324A" w:rsidRDefault="001E324A" w:rsidP="001E324A">
      <w:pPr>
        <w:spacing w:after="0" w:line="240" w:lineRule="auto"/>
        <w:jc w:val="center"/>
        <w:textAlignment w:val="baseline"/>
        <w:rPr>
          <w:rFonts w:ascii="Century Gothic" w:eastAsia="Times New Roman" w:hAnsi="Century Gothic" w:cs="Times New Roman"/>
          <w:lang w:bidi="th-TH"/>
        </w:rPr>
      </w:pPr>
      <w:r w:rsidRPr="001E324A">
        <w:rPr>
          <w:rFonts w:ascii="Century Gothic" w:eastAsia="Times New Roman" w:hAnsi="Century Gothic" w:cs="Times New Roman"/>
          <w:lang w:bidi="th-TH"/>
        </w:rPr>
        <w:t xml:space="preserve">  </w:t>
      </w:r>
    </w:p>
    <w:p w14:paraId="3776278B" w14:textId="77777777" w:rsidR="001E324A" w:rsidRPr="001E324A" w:rsidRDefault="001E324A" w:rsidP="001E324A">
      <w:pPr>
        <w:spacing w:after="0" w:line="240" w:lineRule="auto"/>
        <w:textAlignment w:val="baseline"/>
        <w:rPr>
          <w:rFonts w:ascii="Century Gothic" w:eastAsia="Times New Roman" w:hAnsi="Century Gothic" w:cs="Times New Roman"/>
          <w:lang w:bidi="th-TH"/>
        </w:rPr>
      </w:pPr>
      <w:r w:rsidRPr="001E324A">
        <w:rPr>
          <w:rFonts w:ascii="Century Gothic" w:eastAsia="Times New Roman" w:hAnsi="Century Gothic" w:cs="Times New Roman"/>
          <w:lang w:bidi="th-TH"/>
        </w:rPr>
        <w:t>Where</w:t>
      </w:r>
    </w:p>
    <w:p w14:paraId="4AD7C1CF" w14:textId="77777777" w:rsidR="001E324A" w:rsidRPr="001E324A" w:rsidRDefault="001E324A" w:rsidP="001E324A">
      <w:pPr>
        <w:spacing w:after="0" w:line="240" w:lineRule="auto"/>
        <w:textAlignment w:val="baseline"/>
        <w:rPr>
          <w:rFonts w:ascii="Century Gothic" w:eastAsia="Times New Roman" w:hAnsi="Century Gothic" w:cs="Times New Roman"/>
          <w:lang w:bidi="th-TH"/>
        </w:rPr>
      </w:pPr>
    </w:p>
    <w:p w14:paraId="5232F286" w14:textId="77777777" w:rsidR="001E324A" w:rsidRPr="001E324A" w:rsidRDefault="00DE053D" w:rsidP="001E324A">
      <w:pPr>
        <w:spacing w:after="0" w:line="240" w:lineRule="auto"/>
        <w:jc w:val="center"/>
        <w:textAlignment w:val="baseline"/>
        <w:rPr>
          <w:rFonts w:ascii="Century Gothic" w:eastAsia="Times New Roman" w:hAnsi="Century Gothic" w:cs="Times New Roman"/>
          <w:lang w:bidi="th-TH"/>
        </w:rPr>
      </w:pPr>
      <m:oMathPara>
        <m:oMath>
          <m:sSub>
            <m:sSubPr>
              <m:ctrlPr>
                <w:rPr>
                  <w:rFonts w:ascii="Cambria Math" w:eastAsia="Times New Roman" w:hAnsi="Cambria Math" w:cs="Times New Roman"/>
                  <w:i/>
                  <w:lang w:bidi="th-TH"/>
                </w:rPr>
              </m:ctrlPr>
            </m:sSubPr>
            <m:e>
              <m:r>
                <w:rPr>
                  <w:rFonts w:ascii="Cambria Math" w:eastAsia="Times New Roman" w:hAnsi="Cambria Math" w:cs="Times New Roman"/>
                  <w:lang w:bidi="th-TH"/>
                </w:rPr>
                <m:t>y</m:t>
              </m:r>
            </m:e>
            <m:sub>
              <m:r>
                <w:rPr>
                  <w:rFonts w:ascii="Cambria Math" w:eastAsia="Times New Roman" w:hAnsi="Cambria Math" w:cs="Times New Roman"/>
                  <w:lang w:bidi="th-TH"/>
                </w:rPr>
                <m:t>i,k</m:t>
              </m:r>
            </m:sub>
          </m:sSub>
          <m:r>
            <w:rPr>
              <w:rFonts w:ascii="Cambria Math" w:eastAsia="Times New Roman" w:hAnsi="Cambria Math" w:cs="Times New Roman"/>
              <w:lang w:bidi="th-TH"/>
            </w:rPr>
            <m:t>=</m:t>
          </m:r>
          <m:func>
            <m:funcPr>
              <m:ctrlPr>
                <w:rPr>
                  <w:rFonts w:ascii="Cambria Math" w:eastAsia="Times New Roman" w:hAnsi="Cambria Math" w:cs="Times New Roman"/>
                  <w:lang w:bidi="th-TH"/>
                </w:rPr>
              </m:ctrlPr>
            </m:funcPr>
            <m:fName>
              <m:r>
                <m:rPr>
                  <m:sty m:val="p"/>
                </m:rPr>
                <w:rPr>
                  <w:rFonts w:ascii="Cambria Math" w:eastAsia="Times New Roman" w:hAnsi="Cambria Math" w:cs="Times New Roman"/>
                  <w:lang w:bidi="th-TH"/>
                </w:rPr>
                <m:t>ln</m:t>
              </m:r>
            </m:fName>
            <m:e>
              <m:d>
                <m:dPr>
                  <m:ctrlPr>
                    <w:rPr>
                      <w:rFonts w:ascii="Cambria Math" w:eastAsia="Times New Roman" w:hAnsi="Cambria Math" w:cs="Times New Roman"/>
                      <w:i/>
                      <w:lang w:bidi="th-TH"/>
                    </w:rPr>
                  </m:ctrlPr>
                </m:dPr>
                <m:e>
                  <m:sSub>
                    <m:sSubPr>
                      <m:ctrlPr>
                        <w:rPr>
                          <w:rFonts w:ascii="Cambria Math" w:eastAsia="Times New Roman" w:hAnsi="Cambria Math" w:cs="Times New Roman"/>
                          <w:i/>
                          <w:lang w:bidi="th-TH"/>
                        </w:rPr>
                      </m:ctrlPr>
                    </m:sSubPr>
                    <m:e>
                      <m:r>
                        <w:rPr>
                          <w:rFonts w:ascii="Cambria Math" w:eastAsia="Times New Roman" w:hAnsi="Cambria Math" w:cs="Times New Roman"/>
                          <w:lang w:bidi="th-TH"/>
                        </w:rPr>
                        <m:t>v</m:t>
                      </m:r>
                    </m:e>
                    <m:sub>
                      <m:r>
                        <w:rPr>
                          <w:rFonts w:ascii="Cambria Math" w:eastAsia="Times New Roman" w:hAnsi="Cambria Math" w:cs="Times New Roman"/>
                          <w:lang w:bidi="th-TH"/>
                        </w:rPr>
                        <m:t>i,k</m:t>
                      </m:r>
                    </m:sub>
                  </m:sSub>
                </m:e>
              </m:d>
            </m:e>
          </m:func>
          <m:r>
            <w:rPr>
              <w:rFonts w:ascii="Cambria Math" w:eastAsia="Times New Roman" w:hAnsi="Cambria Math" w:cs="Times New Roman"/>
              <w:lang w:bidi="th-TH"/>
            </w:rPr>
            <m:t>,  for  i=1,2,…  ;    k=1,3,6,12</m:t>
          </m:r>
        </m:oMath>
      </m:oMathPara>
    </w:p>
    <w:p w14:paraId="078ECDBC" w14:textId="77777777" w:rsidR="001E324A" w:rsidRPr="001E324A" w:rsidRDefault="001E324A" w:rsidP="001E324A">
      <w:pPr>
        <w:spacing w:after="0" w:line="240" w:lineRule="auto"/>
        <w:ind w:left="360"/>
        <w:textAlignment w:val="baseline"/>
        <w:rPr>
          <w:rFonts w:ascii="Century Gothic" w:eastAsia="Times New Roman" w:hAnsi="Century Gothic" w:cs="Times New Roman"/>
          <w:lang w:bidi="th-TH"/>
        </w:rPr>
      </w:pPr>
    </w:p>
    <w:p w14:paraId="0C774A9D" w14:textId="77777777" w:rsidR="001E324A" w:rsidRPr="001E324A" w:rsidRDefault="001E324A" w:rsidP="001E324A">
      <w:pPr>
        <w:spacing w:after="0" w:line="240" w:lineRule="auto"/>
        <w:textAlignment w:val="baseline"/>
        <w:rPr>
          <w:rFonts w:ascii="Century Gothic" w:eastAsia="Times New Roman" w:hAnsi="Century Gothic" w:cs="Times New Roman"/>
          <w:lang w:bidi="th-TH"/>
        </w:rPr>
      </w:pPr>
    </w:p>
    <w:p w14:paraId="57762E0B" w14:textId="77777777" w:rsidR="001E324A" w:rsidRPr="001E324A" w:rsidRDefault="00DE053D" w:rsidP="001E324A">
      <w:pPr>
        <w:spacing w:after="0" w:line="240" w:lineRule="auto"/>
        <w:textAlignment w:val="baseline"/>
        <w:rPr>
          <w:rFonts w:ascii="Century Gothic" w:eastAsia="Times New Roman" w:hAnsi="Century Gothic" w:cs="Times New Roman"/>
          <w:lang w:bidi="th-TH"/>
        </w:rPr>
      </w:pPr>
      <m:oMath>
        <m:sSub>
          <m:sSubPr>
            <m:ctrlPr>
              <w:rPr>
                <w:rFonts w:ascii="Cambria Math" w:eastAsia="Times New Roman" w:hAnsi="Cambria Math" w:cs="Times New Roman"/>
                <w:i/>
                <w:lang w:bidi="th-TH"/>
              </w:rPr>
            </m:ctrlPr>
          </m:sSubPr>
          <m:e>
            <m:r>
              <w:rPr>
                <w:rFonts w:ascii="Cambria Math" w:eastAsia="Times New Roman" w:hAnsi="Cambria Math" w:cs="Times New Roman"/>
                <w:lang w:bidi="th-TH"/>
              </w:rPr>
              <m:t>y</m:t>
            </m:r>
          </m:e>
          <m:sub>
            <m:r>
              <w:rPr>
                <w:rFonts w:ascii="Cambria Math" w:eastAsia="Times New Roman" w:hAnsi="Cambria Math" w:cs="Times New Roman"/>
                <w:lang w:bidi="th-TH"/>
              </w:rPr>
              <m:t>i,k</m:t>
            </m:r>
          </m:sub>
        </m:sSub>
      </m:oMath>
      <w:r w:rsidR="001E324A" w:rsidRPr="001E324A">
        <w:rPr>
          <w:rFonts w:ascii="Century Gothic" w:eastAsia="Times New Roman" w:hAnsi="Century Gothic" w:cs="Times New Roman"/>
          <w:lang w:bidi="th-TH"/>
        </w:rPr>
        <w:t xml:space="preserve"> </w:t>
      </w:r>
      <w:proofErr w:type="gramStart"/>
      <w:r w:rsidR="001E324A" w:rsidRPr="001E324A">
        <w:rPr>
          <w:rFonts w:ascii="Century Gothic" w:eastAsia="Times New Roman" w:hAnsi="Century Gothic" w:cs="Times New Roman"/>
          <w:lang w:bidi="th-TH"/>
        </w:rPr>
        <w:t>are</w:t>
      </w:r>
      <w:proofErr w:type="gramEnd"/>
      <w:r w:rsidR="001E324A" w:rsidRPr="001E324A">
        <w:rPr>
          <w:rFonts w:ascii="Century Gothic" w:eastAsia="Times New Roman" w:hAnsi="Century Gothic" w:cs="Times New Roman"/>
          <w:lang w:bidi="th-TH"/>
        </w:rPr>
        <w:t xml:space="preserve"> the natural logarithms of monthly or cumulative streamflow with mean </w:t>
      </w:r>
      <m:oMath>
        <m:sSub>
          <m:sSubPr>
            <m:ctrlPr>
              <w:rPr>
                <w:rFonts w:ascii="Cambria Math" w:eastAsia="Times New Roman" w:hAnsi="Cambria Math" w:cs="Times New Roman"/>
                <w:i/>
                <w:lang w:bidi="th-TH"/>
              </w:rPr>
            </m:ctrlPr>
          </m:sSubPr>
          <m:e>
            <m:acc>
              <m:accPr>
                <m:chr m:val="̅"/>
                <m:ctrlPr>
                  <w:rPr>
                    <w:rFonts w:ascii="Cambria Math" w:eastAsia="Times New Roman" w:hAnsi="Cambria Math" w:cs="Times New Roman"/>
                    <w:i/>
                    <w:lang w:bidi="th-TH"/>
                  </w:rPr>
                </m:ctrlPr>
              </m:accPr>
              <m:e>
                <m:r>
                  <w:rPr>
                    <w:rFonts w:ascii="Cambria Math" w:eastAsia="Times New Roman" w:hAnsi="Cambria Math" w:cs="Times New Roman"/>
                    <w:lang w:bidi="th-TH"/>
                  </w:rPr>
                  <m:t>y</m:t>
                </m:r>
              </m:e>
            </m:acc>
          </m:e>
          <m:sub>
            <m:r>
              <w:rPr>
                <w:rFonts w:ascii="Cambria Math" w:eastAsia="Times New Roman" w:hAnsi="Cambria Math" w:cs="Times New Roman"/>
                <w:lang w:bidi="th-TH"/>
              </w:rPr>
              <m:t>k</m:t>
            </m:r>
          </m:sub>
        </m:sSub>
      </m:oMath>
      <w:r w:rsidR="001E324A" w:rsidRPr="001E324A">
        <w:rPr>
          <w:rFonts w:ascii="Century Gothic" w:eastAsia="Times New Roman" w:hAnsi="Century Gothic" w:cs="Times New Roman"/>
          <w:lang w:bidi="th-TH"/>
        </w:rPr>
        <w:t xml:space="preserve"> and standard deviation </w:t>
      </w:r>
      <m:oMath>
        <m:sSub>
          <m:sSubPr>
            <m:ctrlPr>
              <w:rPr>
                <w:rFonts w:ascii="Cambria Math" w:eastAsia="Times New Roman" w:hAnsi="Cambria Math" w:cs="Times New Roman"/>
                <w:i/>
                <w:lang w:bidi="th-TH"/>
              </w:rPr>
            </m:ctrlPr>
          </m:sSubPr>
          <m:e>
            <m:r>
              <w:rPr>
                <w:rFonts w:ascii="Cambria Math" w:eastAsia="Times New Roman" w:hAnsi="Cambria Math" w:cs="Times New Roman"/>
                <w:lang w:bidi="th-TH"/>
              </w:rPr>
              <m:t>S</m:t>
            </m:r>
          </m:e>
          <m:sub>
            <m:r>
              <w:rPr>
                <w:rFonts w:ascii="Cambria Math" w:eastAsia="Times New Roman" w:hAnsi="Cambria Math" w:cs="Times New Roman"/>
                <w:lang w:bidi="th-TH"/>
              </w:rPr>
              <m:t>y,k</m:t>
            </m:r>
          </m:sub>
        </m:sSub>
      </m:oMath>
      <w:r w:rsidR="001E324A" w:rsidRPr="001E324A">
        <w:rPr>
          <w:rFonts w:ascii="Century Gothic" w:eastAsia="Times New Roman" w:hAnsi="Century Gothic" w:cs="Times New Roman"/>
          <w:lang w:bidi="th-TH"/>
        </w:rPr>
        <w:t xml:space="preserve"> as these statistics are estimated over a long period of time.</w:t>
      </w:r>
    </w:p>
    <w:p w14:paraId="6BD140FF" w14:textId="77777777" w:rsidR="001E324A" w:rsidRPr="001E324A" w:rsidRDefault="001E324A" w:rsidP="001E324A">
      <w:pPr>
        <w:spacing w:after="0" w:line="240" w:lineRule="auto"/>
        <w:textAlignment w:val="baseline"/>
        <w:rPr>
          <w:rFonts w:ascii="Century Gothic" w:eastAsia="Times New Roman" w:hAnsi="Century Gothic" w:cs="Times New Roman"/>
          <w:lang w:bidi="th-TH"/>
        </w:rPr>
      </w:pPr>
    </w:p>
    <w:p w14:paraId="55B77125" w14:textId="77777777" w:rsidR="001E324A" w:rsidRPr="001E324A" w:rsidRDefault="001E324A" w:rsidP="001E324A">
      <w:pPr>
        <w:spacing w:after="0" w:line="240" w:lineRule="auto"/>
        <w:textAlignment w:val="baseline"/>
        <w:rPr>
          <w:rFonts w:ascii="Century Gothic" w:eastAsia="Times New Roman" w:hAnsi="Century Gothic" w:cs="Times New Roman"/>
          <w:lang w:bidi="th-TH"/>
        </w:rPr>
      </w:pPr>
      <w:r w:rsidRPr="001E324A">
        <w:rPr>
          <w:rFonts w:ascii="Century Gothic" w:eastAsia="Times New Roman" w:hAnsi="Century Gothic" w:cs="Times New Roman"/>
          <w:lang w:bidi="th-TH"/>
        </w:rPr>
        <w:t>The states of hydrological drought are classified into five states which are denoted by an integer number ranging from 0 (non-drought) to 4 (extreme drought) as shown in the following Table 2.</w:t>
      </w:r>
    </w:p>
    <w:p w14:paraId="797C71AE" w14:textId="77777777" w:rsidR="001E324A" w:rsidRPr="001E324A" w:rsidRDefault="001E324A" w:rsidP="001E324A">
      <w:pPr>
        <w:spacing w:after="0" w:line="240" w:lineRule="auto"/>
        <w:jc w:val="center"/>
        <w:rPr>
          <w:rFonts w:ascii="Century Gothic" w:eastAsia="Times New Roman" w:hAnsi="Century Gothic" w:cs="Times New Roman"/>
        </w:rPr>
      </w:pPr>
    </w:p>
    <w:tbl>
      <w:tblPr>
        <w:tblStyle w:val="TableGrid1"/>
        <w:tblW w:w="0" w:type="auto"/>
        <w:tblInd w:w="0" w:type="dxa"/>
        <w:tblLook w:val="04A0" w:firstRow="1" w:lastRow="0" w:firstColumn="1" w:lastColumn="0" w:noHBand="0" w:noVBand="1"/>
      </w:tblPr>
      <w:tblGrid>
        <w:gridCol w:w="3040"/>
        <w:gridCol w:w="2868"/>
        <w:gridCol w:w="3442"/>
      </w:tblGrid>
      <w:tr w:rsidR="001E324A" w:rsidRPr="001E324A" w14:paraId="356EAC4F" w14:textId="77777777" w:rsidTr="00001F0A">
        <w:tc>
          <w:tcPr>
            <w:tcW w:w="3040" w:type="dxa"/>
          </w:tcPr>
          <w:p w14:paraId="362206DD" w14:textId="77777777" w:rsidR="001E324A" w:rsidRPr="001E324A" w:rsidRDefault="001E324A" w:rsidP="00001F0A">
            <w:pPr>
              <w:jc w:val="center"/>
              <w:rPr>
                <w:rFonts w:ascii="Century Gothic" w:hAnsi="Century Gothic"/>
              </w:rPr>
            </w:pPr>
            <w:r w:rsidRPr="001E324A">
              <w:rPr>
                <w:rFonts w:ascii="Century Gothic" w:hAnsi="Century Gothic"/>
              </w:rPr>
              <w:t>SDI</w:t>
            </w:r>
          </w:p>
        </w:tc>
        <w:tc>
          <w:tcPr>
            <w:tcW w:w="2868" w:type="dxa"/>
          </w:tcPr>
          <w:p w14:paraId="526E206E" w14:textId="77777777" w:rsidR="001E324A" w:rsidRPr="001E324A" w:rsidRDefault="001E324A" w:rsidP="00001F0A">
            <w:pPr>
              <w:jc w:val="center"/>
              <w:rPr>
                <w:rFonts w:ascii="Century Gothic" w:hAnsi="Century Gothic"/>
              </w:rPr>
            </w:pPr>
            <w:r w:rsidRPr="001E324A">
              <w:rPr>
                <w:rFonts w:ascii="Century Gothic" w:hAnsi="Century Gothic"/>
              </w:rPr>
              <w:t>State</w:t>
            </w:r>
          </w:p>
        </w:tc>
        <w:tc>
          <w:tcPr>
            <w:tcW w:w="3442" w:type="dxa"/>
          </w:tcPr>
          <w:p w14:paraId="65DEF520" w14:textId="77777777" w:rsidR="001E324A" w:rsidRPr="001E324A" w:rsidRDefault="001E324A" w:rsidP="00001F0A">
            <w:pPr>
              <w:jc w:val="center"/>
              <w:rPr>
                <w:rFonts w:ascii="Century Gothic" w:hAnsi="Century Gothic"/>
              </w:rPr>
            </w:pPr>
            <w:r w:rsidRPr="001E324A">
              <w:rPr>
                <w:rFonts w:ascii="Century Gothic" w:hAnsi="Century Gothic"/>
              </w:rPr>
              <w:t>Description</w:t>
            </w:r>
          </w:p>
        </w:tc>
      </w:tr>
      <w:tr w:rsidR="001E324A" w:rsidRPr="001E324A" w14:paraId="7C089580" w14:textId="77777777" w:rsidTr="00001F0A">
        <w:tc>
          <w:tcPr>
            <w:tcW w:w="3040" w:type="dxa"/>
          </w:tcPr>
          <w:p w14:paraId="71D52AD0" w14:textId="77777777" w:rsidR="001E324A" w:rsidRPr="001E324A" w:rsidRDefault="001E324A" w:rsidP="00001F0A">
            <w:pPr>
              <w:jc w:val="center"/>
              <w:rPr>
                <w:rFonts w:ascii="Century Gothic" w:hAnsi="Century Gothic"/>
              </w:rPr>
            </w:pPr>
            <w:r w:rsidRPr="001E324A">
              <w:rPr>
                <w:rFonts w:ascii="Century Gothic" w:eastAsia="Times New Roman" w:hAnsi="Century Gothic" w:cs="Times New Roman"/>
                <w:lang w:bidi="th-TH"/>
              </w:rPr>
              <w:t>≥ 0.0</w:t>
            </w:r>
          </w:p>
        </w:tc>
        <w:tc>
          <w:tcPr>
            <w:tcW w:w="2868" w:type="dxa"/>
          </w:tcPr>
          <w:p w14:paraId="19D85EC8" w14:textId="77777777" w:rsidR="001E324A" w:rsidRPr="001E324A" w:rsidRDefault="001E324A" w:rsidP="00001F0A">
            <w:pPr>
              <w:jc w:val="center"/>
              <w:rPr>
                <w:rFonts w:ascii="Century Gothic" w:hAnsi="Century Gothic"/>
              </w:rPr>
            </w:pPr>
            <w:r w:rsidRPr="001E324A">
              <w:rPr>
                <w:rFonts w:ascii="Century Gothic" w:hAnsi="Century Gothic"/>
              </w:rPr>
              <w:t>0</w:t>
            </w:r>
          </w:p>
        </w:tc>
        <w:tc>
          <w:tcPr>
            <w:tcW w:w="3442" w:type="dxa"/>
          </w:tcPr>
          <w:p w14:paraId="1CB8E3D1" w14:textId="77777777" w:rsidR="001E324A" w:rsidRPr="001E324A" w:rsidRDefault="001E324A" w:rsidP="00001F0A">
            <w:pPr>
              <w:jc w:val="center"/>
              <w:rPr>
                <w:rFonts w:ascii="Century Gothic" w:hAnsi="Century Gothic"/>
              </w:rPr>
            </w:pPr>
            <w:r w:rsidRPr="001E324A">
              <w:rPr>
                <w:rFonts w:ascii="Century Gothic" w:eastAsia="Times New Roman" w:hAnsi="Century Gothic" w:cs="Times New Roman"/>
                <w:lang w:bidi="th-TH"/>
              </w:rPr>
              <w:t>Non-drought</w:t>
            </w:r>
          </w:p>
        </w:tc>
      </w:tr>
      <w:tr w:rsidR="001E324A" w:rsidRPr="001E324A" w14:paraId="50726E29" w14:textId="77777777" w:rsidTr="00001F0A">
        <w:tc>
          <w:tcPr>
            <w:tcW w:w="3040" w:type="dxa"/>
          </w:tcPr>
          <w:p w14:paraId="705C41C3" w14:textId="77777777" w:rsidR="001E324A" w:rsidRPr="001E324A" w:rsidRDefault="001E324A" w:rsidP="00001F0A">
            <w:pPr>
              <w:jc w:val="center"/>
              <w:rPr>
                <w:rFonts w:ascii="Century Gothic" w:hAnsi="Century Gothic"/>
              </w:rPr>
            </w:pPr>
            <w:r w:rsidRPr="001E324A">
              <w:rPr>
                <w:rFonts w:ascii="Century Gothic" w:eastAsia="Times New Roman" w:hAnsi="Century Gothic" w:cs="Times New Roman"/>
                <w:lang w:bidi="th-TH"/>
              </w:rPr>
              <w:t>-1.0 to -0.01</w:t>
            </w:r>
          </w:p>
        </w:tc>
        <w:tc>
          <w:tcPr>
            <w:tcW w:w="2868" w:type="dxa"/>
          </w:tcPr>
          <w:p w14:paraId="1E53D632" w14:textId="77777777" w:rsidR="001E324A" w:rsidRPr="001E324A" w:rsidRDefault="001E324A" w:rsidP="00001F0A">
            <w:pPr>
              <w:jc w:val="center"/>
              <w:rPr>
                <w:rFonts w:ascii="Century Gothic" w:hAnsi="Century Gothic"/>
              </w:rPr>
            </w:pPr>
            <w:r w:rsidRPr="001E324A">
              <w:rPr>
                <w:rFonts w:ascii="Century Gothic" w:hAnsi="Century Gothic"/>
              </w:rPr>
              <w:t>1</w:t>
            </w:r>
          </w:p>
        </w:tc>
        <w:tc>
          <w:tcPr>
            <w:tcW w:w="3442" w:type="dxa"/>
          </w:tcPr>
          <w:p w14:paraId="114CF57D" w14:textId="77777777" w:rsidR="001E324A" w:rsidRPr="001E324A" w:rsidRDefault="001E324A" w:rsidP="00001F0A">
            <w:pPr>
              <w:jc w:val="center"/>
              <w:rPr>
                <w:rFonts w:ascii="Century Gothic" w:hAnsi="Century Gothic"/>
              </w:rPr>
            </w:pPr>
            <w:r w:rsidRPr="001E324A">
              <w:rPr>
                <w:rFonts w:ascii="Century Gothic" w:eastAsia="Times New Roman" w:hAnsi="Century Gothic" w:cs="Times New Roman"/>
                <w:lang w:bidi="th-TH"/>
              </w:rPr>
              <w:t>Mild drought</w:t>
            </w:r>
          </w:p>
        </w:tc>
      </w:tr>
      <w:tr w:rsidR="001E324A" w:rsidRPr="001E324A" w14:paraId="7632A29B" w14:textId="77777777" w:rsidTr="00001F0A">
        <w:tc>
          <w:tcPr>
            <w:tcW w:w="3040" w:type="dxa"/>
          </w:tcPr>
          <w:p w14:paraId="50F90C1C" w14:textId="77777777" w:rsidR="001E324A" w:rsidRPr="001E324A" w:rsidRDefault="001E324A" w:rsidP="00001F0A">
            <w:pPr>
              <w:jc w:val="center"/>
              <w:rPr>
                <w:rFonts w:ascii="Century Gothic" w:hAnsi="Century Gothic"/>
              </w:rPr>
            </w:pPr>
            <w:r w:rsidRPr="001E324A">
              <w:rPr>
                <w:rFonts w:ascii="Century Gothic" w:eastAsia="Times New Roman" w:hAnsi="Century Gothic" w:cs="Times New Roman"/>
                <w:lang w:bidi="th-TH"/>
              </w:rPr>
              <w:t>-1.5 to -1.01</w:t>
            </w:r>
          </w:p>
        </w:tc>
        <w:tc>
          <w:tcPr>
            <w:tcW w:w="2868" w:type="dxa"/>
          </w:tcPr>
          <w:p w14:paraId="7D52799E" w14:textId="77777777" w:rsidR="001E324A" w:rsidRPr="001E324A" w:rsidRDefault="001E324A" w:rsidP="00001F0A">
            <w:pPr>
              <w:jc w:val="center"/>
              <w:rPr>
                <w:rFonts w:ascii="Century Gothic" w:hAnsi="Century Gothic"/>
              </w:rPr>
            </w:pPr>
            <w:r w:rsidRPr="001E324A">
              <w:rPr>
                <w:rFonts w:ascii="Century Gothic" w:hAnsi="Century Gothic"/>
              </w:rPr>
              <w:t>2</w:t>
            </w:r>
          </w:p>
        </w:tc>
        <w:tc>
          <w:tcPr>
            <w:tcW w:w="3442" w:type="dxa"/>
          </w:tcPr>
          <w:p w14:paraId="60108E5E" w14:textId="77777777" w:rsidR="001E324A" w:rsidRPr="001E324A" w:rsidRDefault="001E324A" w:rsidP="00001F0A">
            <w:pPr>
              <w:jc w:val="center"/>
              <w:rPr>
                <w:rFonts w:ascii="Century Gothic" w:hAnsi="Century Gothic"/>
              </w:rPr>
            </w:pPr>
            <w:r w:rsidRPr="001E324A">
              <w:rPr>
                <w:rFonts w:ascii="Century Gothic" w:eastAsia="Times New Roman" w:hAnsi="Century Gothic" w:cs="Times New Roman"/>
                <w:lang w:bidi="th-TH"/>
              </w:rPr>
              <w:t>Moderate drought</w:t>
            </w:r>
          </w:p>
        </w:tc>
      </w:tr>
      <w:tr w:rsidR="001E324A" w:rsidRPr="001E324A" w14:paraId="4D9DDC34" w14:textId="77777777" w:rsidTr="00001F0A">
        <w:tc>
          <w:tcPr>
            <w:tcW w:w="3040" w:type="dxa"/>
          </w:tcPr>
          <w:p w14:paraId="0F951B2F" w14:textId="77777777" w:rsidR="001E324A" w:rsidRPr="001E324A" w:rsidRDefault="001E324A" w:rsidP="00001F0A">
            <w:pPr>
              <w:jc w:val="center"/>
              <w:rPr>
                <w:rFonts w:ascii="Century Gothic" w:hAnsi="Century Gothic"/>
              </w:rPr>
            </w:pPr>
            <w:r w:rsidRPr="001E324A">
              <w:rPr>
                <w:rFonts w:ascii="Century Gothic" w:eastAsia="Times New Roman" w:hAnsi="Century Gothic" w:cs="Times New Roman"/>
                <w:lang w:bidi="th-TH"/>
              </w:rPr>
              <w:t>-2.0 to -1.51</w:t>
            </w:r>
          </w:p>
        </w:tc>
        <w:tc>
          <w:tcPr>
            <w:tcW w:w="2868" w:type="dxa"/>
          </w:tcPr>
          <w:p w14:paraId="66408BC0" w14:textId="77777777" w:rsidR="001E324A" w:rsidRPr="001E324A" w:rsidRDefault="001E324A" w:rsidP="00001F0A">
            <w:pPr>
              <w:jc w:val="center"/>
              <w:rPr>
                <w:rFonts w:ascii="Century Gothic" w:hAnsi="Century Gothic"/>
              </w:rPr>
            </w:pPr>
            <w:r w:rsidRPr="001E324A">
              <w:rPr>
                <w:rFonts w:ascii="Century Gothic" w:hAnsi="Century Gothic"/>
              </w:rPr>
              <w:t>3</w:t>
            </w:r>
          </w:p>
        </w:tc>
        <w:tc>
          <w:tcPr>
            <w:tcW w:w="3442" w:type="dxa"/>
          </w:tcPr>
          <w:p w14:paraId="553E2EFF" w14:textId="77777777" w:rsidR="001E324A" w:rsidRPr="001E324A" w:rsidRDefault="001E324A" w:rsidP="00001F0A">
            <w:pPr>
              <w:jc w:val="center"/>
              <w:rPr>
                <w:rFonts w:ascii="Century Gothic" w:hAnsi="Century Gothic"/>
              </w:rPr>
            </w:pPr>
            <w:r w:rsidRPr="001E324A">
              <w:rPr>
                <w:rFonts w:ascii="Century Gothic" w:eastAsia="Times New Roman" w:hAnsi="Century Gothic" w:cs="Times New Roman"/>
                <w:lang w:bidi="th-TH"/>
              </w:rPr>
              <w:t>Severe drought</w:t>
            </w:r>
          </w:p>
        </w:tc>
      </w:tr>
      <w:tr w:rsidR="001E324A" w:rsidRPr="001E324A" w14:paraId="7772674E" w14:textId="77777777" w:rsidTr="00001F0A">
        <w:tc>
          <w:tcPr>
            <w:tcW w:w="3040" w:type="dxa"/>
          </w:tcPr>
          <w:p w14:paraId="3C15A27D" w14:textId="77777777" w:rsidR="001E324A" w:rsidRPr="001E324A" w:rsidRDefault="001E324A" w:rsidP="00001F0A">
            <w:pPr>
              <w:jc w:val="center"/>
              <w:rPr>
                <w:rFonts w:ascii="Century Gothic" w:hAnsi="Century Gothic"/>
              </w:rPr>
            </w:pPr>
            <w:r w:rsidRPr="001E324A">
              <w:rPr>
                <w:rFonts w:ascii="Century Gothic" w:eastAsia="Times New Roman" w:hAnsi="Century Gothic" w:cs="Times New Roman"/>
                <w:lang w:bidi="th-TH"/>
              </w:rPr>
              <w:t>&lt; -2.0</w:t>
            </w:r>
          </w:p>
        </w:tc>
        <w:tc>
          <w:tcPr>
            <w:tcW w:w="2868" w:type="dxa"/>
          </w:tcPr>
          <w:p w14:paraId="250768F5" w14:textId="77777777" w:rsidR="001E324A" w:rsidRPr="001E324A" w:rsidRDefault="001E324A" w:rsidP="00001F0A">
            <w:pPr>
              <w:jc w:val="center"/>
              <w:rPr>
                <w:rFonts w:ascii="Century Gothic" w:hAnsi="Century Gothic"/>
              </w:rPr>
            </w:pPr>
            <w:r w:rsidRPr="001E324A">
              <w:rPr>
                <w:rFonts w:ascii="Century Gothic" w:hAnsi="Century Gothic"/>
              </w:rPr>
              <w:t>4</w:t>
            </w:r>
          </w:p>
        </w:tc>
        <w:tc>
          <w:tcPr>
            <w:tcW w:w="3442" w:type="dxa"/>
          </w:tcPr>
          <w:p w14:paraId="285246C9" w14:textId="77777777" w:rsidR="001E324A" w:rsidRPr="001E324A" w:rsidRDefault="001E324A" w:rsidP="00001F0A">
            <w:pPr>
              <w:jc w:val="center"/>
              <w:rPr>
                <w:rFonts w:ascii="Century Gothic" w:hAnsi="Century Gothic"/>
              </w:rPr>
            </w:pPr>
            <w:r w:rsidRPr="001E324A">
              <w:rPr>
                <w:rFonts w:ascii="Century Gothic" w:eastAsia="Times New Roman" w:hAnsi="Century Gothic" w:cs="Times New Roman"/>
                <w:lang w:bidi="th-TH"/>
              </w:rPr>
              <w:t>Extreme drought</w:t>
            </w:r>
          </w:p>
        </w:tc>
      </w:tr>
    </w:tbl>
    <w:p w14:paraId="170C39E7" w14:textId="102D2E11" w:rsidR="008D7A5E" w:rsidRPr="001E324A" w:rsidRDefault="00853D3C" w:rsidP="008D7A5E">
      <w:pPr>
        <w:spacing w:after="0" w:line="240" w:lineRule="auto"/>
        <w:rPr>
          <w:rFonts w:ascii="Century Gothic" w:eastAsia="Times New Roman" w:hAnsi="Century Gothic" w:cs="Times New Roman"/>
        </w:rPr>
      </w:pPr>
      <w:r>
        <w:rPr>
          <w:rFonts w:ascii="Century Gothic" w:eastAsia="Times New Roman" w:hAnsi="Century Gothic" w:cs="Times New Roman"/>
        </w:rPr>
        <w:t>Table 2. Different states for SDI showing drought conditions. SDI values less than 0 indicate progres</w:t>
      </w:r>
      <w:r w:rsidR="00185530">
        <w:rPr>
          <w:rFonts w:ascii="Century Gothic" w:eastAsia="Times New Roman" w:hAnsi="Century Gothic" w:cs="Times New Roman"/>
        </w:rPr>
        <w:t>sively worsening drought, with S</w:t>
      </w:r>
      <w:r>
        <w:rPr>
          <w:rFonts w:ascii="Century Gothic" w:eastAsia="Times New Roman" w:hAnsi="Century Gothic" w:cs="Times New Roman"/>
        </w:rPr>
        <w:t xml:space="preserve">tate conditions increasing </w:t>
      </w:r>
      <w:r w:rsidR="00A353DD">
        <w:rPr>
          <w:rFonts w:ascii="Century Gothic" w:eastAsia="Times New Roman" w:hAnsi="Century Gothic" w:cs="Times New Roman"/>
        </w:rPr>
        <w:t>in turn.</w:t>
      </w:r>
    </w:p>
    <w:p w14:paraId="7F1642C4" w14:textId="77777777" w:rsidR="005B7C37" w:rsidRDefault="005B7C37" w:rsidP="00795046">
      <w:pPr>
        <w:spacing w:after="0" w:line="240" w:lineRule="auto"/>
        <w:rPr>
          <w:rFonts w:ascii="Century Gothic" w:eastAsia="Times New Roman" w:hAnsi="Century Gothic" w:cs="Times New Roman"/>
          <w:color w:val="000000"/>
        </w:rPr>
      </w:pPr>
    </w:p>
    <w:p w14:paraId="0347E6DC" w14:textId="3AE56479" w:rsidR="00795046" w:rsidRPr="00E76E4C" w:rsidRDefault="00C7523C" w:rsidP="00795046">
      <w:pPr>
        <w:spacing w:after="0" w:line="240" w:lineRule="auto"/>
        <w:rPr>
          <w:rFonts w:ascii="Century Gothic" w:eastAsia="Times New Roman" w:hAnsi="Century Gothic" w:cs="Times New Roman"/>
          <w:color w:val="000000"/>
        </w:rPr>
      </w:pPr>
      <w:r w:rsidRPr="00E76E4C">
        <w:rPr>
          <w:rFonts w:ascii="Century Gothic" w:eastAsia="Times New Roman" w:hAnsi="Century Gothic" w:cs="Times New Roman"/>
          <w:color w:val="000000"/>
        </w:rPr>
        <w:t>3</w:t>
      </w:r>
      <w:r w:rsidR="005B7C37">
        <w:rPr>
          <w:rFonts w:ascii="Century Gothic" w:eastAsia="Times New Roman" w:hAnsi="Century Gothic" w:cs="Times New Roman"/>
          <w:color w:val="000000"/>
        </w:rPr>
        <w:t>.</w:t>
      </w:r>
      <w:r w:rsidRPr="00E76E4C">
        <w:rPr>
          <w:rFonts w:ascii="Century Gothic" w:eastAsia="Times New Roman" w:hAnsi="Century Gothic" w:cs="Times New Roman"/>
          <w:color w:val="000000"/>
        </w:rPr>
        <w:t xml:space="preserve"> </w:t>
      </w:r>
      <w:r w:rsidR="00795046" w:rsidRPr="00E76E4C">
        <w:rPr>
          <w:rFonts w:ascii="Century Gothic" w:eastAsia="Times New Roman" w:hAnsi="Century Gothic" w:cs="Times New Roman"/>
          <w:color w:val="000000"/>
        </w:rPr>
        <w:t>SDCI (agricultural drought)</w:t>
      </w:r>
    </w:p>
    <w:p w14:paraId="29278D9E" w14:textId="77777777" w:rsidR="00795046" w:rsidRPr="00E76E4C" w:rsidRDefault="00795046" w:rsidP="00795046">
      <w:pPr>
        <w:spacing w:after="0" w:line="240" w:lineRule="auto"/>
        <w:rPr>
          <w:rFonts w:ascii="Century Gothic" w:eastAsia="Times New Roman" w:hAnsi="Century Gothic" w:cs="Times New Roman"/>
        </w:rPr>
      </w:pPr>
    </w:p>
    <w:p w14:paraId="04CCAA6E" w14:textId="25D53BAD" w:rsidR="00795046" w:rsidRPr="00E76E4C" w:rsidRDefault="00795046" w:rsidP="00795046">
      <w:pPr>
        <w:spacing w:after="0" w:line="240" w:lineRule="auto"/>
        <w:rPr>
          <w:rFonts w:ascii="Century Gothic" w:eastAsia="Times New Roman" w:hAnsi="Century Gothic" w:cs="Times New Roman"/>
        </w:rPr>
      </w:pPr>
      <w:r w:rsidRPr="00E76E4C">
        <w:rPr>
          <w:rFonts w:ascii="Century Gothic" w:eastAsia="Times New Roman" w:hAnsi="Century Gothic" w:cs="Times New Roman"/>
          <w:color w:val="000000"/>
        </w:rPr>
        <w:t>For agricultural drought the Scaled Drought Condition Index (SDCI) was used (Rhee et al, 201</w:t>
      </w:r>
      <w:r w:rsidR="007E68AA" w:rsidRPr="00E76E4C">
        <w:rPr>
          <w:rFonts w:ascii="Century Gothic" w:eastAsia="Times New Roman" w:hAnsi="Century Gothic" w:cs="Times New Roman"/>
          <w:color w:val="000000"/>
        </w:rPr>
        <w:t>0</w:t>
      </w:r>
      <w:r w:rsidR="009B1848">
        <w:rPr>
          <w:rFonts w:ascii="Century Gothic" w:eastAsia="Times New Roman" w:hAnsi="Century Gothic" w:cs="Times New Roman"/>
          <w:color w:val="000000"/>
        </w:rPr>
        <w:t xml:space="preserve">). The </w:t>
      </w:r>
      <w:r w:rsidRPr="00E76E4C">
        <w:rPr>
          <w:rFonts w:ascii="Century Gothic" w:eastAsia="Times New Roman" w:hAnsi="Century Gothic" w:cs="Times New Roman"/>
          <w:color w:val="000000"/>
        </w:rPr>
        <w:t xml:space="preserve">SDCI combines </w:t>
      </w:r>
      <w:r w:rsidR="00763056" w:rsidRPr="00E76E4C">
        <w:rPr>
          <w:rFonts w:ascii="Century Gothic" w:eastAsia="Times New Roman" w:hAnsi="Century Gothic" w:cs="Times New Roman"/>
          <w:color w:val="000000"/>
        </w:rPr>
        <w:t>LST</w:t>
      </w:r>
      <w:r w:rsidRPr="00E76E4C">
        <w:rPr>
          <w:rFonts w:ascii="Century Gothic" w:eastAsia="Times New Roman" w:hAnsi="Century Gothic" w:cs="Times New Roman"/>
          <w:color w:val="000000"/>
        </w:rPr>
        <w:t xml:space="preserve">, </w:t>
      </w:r>
      <w:r w:rsidR="00763056" w:rsidRPr="00E76E4C">
        <w:rPr>
          <w:rFonts w:ascii="Century Gothic" w:eastAsia="Times New Roman" w:hAnsi="Century Gothic" w:cs="Times New Roman"/>
          <w:color w:val="000000"/>
        </w:rPr>
        <w:t>NDVI</w:t>
      </w:r>
      <w:r w:rsidRPr="00E76E4C">
        <w:rPr>
          <w:rFonts w:ascii="Century Gothic" w:eastAsia="Times New Roman" w:hAnsi="Century Gothic" w:cs="Times New Roman"/>
          <w:color w:val="000000"/>
        </w:rPr>
        <w:t xml:space="preserve"> and precipitation </w:t>
      </w:r>
      <w:r w:rsidR="00454ACE" w:rsidRPr="00E76E4C">
        <w:rPr>
          <w:rFonts w:ascii="Century Gothic" w:eastAsia="Times New Roman" w:hAnsi="Century Gothic" w:cs="Times New Roman"/>
        </w:rPr>
        <w:t>(</w:t>
      </w:r>
      <w:r w:rsidR="007E68AA" w:rsidRPr="00E76E4C">
        <w:rPr>
          <w:rFonts w:ascii="Century Gothic" w:eastAsia="Times New Roman" w:hAnsi="Century Gothic" w:cs="Times New Roman"/>
          <w:i/>
        </w:rPr>
        <w:t>X</w:t>
      </w:r>
      <w:r w:rsidR="00454ACE" w:rsidRPr="00E76E4C">
        <w:rPr>
          <w:rFonts w:ascii="Century Gothic" w:eastAsia="Times New Roman" w:hAnsi="Century Gothic" w:cs="Times New Roman"/>
        </w:rPr>
        <w:t xml:space="preserve">) </w:t>
      </w:r>
      <w:r w:rsidRPr="00E76E4C">
        <w:rPr>
          <w:rFonts w:ascii="Century Gothic" w:eastAsia="Times New Roman" w:hAnsi="Century Gothic" w:cs="Times New Roman"/>
          <w:color w:val="000000"/>
        </w:rPr>
        <w:t>to monitor the extent of drought.</w:t>
      </w:r>
    </w:p>
    <w:p w14:paraId="7EF35B33" w14:textId="3DD53B8B" w:rsidR="00795046" w:rsidRDefault="00795046" w:rsidP="00260DEA">
      <w:pPr>
        <w:spacing w:after="0" w:line="240" w:lineRule="auto"/>
        <w:rPr>
          <w:rFonts w:ascii="Century Gothic" w:eastAsia="Times New Roman" w:hAnsi="Century Gothic" w:cs="Times New Roman"/>
        </w:rPr>
      </w:pPr>
      <w:r w:rsidRPr="00E76E4C">
        <w:rPr>
          <w:rFonts w:ascii="Century Gothic" w:eastAsia="Times New Roman" w:hAnsi="Century Gothic" w:cs="Times New Roman"/>
          <w:color w:val="000000"/>
        </w:rPr>
        <w:lastRenderedPageBreak/>
        <w:t xml:space="preserve">Each component of the index was </w:t>
      </w:r>
      <w:r w:rsidR="00454ACE" w:rsidRPr="00E76E4C">
        <w:rPr>
          <w:rFonts w:ascii="Century Gothic" w:eastAsia="Times New Roman" w:hAnsi="Century Gothic" w:cs="Times New Roman"/>
          <w:color w:val="000000"/>
        </w:rPr>
        <w:t xml:space="preserve">calculated </w:t>
      </w:r>
      <w:r w:rsidR="007E68AA" w:rsidRPr="00E76E4C">
        <w:rPr>
          <w:rFonts w:ascii="Century Gothic" w:eastAsia="Times New Roman" w:hAnsi="Century Gothic" w:cs="Times New Roman"/>
          <w:color w:val="000000"/>
        </w:rPr>
        <w:t>as follows:</w:t>
      </w:r>
      <w:r w:rsidRPr="00E76E4C">
        <w:rPr>
          <w:rFonts w:ascii="Century Gothic" w:eastAsia="Times New Roman" w:hAnsi="Century Gothic" w:cs="Times New Roman"/>
          <w:color w:val="000000"/>
        </w:rPr>
        <w:t xml:space="preserve"> </w:t>
      </w:r>
    </w:p>
    <w:p w14:paraId="385A0DFA" w14:textId="77777777" w:rsidR="00260DEA" w:rsidRPr="00E76E4C" w:rsidRDefault="00260DEA" w:rsidP="00260DEA">
      <w:pPr>
        <w:spacing w:after="0" w:line="240" w:lineRule="auto"/>
        <w:rPr>
          <w:rFonts w:ascii="Century Gothic" w:eastAsia="Times New Roman" w:hAnsi="Century Gothic" w:cs="Times New Roman"/>
        </w:rPr>
      </w:pPr>
    </w:p>
    <w:p w14:paraId="5104F630" w14:textId="71D6F86C" w:rsidR="007E68AA" w:rsidRDefault="00795046" w:rsidP="00260DEA">
      <w:pPr>
        <w:spacing w:after="240" w:line="240" w:lineRule="auto"/>
        <w:jc w:val="center"/>
        <w:rPr>
          <w:rFonts w:ascii="Century Gothic" w:eastAsia="Times New Roman" w:hAnsi="Century Gothic" w:cs="Times New Roman"/>
        </w:rPr>
      </w:pPr>
      <w:r w:rsidRPr="00E76E4C">
        <w:rPr>
          <w:rFonts w:ascii="Century Gothic" w:eastAsia="Times New Roman" w:hAnsi="Century Gothic" w:cs="Times New Roman"/>
        </w:rPr>
        <w:t xml:space="preserve">Scaled LST = </w:t>
      </w:r>
      <m:oMath>
        <m:f>
          <m:fPr>
            <m:ctrlPr>
              <w:rPr>
                <w:rFonts w:ascii="Cambria Math" w:eastAsia="Times New Roman" w:hAnsi="Cambria Math" w:cs="Times New Roman"/>
                <w:i/>
              </w:rPr>
            </m:ctrlPr>
          </m:fPr>
          <m:num>
            <m:sSub>
              <m:sSubPr>
                <m:ctrlPr>
                  <w:rPr>
                    <w:rFonts w:ascii="Cambria Math" w:eastAsia="Times New Roman" w:hAnsi="Cambria Math" w:cs="Times New Roman"/>
                    <w:i/>
                  </w:rPr>
                </m:ctrlPr>
              </m:sSubPr>
              <m:e>
                <m:r>
                  <w:rPr>
                    <w:rFonts w:ascii="Cambria Math" w:eastAsia="Times New Roman" w:hAnsi="Cambria Math" w:cs="Times New Roman"/>
                  </w:rPr>
                  <m:t>LST</m:t>
                </m:r>
              </m:e>
              <m:sub>
                <m:r>
                  <w:rPr>
                    <w:rFonts w:ascii="Cambria Math" w:eastAsia="Times New Roman" w:hAnsi="Cambria Math" w:cs="Times New Roman"/>
                  </w:rPr>
                  <m:t>max</m:t>
                </m:r>
              </m:sub>
            </m:sSub>
            <m:r>
              <w:rPr>
                <w:rFonts w:ascii="Cambria Math" w:eastAsia="Times New Roman" w:hAnsi="Cambria Math" w:cs="Times New Roman"/>
              </w:rPr>
              <m:t>-LST</m:t>
            </m:r>
          </m:num>
          <m:den>
            <m:sSub>
              <m:sSubPr>
                <m:ctrlPr>
                  <w:rPr>
                    <w:rFonts w:ascii="Cambria Math" w:eastAsia="Times New Roman" w:hAnsi="Cambria Math" w:cs="Times New Roman"/>
                    <w:i/>
                  </w:rPr>
                </m:ctrlPr>
              </m:sSubPr>
              <m:e>
                <m:r>
                  <w:rPr>
                    <w:rFonts w:ascii="Cambria Math" w:eastAsia="Times New Roman" w:hAnsi="Cambria Math" w:cs="Times New Roman"/>
                  </w:rPr>
                  <m:t>LST</m:t>
                </m:r>
              </m:e>
              <m:sub>
                <m:r>
                  <w:rPr>
                    <w:rFonts w:ascii="Cambria Math" w:eastAsia="Times New Roman" w:hAnsi="Cambria Math" w:cs="Times New Roman"/>
                  </w:rPr>
                  <m:t>max</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LST</m:t>
                </m:r>
              </m:e>
              <m:sub>
                <m:r>
                  <w:rPr>
                    <w:rFonts w:ascii="Cambria Math" w:eastAsia="Times New Roman" w:hAnsi="Cambria Math" w:cs="Times New Roman"/>
                  </w:rPr>
                  <m:t>min</m:t>
                </m:r>
              </m:sub>
            </m:sSub>
          </m:den>
        </m:f>
      </m:oMath>
    </w:p>
    <w:p w14:paraId="5F0547CF" w14:textId="77777777" w:rsidR="00260DEA" w:rsidRPr="00E76E4C" w:rsidRDefault="00260DEA" w:rsidP="00260DEA">
      <w:pPr>
        <w:spacing w:after="240" w:line="240" w:lineRule="auto"/>
        <w:jc w:val="center"/>
        <w:rPr>
          <w:rFonts w:ascii="Century Gothic" w:eastAsia="Times New Roman" w:hAnsi="Century Gothic" w:cs="Times New Roman"/>
        </w:rPr>
      </w:pPr>
    </w:p>
    <w:p w14:paraId="7BB195ED" w14:textId="1E8FC72E" w:rsidR="007E68AA" w:rsidRPr="00E76E4C" w:rsidRDefault="00795046" w:rsidP="007E68AA">
      <w:pPr>
        <w:spacing w:after="240" w:line="240" w:lineRule="auto"/>
        <w:jc w:val="center"/>
        <w:rPr>
          <w:rFonts w:ascii="Century Gothic" w:eastAsia="Times New Roman" w:hAnsi="Century Gothic" w:cs="Times New Roman"/>
        </w:rPr>
      </w:pPr>
      <w:r w:rsidRPr="00E76E4C">
        <w:rPr>
          <w:rFonts w:ascii="Century Gothic" w:eastAsia="Times New Roman" w:hAnsi="Century Gothic" w:cs="Times New Roman"/>
        </w:rPr>
        <w:t xml:space="preserve">Scaled precipitation = </w:t>
      </w:r>
      <m:oMath>
        <m:f>
          <m:fPr>
            <m:ctrlPr>
              <w:rPr>
                <w:rFonts w:ascii="Cambria Math" w:eastAsia="Times New Roman" w:hAnsi="Cambria Math" w:cstheme="majorHAnsi"/>
                <w:i/>
              </w:rPr>
            </m:ctrlPr>
          </m:fPr>
          <m:num>
            <m:r>
              <w:rPr>
                <w:rFonts w:ascii="Cambria Math" w:eastAsia="Times New Roman" w:hAnsi="Cambria Math" w:cstheme="majorHAnsi"/>
              </w:rPr>
              <m:t xml:space="preserve">X- </m:t>
            </m:r>
            <m:sSub>
              <m:sSubPr>
                <m:ctrlPr>
                  <w:rPr>
                    <w:rFonts w:ascii="Cambria Math" w:eastAsia="Times New Roman" w:hAnsi="Cambria Math" w:cstheme="majorHAnsi"/>
                    <w:i/>
                  </w:rPr>
                </m:ctrlPr>
              </m:sSubPr>
              <m:e>
                <m:r>
                  <w:rPr>
                    <w:rFonts w:ascii="Cambria Math" w:eastAsia="Times New Roman" w:hAnsi="Cambria Math" w:cstheme="majorHAnsi"/>
                  </w:rPr>
                  <m:t>X</m:t>
                </m:r>
              </m:e>
              <m:sub>
                <m:r>
                  <w:rPr>
                    <w:rFonts w:ascii="Cambria Math" w:eastAsia="Times New Roman" w:hAnsi="Cambria Math" w:cstheme="majorHAnsi"/>
                  </w:rPr>
                  <m:t>min</m:t>
                </m:r>
              </m:sub>
            </m:sSub>
          </m:num>
          <m:den>
            <m:sSub>
              <m:sSubPr>
                <m:ctrlPr>
                  <w:rPr>
                    <w:rFonts w:ascii="Cambria Math" w:eastAsia="Times New Roman" w:hAnsi="Cambria Math" w:cstheme="majorHAnsi"/>
                    <w:i/>
                  </w:rPr>
                </m:ctrlPr>
              </m:sSubPr>
              <m:e>
                <m:r>
                  <w:rPr>
                    <w:rFonts w:ascii="Cambria Math" w:eastAsia="Times New Roman" w:hAnsi="Cambria Math" w:cstheme="majorHAnsi"/>
                  </w:rPr>
                  <m:t>X</m:t>
                </m:r>
              </m:e>
              <m:sub>
                <m:r>
                  <w:rPr>
                    <w:rFonts w:ascii="Cambria Math" w:eastAsia="Times New Roman" w:hAnsi="Cambria Math" w:cstheme="majorHAnsi"/>
                  </w:rPr>
                  <m:t>max</m:t>
                </m:r>
              </m:sub>
            </m:sSub>
            <m:r>
              <w:rPr>
                <w:rFonts w:ascii="Cambria Math" w:eastAsia="Times New Roman" w:hAnsi="Cambria Math" w:cstheme="majorHAnsi"/>
              </w:rPr>
              <m:t>-</m:t>
            </m:r>
            <m:sSub>
              <m:sSubPr>
                <m:ctrlPr>
                  <w:rPr>
                    <w:rFonts w:ascii="Cambria Math" w:eastAsia="Times New Roman" w:hAnsi="Cambria Math" w:cstheme="majorHAnsi"/>
                    <w:i/>
                  </w:rPr>
                </m:ctrlPr>
              </m:sSubPr>
              <m:e>
                <m:r>
                  <w:rPr>
                    <w:rFonts w:ascii="Cambria Math" w:eastAsia="Times New Roman" w:hAnsi="Cambria Math" w:cstheme="majorHAnsi"/>
                  </w:rPr>
                  <m:t>X</m:t>
                </m:r>
              </m:e>
              <m:sub>
                <m:r>
                  <w:rPr>
                    <w:rFonts w:ascii="Cambria Math" w:eastAsia="Times New Roman" w:hAnsi="Cambria Math" w:cstheme="majorHAnsi"/>
                  </w:rPr>
                  <m:t>min</m:t>
                </m:r>
              </m:sub>
            </m:sSub>
          </m:den>
        </m:f>
      </m:oMath>
    </w:p>
    <w:p w14:paraId="46657198" w14:textId="77777777" w:rsidR="007E68AA" w:rsidRPr="00E76E4C" w:rsidRDefault="007E68AA" w:rsidP="007E68AA">
      <w:pPr>
        <w:spacing w:after="240" w:line="240" w:lineRule="auto"/>
        <w:jc w:val="center"/>
        <w:rPr>
          <w:rFonts w:ascii="Century Gothic" w:eastAsia="Times New Roman" w:hAnsi="Century Gothic" w:cs="Times New Roman"/>
        </w:rPr>
      </w:pPr>
    </w:p>
    <w:p w14:paraId="2C46B4CA" w14:textId="2ABD9840" w:rsidR="00795046" w:rsidRPr="00E76E4C" w:rsidRDefault="00795046" w:rsidP="00795046">
      <w:pPr>
        <w:spacing w:after="0" w:line="240" w:lineRule="auto"/>
        <w:jc w:val="center"/>
        <w:rPr>
          <w:rFonts w:ascii="Century Gothic" w:eastAsia="Times New Roman" w:hAnsi="Century Gothic" w:cs="Times New Roman"/>
          <w:color w:val="000000"/>
        </w:rPr>
      </w:pPr>
      <w:r w:rsidRPr="00E76E4C">
        <w:rPr>
          <w:rFonts w:ascii="Century Gothic" w:eastAsia="Times New Roman" w:hAnsi="Century Gothic" w:cs="Times New Roman"/>
          <w:color w:val="000000"/>
        </w:rPr>
        <w:t xml:space="preserve">Scaled NDVI </w:t>
      </w:r>
      <w:r w:rsidRPr="00E76E4C">
        <w:rPr>
          <w:rFonts w:ascii="Century Gothic" w:eastAsia="Times New Roman" w:hAnsi="Century Gothic" w:cs="Times New Roman"/>
        </w:rPr>
        <w:t xml:space="preserve">= </w:t>
      </w:r>
      <m:oMath>
        <m:f>
          <m:fPr>
            <m:ctrlPr>
              <w:rPr>
                <w:rFonts w:ascii="Cambria Math" w:eastAsia="Times New Roman" w:hAnsi="Cambria Math" w:cs="Times New Roman"/>
                <w:i/>
              </w:rPr>
            </m:ctrlPr>
          </m:fPr>
          <m:num>
            <m:r>
              <w:rPr>
                <w:rFonts w:ascii="Cambria Math" w:eastAsia="Times New Roman" w:hAnsi="Cambria Math" w:cs="Times New Roman"/>
                <w:color w:val="000000"/>
              </w:rPr>
              <m:t>NDVI</m:t>
            </m:r>
            <m:r>
              <m:rPr>
                <m:sty m:val="p"/>
              </m:rPr>
              <w:rPr>
                <w:rFonts w:ascii="Cambria Math" w:eastAsia="Times New Roman" w:hAnsi="Cambria Math" w:cs="Times New Roman"/>
                <w:color w:val="000000"/>
              </w:rPr>
              <m:t xml:space="preserve"> - </m:t>
            </m:r>
            <m:sSub>
              <m:sSubPr>
                <m:ctrlPr>
                  <w:rPr>
                    <w:rFonts w:ascii="Cambria Math" w:eastAsia="Times New Roman" w:hAnsi="Cambria Math" w:cs="Times New Roman"/>
                    <w:i/>
                  </w:rPr>
                </m:ctrlPr>
              </m:sSubPr>
              <m:e>
                <m:r>
                  <w:rPr>
                    <w:rFonts w:ascii="Cambria Math" w:eastAsia="Times New Roman" w:hAnsi="Cambria Math" w:cs="Times New Roman"/>
                  </w:rPr>
                  <m:t>NDVI</m:t>
                </m:r>
              </m:e>
              <m:sub>
                <m:r>
                  <w:rPr>
                    <w:rFonts w:ascii="Cambria Math" w:eastAsia="Times New Roman" w:hAnsi="Cambria Math" w:cs="Times New Roman"/>
                  </w:rPr>
                  <m:t>min</m:t>
                </m:r>
              </m:sub>
            </m:sSub>
          </m:num>
          <m:den>
            <m:sSub>
              <m:sSubPr>
                <m:ctrlPr>
                  <w:rPr>
                    <w:rFonts w:ascii="Cambria Math" w:eastAsia="Times New Roman" w:hAnsi="Cambria Math" w:cs="Times New Roman"/>
                    <w:i/>
                  </w:rPr>
                </m:ctrlPr>
              </m:sSubPr>
              <m:e>
                <m:r>
                  <w:rPr>
                    <w:rFonts w:ascii="Cambria Math" w:eastAsia="Times New Roman" w:hAnsi="Cambria Math" w:cs="Times New Roman"/>
                  </w:rPr>
                  <m:t>NDVI</m:t>
                </m:r>
              </m:e>
              <m:sub>
                <m:r>
                  <w:rPr>
                    <w:rFonts w:ascii="Cambria Math" w:eastAsia="Times New Roman" w:hAnsi="Cambria Math" w:cs="Times New Roman"/>
                  </w:rPr>
                  <m:t>max</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NDVI</m:t>
                </m:r>
              </m:e>
              <m:sub>
                <m:r>
                  <w:rPr>
                    <w:rFonts w:ascii="Cambria Math" w:eastAsia="Times New Roman" w:hAnsi="Cambria Math" w:cs="Times New Roman"/>
                  </w:rPr>
                  <m:t>min</m:t>
                </m:r>
              </m:sub>
            </m:sSub>
          </m:den>
        </m:f>
      </m:oMath>
      <w:r w:rsidRPr="00E76E4C">
        <w:rPr>
          <w:rFonts w:ascii="Century Gothic" w:eastAsia="Times New Roman" w:hAnsi="Century Gothic" w:cs="Times New Roman"/>
          <w:color w:val="000000"/>
        </w:rPr>
        <w:t xml:space="preserve"> </w:t>
      </w:r>
    </w:p>
    <w:p w14:paraId="3CC3AC1C" w14:textId="77777777" w:rsidR="007E68AA" w:rsidRPr="00E76E4C" w:rsidRDefault="007E68AA" w:rsidP="00795046">
      <w:pPr>
        <w:spacing w:after="0" w:line="240" w:lineRule="auto"/>
        <w:jc w:val="center"/>
        <w:rPr>
          <w:rFonts w:ascii="Century Gothic" w:eastAsia="Times New Roman" w:hAnsi="Century Gothic" w:cs="Times New Roman"/>
        </w:rPr>
      </w:pPr>
    </w:p>
    <w:p w14:paraId="2F927AE8" w14:textId="77777777" w:rsidR="00795046" w:rsidRPr="00E76E4C" w:rsidRDefault="00795046" w:rsidP="00795046">
      <w:pPr>
        <w:spacing w:after="0" w:line="240" w:lineRule="auto"/>
        <w:rPr>
          <w:rFonts w:ascii="Century Gothic" w:eastAsia="Times New Roman" w:hAnsi="Century Gothic" w:cs="Times New Roman"/>
        </w:rPr>
      </w:pPr>
    </w:p>
    <w:p w14:paraId="2181E1BC" w14:textId="77777777" w:rsidR="00795046" w:rsidRPr="00E76E4C" w:rsidRDefault="00795046" w:rsidP="00795046">
      <w:pPr>
        <w:spacing w:after="0" w:line="240" w:lineRule="auto"/>
        <w:rPr>
          <w:rFonts w:ascii="Century Gothic" w:eastAsia="Times New Roman" w:hAnsi="Century Gothic" w:cs="Times New Roman"/>
        </w:rPr>
      </w:pPr>
      <w:r w:rsidRPr="00E76E4C">
        <w:rPr>
          <w:rFonts w:ascii="Century Gothic" w:eastAsia="Times New Roman" w:hAnsi="Century Gothic" w:cs="Times New Roman"/>
          <w:color w:val="000000"/>
        </w:rPr>
        <w:t xml:space="preserve">Finally, the components were weighted and summed together. </w:t>
      </w:r>
    </w:p>
    <w:p w14:paraId="0EBDBFC4" w14:textId="77777777" w:rsidR="00795046" w:rsidRPr="00E76E4C" w:rsidRDefault="00795046" w:rsidP="00795046">
      <w:pPr>
        <w:spacing w:after="0" w:line="240" w:lineRule="auto"/>
        <w:rPr>
          <w:rFonts w:ascii="Century Gothic" w:eastAsia="Times New Roman" w:hAnsi="Century Gothic" w:cs="Times New Roman"/>
        </w:rPr>
      </w:pPr>
    </w:p>
    <w:p w14:paraId="20728D35" w14:textId="7BA3EB29" w:rsidR="00795046" w:rsidRPr="00E76E4C" w:rsidRDefault="00795046" w:rsidP="00795046">
      <w:pPr>
        <w:spacing w:after="0" w:line="240" w:lineRule="auto"/>
        <w:jc w:val="center"/>
        <w:rPr>
          <w:rFonts w:ascii="Century Gothic" w:eastAsia="Times New Roman" w:hAnsi="Century Gothic" w:cs="Times New Roman"/>
          <w:color w:val="000000"/>
        </w:rPr>
      </w:pPr>
      <w:r w:rsidRPr="00E76E4C">
        <w:rPr>
          <w:rFonts w:ascii="Century Gothic" w:eastAsia="Times New Roman" w:hAnsi="Century Gothic" w:cs="Times New Roman"/>
          <w:color w:val="000000"/>
        </w:rPr>
        <w:t>SDCI = 0.25(scaled LST)</w:t>
      </w:r>
      <w:r w:rsidR="00E728A6" w:rsidRPr="00E76E4C">
        <w:rPr>
          <w:rFonts w:ascii="Century Gothic" w:eastAsia="Times New Roman" w:hAnsi="Century Gothic" w:cs="Times New Roman"/>
          <w:color w:val="000000"/>
        </w:rPr>
        <w:t xml:space="preserve"> </w:t>
      </w:r>
      <w:r w:rsidRPr="00E76E4C">
        <w:rPr>
          <w:rFonts w:ascii="Century Gothic" w:eastAsia="Times New Roman" w:hAnsi="Century Gothic" w:cs="Times New Roman"/>
          <w:color w:val="000000"/>
        </w:rPr>
        <w:t>+</w:t>
      </w:r>
      <w:r w:rsidR="00E728A6" w:rsidRPr="00E76E4C">
        <w:rPr>
          <w:rFonts w:ascii="Century Gothic" w:eastAsia="Times New Roman" w:hAnsi="Century Gothic" w:cs="Times New Roman"/>
          <w:color w:val="000000"/>
        </w:rPr>
        <w:t xml:space="preserve"> </w:t>
      </w:r>
      <w:r w:rsidRPr="00E76E4C">
        <w:rPr>
          <w:rFonts w:ascii="Century Gothic" w:eastAsia="Times New Roman" w:hAnsi="Century Gothic" w:cs="Times New Roman"/>
          <w:color w:val="000000"/>
        </w:rPr>
        <w:t>0.5(scaled precipitation)</w:t>
      </w:r>
      <w:r w:rsidR="00E728A6" w:rsidRPr="00E76E4C">
        <w:rPr>
          <w:rFonts w:ascii="Century Gothic" w:eastAsia="Times New Roman" w:hAnsi="Century Gothic" w:cs="Times New Roman"/>
          <w:color w:val="000000"/>
        </w:rPr>
        <w:t xml:space="preserve"> </w:t>
      </w:r>
      <w:r w:rsidRPr="00E76E4C">
        <w:rPr>
          <w:rFonts w:ascii="Century Gothic" w:eastAsia="Times New Roman" w:hAnsi="Century Gothic" w:cs="Times New Roman"/>
          <w:color w:val="000000"/>
        </w:rPr>
        <w:t>+</w:t>
      </w:r>
      <w:r w:rsidR="00E728A6" w:rsidRPr="00E76E4C">
        <w:rPr>
          <w:rFonts w:ascii="Century Gothic" w:eastAsia="Times New Roman" w:hAnsi="Century Gothic" w:cs="Times New Roman"/>
          <w:color w:val="000000"/>
        </w:rPr>
        <w:t xml:space="preserve"> </w:t>
      </w:r>
      <w:r w:rsidRPr="00E76E4C">
        <w:rPr>
          <w:rFonts w:ascii="Century Gothic" w:eastAsia="Times New Roman" w:hAnsi="Century Gothic" w:cs="Times New Roman"/>
          <w:color w:val="000000"/>
        </w:rPr>
        <w:t>0.25(</w:t>
      </w:r>
      <w:r w:rsidR="0015213E" w:rsidRPr="00E76E4C">
        <w:rPr>
          <w:rFonts w:ascii="Century Gothic" w:eastAsia="Times New Roman" w:hAnsi="Century Gothic" w:cs="Times New Roman"/>
          <w:color w:val="000000"/>
        </w:rPr>
        <w:t>s</w:t>
      </w:r>
      <w:r w:rsidRPr="00E76E4C">
        <w:rPr>
          <w:rFonts w:ascii="Century Gothic" w:eastAsia="Times New Roman" w:hAnsi="Century Gothic" w:cs="Times New Roman"/>
          <w:color w:val="000000"/>
        </w:rPr>
        <w:t>caled NDVI)</w:t>
      </w:r>
    </w:p>
    <w:p w14:paraId="659FFD46" w14:textId="77777777" w:rsidR="00795046" w:rsidRPr="00E76E4C" w:rsidRDefault="00795046" w:rsidP="00795046">
      <w:pPr>
        <w:spacing w:after="0" w:line="240" w:lineRule="auto"/>
        <w:jc w:val="center"/>
        <w:rPr>
          <w:rFonts w:ascii="Century Gothic" w:eastAsia="Times New Roman" w:hAnsi="Century Gothic" w:cs="Times New Roman"/>
        </w:rPr>
      </w:pPr>
    </w:p>
    <w:p w14:paraId="45C44A29" w14:textId="77777777" w:rsidR="00795046" w:rsidRPr="00E76E4C" w:rsidRDefault="00795046" w:rsidP="00795046">
      <w:pPr>
        <w:spacing w:after="0" w:line="240" w:lineRule="auto"/>
        <w:rPr>
          <w:rFonts w:ascii="Century Gothic" w:eastAsia="Times New Roman" w:hAnsi="Century Gothic" w:cs="Times New Roman"/>
        </w:rPr>
      </w:pPr>
      <w:r w:rsidRPr="00E76E4C">
        <w:rPr>
          <w:rFonts w:ascii="Century Gothic" w:eastAsia="Times New Roman" w:hAnsi="Century Gothic" w:cs="Times New Roman"/>
          <w:color w:val="000000"/>
        </w:rPr>
        <w:t xml:space="preserve">The resulting index contains values ranging from 0 to 1 with 0 indicating dry conditions and 1 indicating wet conditions. </w:t>
      </w:r>
    </w:p>
    <w:p w14:paraId="37598ACA" w14:textId="012E3995" w:rsidR="00A923FA" w:rsidRPr="00A923FA" w:rsidRDefault="008B7071" w:rsidP="00A923FA">
      <w:pPr>
        <w:pStyle w:val="Heading1"/>
        <w:rPr>
          <w:rFonts w:ascii="Century Gothic" w:hAnsi="Century Gothic"/>
        </w:rPr>
      </w:pPr>
      <w:r>
        <w:rPr>
          <w:rFonts w:ascii="Century Gothic" w:hAnsi="Century Gothic"/>
        </w:rPr>
        <w:t xml:space="preserve">IV. </w:t>
      </w:r>
      <w:r w:rsidR="00E41324" w:rsidRPr="00B265D9">
        <w:rPr>
          <w:rFonts w:ascii="Century Gothic" w:hAnsi="Century Gothic"/>
        </w:rPr>
        <w:t>Results</w:t>
      </w:r>
      <w:bookmarkEnd w:id="2"/>
      <w:r w:rsidR="001F1328">
        <w:rPr>
          <w:rFonts w:ascii="Century Gothic" w:hAnsi="Century Gothic"/>
        </w:rPr>
        <w:t xml:space="preserve"> &amp; Discussion</w:t>
      </w:r>
    </w:p>
    <w:p w14:paraId="4269C325" w14:textId="030B10EB" w:rsidR="005778EA" w:rsidRPr="005778EA" w:rsidRDefault="005778EA" w:rsidP="005778EA">
      <w:pPr>
        <w:spacing w:after="0" w:line="240" w:lineRule="auto"/>
        <w:rPr>
          <w:rFonts w:ascii="Century Gothic" w:eastAsia="Times New Roman" w:hAnsi="Century Gothic" w:cs="Times New Roman"/>
        </w:rPr>
      </w:pPr>
      <w:bookmarkStart w:id="3" w:name="_Toc334198735"/>
      <w:r w:rsidRPr="005778EA">
        <w:rPr>
          <w:rFonts w:ascii="Century Gothic" w:eastAsia="Times New Roman" w:hAnsi="Century Gothic" w:cs="Times New Roman"/>
        </w:rPr>
        <w:t xml:space="preserve">SPI, SDCI and </w:t>
      </w:r>
      <w:r w:rsidR="0089752A">
        <w:rPr>
          <w:rFonts w:ascii="Century Gothic" w:eastAsia="Times New Roman" w:hAnsi="Century Gothic" w:cs="Times New Roman"/>
        </w:rPr>
        <w:t xml:space="preserve">the </w:t>
      </w:r>
      <w:r w:rsidR="00086AE0">
        <w:rPr>
          <w:rFonts w:ascii="Century Gothic" w:eastAsia="Times New Roman" w:hAnsi="Century Gothic" w:cs="Times New Roman"/>
        </w:rPr>
        <w:t>Soil M</w:t>
      </w:r>
      <w:r w:rsidRPr="005778EA">
        <w:rPr>
          <w:rFonts w:ascii="Century Gothic" w:eastAsia="Times New Roman" w:hAnsi="Century Gothic" w:cs="Times New Roman"/>
        </w:rPr>
        <w:t xml:space="preserve">oisture </w:t>
      </w:r>
      <w:r w:rsidR="00086AE0">
        <w:rPr>
          <w:rFonts w:ascii="Century Gothic" w:eastAsia="Times New Roman" w:hAnsi="Century Gothic" w:cs="Times New Roman"/>
        </w:rPr>
        <w:t>I</w:t>
      </w:r>
      <w:r w:rsidR="0089752A">
        <w:rPr>
          <w:rFonts w:ascii="Century Gothic" w:eastAsia="Times New Roman" w:hAnsi="Century Gothic" w:cs="Times New Roman"/>
        </w:rPr>
        <w:t xml:space="preserve">ndex </w:t>
      </w:r>
      <w:r w:rsidR="00086AE0">
        <w:rPr>
          <w:rFonts w:ascii="Century Gothic" w:eastAsia="Times New Roman" w:hAnsi="Century Gothic" w:cs="Times New Roman"/>
        </w:rPr>
        <w:t xml:space="preserve">(SMI) </w:t>
      </w:r>
      <w:r w:rsidRPr="005778EA">
        <w:rPr>
          <w:rFonts w:ascii="Century Gothic" w:eastAsia="Times New Roman" w:hAnsi="Century Gothic" w:cs="Times New Roman"/>
        </w:rPr>
        <w:t xml:space="preserve">were </w:t>
      </w:r>
      <w:r w:rsidR="00054AFC">
        <w:rPr>
          <w:rFonts w:ascii="Century Gothic" w:eastAsia="Times New Roman" w:hAnsi="Century Gothic" w:cs="Times New Roman"/>
        </w:rPr>
        <w:t>used to monitor</w:t>
      </w:r>
      <w:r w:rsidRPr="005778EA">
        <w:rPr>
          <w:rFonts w:ascii="Century Gothic" w:eastAsia="Times New Roman" w:hAnsi="Century Gothic" w:cs="Times New Roman"/>
        </w:rPr>
        <w:t xml:space="preserve"> </w:t>
      </w:r>
      <w:r w:rsidR="0089752A">
        <w:rPr>
          <w:rFonts w:ascii="Century Gothic" w:eastAsia="Times New Roman" w:hAnsi="Century Gothic" w:cs="Times New Roman"/>
        </w:rPr>
        <w:t xml:space="preserve">the </w:t>
      </w:r>
      <w:r w:rsidRPr="005778EA">
        <w:rPr>
          <w:rFonts w:ascii="Century Gothic" w:eastAsia="Times New Roman" w:hAnsi="Century Gothic" w:cs="Times New Roman"/>
        </w:rPr>
        <w:t xml:space="preserve">spatial </w:t>
      </w:r>
      <w:r w:rsidR="0089752A">
        <w:rPr>
          <w:rFonts w:ascii="Century Gothic" w:eastAsia="Times New Roman" w:hAnsi="Century Gothic" w:cs="Times New Roman"/>
        </w:rPr>
        <w:t>extent of drought</w:t>
      </w:r>
      <w:r w:rsidR="00086AE0">
        <w:rPr>
          <w:rFonts w:ascii="Century Gothic" w:eastAsia="Times New Roman" w:hAnsi="Century Gothic" w:cs="Times New Roman"/>
        </w:rPr>
        <w:t xml:space="preserve"> in a monthly temporal resolution</w:t>
      </w:r>
      <w:r w:rsidR="0089752A">
        <w:rPr>
          <w:rFonts w:ascii="Century Gothic" w:eastAsia="Times New Roman" w:hAnsi="Century Gothic" w:cs="Times New Roman"/>
        </w:rPr>
        <w:t>.</w:t>
      </w:r>
      <w:r w:rsidRPr="005778EA">
        <w:rPr>
          <w:rFonts w:ascii="Century Gothic" w:eastAsia="Times New Roman" w:hAnsi="Century Gothic" w:cs="Times New Roman"/>
        </w:rPr>
        <w:t xml:space="preserve"> SDI was present</w:t>
      </w:r>
      <w:r w:rsidR="0089752A">
        <w:rPr>
          <w:rFonts w:ascii="Century Gothic" w:eastAsia="Times New Roman" w:hAnsi="Century Gothic" w:cs="Times New Roman"/>
        </w:rPr>
        <w:t>ed</w:t>
      </w:r>
      <w:r w:rsidRPr="005778EA">
        <w:rPr>
          <w:rFonts w:ascii="Century Gothic" w:eastAsia="Times New Roman" w:hAnsi="Century Gothic" w:cs="Times New Roman"/>
        </w:rPr>
        <w:t xml:space="preserve"> as a time series and provided the effect of drought</w:t>
      </w:r>
      <w:r w:rsidR="00F038F2">
        <w:rPr>
          <w:rFonts w:ascii="Century Gothic" w:eastAsia="Times New Roman" w:hAnsi="Century Gothic" w:cs="Times New Roman"/>
        </w:rPr>
        <w:t xml:space="preserve"> based on streamflow on the major</w:t>
      </w:r>
      <w:r w:rsidRPr="005778EA">
        <w:rPr>
          <w:rFonts w:ascii="Century Gothic" w:eastAsia="Times New Roman" w:hAnsi="Century Gothic" w:cs="Times New Roman"/>
        </w:rPr>
        <w:t xml:space="preserve"> streams and rivers</w:t>
      </w:r>
      <w:r w:rsidR="0089752A">
        <w:rPr>
          <w:rFonts w:ascii="Century Gothic" w:eastAsia="Times New Roman" w:hAnsi="Century Gothic" w:cs="Times New Roman"/>
        </w:rPr>
        <w:t xml:space="preserve"> in </w:t>
      </w:r>
      <w:r w:rsidR="00054AFC">
        <w:rPr>
          <w:rFonts w:ascii="Century Gothic" w:eastAsia="Times New Roman" w:hAnsi="Century Gothic" w:cs="Times New Roman"/>
        </w:rPr>
        <w:t xml:space="preserve">water </w:t>
      </w:r>
      <w:r w:rsidR="0089752A">
        <w:rPr>
          <w:rFonts w:ascii="Century Gothic" w:eastAsia="Times New Roman" w:hAnsi="Century Gothic" w:cs="Times New Roman"/>
        </w:rPr>
        <w:t>catchment basins in Thailand</w:t>
      </w:r>
      <w:r w:rsidRPr="005778EA">
        <w:rPr>
          <w:rFonts w:ascii="Century Gothic" w:eastAsia="Times New Roman" w:hAnsi="Century Gothic" w:cs="Times New Roman"/>
        </w:rPr>
        <w:t>.</w:t>
      </w:r>
      <w:r w:rsidR="00086AE0">
        <w:rPr>
          <w:rFonts w:ascii="Century Gothic" w:eastAsia="Times New Roman" w:hAnsi="Century Gothic" w:cs="Times New Roman"/>
        </w:rPr>
        <w:t xml:space="preserve"> SDI was used to monitor 26 locations of drought using a monthly temporal resolution. </w:t>
      </w:r>
    </w:p>
    <w:p w14:paraId="6E704618" w14:textId="77777777" w:rsidR="005778EA" w:rsidRPr="005778EA" w:rsidRDefault="005778EA" w:rsidP="005778EA">
      <w:pPr>
        <w:spacing w:after="0" w:line="240" w:lineRule="auto"/>
        <w:rPr>
          <w:rFonts w:ascii="Century Gothic" w:eastAsia="Times New Roman" w:hAnsi="Century Gothic" w:cs="Times New Roman"/>
        </w:rPr>
      </w:pPr>
    </w:p>
    <w:p w14:paraId="643DF6E2" w14:textId="77777777" w:rsidR="005778EA" w:rsidRPr="005778EA" w:rsidRDefault="005778EA" w:rsidP="005778EA">
      <w:pPr>
        <w:spacing w:after="0" w:line="240" w:lineRule="auto"/>
        <w:rPr>
          <w:rFonts w:ascii="Century Gothic" w:eastAsia="Times New Roman" w:hAnsi="Century Gothic" w:cs="Times New Roman"/>
        </w:rPr>
      </w:pPr>
      <w:r w:rsidRPr="005778EA">
        <w:rPr>
          <w:rFonts w:ascii="Century Gothic" w:eastAsia="Times New Roman" w:hAnsi="Century Gothic" w:cs="Times New Roman"/>
        </w:rPr>
        <w:t>1. Standardized Precipitation Index (SPI)</w:t>
      </w:r>
    </w:p>
    <w:p w14:paraId="38353928" w14:textId="77777777" w:rsidR="005778EA" w:rsidRPr="005778EA" w:rsidRDefault="005778EA" w:rsidP="005778EA">
      <w:pPr>
        <w:spacing w:after="0" w:line="240" w:lineRule="auto"/>
        <w:rPr>
          <w:rFonts w:ascii="Century Gothic" w:eastAsia="Times New Roman" w:hAnsi="Century Gothic" w:cs="Times New Roman"/>
        </w:rPr>
      </w:pPr>
    </w:p>
    <w:p w14:paraId="6CDE9370" w14:textId="07E8069C" w:rsidR="005778EA" w:rsidRPr="005778EA" w:rsidRDefault="005778EA" w:rsidP="005778EA">
      <w:pPr>
        <w:spacing w:after="0" w:line="240" w:lineRule="auto"/>
        <w:rPr>
          <w:rFonts w:ascii="Century Gothic" w:eastAsia="Times New Roman" w:hAnsi="Century Gothic" w:cs="Times New Roman"/>
        </w:rPr>
      </w:pPr>
      <w:r w:rsidRPr="005778EA">
        <w:rPr>
          <w:rFonts w:ascii="Century Gothic" w:eastAsia="Times New Roman" w:hAnsi="Century Gothic" w:cs="Times New Roman"/>
        </w:rPr>
        <w:t xml:space="preserve">SPI </w:t>
      </w:r>
      <w:r w:rsidR="00054AFC">
        <w:rPr>
          <w:rFonts w:ascii="Century Gothic" w:eastAsia="Times New Roman" w:hAnsi="Century Gothic" w:cs="Times New Roman"/>
        </w:rPr>
        <w:t>was</w:t>
      </w:r>
      <w:r w:rsidRPr="005778EA">
        <w:rPr>
          <w:rFonts w:ascii="Century Gothic" w:eastAsia="Times New Roman" w:hAnsi="Century Gothic" w:cs="Times New Roman"/>
        </w:rPr>
        <w:t xml:space="preserve"> analyzed based on monthly precipitation data from TRMM and GPM from 1988 to May 2015. </w:t>
      </w:r>
      <w:r w:rsidR="00054AFC">
        <w:rPr>
          <w:rFonts w:ascii="Century Gothic" w:eastAsia="Times New Roman" w:hAnsi="Century Gothic" w:cs="Times New Roman"/>
        </w:rPr>
        <w:t xml:space="preserve">209 SPI maps were created </w:t>
      </w:r>
      <w:r w:rsidR="00A77DAE">
        <w:rPr>
          <w:rFonts w:ascii="Century Gothic" w:eastAsia="Times New Roman" w:hAnsi="Century Gothic" w:cs="Times New Roman"/>
        </w:rPr>
        <w:t xml:space="preserve">on a monthly scale </w:t>
      </w:r>
      <w:r w:rsidRPr="005778EA">
        <w:rPr>
          <w:rFonts w:ascii="Century Gothic" w:eastAsia="Times New Roman" w:hAnsi="Century Gothic" w:cs="Times New Roman"/>
        </w:rPr>
        <w:t xml:space="preserve">by stretching the minimum and maximum values </w:t>
      </w:r>
      <w:r w:rsidR="00721ADC">
        <w:rPr>
          <w:rFonts w:ascii="Century Gothic" w:eastAsia="Times New Roman" w:hAnsi="Century Gothic" w:cs="Times New Roman"/>
        </w:rPr>
        <w:t>from</w:t>
      </w:r>
      <w:r w:rsidRPr="005778EA">
        <w:rPr>
          <w:rFonts w:ascii="Century Gothic" w:eastAsia="Times New Roman" w:hAnsi="Century Gothic" w:cs="Times New Roman"/>
        </w:rPr>
        <w:t xml:space="preserve"> -3 to 3. SPI </w:t>
      </w:r>
      <w:r w:rsidR="00054AFC">
        <w:rPr>
          <w:rFonts w:ascii="Century Gothic" w:eastAsia="Times New Roman" w:hAnsi="Century Gothic" w:cs="Times New Roman"/>
        </w:rPr>
        <w:t xml:space="preserve">values </w:t>
      </w:r>
      <w:r w:rsidRPr="005778EA">
        <w:rPr>
          <w:rFonts w:ascii="Century Gothic" w:eastAsia="Times New Roman" w:hAnsi="Century Gothic" w:cs="Times New Roman"/>
        </w:rPr>
        <w:t xml:space="preserve">in red indicate more severe drought areas, whereas </w:t>
      </w:r>
      <w:r w:rsidR="00A77DAE">
        <w:rPr>
          <w:rFonts w:ascii="Century Gothic" w:eastAsia="Times New Roman" w:hAnsi="Century Gothic" w:cs="Times New Roman"/>
        </w:rPr>
        <w:t xml:space="preserve">values in </w:t>
      </w:r>
      <w:r w:rsidRPr="005778EA">
        <w:rPr>
          <w:rFonts w:ascii="Century Gothic" w:eastAsia="Times New Roman" w:hAnsi="Century Gothic" w:cs="Times New Roman"/>
        </w:rPr>
        <w:t>blue represent wet</w:t>
      </w:r>
      <w:r w:rsidR="00054AFC">
        <w:rPr>
          <w:rFonts w:ascii="Century Gothic" w:eastAsia="Times New Roman" w:hAnsi="Century Gothic" w:cs="Times New Roman"/>
        </w:rPr>
        <w:t>ter</w:t>
      </w:r>
      <w:r w:rsidRPr="005778EA">
        <w:rPr>
          <w:rFonts w:ascii="Century Gothic" w:eastAsia="Times New Roman" w:hAnsi="Century Gothic" w:cs="Times New Roman"/>
        </w:rPr>
        <w:t xml:space="preserve"> conditions. </w:t>
      </w:r>
      <w:r w:rsidR="00A77DAE">
        <w:rPr>
          <w:rFonts w:ascii="Century Gothic" w:eastAsia="Times New Roman" w:hAnsi="Century Gothic" w:cs="Times New Roman"/>
        </w:rPr>
        <w:t>A time series was also created and analyzed in determining drought anomalies from the climatological baseline.</w:t>
      </w:r>
      <w:r w:rsidR="00A77DAE" w:rsidRPr="005778EA">
        <w:rPr>
          <w:rFonts w:ascii="Century Gothic" w:eastAsia="Times New Roman" w:hAnsi="Century Gothic" w:cs="Times New Roman"/>
        </w:rPr>
        <w:t xml:space="preserve"> </w:t>
      </w:r>
      <w:r w:rsidRPr="005778EA">
        <w:rPr>
          <w:rFonts w:ascii="Century Gothic" w:eastAsia="Times New Roman" w:hAnsi="Century Gothic" w:cs="Times New Roman"/>
        </w:rPr>
        <w:t xml:space="preserve">An example of </w:t>
      </w:r>
      <w:r w:rsidR="00054AFC">
        <w:rPr>
          <w:rFonts w:ascii="Century Gothic" w:eastAsia="Times New Roman" w:hAnsi="Century Gothic" w:cs="Times New Roman"/>
        </w:rPr>
        <w:t>a SPI map is shown in Figure 2</w:t>
      </w:r>
      <w:r w:rsidR="00721ADC">
        <w:rPr>
          <w:rFonts w:ascii="Century Gothic" w:eastAsia="Times New Roman" w:hAnsi="Century Gothic" w:cs="Times New Roman"/>
        </w:rPr>
        <w:t xml:space="preserve"> below</w:t>
      </w:r>
      <w:r w:rsidRPr="005778EA">
        <w:rPr>
          <w:rFonts w:ascii="Century Gothic" w:eastAsia="Times New Roman" w:hAnsi="Century Gothic" w:cs="Times New Roman"/>
        </w:rPr>
        <w:t>.</w:t>
      </w:r>
    </w:p>
    <w:p w14:paraId="31CB1CB6" w14:textId="77777777" w:rsidR="005778EA" w:rsidRDefault="005778EA" w:rsidP="005778EA">
      <w:pPr>
        <w:spacing w:after="0" w:line="240" w:lineRule="auto"/>
        <w:rPr>
          <w:rFonts w:ascii="Century Gothic" w:eastAsia="Times New Roman" w:hAnsi="Century Gothic" w:cs="Times New Roman"/>
          <w:color w:val="000000"/>
        </w:rPr>
      </w:pPr>
    </w:p>
    <w:p w14:paraId="581930AE" w14:textId="4F485E13" w:rsidR="005778EA" w:rsidRDefault="00D447C0" w:rsidP="0089752A">
      <w:pPr>
        <w:spacing w:after="0" w:line="240" w:lineRule="auto"/>
        <w:rPr>
          <w:rFonts w:ascii="Century Gothic" w:eastAsia="Times New Roman" w:hAnsi="Century Gothic" w:cs="Times New Roman"/>
          <w:color w:val="000000"/>
        </w:rPr>
      </w:pPr>
      <w:r>
        <w:rPr>
          <w:rFonts w:ascii="Century Gothic" w:eastAsia="Times New Roman" w:hAnsi="Century Gothic" w:cs="Times New Roman"/>
          <w:noProof/>
          <w:color w:val="000000"/>
        </w:rPr>
        <w:lastRenderedPageBreak/>
        <mc:AlternateContent>
          <mc:Choice Requires="wps">
            <w:drawing>
              <wp:anchor distT="0" distB="0" distL="114300" distR="114300" simplePos="0" relativeHeight="251669504" behindDoc="0" locked="0" layoutInCell="1" allowOverlap="1" wp14:anchorId="2828D8A4" wp14:editId="67980D70">
                <wp:simplePos x="0" y="0"/>
                <wp:positionH relativeFrom="column">
                  <wp:posOffset>5184775</wp:posOffset>
                </wp:positionH>
                <wp:positionV relativeFrom="paragraph">
                  <wp:posOffset>2067560</wp:posOffset>
                </wp:positionV>
                <wp:extent cx="396240" cy="240665"/>
                <wp:effectExtent l="0" t="0" r="3810" b="6985"/>
                <wp:wrapNone/>
                <wp:docPr id="10" name="Text Box 10"/>
                <wp:cNvGraphicFramePr/>
                <a:graphic xmlns:a="http://schemas.openxmlformats.org/drawingml/2006/main">
                  <a:graphicData uri="http://schemas.microsoft.com/office/word/2010/wordprocessingShape">
                    <wps:wsp>
                      <wps:cNvSpPr txBox="1"/>
                      <wps:spPr>
                        <a:xfrm>
                          <a:off x="0" y="0"/>
                          <a:ext cx="396240" cy="2406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9E2673" w14:textId="001882FA" w:rsidR="00DE053D" w:rsidRPr="00E152A9" w:rsidRDefault="00DE053D" w:rsidP="00E152A9">
                            <w:pPr>
                              <w:rPr>
                                <w:rFonts w:ascii="Century Gothic" w:hAnsi="Century Gothic"/>
                              </w:rPr>
                            </w:pPr>
                            <w:r>
                              <w:rPr>
                                <w:rFonts w:ascii="Century Gothic" w:hAnsi="Century Gothic"/>
                                <w:sz w:val="18"/>
                                <w:szCs w:val="18"/>
                              </w:rPr>
                              <w:t>SMI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8D8A4" id="_x0000_t202" coordsize="21600,21600" o:spt="202" path="m,l,21600r21600,l21600,xe">
                <v:stroke joinstyle="miter"/>
                <v:path gradientshapeok="t" o:connecttype="rect"/>
              </v:shapetype>
              <v:shape id="Text Box 10" o:spid="_x0000_s1026" type="#_x0000_t202" style="position:absolute;margin-left:408.25pt;margin-top:162.8pt;width:31.2pt;height:1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" fillcolor="white [3201]" stroked="f" strokeweight=".5pt">
                <v:textbox>
                  <w:txbxContent>
                    <w:p w14:paraId="099E2673" w14:textId="001882FA" w:rsidR="00DE053D" w:rsidRPr="00E152A9" w:rsidRDefault="00DE053D" w:rsidP="00E152A9">
                      <w:pPr>
                        <w:rPr>
                          <w:rFonts w:ascii="Century Gothic" w:hAnsi="Century Gothic"/>
                        </w:rPr>
                      </w:pPr>
                      <w:r>
                        <w:rPr>
                          <w:rFonts w:ascii="Century Gothic" w:hAnsi="Century Gothic"/>
                          <w:sz w:val="18"/>
                          <w:szCs w:val="18"/>
                        </w:rPr>
                        <w:t>SMI</w:t>
                      </w:r>
                    </w:p>
                  </w:txbxContent>
                </v:textbox>
              </v:shape>
            </w:pict>
          </mc:Fallback>
        </mc:AlternateContent>
      </w:r>
      <w:r>
        <w:rPr>
          <w:rFonts w:ascii="Century Gothic" w:eastAsia="Times New Roman" w:hAnsi="Century Gothic" w:cs="Times New Roman"/>
          <w:noProof/>
          <w:color w:val="000000"/>
        </w:rPr>
        <mc:AlternateContent>
          <mc:Choice Requires="wps">
            <w:drawing>
              <wp:anchor distT="0" distB="0" distL="114300" distR="114300" simplePos="0" relativeHeight="251667456" behindDoc="0" locked="0" layoutInCell="1" allowOverlap="1" wp14:anchorId="4CF9F684" wp14:editId="31AA91E8">
                <wp:simplePos x="0" y="0"/>
                <wp:positionH relativeFrom="column">
                  <wp:posOffset>3220085</wp:posOffset>
                </wp:positionH>
                <wp:positionV relativeFrom="paragraph">
                  <wp:posOffset>2066925</wp:posOffset>
                </wp:positionV>
                <wp:extent cx="474345" cy="240665"/>
                <wp:effectExtent l="0" t="0" r="1905" b="6985"/>
                <wp:wrapNone/>
                <wp:docPr id="9" name="Text Box 9"/>
                <wp:cNvGraphicFramePr/>
                <a:graphic xmlns:a="http://schemas.openxmlformats.org/drawingml/2006/main">
                  <a:graphicData uri="http://schemas.microsoft.com/office/word/2010/wordprocessingShape">
                    <wps:wsp>
                      <wps:cNvSpPr txBox="1"/>
                      <wps:spPr>
                        <a:xfrm>
                          <a:off x="0" y="0"/>
                          <a:ext cx="474345" cy="2406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9925B2" w14:textId="49E39DF2" w:rsidR="00DE053D" w:rsidRPr="00E152A9" w:rsidRDefault="00DE053D" w:rsidP="00E152A9">
                            <w:pPr>
                              <w:rPr>
                                <w:rFonts w:ascii="Century Gothic" w:hAnsi="Century Gothic"/>
                              </w:rPr>
                            </w:pPr>
                            <w:r>
                              <w:rPr>
                                <w:rFonts w:ascii="Century Gothic" w:hAnsi="Century Gothic"/>
                                <w:sz w:val="18"/>
                                <w:szCs w:val="18"/>
                              </w:rPr>
                              <w:t>SDCI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9F684" id="Text Box 9" o:spid="_x0000_s1027" type="#_x0000_t202" style="position:absolute;margin-left:253.55pt;margin-top:162.75pt;width:37.35pt;height:1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" fillcolor="white [3201]" stroked="f" strokeweight=".5pt">
                <v:textbox>
                  <w:txbxContent>
                    <w:p w14:paraId="679925B2" w14:textId="49E39DF2" w:rsidR="00DE053D" w:rsidRPr="00E152A9" w:rsidRDefault="00DE053D" w:rsidP="00E152A9">
                      <w:pPr>
                        <w:rPr>
                          <w:rFonts w:ascii="Century Gothic" w:hAnsi="Century Gothic"/>
                        </w:rPr>
                      </w:pPr>
                      <w:r>
                        <w:rPr>
                          <w:rFonts w:ascii="Century Gothic" w:hAnsi="Century Gothic"/>
                          <w:sz w:val="18"/>
                          <w:szCs w:val="18"/>
                        </w:rPr>
                        <w:t>SDCI</w:t>
                      </w:r>
                    </w:p>
                  </w:txbxContent>
                </v:textbox>
              </v:shape>
            </w:pict>
          </mc:Fallback>
        </mc:AlternateContent>
      </w:r>
      <w:r>
        <w:rPr>
          <w:rFonts w:ascii="Century Gothic" w:eastAsia="Times New Roman" w:hAnsi="Century Gothic" w:cs="Times New Roman"/>
          <w:noProof/>
          <w:color w:val="000000"/>
        </w:rPr>
        <mc:AlternateContent>
          <mc:Choice Requires="wps">
            <w:drawing>
              <wp:anchor distT="0" distB="0" distL="114300" distR="114300" simplePos="0" relativeHeight="251665408" behindDoc="0" locked="0" layoutInCell="1" allowOverlap="1" wp14:anchorId="571B886F" wp14:editId="1A889D31">
                <wp:simplePos x="0" y="0"/>
                <wp:positionH relativeFrom="column">
                  <wp:posOffset>1270635</wp:posOffset>
                </wp:positionH>
                <wp:positionV relativeFrom="paragraph">
                  <wp:posOffset>2063115</wp:posOffset>
                </wp:positionV>
                <wp:extent cx="353060" cy="240665"/>
                <wp:effectExtent l="0" t="0" r="8890" b="6985"/>
                <wp:wrapNone/>
                <wp:docPr id="8" name="Text Box 8"/>
                <wp:cNvGraphicFramePr/>
                <a:graphic xmlns:a="http://schemas.openxmlformats.org/drawingml/2006/main">
                  <a:graphicData uri="http://schemas.microsoft.com/office/word/2010/wordprocessingShape">
                    <wps:wsp>
                      <wps:cNvSpPr txBox="1"/>
                      <wps:spPr>
                        <a:xfrm>
                          <a:off x="0" y="0"/>
                          <a:ext cx="353060" cy="2406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A21AC" w14:textId="3048FA68" w:rsidR="00DE053D" w:rsidRPr="00E152A9" w:rsidRDefault="00DE053D">
                            <w:pPr>
                              <w:rPr>
                                <w:rFonts w:ascii="Century Gothic" w:hAnsi="Century Gothic"/>
                              </w:rPr>
                            </w:pPr>
                            <w:r w:rsidRPr="00E152A9">
                              <w:rPr>
                                <w:rFonts w:ascii="Century Gothic" w:hAnsi="Century Gothic"/>
                                <w:sz w:val="18"/>
                                <w:szCs w:val="18"/>
                              </w:rPr>
                              <w:t>SP</w:t>
                            </w:r>
                            <w:r>
                              <w:rPr>
                                <w:rFonts w:ascii="Century Gothic" w:hAnsi="Century Gothic"/>
                                <w:sz w:val="18"/>
                                <w:szCs w:val="18"/>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B886F" id="Text Box 8" o:spid="_x0000_s1028" type="#_x0000_t202" style="position:absolute;margin-left:100.05pt;margin-top:162.45pt;width:27.8pt;height:1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" fillcolor="white [3201]" stroked="f" strokeweight=".5pt">
                <v:textbox>
                  <w:txbxContent>
                    <w:p w14:paraId="068A21AC" w14:textId="3048FA68" w:rsidR="00DE053D" w:rsidRPr="00E152A9" w:rsidRDefault="00DE053D">
                      <w:pPr>
                        <w:rPr>
                          <w:rFonts w:ascii="Century Gothic" w:hAnsi="Century Gothic"/>
                        </w:rPr>
                      </w:pPr>
                      <w:r w:rsidRPr="00E152A9">
                        <w:rPr>
                          <w:rFonts w:ascii="Century Gothic" w:hAnsi="Century Gothic"/>
                          <w:sz w:val="18"/>
                          <w:szCs w:val="18"/>
                        </w:rPr>
                        <w:t>SP</w:t>
                      </w:r>
                      <w:r>
                        <w:rPr>
                          <w:rFonts w:ascii="Century Gothic" w:hAnsi="Century Gothic"/>
                          <w:sz w:val="18"/>
                          <w:szCs w:val="18"/>
                        </w:rPr>
                        <w:t>I</w:t>
                      </w:r>
                    </w:p>
                  </w:txbxContent>
                </v:textbox>
              </v:shape>
            </w:pict>
          </mc:Fallback>
        </mc:AlternateContent>
      </w:r>
      <w:r w:rsidR="005778EA">
        <w:rPr>
          <w:rFonts w:ascii="Century Gothic" w:eastAsia="Times New Roman" w:hAnsi="Century Gothic" w:cs="Times New Roman"/>
          <w:noProof/>
          <w:color w:val="000000"/>
        </w:rPr>
        <w:drawing>
          <wp:inline distT="0" distB="0" distL="0" distR="0" wp14:anchorId="28EF5714" wp14:editId="264DD752">
            <wp:extent cx="1947672" cy="26060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I_1M_2015_0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7672" cy="2606040"/>
                    </a:xfrm>
                    <a:prstGeom prst="rect">
                      <a:avLst/>
                    </a:prstGeom>
                  </pic:spPr>
                </pic:pic>
              </a:graphicData>
            </a:graphic>
          </wp:inline>
        </w:drawing>
      </w:r>
      <w:r w:rsidR="0089752A">
        <w:rPr>
          <w:rFonts w:ascii="Century Gothic" w:eastAsia="Times New Roman" w:hAnsi="Century Gothic" w:cs="Times New Roman"/>
          <w:noProof/>
          <w:color w:val="000000"/>
        </w:rPr>
        <w:drawing>
          <wp:inline distT="0" distB="0" distL="0" distR="0" wp14:anchorId="4395257B" wp14:editId="636DC2F3">
            <wp:extent cx="1947672" cy="26060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CI_2015_0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7672" cy="2606040"/>
                    </a:xfrm>
                    <a:prstGeom prst="rect">
                      <a:avLst/>
                    </a:prstGeom>
                  </pic:spPr>
                </pic:pic>
              </a:graphicData>
            </a:graphic>
          </wp:inline>
        </w:drawing>
      </w:r>
      <w:r w:rsidR="0089752A">
        <w:rPr>
          <w:rFonts w:ascii="Century Gothic" w:eastAsia="Times New Roman" w:hAnsi="Century Gothic" w:cs="Times New Roman"/>
          <w:noProof/>
          <w:color w:val="000000"/>
        </w:rPr>
        <w:drawing>
          <wp:inline distT="0" distB="0" distL="0" distR="0" wp14:anchorId="3E43CF70" wp14:editId="04DCD44D">
            <wp:extent cx="1956816" cy="2587752"/>
            <wp:effectExtent l="19050" t="19050" r="24765" b="222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M_2015_04.jpg"/>
                    <pic:cNvPicPr/>
                  </pic:nvPicPr>
                  <pic:blipFill rotWithShape="1">
                    <a:blip r:embed="rId13" cstate="print">
                      <a:extLst>
                        <a:ext uri="{28A0092B-C50C-407E-A947-70E740481C1C}">
                          <a14:useLocalDpi xmlns:a14="http://schemas.microsoft.com/office/drawing/2010/main" val="0"/>
                        </a:ext>
                      </a:extLst>
                    </a:blip>
                    <a:srcRect l="1468" t="1094" b="1178"/>
                    <a:stretch/>
                  </pic:blipFill>
                  <pic:spPr bwMode="auto">
                    <a:xfrm>
                      <a:off x="0" y="0"/>
                      <a:ext cx="1956816" cy="2587752"/>
                    </a:xfrm>
                    <a:prstGeom prst="rect">
                      <a:avLst/>
                    </a:prstGeom>
                    <a:ln w="6350">
                      <a:solidFill>
                        <a:schemeClr val="tx1"/>
                      </a:solidFill>
                    </a:ln>
                    <a:extLst>
                      <a:ext uri="{53640926-AAD7-44D8-BBD7-CCE9431645EC}">
                        <a14:shadowObscured xmlns:a14="http://schemas.microsoft.com/office/drawing/2010/main"/>
                      </a:ext>
                    </a:extLst>
                  </pic:spPr>
                </pic:pic>
              </a:graphicData>
            </a:graphic>
          </wp:inline>
        </w:drawing>
      </w:r>
    </w:p>
    <w:p w14:paraId="596D76C0" w14:textId="34F6F376" w:rsidR="005778EA" w:rsidRDefault="00E152A9" w:rsidP="00E152A9">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Figure 2</w:t>
      </w:r>
      <w:r w:rsidR="005778EA">
        <w:rPr>
          <w:rFonts w:ascii="Century Gothic" w:eastAsia="Times New Roman" w:hAnsi="Century Gothic" w:cs="Times New Roman"/>
          <w:color w:val="000000"/>
        </w:rPr>
        <w:t xml:space="preserve">. </w:t>
      </w:r>
      <w:r>
        <w:rPr>
          <w:rFonts w:ascii="Century Gothic" w:eastAsia="Times New Roman" w:hAnsi="Century Gothic" w:cs="Times New Roman"/>
          <w:color w:val="000000"/>
        </w:rPr>
        <w:t>Maps showing SPI, SDCI and Soil Moisture Index (SMI) in Thailand for April 2015</w:t>
      </w:r>
      <w:r w:rsidR="00D447C0">
        <w:rPr>
          <w:rFonts w:ascii="Century Gothic" w:eastAsia="Times New Roman" w:hAnsi="Century Gothic" w:cs="Times New Roman"/>
          <w:color w:val="000000"/>
        </w:rPr>
        <w:t>. SPI values &lt; 0 indicate drought conditions; SDCI values &lt; 0.5 indicate drought conditions; SMI indicates the percent of water content in the soil.</w:t>
      </w:r>
    </w:p>
    <w:p w14:paraId="1EFA9E66" w14:textId="283A6BA2" w:rsidR="005778EA" w:rsidRDefault="005778EA" w:rsidP="005778EA">
      <w:pPr>
        <w:spacing w:after="0" w:line="240" w:lineRule="auto"/>
        <w:jc w:val="center"/>
        <w:rPr>
          <w:rFonts w:ascii="Century Gothic" w:eastAsia="Times New Roman" w:hAnsi="Century Gothic" w:cs="Times New Roman"/>
          <w:color w:val="000000"/>
        </w:rPr>
      </w:pPr>
    </w:p>
    <w:p w14:paraId="57718109" w14:textId="77777777" w:rsidR="005778EA" w:rsidRPr="005778EA" w:rsidRDefault="005778EA" w:rsidP="005778EA">
      <w:pPr>
        <w:spacing w:after="0" w:line="240" w:lineRule="auto"/>
        <w:rPr>
          <w:rFonts w:ascii="Century Gothic" w:eastAsia="Times New Roman" w:hAnsi="Century Gothic" w:cs="Times New Roman"/>
        </w:rPr>
      </w:pPr>
      <w:r w:rsidRPr="005778EA">
        <w:rPr>
          <w:rFonts w:ascii="Century Gothic" w:eastAsia="Times New Roman" w:hAnsi="Century Gothic" w:cs="Times New Roman"/>
        </w:rPr>
        <w:t>2. Scaled Drought Condition Index (SDCI)</w:t>
      </w:r>
    </w:p>
    <w:p w14:paraId="38701594" w14:textId="13F6C95C" w:rsidR="005778EA" w:rsidRPr="005778EA" w:rsidRDefault="00721ADC" w:rsidP="005778EA">
      <w:pPr>
        <w:spacing w:after="0" w:line="240" w:lineRule="auto"/>
        <w:rPr>
          <w:rFonts w:ascii="Century Gothic" w:eastAsia="Times New Roman" w:hAnsi="Century Gothic" w:cs="Times New Roman"/>
        </w:rPr>
      </w:pPr>
      <w:r>
        <w:rPr>
          <w:rFonts w:ascii="Century Gothic" w:eastAsia="Times New Roman" w:hAnsi="Century Gothic" w:cs="Times New Roman"/>
        </w:rPr>
        <w:t xml:space="preserve">The </w:t>
      </w:r>
      <w:r w:rsidR="005778EA" w:rsidRPr="005778EA">
        <w:rPr>
          <w:rFonts w:ascii="Century Gothic" w:eastAsia="Times New Roman" w:hAnsi="Century Gothic" w:cs="Times New Roman"/>
        </w:rPr>
        <w:t xml:space="preserve">SDCI </w:t>
      </w:r>
      <w:r>
        <w:rPr>
          <w:rFonts w:ascii="Century Gothic" w:eastAsia="Times New Roman" w:hAnsi="Century Gothic" w:cs="Times New Roman"/>
        </w:rPr>
        <w:t xml:space="preserve">was used to monitor </w:t>
      </w:r>
      <w:r w:rsidR="00E20705">
        <w:rPr>
          <w:rFonts w:ascii="Century Gothic" w:eastAsia="Times New Roman" w:hAnsi="Century Gothic" w:cs="Times New Roman"/>
        </w:rPr>
        <w:t xml:space="preserve">the effect of </w:t>
      </w:r>
      <w:r>
        <w:rPr>
          <w:rFonts w:ascii="Century Gothic" w:eastAsia="Times New Roman" w:hAnsi="Century Gothic" w:cs="Times New Roman"/>
        </w:rPr>
        <w:t>agricultural</w:t>
      </w:r>
      <w:r w:rsidR="005778EA" w:rsidRPr="005778EA">
        <w:rPr>
          <w:rFonts w:ascii="Century Gothic" w:eastAsia="Times New Roman" w:hAnsi="Century Gothic" w:cs="Times New Roman"/>
        </w:rPr>
        <w:t xml:space="preserve"> drought by utilizing </w:t>
      </w:r>
      <w:r w:rsidR="00F038F2">
        <w:rPr>
          <w:rFonts w:ascii="Century Gothic" w:eastAsia="Times New Roman" w:hAnsi="Century Gothic" w:cs="Times New Roman"/>
        </w:rPr>
        <w:t>LST</w:t>
      </w:r>
      <w:r>
        <w:rPr>
          <w:rFonts w:ascii="Century Gothic" w:eastAsia="Times New Roman" w:hAnsi="Century Gothic" w:cs="Times New Roman"/>
        </w:rPr>
        <w:t xml:space="preserve"> and </w:t>
      </w:r>
      <w:r w:rsidR="005778EA" w:rsidRPr="005778EA">
        <w:rPr>
          <w:rFonts w:ascii="Century Gothic" w:eastAsia="Times New Roman" w:hAnsi="Century Gothic" w:cs="Times New Roman"/>
        </w:rPr>
        <w:t>NDVI from MODIS</w:t>
      </w:r>
      <w:r>
        <w:rPr>
          <w:rFonts w:ascii="Century Gothic" w:eastAsia="Times New Roman" w:hAnsi="Century Gothic" w:cs="Times New Roman"/>
        </w:rPr>
        <w:t>-derived</w:t>
      </w:r>
      <w:r w:rsidR="005778EA" w:rsidRPr="005778EA">
        <w:rPr>
          <w:rFonts w:ascii="Century Gothic" w:eastAsia="Times New Roman" w:hAnsi="Century Gothic" w:cs="Times New Roman"/>
        </w:rPr>
        <w:t xml:space="preserve"> products as well as precipitation </w:t>
      </w:r>
      <w:r>
        <w:rPr>
          <w:rFonts w:ascii="Century Gothic" w:eastAsia="Times New Roman" w:hAnsi="Century Gothic" w:cs="Times New Roman"/>
        </w:rPr>
        <w:t xml:space="preserve">data acquired from TRMM and GPM. </w:t>
      </w:r>
      <w:r w:rsidR="00821150">
        <w:rPr>
          <w:rFonts w:ascii="Century Gothic" w:eastAsia="Times New Roman" w:hAnsi="Century Gothic" w:cs="Times New Roman"/>
        </w:rPr>
        <w:t>M</w:t>
      </w:r>
      <w:r>
        <w:rPr>
          <w:rFonts w:ascii="Century Gothic" w:eastAsia="Times New Roman" w:hAnsi="Century Gothic" w:cs="Times New Roman"/>
        </w:rPr>
        <w:t xml:space="preserve">aps were created for SDCI to monitor the spatial extent of agricultural drought across the country from January 2000 </w:t>
      </w:r>
      <w:r w:rsidR="00821150">
        <w:rPr>
          <w:rFonts w:ascii="Century Gothic" w:eastAsia="Times New Roman" w:hAnsi="Century Gothic" w:cs="Times New Roman"/>
        </w:rPr>
        <w:t>to May 2015. A time series was also created and analyzed in determining drought anomalies from the climatological baseline.</w:t>
      </w:r>
      <w:r w:rsidR="00821150" w:rsidRPr="005778EA">
        <w:rPr>
          <w:rFonts w:ascii="Century Gothic" w:eastAsia="Times New Roman" w:hAnsi="Century Gothic" w:cs="Times New Roman"/>
        </w:rPr>
        <w:t xml:space="preserve"> </w:t>
      </w:r>
      <w:r w:rsidR="005778EA" w:rsidRPr="005778EA">
        <w:rPr>
          <w:rFonts w:ascii="Century Gothic" w:eastAsia="Times New Roman" w:hAnsi="Century Gothic" w:cs="Times New Roman"/>
        </w:rPr>
        <w:t xml:space="preserve">An example of </w:t>
      </w:r>
      <w:r w:rsidR="00821150">
        <w:rPr>
          <w:rFonts w:ascii="Century Gothic" w:eastAsia="Times New Roman" w:hAnsi="Century Gothic" w:cs="Times New Roman"/>
        </w:rPr>
        <w:t xml:space="preserve">a </w:t>
      </w:r>
      <w:r w:rsidR="005778EA" w:rsidRPr="005778EA">
        <w:rPr>
          <w:rFonts w:ascii="Century Gothic" w:eastAsia="Times New Roman" w:hAnsi="Century Gothic" w:cs="Times New Roman"/>
        </w:rPr>
        <w:t xml:space="preserve">SDCI </w:t>
      </w:r>
      <w:r w:rsidR="00821150">
        <w:rPr>
          <w:rFonts w:ascii="Century Gothic" w:eastAsia="Times New Roman" w:hAnsi="Century Gothic" w:cs="Times New Roman"/>
        </w:rPr>
        <w:t xml:space="preserve">map is </w:t>
      </w:r>
      <w:r w:rsidR="005778EA" w:rsidRPr="005778EA">
        <w:rPr>
          <w:rFonts w:ascii="Century Gothic" w:eastAsia="Times New Roman" w:hAnsi="Century Gothic" w:cs="Times New Roman"/>
        </w:rPr>
        <w:t>show</w:t>
      </w:r>
      <w:r w:rsidR="00821150">
        <w:rPr>
          <w:rFonts w:ascii="Century Gothic" w:eastAsia="Times New Roman" w:hAnsi="Century Gothic" w:cs="Times New Roman"/>
        </w:rPr>
        <w:t>n</w:t>
      </w:r>
      <w:r w:rsidR="005778EA" w:rsidRPr="005778EA">
        <w:rPr>
          <w:rFonts w:ascii="Century Gothic" w:eastAsia="Times New Roman" w:hAnsi="Century Gothic" w:cs="Times New Roman"/>
        </w:rPr>
        <w:t xml:space="preserve"> in Figure 2. </w:t>
      </w:r>
      <w:r w:rsidR="00821150">
        <w:rPr>
          <w:rFonts w:ascii="Century Gothic" w:eastAsia="Times New Roman" w:hAnsi="Century Gothic" w:cs="Times New Roman"/>
        </w:rPr>
        <w:t>D</w:t>
      </w:r>
      <w:r w:rsidR="005778EA" w:rsidRPr="005778EA">
        <w:rPr>
          <w:rFonts w:ascii="Century Gothic" w:eastAsia="Times New Roman" w:hAnsi="Century Gothic" w:cs="Times New Roman"/>
        </w:rPr>
        <w:t>ark</w:t>
      </w:r>
      <w:r w:rsidR="00821150">
        <w:rPr>
          <w:rFonts w:ascii="Century Gothic" w:eastAsia="Times New Roman" w:hAnsi="Century Gothic" w:cs="Times New Roman"/>
        </w:rPr>
        <w:t xml:space="preserve">er colors correspond with lower </w:t>
      </w:r>
      <w:r w:rsidR="005778EA" w:rsidRPr="005778EA">
        <w:rPr>
          <w:rFonts w:ascii="Century Gothic" w:eastAsia="Times New Roman" w:hAnsi="Century Gothic" w:cs="Times New Roman"/>
        </w:rPr>
        <w:t>value</w:t>
      </w:r>
      <w:r w:rsidR="00821150">
        <w:rPr>
          <w:rFonts w:ascii="Century Gothic" w:eastAsia="Times New Roman" w:hAnsi="Century Gothic" w:cs="Times New Roman"/>
        </w:rPr>
        <w:t>s</w:t>
      </w:r>
      <w:r w:rsidR="00213271">
        <w:rPr>
          <w:rFonts w:ascii="Century Gothic" w:eastAsia="Times New Roman" w:hAnsi="Century Gothic" w:cs="Times New Roman"/>
        </w:rPr>
        <w:t>. Values &lt; 0.5 represent</w:t>
      </w:r>
      <w:r w:rsidR="005778EA" w:rsidRPr="005778EA">
        <w:rPr>
          <w:rFonts w:ascii="Century Gothic" w:eastAsia="Times New Roman" w:hAnsi="Century Gothic" w:cs="Times New Roman"/>
        </w:rPr>
        <w:t xml:space="preserve"> drought in that region.</w:t>
      </w:r>
    </w:p>
    <w:p w14:paraId="5FAA237E" w14:textId="77777777" w:rsidR="005778EA" w:rsidRDefault="005778EA" w:rsidP="005778EA">
      <w:pPr>
        <w:spacing w:after="0" w:line="240" w:lineRule="auto"/>
        <w:rPr>
          <w:rFonts w:ascii="Century Gothic" w:eastAsia="Times New Roman" w:hAnsi="Century Gothic" w:cs="Times New Roman"/>
          <w:color w:val="000000"/>
        </w:rPr>
      </w:pPr>
    </w:p>
    <w:p w14:paraId="1D208319" w14:textId="1F35013E" w:rsidR="005778EA" w:rsidRPr="005778EA" w:rsidRDefault="008B0328" w:rsidP="005778EA">
      <w:pPr>
        <w:spacing w:after="0" w:line="240" w:lineRule="auto"/>
        <w:rPr>
          <w:rFonts w:ascii="Century Gothic" w:eastAsia="Times New Roman" w:hAnsi="Century Gothic" w:cs="Times New Roman"/>
        </w:rPr>
      </w:pPr>
      <w:r>
        <w:rPr>
          <w:rFonts w:ascii="Century Gothic" w:eastAsia="Times New Roman" w:hAnsi="Century Gothic" w:cs="Times New Roman"/>
        </w:rPr>
        <w:t>3. Soil Moisture Index (SMI)</w:t>
      </w:r>
    </w:p>
    <w:p w14:paraId="03522642" w14:textId="7517AE88" w:rsidR="005778EA" w:rsidRPr="005778EA" w:rsidRDefault="008B0328" w:rsidP="005778EA">
      <w:pPr>
        <w:spacing w:after="0" w:line="240" w:lineRule="auto"/>
        <w:rPr>
          <w:rFonts w:ascii="Century Gothic" w:eastAsia="Times New Roman" w:hAnsi="Century Gothic" w:cs="Times New Roman"/>
        </w:rPr>
      </w:pPr>
      <w:r>
        <w:rPr>
          <w:rFonts w:ascii="Century Gothic" w:eastAsia="Times New Roman" w:hAnsi="Century Gothic" w:cs="Times New Roman"/>
        </w:rPr>
        <w:t>The SMI</w:t>
      </w:r>
      <w:r w:rsidR="005778EA" w:rsidRPr="005778EA">
        <w:rPr>
          <w:rFonts w:ascii="Century Gothic" w:eastAsia="Times New Roman" w:hAnsi="Century Gothic" w:cs="Times New Roman"/>
        </w:rPr>
        <w:t xml:space="preserve"> was obtained </w:t>
      </w:r>
      <w:r>
        <w:rPr>
          <w:rFonts w:ascii="Century Gothic" w:eastAsia="Times New Roman" w:hAnsi="Century Gothic" w:cs="Times New Roman"/>
        </w:rPr>
        <w:t xml:space="preserve">as a soil moisture product </w:t>
      </w:r>
      <w:r w:rsidR="005778EA" w:rsidRPr="005778EA">
        <w:rPr>
          <w:rFonts w:ascii="Century Gothic" w:eastAsia="Times New Roman" w:hAnsi="Century Gothic" w:cs="Times New Roman"/>
        </w:rPr>
        <w:t>from Dr. John Bolten at Goddard Space Flight Center. This product was derived by processing SMOS satellite imagery</w:t>
      </w:r>
      <w:r>
        <w:rPr>
          <w:rFonts w:ascii="Century Gothic" w:eastAsia="Times New Roman" w:hAnsi="Century Gothic" w:cs="Times New Roman"/>
        </w:rPr>
        <w:t xml:space="preserve"> using the Palmer model. It was used to validate the other indices in this study.</w:t>
      </w:r>
    </w:p>
    <w:p w14:paraId="04582B31" w14:textId="77777777" w:rsidR="005778EA" w:rsidRDefault="005778EA" w:rsidP="005778EA">
      <w:pPr>
        <w:spacing w:after="0" w:line="240" w:lineRule="auto"/>
        <w:rPr>
          <w:rFonts w:ascii="Century Gothic" w:eastAsia="Times New Roman" w:hAnsi="Century Gothic" w:cs="Times New Roman"/>
          <w:color w:val="000000"/>
        </w:rPr>
      </w:pPr>
    </w:p>
    <w:p w14:paraId="457DA57B" w14:textId="77777777" w:rsidR="005778EA" w:rsidRPr="005778EA" w:rsidRDefault="005778EA" w:rsidP="005778EA">
      <w:pPr>
        <w:spacing w:after="0" w:line="240" w:lineRule="auto"/>
        <w:rPr>
          <w:rFonts w:ascii="Century Gothic" w:eastAsia="Times New Roman" w:hAnsi="Century Gothic" w:cs="Times New Roman"/>
        </w:rPr>
      </w:pPr>
      <w:r w:rsidRPr="005778EA">
        <w:rPr>
          <w:rFonts w:ascii="Century Gothic" w:eastAsia="Times New Roman" w:hAnsi="Century Gothic" w:cs="Times New Roman"/>
        </w:rPr>
        <w:t>4. Streamflow Drought Index (SDI)</w:t>
      </w:r>
    </w:p>
    <w:p w14:paraId="00423FBF" w14:textId="14E94156" w:rsidR="005778EA" w:rsidRPr="005778EA" w:rsidRDefault="008B0328" w:rsidP="005778EA">
      <w:pPr>
        <w:spacing w:after="0" w:line="240" w:lineRule="auto"/>
        <w:rPr>
          <w:rFonts w:ascii="Century Gothic" w:eastAsia="Times New Roman" w:hAnsi="Century Gothic" w:cs="Times New Roman"/>
        </w:rPr>
      </w:pPr>
      <w:r>
        <w:rPr>
          <w:rFonts w:ascii="Century Gothic" w:eastAsia="Times New Roman" w:hAnsi="Century Gothic" w:cs="Times New Roman"/>
        </w:rPr>
        <w:t>The SDI</w:t>
      </w:r>
      <w:r w:rsidR="005778EA" w:rsidRPr="005778EA">
        <w:rPr>
          <w:rFonts w:ascii="Century Gothic" w:eastAsia="Times New Roman" w:hAnsi="Century Gothic" w:cs="Times New Roman"/>
        </w:rPr>
        <w:t xml:space="preserve"> </w:t>
      </w:r>
      <w:r w:rsidR="003C3FE2">
        <w:rPr>
          <w:rFonts w:ascii="Century Gothic" w:eastAsia="Times New Roman" w:hAnsi="Century Gothic" w:cs="Times New Roman"/>
        </w:rPr>
        <w:t>was used to monitor the effect of hydrological</w:t>
      </w:r>
      <w:r w:rsidR="003C3FE2" w:rsidRPr="005778EA">
        <w:rPr>
          <w:rFonts w:ascii="Century Gothic" w:eastAsia="Times New Roman" w:hAnsi="Century Gothic" w:cs="Times New Roman"/>
        </w:rPr>
        <w:t xml:space="preserve"> drought</w:t>
      </w:r>
      <w:r w:rsidR="003C3FE2">
        <w:rPr>
          <w:rFonts w:ascii="Century Gothic" w:eastAsia="Times New Roman" w:hAnsi="Century Gothic" w:cs="Times New Roman"/>
        </w:rPr>
        <w:t>. M</w:t>
      </w:r>
      <w:r w:rsidR="005778EA" w:rsidRPr="005778EA">
        <w:rPr>
          <w:rFonts w:ascii="Century Gothic" w:eastAsia="Times New Roman" w:hAnsi="Century Gothic" w:cs="Times New Roman"/>
        </w:rPr>
        <w:t xml:space="preserve">onthly streamflow data from 26 </w:t>
      </w:r>
      <w:r w:rsidR="003C3FE2" w:rsidRPr="003C3FE2">
        <w:rPr>
          <w:rFonts w:ascii="Century Gothic" w:eastAsia="Times New Roman" w:hAnsi="Century Gothic" w:cs="Times New Roman"/>
          <w:i/>
        </w:rPr>
        <w:t>in situ</w:t>
      </w:r>
      <w:r w:rsidR="003C3FE2">
        <w:rPr>
          <w:rFonts w:ascii="Century Gothic" w:eastAsia="Times New Roman" w:hAnsi="Century Gothic" w:cs="Times New Roman"/>
        </w:rPr>
        <w:t xml:space="preserve"> streamflow</w:t>
      </w:r>
      <w:r w:rsidR="005778EA" w:rsidRPr="005778EA">
        <w:rPr>
          <w:rFonts w:ascii="Century Gothic" w:eastAsia="Times New Roman" w:hAnsi="Century Gothic" w:cs="Times New Roman"/>
        </w:rPr>
        <w:t xml:space="preserve"> station</w:t>
      </w:r>
      <w:r w:rsidR="003C3FE2">
        <w:rPr>
          <w:rFonts w:ascii="Century Gothic" w:eastAsia="Times New Roman" w:hAnsi="Century Gothic" w:cs="Times New Roman"/>
        </w:rPr>
        <w:t>s</w:t>
      </w:r>
      <w:r w:rsidR="005778EA" w:rsidRPr="005778EA">
        <w:rPr>
          <w:rFonts w:ascii="Century Gothic" w:eastAsia="Times New Roman" w:hAnsi="Century Gothic" w:cs="Times New Roman"/>
        </w:rPr>
        <w:t xml:space="preserve"> was used to calculate the SDI</w:t>
      </w:r>
      <w:r w:rsidR="003C3FE2">
        <w:rPr>
          <w:rFonts w:ascii="Century Gothic" w:eastAsia="Times New Roman" w:hAnsi="Century Gothic" w:cs="Times New Roman"/>
        </w:rPr>
        <w:t>,</w:t>
      </w:r>
      <w:r w:rsidR="005778EA" w:rsidRPr="005778EA">
        <w:rPr>
          <w:rFonts w:ascii="Century Gothic" w:eastAsia="Times New Roman" w:hAnsi="Century Gothic" w:cs="Times New Roman"/>
        </w:rPr>
        <w:t xml:space="preserve"> </w:t>
      </w:r>
      <w:r w:rsidR="003C3FE2">
        <w:rPr>
          <w:rFonts w:ascii="Century Gothic" w:eastAsia="Times New Roman" w:hAnsi="Century Gothic" w:cs="Times New Roman"/>
        </w:rPr>
        <w:t xml:space="preserve">resulting in a </w:t>
      </w:r>
      <w:r w:rsidR="00A13CF6">
        <w:rPr>
          <w:rFonts w:ascii="Century Gothic" w:eastAsia="Times New Roman" w:hAnsi="Century Gothic" w:cs="Times New Roman"/>
        </w:rPr>
        <w:t xml:space="preserve">monthly </w:t>
      </w:r>
      <w:r w:rsidR="003C3FE2">
        <w:rPr>
          <w:rFonts w:ascii="Century Gothic" w:eastAsia="Times New Roman" w:hAnsi="Century Gothic" w:cs="Times New Roman"/>
        </w:rPr>
        <w:t>time series from April 1998 to March 2014</w:t>
      </w:r>
      <w:r w:rsidR="005778EA" w:rsidRPr="005778EA">
        <w:rPr>
          <w:rFonts w:ascii="Century Gothic" w:eastAsia="Times New Roman" w:hAnsi="Century Gothic" w:cs="Times New Roman"/>
        </w:rPr>
        <w:t xml:space="preserve">. </w:t>
      </w:r>
      <w:r w:rsidR="003C3FE2">
        <w:rPr>
          <w:rFonts w:ascii="Century Gothic" w:eastAsia="Times New Roman" w:hAnsi="Century Gothic" w:cs="Times New Roman"/>
        </w:rPr>
        <w:t>The time series was analyzed in determining drought anomalies based on th</w:t>
      </w:r>
      <w:r w:rsidR="00A13CF6">
        <w:rPr>
          <w:rFonts w:ascii="Century Gothic" w:eastAsia="Times New Roman" w:hAnsi="Century Gothic" w:cs="Times New Roman"/>
        </w:rPr>
        <w:t xml:space="preserve">is </w:t>
      </w:r>
      <w:r w:rsidR="003C3FE2">
        <w:rPr>
          <w:rFonts w:ascii="Century Gothic" w:eastAsia="Times New Roman" w:hAnsi="Century Gothic" w:cs="Times New Roman"/>
        </w:rPr>
        <w:t xml:space="preserve">baseline. An example of one location for the </w:t>
      </w:r>
      <w:r w:rsidR="005778EA" w:rsidRPr="005778EA">
        <w:rPr>
          <w:rFonts w:ascii="Century Gothic" w:eastAsia="Times New Roman" w:hAnsi="Century Gothic" w:cs="Times New Roman"/>
        </w:rPr>
        <w:t xml:space="preserve">SDI </w:t>
      </w:r>
      <w:r w:rsidR="003C3FE2">
        <w:rPr>
          <w:rFonts w:ascii="Century Gothic" w:eastAsia="Times New Roman" w:hAnsi="Century Gothic" w:cs="Times New Roman"/>
        </w:rPr>
        <w:t>is show in Figure 3. N</w:t>
      </w:r>
      <w:r w:rsidR="005778EA" w:rsidRPr="005778EA">
        <w:rPr>
          <w:rFonts w:ascii="Century Gothic" w:eastAsia="Times New Roman" w:hAnsi="Century Gothic" w:cs="Times New Roman"/>
        </w:rPr>
        <w:t>egative SDI value</w:t>
      </w:r>
      <w:r w:rsidR="003C3FE2">
        <w:rPr>
          <w:rFonts w:ascii="Century Gothic" w:eastAsia="Times New Roman" w:hAnsi="Century Gothic" w:cs="Times New Roman"/>
        </w:rPr>
        <w:t>s</w:t>
      </w:r>
      <w:r w:rsidR="005778EA" w:rsidRPr="005778EA">
        <w:rPr>
          <w:rFonts w:ascii="Century Gothic" w:eastAsia="Times New Roman" w:hAnsi="Century Gothic" w:cs="Times New Roman"/>
        </w:rPr>
        <w:t xml:space="preserve"> </w:t>
      </w:r>
      <w:r w:rsidR="003C3FE2">
        <w:rPr>
          <w:rFonts w:ascii="Century Gothic" w:eastAsia="Times New Roman" w:hAnsi="Century Gothic" w:cs="Times New Roman"/>
        </w:rPr>
        <w:t>indicate drought conditions, with greater negative values indicating more extreme drought. P</w:t>
      </w:r>
      <w:r w:rsidR="005778EA" w:rsidRPr="005778EA">
        <w:rPr>
          <w:rFonts w:ascii="Century Gothic" w:eastAsia="Times New Roman" w:hAnsi="Century Gothic" w:cs="Times New Roman"/>
        </w:rPr>
        <w:t xml:space="preserve">ositive SDI </w:t>
      </w:r>
      <w:r w:rsidR="003C3FE2">
        <w:rPr>
          <w:rFonts w:ascii="Century Gothic" w:eastAsia="Times New Roman" w:hAnsi="Century Gothic" w:cs="Times New Roman"/>
        </w:rPr>
        <w:t xml:space="preserve">values </w:t>
      </w:r>
      <w:r w:rsidR="005778EA" w:rsidRPr="005778EA">
        <w:rPr>
          <w:rFonts w:ascii="Century Gothic" w:eastAsia="Times New Roman" w:hAnsi="Century Gothic" w:cs="Times New Roman"/>
        </w:rPr>
        <w:t xml:space="preserve">represent normal to wet conditions.  </w:t>
      </w:r>
    </w:p>
    <w:p w14:paraId="0894309F" w14:textId="77777777" w:rsidR="005778EA" w:rsidRPr="003469DC" w:rsidRDefault="005778EA" w:rsidP="005778EA">
      <w:pPr>
        <w:spacing w:after="0" w:line="240" w:lineRule="auto"/>
        <w:rPr>
          <w:rFonts w:ascii="Century Gothic" w:eastAsia="Times New Roman" w:hAnsi="Century Gothic" w:cs="Times New Roman"/>
          <w:color w:val="4F81BD" w:themeColor="accent1"/>
        </w:rPr>
      </w:pPr>
    </w:p>
    <w:p w14:paraId="57991A6C" w14:textId="67BBCC73" w:rsidR="005778EA" w:rsidRDefault="005778EA" w:rsidP="00FF3D6B">
      <w:pPr>
        <w:spacing w:after="0" w:line="240" w:lineRule="auto"/>
        <w:jc w:val="center"/>
        <w:rPr>
          <w:rFonts w:ascii="Century Gothic" w:eastAsia="Times New Roman" w:hAnsi="Century Gothic" w:cs="Times New Roman"/>
          <w:color w:val="000000"/>
        </w:rPr>
      </w:pPr>
      <w:r>
        <w:rPr>
          <w:rFonts w:ascii="Century Gothic" w:eastAsia="Times New Roman" w:hAnsi="Century Gothic" w:cs="Times New Roman"/>
          <w:noProof/>
          <w:color w:val="000000"/>
        </w:rPr>
        <w:lastRenderedPageBreak/>
        <w:drawing>
          <wp:inline distT="0" distB="0" distL="0" distR="0" wp14:anchorId="07D83F1C" wp14:editId="766CB180">
            <wp:extent cx="4589253" cy="2730428"/>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lot_SDI_CW_C.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75856" cy="2781954"/>
                    </a:xfrm>
                    <a:prstGeom prst="rect">
                      <a:avLst/>
                    </a:prstGeom>
                  </pic:spPr>
                </pic:pic>
              </a:graphicData>
            </a:graphic>
          </wp:inline>
        </w:drawing>
      </w:r>
    </w:p>
    <w:p w14:paraId="27978DE2" w14:textId="26A51722" w:rsidR="005778EA" w:rsidRDefault="003C3FE2" w:rsidP="005778EA">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Figure 3</w:t>
      </w:r>
      <w:r w:rsidR="005778EA">
        <w:rPr>
          <w:rFonts w:ascii="Century Gothic" w:eastAsia="Times New Roman" w:hAnsi="Century Gothic" w:cs="Times New Roman"/>
          <w:color w:val="000000"/>
        </w:rPr>
        <w:t xml:space="preserve">. SDI time series plotted from April 1998 – March 2015 at station C.2, central region of Thailand. </w:t>
      </w:r>
    </w:p>
    <w:p w14:paraId="7C2AD91C" w14:textId="77777777" w:rsidR="005778EA" w:rsidRDefault="005778EA" w:rsidP="005778EA">
      <w:pPr>
        <w:spacing w:after="0" w:line="240" w:lineRule="auto"/>
        <w:rPr>
          <w:rFonts w:ascii="Century Gothic" w:eastAsia="Times New Roman" w:hAnsi="Century Gothic" w:cs="Times New Roman"/>
          <w:color w:val="000000"/>
        </w:rPr>
      </w:pPr>
    </w:p>
    <w:p w14:paraId="12D8085A" w14:textId="77777777" w:rsidR="005778EA" w:rsidRDefault="005778EA" w:rsidP="005778EA">
      <w:pPr>
        <w:spacing w:after="0" w:line="240" w:lineRule="auto"/>
        <w:rPr>
          <w:rFonts w:ascii="Century Gothic" w:eastAsia="Times New Roman" w:hAnsi="Century Gothic" w:cs="Times New Roman"/>
          <w:b/>
          <w:bCs/>
          <w:color w:val="000000"/>
        </w:rPr>
      </w:pPr>
      <w:r w:rsidRPr="00C856D3">
        <w:rPr>
          <w:rFonts w:ascii="Century Gothic" w:eastAsia="Times New Roman" w:hAnsi="Century Gothic" w:cs="Times New Roman"/>
          <w:b/>
          <w:bCs/>
          <w:color w:val="000000"/>
        </w:rPr>
        <w:t>Analysis of Results</w:t>
      </w:r>
    </w:p>
    <w:p w14:paraId="04C51DDF" w14:textId="77777777" w:rsidR="005778EA" w:rsidRDefault="005778EA" w:rsidP="005778EA">
      <w:pPr>
        <w:spacing w:after="0" w:line="240" w:lineRule="auto"/>
        <w:rPr>
          <w:rFonts w:ascii="Century Gothic" w:eastAsia="Times New Roman" w:hAnsi="Century Gothic" w:cs="Times New Roman"/>
          <w:b/>
          <w:bCs/>
          <w:color w:val="000000"/>
        </w:rPr>
      </w:pPr>
    </w:p>
    <w:p w14:paraId="191797D5" w14:textId="3AC75DC0" w:rsidR="005778EA" w:rsidRDefault="005778EA" w:rsidP="005778EA">
      <w:pPr>
        <w:spacing w:after="0" w:line="240" w:lineRule="auto"/>
        <w:rPr>
          <w:rFonts w:ascii="Century Gothic" w:hAnsi="Century Gothic"/>
          <w:szCs w:val="24"/>
        </w:rPr>
      </w:pPr>
      <w:r w:rsidRPr="005778EA">
        <w:rPr>
          <w:rFonts w:ascii="Century Gothic" w:eastAsia="Times New Roman" w:hAnsi="Century Gothic" w:cs="Times New Roman"/>
        </w:rPr>
        <w:t xml:space="preserve">Four indices were utilized to monitor drought by two methods: first being spatial extent and second as a time series. </w:t>
      </w:r>
      <w:r w:rsidR="00A13CF6">
        <w:rPr>
          <w:rFonts w:ascii="Century Gothic" w:eastAsia="Times New Roman" w:hAnsi="Century Gothic" w:cs="Times New Roman"/>
        </w:rPr>
        <w:t>Index maps</w:t>
      </w:r>
      <w:r w:rsidRPr="005778EA">
        <w:rPr>
          <w:rFonts w:ascii="Century Gothic" w:eastAsia="Times New Roman" w:hAnsi="Century Gothic" w:cs="Times New Roman"/>
        </w:rPr>
        <w:t xml:space="preserve"> </w:t>
      </w:r>
      <w:r w:rsidR="00A13CF6">
        <w:rPr>
          <w:rFonts w:ascii="Century Gothic" w:eastAsia="Times New Roman" w:hAnsi="Century Gothic" w:cs="Times New Roman"/>
        </w:rPr>
        <w:t>were</w:t>
      </w:r>
      <w:r w:rsidRPr="005778EA">
        <w:rPr>
          <w:rFonts w:ascii="Century Gothic" w:eastAsia="Times New Roman" w:hAnsi="Century Gothic" w:cs="Times New Roman"/>
        </w:rPr>
        <w:t xml:space="preserve"> analyzed at a monthly scale so we can see the spatial extent of drought in Th</w:t>
      </w:r>
      <w:r w:rsidR="009B00BB">
        <w:rPr>
          <w:rFonts w:ascii="Century Gothic" w:eastAsia="Times New Roman" w:hAnsi="Century Gothic" w:cs="Times New Roman"/>
        </w:rPr>
        <w:t xml:space="preserve">ailand. Then, </w:t>
      </w:r>
      <w:r w:rsidRPr="005778EA">
        <w:rPr>
          <w:rFonts w:ascii="Century Gothic" w:eastAsia="Times New Roman" w:hAnsi="Century Gothic" w:cs="Times New Roman"/>
        </w:rPr>
        <w:t xml:space="preserve">time series plots at any region were analyzed to compare all indices. This approach allowed us to derive anomalies and </w:t>
      </w:r>
      <w:r w:rsidR="009B00BB">
        <w:rPr>
          <w:rFonts w:ascii="Century Gothic" w:eastAsia="Times New Roman" w:hAnsi="Century Gothic" w:cs="Times New Roman"/>
        </w:rPr>
        <w:t>identify drought. I</w:t>
      </w:r>
      <w:r w:rsidRPr="005778EA">
        <w:rPr>
          <w:rFonts w:ascii="Century Gothic" w:eastAsia="Times New Roman" w:hAnsi="Century Gothic" w:cs="Times New Roman"/>
        </w:rPr>
        <w:t>n February 2005, all indices show extreme drought in the central region of Thailand. Th</w:t>
      </w:r>
      <w:r w:rsidR="009B00BB">
        <w:rPr>
          <w:rFonts w:ascii="Century Gothic" w:eastAsia="Times New Roman" w:hAnsi="Century Gothic" w:cs="Times New Roman"/>
        </w:rPr>
        <w:t>e index map (Figure 4</w:t>
      </w:r>
      <w:r w:rsidRPr="005778EA">
        <w:rPr>
          <w:rFonts w:ascii="Century Gothic" w:eastAsia="Times New Roman" w:hAnsi="Century Gothic" w:cs="Times New Roman"/>
        </w:rPr>
        <w:t xml:space="preserve">) also substantiates the extreme drought conditions which correspond with the </w:t>
      </w:r>
      <w:r w:rsidRPr="005778EA">
        <w:rPr>
          <w:rFonts w:ascii="Century Gothic" w:hAnsi="Century Gothic"/>
          <w:szCs w:val="24"/>
        </w:rPr>
        <w:t>histori</w:t>
      </w:r>
      <w:r w:rsidR="00A13CF6">
        <w:rPr>
          <w:rFonts w:ascii="Century Gothic" w:hAnsi="Century Gothic"/>
          <w:szCs w:val="24"/>
        </w:rPr>
        <w:t>cal drought data in A</w:t>
      </w:r>
      <w:r w:rsidR="00D447C0">
        <w:rPr>
          <w:rFonts w:ascii="Century Gothic" w:hAnsi="Century Gothic"/>
          <w:szCs w:val="24"/>
        </w:rPr>
        <w:t>ppendices</w:t>
      </w:r>
      <w:r w:rsidR="00A13CF6">
        <w:rPr>
          <w:rFonts w:ascii="Century Gothic" w:hAnsi="Century Gothic"/>
          <w:szCs w:val="24"/>
        </w:rPr>
        <w:t>,</w:t>
      </w:r>
      <w:r w:rsidR="00D447C0">
        <w:rPr>
          <w:rFonts w:ascii="Century Gothic" w:hAnsi="Century Gothic"/>
          <w:szCs w:val="24"/>
        </w:rPr>
        <w:t xml:space="preserve"> T</w:t>
      </w:r>
      <w:r w:rsidRPr="005778EA">
        <w:rPr>
          <w:rFonts w:ascii="Century Gothic" w:hAnsi="Century Gothic"/>
          <w:szCs w:val="24"/>
        </w:rPr>
        <w:t xml:space="preserve">able 4. </w:t>
      </w:r>
    </w:p>
    <w:p w14:paraId="5CCB4C17" w14:textId="5BD653A0" w:rsidR="00D447C0" w:rsidRPr="005778EA" w:rsidRDefault="00A13CF6" w:rsidP="005778EA">
      <w:pPr>
        <w:spacing w:after="0" w:line="240" w:lineRule="auto"/>
        <w:rPr>
          <w:rFonts w:ascii="Century Gothic" w:hAnsi="Century Gothic"/>
          <w:szCs w:val="24"/>
        </w:rPr>
      </w:pPr>
      <w:r>
        <w:rPr>
          <w:rFonts w:ascii="Century Gothic" w:eastAsia="Times New Roman" w:hAnsi="Century Gothic" w:cs="Times New Roman"/>
          <w:b/>
          <w:bCs/>
          <w:noProof/>
          <w:color w:val="000000"/>
        </w:rPr>
        <w:drawing>
          <wp:anchor distT="0" distB="0" distL="114300" distR="114300" simplePos="0" relativeHeight="251664384" behindDoc="0" locked="0" layoutInCell="1" allowOverlap="1" wp14:anchorId="63D4A702" wp14:editId="5DB2AE68">
            <wp:simplePos x="0" y="0"/>
            <wp:positionH relativeFrom="margin">
              <wp:posOffset>1356995</wp:posOffset>
            </wp:positionH>
            <wp:positionV relativeFrom="margin">
              <wp:posOffset>4901194</wp:posOffset>
            </wp:positionV>
            <wp:extent cx="4683125" cy="2483485"/>
            <wp:effectExtent l="19050" t="19050" r="22225" b="1206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tation14_CW_Ct.5A_AllIndices.jpg"/>
                    <pic:cNvPicPr/>
                  </pic:nvPicPr>
                  <pic:blipFill rotWithShape="1">
                    <a:blip r:embed="rId15" cstate="print">
                      <a:extLst>
                        <a:ext uri="{28A0092B-C50C-407E-A947-70E740481C1C}">
                          <a14:useLocalDpi xmlns:a14="http://schemas.microsoft.com/office/drawing/2010/main" val="0"/>
                        </a:ext>
                      </a:extLst>
                    </a:blip>
                    <a:srcRect l="5222"/>
                    <a:stretch/>
                  </pic:blipFill>
                  <pic:spPr bwMode="auto">
                    <a:xfrm>
                      <a:off x="0" y="0"/>
                      <a:ext cx="4683125" cy="2483485"/>
                    </a:xfrm>
                    <a:prstGeom prst="rect">
                      <a:avLst/>
                    </a:prstGeom>
                    <a:ln w="635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3401">
        <w:rPr>
          <w:rFonts w:ascii="Century Gothic" w:eastAsia="Times New Roman" w:hAnsi="Century Gothic" w:cs="Times New Roman"/>
          <w:b/>
          <w:bCs/>
          <w:noProof/>
          <w:color w:val="000000"/>
        </w:rPr>
        <mc:AlternateContent>
          <mc:Choice Requires="wps">
            <w:drawing>
              <wp:anchor distT="0" distB="0" distL="114300" distR="114300" simplePos="0" relativeHeight="251657215" behindDoc="0" locked="0" layoutInCell="1" allowOverlap="1" wp14:anchorId="40D00E48" wp14:editId="7D0C1057">
                <wp:simplePos x="0" y="0"/>
                <wp:positionH relativeFrom="column">
                  <wp:posOffset>724535</wp:posOffset>
                </wp:positionH>
                <wp:positionV relativeFrom="paragraph">
                  <wp:posOffset>117104</wp:posOffset>
                </wp:positionV>
                <wp:extent cx="628650" cy="732790"/>
                <wp:effectExtent l="0" t="0" r="19050" b="29210"/>
                <wp:wrapNone/>
                <wp:docPr id="19" name="Straight Connector 19"/>
                <wp:cNvGraphicFramePr/>
                <a:graphic xmlns:a="http://schemas.openxmlformats.org/drawingml/2006/main">
                  <a:graphicData uri="http://schemas.microsoft.com/office/word/2010/wordprocessingShape">
                    <wps:wsp>
                      <wps:cNvCnPr/>
                      <wps:spPr>
                        <a:xfrm flipV="1">
                          <a:off x="0" y="0"/>
                          <a:ext cx="628650" cy="7327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4394D6" id="Straight Connector 19" o:spid="_x0000_s1026" style="position:absolute;flip:y;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05pt,9.2pt" to="106.5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" strokecolor="#4579b8 [3044]"/>
            </w:pict>
          </mc:Fallback>
        </mc:AlternateContent>
      </w:r>
      <w:r w:rsidR="00423401" w:rsidRPr="00221111">
        <w:rPr>
          <w:rFonts w:ascii="Century Gothic" w:eastAsia="Times New Roman" w:hAnsi="Century Gothic" w:cs="Times New Roman"/>
          <w:b/>
          <w:bCs/>
          <w:noProof/>
          <w:color w:val="000000"/>
        </w:rPr>
        <w:drawing>
          <wp:anchor distT="0" distB="0" distL="114300" distR="114300" simplePos="0" relativeHeight="251656190" behindDoc="0" locked="0" layoutInCell="1" allowOverlap="1" wp14:anchorId="5D11965F" wp14:editId="35A002B6">
            <wp:simplePos x="0" y="0"/>
            <wp:positionH relativeFrom="column">
              <wp:posOffset>135255</wp:posOffset>
            </wp:positionH>
            <wp:positionV relativeFrom="paragraph">
              <wp:posOffset>80274</wp:posOffset>
            </wp:positionV>
            <wp:extent cx="1216025" cy="2093595"/>
            <wp:effectExtent l="0" t="0" r="3175" b="1905"/>
            <wp:wrapNone/>
            <wp:docPr id="4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4"/>
                    <pic:cNvPicPr>
                      <a:picLocks noChangeAspect="1"/>
                    </pic:cNvPicPr>
                  </pic:nvPicPr>
                  <pic:blipFill rotWithShape="1">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l="33219" t="3872" r="32779" b="3914"/>
                    <a:stretch/>
                  </pic:blipFill>
                  <pic:spPr>
                    <a:xfrm>
                      <a:off x="0" y="0"/>
                      <a:ext cx="1216025" cy="2093595"/>
                    </a:xfrm>
                    <a:prstGeom prst="rect">
                      <a:avLst/>
                    </a:prstGeom>
                  </pic:spPr>
                </pic:pic>
              </a:graphicData>
            </a:graphic>
            <wp14:sizeRelH relativeFrom="margin">
              <wp14:pctWidth>0</wp14:pctWidth>
            </wp14:sizeRelH>
            <wp14:sizeRelV relativeFrom="margin">
              <wp14:pctHeight>0</wp14:pctHeight>
            </wp14:sizeRelV>
          </wp:anchor>
        </w:drawing>
      </w:r>
    </w:p>
    <w:p w14:paraId="3928731D" w14:textId="3E303E64" w:rsidR="005778EA" w:rsidRPr="003469DC" w:rsidRDefault="005778EA" w:rsidP="005778EA">
      <w:pPr>
        <w:spacing w:after="0" w:line="240" w:lineRule="auto"/>
        <w:rPr>
          <w:rFonts w:ascii="Century Gothic" w:hAnsi="Century Gothic"/>
          <w:color w:val="4F81BD" w:themeColor="accent1"/>
          <w:szCs w:val="24"/>
        </w:rPr>
      </w:pPr>
    </w:p>
    <w:p w14:paraId="18C3C1D2" w14:textId="79E3C92A" w:rsidR="00D447C0" w:rsidRDefault="00D447C0" w:rsidP="00FF3D6B">
      <w:pPr>
        <w:rPr>
          <w:rFonts w:ascii="Century Gothic" w:eastAsia="Times New Roman" w:hAnsi="Century Gothic" w:cs="Times New Roman"/>
          <w:b/>
          <w:bCs/>
          <w:color w:val="000000"/>
        </w:rPr>
      </w:pPr>
    </w:p>
    <w:p w14:paraId="487E6D34" w14:textId="7A79CB35" w:rsidR="00D447C0" w:rsidRPr="00D447C0" w:rsidRDefault="00423401" w:rsidP="00D447C0">
      <w:pPr>
        <w:rPr>
          <w:rFonts w:ascii="Century Gothic" w:eastAsia="Times New Roman" w:hAnsi="Century Gothic" w:cs="Times New Roman"/>
        </w:rPr>
      </w:pPr>
      <w:r>
        <w:rPr>
          <w:rFonts w:ascii="Century Gothic" w:hAnsi="Century Gothic"/>
          <w:noProof/>
        </w:rPr>
        <mc:AlternateContent>
          <mc:Choice Requires="wps">
            <w:drawing>
              <wp:anchor distT="0" distB="0" distL="114300" distR="114300" simplePos="0" relativeHeight="251663360" behindDoc="0" locked="0" layoutInCell="1" allowOverlap="1" wp14:anchorId="6759C75E" wp14:editId="1513C04B">
                <wp:simplePos x="0" y="0"/>
                <wp:positionH relativeFrom="column">
                  <wp:posOffset>724535</wp:posOffset>
                </wp:positionH>
                <wp:positionV relativeFrom="paragraph">
                  <wp:posOffset>320040</wp:posOffset>
                </wp:positionV>
                <wp:extent cx="628650" cy="1623060"/>
                <wp:effectExtent l="0" t="0" r="19050" b="34290"/>
                <wp:wrapNone/>
                <wp:docPr id="20" name="Straight Connector 20"/>
                <wp:cNvGraphicFramePr/>
                <a:graphic xmlns:a="http://schemas.openxmlformats.org/drawingml/2006/main">
                  <a:graphicData uri="http://schemas.microsoft.com/office/word/2010/wordprocessingShape">
                    <wps:wsp>
                      <wps:cNvCnPr/>
                      <wps:spPr>
                        <a:xfrm>
                          <a:off x="0" y="0"/>
                          <a:ext cx="628650" cy="1623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7C0710" id="Straight Connector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05pt,25.2pt" to="106.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" strokecolor="#4579b8 [3044]"/>
            </w:pict>
          </mc:Fallback>
        </mc:AlternateContent>
      </w:r>
      <w:r>
        <w:rPr>
          <w:rFonts w:ascii="Century Gothic" w:hAnsi="Century Gothic"/>
          <w:noProof/>
        </w:rPr>
        <mc:AlternateContent>
          <mc:Choice Requires="wps">
            <w:drawing>
              <wp:anchor distT="0" distB="0" distL="114300" distR="114300" simplePos="0" relativeHeight="251661312" behindDoc="0" locked="0" layoutInCell="1" allowOverlap="1" wp14:anchorId="74BEAFF7" wp14:editId="405F42DA">
                <wp:simplePos x="0" y="0"/>
                <wp:positionH relativeFrom="column">
                  <wp:posOffset>633095</wp:posOffset>
                </wp:positionH>
                <wp:positionV relativeFrom="paragraph">
                  <wp:posOffset>186426</wp:posOffset>
                </wp:positionV>
                <wp:extent cx="95250" cy="127000"/>
                <wp:effectExtent l="0" t="0" r="19050" b="25400"/>
                <wp:wrapNone/>
                <wp:docPr id="18" name="Rectangle 18"/>
                <wp:cNvGraphicFramePr/>
                <a:graphic xmlns:a="http://schemas.openxmlformats.org/drawingml/2006/main">
                  <a:graphicData uri="http://schemas.microsoft.com/office/word/2010/wordprocessingShape">
                    <wps:wsp>
                      <wps:cNvSpPr/>
                      <wps:spPr>
                        <a:xfrm>
                          <a:off x="0" y="0"/>
                          <a:ext cx="95250" cy="127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B19EC" id="Rectangle 18" o:spid="_x0000_s1026" style="position:absolute;margin-left:49.85pt;margin-top:14.7pt;width:7.5pt;height:1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" filled="f" strokecolor="black [3213]" strokeweight="1.5pt"/>
            </w:pict>
          </mc:Fallback>
        </mc:AlternateContent>
      </w:r>
    </w:p>
    <w:p w14:paraId="175279E2" w14:textId="4CF8A90A" w:rsidR="00D447C0" w:rsidRPr="00D447C0" w:rsidRDefault="00D447C0" w:rsidP="00D447C0">
      <w:pPr>
        <w:rPr>
          <w:rFonts w:ascii="Century Gothic" w:eastAsia="Times New Roman" w:hAnsi="Century Gothic" w:cs="Times New Roman"/>
        </w:rPr>
      </w:pPr>
    </w:p>
    <w:p w14:paraId="60F9D2CB" w14:textId="4BFFF473" w:rsidR="00D447C0" w:rsidRPr="00D447C0" w:rsidRDefault="00D447C0" w:rsidP="00D447C0">
      <w:pPr>
        <w:rPr>
          <w:rFonts w:ascii="Century Gothic" w:eastAsia="Times New Roman" w:hAnsi="Century Gothic" w:cs="Times New Roman"/>
        </w:rPr>
      </w:pPr>
    </w:p>
    <w:p w14:paraId="2D3A0643" w14:textId="77777777" w:rsidR="00D447C0" w:rsidRPr="00D447C0" w:rsidRDefault="00D447C0" w:rsidP="00D447C0">
      <w:pPr>
        <w:rPr>
          <w:rFonts w:ascii="Century Gothic" w:eastAsia="Times New Roman" w:hAnsi="Century Gothic" w:cs="Times New Roman"/>
        </w:rPr>
      </w:pPr>
    </w:p>
    <w:p w14:paraId="34198C8C" w14:textId="260F07B1" w:rsidR="00D447C0" w:rsidRDefault="00D447C0" w:rsidP="00FF3D6B">
      <w:pPr>
        <w:rPr>
          <w:rFonts w:ascii="Century Gothic" w:eastAsia="Times New Roman" w:hAnsi="Century Gothic" w:cs="Times New Roman"/>
        </w:rPr>
      </w:pPr>
    </w:p>
    <w:p w14:paraId="1F1A46BF" w14:textId="77777777" w:rsidR="00423401" w:rsidRDefault="00423401" w:rsidP="00FF3D6B">
      <w:pPr>
        <w:rPr>
          <w:rFonts w:ascii="Century Gothic" w:eastAsia="Times New Roman" w:hAnsi="Century Gothic" w:cs="Times New Roman"/>
          <w:color w:val="000000"/>
        </w:rPr>
      </w:pPr>
      <w:r>
        <w:rPr>
          <w:rFonts w:ascii="Century Gothic" w:eastAsia="Times New Roman" w:hAnsi="Century Gothic" w:cs="Times New Roman"/>
          <w:color w:val="000000"/>
        </w:rPr>
        <w:t xml:space="preserve">                                                                 </w:t>
      </w:r>
    </w:p>
    <w:p w14:paraId="0454FEF0" w14:textId="77777777" w:rsidR="00423401" w:rsidRDefault="00423401" w:rsidP="00423401">
      <w:pPr>
        <w:spacing w:after="0"/>
        <w:rPr>
          <w:rFonts w:ascii="Century Gothic" w:eastAsia="Times New Roman" w:hAnsi="Century Gothic" w:cs="Times New Roman"/>
          <w:color w:val="000000"/>
        </w:rPr>
      </w:pPr>
    </w:p>
    <w:p w14:paraId="30DAAA1D" w14:textId="356975A4" w:rsidR="005778EA" w:rsidRPr="00FF3D6B" w:rsidRDefault="009B00BB" w:rsidP="00423401">
      <w:pPr>
        <w:spacing w:after="0"/>
        <w:rPr>
          <w:rFonts w:ascii="Century Gothic" w:eastAsia="Times New Roman" w:hAnsi="Century Gothic" w:cs="Times New Roman"/>
          <w:b/>
          <w:bCs/>
          <w:color w:val="000000"/>
        </w:rPr>
      </w:pPr>
      <w:r>
        <w:rPr>
          <w:rFonts w:ascii="Century Gothic" w:eastAsia="Times New Roman" w:hAnsi="Century Gothic" w:cs="Times New Roman"/>
          <w:color w:val="000000"/>
        </w:rPr>
        <w:t>Figure 4</w:t>
      </w:r>
      <w:r w:rsidR="00423401">
        <w:rPr>
          <w:rFonts w:ascii="Century Gothic" w:eastAsia="Times New Roman" w:hAnsi="Century Gothic" w:cs="Times New Roman"/>
          <w:color w:val="000000"/>
        </w:rPr>
        <w:t xml:space="preserve">. Time </w:t>
      </w:r>
      <w:r w:rsidR="00FF3D6B">
        <w:rPr>
          <w:rFonts w:ascii="Century Gothic" w:eastAsia="Times New Roman" w:hAnsi="Century Gothic" w:cs="Times New Roman"/>
          <w:color w:val="000000"/>
        </w:rPr>
        <w:t>series plot</w:t>
      </w:r>
      <w:r w:rsidR="005778EA">
        <w:rPr>
          <w:rFonts w:ascii="Century Gothic" w:eastAsia="Times New Roman" w:hAnsi="Century Gothic" w:cs="Times New Roman"/>
          <w:color w:val="000000"/>
        </w:rPr>
        <w:t xml:space="preserve"> of drought severity indices (SPI, SDI, SDCI and %</w:t>
      </w:r>
      <w:r w:rsidR="00423401">
        <w:rPr>
          <w:rFonts w:ascii="Century Gothic" w:eastAsia="Times New Roman" w:hAnsi="Century Gothic" w:cs="Times New Roman"/>
          <w:color w:val="000000"/>
        </w:rPr>
        <w:t xml:space="preserve"> </w:t>
      </w:r>
      <w:r w:rsidR="005778EA">
        <w:rPr>
          <w:rFonts w:ascii="Century Gothic" w:eastAsia="Times New Roman" w:hAnsi="Century Gothic" w:cs="Times New Roman"/>
          <w:color w:val="000000"/>
        </w:rPr>
        <w:t xml:space="preserve">Soil Moisture) </w:t>
      </w:r>
      <w:r w:rsidR="00423401">
        <w:rPr>
          <w:rFonts w:ascii="Century Gothic" w:eastAsia="Times New Roman" w:hAnsi="Century Gothic" w:cs="Times New Roman"/>
          <w:color w:val="000000"/>
        </w:rPr>
        <w:t xml:space="preserve">for </w:t>
      </w:r>
      <w:r w:rsidR="00F038F2">
        <w:rPr>
          <w:rFonts w:ascii="Century Gothic" w:eastAsia="Times New Roman" w:hAnsi="Century Gothic" w:cs="Times New Roman"/>
          <w:color w:val="000000"/>
        </w:rPr>
        <w:t>a</w:t>
      </w:r>
      <w:r w:rsidR="00423401">
        <w:rPr>
          <w:rFonts w:ascii="Century Gothic" w:eastAsia="Times New Roman" w:hAnsi="Century Gothic" w:cs="Times New Roman"/>
          <w:color w:val="000000"/>
        </w:rPr>
        <w:t xml:space="preserve"> location in </w:t>
      </w:r>
      <w:r w:rsidR="00F038F2">
        <w:rPr>
          <w:rFonts w:ascii="Century Gothic" w:eastAsia="Times New Roman" w:hAnsi="Century Gothic" w:cs="Times New Roman"/>
          <w:color w:val="000000"/>
        </w:rPr>
        <w:t xml:space="preserve">central </w:t>
      </w:r>
      <w:r w:rsidR="00423401">
        <w:rPr>
          <w:rFonts w:ascii="Century Gothic" w:eastAsia="Times New Roman" w:hAnsi="Century Gothic" w:cs="Times New Roman"/>
          <w:color w:val="000000"/>
        </w:rPr>
        <w:t>Thailand. Drought onset is represented by a horizontal red line.</w:t>
      </w:r>
    </w:p>
    <w:p w14:paraId="06E22013" w14:textId="54AB4E6A" w:rsidR="00E41324" w:rsidRDefault="008B7071" w:rsidP="007D711A">
      <w:pPr>
        <w:pStyle w:val="Heading1"/>
        <w:rPr>
          <w:rFonts w:ascii="Century Gothic" w:hAnsi="Century Gothic"/>
        </w:rPr>
      </w:pPr>
      <w:r>
        <w:rPr>
          <w:rFonts w:ascii="Century Gothic" w:hAnsi="Century Gothic"/>
        </w:rPr>
        <w:lastRenderedPageBreak/>
        <w:t xml:space="preserve">V. </w:t>
      </w:r>
      <w:r w:rsidR="00E41324" w:rsidRPr="00B265D9">
        <w:rPr>
          <w:rFonts w:ascii="Century Gothic" w:hAnsi="Century Gothic"/>
        </w:rPr>
        <w:t>Conclusions</w:t>
      </w:r>
      <w:bookmarkEnd w:id="3"/>
    </w:p>
    <w:p w14:paraId="6FC2B787" w14:textId="7F3EF8E0" w:rsidR="009C1305" w:rsidRPr="009C1305" w:rsidRDefault="009C1305" w:rsidP="009C1305">
      <w:pPr>
        <w:rPr>
          <w:rFonts w:ascii="Century Gothic" w:eastAsia="Times New Roman" w:hAnsi="Century Gothic" w:cs="Times New Roman"/>
        </w:rPr>
      </w:pPr>
      <w:r w:rsidRPr="009C1305">
        <w:rPr>
          <w:rFonts w:ascii="Century Gothic" w:eastAsia="Times New Roman" w:hAnsi="Century Gothic" w:cs="Times New Roman"/>
        </w:rPr>
        <w:t xml:space="preserve">In this project, </w:t>
      </w:r>
      <w:r w:rsidR="00A13CF6">
        <w:rPr>
          <w:rFonts w:ascii="Century Gothic" w:eastAsia="Times New Roman" w:hAnsi="Century Gothic" w:cs="Times New Roman"/>
        </w:rPr>
        <w:t>a</w:t>
      </w:r>
      <w:r w:rsidRPr="009C1305">
        <w:rPr>
          <w:rFonts w:ascii="Century Gothic" w:eastAsia="Times New Roman" w:hAnsi="Century Gothic" w:cs="Times New Roman"/>
        </w:rPr>
        <w:t xml:space="preserve"> drought monitoring system was developed based on meteorological, hydrological, and agricultural drought to improve upon the current system in Thailand. SPI is an indicator of meteorological drought based on precipitation amounts in the study area. SDI provided the effect of hydrological drought based on the streamflow from ma</w:t>
      </w:r>
      <w:r w:rsidR="00A13CF6">
        <w:rPr>
          <w:rFonts w:ascii="Century Gothic" w:eastAsia="Times New Roman" w:hAnsi="Century Gothic" w:cs="Times New Roman"/>
        </w:rPr>
        <w:t>jor</w:t>
      </w:r>
      <w:r w:rsidRPr="009C1305">
        <w:rPr>
          <w:rFonts w:ascii="Century Gothic" w:eastAsia="Times New Roman" w:hAnsi="Century Gothic" w:cs="Times New Roman"/>
        </w:rPr>
        <w:t xml:space="preserve"> streams and rivers in Thailand. SDCI and SMI were used to monitor agricultural drought by observing the effect of droug</w:t>
      </w:r>
      <w:r w:rsidR="00A13CF6">
        <w:rPr>
          <w:rFonts w:ascii="Century Gothic" w:eastAsia="Times New Roman" w:hAnsi="Century Gothic" w:cs="Times New Roman"/>
        </w:rPr>
        <w:t>ht due to bioclimatic conditions</w:t>
      </w:r>
      <w:r w:rsidRPr="009C1305">
        <w:rPr>
          <w:rFonts w:ascii="Century Gothic" w:eastAsia="Times New Roman" w:hAnsi="Century Gothic" w:cs="Times New Roman"/>
        </w:rPr>
        <w:t>. SDCI incorporates three factors: LST, NDVI, and precipitation. SMI measures the water content in the soil.</w:t>
      </w:r>
    </w:p>
    <w:p w14:paraId="1C07A4B7" w14:textId="27EC7A8B" w:rsidR="009C1305" w:rsidRPr="009C1305" w:rsidRDefault="009C1305" w:rsidP="009C1305">
      <w:pPr>
        <w:rPr>
          <w:rFonts w:ascii="Century Gothic" w:eastAsia="Times New Roman" w:hAnsi="Century Gothic" w:cs="Times New Roman"/>
        </w:rPr>
      </w:pPr>
      <w:r w:rsidRPr="009C1305">
        <w:rPr>
          <w:rFonts w:ascii="Century Gothic" w:eastAsia="Times New Roman" w:hAnsi="Century Gothic" w:cs="Times New Roman"/>
        </w:rPr>
        <w:t xml:space="preserve">This drought monitoring system </w:t>
      </w:r>
      <w:r w:rsidR="00A13CF6">
        <w:rPr>
          <w:rFonts w:ascii="Century Gothic" w:eastAsia="Times New Roman" w:hAnsi="Century Gothic" w:cs="Times New Roman"/>
        </w:rPr>
        <w:t xml:space="preserve">used EOS as well as </w:t>
      </w:r>
      <w:r w:rsidR="00A13CF6" w:rsidRPr="00A13CF6">
        <w:rPr>
          <w:rFonts w:ascii="Century Gothic" w:eastAsia="Times New Roman" w:hAnsi="Century Gothic" w:cs="Times New Roman"/>
          <w:i/>
        </w:rPr>
        <w:t>in situ</w:t>
      </w:r>
      <w:r w:rsidR="00A13CF6">
        <w:rPr>
          <w:rFonts w:ascii="Century Gothic" w:eastAsia="Times New Roman" w:hAnsi="Century Gothic" w:cs="Times New Roman"/>
        </w:rPr>
        <w:t xml:space="preserve"> data allowing</w:t>
      </w:r>
      <w:r w:rsidRPr="009C1305">
        <w:rPr>
          <w:rFonts w:ascii="Century Gothic" w:eastAsia="Times New Roman" w:hAnsi="Century Gothic" w:cs="Times New Roman"/>
        </w:rPr>
        <w:t xml:space="preserve"> end users to access and characterize regional drought in Thailand. This leads to better decision making processes that are necessary in mitigating the impact</w:t>
      </w:r>
      <w:r w:rsidR="00A13CF6">
        <w:rPr>
          <w:rFonts w:ascii="Century Gothic" w:eastAsia="Times New Roman" w:hAnsi="Century Gothic" w:cs="Times New Roman"/>
        </w:rPr>
        <w:t>s</w:t>
      </w:r>
      <w:r w:rsidRPr="009C1305">
        <w:rPr>
          <w:rFonts w:ascii="Century Gothic" w:eastAsia="Times New Roman" w:hAnsi="Century Gothic" w:cs="Times New Roman"/>
        </w:rPr>
        <w:t xml:space="preserve"> of regional drought.</w:t>
      </w:r>
    </w:p>
    <w:p w14:paraId="7F5B61C5" w14:textId="51C7EAF1" w:rsidR="009C1305" w:rsidRPr="009C1305" w:rsidRDefault="009C1305" w:rsidP="009C1305">
      <w:r w:rsidRPr="009C1305">
        <w:rPr>
          <w:rFonts w:ascii="Century Gothic" w:eastAsia="Times New Roman" w:hAnsi="Century Gothic" w:cs="Times New Roman"/>
        </w:rPr>
        <w:t xml:space="preserve">Future work </w:t>
      </w:r>
      <w:r w:rsidR="00A13CF6">
        <w:rPr>
          <w:rFonts w:ascii="Century Gothic" w:eastAsia="Times New Roman" w:hAnsi="Century Gothic" w:cs="Times New Roman"/>
        </w:rPr>
        <w:t>will be creating</w:t>
      </w:r>
      <w:r w:rsidRPr="009C1305">
        <w:rPr>
          <w:rFonts w:ascii="Century Gothic" w:eastAsia="Times New Roman" w:hAnsi="Century Gothic" w:cs="Times New Roman"/>
        </w:rPr>
        <w:t xml:space="preserve"> a near-real time drought monitoring tool using </w:t>
      </w:r>
      <w:r w:rsidR="00A13CF6">
        <w:rPr>
          <w:rFonts w:ascii="Century Gothic" w:eastAsia="Times New Roman" w:hAnsi="Century Gothic" w:cs="Times New Roman"/>
        </w:rPr>
        <w:t xml:space="preserve">EOS </w:t>
      </w:r>
      <w:r w:rsidRPr="009C1305">
        <w:rPr>
          <w:rFonts w:ascii="Century Gothic" w:eastAsia="Times New Roman" w:hAnsi="Century Gothic" w:cs="Times New Roman"/>
        </w:rPr>
        <w:t>that will aid in mitigating risk and improve resource allocation in the country. For SPI and SDI</w:t>
      </w:r>
      <w:r w:rsidR="00A13CF6">
        <w:rPr>
          <w:rFonts w:ascii="Century Gothic" w:eastAsia="Times New Roman" w:hAnsi="Century Gothic" w:cs="Times New Roman"/>
        </w:rPr>
        <w:t>,</w:t>
      </w:r>
      <w:r w:rsidRPr="009C1305">
        <w:rPr>
          <w:rFonts w:ascii="Century Gothic" w:eastAsia="Times New Roman" w:hAnsi="Century Gothic" w:cs="Times New Roman"/>
        </w:rPr>
        <w:t xml:space="preserve"> </w:t>
      </w:r>
      <w:r w:rsidR="00A13CF6">
        <w:rPr>
          <w:rFonts w:ascii="Century Gothic" w:eastAsia="Times New Roman" w:hAnsi="Century Gothic" w:cs="Times New Roman"/>
        </w:rPr>
        <w:t>future work will be to</w:t>
      </w:r>
      <w:r w:rsidRPr="009C1305">
        <w:rPr>
          <w:rFonts w:ascii="Century Gothic" w:eastAsia="Times New Roman" w:hAnsi="Century Gothic" w:cs="Times New Roman"/>
        </w:rPr>
        <w:t xml:space="preserve"> calculate the temporal resolution of 3, 6, 9 and 12 months in order to </w:t>
      </w:r>
      <w:r w:rsidR="00A13CF6">
        <w:rPr>
          <w:rFonts w:ascii="Century Gothic" w:eastAsia="Times New Roman" w:hAnsi="Century Gothic" w:cs="Times New Roman"/>
        </w:rPr>
        <w:t>identify</w:t>
      </w:r>
      <w:r w:rsidRPr="009C1305">
        <w:rPr>
          <w:rFonts w:ascii="Century Gothic" w:eastAsia="Times New Roman" w:hAnsi="Century Gothic" w:cs="Times New Roman"/>
        </w:rPr>
        <w:t xml:space="preserve"> seasonal drought and its </w:t>
      </w:r>
      <w:r w:rsidR="00A13CF6">
        <w:rPr>
          <w:rFonts w:ascii="Century Gothic" w:eastAsia="Times New Roman" w:hAnsi="Century Gothic" w:cs="Times New Roman"/>
        </w:rPr>
        <w:t>duration</w:t>
      </w:r>
      <w:r w:rsidRPr="009C1305">
        <w:rPr>
          <w:rFonts w:ascii="Century Gothic" w:eastAsia="Times New Roman" w:hAnsi="Century Gothic" w:cs="Times New Roman"/>
        </w:rPr>
        <w:t xml:space="preserve">. </w:t>
      </w:r>
      <w:r w:rsidR="00375F2E">
        <w:rPr>
          <w:rFonts w:ascii="Century Gothic" w:eastAsia="Times New Roman" w:hAnsi="Century Gothic" w:cs="Times New Roman"/>
        </w:rPr>
        <w:t>Further</w:t>
      </w:r>
      <w:r w:rsidRPr="009C1305">
        <w:rPr>
          <w:rFonts w:ascii="Century Gothic" w:eastAsia="Times New Roman" w:hAnsi="Century Gothic" w:cs="Times New Roman"/>
        </w:rPr>
        <w:t xml:space="preserve"> future work </w:t>
      </w:r>
      <w:r w:rsidR="00A13CF6">
        <w:rPr>
          <w:rFonts w:ascii="Century Gothic" w:eastAsia="Times New Roman" w:hAnsi="Century Gothic" w:cs="Times New Roman"/>
        </w:rPr>
        <w:t>will be in calculating</w:t>
      </w:r>
      <w:r w:rsidRPr="009C1305">
        <w:rPr>
          <w:rFonts w:ascii="Century Gothic" w:eastAsia="Times New Roman" w:hAnsi="Century Gothic" w:cs="Times New Roman"/>
        </w:rPr>
        <w:t xml:space="preserve"> the lag correlation for the datasets by taking monthly averages and then analyzing 1, 2, 3 and 4 month lag correlations to demonstrate the relationship between all drought indices.</w:t>
      </w:r>
    </w:p>
    <w:p w14:paraId="2BF53931" w14:textId="77777777" w:rsidR="00E41324" w:rsidRPr="00B265D9" w:rsidRDefault="008B7071" w:rsidP="00D3013B">
      <w:pPr>
        <w:pStyle w:val="Heading1"/>
        <w:rPr>
          <w:rFonts w:ascii="Century Gothic" w:hAnsi="Century Gothic"/>
        </w:rPr>
      </w:pPr>
      <w:bookmarkStart w:id="4" w:name="_Toc334198736"/>
      <w:r>
        <w:rPr>
          <w:rFonts w:ascii="Century Gothic" w:hAnsi="Century Gothic"/>
        </w:rPr>
        <w:t xml:space="preserve">VI. </w:t>
      </w:r>
      <w:r w:rsidR="00E41324" w:rsidRPr="00B265D9">
        <w:rPr>
          <w:rFonts w:ascii="Century Gothic" w:hAnsi="Century Gothic"/>
        </w:rPr>
        <w:t>Acknowledgments</w:t>
      </w:r>
      <w:bookmarkEnd w:id="4"/>
    </w:p>
    <w:p w14:paraId="3A72C542" w14:textId="7AEBE23F" w:rsidR="00F6107A" w:rsidRDefault="00F6107A" w:rsidP="00F6107A">
      <w:pPr>
        <w:pStyle w:val="ListParagraph"/>
        <w:numPr>
          <w:ilvl w:val="0"/>
          <w:numId w:val="6"/>
        </w:numPr>
        <w:spacing w:after="0" w:line="240" w:lineRule="auto"/>
        <w:rPr>
          <w:rFonts w:ascii="Century Gothic" w:hAnsi="Century Gothic"/>
          <w:szCs w:val="24"/>
        </w:rPr>
      </w:pPr>
      <w:r>
        <w:rPr>
          <w:rFonts w:ascii="Century Gothic" w:hAnsi="Century Gothic"/>
          <w:szCs w:val="24"/>
        </w:rPr>
        <w:t xml:space="preserve">Dr. John Bolten </w:t>
      </w:r>
      <w:r w:rsidRPr="00F6107A">
        <w:rPr>
          <w:rFonts w:ascii="Century Gothic" w:hAnsi="Century Gothic"/>
          <w:szCs w:val="24"/>
        </w:rPr>
        <w:t>(NASA DEVELOP National Science Advisor)</w:t>
      </w:r>
    </w:p>
    <w:p w14:paraId="07DBD127" w14:textId="583F330A" w:rsidR="00E76E4C" w:rsidRPr="00E76E4C" w:rsidRDefault="00E76E4C" w:rsidP="00E76E4C">
      <w:pPr>
        <w:pStyle w:val="ListParagraph"/>
        <w:numPr>
          <w:ilvl w:val="0"/>
          <w:numId w:val="6"/>
        </w:numPr>
        <w:spacing w:after="0" w:line="240" w:lineRule="auto"/>
        <w:rPr>
          <w:rFonts w:ascii="Century Gothic" w:hAnsi="Century Gothic"/>
          <w:szCs w:val="24"/>
        </w:rPr>
      </w:pPr>
      <w:r>
        <w:rPr>
          <w:rFonts w:ascii="Century Gothic" w:hAnsi="Century Gothic"/>
          <w:szCs w:val="24"/>
        </w:rPr>
        <w:t xml:space="preserve">Dr. Kenton Ross </w:t>
      </w:r>
      <w:r w:rsidRPr="00F6107A">
        <w:rPr>
          <w:rFonts w:ascii="Century Gothic" w:hAnsi="Century Gothic"/>
          <w:szCs w:val="24"/>
        </w:rPr>
        <w:t>(NASA DEVELOP National Science Advisor)</w:t>
      </w:r>
    </w:p>
    <w:p w14:paraId="0FEB3278" w14:textId="77777777" w:rsidR="00E76E4C" w:rsidRDefault="00E76E4C" w:rsidP="00E76E4C">
      <w:pPr>
        <w:pStyle w:val="ListParagraph"/>
        <w:numPr>
          <w:ilvl w:val="0"/>
          <w:numId w:val="6"/>
        </w:numPr>
        <w:spacing w:after="0" w:line="240" w:lineRule="auto"/>
        <w:rPr>
          <w:rFonts w:ascii="Century Gothic" w:hAnsi="Century Gothic"/>
          <w:szCs w:val="24"/>
        </w:rPr>
      </w:pPr>
      <w:r>
        <w:rPr>
          <w:rFonts w:ascii="Century Gothic" w:hAnsi="Century Gothic"/>
          <w:szCs w:val="24"/>
        </w:rPr>
        <w:t xml:space="preserve">Dr. </w:t>
      </w:r>
      <w:r w:rsidRPr="00F6107A">
        <w:rPr>
          <w:rFonts w:ascii="Century Gothic" w:hAnsi="Century Gothic"/>
          <w:szCs w:val="24"/>
        </w:rPr>
        <w:t>Dalia</w:t>
      </w:r>
      <w:r>
        <w:rPr>
          <w:rFonts w:ascii="Century Gothic" w:hAnsi="Century Gothic"/>
          <w:szCs w:val="24"/>
        </w:rPr>
        <w:t xml:space="preserve"> Kirschbaum </w:t>
      </w:r>
      <w:r w:rsidRPr="00F6107A">
        <w:rPr>
          <w:rFonts w:ascii="Century Gothic" w:hAnsi="Century Gothic"/>
          <w:szCs w:val="24"/>
        </w:rPr>
        <w:t>(NASA DEVELOP National Science Advisor)</w:t>
      </w:r>
    </w:p>
    <w:p w14:paraId="46538E50" w14:textId="2F5122B1" w:rsidR="00F6107A" w:rsidRDefault="00F6107A" w:rsidP="00F6107A">
      <w:pPr>
        <w:pStyle w:val="ListParagraph"/>
        <w:numPr>
          <w:ilvl w:val="0"/>
          <w:numId w:val="6"/>
        </w:numPr>
        <w:spacing w:after="0" w:line="240" w:lineRule="auto"/>
        <w:rPr>
          <w:rFonts w:ascii="Century Gothic" w:hAnsi="Century Gothic"/>
          <w:szCs w:val="24"/>
        </w:rPr>
      </w:pPr>
      <w:r>
        <w:rPr>
          <w:rFonts w:ascii="Century Gothic" w:hAnsi="Century Gothic"/>
          <w:szCs w:val="24"/>
        </w:rPr>
        <w:t xml:space="preserve">Colin Doyle </w:t>
      </w:r>
      <w:r w:rsidRPr="00F6107A">
        <w:rPr>
          <w:rFonts w:ascii="Century Gothic" w:hAnsi="Century Gothic"/>
          <w:szCs w:val="24"/>
        </w:rPr>
        <w:t xml:space="preserve">(NASA </w:t>
      </w:r>
      <w:r>
        <w:rPr>
          <w:rFonts w:ascii="Century Gothic" w:hAnsi="Century Gothic"/>
          <w:szCs w:val="24"/>
        </w:rPr>
        <w:t>GSFC - USRA</w:t>
      </w:r>
      <w:r w:rsidRPr="00F6107A">
        <w:rPr>
          <w:rFonts w:ascii="Century Gothic" w:hAnsi="Century Gothic"/>
          <w:szCs w:val="24"/>
        </w:rPr>
        <w:t>)</w:t>
      </w:r>
    </w:p>
    <w:p w14:paraId="5D8566EF" w14:textId="23BAEF2F" w:rsidR="00F6107A" w:rsidRPr="00F6107A" w:rsidRDefault="00F6107A" w:rsidP="00F6107A">
      <w:pPr>
        <w:pStyle w:val="ListParagraph"/>
        <w:numPr>
          <w:ilvl w:val="0"/>
          <w:numId w:val="6"/>
        </w:numPr>
        <w:spacing w:after="0" w:line="240" w:lineRule="auto"/>
        <w:rPr>
          <w:rFonts w:ascii="Century Gothic" w:hAnsi="Century Gothic"/>
          <w:szCs w:val="24"/>
        </w:rPr>
      </w:pPr>
      <w:r w:rsidRPr="00F6107A">
        <w:rPr>
          <w:rFonts w:ascii="Century Gothic" w:hAnsi="Century Gothic"/>
          <w:szCs w:val="24"/>
        </w:rPr>
        <w:t>Summer 2013 Great Plains Agriculture Team (Langley Research Center)</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5" w:name="_Toc334198737"/>
      <w:r>
        <w:rPr>
          <w:rFonts w:ascii="Century Gothic" w:hAnsi="Century Gothic"/>
        </w:rPr>
        <w:t xml:space="preserve">VII. </w:t>
      </w:r>
      <w:r w:rsidR="00E41324" w:rsidRPr="00B265D9">
        <w:rPr>
          <w:rFonts w:ascii="Century Gothic" w:hAnsi="Century Gothic"/>
        </w:rPr>
        <w:t>References</w:t>
      </w:r>
      <w:bookmarkEnd w:id="5"/>
    </w:p>
    <w:p w14:paraId="623FBE9F" w14:textId="463C64D0" w:rsidR="00BC5014" w:rsidRDefault="00BC5014" w:rsidP="003D7309">
      <w:pPr>
        <w:spacing w:after="0" w:line="240" w:lineRule="auto"/>
        <w:ind w:left="360" w:hanging="360"/>
        <w:rPr>
          <w:rFonts w:ascii="Century Gothic" w:hAnsi="Century Gothic"/>
          <w:szCs w:val="24"/>
        </w:rPr>
      </w:pPr>
      <w:r>
        <w:rPr>
          <w:rFonts w:ascii="Century Gothic" w:hAnsi="Century Gothic"/>
          <w:szCs w:val="24"/>
        </w:rPr>
        <w:t xml:space="preserve">Buckley, B., </w:t>
      </w:r>
      <w:proofErr w:type="spellStart"/>
      <w:r>
        <w:rPr>
          <w:rFonts w:ascii="Century Gothic" w:hAnsi="Century Gothic"/>
          <w:szCs w:val="24"/>
        </w:rPr>
        <w:t>Palakit</w:t>
      </w:r>
      <w:proofErr w:type="spellEnd"/>
      <w:r>
        <w:rPr>
          <w:rFonts w:ascii="Century Gothic" w:hAnsi="Century Gothic"/>
          <w:szCs w:val="24"/>
        </w:rPr>
        <w:t xml:space="preserve">, K., </w:t>
      </w:r>
      <w:proofErr w:type="spellStart"/>
      <w:r w:rsidRPr="00BC5014">
        <w:rPr>
          <w:rFonts w:ascii="Century Gothic" w:hAnsi="Century Gothic"/>
          <w:szCs w:val="24"/>
        </w:rPr>
        <w:t>Duangsathaporn</w:t>
      </w:r>
      <w:proofErr w:type="spellEnd"/>
      <w:r>
        <w:rPr>
          <w:rFonts w:ascii="Century Gothic" w:hAnsi="Century Gothic"/>
          <w:szCs w:val="24"/>
        </w:rPr>
        <w:t xml:space="preserve">, K., </w:t>
      </w:r>
      <w:proofErr w:type="spellStart"/>
      <w:r w:rsidRPr="00BC5014">
        <w:rPr>
          <w:rFonts w:ascii="Century Gothic" w:hAnsi="Century Gothic"/>
          <w:szCs w:val="24"/>
        </w:rPr>
        <w:t>Sanguantham</w:t>
      </w:r>
      <w:proofErr w:type="spellEnd"/>
      <w:r>
        <w:rPr>
          <w:rFonts w:ascii="Century Gothic" w:hAnsi="Century Gothic"/>
          <w:szCs w:val="24"/>
        </w:rPr>
        <w:t xml:space="preserve">, P., </w:t>
      </w:r>
      <w:r w:rsidR="00976D44">
        <w:rPr>
          <w:rFonts w:ascii="Century Gothic" w:hAnsi="Century Gothic"/>
          <w:szCs w:val="24"/>
        </w:rPr>
        <w:t xml:space="preserve">and </w:t>
      </w:r>
      <w:proofErr w:type="spellStart"/>
      <w:r w:rsidRPr="00BC5014">
        <w:rPr>
          <w:rFonts w:ascii="Century Gothic" w:hAnsi="Century Gothic"/>
          <w:szCs w:val="24"/>
        </w:rPr>
        <w:t>Prasomsin</w:t>
      </w:r>
      <w:proofErr w:type="spellEnd"/>
      <w:r>
        <w:rPr>
          <w:rFonts w:ascii="Century Gothic" w:hAnsi="Century Gothic"/>
          <w:szCs w:val="24"/>
        </w:rPr>
        <w:t xml:space="preserve">, P., 2006: </w:t>
      </w:r>
      <w:r w:rsidRPr="00BC5014">
        <w:rPr>
          <w:rFonts w:ascii="Century Gothic" w:hAnsi="Century Gothic"/>
          <w:i/>
          <w:szCs w:val="24"/>
        </w:rPr>
        <w:t>Decadal scale droughts over northwestern Thailand over the past 448 years: links to the tropical Pacific and Indian Ocean sectors</w:t>
      </w:r>
      <w:r>
        <w:rPr>
          <w:rFonts w:ascii="Century Gothic" w:hAnsi="Century Gothic"/>
          <w:szCs w:val="24"/>
        </w:rPr>
        <w:t>, Springer</w:t>
      </w:r>
      <w:r w:rsidR="003D7309">
        <w:rPr>
          <w:rFonts w:ascii="Century Gothic" w:hAnsi="Century Gothic"/>
          <w:szCs w:val="24"/>
        </w:rPr>
        <w:t>.</w:t>
      </w:r>
    </w:p>
    <w:p w14:paraId="4280CB6E" w14:textId="77777777" w:rsidR="00BC5014" w:rsidRDefault="00BC5014" w:rsidP="00027B50">
      <w:pPr>
        <w:spacing w:after="0" w:line="240" w:lineRule="auto"/>
        <w:rPr>
          <w:rFonts w:ascii="Century Gothic" w:hAnsi="Century Gothic"/>
          <w:szCs w:val="24"/>
        </w:rPr>
      </w:pPr>
    </w:p>
    <w:p w14:paraId="73E5EAE0" w14:textId="7223C334" w:rsidR="00CC44F3" w:rsidRDefault="00CC44F3" w:rsidP="003D7309">
      <w:pPr>
        <w:spacing w:after="0" w:line="240" w:lineRule="auto"/>
        <w:ind w:left="360" w:hanging="360"/>
        <w:rPr>
          <w:rFonts w:ascii="Century Gothic" w:hAnsi="Century Gothic"/>
          <w:szCs w:val="24"/>
        </w:rPr>
      </w:pPr>
      <w:r>
        <w:rPr>
          <w:rFonts w:ascii="Century Gothic" w:hAnsi="Century Gothic"/>
          <w:szCs w:val="24"/>
        </w:rPr>
        <w:t xml:space="preserve">CIA, 2015: </w:t>
      </w:r>
      <w:r w:rsidR="0010660F">
        <w:rPr>
          <w:rFonts w:ascii="Century Gothic" w:hAnsi="Century Gothic"/>
          <w:szCs w:val="24"/>
        </w:rPr>
        <w:t>“</w:t>
      </w:r>
      <w:r w:rsidRPr="00CC44F3">
        <w:rPr>
          <w:rFonts w:ascii="Century Gothic" w:hAnsi="Century Gothic"/>
          <w:i/>
          <w:szCs w:val="24"/>
        </w:rPr>
        <w:t xml:space="preserve">The World </w:t>
      </w:r>
      <w:proofErr w:type="spellStart"/>
      <w:r w:rsidRPr="00CC44F3">
        <w:rPr>
          <w:rFonts w:ascii="Century Gothic" w:hAnsi="Century Gothic"/>
          <w:i/>
          <w:szCs w:val="24"/>
        </w:rPr>
        <w:t>Factbook</w:t>
      </w:r>
      <w:proofErr w:type="spellEnd"/>
      <w:r w:rsidRPr="00CC44F3">
        <w:rPr>
          <w:rFonts w:ascii="Century Gothic" w:hAnsi="Century Gothic"/>
          <w:i/>
          <w:szCs w:val="24"/>
        </w:rPr>
        <w:t xml:space="preserve"> – Thailand</w:t>
      </w:r>
      <w:r w:rsidR="0010660F">
        <w:rPr>
          <w:rFonts w:ascii="Century Gothic" w:hAnsi="Century Gothic"/>
          <w:szCs w:val="24"/>
        </w:rPr>
        <w:t xml:space="preserve">.” </w:t>
      </w:r>
      <w:r w:rsidR="0010660F" w:rsidRPr="0010660F">
        <w:rPr>
          <w:rFonts w:ascii="Century Gothic" w:hAnsi="Century Gothic"/>
          <w:i/>
          <w:szCs w:val="24"/>
        </w:rPr>
        <w:t>cia.gov</w:t>
      </w:r>
      <w:r w:rsidR="0010660F">
        <w:rPr>
          <w:rFonts w:ascii="Century Gothic" w:hAnsi="Century Gothic"/>
          <w:szCs w:val="24"/>
        </w:rPr>
        <w:t xml:space="preserve"> Central Intelligence Agency, 18 June, 2015. </w:t>
      </w:r>
    </w:p>
    <w:p w14:paraId="009F6CBA" w14:textId="77777777" w:rsidR="009C1305" w:rsidRDefault="009C1305" w:rsidP="003D7309">
      <w:pPr>
        <w:spacing w:after="0" w:line="240" w:lineRule="auto"/>
        <w:ind w:left="360" w:hanging="360"/>
        <w:rPr>
          <w:rFonts w:ascii="Century Gothic" w:hAnsi="Century Gothic"/>
          <w:szCs w:val="24"/>
        </w:rPr>
      </w:pPr>
    </w:p>
    <w:p w14:paraId="368FB94C" w14:textId="3BFA7DD4" w:rsidR="009C1305" w:rsidRDefault="009C1305" w:rsidP="003D7309">
      <w:pPr>
        <w:spacing w:after="0" w:line="240" w:lineRule="auto"/>
        <w:ind w:left="360" w:hanging="360"/>
        <w:rPr>
          <w:rFonts w:ascii="Century Gothic" w:hAnsi="Century Gothic"/>
          <w:szCs w:val="24"/>
        </w:rPr>
      </w:pPr>
      <w:r w:rsidRPr="009C1305">
        <w:rPr>
          <w:rFonts w:ascii="Century Gothic" w:hAnsi="Century Gothic"/>
          <w:szCs w:val="24"/>
        </w:rPr>
        <w:lastRenderedPageBreak/>
        <w:t xml:space="preserve">Harris, J., </w:t>
      </w:r>
      <w:proofErr w:type="spellStart"/>
      <w:r w:rsidRPr="009C1305">
        <w:rPr>
          <w:rFonts w:ascii="Century Gothic" w:hAnsi="Century Gothic"/>
          <w:szCs w:val="24"/>
        </w:rPr>
        <w:t>Loftis</w:t>
      </w:r>
      <w:proofErr w:type="spellEnd"/>
      <w:r w:rsidRPr="009C1305">
        <w:rPr>
          <w:rFonts w:ascii="Century Gothic" w:hAnsi="Century Gothic"/>
          <w:szCs w:val="24"/>
        </w:rPr>
        <w:t xml:space="preserve">, J. C. and Montgomery, R. H. (1987), Statistical Methods for Characterizing Ground-Water Quality. Groundwater, 25: 185–193. </w:t>
      </w:r>
      <w:proofErr w:type="spellStart"/>
      <w:proofErr w:type="gramStart"/>
      <w:r w:rsidRPr="009C1305">
        <w:rPr>
          <w:rFonts w:ascii="Century Gothic" w:hAnsi="Century Gothic"/>
          <w:szCs w:val="24"/>
        </w:rPr>
        <w:t>doi</w:t>
      </w:r>
      <w:proofErr w:type="spellEnd"/>
      <w:proofErr w:type="gramEnd"/>
      <w:r w:rsidRPr="009C1305">
        <w:rPr>
          <w:rFonts w:ascii="Century Gothic" w:hAnsi="Century Gothic"/>
          <w:szCs w:val="24"/>
        </w:rPr>
        <w:t>: 10.1111/j.1745-6584.1987.tb02875.x</w:t>
      </w:r>
    </w:p>
    <w:p w14:paraId="56708E7B" w14:textId="77777777" w:rsidR="00CC44F3" w:rsidRDefault="00CC44F3" w:rsidP="00027B50">
      <w:pPr>
        <w:spacing w:after="0" w:line="240" w:lineRule="auto"/>
        <w:rPr>
          <w:rFonts w:ascii="Century Gothic" w:hAnsi="Century Gothic"/>
          <w:szCs w:val="24"/>
        </w:rPr>
      </w:pPr>
    </w:p>
    <w:p w14:paraId="0BEF9450" w14:textId="77777777" w:rsidR="00027B50" w:rsidRDefault="00027B50" w:rsidP="003D7309">
      <w:pPr>
        <w:spacing w:after="0" w:line="240" w:lineRule="auto"/>
        <w:ind w:left="360" w:hanging="360"/>
        <w:rPr>
          <w:rFonts w:ascii="Century Gothic" w:hAnsi="Century Gothic"/>
          <w:szCs w:val="24"/>
        </w:rPr>
      </w:pPr>
      <w:r>
        <w:rPr>
          <w:rFonts w:ascii="Century Gothic" w:hAnsi="Century Gothic"/>
          <w:szCs w:val="24"/>
        </w:rPr>
        <w:t xml:space="preserve">Hewitt, K., 1997: </w:t>
      </w:r>
      <w:r w:rsidRPr="005D616C">
        <w:rPr>
          <w:rFonts w:ascii="Century Gothic" w:hAnsi="Century Gothic"/>
          <w:i/>
          <w:szCs w:val="24"/>
        </w:rPr>
        <w:t>Regions at Risk. A Geographical Introduction to Disasters</w:t>
      </w:r>
      <w:r>
        <w:rPr>
          <w:rFonts w:ascii="Century Gothic" w:hAnsi="Century Gothic"/>
          <w:szCs w:val="24"/>
        </w:rPr>
        <w:t xml:space="preserve">, Addison Wesley </w:t>
      </w:r>
      <w:r w:rsidRPr="005D616C">
        <w:rPr>
          <w:rFonts w:ascii="Century Gothic" w:hAnsi="Century Gothic"/>
          <w:szCs w:val="24"/>
        </w:rPr>
        <w:t>Longman Limited. England.</w:t>
      </w:r>
    </w:p>
    <w:p w14:paraId="01196DCD" w14:textId="77777777" w:rsidR="00027B50" w:rsidRDefault="00027B50" w:rsidP="00027B50">
      <w:pPr>
        <w:spacing w:after="0" w:line="240" w:lineRule="auto"/>
        <w:rPr>
          <w:rFonts w:ascii="Century Gothic" w:hAnsi="Century Gothic"/>
          <w:szCs w:val="24"/>
        </w:rPr>
      </w:pPr>
    </w:p>
    <w:p w14:paraId="2DCEC705" w14:textId="11CF2B8C" w:rsidR="00C87384" w:rsidRDefault="00C87384" w:rsidP="003D7309">
      <w:pPr>
        <w:spacing w:after="0" w:line="240" w:lineRule="auto"/>
        <w:ind w:left="360" w:hanging="360"/>
        <w:rPr>
          <w:rFonts w:ascii="Century Gothic" w:hAnsi="Century Gothic"/>
          <w:szCs w:val="24"/>
        </w:rPr>
      </w:pPr>
      <w:r>
        <w:rPr>
          <w:rFonts w:ascii="Century Gothic" w:hAnsi="Century Gothic"/>
          <w:szCs w:val="24"/>
        </w:rPr>
        <w:t xml:space="preserve">IPCC, 2014: </w:t>
      </w:r>
      <w:r w:rsidRPr="00C87384">
        <w:rPr>
          <w:rFonts w:ascii="Century Gothic" w:hAnsi="Century Gothic"/>
          <w:i/>
          <w:szCs w:val="24"/>
        </w:rPr>
        <w:t xml:space="preserve">Climate Change 2014: Synthesis Report. Contribution of Working Groups I, II and III to the Fifth Assessment Report of the Intergovernmental Panel on Climate Change </w:t>
      </w:r>
      <w:r w:rsidRPr="00C87384">
        <w:rPr>
          <w:rFonts w:ascii="Century Gothic" w:hAnsi="Century Gothic"/>
          <w:szCs w:val="24"/>
        </w:rPr>
        <w:t xml:space="preserve">[Core Writing Team, R.K. </w:t>
      </w:r>
      <w:proofErr w:type="spellStart"/>
      <w:r w:rsidRPr="00C87384">
        <w:rPr>
          <w:rFonts w:ascii="Century Gothic" w:hAnsi="Century Gothic"/>
          <w:szCs w:val="24"/>
        </w:rPr>
        <w:t>Pachauri</w:t>
      </w:r>
      <w:proofErr w:type="spellEnd"/>
      <w:r w:rsidRPr="00C87384">
        <w:rPr>
          <w:rFonts w:ascii="Century Gothic" w:hAnsi="Century Gothic"/>
          <w:szCs w:val="24"/>
        </w:rPr>
        <w:t xml:space="preserve"> and L.A. Meyer (</w:t>
      </w:r>
      <w:proofErr w:type="gramStart"/>
      <w:r w:rsidRPr="00C87384">
        <w:rPr>
          <w:rFonts w:ascii="Century Gothic" w:hAnsi="Century Gothic"/>
          <w:szCs w:val="24"/>
        </w:rPr>
        <w:t>eds</w:t>
      </w:r>
      <w:proofErr w:type="gramEnd"/>
      <w:r w:rsidRPr="00C87384">
        <w:rPr>
          <w:rFonts w:ascii="Century Gothic" w:hAnsi="Century Gothic"/>
          <w:szCs w:val="24"/>
        </w:rPr>
        <w:t>.)]. IPCC, Geneva, Switzerland, 151 pp.</w:t>
      </w:r>
    </w:p>
    <w:p w14:paraId="307DC818" w14:textId="77777777" w:rsidR="00976D44" w:rsidRDefault="00976D44" w:rsidP="00C87384">
      <w:pPr>
        <w:spacing w:after="0" w:line="240" w:lineRule="auto"/>
        <w:rPr>
          <w:rFonts w:ascii="Century Gothic" w:hAnsi="Century Gothic"/>
          <w:szCs w:val="24"/>
        </w:rPr>
      </w:pPr>
    </w:p>
    <w:p w14:paraId="647220A0" w14:textId="72500565" w:rsidR="00976D44" w:rsidRPr="00976D44" w:rsidRDefault="00976D44" w:rsidP="003D7309">
      <w:pPr>
        <w:spacing w:after="0" w:line="240" w:lineRule="auto"/>
        <w:ind w:left="360" w:hanging="360"/>
        <w:rPr>
          <w:rFonts w:ascii="Century Gothic" w:hAnsi="Century Gothic"/>
          <w:szCs w:val="24"/>
        </w:rPr>
      </w:pPr>
      <w:proofErr w:type="spellStart"/>
      <w:r w:rsidRPr="00976D44">
        <w:rPr>
          <w:rFonts w:ascii="Century Gothic" w:hAnsi="Century Gothic"/>
          <w:szCs w:val="24"/>
        </w:rPr>
        <w:t>Kaewjinda</w:t>
      </w:r>
      <w:proofErr w:type="spellEnd"/>
      <w:r>
        <w:rPr>
          <w:rFonts w:ascii="Century Gothic" w:hAnsi="Century Gothic"/>
          <w:szCs w:val="24"/>
        </w:rPr>
        <w:t xml:space="preserve">, K., </w:t>
      </w:r>
      <w:proofErr w:type="spellStart"/>
      <w:r w:rsidRPr="00976D44">
        <w:rPr>
          <w:rFonts w:ascii="Century Gothic" w:hAnsi="Century Gothic"/>
          <w:szCs w:val="24"/>
        </w:rPr>
        <w:t>Hariraksapitak</w:t>
      </w:r>
      <w:proofErr w:type="spellEnd"/>
      <w:r>
        <w:rPr>
          <w:rFonts w:ascii="Century Gothic" w:hAnsi="Century Gothic"/>
          <w:szCs w:val="24"/>
        </w:rPr>
        <w:t xml:space="preserve">, P., and </w:t>
      </w:r>
      <w:proofErr w:type="spellStart"/>
      <w:r w:rsidRPr="00976D44">
        <w:rPr>
          <w:rFonts w:ascii="Century Gothic" w:hAnsi="Century Gothic"/>
          <w:szCs w:val="24"/>
        </w:rPr>
        <w:t>Thepgumpanat</w:t>
      </w:r>
      <w:proofErr w:type="spellEnd"/>
      <w:r>
        <w:rPr>
          <w:rFonts w:ascii="Century Gothic" w:hAnsi="Century Gothic"/>
          <w:szCs w:val="24"/>
        </w:rPr>
        <w:t>, P., 2015: “</w:t>
      </w:r>
      <w:r w:rsidRPr="00976D44">
        <w:rPr>
          <w:rFonts w:ascii="Century Gothic" w:hAnsi="Century Gothic"/>
          <w:szCs w:val="24"/>
        </w:rPr>
        <w:t>Thai crops to suffer worst drought in 15 years</w:t>
      </w:r>
      <w:r>
        <w:rPr>
          <w:rFonts w:ascii="Century Gothic" w:hAnsi="Century Gothic"/>
          <w:szCs w:val="24"/>
        </w:rPr>
        <w:t xml:space="preserve">.” </w:t>
      </w:r>
      <w:r>
        <w:rPr>
          <w:rFonts w:ascii="Century Gothic" w:hAnsi="Century Gothic"/>
          <w:i/>
          <w:szCs w:val="24"/>
        </w:rPr>
        <w:t xml:space="preserve">Reuters.com. </w:t>
      </w:r>
      <w:r>
        <w:rPr>
          <w:rFonts w:ascii="Century Gothic" w:hAnsi="Century Gothic"/>
          <w:szCs w:val="24"/>
        </w:rPr>
        <w:t xml:space="preserve">Reuters, </w:t>
      </w:r>
      <w:r w:rsidR="003F23CC">
        <w:rPr>
          <w:rFonts w:ascii="Century Gothic" w:hAnsi="Century Gothic"/>
          <w:szCs w:val="24"/>
        </w:rPr>
        <w:t>5 Feb. 2015.</w:t>
      </w:r>
    </w:p>
    <w:p w14:paraId="2282E2A6" w14:textId="77777777" w:rsidR="00C51D69" w:rsidRDefault="00C51D69" w:rsidP="00C87384">
      <w:pPr>
        <w:spacing w:after="0" w:line="240" w:lineRule="auto"/>
        <w:rPr>
          <w:rFonts w:ascii="Century Gothic" w:hAnsi="Century Gothic"/>
          <w:szCs w:val="24"/>
        </w:rPr>
      </w:pPr>
    </w:p>
    <w:p w14:paraId="123DBB45" w14:textId="298B7337" w:rsidR="00C51D69" w:rsidRDefault="00C51D69" w:rsidP="003D7309">
      <w:pPr>
        <w:spacing w:after="0" w:line="240" w:lineRule="auto"/>
        <w:ind w:left="360" w:hanging="360"/>
        <w:rPr>
          <w:rFonts w:ascii="Century Gothic" w:hAnsi="Century Gothic"/>
          <w:szCs w:val="24"/>
        </w:rPr>
      </w:pPr>
      <w:proofErr w:type="spellStart"/>
      <w:r w:rsidRPr="00C51D69">
        <w:rPr>
          <w:rFonts w:ascii="Century Gothic" w:hAnsi="Century Gothic"/>
          <w:szCs w:val="24"/>
        </w:rPr>
        <w:t>Jongdee</w:t>
      </w:r>
      <w:proofErr w:type="spellEnd"/>
      <w:r>
        <w:rPr>
          <w:rFonts w:ascii="Century Gothic" w:hAnsi="Century Gothic"/>
          <w:szCs w:val="24"/>
        </w:rPr>
        <w:t xml:space="preserve">, B., </w:t>
      </w:r>
      <w:proofErr w:type="spellStart"/>
      <w:r w:rsidRPr="00C51D69">
        <w:rPr>
          <w:rFonts w:ascii="Century Gothic" w:hAnsi="Century Gothic"/>
          <w:szCs w:val="24"/>
        </w:rPr>
        <w:t>Pantuwan</w:t>
      </w:r>
      <w:proofErr w:type="spellEnd"/>
      <w:r>
        <w:rPr>
          <w:rFonts w:ascii="Century Gothic" w:hAnsi="Century Gothic"/>
          <w:szCs w:val="24"/>
        </w:rPr>
        <w:t xml:space="preserve">, G., </w:t>
      </w:r>
      <w:proofErr w:type="spellStart"/>
      <w:r w:rsidRPr="00C51D69">
        <w:rPr>
          <w:rFonts w:ascii="Century Gothic" w:hAnsi="Century Gothic"/>
          <w:szCs w:val="24"/>
        </w:rPr>
        <w:t>Fukai</w:t>
      </w:r>
      <w:proofErr w:type="spellEnd"/>
      <w:r>
        <w:rPr>
          <w:rFonts w:ascii="Century Gothic" w:hAnsi="Century Gothic"/>
          <w:szCs w:val="24"/>
        </w:rPr>
        <w:t xml:space="preserve">, S., </w:t>
      </w:r>
      <w:r w:rsidR="00976D44">
        <w:rPr>
          <w:rFonts w:ascii="Century Gothic" w:hAnsi="Century Gothic"/>
          <w:szCs w:val="24"/>
        </w:rPr>
        <w:t xml:space="preserve">and </w:t>
      </w:r>
      <w:r w:rsidRPr="00C51D69">
        <w:rPr>
          <w:rFonts w:ascii="Century Gothic" w:hAnsi="Century Gothic"/>
          <w:szCs w:val="24"/>
        </w:rPr>
        <w:t>Fischer</w:t>
      </w:r>
      <w:r>
        <w:rPr>
          <w:rFonts w:ascii="Century Gothic" w:hAnsi="Century Gothic"/>
          <w:szCs w:val="24"/>
        </w:rPr>
        <w:t xml:space="preserve">, K., 2006: </w:t>
      </w:r>
      <w:r w:rsidRPr="00C51D69">
        <w:rPr>
          <w:rFonts w:ascii="Century Gothic" w:hAnsi="Century Gothic"/>
          <w:i/>
          <w:szCs w:val="24"/>
        </w:rPr>
        <w:t xml:space="preserve">Improving drought tolerance in </w:t>
      </w:r>
      <w:proofErr w:type="spellStart"/>
      <w:r w:rsidRPr="00C51D69">
        <w:rPr>
          <w:rFonts w:ascii="Century Gothic" w:hAnsi="Century Gothic"/>
          <w:i/>
          <w:szCs w:val="24"/>
        </w:rPr>
        <w:t>rainfed</w:t>
      </w:r>
      <w:proofErr w:type="spellEnd"/>
      <w:r w:rsidRPr="00C51D69">
        <w:rPr>
          <w:rFonts w:ascii="Century Gothic" w:hAnsi="Century Gothic"/>
          <w:i/>
          <w:szCs w:val="24"/>
        </w:rPr>
        <w:t xml:space="preserve"> lowland </w:t>
      </w:r>
      <w:r w:rsidR="00876A34">
        <w:rPr>
          <w:rFonts w:ascii="Century Gothic" w:hAnsi="Century Gothic"/>
          <w:i/>
          <w:szCs w:val="24"/>
        </w:rPr>
        <w:t>rice: An example from Thailand.</w:t>
      </w:r>
      <w:r>
        <w:rPr>
          <w:rFonts w:ascii="Century Gothic" w:hAnsi="Century Gothic"/>
          <w:i/>
          <w:szCs w:val="24"/>
        </w:rPr>
        <w:t xml:space="preserve"> </w:t>
      </w:r>
      <w:r w:rsidR="00876A34" w:rsidRPr="00876A34">
        <w:rPr>
          <w:rFonts w:ascii="Century Gothic" w:hAnsi="Century Gothic"/>
          <w:szCs w:val="24"/>
        </w:rPr>
        <w:t>Agricultural Water Management</w:t>
      </w:r>
      <w:r w:rsidR="00876A34">
        <w:rPr>
          <w:rFonts w:ascii="Century Gothic" w:hAnsi="Century Gothic"/>
          <w:szCs w:val="24"/>
        </w:rPr>
        <w:t>, 80:</w:t>
      </w:r>
      <w:r w:rsidR="00876A34" w:rsidRPr="00876A34">
        <w:rPr>
          <w:rFonts w:ascii="Century Gothic" w:hAnsi="Century Gothic"/>
          <w:szCs w:val="24"/>
        </w:rPr>
        <w:t>225–240</w:t>
      </w:r>
    </w:p>
    <w:p w14:paraId="6202F715" w14:textId="77777777" w:rsidR="001D578F" w:rsidRDefault="001D578F" w:rsidP="00C51D69">
      <w:pPr>
        <w:spacing w:after="0" w:line="240" w:lineRule="auto"/>
        <w:rPr>
          <w:rFonts w:ascii="Century Gothic" w:hAnsi="Century Gothic"/>
          <w:szCs w:val="24"/>
        </w:rPr>
      </w:pPr>
    </w:p>
    <w:p w14:paraId="6B9210A6" w14:textId="01592177" w:rsidR="00372BCC" w:rsidRDefault="00372BCC" w:rsidP="003D7309">
      <w:pPr>
        <w:spacing w:after="0" w:line="240" w:lineRule="auto"/>
        <w:ind w:left="360" w:hanging="360"/>
        <w:rPr>
          <w:rFonts w:ascii="Century Gothic" w:hAnsi="Century Gothic"/>
          <w:color w:val="000000"/>
        </w:rPr>
      </w:pPr>
      <w:r w:rsidRPr="00372BCC">
        <w:rPr>
          <w:rFonts w:ascii="Century Gothic" w:hAnsi="Century Gothic"/>
          <w:color w:val="000000"/>
        </w:rPr>
        <w:t xml:space="preserve">McKee, T.B., </w:t>
      </w:r>
      <w:proofErr w:type="spellStart"/>
      <w:r w:rsidRPr="00372BCC">
        <w:rPr>
          <w:rFonts w:ascii="Century Gothic" w:hAnsi="Century Gothic"/>
          <w:color w:val="000000"/>
        </w:rPr>
        <w:t>Doesken</w:t>
      </w:r>
      <w:proofErr w:type="spellEnd"/>
      <w:r w:rsidRPr="00372BCC">
        <w:rPr>
          <w:rFonts w:ascii="Century Gothic" w:hAnsi="Century Gothic"/>
          <w:color w:val="000000"/>
        </w:rPr>
        <w:t xml:space="preserve">, N.J., and Kleist, J., 1993: </w:t>
      </w:r>
      <w:r w:rsidRPr="00E76E4C">
        <w:rPr>
          <w:rFonts w:ascii="Century Gothic" w:hAnsi="Century Gothic"/>
          <w:i/>
          <w:color w:val="000000"/>
        </w:rPr>
        <w:t>The relationship of drought frequency and duration to time scales</w:t>
      </w:r>
      <w:r w:rsidRPr="00372BCC">
        <w:rPr>
          <w:rFonts w:ascii="Century Gothic" w:hAnsi="Century Gothic"/>
          <w:color w:val="000000"/>
        </w:rPr>
        <w:t>. 8th Conference on Applied Climatology.</w:t>
      </w:r>
    </w:p>
    <w:p w14:paraId="5D95ABB6" w14:textId="77777777" w:rsidR="00372BCC" w:rsidRDefault="00372BCC" w:rsidP="003D7309">
      <w:pPr>
        <w:spacing w:after="0" w:line="240" w:lineRule="auto"/>
        <w:ind w:left="360" w:hanging="360"/>
        <w:rPr>
          <w:rFonts w:ascii="Century Gothic" w:hAnsi="Century Gothic"/>
          <w:color w:val="000000"/>
        </w:rPr>
      </w:pPr>
    </w:p>
    <w:p w14:paraId="26CDCA0E" w14:textId="1E9FDE18" w:rsidR="001D578F" w:rsidRDefault="001D578F" w:rsidP="003D7309">
      <w:pPr>
        <w:spacing w:after="0" w:line="240" w:lineRule="auto"/>
        <w:ind w:left="360" w:hanging="360"/>
        <w:rPr>
          <w:rFonts w:ascii="Century Gothic" w:hAnsi="Century Gothic"/>
          <w:color w:val="000000"/>
        </w:rPr>
      </w:pPr>
      <w:proofErr w:type="spellStart"/>
      <w:r>
        <w:rPr>
          <w:rFonts w:ascii="Century Gothic" w:hAnsi="Century Gothic"/>
          <w:color w:val="000000"/>
        </w:rPr>
        <w:t>Nalbantis</w:t>
      </w:r>
      <w:proofErr w:type="gramStart"/>
      <w:r>
        <w:rPr>
          <w:rFonts w:ascii="Century Gothic" w:hAnsi="Century Gothic"/>
          <w:color w:val="000000"/>
        </w:rPr>
        <w:t>,I</w:t>
      </w:r>
      <w:proofErr w:type="spellEnd"/>
      <w:proofErr w:type="gramEnd"/>
      <w:r>
        <w:rPr>
          <w:rFonts w:ascii="Century Gothic" w:hAnsi="Century Gothic"/>
          <w:color w:val="000000"/>
        </w:rPr>
        <w:t xml:space="preserve">., 2008: </w:t>
      </w:r>
      <w:r>
        <w:rPr>
          <w:rFonts w:ascii="Century Gothic" w:hAnsi="Century Gothic"/>
          <w:i/>
          <w:iCs/>
          <w:color w:val="000000"/>
        </w:rPr>
        <w:t>Evaluation of a Hydrological Drought Index</w:t>
      </w:r>
      <w:r>
        <w:rPr>
          <w:rFonts w:ascii="Century Gothic" w:hAnsi="Century Gothic"/>
          <w:color w:val="000000"/>
        </w:rPr>
        <w:t>. European Water 23/24: 67-77.</w:t>
      </w:r>
    </w:p>
    <w:p w14:paraId="60FA832E" w14:textId="77777777" w:rsidR="009C1305" w:rsidRDefault="009C1305" w:rsidP="003D7309">
      <w:pPr>
        <w:spacing w:after="0" w:line="240" w:lineRule="auto"/>
        <w:ind w:left="360" w:hanging="360"/>
        <w:rPr>
          <w:rFonts w:ascii="Century Gothic" w:hAnsi="Century Gothic"/>
          <w:color w:val="000000"/>
        </w:rPr>
      </w:pPr>
    </w:p>
    <w:p w14:paraId="0587648A" w14:textId="4F781173" w:rsidR="009C1305" w:rsidRDefault="009C1305" w:rsidP="003D7309">
      <w:pPr>
        <w:spacing w:after="0" w:line="240" w:lineRule="auto"/>
        <w:ind w:left="360" w:hanging="360"/>
        <w:rPr>
          <w:rFonts w:ascii="Century Gothic" w:hAnsi="Century Gothic"/>
          <w:szCs w:val="24"/>
        </w:rPr>
      </w:pPr>
      <w:proofErr w:type="spellStart"/>
      <w:r w:rsidRPr="009C1305">
        <w:rPr>
          <w:rFonts w:ascii="Century Gothic" w:hAnsi="Century Gothic"/>
          <w:szCs w:val="24"/>
        </w:rPr>
        <w:t>Nalbantis</w:t>
      </w:r>
      <w:proofErr w:type="gramStart"/>
      <w:r w:rsidRPr="009C1305">
        <w:rPr>
          <w:rFonts w:ascii="Century Gothic" w:hAnsi="Century Gothic"/>
          <w:szCs w:val="24"/>
        </w:rPr>
        <w:t>,I</w:t>
      </w:r>
      <w:proofErr w:type="spellEnd"/>
      <w:proofErr w:type="gramEnd"/>
      <w:r w:rsidRPr="009C1305">
        <w:rPr>
          <w:rFonts w:ascii="Century Gothic" w:hAnsi="Century Gothic"/>
          <w:szCs w:val="24"/>
        </w:rPr>
        <w:t xml:space="preserve">., </w:t>
      </w:r>
      <w:proofErr w:type="spellStart"/>
      <w:r w:rsidRPr="009C1305">
        <w:rPr>
          <w:rFonts w:ascii="Century Gothic" w:hAnsi="Century Gothic"/>
          <w:szCs w:val="24"/>
        </w:rPr>
        <w:t>Tsakiris,G</w:t>
      </w:r>
      <w:proofErr w:type="spellEnd"/>
      <w:r w:rsidRPr="009C1305">
        <w:rPr>
          <w:rFonts w:ascii="Century Gothic" w:hAnsi="Century Gothic"/>
          <w:szCs w:val="24"/>
        </w:rPr>
        <w:t>., 2009: Assessment of Hydrological Drought Revisited. Water Resources Management, March 2009, Volume 23, Issue 5, pp 881-897</w:t>
      </w:r>
    </w:p>
    <w:p w14:paraId="6A7F415C" w14:textId="77777777" w:rsidR="00573A17" w:rsidRDefault="00573A17" w:rsidP="00C51D69">
      <w:pPr>
        <w:spacing w:after="0" w:line="240" w:lineRule="auto"/>
        <w:rPr>
          <w:rFonts w:ascii="Century Gothic" w:hAnsi="Century Gothic"/>
          <w:szCs w:val="24"/>
        </w:rPr>
      </w:pPr>
    </w:p>
    <w:p w14:paraId="2EFB57F1" w14:textId="05F749C5" w:rsidR="00573A17" w:rsidRPr="00876A34" w:rsidRDefault="00573A17" w:rsidP="003D7309">
      <w:pPr>
        <w:spacing w:after="0" w:line="240" w:lineRule="auto"/>
        <w:ind w:left="360" w:hanging="360"/>
        <w:rPr>
          <w:rFonts w:ascii="Century Gothic" w:hAnsi="Century Gothic"/>
          <w:szCs w:val="24"/>
        </w:rPr>
      </w:pPr>
      <w:proofErr w:type="spellStart"/>
      <w:r w:rsidRPr="00573A17">
        <w:rPr>
          <w:rFonts w:ascii="Century Gothic" w:hAnsi="Century Gothic"/>
          <w:szCs w:val="24"/>
        </w:rPr>
        <w:t>Prasertsri</w:t>
      </w:r>
      <w:proofErr w:type="spellEnd"/>
      <w:r>
        <w:rPr>
          <w:rFonts w:ascii="Century Gothic" w:hAnsi="Century Gothic"/>
          <w:szCs w:val="24"/>
        </w:rPr>
        <w:t xml:space="preserve">, </w:t>
      </w:r>
      <w:r w:rsidR="00976D44">
        <w:rPr>
          <w:rFonts w:ascii="Century Gothic" w:hAnsi="Century Gothic"/>
          <w:szCs w:val="24"/>
        </w:rPr>
        <w:t>P., 2015:</w:t>
      </w:r>
      <w:r>
        <w:rPr>
          <w:rFonts w:ascii="Century Gothic" w:hAnsi="Century Gothic"/>
          <w:szCs w:val="24"/>
        </w:rPr>
        <w:t xml:space="preserve"> </w:t>
      </w:r>
      <w:r w:rsidRPr="00573A17">
        <w:rPr>
          <w:rFonts w:ascii="Century Gothic" w:hAnsi="Century Gothic"/>
          <w:i/>
          <w:szCs w:val="24"/>
        </w:rPr>
        <w:t>Thailand Grain and Feed Update – Global Agricultural Information Network.</w:t>
      </w:r>
      <w:r>
        <w:rPr>
          <w:rFonts w:ascii="Century Gothic" w:hAnsi="Century Gothic"/>
          <w:szCs w:val="24"/>
        </w:rPr>
        <w:t xml:space="preserve"> USDA Foreign Agricultural Service, </w:t>
      </w:r>
      <w:r w:rsidR="0003586F">
        <w:rPr>
          <w:rFonts w:ascii="Century Gothic" w:hAnsi="Century Gothic"/>
          <w:szCs w:val="24"/>
        </w:rPr>
        <w:t>Washington, D.C.</w:t>
      </w:r>
    </w:p>
    <w:p w14:paraId="4795EF72" w14:textId="77777777" w:rsidR="00027B50" w:rsidRDefault="00027B50" w:rsidP="00C87384">
      <w:pPr>
        <w:spacing w:after="0" w:line="240" w:lineRule="auto"/>
        <w:rPr>
          <w:rFonts w:ascii="Century Gothic" w:hAnsi="Century Gothic"/>
          <w:szCs w:val="24"/>
        </w:rPr>
      </w:pPr>
    </w:p>
    <w:p w14:paraId="76180141" w14:textId="55F35C0F" w:rsidR="001D578F" w:rsidRDefault="001D578F" w:rsidP="003D7309">
      <w:pPr>
        <w:spacing w:after="0" w:line="240" w:lineRule="auto"/>
        <w:ind w:left="360" w:hanging="360"/>
        <w:rPr>
          <w:rFonts w:ascii="Century Gothic" w:hAnsi="Century Gothic"/>
          <w:szCs w:val="24"/>
        </w:rPr>
      </w:pPr>
      <w:r>
        <w:rPr>
          <w:rFonts w:ascii="Century Gothic" w:hAnsi="Century Gothic"/>
          <w:color w:val="000000"/>
        </w:rPr>
        <w:t xml:space="preserve">Rhee, J., </w:t>
      </w:r>
      <w:proofErr w:type="spellStart"/>
      <w:r>
        <w:rPr>
          <w:rFonts w:ascii="Century Gothic" w:hAnsi="Century Gothic"/>
          <w:color w:val="000000"/>
        </w:rPr>
        <w:t>Im</w:t>
      </w:r>
      <w:proofErr w:type="spellEnd"/>
      <w:r>
        <w:rPr>
          <w:rFonts w:ascii="Century Gothic" w:hAnsi="Century Gothic"/>
          <w:color w:val="000000"/>
        </w:rPr>
        <w:t xml:space="preserve">, J., and Carbone G., 2010: Monitoring agricultural drought for arid and humid regions using multi-sensor remote sensing data, </w:t>
      </w:r>
      <w:r>
        <w:rPr>
          <w:rFonts w:ascii="Century Gothic" w:hAnsi="Century Gothic"/>
          <w:i/>
          <w:iCs/>
          <w:color w:val="000000"/>
        </w:rPr>
        <w:t xml:space="preserve">Remote Sensing of Environment, </w:t>
      </w:r>
      <w:r w:rsidRPr="001D578F">
        <w:rPr>
          <w:rFonts w:ascii="Century Gothic" w:hAnsi="Century Gothic"/>
          <w:iCs/>
          <w:color w:val="000000"/>
        </w:rPr>
        <w:t>114</w:t>
      </w:r>
      <w:r w:rsidR="004040D4">
        <w:rPr>
          <w:rFonts w:ascii="Century Gothic" w:hAnsi="Century Gothic"/>
          <w:iCs/>
          <w:color w:val="000000"/>
        </w:rPr>
        <w:t>:</w:t>
      </w:r>
      <w:r w:rsidRPr="001D578F">
        <w:rPr>
          <w:rFonts w:ascii="Century Gothic" w:hAnsi="Century Gothic"/>
          <w:iCs/>
          <w:color w:val="000000"/>
        </w:rPr>
        <w:t>2875-2887</w:t>
      </w:r>
    </w:p>
    <w:p w14:paraId="11F4FFD8" w14:textId="77777777" w:rsidR="001D578F" w:rsidRDefault="001D578F" w:rsidP="00C87384">
      <w:pPr>
        <w:spacing w:after="0" w:line="240" w:lineRule="auto"/>
        <w:rPr>
          <w:rFonts w:ascii="Century Gothic" w:hAnsi="Century Gothic"/>
          <w:szCs w:val="24"/>
        </w:rPr>
      </w:pPr>
    </w:p>
    <w:p w14:paraId="5E0FB511" w14:textId="450404E3" w:rsidR="00027B50" w:rsidRDefault="00027B50" w:rsidP="003D7309">
      <w:pPr>
        <w:spacing w:after="0" w:line="240" w:lineRule="auto"/>
        <w:ind w:left="360" w:hanging="360"/>
        <w:rPr>
          <w:rFonts w:ascii="Century Gothic" w:hAnsi="Century Gothic"/>
          <w:szCs w:val="24"/>
        </w:rPr>
      </w:pPr>
      <w:r>
        <w:rPr>
          <w:rFonts w:ascii="Century Gothic" w:hAnsi="Century Gothic"/>
          <w:szCs w:val="24"/>
        </w:rPr>
        <w:t xml:space="preserve">Shaw, R., Nguyen, H., </w:t>
      </w:r>
      <w:proofErr w:type="spellStart"/>
      <w:r>
        <w:rPr>
          <w:rFonts w:ascii="Century Gothic" w:hAnsi="Century Gothic"/>
          <w:szCs w:val="24"/>
        </w:rPr>
        <w:t>Habiba</w:t>
      </w:r>
      <w:proofErr w:type="spellEnd"/>
      <w:r>
        <w:rPr>
          <w:rFonts w:ascii="Century Gothic" w:hAnsi="Century Gothic"/>
          <w:szCs w:val="24"/>
        </w:rPr>
        <w:t xml:space="preserve">, U., </w:t>
      </w:r>
      <w:r w:rsidR="00976D44">
        <w:rPr>
          <w:rFonts w:ascii="Century Gothic" w:hAnsi="Century Gothic"/>
          <w:szCs w:val="24"/>
        </w:rPr>
        <w:t xml:space="preserve">and </w:t>
      </w:r>
      <w:r>
        <w:rPr>
          <w:rFonts w:ascii="Century Gothic" w:hAnsi="Century Gothic"/>
          <w:szCs w:val="24"/>
        </w:rPr>
        <w:t xml:space="preserve">Takeuchi, Y., 2011: </w:t>
      </w:r>
      <w:r w:rsidRPr="00330EF9">
        <w:rPr>
          <w:rFonts w:ascii="Century Gothic" w:hAnsi="Century Gothic"/>
          <w:i/>
          <w:szCs w:val="24"/>
        </w:rPr>
        <w:t xml:space="preserve">Droughts in Asia Monsoon Region </w:t>
      </w:r>
      <w:r w:rsidR="0010660F" w:rsidRPr="00330EF9">
        <w:rPr>
          <w:rFonts w:ascii="Century Gothic" w:hAnsi="Century Gothic"/>
          <w:i/>
          <w:szCs w:val="24"/>
        </w:rPr>
        <w:t>–</w:t>
      </w:r>
      <w:r w:rsidRPr="00330EF9">
        <w:rPr>
          <w:rFonts w:ascii="Century Gothic" w:hAnsi="Century Gothic"/>
          <w:i/>
          <w:szCs w:val="24"/>
        </w:rPr>
        <w:t xml:space="preserve"> </w:t>
      </w:r>
      <w:r w:rsidR="00330EF9" w:rsidRPr="00330EF9">
        <w:rPr>
          <w:rFonts w:ascii="Century Gothic" w:hAnsi="Century Gothic"/>
          <w:i/>
          <w:szCs w:val="24"/>
        </w:rPr>
        <w:t>Overview and Characteristics of Asian Monsoon Drought</w:t>
      </w:r>
      <w:r w:rsidR="00330EF9">
        <w:rPr>
          <w:rFonts w:ascii="Century Gothic" w:hAnsi="Century Gothic"/>
          <w:szCs w:val="24"/>
        </w:rPr>
        <w:t xml:space="preserve">. </w:t>
      </w:r>
      <w:r w:rsidR="00330EF9" w:rsidRPr="00330EF9">
        <w:rPr>
          <w:rFonts w:ascii="Century Gothic" w:hAnsi="Century Gothic"/>
          <w:szCs w:val="24"/>
        </w:rPr>
        <w:t>Bingl</w:t>
      </w:r>
      <w:r w:rsidR="00330EF9">
        <w:rPr>
          <w:rFonts w:ascii="Century Gothic" w:hAnsi="Century Gothic"/>
          <w:szCs w:val="24"/>
        </w:rPr>
        <w:t>ey, UK: Emerald Group Pub: 1-25</w:t>
      </w:r>
      <w:r w:rsidR="003D7309">
        <w:rPr>
          <w:rFonts w:ascii="Century Gothic" w:hAnsi="Century Gothic"/>
          <w:szCs w:val="24"/>
        </w:rPr>
        <w:t>.</w:t>
      </w:r>
      <w:r w:rsidR="00330EF9">
        <w:rPr>
          <w:rFonts w:ascii="Century Gothic" w:hAnsi="Century Gothic"/>
          <w:szCs w:val="24"/>
        </w:rPr>
        <w:t xml:space="preserve"> </w:t>
      </w:r>
    </w:p>
    <w:p w14:paraId="793279B2" w14:textId="77777777" w:rsidR="0010660F" w:rsidRDefault="0010660F" w:rsidP="00C87384">
      <w:pPr>
        <w:spacing w:after="0" w:line="240" w:lineRule="auto"/>
        <w:rPr>
          <w:rFonts w:ascii="Century Gothic" w:hAnsi="Century Gothic"/>
          <w:szCs w:val="24"/>
        </w:rPr>
      </w:pPr>
    </w:p>
    <w:p w14:paraId="12B1FE07" w14:textId="15F44C11" w:rsidR="003D7309" w:rsidRDefault="003D7309" w:rsidP="003D7309">
      <w:pPr>
        <w:spacing w:after="0" w:line="240" w:lineRule="auto"/>
        <w:ind w:left="360" w:hanging="360"/>
        <w:rPr>
          <w:rFonts w:ascii="Century Gothic" w:hAnsi="Century Gothic"/>
          <w:szCs w:val="24"/>
        </w:rPr>
      </w:pPr>
      <w:proofErr w:type="spellStart"/>
      <w:r>
        <w:rPr>
          <w:rFonts w:ascii="Century Gothic" w:hAnsi="Century Gothic"/>
          <w:color w:val="000000"/>
        </w:rPr>
        <w:t>Soleimani</w:t>
      </w:r>
      <w:proofErr w:type="spellEnd"/>
      <w:r>
        <w:rPr>
          <w:rFonts w:ascii="Century Gothic" w:hAnsi="Century Gothic"/>
          <w:color w:val="000000"/>
        </w:rPr>
        <w:t xml:space="preserve"> Sardou, F., </w:t>
      </w:r>
      <w:proofErr w:type="spellStart"/>
      <w:r>
        <w:rPr>
          <w:rFonts w:ascii="Century Gothic" w:hAnsi="Century Gothic"/>
          <w:color w:val="000000"/>
        </w:rPr>
        <w:t>Bahremand,F</w:t>
      </w:r>
      <w:proofErr w:type="spellEnd"/>
      <w:r>
        <w:rPr>
          <w:rFonts w:ascii="Century Gothic" w:hAnsi="Century Gothic"/>
          <w:color w:val="000000"/>
        </w:rPr>
        <w:t xml:space="preserve">., 2013: </w:t>
      </w:r>
      <w:r w:rsidRPr="003D7309">
        <w:rPr>
          <w:rFonts w:ascii="Century Gothic" w:hAnsi="Century Gothic"/>
          <w:i/>
          <w:color w:val="000000"/>
        </w:rPr>
        <w:t xml:space="preserve">Hydrological Drought Analysis Using SDI Index in </w:t>
      </w:r>
      <w:proofErr w:type="spellStart"/>
      <w:r w:rsidRPr="003D7309">
        <w:rPr>
          <w:rFonts w:ascii="Century Gothic" w:hAnsi="Century Gothic"/>
          <w:i/>
          <w:color w:val="000000"/>
        </w:rPr>
        <w:t>Halilrud</w:t>
      </w:r>
      <w:proofErr w:type="spellEnd"/>
      <w:r w:rsidRPr="003D7309">
        <w:rPr>
          <w:rFonts w:ascii="Century Gothic" w:hAnsi="Century Gothic"/>
          <w:i/>
          <w:color w:val="000000"/>
        </w:rPr>
        <w:t xml:space="preserve"> Basin of Iran</w:t>
      </w:r>
      <w:r>
        <w:rPr>
          <w:rFonts w:ascii="Century Gothic" w:hAnsi="Century Gothic"/>
          <w:color w:val="000000"/>
        </w:rPr>
        <w:t>, The International Journal of Environmental Resources Research, Vol.1, No. 3.</w:t>
      </w:r>
    </w:p>
    <w:p w14:paraId="516B050B" w14:textId="77777777" w:rsidR="003D7309" w:rsidRDefault="003D7309" w:rsidP="001D578F">
      <w:pPr>
        <w:spacing w:after="0" w:line="240" w:lineRule="auto"/>
        <w:rPr>
          <w:rFonts w:ascii="Century Gothic" w:hAnsi="Century Gothic"/>
          <w:szCs w:val="24"/>
        </w:rPr>
      </w:pPr>
    </w:p>
    <w:p w14:paraId="1D64A5B5" w14:textId="77777777" w:rsidR="001D578F" w:rsidRDefault="001D578F" w:rsidP="003D7309">
      <w:pPr>
        <w:spacing w:after="0" w:line="240" w:lineRule="auto"/>
        <w:ind w:left="360" w:hanging="360"/>
        <w:rPr>
          <w:rFonts w:ascii="Century Gothic" w:hAnsi="Century Gothic"/>
          <w:szCs w:val="24"/>
        </w:rPr>
      </w:pPr>
      <w:r>
        <w:rPr>
          <w:rFonts w:ascii="Century Gothic" w:hAnsi="Century Gothic"/>
          <w:szCs w:val="24"/>
        </w:rPr>
        <w:t xml:space="preserve">USDA, 2014: </w:t>
      </w:r>
      <w:r w:rsidRPr="006C390D">
        <w:rPr>
          <w:rFonts w:ascii="Century Gothic" w:hAnsi="Century Gothic"/>
          <w:i/>
          <w:szCs w:val="24"/>
        </w:rPr>
        <w:t>Economic Research Service</w:t>
      </w:r>
      <w:r>
        <w:rPr>
          <w:rFonts w:ascii="Century Gothic" w:hAnsi="Century Gothic"/>
          <w:szCs w:val="24"/>
        </w:rPr>
        <w:t xml:space="preserve">, </w:t>
      </w:r>
      <w:hyperlink r:id="rId17" w:anchor="Exports" w:history="1">
        <w:r w:rsidRPr="00A43FD0">
          <w:rPr>
            <w:rStyle w:val="Hyperlink"/>
            <w:rFonts w:ascii="Century Gothic" w:hAnsi="Century Gothic"/>
            <w:szCs w:val="24"/>
          </w:rPr>
          <w:t>http://www.ers.usda.gov/topics/crops/rice/trade.aspx#Exports</w:t>
        </w:r>
      </w:hyperlink>
      <w:r>
        <w:rPr>
          <w:rFonts w:ascii="Century Gothic" w:hAnsi="Century Gothic"/>
          <w:szCs w:val="24"/>
        </w:rPr>
        <w:t xml:space="preserve"> (2015)</w:t>
      </w:r>
    </w:p>
    <w:p w14:paraId="3935DA42" w14:textId="77777777" w:rsidR="001D578F" w:rsidRDefault="001D578F" w:rsidP="005D616C">
      <w:pPr>
        <w:spacing w:after="0" w:line="240" w:lineRule="auto"/>
        <w:rPr>
          <w:rFonts w:ascii="Century Gothic" w:hAnsi="Century Gothic"/>
          <w:szCs w:val="24"/>
        </w:rPr>
      </w:pPr>
    </w:p>
    <w:p w14:paraId="2D879458" w14:textId="3D405C5B" w:rsidR="00384BCE" w:rsidRDefault="00384BCE" w:rsidP="003D7309">
      <w:pPr>
        <w:spacing w:after="0" w:line="240" w:lineRule="auto"/>
        <w:ind w:left="360" w:hanging="360"/>
        <w:rPr>
          <w:rFonts w:ascii="Century Gothic" w:hAnsi="Century Gothic"/>
          <w:szCs w:val="24"/>
        </w:rPr>
      </w:pPr>
      <w:proofErr w:type="spellStart"/>
      <w:r>
        <w:rPr>
          <w:rFonts w:ascii="Century Gothic" w:hAnsi="Century Gothic"/>
          <w:szCs w:val="24"/>
        </w:rPr>
        <w:t>Wilhite</w:t>
      </w:r>
      <w:proofErr w:type="spellEnd"/>
      <w:r>
        <w:rPr>
          <w:rFonts w:ascii="Century Gothic" w:hAnsi="Century Gothic"/>
          <w:szCs w:val="24"/>
        </w:rPr>
        <w:t xml:space="preserve">, D., 2005: </w:t>
      </w:r>
      <w:r w:rsidRPr="00384BCE">
        <w:rPr>
          <w:rFonts w:ascii="Century Gothic" w:hAnsi="Century Gothic"/>
          <w:i/>
          <w:szCs w:val="24"/>
        </w:rPr>
        <w:t>Drought and Water Crises – Science, Technology, and Management Issues</w:t>
      </w:r>
      <w:r>
        <w:rPr>
          <w:rFonts w:ascii="Century Gothic" w:hAnsi="Century Gothic"/>
          <w:szCs w:val="24"/>
        </w:rPr>
        <w:t>, Taylor and Francis Group, Boca Raton, Florida.</w:t>
      </w:r>
    </w:p>
    <w:p w14:paraId="5016B29E" w14:textId="77777777" w:rsidR="00C87384" w:rsidRDefault="00C87384" w:rsidP="008975BD">
      <w:pPr>
        <w:spacing w:after="0" w:line="240" w:lineRule="auto"/>
        <w:rPr>
          <w:rFonts w:ascii="Century Gothic" w:hAnsi="Century Gothic"/>
          <w:szCs w:val="24"/>
        </w:rPr>
      </w:pPr>
    </w:p>
    <w:p w14:paraId="646F2E87" w14:textId="54152A40" w:rsidR="00E41324" w:rsidRPr="00B265D9" w:rsidRDefault="008B7071" w:rsidP="00D3013B">
      <w:pPr>
        <w:pStyle w:val="Heading1"/>
        <w:rPr>
          <w:rFonts w:ascii="Century Gothic" w:hAnsi="Century Gothic"/>
        </w:rPr>
      </w:pPr>
      <w:bookmarkStart w:id="6" w:name="_Toc334198738"/>
      <w:r>
        <w:rPr>
          <w:rFonts w:ascii="Century Gothic" w:hAnsi="Century Gothic"/>
        </w:rPr>
        <w:t>VI</w:t>
      </w:r>
      <w:bookmarkStart w:id="7" w:name="_GoBack"/>
      <w:bookmarkEnd w:id="7"/>
      <w:r>
        <w:rPr>
          <w:rFonts w:ascii="Century Gothic" w:hAnsi="Century Gothic"/>
        </w:rPr>
        <w:t xml:space="preserve">II. </w:t>
      </w:r>
      <w:r w:rsidR="006528A0">
        <w:rPr>
          <w:rFonts w:ascii="Century Gothic" w:hAnsi="Century Gothic"/>
        </w:rPr>
        <w:t>Content Innovation</w:t>
      </w:r>
      <w:bookmarkEnd w:id="6"/>
    </w:p>
    <w:p w14:paraId="3AA87C5D" w14:textId="77777777" w:rsidR="007D711A" w:rsidRDefault="007D711A" w:rsidP="007D711A">
      <w:pPr>
        <w:spacing w:after="0" w:line="240" w:lineRule="auto"/>
        <w:rPr>
          <w:rFonts w:ascii="Century Gothic" w:hAnsi="Century Gothic"/>
          <w:szCs w:val="24"/>
        </w:rPr>
      </w:pPr>
      <w:r>
        <w:rPr>
          <w:rFonts w:ascii="Century Gothic" w:hAnsi="Century Gothic"/>
          <w:szCs w:val="24"/>
        </w:rPr>
        <w:t>Inline Supplementary Material (figures, tables, computer code)</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r>
        <w:rPr>
          <w:rFonts w:ascii="Century Gothic" w:hAnsi="Century Gothic"/>
          <w:szCs w:val="24"/>
        </w:rPr>
        <w:t>Data Profile</w:t>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346BADFB" w14:textId="6CB7D59F"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r w:rsidR="007D711A">
        <w:rPr>
          <w:rFonts w:ascii="Century Gothic" w:hAnsi="Century Gothic"/>
          <w:szCs w:val="24"/>
        </w:rPr>
        <w:t xml:space="preserve"> </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2C151530" w14:textId="77777777" w:rsidR="00E41324" w:rsidRDefault="00E41324" w:rsidP="008975BD">
      <w:pPr>
        <w:spacing w:after="0" w:line="240" w:lineRule="auto"/>
        <w:rPr>
          <w:rFonts w:ascii="Century Gothic" w:hAnsi="Century Gothic"/>
          <w:szCs w:val="24"/>
        </w:rPr>
      </w:pPr>
    </w:p>
    <w:p w14:paraId="7C08DB60" w14:textId="1BAAD032" w:rsidR="009C1305" w:rsidRPr="009C1305" w:rsidRDefault="0065232C" w:rsidP="009C1305">
      <w:pPr>
        <w:spacing w:after="0" w:line="240" w:lineRule="auto"/>
        <w:rPr>
          <w:rFonts w:ascii="Century Gothic" w:hAnsi="Century Gothic"/>
          <w:szCs w:val="24"/>
        </w:rPr>
      </w:pPr>
      <w:r>
        <w:rPr>
          <w:rFonts w:ascii="Century Gothic" w:hAnsi="Century Gothic"/>
          <w:szCs w:val="24"/>
        </w:rPr>
        <w:t xml:space="preserve">Table 3. Value of the </w:t>
      </w:r>
      <w:proofErr w:type="spellStart"/>
      <w:r>
        <w:rPr>
          <w:rFonts w:ascii="Century Gothic" w:hAnsi="Century Gothic"/>
          <w:szCs w:val="24"/>
        </w:rPr>
        <w:t>s</w:t>
      </w:r>
      <w:r w:rsidR="009C1305" w:rsidRPr="009C1305">
        <w:rPr>
          <w:rFonts w:ascii="Century Gothic" w:hAnsi="Century Gothic"/>
          <w:szCs w:val="24"/>
        </w:rPr>
        <w:t>ke</w:t>
      </w:r>
      <w:r>
        <w:rPr>
          <w:rFonts w:ascii="Century Gothic" w:hAnsi="Century Gothic"/>
          <w:szCs w:val="24"/>
        </w:rPr>
        <w:t>wness</w:t>
      </w:r>
      <w:proofErr w:type="spellEnd"/>
      <w:r>
        <w:rPr>
          <w:rFonts w:ascii="Century Gothic" w:hAnsi="Century Gothic"/>
          <w:szCs w:val="24"/>
        </w:rPr>
        <w:t xml:space="preserve"> c</w:t>
      </w:r>
      <w:r w:rsidR="0029731F">
        <w:rPr>
          <w:rFonts w:ascii="Century Gothic" w:hAnsi="Century Gothic"/>
          <w:szCs w:val="24"/>
        </w:rPr>
        <w:t>oefficient at 5% and 1% significance levels o</w:t>
      </w:r>
      <w:r w:rsidR="009C1305" w:rsidRPr="009C1305">
        <w:rPr>
          <w:rFonts w:ascii="Century Gothic" w:hAnsi="Century Gothic"/>
          <w:szCs w:val="24"/>
        </w:rPr>
        <w:t xml:space="preserve">btained from Harris, J., </w:t>
      </w:r>
      <w:proofErr w:type="spellStart"/>
      <w:r w:rsidR="009C1305" w:rsidRPr="009C1305">
        <w:rPr>
          <w:rFonts w:ascii="Century Gothic" w:hAnsi="Century Gothic"/>
          <w:szCs w:val="24"/>
        </w:rPr>
        <w:t>Loftis</w:t>
      </w:r>
      <w:proofErr w:type="spellEnd"/>
      <w:r w:rsidR="009C1305" w:rsidRPr="009C1305">
        <w:rPr>
          <w:rFonts w:ascii="Century Gothic" w:hAnsi="Century Gothic"/>
          <w:szCs w:val="24"/>
        </w:rPr>
        <w:t xml:space="preserve">, J. C. and Montgomery, R. H. (1987). [Values in parenthesis are from </w:t>
      </w:r>
      <w:proofErr w:type="spellStart"/>
      <w:r w:rsidR="009C1305" w:rsidRPr="009C1305">
        <w:rPr>
          <w:rFonts w:ascii="Century Gothic" w:hAnsi="Century Gothic"/>
          <w:szCs w:val="24"/>
        </w:rPr>
        <w:t>Snedecor</w:t>
      </w:r>
      <w:proofErr w:type="spellEnd"/>
      <w:r w:rsidR="009C1305" w:rsidRPr="009C1305">
        <w:rPr>
          <w:rFonts w:ascii="Century Gothic" w:hAnsi="Century Gothic"/>
          <w:szCs w:val="24"/>
        </w:rPr>
        <w:t xml:space="preserve"> and Cochran (1967)]</w:t>
      </w:r>
    </w:p>
    <w:p w14:paraId="7AD4E70F" w14:textId="77777777" w:rsidR="009C1305" w:rsidRPr="009C1305" w:rsidRDefault="009C1305" w:rsidP="009C1305">
      <w:pPr>
        <w:spacing w:after="0" w:line="240" w:lineRule="auto"/>
        <w:rPr>
          <w:rFonts w:ascii="Century Gothic" w:hAnsi="Century Gothic"/>
          <w:szCs w:val="24"/>
        </w:rPr>
      </w:pPr>
    </w:p>
    <w:tbl>
      <w:tblPr>
        <w:tblStyle w:val="TableGrid"/>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070"/>
        <w:gridCol w:w="1803"/>
      </w:tblGrid>
      <w:tr w:rsidR="009C1305" w:rsidRPr="009C1305" w14:paraId="61FEBBAC" w14:textId="77777777" w:rsidTr="00001F0A">
        <w:trPr>
          <w:trHeight w:val="440"/>
          <w:jc w:val="center"/>
        </w:trPr>
        <w:tc>
          <w:tcPr>
            <w:tcW w:w="2430" w:type="dxa"/>
            <w:tcBorders>
              <w:top w:val="single" w:sz="4" w:space="0" w:color="auto"/>
              <w:bottom w:val="single" w:sz="4" w:space="0" w:color="auto"/>
            </w:tcBorders>
          </w:tcPr>
          <w:p w14:paraId="54B12DF3" w14:textId="77777777" w:rsidR="009C1305" w:rsidRPr="009C1305" w:rsidRDefault="009C1305" w:rsidP="00001F0A">
            <w:pPr>
              <w:spacing w:before="240"/>
              <w:jc w:val="center"/>
              <w:rPr>
                <w:rFonts w:ascii="Century Gothic" w:hAnsi="Century Gothic"/>
                <w:b/>
                <w:bCs/>
                <w:sz w:val="20"/>
              </w:rPr>
            </w:pPr>
            <w:r w:rsidRPr="009C1305">
              <w:rPr>
                <w:rFonts w:ascii="Century Gothic" w:hAnsi="Century Gothic"/>
                <w:b/>
                <w:bCs/>
                <w:sz w:val="20"/>
              </w:rPr>
              <w:t xml:space="preserve">Sample </w:t>
            </w:r>
            <w:proofErr w:type="spellStart"/>
            <w:r w:rsidRPr="009C1305">
              <w:rPr>
                <w:rFonts w:ascii="Century Gothic" w:hAnsi="Century Gothic"/>
                <w:b/>
                <w:bCs/>
                <w:sz w:val="20"/>
              </w:rPr>
              <w:t>size,n</w:t>
            </w:r>
            <w:proofErr w:type="spellEnd"/>
          </w:p>
        </w:tc>
        <w:tc>
          <w:tcPr>
            <w:tcW w:w="2070" w:type="dxa"/>
            <w:tcBorders>
              <w:top w:val="single" w:sz="4" w:space="0" w:color="auto"/>
              <w:bottom w:val="single" w:sz="4" w:space="0" w:color="auto"/>
            </w:tcBorders>
          </w:tcPr>
          <w:p w14:paraId="2C3C94BA" w14:textId="77777777" w:rsidR="009C1305" w:rsidRPr="009C1305" w:rsidRDefault="009C1305" w:rsidP="00001F0A">
            <w:pPr>
              <w:spacing w:before="240"/>
              <w:rPr>
                <w:rFonts w:ascii="Century Gothic" w:hAnsi="Century Gothic"/>
                <w:b/>
                <w:bCs/>
                <w:sz w:val="20"/>
              </w:rPr>
            </w:pPr>
            <w:r w:rsidRPr="009C1305">
              <w:rPr>
                <w:rFonts w:ascii="Century Gothic" w:hAnsi="Century Gothic"/>
                <w:b/>
                <w:bCs/>
                <w:sz w:val="20"/>
              </w:rPr>
              <w:sym w:font="Symbol" w:char="F061"/>
            </w:r>
            <w:r w:rsidRPr="009C1305">
              <w:rPr>
                <w:rFonts w:ascii="Century Gothic" w:hAnsi="Century Gothic"/>
                <w:b/>
                <w:bCs/>
                <w:sz w:val="20"/>
              </w:rPr>
              <w:t xml:space="preserve"> = .05</w:t>
            </w:r>
          </w:p>
        </w:tc>
        <w:tc>
          <w:tcPr>
            <w:tcW w:w="1803" w:type="dxa"/>
            <w:tcBorders>
              <w:top w:val="single" w:sz="4" w:space="0" w:color="auto"/>
              <w:bottom w:val="single" w:sz="4" w:space="0" w:color="auto"/>
            </w:tcBorders>
          </w:tcPr>
          <w:p w14:paraId="2B22680E" w14:textId="77777777" w:rsidR="009C1305" w:rsidRPr="009C1305" w:rsidRDefault="009C1305" w:rsidP="00001F0A">
            <w:pPr>
              <w:spacing w:before="240"/>
              <w:rPr>
                <w:rFonts w:ascii="Century Gothic" w:hAnsi="Century Gothic"/>
                <w:b/>
                <w:bCs/>
                <w:sz w:val="20"/>
              </w:rPr>
            </w:pPr>
            <w:r w:rsidRPr="009C1305">
              <w:rPr>
                <w:rFonts w:ascii="Century Gothic" w:hAnsi="Century Gothic"/>
                <w:b/>
                <w:bCs/>
                <w:sz w:val="20"/>
              </w:rPr>
              <w:sym w:font="Symbol" w:char="F061"/>
            </w:r>
            <w:r w:rsidRPr="009C1305">
              <w:rPr>
                <w:rFonts w:ascii="Century Gothic" w:hAnsi="Century Gothic"/>
                <w:b/>
                <w:bCs/>
                <w:sz w:val="20"/>
              </w:rPr>
              <w:t xml:space="preserve"> = .01</w:t>
            </w:r>
          </w:p>
        </w:tc>
      </w:tr>
      <w:tr w:rsidR="009C1305" w:rsidRPr="009C1305" w14:paraId="6CE8AEE0" w14:textId="77777777" w:rsidTr="00001F0A">
        <w:trPr>
          <w:jc w:val="center"/>
        </w:trPr>
        <w:tc>
          <w:tcPr>
            <w:tcW w:w="2430" w:type="dxa"/>
            <w:tcBorders>
              <w:top w:val="single" w:sz="4" w:space="0" w:color="auto"/>
            </w:tcBorders>
          </w:tcPr>
          <w:p w14:paraId="0472A67B" w14:textId="77777777" w:rsidR="009C1305" w:rsidRPr="009C1305" w:rsidRDefault="009C1305" w:rsidP="00001F0A">
            <w:pPr>
              <w:jc w:val="center"/>
              <w:rPr>
                <w:rFonts w:ascii="Century Gothic" w:hAnsi="Century Gothic"/>
                <w:sz w:val="20"/>
              </w:rPr>
            </w:pPr>
            <w:r w:rsidRPr="009C1305">
              <w:rPr>
                <w:rFonts w:ascii="Century Gothic" w:hAnsi="Century Gothic"/>
                <w:sz w:val="20"/>
              </w:rPr>
              <w:t>9</w:t>
            </w:r>
          </w:p>
        </w:tc>
        <w:tc>
          <w:tcPr>
            <w:tcW w:w="2070" w:type="dxa"/>
            <w:tcBorders>
              <w:top w:val="single" w:sz="4" w:space="0" w:color="auto"/>
            </w:tcBorders>
          </w:tcPr>
          <w:p w14:paraId="3D696CDD" w14:textId="77777777" w:rsidR="009C1305" w:rsidRPr="009C1305" w:rsidRDefault="009C1305" w:rsidP="00001F0A">
            <w:pPr>
              <w:rPr>
                <w:rFonts w:ascii="Century Gothic" w:hAnsi="Century Gothic"/>
                <w:sz w:val="20"/>
              </w:rPr>
            </w:pPr>
            <w:r w:rsidRPr="009C1305">
              <w:rPr>
                <w:rFonts w:ascii="Century Gothic" w:hAnsi="Century Gothic"/>
                <w:sz w:val="20"/>
              </w:rPr>
              <w:t>0.953</w:t>
            </w:r>
          </w:p>
        </w:tc>
        <w:tc>
          <w:tcPr>
            <w:tcW w:w="1803" w:type="dxa"/>
            <w:tcBorders>
              <w:top w:val="single" w:sz="4" w:space="0" w:color="auto"/>
            </w:tcBorders>
          </w:tcPr>
          <w:p w14:paraId="10822C43" w14:textId="77777777" w:rsidR="009C1305" w:rsidRPr="009C1305" w:rsidRDefault="009C1305" w:rsidP="00001F0A">
            <w:pPr>
              <w:rPr>
                <w:rFonts w:ascii="Century Gothic" w:hAnsi="Century Gothic"/>
                <w:sz w:val="20"/>
              </w:rPr>
            </w:pPr>
            <w:r w:rsidRPr="009C1305">
              <w:rPr>
                <w:rFonts w:ascii="Century Gothic" w:hAnsi="Century Gothic"/>
                <w:sz w:val="20"/>
              </w:rPr>
              <w:t>1.420</w:t>
            </w:r>
          </w:p>
        </w:tc>
      </w:tr>
      <w:tr w:rsidR="009C1305" w:rsidRPr="009C1305" w14:paraId="1FFC459B" w14:textId="77777777" w:rsidTr="00001F0A">
        <w:trPr>
          <w:jc w:val="center"/>
        </w:trPr>
        <w:tc>
          <w:tcPr>
            <w:tcW w:w="2430" w:type="dxa"/>
          </w:tcPr>
          <w:p w14:paraId="3589AB7B" w14:textId="77777777" w:rsidR="009C1305" w:rsidRPr="009C1305" w:rsidRDefault="009C1305" w:rsidP="00001F0A">
            <w:pPr>
              <w:jc w:val="center"/>
              <w:rPr>
                <w:rFonts w:ascii="Century Gothic" w:hAnsi="Century Gothic"/>
                <w:sz w:val="20"/>
              </w:rPr>
            </w:pPr>
            <w:r w:rsidRPr="009C1305">
              <w:rPr>
                <w:rFonts w:ascii="Century Gothic" w:hAnsi="Century Gothic"/>
                <w:sz w:val="20"/>
              </w:rPr>
              <w:t>10</w:t>
            </w:r>
          </w:p>
        </w:tc>
        <w:tc>
          <w:tcPr>
            <w:tcW w:w="2070" w:type="dxa"/>
          </w:tcPr>
          <w:p w14:paraId="7D845AEE" w14:textId="77777777" w:rsidR="009C1305" w:rsidRPr="009C1305" w:rsidRDefault="009C1305" w:rsidP="00001F0A">
            <w:pPr>
              <w:rPr>
                <w:rFonts w:ascii="Century Gothic" w:hAnsi="Century Gothic"/>
                <w:sz w:val="20"/>
              </w:rPr>
            </w:pPr>
            <w:r w:rsidRPr="009C1305">
              <w:rPr>
                <w:rFonts w:ascii="Century Gothic" w:hAnsi="Century Gothic"/>
                <w:sz w:val="20"/>
              </w:rPr>
              <w:t>0.950</w:t>
            </w:r>
          </w:p>
        </w:tc>
        <w:tc>
          <w:tcPr>
            <w:tcW w:w="1803" w:type="dxa"/>
          </w:tcPr>
          <w:p w14:paraId="59A16714" w14:textId="77777777" w:rsidR="009C1305" w:rsidRPr="009C1305" w:rsidRDefault="009C1305" w:rsidP="00001F0A">
            <w:pPr>
              <w:rPr>
                <w:rFonts w:ascii="Century Gothic" w:hAnsi="Century Gothic"/>
                <w:sz w:val="20"/>
              </w:rPr>
            </w:pPr>
            <w:r w:rsidRPr="009C1305">
              <w:rPr>
                <w:rFonts w:ascii="Century Gothic" w:hAnsi="Century Gothic"/>
                <w:sz w:val="20"/>
              </w:rPr>
              <w:t>1.395</w:t>
            </w:r>
          </w:p>
        </w:tc>
      </w:tr>
      <w:tr w:rsidR="009C1305" w:rsidRPr="009C1305" w14:paraId="5A1F991F" w14:textId="77777777" w:rsidTr="00001F0A">
        <w:trPr>
          <w:jc w:val="center"/>
        </w:trPr>
        <w:tc>
          <w:tcPr>
            <w:tcW w:w="2430" w:type="dxa"/>
          </w:tcPr>
          <w:p w14:paraId="2C070EE5" w14:textId="77777777" w:rsidR="009C1305" w:rsidRPr="009C1305" w:rsidRDefault="009C1305" w:rsidP="00001F0A">
            <w:pPr>
              <w:jc w:val="center"/>
              <w:rPr>
                <w:rFonts w:ascii="Century Gothic" w:hAnsi="Century Gothic"/>
                <w:sz w:val="20"/>
              </w:rPr>
            </w:pPr>
            <w:r w:rsidRPr="009C1305">
              <w:rPr>
                <w:rFonts w:ascii="Century Gothic" w:hAnsi="Century Gothic"/>
                <w:sz w:val="20"/>
              </w:rPr>
              <w:t>11</w:t>
            </w:r>
          </w:p>
        </w:tc>
        <w:tc>
          <w:tcPr>
            <w:tcW w:w="2070" w:type="dxa"/>
          </w:tcPr>
          <w:p w14:paraId="25D33AE3" w14:textId="77777777" w:rsidR="009C1305" w:rsidRPr="009C1305" w:rsidRDefault="009C1305" w:rsidP="00001F0A">
            <w:pPr>
              <w:rPr>
                <w:rFonts w:ascii="Century Gothic" w:hAnsi="Century Gothic"/>
                <w:sz w:val="20"/>
              </w:rPr>
            </w:pPr>
            <w:r w:rsidRPr="009C1305">
              <w:rPr>
                <w:rFonts w:ascii="Century Gothic" w:hAnsi="Century Gothic"/>
                <w:sz w:val="20"/>
              </w:rPr>
              <w:t>0.927</w:t>
            </w:r>
          </w:p>
        </w:tc>
        <w:tc>
          <w:tcPr>
            <w:tcW w:w="1803" w:type="dxa"/>
          </w:tcPr>
          <w:p w14:paraId="3386EC2F" w14:textId="77777777" w:rsidR="009C1305" w:rsidRPr="009C1305" w:rsidRDefault="009C1305" w:rsidP="00001F0A">
            <w:pPr>
              <w:rPr>
                <w:rFonts w:ascii="Century Gothic" w:hAnsi="Century Gothic"/>
                <w:sz w:val="20"/>
              </w:rPr>
            </w:pPr>
            <w:r w:rsidRPr="009C1305">
              <w:rPr>
                <w:rFonts w:ascii="Century Gothic" w:hAnsi="Century Gothic"/>
                <w:sz w:val="20"/>
              </w:rPr>
              <w:t>1.358</w:t>
            </w:r>
          </w:p>
        </w:tc>
      </w:tr>
      <w:tr w:rsidR="009C1305" w:rsidRPr="009C1305" w14:paraId="3ECD555D" w14:textId="77777777" w:rsidTr="00001F0A">
        <w:trPr>
          <w:jc w:val="center"/>
        </w:trPr>
        <w:tc>
          <w:tcPr>
            <w:tcW w:w="2430" w:type="dxa"/>
          </w:tcPr>
          <w:p w14:paraId="09421022" w14:textId="77777777" w:rsidR="009C1305" w:rsidRPr="009C1305" w:rsidRDefault="009C1305" w:rsidP="00001F0A">
            <w:pPr>
              <w:jc w:val="center"/>
              <w:rPr>
                <w:rFonts w:ascii="Century Gothic" w:hAnsi="Century Gothic"/>
                <w:sz w:val="20"/>
              </w:rPr>
            </w:pPr>
            <w:r w:rsidRPr="009C1305">
              <w:rPr>
                <w:rFonts w:ascii="Century Gothic" w:hAnsi="Century Gothic"/>
                <w:sz w:val="20"/>
              </w:rPr>
              <w:t>12</w:t>
            </w:r>
          </w:p>
        </w:tc>
        <w:tc>
          <w:tcPr>
            <w:tcW w:w="2070" w:type="dxa"/>
          </w:tcPr>
          <w:p w14:paraId="4671A1F9" w14:textId="77777777" w:rsidR="009C1305" w:rsidRPr="009C1305" w:rsidRDefault="009C1305" w:rsidP="00001F0A">
            <w:pPr>
              <w:rPr>
                <w:rFonts w:ascii="Century Gothic" w:hAnsi="Century Gothic"/>
                <w:sz w:val="20"/>
              </w:rPr>
            </w:pPr>
            <w:r w:rsidRPr="009C1305">
              <w:rPr>
                <w:rFonts w:ascii="Century Gothic" w:hAnsi="Century Gothic"/>
                <w:sz w:val="20"/>
              </w:rPr>
              <w:t>0.915</w:t>
            </w:r>
          </w:p>
        </w:tc>
        <w:tc>
          <w:tcPr>
            <w:tcW w:w="1803" w:type="dxa"/>
          </w:tcPr>
          <w:p w14:paraId="105F9B16" w14:textId="77777777" w:rsidR="009C1305" w:rsidRPr="009C1305" w:rsidRDefault="009C1305" w:rsidP="00001F0A">
            <w:pPr>
              <w:rPr>
                <w:rFonts w:ascii="Century Gothic" w:hAnsi="Century Gothic"/>
                <w:sz w:val="20"/>
              </w:rPr>
            </w:pPr>
            <w:r w:rsidRPr="009C1305">
              <w:rPr>
                <w:rFonts w:ascii="Century Gothic" w:hAnsi="Century Gothic"/>
                <w:sz w:val="20"/>
              </w:rPr>
              <w:t>1.331</w:t>
            </w:r>
          </w:p>
        </w:tc>
      </w:tr>
      <w:tr w:rsidR="009C1305" w:rsidRPr="009C1305" w14:paraId="2D510C9E" w14:textId="77777777" w:rsidTr="00001F0A">
        <w:trPr>
          <w:jc w:val="center"/>
        </w:trPr>
        <w:tc>
          <w:tcPr>
            <w:tcW w:w="2430" w:type="dxa"/>
          </w:tcPr>
          <w:p w14:paraId="6650975E" w14:textId="77777777" w:rsidR="009C1305" w:rsidRPr="009C1305" w:rsidRDefault="009C1305" w:rsidP="00001F0A">
            <w:pPr>
              <w:jc w:val="center"/>
              <w:rPr>
                <w:rFonts w:ascii="Century Gothic" w:hAnsi="Century Gothic"/>
                <w:sz w:val="20"/>
              </w:rPr>
            </w:pPr>
            <w:r w:rsidRPr="009C1305">
              <w:rPr>
                <w:rFonts w:ascii="Century Gothic" w:hAnsi="Century Gothic"/>
                <w:sz w:val="20"/>
              </w:rPr>
              <w:t>13</w:t>
            </w:r>
          </w:p>
        </w:tc>
        <w:tc>
          <w:tcPr>
            <w:tcW w:w="2070" w:type="dxa"/>
          </w:tcPr>
          <w:p w14:paraId="3CCBCF09" w14:textId="77777777" w:rsidR="009C1305" w:rsidRPr="009C1305" w:rsidRDefault="009C1305" w:rsidP="00001F0A">
            <w:pPr>
              <w:rPr>
                <w:rFonts w:ascii="Century Gothic" w:hAnsi="Century Gothic"/>
                <w:sz w:val="20"/>
              </w:rPr>
            </w:pPr>
            <w:r w:rsidRPr="009C1305">
              <w:rPr>
                <w:rFonts w:ascii="Century Gothic" w:hAnsi="Century Gothic"/>
                <w:sz w:val="20"/>
              </w:rPr>
              <w:t>0.886</w:t>
            </w:r>
          </w:p>
        </w:tc>
        <w:tc>
          <w:tcPr>
            <w:tcW w:w="1803" w:type="dxa"/>
          </w:tcPr>
          <w:p w14:paraId="71D25698" w14:textId="77777777" w:rsidR="009C1305" w:rsidRPr="009C1305" w:rsidRDefault="009C1305" w:rsidP="00001F0A">
            <w:pPr>
              <w:rPr>
                <w:rFonts w:ascii="Century Gothic" w:hAnsi="Century Gothic"/>
                <w:sz w:val="20"/>
              </w:rPr>
            </w:pPr>
            <w:r w:rsidRPr="009C1305">
              <w:rPr>
                <w:rFonts w:ascii="Century Gothic" w:hAnsi="Century Gothic"/>
                <w:sz w:val="20"/>
              </w:rPr>
              <w:t>1.306</w:t>
            </w:r>
          </w:p>
        </w:tc>
      </w:tr>
      <w:tr w:rsidR="009C1305" w:rsidRPr="009C1305" w14:paraId="3BC5437F" w14:textId="77777777" w:rsidTr="00001F0A">
        <w:trPr>
          <w:jc w:val="center"/>
        </w:trPr>
        <w:tc>
          <w:tcPr>
            <w:tcW w:w="2430" w:type="dxa"/>
          </w:tcPr>
          <w:p w14:paraId="195DC592" w14:textId="77777777" w:rsidR="009C1305" w:rsidRPr="009C1305" w:rsidRDefault="009C1305" w:rsidP="00001F0A">
            <w:pPr>
              <w:jc w:val="center"/>
              <w:rPr>
                <w:rFonts w:ascii="Century Gothic" w:hAnsi="Century Gothic"/>
                <w:sz w:val="20"/>
              </w:rPr>
            </w:pPr>
            <w:r w:rsidRPr="009C1305">
              <w:rPr>
                <w:rFonts w:ascii="Century Gothic" w:hAnsi="Century Gothic"/>
                <w:sz w:val="20"/>
              </w:rPr>
              <w:t>14</w:t>
            </w:r>
          </w:p>
        </w:tc>
        <w:tc>
          <w:tcPr>
            <w:tcW w:w="2070" w:type="dxa"/>
          </w:tcPr>
          <w:p w14:paraId="3D71200C" w14:textId="77777777" w:rsidR="009C1305" w:rsidRPr="009C1305" w:rsidRDefault="009C1305" w:rsidP="00001F0A">
            <w:pPr>
              <w:rPr>
                <w:rFonts w:ascii="Century Gothic" w:hAnsi="Century Gothic"/>
                <w:sz w:val="20"/>
              </w:rPr>
            </w:pPr>
            <w:r w:rsidRPr="009C1305">
              <w:rPr>
                <w:rFonts w:ascii="Century Gothic" w:hAnsi="Century Gothic"/>
                <w:sz w:val="20"/>
              </w:rPr>
              <w:t>0.861</w:t>
            </w:r>
          </w:p>
        </w:tc>
        <w:tc>
          <w:tcPr>
            <w:tcW w:w="1803" w:type="dxa"/>
          </w:tcPr>
          <w:p w14:paraId="37E73411" w14:textId="77777777" w:rsidR="009C1305" w:rsidRPr="009C1305" w:rsidRDefault="009C1305" w:rsidP="00001F0A">
            <w:pPr>
              <w:rPr>
                <w:rFonts w:ascii="Century Gothic" w:hAnsi="Century Gothic"/>
                <w:sz w:val="20"/>
              </w:rPr>
            </w:pPr>
            <w:r w:rsidRPr="009C1305">
              <w:rPr>
                <w:rFonts w:ascii="Century Gothic" w:hAnsi="Century Gothic"/>
                <w:sz w:val="20"/>
              </w:rPr>
              <w:t>1.291</w:t>
            </w:r>
          </w:p>
        </w:tc>
      </w:tr>
      <w:tr w:rsidR="009C1305" w:rsidRPr="009C1305" w14:paraId="2F0426DD" w14:textId="77777777" w:rsidTr="00001F0A">
        <w:trPr>
          <w:jc w:val="center"/>
        </w:trPr>
        <w:tc>
          <w:tcPr>
            <w:tcW w:w="2430" w:type="dxa"/>
          </w:tcPr>
          <w:p w14:paraId="19BB3861" w14:textId="77777777" w:rsidR="009C1305" w:rsidRPr="009C1305" w:rsidRDefault="009C1305" w:rsidP="00001F0A">
            <w:pPr>
              <w:jc w:val="center"/>
              <w:rPr>
                <w:rFonts w:ascii="Century Gothic" w:hAnsi="Century Gothic"/>
                <w:sz w:val="20"/>
              </w:rPr>
            </w:pPr>
            <w:r w:rsidRPr="009C1305">
              <w:rPr>
                <w:rFonts w:ascii="Century Gothic" w:hAnsi="Century Gothic"/>
                <w:sz w:val="20"/>
              </w:rPr>
              <w:t>15</w:t>
            </w:r>
          </w:p>
        </w:tc>
        <w:tc>
          <w:tcPr>
            <w:tcW w:w="2070" w:type="dxa"/>
          </w:tcPr>
          <w:p w14:paraId="3E6EA187" w14:textId="77777777" w:rsidR="009C1305" w:rsidRPr="009C1305" w:rsidRDefault="009C1305" w:rsidP="00001F0A">
            <w:pPr>
              <w:rPr>
                <w:rFonts w:ascii="Century Gothic" w:hAnsi="Century Gothic"/>
                <w:sz w:val="20"/>
              </w:rPr>
            </w:pPr>
            <w:r w:rsidRPr="009C1305">
              <w:rPr>
                <w:rFonts w:ascii="Century Gothic" w:hAnsi="Century Gothic"/>
                <w:sz w:val="20"/>
              </w:rPr>
              <w:t>0.854</w:t>
            </w:r>
          </w:p>
        </w:tc>
        <w:tc>
          <w:tcPr>
            <w:tcW w:w="1803" w:type="dxa"/>
          </w:tcPr>
          <w:p w14:paraId="35378C0A" w14:textId="77777777" w:rsidR="009C1305" w:rsidRPr="009C1305" w:rsidRDefault="009C1305" w:rsidP="00001F0A">
            <w:pPr>
              <w:rPr>
                <w:rFonts w:ascii="Century Gothic" w:hAnsi="Century Gothic"/>
                <w:sz w:val="20"/>
              </w:rPr>
            </w:pPr>
            <w:r w:rsidRPr="009C1305">
              <w:rPr>
                <w:rFonts w:ascii="Century Gothic" w:hAnsi="Century Gothic"/>
                <w:sz w:val="20"/>
              </w:rPr>
              <w:t>1.280</w:t>
            </w:r>
          </w:p>
        </w:tc>
      </w:tr>
      <w:tr w:rsidR="009C1305" w:rsidRPr="009C1305" w14:paraId="6B639887" w14:textId="77777777" w:rsidTr="00001F0A">
        <w:trPr>
          <w:jc w:val="center"/>
        </w:trPr>
        <w:tc>
          <w:tcPr>
            <w:tcW w:w="2430" w:type="dxa"/>
          </w:tcPr>
          <w:p w14:paraId="4D53ADD9" w14:textId="77777777" w:rsidR="009C1305" w:rsidRPr="009C1305" w:rsidRDefault="009C1305" w:rsidP="00001F0A">
            <w:pPr>
              <w:jc w:val="center"/>
              <w:rPr>
                <w:rFonts w:ascii="Century Gothic" w:hAnsi="Century Gothic"/>
                <w:sz w:val="20"/>
              </w:rPr>
            </w:pPr>
            <w:r w:rsidRPr="009C1305">
              <w:rPr>
                <w:rFonts w:ascii="Century Gothic" w:hAnsi="Century Gothic"/>
                <w:sz w:val="20"/>
              </w:rPr>
              <w:t>16</w:t>
            </w:r>
          </w:p>
        </w:tc>
        <w:tc>
          <w:tcPr>
            <w:tcW w:w="2070" w:type="dxa"/>
          </w:tcPr>
          <w:p w14:paraId="1E413533" w14:textId="77777777" w:rsidR="009C1305" w:rsidRPr="009C1305" w:rsidRDefault="009C1305" w:rsidP="00001F0A">
            <w:pPr>
              <w:rPr>
                <w:rFonts w:ascii="Century Gothic" w:hAnsi="Century Gothic"/>
                <w:sz w:val="20"/>
              </w:rPr>
            </w:pPr>
            <w:r w:rsidRPr="009C1305">
              <w:rPr>
                <w:rFonts w:ascii="Century Gothic" w:hAnsi="Century Gothic"/>
                <w:sz w:val="20"/>
              </w:rPr>
              <w:t>0.833</w:t>
            </w:r>
          </w:p>
        </w:tc>
        <w:tc>
          <w:tcPr>
            <w:tcW w:w="1803" w:type="dxa"/>
          </w:tcPr>
          <w:p w14:paraId="46A2B76D" w14:textId="77777777" w:rsidR="009C1305" w:rsidRPr="009C1305" w:rsidRDefault="009C1305" w:rsidP="00001F0A">
            <w:pPr>
              <w:rPr>
                <w:rFonts w:ascii="Century Gothic" w:hAnsi="Century Gothic"/>
                <w:sz w:val="20"/>
              </w:rPr>
            </w:pPr>
            <w:r w:rsidRPr="009C1305">
              <w:rPr>
                <w:rFonts w:ascii="Century Gothic" w:hAnsi="Century Gothic"/>
                <w:sz w:val="20"/>
              </w:rPr>
              <w:t>1.246</w:t>
            </w:r>
          </w:p>
        </w:tc>
      </w:tr>
      <w:tr w:rsidR="009C1305" w:rsidRPr="009C1305" w14:paraId="2A62DCD6" w14:textId="77777777" w:rsidTr="00001F0A">
        <w:trPr>
          <w:jc w:val="center"/>
        </w:trPr>
        <w:tc>
          <w:tcPr>
            <w:tcW w:w="2430" w:type="dxa"/>
          </w:tcPr>
          <w:p w14:paraId="66DF5B44" w14:textId="77777777" w:rsidR="009C1305" w:rsidRPr="009C1305" w:rsidRDefault="009C1305" w:rsidP="00001F0A">
            <w:pPr>
              <w:jc w:val="center"/>
              <w:rPr>
                <w:rFonts w:ascii="Century Gothic" w:hAnsi="Century Gothic"/>
                <w:sz w:val="20"/>
              </w:rPr>
            </w:pPr>
            <w:r w:rsidRPr="009C1305">
              <w:rPr>
                <w:rFonts w:ascii="Century Gothic" w:hAnsi="Century Gothic"/>
                <w:sz w:val="20"/>
              </w:rPr>
              <w:t>17</w:t>
            </w:r>
          </w:p>
        </w:tc>
        <w:tc>
          <w:tcPr>
            <w:tcW w:w="2070" w:type="dxa"/>
          </w:tcPr>
          <w:p w14:paraId="21BD3305" w14:textId="77777777" w:rsidR="009C1305" w:rsidRPr="009C1305" w:rsidRDefault="009C1305" w:rsidP="00001F0A">
            <w:pPr>
              <w:rPr>
                <w:rFonts w:ascii="Century Gothic" w:hAnsi="Century Gothic"/>
                <w:sz w:val="20"/>
              </w:rPr>
            </w:pPr>
            <w:r w:rsidRPr="009C1305">
              <w:rPr>
                <w:rFonts w:ascii="Century Gothic" w:hAnsi="Century Gothic"/>
                <w:sz w:val="20"/>
              </w:rPr>
              <w:t>0.817</w:t>
            </w:r>
          </w:p>
        </w:tc>
        <w:tc>
          <w:tcPr>
            <w:tcW w:w="1803" w:type="dxa"/>
          </w:tcPr>
          <w:p w14:paraId="725B0F32" w14:textId="77777777" w:rsidR="009C1305" w:rsidRPr="009C1305" w:rsidRDefault="009C1305" w:rsidP="00001F0A">
            <w:pPr>
              <w:rPr>
                <w:rFonts w:ascii="Century Gothic" w:hAnsi="Century Gothic"/>
                <w:sz w:val="20"/>
              </w:rPr>
            </w:pPr>
            <w:r w:rsidRPr="009C1305">
              <w:rPr>
                <w:rFonts w:ascii="Century Gothic" w:hAnsi="Century Gothic"/>
                <w:sz w:val="20"/>
              </w:rPr>
              <w:t>1.220</w:t>
            </w:r>
          </w:p>
        </w:tc>
      </w:tr>
      <w:tr w:rsidR="009C1305" w:rsidRPr="009C1305" w14:paraId="201DFB8A" w14:textId="77777777" w:rsidTr="00001F0A">
        <w:trPr>
          <w:jc w:val="center"/>
        </w:trPr>
        <w:tc>
          <w:tcPr>
            <w:tcW w:w="2430" w:type="dxa"/>
          </w:tcPr>
          <w:p w14:paraId="2DBED855" w14:textId="77777777" w:rsidR="009C1305" w:rsidRPr="009C1305" w:rsidRDefault="009C1305" w:rsidP="00001F0A">
            <w:pPr>
              <w:jc w:val="center"/>
              <w:rPr>
                <w:rFonts w:ascii="Century Gothic" w:hAnsi="Century Gothic"/>
                <w:sz w:val="20"/>
              </w:rPr>
            </w:pPr>
            <w:r w:rsidRPr="009C1305">
              <w:rPr>
                <w:rFonts w:ascii="Century Gothic" w:hAnsi="Century Gothic"/>
                <w:sz w:val="20"/>
              </w:rPr>
              <w:t>18</w:t>
            </w:r>
          </w:p>
        </w:tc>
        <w:tc>
          <w:tcPr>
            <w:tcW w:w="2070" w:type="dxa"/>
          </w:tcPr>
          <w:p w14:paraId="0D7DFF83" w14:textId="77777777" w:rsidR="009C1305" w:rsidRPr="009C1305" w:rsidRDefault="009C1305" w:rsidP="00001F0A">
            <w:pPr>
              <w:rPr>
                <w:rFonts w:ascii="Century Gothic" w:hAnsi="Century Gothic"/>
                <w:sz w:val="20"/>
              </w:rPr>
            </w:pPr>
            <w:r w:rsidRPr="009C1305">
              <w:rPr>
                <w:rFonts w:ascii="Century Gothic" w:hAnsi="Century Gothic"/>
                <w:sz w:val="20"/>
              </w:rPr>
              <w:t>0.798</w:t>
            </w:r>
          </w:p>
        </w:tc>
        <w:tc>
          <w:tcPr>
            <w:tcW w:w="1803" w:type="dxa"/>
          </w:tcPr>
          <w:p w14:paraId="35BFF4C5" w14:textId="77777777" w:rsidR="009C1305" w:rsidRPr="009C1305" w:rsidRDefault="009C1305" w:rsidP="00001F0A">
            <w:pPr>
              <w:rPr>
                <w:rFonts w:ascii="Century Gothic" w:hAnsi="Century Gothic"/>
                <w:sz w:val="20"/>
              </w:rPr>
            </w:pPr>
            <w:r w:rsidRPr="009C1305">
              <w:rPr>
                <w:rFonts w:ascii="Century Gothic" w:hAnsi="Century Gothic"/>
                <w:sz w:val="20"/>
              </w:rPr>
              <w:t>1.197</w:t>
            </w:r>
          </w:p>
        </w:tc>
      </w:tr>
      <w:tr w:rsidR="009C1305" w:rsidRPr="009C1305" w14:paraId="153B98DD" w14:textId="77777777" w:rsidTr="00001F0A">
        <w:trPr>
          <w:jc w:val="center"/>
        </w:trPr>
        <w:tc>
          <w:tcPr>
            <w:tcW w:w="2430" w:type="dxa"/>
          </w:tcPr>
          <w:p w14:paraId="3947AC08" w14:textId="77777777" w:rsidR="009C1305" w:rsidRPr="009C1305" w:rsidRDefault="009C1305" w:rsidP="00001F0A">
            <w:pPr>
              <w:jc w:val="center"/>
              <w:rPr>
                <w:rFonts w:ascii="Century Gothic" w:hAnsi="Century Gothic"/>
                <w:sz w:val="20"/>
              </w:rPr>
            </w:pPr>
            <w:r w:rsidRPr="009C1305">
              <w:rPr>
                <w:rFonts w:ascii="Century Gothic" w:hAnsi="Century Gothic"/>
                <w:sz w:val="20"/>
              </w:rPr>
              <w:t>19</w:t>
            </w:r>
          </w:p>
        </w:tc>
        <w:tc>
          <w:tcPr>
            <w:tcW w:w="2070" w:type="dxa"/>
          </w:tcPr>
          <w:p w14:paraId="0D9F9304" w14:textId="77777777" w:rsidR="009C1305" w:rsidRPr="009C1305" w:rsidRDefault="009C1305" w:rsidP="00001F0A">
            <w:pPr>
              <w:rPr>
                <w:rFonts w:ascii="Century Gothic" w:hAnsi="Century Gothic"/>
                <w:sz w:val="20"/>
              </w:rPr>
            </w:pPr>
            <w:r w:rsidRPr="009C1305">
              <w:rPr>
                <w:rFonts w:ascii="Century Gothic" w:hAnsi="Century Gothic"/>
                <w:sz w:val="20"/>
              </w:rPr>
              <w:t>0.769</w:t>
            </w:r>
          </w:p>
        </w:tc>
        <w:tc>
          <w:tcPr>
            <w:tcW w:w="1803" w:type="dxa"/>
          </w:tcPr>
          <w:p w14:paraId="3DD7A757" w14:textId="77777777" w:rsidR="009C1305" w:rsidRPr="009C1305" w:rsidRDefault="009C1305" w:rsidP="00001F0A">
            <w:pPr>
              <w:rPr>
                <w:rFonts w:ascii="Century Gothic" w:hAnsi="Century Gothic"/>
                <w:sz w:val="20"/>
              </w:rPr>
            </w:pPr>
            <w:r w:rsidRPr="009C1305">
              <w:rPr>
                <w:rFonts w:ascii="Century Gothic" w:hAnsi="Century Gothic"/>
                <w:sz w:val="20"/>
              </w:rPr>
              <w:t>1.161</w:t>
            </w:r>
          </w:p>
        </w:tc>
      </w:tr>
      <w:tr w:rsidR="009C1305" w:rsidRPr="009C1305" w14:paraId="3CD8680F" w14:textId="77777777" w:rsidTr="00001F0A">
        <w:trPr>
          <w:jc w:val="center"/>
        </w:trPr>
        <w:tc>
          <w:tcPr>
            <w:tcW w:w="2430" w:type="dxa"/>
          </w:tcPr>
          <w:p w14:paraId="2A640B1C" w14:textId="77777777" w:rsidR="009C1305" w:rsidRPr="009C1305" w:rsidRDefault="009C1305" w:rsidP="00001F0A">
            <w:pPr>
              <w:jc w:val="center"/>
              <w:rPr>
                <w:rFonts w:ascii="Century Gothic" w:hAnsi="Century Gothic"/>
                <w:sz w:val="20"/>
              </w:rPr>
            </w:pPr>
            <w:r w:rsidRPr="009C1305">
              <w:rPr>
                <w:rFonts w:ascii="Century Gothic" w:hAnsi="Century Gothic"/>
                <w:sz w:val="20"/>
              </w:rPr>
              <w:t>20</w:t>
            </w:r>
          </w:p>
        </w:tc>
        <w:tc>
          <w:tcPr>
            <w:tcW w:w="2070" w:type="dxa"/>
          </w:tcPr>
          <w:p w14:paraId="5B0B0D2F" w14:textId="77777777" w:rsidR="009C1305" w:rsidRPr="009C1305" w:rsidRDefault="009C1305" w:rsidP="00001F0A">
            <w:pPr>
              <w:rPr>
                <w:rFonts w:ascii="Century Gothic" w:hAnsi="Century Gothic"/>
                <w:sz w:val="20"/>
              </w:rPr>
            </w:pPr>
            <w:r w:rsidRPr="009C1305">
              <w:rPr>
                <w:rFonts w:ascii="Century Gothic" w:hAnsi="Century Gothic"/>
                <w:sz w:val="20"/>
              </w:rPr>
              <w:t>0.777</w:t>
            </w:r>
          </w:p>
        </w:tc>
        <w:tc>
          <w:tcPr>
            <w:tcW w:w="1803" w:type="dxa"/>
          </w:tcPr>
          <w:p w14:paraId="5205A003" w14:textId="77777777" w:rsidR="009C1305" w:rsidRPr="009C1305" w:rsidRDefault="009C1305" w:rsidP="00001F0A">
            <w:pPr>
              <w:rPr>
                <w:rFonts w:ascii="Century Gothic" w:hAnsi="Century Gothic"/>
                <w:sz w:val="20"/>
              </w:rPr>
            </w:pPr>
            <w:r w:rsidRPr="009C1305">
              <w:rPr>
                <w:rFonts w:ascii="Century Gothic" w:hAnsi="Century Gothic"/>
                <w:sz w:val="20"/>
              </w:rPr>
              <w:t>1.146</w:t>
            </w:r>
          </w:p>
        </w:tc>
      </w:tr>
      <w:tr w:rsidR="009C1305" w:rsidRPr="009C1305" w14:paraId="16C25005" w14:textId="77777777" w:rsidTr="00001F0A">
        <w:trPr>
          <w:jc w:val="center"/>
        </w:trPr>
        <w:tc>
          <w:tcPr>
            <w:tcW w:w="2430" w:type="dxa"/>
          </w:tcPr>
          <w:p w14:paraId="551CE08A" w14:textId="77777777" w:rsidR="009C1305" w:rsidRPr="009C1305" w:rsidRDefault="009C1305" w:rsidP="00001F0A">
            <w:pPr>
              <w:jc w:val="center"/>
              <w:rPr>
                <w:rFonts w:ascii="Century Gothic" w:hAnsi="Century Gothic"/>
                <w:sz w:val="20"/>
              </w:rPr>
            </w:pPr>
            <w:r w:rsidRPr="009C1305">
              <w:rPr>
                <w:rFonts w:ascii="Century Gothic" w:hAnsi="Century Gothic"/>
                <w:sz w:val="20"/>
              </w:rPr>
              <w:t>21</w:t>
            </w:r>
          </w:p>
        </w:tc>
        <w:tc>
          <w:tcPr>
            <w:tcW w:w="2070" w:type="dxa"/>
          </w:tcPr>
          <w:p w14:paraId="4FDEE6D9" w14:textId="77777777" w:rsidR="009C1305" w:rsidRPr="009C1305" w:rsidRDefault="009C1305" w:rsidP="00001F0A">
            <w:pPr>
              <w:rPr>
                <w:rFonts w:ascii="Century Gothic" w:hAnsi="Century Gothic"/>
                <w:sz w:val="20"/>
              </w:rPr>
            </w:pPr>
            <w:r w:rsidRPr="009C1305">
              <w:rPr>
                <w:rFonts w:ascii="Century Gothic" w:hAnsi="Century Gothic"/>
                <w:sz w:val="20"/>
              </w:rPr>
              <w:t>0.753</w:t>
            </w:r>
          </w:p>
        </w:tc>
        <w:tc>
          <w:tcPr>
            <w:tcW w:w="1803" w:type="dxa"/>
          </w:tcPr>
          <w:p w14:paraId="354AEF12" w14:textId="77777777" w:rsidR="009C1305" w:rsidRPr="009C1305" w:rsidRDefault="009C1305" w:rsidP="00001F0A">
            <w:pPr>
              <w:rPr>
                <w:rFonts w:ascii="Century Gothic" w:hAnsi="Century Gothic"/>
                <w:sz w:val="20"/>
              </w:rPr>
            </w:pPr>
            <w:r w:rsidRPr="009C1305">
              <w:rPr>
                <w:rFonts w:ascii="Century Gothic" w:hAnsi="Century Gothic"/>
                <w:sz w:val="20"/>
              </w:rPr>
              <w:t>1.116</w:t>
            </w:r>
          </w:p>
        </w:tc>
      </w:tr>
      <w:tr w:rsidR="009C1305" w:rsidRPr="009C1305" w14:paraId="4F37BD52" w14:textId="77777777" w:rsidTr="00001F0A">
        <w:trPr>
          <w:jc w:val="center"/>
        </w:trPr>
        <w:tc>
          <w:tcPr>
            <w:tcW w:w="2430" w:type="dxa"/>
          </w:tcPr>
          <w:p w14:paraId="3784986C" w14:textId="77777777" w:rsidR="009C1305" w:rsidRPr="009C1305" w:rsidRDefault="009C1305" w:rsidP="00001F0A">
            <w:pPr>
              <w:jc w:val="center"/>
              <w:rPr>
                <w:rFonts w:ascii="Century Gothic" w:hAnsi="Century Gothic"/>
                <w:sz w:val="20"/>
              </w:rPr>
            </w:pPr>
            <w:r w:rsidRPr="009C1305">
              <w:rPr>
                <w:rFonts w:ascii="Century Gothic" w:hAnsi="Century Gothic"/>
                <w:sz w:val="20"/>
              </w:rPr>
              <w:t>22</w:t>
            </w:r>
          </w:p>
        </w:tc>
        <w:tc>
          <w:tcPr>
            <w:tcW w:w="2070" w:type="dxa"/>
          </w:tcPr>
          <w:p w14:paraId="74D84172" w14:textId="77777777" w:rsidR="009C1305" w:rsidRPr="009C1305" w:rsidRDefault="009C1305" w:rsidP="00001F0A">
            <w:pPr>
              <w:rPr>
                <w:rFonts w:ascii="Century Gothic" w:hAnsi="Century Gothic"/>
                <w:sz w:val="20"/>
              </w:rPr>
            </w:pPr>
            <w:r w:rsidRPr="009C1305">
              <w:rPr>
                <w:rFonts w:ascii="Century Gothic" w:hAnsi="Century Gothic"/>
                <w:sz w:val="20"/>
              </w:rPr>
              <w:t>0.742</w:t>
            </w:r>
          </w:p>
        </w:tc>
        <w:tc>
          <w:tcPr>
            <w:tcW w:w="1803" w:type="dxa"/>
          </w:tcPr>
          <w:p w14:paraId="2753A6EE" w14:textId="77777777" w:rsidR="009C1305" w:rsidRPr="009C1305" w:rsidRDefault="009C1305" w:rsidP="00001F0A">
            <w:pPr>
              <w:rPr>
                <w:rFonts w:ascii="Century Gothic" w:hAnsi="Century Gothic"/>
                <w:sz w:val="20"/>
              </w:rPr>
            </w:pPr>
            <w:r w:rsidRPr="009C1305">
              <w:rPr>
                <w:rFonts w:ascii="Century Gothic" w:hAnsi="Century Gothic"/>
                <w:sz w:val="20"/>
              </w:rPr>
              <w:t>1.099</w:t>
            </w:r>
          </w:p>
        </w:tc>
      </w:tr>
      <w:tr w:rsidR="009C1305" w:rsidRPr="009C1305" w14:paraId="2AB86B3E" w14:textId="77777777" w:rsidTr="00001F0A">
        <w:trPr>
          <w:jc w:val="center"/>
        </w:trPr>
        <w:tc>
          <w:tcPr>
            <w:tcW w:w="2430" w:type="dxa"/>
          </w:tcPr>
          <w:p w14:paraId="2866C9DC" w14:textId="77777777" w:rsidR="009C1305" w:rsidRPr="009C1305" w:rsidRDefault="009C1305" w:rsidP="00001F0A">
            <w:pPr>
              <w:jc w:val="center"/>
              <w:rPr>
                <w:rFonts w:ascii="Century Gothic" w:hAnsi="Century Gothic"/>
                <w:sz w:val="20"/>
              </w:rPr>
            </w:pPr>
            <w:r w:rsidRPr="009C1305">
              <w:rPr>
                <w:rFonts w:ascii="Century Gothic" w:hAnsi="Century Gothic"/>
                <w:sz w:val="20"/>
              </w:rPr>
              <w:t>23</w:t>
            </w:r>
          </w:p>
        </w:tc>
        <w:tc>
          <w:tcPr>
            <w:tcW w:w="2070" w:type="dxa"/>
          </w:tcPr>
          <w:p w14:paraId="0A5AB2F3" w14:textId="77777777" w:rsidR="009C1305" w:rsidRPr="009C1305" w:rsidRDefault="009C1305" w:rsidP="00001F0A">
            <w:pPr>
              <w:rPr>
                <w:rFonts w:ascii="Century Gothic" w:hAnsi="Century Gothic"/>
                <w:sz w:val="20"/>
              </w:rPr>
            </w:pPr>
            <w:r w:rsidRPr="009C1305">
              <w:rPr>
                <w:rFonts w:ascii="Century Gothic" w:hAnsi="Century Gothic"/>
                <w:sz w:val="20"/>
              </w:rPr>
              <w:t>0.732</w:t>
            </w:r>
          </w:p>
        </w:tc>
        <w:tc>
          <w:tcPr>
            <w:tcW w:w="1803" w:type="dxa"/>
          </w:tcPr>
          <w:p w14:paraId="548FC654" w14:textId="77777777" w:rsidR="009C1305" w:rsidRPr="009C1305" w:rsidRDefault="009C1305" w:rsidP="00001F0A">
            <w:pPr>
              <w:rPr>
                <w:rFonts w:ascii="Century Gothic" w:hAnsi="Century Gothic"/>
                <w:sz w:val="20"/>
              </w:rPr>
            </w:pPr>
            <w:r w:rsidRPr="009C1305">
              <w:rPr>
                <w:rFonts w:ascii="Century Gothic" w:hAnsi="Century Gothic"/>
                <w:sz w:val="20"/>
              </w:rPr>
              <w:t>1.087</w:t>
            </w:r>
          </w:p>
        </w:tc>
      </w:tr>
      <w:tr w:rsidR="009C1305" w:rsidRPr="009C1305" w14:paraId="23C38755" w14:textId="77777777" w:rsidTr="00001F0A">
        <w:trPr>
          <w:jc w:val="center"/>
        </w:trPr>
        <w:tc>
          <w:tcPr>
            <w:tcW w:w="2430" w:type="dxa"/>
          </w:tcPr>
          <w:p w14:paraId="7FF7047C" w14:textId="77777777" w:rsidR="009C1305" w:rsidRPr="009C1305" w:rsidRDefault="009C1305" w:rsidP="00001F0A">
            <w:pPr>
              <w:jc w:val="center"/>
              <w:rPr>
                <w:rFonts w:ascii="Century Gothic" w:hAnsi="Century Gothic"/>
                <w:sz w:val="20"/>
              </w:rPr>
            </w:pPr>
            <w:r w:rsidRPr="009C1305">
              <w:rPr>
                <w:rFonts w:ascii="Century Gothic" w:hAnsi="Century Gothic"/>
                <w:sz w:val="20"/>
              </w:rPr>
              <w:t>24</w:t>
            </w:r>
          </w:p>
        </w:tc>
        <w:tc>
          <w:tcPr>
            <w:tcW w:w="2070" w:type="dxa"/>
          </w:tcPr>
          <w:p w14:paraId="4273F684" w14:textId="77777777" w:rsidR="009C1305" w:rsidRPr="009C1305" w:rsidRDefault="009C1305" w:rsidP="00001F0A">
            <w:pPr>
              <w:rPr>
                <w:rFonts w:ascii="Century Gothic" w:hAnsi="Century Gothic"/>
                <w:sz w:val="20"/>
              </w:rPr>
            </w:pPr>
            <w:r w:rsidRPr="009C1305">
              <w:rPr>
                <w:rFonts w:ascii="Century Gothic" w:hAnsi="Century Gothic"/>
                <w:sz w:val="20"/>
              </w:rPr>
              <w:t>0.710</w:t>
            </w:r>
          </w:p>
        </w:tc>
        <w:tc>
          <w:tcPr>
            <w:tcW w:w="1803" w:type="dxa"/>
          </w:tcPr>
          <w:p w14:paraId="75C50E53" w14:textId="77777777" w:rsidR="009C1305" w:rsidRPr="009C1305" w:rsidRDefault="009C1305" w:rsidP="00001F0A">
            <w:pPr>
              <w:rPr>
                <w:rFonts w:ascii="Century Gothic" w:hAnsi="Century Gothic"/>
                <w:sz w:val="20"/>
              </w:rPr>
            </w:pPr>
            <w:r w:rsidRPr="009C1305">
              <w:rPr>
                <w:rFonts w:ascii="Century Gothic" w:hAnsi="Century Gothic"/>
                <w:sz w:val="20"/>
              </w:rPr>
              <w:t>1.074</w:t>
            </w:r>
          </w:p>
        </w:tc>
      </w:tr>
      <w:tr w:rsidR="009C1305" w:rsidRPr="009C1305" w14:paraId="550E8BC9" w14:textId="77777777" w:rsidTr="00001F0A">
        <w:trPr>
          <w:jc w:val="center"/>
        </w:trPr>
        <w:tc>
          <w:tcPr>
            <w:tcW w:w="2430" w:type="dxa"/>
          </w:tcPr>
          <w:p w14:paraId="1F2B810D" w14:textId="77777777" w:rsidR="009C1305" w:rsidRPr="009C1305" w:rsidRDefault="009C1305" w:rsidP="00001F0A">
            <w:pPr>
              <w:jc w:val="center"/>
              <w:rPr>
                <w:rFonts w:ascii="Century Gothic" w:hAnsi="Century Gothic"/>
                <w:sz w:val="20"/>
              </w:rPr>
            </w:pPr>
            <w:r w:rsidRPr="009C1305">
              <w:rPr>
                <w:rFonts w:ascii="Century Gothic" w:hAnsi="Century Gothic"/>
                <w:sz w:val="20"/>
              </w:rPr>
              <w:t>25</w:t>
            </w:r>
          </w:p>
        </w:tc>
        <w:tc>
          <w:tcPr>
            <w:tcW w:w="2070" w:type="dxa"/>
          </w:tcPr>
          <w:p w14:paraId="630299E6" w14:textId="77777777" w:rsidR="009C1305" w:rsidRPr="009C1305" w:rsidRDefault="009C1305" w:rsidP="00001F0A">
            <w:pPr>
              <w:rPr>
                <w:rFonts w:ascii="Century Gothic" w:hAnsi="Century Gothic"/>
                <w:sz w:val="20"/>
              </w:rPr>
            </w:pPr>
            <w:r w:rsidRPr="009C1305">
              <w:rPr>
                <w:rFonts w:ascii="Century Gothic" w:hAnsi="Century Gothic"/>
                <w:sz w:val="20"/>
              </w:rPr>
              <w:t>0.712 (0.711)</w:t>
            </w:r>
          </w:p>
        </w:tc>
        <w:tc>
          <w:tcPr>
            <w:tcW w:w="1803" w:type="dxa"/>
          </w:tcPr>
          <w:p w14:paraId="75D70603" w14:textId="77777777" w:rsidR="009C1305" w:rsidRPr="009C1305" w:rsidRDefault="009C1305" w:rsidP="00001F0A">
            <w:pPr>
              <w:rPr>
                <w:rFonts w:ascii="Century Gothic" w:hAnsi="Century Gothic"/>
                <w:sz w:val="20"/>
              </w:rPr>
            </w:pPr>
            <w:r w:rsidRPr="009C1305">
              <w:rPr>
                <w:rFonts w:ascii="Century Gothic" w:hAnsi="Century Gothic"/>
                <w:sz w:val="20"/>
              </w:rPr>
              <w:t>1.060 (1.061)</w:t>
            </w:r>
          </w:p>
        </w:tc>
      </w:tr>
      <w:tr w:rsidR="009C1305" w:rsidRPr="009C1305" w14:paraId="5CB9B706" w14:textId="77777777" w:rsidTr="00001F0A">
        <w:trPr>
          <w:jc w:val="center"/>
        </w:trPr>
        <w:tc>
          <w:tcPr>
            <w:tcW w:w="2430" w:type="dxa"/>
          </w:tcPr>
          <w:p w14:paraId="2A159109" w14:textId="77777777" w:rsidR="009C1305" w:rsidRPr="009C1305" w:rsidRDefault="009C1305" w:rsidP="00001F0A">
            <w:pPr>
              <w:jc w:val="center"/>
              <w:rPr>
                <w:rFonts w:ascii="Century Gothic" w:hAnsi="Century Gothic"/>
                <w:sz w:val="20"/>
              </w:rPr>
            </w:pPr>
            <w:r w:rsidRPr="009C1305">
              <w:rPr>
                <w:rFonts w:ascii="Century Gothic" w:hAnsi="Century Gothic"/>
                <w:sz w:val="20"/>
              </w:rPr>
              <w:t>26</w:t>
            </w:r>
          </w:p>
        </w:tc>
        <w:tc>
          <w:tcPr>
            <w:tcW w:w="2070" w:type="dxa"/>
          </w:tcPr>
          <w:p w14:paraId="1869D925" w14:textId="77777777" w:rsidR="009C1305" w:rsidRPr="009C1305" w:rsidRDefault="009C1305" w:rsidP="00001F0A">
            <w:pPr>
              <w:rPr>
                <w:rFonts w:ascii="Century Gothic" w:hAnsi="Century Gothic"/>
                <w:sz w:val="20"/>
              </w:rPr>
            </w:pPr>
            <w:r w:rsidRPr="009C1305">
              <w:rPr>
                <w:rFonts w:ascii="Century Gothic" w:hAnsi="Century Gothic"/>
                <w:sz w:val="20"/>
              </w:rPr>
              <w:t>0.689</w:t>
            </w:r>
          </w:p>
        </w:tc>
        <w:tc>
          <w:tcPr>
            <w:tcW w:w="1803" w:type="dxa"/>
          </w:tcPr>
          <w:p w14:paraId="2FBC0FDF" w14:textId="77777777" w:rsidR="009C1305" w:rsidRPr="009C1305" w:rsidRDefault="009C1305" w:rsidP="00001F0A">
            <w:pPr>
              <w:rPr>
                <w:rFonts w:ascii="Century Gothic" w:hAnsi="Century Gothic"/>
                <w:sz w:val="20"/>
              </w:rPr>
            </w:pPr>
            <w:r w:rsidRPr="009C1305">
              <w:rPr>
                <w:rFonts w:ascii="Century Gothic" w:hAnsi="Century Gothic"/>
                <w:sz w:val="20"/>
              </w:rPr>
              <w:t>1.013</w:t>
            </w:r>
          </w:p>
        </w:tc>
      </w:tr>
      <w:tr w:rsidR="009C1305" w:rsidRPr="009C1305" w14:paraId="1C42DCB1" w14:textId="77777777" w:rsidTr="00001F0A">
        <w:trPr>
          <w:jc w:val="center"/>
        </w:trPr>
        <w:tc>
          <w:tcPr>
            <w:tcW w:w="2430" w:type="dxa"/>
          </w:tcPr>
          <w:p w14:paraId="5BAF594A" w14:textId="77777777" w:rsidR="009C1305" w:rsidRPr="009C1305" w:rsidRDefault="009C1305" w:rsidP="00001F0A">
            <w:pPr>
              <w:jc w:val="center"/>
              <w:rPr>
                <w:rFonts w:ascii="Century Gothic" w:hAnsi="Century Gothic"/>
                <w:sz w:val="20"/>
              </w:rPr>
            </w:pPr>
            <w:r w:rsidRPr="009C1305">
              <w:rPr>
                <w:rFonts w:ascii="Century Gothic" w:hAnsi="Century Gothic"/>
                <w:sz w:val="20"/>
              </w:rPr>
              <w:t>27</w:t>
            </w:r>
          </w:p>
        </w:tc>
        <w:tc>
          <w:tcPr>
            <w:tcW w:w="2070" w:type="dxa"/>
          </w:tcPr>
          <w:p w14:paraId="71014C3D" w14:textId="77777777" w:rsidR="009C1305" w:rsidRPr="009C1305" w:rsidRDefault="009C1305" w:rsidP="00001F0A">
            <w:pPr>
              <w:rPr>
                <w:rFonts w:ascii="Century Gothic" w:hAnsi="Century Gothic"/>
                <w:sz w:val="20"/>
              </w:rPr>
            </w:pPr>
            <w:r w:rsidRPr="009C1305">
              <w:rPr>
                <w:rFonts w:ascii="Century Gothic" w:hAnsi="Century Gothic"/>
                <w:sz w:val="20"/>
              </w:rPr>
              <w:t>0.689</w:t>
            </w:r>
          </w:p>
        </w:tc>
        <w:tc>
          <w:tcPr>
            <w:tcW w:w="1803" w:type="dxa"/>
          </w:tcPr>
          <w:p w14:paraId="59D6B0A0" w14:textId="77777777" w:rsidR="009C1305" w:rsidRPr="009C1305" w:rsidRDefault="009C1305" w:rsidP="00001F0A">
            <w:pPr>
              <w:rPr>
                <w:rFonts w:ascii="Century Gothic" w:hAnsi="Century Gothic"/>
                <w:sz w:val="20"/>
              </w:rPr>
            </w:pPr>
            <w:r w:rsidRPr="009C1305">
              <w:rPr>
                <w:rFonts w:ascii="Century Gothic" w:hAnsi="Century Gothic"/>
                <w:sz w:val="20"/>
              </w:rPr>
              <w:t>1.016</w:t>
            </w:r>
          </w:p>
        </w:tc>
      </w:tr>
      <w:tr w:rsidR="009C1305" w:rsidRPr="009C1305" w14:paraId="3D644C45" w14:textId="77777777" w:rsidTr="00001F0A">
        <w:trPr>
          <w:jc w:val="center"/>
        </w:trPr>
        <w:tc>
          <w:tcPr>
            <w:tcW w:w="2430" w:type="dxa"/>
          </w:tcPr>
          <w:p w14:paraId="4C1941B9" w14:textId="77777777" w:rsidR="009C1305" w:rsidRPr="009C1305" w:rsidRDefault="009C1305" w:rsidP="00001F0A">
            <w:pPr>
              <w:jc w:val="center"/>
              <w:rPr>
                <w:rFonts w:ascii="Century Gothic" w:hAnsi="Century Gothic"/>
                <w:sz w:val="20"/>
              </w:rPr>
            </w:pPr>
            <w:r w:rsidRPr="009C1305">
              <w:rPr>
                <w:rFonts w:ascii="Century Gothic" w:hAnsi="Century Gothic"/>
                <w:sz w:val="20"/>
              </w:rPr>
              <w:t>28</w:t>
            </w:r>
          </w:p>
        </w:tc>
        <w:tc>
          <w:tcPr>
            <w:tcW w:w="2070" w:type="dxa"/>
          </w:tcPr>
          <w:p w14:paraId="7FFB44B9" w14:textId="77777777" w:rsidR="009C1305" w:rsidRPr="009C1305" w:rsidRDefault="009C1305" w:rsidP="00001F0A">
            <w:pPr>
              <w:rPr>
                <w:rFonts w:ascii="Century Gothic" w:hAnsi="Century Gothic"/>
                <w:sz w:val="20"/>
              </w:rPr>
            </w:pPr>
            <w:r w:rsidRPr="009C1305">
              <w:rPr>
                <w:rFonts w:ascii="Century Gothic" w:hAnsi="Century Gothic"/>
                <w:sz w:val="20"/>
              </w:rPr>
              <w:t>0.674</w:t>
            </w:r>
          </w:p>
        </w:tc>
        <w:tc>
          <w:tcPr>
            <w:tcW w:w="1803" w:type="dxa"/>
          </w:tcPr>
          <w:p w14:paraId="65886A56" w14:textId="77777777" w:rsidR="009C1305" w:rsidRPr="009C1305" w:rsidRDefault="009C1305" w:rsidP="00001F0A">
            <w:pPr>
              <w:rPr>
                <w:rFonts w:ascii="Century Gothic" w:hAnsi="Century Gothic"/>
                <w:sz w:val="20"/>
              </w:rPr>
            </w:pPr>
            <w:r w:rsidRPr="009C1305">
              <w:rPr>
                <w:rFonts w:ascii="Century Gothic" w:hAnsi="Century Gothic"/>
                <w:sz w:val="20"/>
              </w:rPr>
              <w:t>1.006</w:t>
            </w:r>
          </w:p>
        </w:tc>
      </w:tr>
      <w:tr w:rsidR="009C1305" w:rsidRPr="009C1305" w14:paraId="084152CA" w14:textId="77777777" w:rsidTr="00001F0A">
        <w:trPr>
          <w:jc w:val="center"/>
        </w:trPr>
        <w:tc>
          <w:tcPr>
            <w:tcW w:w="2430" w:type="dxa"/>
          </w:tcPr>
          <w:p w14:paraId="4BCEC38A" w14:textId="77777777" w:rsidR="009C1305" w:rsidRPr="009C1305" w:rsidRDefault="009C1305" w:rsidP="00001F0A">
            <w:pPr>
              <w:jc w:val="center"/>
              <w:rPr>
                <w:rFonts w:ascii="Century Gothic" w:hAnsi="Century Gothic"/>
                <w:sz w:val="20"/>
              </w:rPr>
            </w:pPr>
            <w:r w:rsidRPr="009C1305">
              <w:rPr>
                <w:rFonts w:ascii="Century Gothic" w:hAnsi="Century Gothic"/>
                <w:sz w:val="20"/>
              </w:rPr>
              <w:t>29</w:t>
            </w:r>
          </w:p>
        </w:tc>
        <w:tc>
          <w:tcPr>
            <w:tcW w:w="2070" w:type="dxa"/>
          </w:tcPr>
          <w:p w14:paraId="5630621E" w14:textId="77777777" w:rsidR="009C1305" w:rsidRPr="009C1305" w:rsidRDefault="009C1305" w:rsidP="00001F0A">
            <w:pPr>
              <w:rPr>
                <w:rFonts w:ascii="Century Gothic" w:hAnsi="Century Gothic"/>
                <w:sz w:val="20"/>
              </w:rPr>
            </w:pPr>
            <w:r w:rsidRPr="009C1305">
              <w:rPr>
                <w:rFonts w:ascii="Century Gothic" w:hAnsi="Century Gothic"/>
                <w:sz w:val="20"/>
              </w:rPr>
              <w:t>0.669</w:t>
            </w:r>
          </w:p>
        </w:tc>
        <w:tc>
          <w:tcPr>
            <w:tcW w:w="1803" w:type="dxa"/>
          </w:tcPr>
          <w:p w14:paraId="193102B3" w14:textId="77777777" w:rsidR="009C1305" w:rsidRPr="009C1305" w:rsidRDefault="009C1305" w:rsidP="00001F0A">
            <w:pPr>
              <w:rPr>
                <w:rFonts w:ascii="Century Gothic" w:hAnsi="Century Gothic"/>
                <w:sz w:val="20"/>
              </w:rPr>
            </w:pPr>
            <w:r w:rsidRPr="009C1305">
              <w:rPr>
                <w:rFonts w:ascii="Century Gothic" w:hAnsi="Century Gothic"/>
                <w:sz w:val="20"/>
              </w:rPr>
              <w:t>0.992</w:t>
            </w:r>
          </w:p>
        </w:tc>
      </w:tr>
      <w:tr w:rsidR="009C1305" w:rsidRPr="009C1305" w14:paraId="587B250C" w14:textId="77777777" w:rsidTr="00001F0A">
        <w:trPr>
          <w:jc w:val="center"/>
        </w:trPr>
        <w:tc>
          <w:tcPr>
            <w:tcW w:w="2430" w:type="dxa"/>
          </w:tcPr>
          <w:p w14:paraId="4D11C6FB" w14:textId="77777777" w:rsidR="009C1305" w:rsidRPr="009C1305" w:rsidRDefault="009C1305" w:rsidP="00001F0A">
            <w:pPr>
              <w:jc w:val="center"/>
              <w:rPr>
                <w:rFonts w:ascii="Century Gothic" w:hAnsi="Century Gothic"/>
                <w:sz w:val="20"/>
              </w:rPr>
            </w:pPr>
            <w:r w:rsidRPr="009C1305">
              <w:rPr>
                <w:rFonts w:ascii="Century Gothic" w:hAnsi="Century Gothic"/>
                <w:sz w:val="20"/>
              </w:rPr>
              <w:t>30</w:t>
            </w:r>
          </w:p>
        </w:tc>
        <w:tc>
          <w:tcPr>
            <w:tcW w:w="2070" w:type="dxa"/>
          </w:tcPr>
          <w:p w14:paraId="3E0B5C7B" w14:textId="77777777" w:rsidR="009C1305" w:rsidRPr="009C1305" w:rsidRDefault="009C1305" w:rsidP="00001F0A">
            <w:pPr>
              <w:rPr>
                <w:rFonts w:ascii="Century Gothic" w:hAnsi="Century Gothic"/>
                <w:sz w:val="20"/>
              </w:rPr>
            </w:pPr>
            <w:r w:rsidRPr="009C1305">
              <w:rPr>
                <w:rFonts w:ascii="Century Gothic" w:hAnsi="Century Gothic"/>
                <w:sz w:val="20"/>
              </w:rPr>
              <w:t>0.651(0.662)</w:t>
            </w:r>
          </w:p>
        </w:tc>
        <w:tc>
          <w:tcPr>
            <w:tcW w:w="1803" w:type="dxa"/>
          </w:tcPr>
          <w:p w14:paraId="54E7B798" w14:textId="77777777" w:rsidR="009C1305" w:rsidRPr="009C1305" w:rsidRDefault="009C1305" w:rsidP="00001F0A">
            <w:pPr>
              <w:rPr>
                <w:rFonts w:ascii="Century Gothic" w:hAnsi="Century Gothic"/>
                <w:sz w:val="20"/>
              </w:rPr>
            </w:pPr>
            <w:r w:rsidRPr="009C1305">
              <w:rPr>
                <w:rFonts w:ascii="Century Gothic" w:hAnsi="Century Gothic"/>
                <w:sz w:val="20"/>
              </w:rPr>
              <w:t>0.972 (0.986)</w:t>
            </w:r>
          </w:p>
        </w:tc>
      </w:tr>
    </w:tbl>
    <w:p w14:paraId="07492D9B" w14:textId="77777777" w:rsidR="009C1305" w:rsidRDefault="009C1305" w:rsidP="009C1305">
      <w:pPr>
        <w:spacing w:after="0" w:line="240" w:lineRule="auto"/>
        <w:rPr>
          <w:rFonts w:ascii="Century Gothic" w:hAnsi="Century Gothic"/>
          <w:szCs w:val="24"/>
        </w:rPr>
      </w:pPr>
    </w:p>
    <w:p w14:paraId="1D674A88" w14:textId="77777777" w:rsidR="009C1305" w:rsidRDefault="009C1305" w:rsidP="009C1305">
      <w:pPr>
        <w:spacing w:after="0" w:line="240" w:lineRule="auto"/>
        <w:jc w:val="center"/>
        <w:rPr>
          <w:rFonts w:ascii="Century Gothic" w:hAnsi="Century Gothic"/>
          <w:szCs w:val="24"/>
        </w:rPr>
      </w:pPr>
    </w:p>
    <w:p w14:paraId="1EA3183A" w14:textId="77777777" w:rsidR="009C1305" w:rsidRDefault="009C1305" w:rsidP="009C1305">
      <w:pPr>
        <w:rPr>
          <w:rFonts w:ascii="Century Gothic" w:hAnsi="Century Gothic"/>
          <w:szCs w:val="24"/>
        </w:rPr>
      </w:pPr>
    </w:p>
    <w:p w14:paraId="71E53438" w14:textId="77777777" w:rsidR="009C1305" w:rsidRDefault="009C1305" w:rsidP="009C1305">
      <w:pPr>
        <w:rPr>
          <w:rFonts w:ascii="Century Gothic" w:hAnsi="Century Gothic"/>
          <w:szCs w:val="24"/>
        </w:rPr>
      </w:pPr>
      <w:r>
        <w:rPr>
          <w:rFonts w:ascii="Century Gothic" w:hAnsi="Century Gothic"/>
          <w:szCs w:val="24"/>
        </w:rPr>
        <w:br w:type="page"/>
      </w:r>
    </w:p>
    <w:p w14:paraId="01114FAB" w14:textId="247671D3" w:rsidR="009C1305" w:rsidRDefault="009C1305" w:rsidP="009C1305">
      <w:pPr>
        <w:spacing w:after="0" w:line="240" w:lineRule="auto"/>
        <w:rPr>
          <w:rFonts w:ascii="Century Gothic" w:hAnsi="Century Gothic"/>
          <w:szCs w:val="24"/>
        </w:rPr>
      </w:pPr>
      <w:r w:rsidRPr="00741CC2">
        <w:rPr>
          <w:rFonts w:ascii="Century Gothic" w:hAnsi="Century Gothic"/>
          <w:szCs w:val="24"/>
        </w:rPr>
        <w:lastRenderedPageBreak/>
        <w:t xml:space="preserve">Table </w:t>
      </w:r>
      <w:r>
        <w:rPr>
          <w:rFonts w:ascii="Century Gothic" w:hAnsi="Century Gothic"/>
          <w:szCs w:val="24"/>
        </w:rPr>
        <w:t xml:space="preserve">4. </w:t>
      </w:r>
      <w:r w:rsidRPr="00741CC2">
        <w:rPr>
          <w:rFonts w:ascii="Century Gothic" w:hAnsi="Century Gothic"/>
          <w:szCs w:val="24"/>
        </w:rPr>
        <w:t>Histori</w:t>
      </w:r>
      <w:r w:rsidR="00A13CF6">
        <w:rPr>
          <w:rFonts w:ascii="Century Gothic" w:hAnsi="Century Gothic"/>
          <w:szCs w:val="24"/>
        </w:rPr>
        <w:t>cal Drought Situation in Thailan</w:t>
      </w:r>
      <w:r w:rsidRPr="00741CC2">
        <w:rPr>
          <w:rFonts w:ascii="Century Gothic" w:hAnsi="Century Gothic"/>
          <w:szCs w:val="24"/>
        </w:rPr>
        <w:t xml:space="preserve">d  </w:t>
      </w:r>
      <w:r>
        <w:rPr>
          <w:rFonts w:ascii="Century Gothic" w:hAnsi="Century Gothic" w:cs="Cordia New"/>
          <w:szCs w:val="24"/>
          <w:lang w:bidi="th-TH"/>
        </w:rPr>
        <w:t>(1998-2013)</w:t>
      </w:r>
      <w:r w:rsidRPr="00741CC2">
        <w:rPr>
          <w:rFonts w:ascii="Century Gothic" w:hAnsi="Century Gothic"/>
          <w:szCs w:val="24"/>
        </w:rPr>
        <w:tab/>
      </w:r>
      <w:r w:rsidRPr="00741CC2">
        <w:rPr>
          <w:rFonts w:ascii="Century Gothic" w:hAnsi="Century Gothic"/>
          <w:szCs w:val="24"/>
        </w:rPr>
        <w:tab/>
      </w:r>
      <w:r w:rsidRPr="00741CC2">
        <w:rPr>
          <w:rFonts w:ascii="Century Gothic" w:hAnsi="Century Gothic"/>
          <w:szCs w:val="24"/>
        </w:rPr>
        <w:tab/>
      </w:r>
      <w:r w:rsidRPr="00741CC2">
        <w:rPr>
          <w:rFonts w:ascii="Century Gothic" w:hAnsi="Century Gothic"/>
          <w:szCs w:val="24"/>
        </w:rPr>
        <w:tab/>
      </w:r>
      <w:r w:rsidRPr="00741CC2">
        <w:rPr>
          <w:rFonts w:ascii="Century Gothic" w:hAnsi="Century Gothic"/>
          <w:szCs w:val="24"/>
        </w:rPr>
        <w:tab/>
      </w:r>
      <w:r w:rsidRPr="00741CC2">
        <w:rPr>
          <w:rFonts w:ascii="Century Gothic" w:hAnsi="Century Gothic"/>
          <w:szCs w:val="24"/>
        </w:rPr>
        <w:tab/>
      </w:r>
      <w:r w:rsidRPr="00741CC2">
        <w:rPr>
          <w:rFonts w:ascii="Century Gothic" w:hAnsi="Century Gothic"/>
          <w:szCs w:val="24"/>
        </w:rPr>
        <w:tab/>
      </w:r>
      <w:r w:rsidRPr="00741CC2">
        <w:rPr>
          <w:rFonts w:ascii="Century Gothic" w:hAnsi="Century Gothic"/>
          <w:szCs w:val="24"/>
        </w:rPr>
        <w:tab/>
      </w:r>
      <w:r w:rsidRPr="00741CC2">
        <w:rPr>
          <w:rFonts w:ascii="Century Gothic" w:hAnsi="Century Gothic"/>
          <w:szCs w:val="24"/>
        </w:rPr>
        <w:tab/>
      </w:r>
      <w:r w:rsidRPr="00741CC2">
        <w:rPr>
          <w:rFonts w:ascii="Century Gothic" w:hAnsi="Century Gothic"/>
          <w:szCs w:val="24"/>
        </w:rPr>
        <w:tab/>
      </w:r>
    </w:p>
    <w:p w14:paraId="102A0866" w14:textId="77777777" w:rsidR="009C1305" w:rsidRDefault="009C1305" w:rsidP="009C1305">
      <w:pPr>
        <w:spacing w:after="0" w:line="240" w:lineRule="auto"/>
        <w:rPr>
          <w:rFonts w:ascii="Century Gothic" w:hAnsi="Century Gothic"/>
          <w:szCs w:val="24"/>
        </w:rPr>
      </w:pPr>
      <w:r w:rsidRPr="00741CC2">
        <w:rPr>
          <w:noProof/>
        </w:rPr>
        <w:drawing>
          <wp:inline distT="0" distB="0" distL="0" distR="0" wp14:anchorId="4D73A8E1" wp14:editId="6922A5A3">
            <wp:extent cx="5943600" cy="361101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611017"/>
                    </a:xfrm>
                    <a:prstGeom prst="rect">
                      <a:avLst/>
                    </a:prstGeom>
                    <a:noFill/>
                    <a:ln>
                      <a:noFill/>
                    </a:ln>
                  </pic:spPr>
                </pic:pic>
              </a:graphicData>
            </a:graphic>
          </wp:inline>
        </w:drawing>
      </w:r>
    </w:p>
    <w:p w14:paraId="3790EA27" w14:textId="77777777" w:rsidR="009C1305" w:rsidRPr="00741CC2" w:rsidRDefault="009C1305" w:rsidP="009C1305">
      <w:pPr>
        <w:spacing w:after="0" w:line="240" w:lineRule="auto"/>
        <w:rPr>
          <w:rFonts w:ascii="Century Gothic" w:hAnsi="Century Gothic"/>
          <w:szCs w:val="24"/>
        </w:rPr>
      </w:pPr>
    </w:p>
    <w:p w14:paraId="36E48B3F" w14:textId="2CC265FD" w:rsidR="007D711A" w:rsidRPr="007D711A" w:rsidRDefault="007D711A" w:rsidP="007D711A">
      <w:pPr>
        <w:tabs>
          <w:tab w:val="left" w:pos="5445"/>
        </w:tabs>
        <w:jc w:val="both"/>
        <w:rPr>
          <w:rFonts w:ascii="Century Gothic" w:hAnsi="Century Gothic"/>
          <w:szCs w:val="24"/>
        </w:rPr>
      </w:pPr>
    </w:p>
    <w:sectPr w:rsidR="007D711A" w:rsidRPr="007D711A" w:rsidSect="0064280B">
      <w:footerReference w:type="default" r:id="rId19"/>
      <w:headerReference w:type="first" r:id="rId20"/>
      <w:footerReference w:type="firs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B3F11" w14:textId="77777777" w:rsidR="00766702" w:rsidRDefault="00766702" w:rsidP="00242822">
      <w:pPr>
        <w:spacing w:after="0" w:line="240" w:lineRule="auto"/>
      </w:pPr>
      <w:r>
        <w:separator/>
      </w:r>
    </w:p>
  </w:endnote>
  <w:endnote w:type="continuationSeparator" w:id="0">
    <w:p w14:paraId="1A83E08D" w14:textId="77777777" w:rsidR="00766702" w:rsidRDefault="00766702"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DE053D" w:rsidRDefault="00DE053D">
        <w:pPr>
          <w:pStyle w:val="Footer"/>
          <w:jc w:val="center"/>
        </w:pPr>
        <w:r>
          <w:fldChar w:fldCharType="begin"/>
        </w:r>
        <w:r>
          <w:instrText xml:space="preserve"> PAGE   \* MERGEFORMAT </w:instrText>
        </w:r>
        <w:r>
          <w:fldChar w:fldCharType="separate"/>
        </w:r>
        <w:r w:rsidR="00277D8C">
          <w:rPr>
            <w:noProof/>
          </w:rPr>
          <w:t>14</w:t>
        </w:r>
        <w:r>
          <w:rPr>
            <w:noProof/>
          </w:rPr>
          <w:fldChar w:fldCharType="end"/>
        </w:r>
      </w:p>
    </w:sdtContent>
  </w:sdt>
  <w:p w14:paraId="472788A1" w14:textId="77777777" w:rsidR="00DE053D" w:rsidRDefault="00DE05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DE053D" w:rsidRDefault="00DE053D"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F2F41" w14:textId="77777777" w:rsidR="00766702" w:rsidRDefault="00766702" w:rsidP="00242822">
      <w:pPr>
        <w:spacing w:after="0" w:line="240" w:lineRule="auto"/>
      </w:pPr>
      <w:r>
        <w:separator/>
      </w:r>
    </w:p>
  </w:footnote>
  <w:footnote w:type="continuationSeparator" w:id="0">
    <w:p w14:paraId="4DCCDE17" w14:textId="77777777" w:rsidR="00766702" w:rsidRDefault="00766702"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DE053D" w:rsidRDefault="00DE053D"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2A8B"/>
    <w:multiLevelType w:val="hybridMultilevel"/>
    <w:tmpl w:val="C270F6C4"/>
    <w:lvl w:ilvl="0" w:tplc="4218E3EC">
      <w:start w:val="1"/>
      <w:numFmt w:val="bullet"/>
      <w:lvlText w:val=""/>
      <w:lvlJc w:val="left"/>
      <w:pPr>
        <w:tabs>
          <w:tab w:val="num" w:pos="720"/>
        </w:tabs>
        <w:ind w:left="720" w:hanging="360"/>
      </w:pPr>
      <w:rPr>
        <w:rFonts w:ascii="Webdings" w:hAnsi="Webdings" w:hint="default"/>
      </w:rPr>
    </w:lvl>
    <w:lvl w:ilvl="1" w:tplc="54F0FB8E" w:tentative="1">
      <w:start w:val="1"/>
      <w:numFmt w:val="bullet"/>
      <w:lvlText w:val=""/>
      <w:lvlJc w:val="left"/>
      <w:pPr>
        <w:tabs>
          <w:tab w:val="num" w:pos="1440"/>
        </w:tabs>
        <w:ind w:left="1440" w:hanging="360"/>
      </w:pPr>
      <w:rPr>
        <w:rFonts w:ascii="Webdings" w:hAnsi="Webdings" w:hint="default"/>
      </w:rPr>
    </w:lvl>
    <w:lvl w:ilvl="2" w:tplc="F990B802" w:tentative="1">
      <w:start w:val="1"/>
      <w:numFmt w:val="bullet"/>
      <w:lvlText w:val=""/>
      <w:lvlJc w:val="left"/>
      <w:pPr>
        <w:tabs>
          <w:tab w:val="num" w:pos="2160"/>
        </w:tabs>
        <w:ind w:left="2160" w:hanging="360"/>
      </w:pPr>
      <w:rPr>
        <w:rFonts w:ascii="Webdings" w:hAnsi="Webdings" w:hint="default"/>
      </w:rPr>
    </w:lvl>
    <w:lvl w:ilvl="3" w:tplc="92F43B22" w:tentative="1">
      <w:start w:val="1"/>
      <w:numFmt w:val="bullet"/>
      <w:lvlText w:val=""/>
      <w:lvlJc w:val="left"/>
      <w:pPr>
        <w:tabs>
          <w:tab w:val="num" w:pos="2880"/>
        </w:tabs>
        <w:ind w:left="2880" w:hanging="360"/>
      </w:pPr>
      <w:rPr>
        <w:rFonts w:ascii="Webdings" w:hAnsi="Webdings" w:hint="default"/>
      </w:rPr>
    </w:lvl>
    <w:lvl w:ilvl="4" w:tplc="F0C8D036" w:tentative="1">
      <w:start w:val="1"/>
      <w:numFmt w:val="bullet"/>
      <w:lvlText w:val=""/>
      <w:lvlJc w:val="left"/>
      <w:pPr>
        <w:tabs>
          <w:tab w:val="num" w:pos="3600"/>
        </w:tabs>
        <w:ind w:left="3600" w:hanging="360"/>
      </w:pPr>
      <w:rPr>
        <w:rFonts w:ascii="Webdings" w:hAnsi="Webdings" w:hint="default"/>
      </w:rPr>
    </w:lvl>
    <w:lvl w:ilvl="5" w:tplc="2C144A00" w:tentative="1">
      <w:start w:val="1"/>
      <w:numFmt w:val="bullet"/>
      <w:lvlText w:val=""/>
      <w:lvlJc w:val="left"/>
      <w:pPr>
        <w:tabs>
          <w:tab w:val="num" w:pos="4320"/>
        </w:tabs>
        <w:ind w:left="4320" w:hanging="360"/>
      </w:pPr>
      <w:rPr>
        <w:rFonts w:ascii="Webdings" w:hAnsi="Webdings" w:hint="default"/>
      </w:rPr>
    </w:lvl>
    <w:lvl w:ilvl="6" w:tplc="5770F9AA" w:tentative="1">
      <w:start w:val="1"/>
      <w:numFmt w:val="bullet"/>
      <w:lvlText w:val=""/>
      <w:lvlJc w:val="left"/>
      <w:pPr>
        <w:tabs>
          <w:tab w:val="num" w:pos="5040"/>
        </w:tabs>
        <w:ind w:left="5040" w:hanging="360"/>
      </w:pPr>
      <w:rPr>
        <w:rFonts w:ascii="Webdings" w:hAnsi="Webdings" w:hint="default"/>
      </w:rPr>
    </w:lvl>
    <w:lvl w:ilvl="7" w:tplc="765409CA" w:tentative="1">
      <w:start w:val="1"/>
      <w:numFmt w:val="bullet"/>
      <w:lvlText w:val=""/>
      <w:lvlJc w:val="left"/>
      <w:pPr>
        <w:tabs>
          <w:tab w:val="num" w:pos="5760"/>
        </w:tabs>
        <w:ind w:left="5760" w:hanging="360"/>
      </w:pPr>
      <w:rPr>
        <w:rFonts w:ascii="Webdings" w:hAnsi="Webdings" w:hint="default"/>
      </w:rPr>
    </w:lvl>
    <w:lvl w:ilvl="8" w:tplc="FD509C3C" w:tentative="1">
      <w:start w:val="1"/>
      <w:numFmt w:val="bullet"/>
      <w:lvlText w:val=""/>
      <w:lvlJc w:val="left"/>
      <w:pPr>
        <w:tabs>
          <w:tab w:val="num" w:pos="6480"/>
        </w:tabs>
        <w:ind w:left="6480" w:hanging="360"/>
      </w:pPr>
      <w:rPr>
        <w:rFonts w:ascii="Webdings" w:hAnsi="Webdings" w:hint="default"/>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6421B"/>
    <w:multiLevelType w:val="hybridMultilevel"/>
    <w:tmpl w:val="AF5A8244"/>
    <w:lvl w:ilvl="0" w:tplc="EC6211A0">
      <w:start w:val="1"/>
      <w:numFmt w:val="bullet"/>
      <w:lvlText w:val=""/>
      <w:lvlJc w:val="left"/>
      <w:pPr>
        <w:tabs>
          <w:tab w:val="num" w:pos="720"/>
        </w:tabs>
        <w:ind w:left="720" w:hanging="360"/>
      </w:pPr>
      <w:rPr>
        <w:rFonts w:ascii="Webdings" w:hAnsi="Webdings" w:hint="default"/>
      </w:rPr>
    </w:lvl>
    <w:lvl w:ilvl="1" w:tplc="6BE83372" w:tentative="1">
      <w:start w:val="1"/>
      <w:numFmt w:val="bullet"/>
      <w:lvlText w:val=""/>
      <w:lvlJc w:val="left"/>
      <w:pPr>
        <w:tabs>
          <w:tab w:val="num" w:pos="1440"/>
        </w:tabs>
        <w:ind w:left="1440" w:hanging="360"/>
      </w:pPr>
      <w:rPr>
        <w:rFonts w:ascii="Webdings" w:hAnsi="Webdings" w:hint="default"/>
      </w:rPr>
    </w:lvl>
    <w:lvl w:ilvl="2" w:tplc="F46432A0" w:tentative="1">
      <w:start w:val="1"/>
      <w:numFmt w:val="bullet"/>
      <w:lvlText w:val=""/>
      <w:lvlJc w:val="left"/>
      <w:pPr>
        <w:tabs>
          <w:tab w:val="num" w:pos="2160"/>
        </w:tabs>
        <w:ind w:left="2160" w:hanging="360"/>
      </w:pPr>
      <w:rPr>
        <w:rFonts w:ascii="Webdings" w:hAnsi="Webdings" w:hint="default"/>
      </w:rPr>
    </w:lvl>
    <w:lvl w:ilvl="3" w:tplc="76DA0248" w:tentative="1">
      <w:start w:val="1"/>
      <w:numFmt w:val="bullet"/>
      <w:lvlText w:val=""/>
      <w:lvlJc w:val="left"/>
      <w:pPr>
        <w:tabs>
          <w:tab w:val="num" w:pos="2880"/>
        </w:tabs>
        <w:ind w:left="2880" w:hanging="360"/>
      </w:pPr>
      <w:rPr>
        <w:rFonts w:ascii="Webdings" w:hAnsi="Webdings" w:hint="default"/>
      </w:rPr>
    </w:lvl>
    <w:lvl w:ilvl="4" w:tplc="E5266C74" w:tentative="1">
      <w:start w:val="1"/>
      <w:numFmt w:val="bullet"/>
      <w:lvlText w:val=""/>
      <w:lvlJc w:val="left"/>
      <w:pPr>
        <w:tabs>
          <w:tab w:val="num" w:pos="3600"/>
        </w:tabs>
        <w:ind w:left="3600" w:hanging="360"/>
      </w:pPr>
      <w:rPr>
        <w:rFonts w:ascii="Webdings" w:hAnsi="Webdings" w:hint="default"/>
      </w:rPr>
    </w:lvl>
    <w:lvl w:ilvl="5" w:tplc="359AB526" w:tentative="1">
      <w:start w:val="1"/>
      <w:numFmt w:val="bullet"/>
      <w:lvlText w:val=""/>
      <w:lvlJc w:val="left"/>
      <w:pPr>
        <w:tabs>
          <w:tab w:val="num" w:pos="4320"/>
        </w:tabs>
        <w:ind w:left="4320" w:hanging="360"/>
      </w:pPr>
      <w:rPr>
        <w:rFonts w:ascii="Webdings" w:hAnsi="Webdings" w:hint="default"/>
      </w:rPr>
    </w:lvl>
    <w:lvl w:ilvl="6" w:tplc="FA60F27A" w:tentative="1">
      <w:start w:val="1"/>
      <w:numFmt w:val="bullet"/>
      <w:lvlText w:val=""/>
      <w:lvlJc w:val="left"/>
      <w:pPr>
        <w:tabs>
          <w:tab w:val="num" w:pos="5040"/>
        </w:tabs>
        <w:ind w:left="5040" w:hanging="360"/>
      </w:pPr>
      <w:rPr>
        <w:rFonts w:ascii="Webdings" w:hAnsi="Webdings" w:hint="default"/>
      </w:rPr>
    </w:lvl>
    <w:lvl w:ilvl="7" w:tplc="D2B4FABC" w:tentative="1">
      <w:start w:val="1"/>
      <w:numFmt w:val="bullet"/>
      <w:lvlText w:val=""/>
      <w:lvlJc w:val="left"/>
      <w:pPr>
        <w:tabs>
          <w:tab w:val="num" w:pos="5760"/>
        </w:tabs>
        <w:ind w:left="5760" w:hanging="360"/>
      </w:pPr>
      <w:rPr>
        <w:rFonts w:ascii="Webdings" w:hAnsi="Webdings" w:hint="default"/>
      </w:rPr>
    </w:lvl>
    <w:lvl w:ilvl="8" w:tplc="957ADBE8" w:tentative="1">
      <w:start w:val="1"/>
      <w:numFmt w:val="bullet"/>
      <w:lvlText w:val=""/>
      <w:lvlJc w:val="left"/>
      <w:pPr>
        <w:tabs>
          <w:tab w:val="num" w:pos="6480"/>
        </w:tabs>
        <w:ind w:left="6480" w:hanging="360"/>
      </w:pPr>
      <w:rPr>
        <w:rFonts w:ascii="Webdings" w:hAnsi="Webdings" w:hint="default"/>
      </w:rPr>
    </w:lvl>
  </w:abstractNum>
  <w:abstractNum w:abstractNumId="4"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AA39CA"/>
    <w:multiLevelType w:val="hybridMultilevel"/>
    <w:tmpl w:val="8D24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EF6CA3"/>
    <w:multiLevelType w:val="hybridMultilevel"/>
    <w:tmpl w:val="37F88F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E930193"/>
    <w:multiLevelType w:val="hybridMultilevel"/>
    <w:tmpl w:val="2820C814"/>
    <w:lvl w:ilvl="0" w:tplc="1092116E">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0046A2"/>
    <w:multiLevelType w:val="hybridMultilevel"/>
    <w:tmpl w:val="C82256B2"/>
    <w:lvl w:ilvl="0" w:tplc="1BF0255C">
      <w:start w:val="1"/>
      <w:numFmt w:val="bullet"/>
      <w:lvlText w:val="-"/>
      <w:lvlJc w:val="left"/>
      <w:pPr>
        <w:ind w:left="1080" w:hanging="360"/>
      </w:pPr>
      <w:rPr>
        <w:rFonts w:ascii="Century Gothic" w:eastAsiaTheme="minorEastAsia" w:hAnsi="Century Gothic"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776E1357"/>
    <w:multiLevelType w:val="hybridMultilevel"/>
    <w:tmpl w:val="37F88F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9"/>
  </w:num>
  <w:num w:numId="3">
    <w:abstractNumId w:val="2"/>
  </w:num>
  <w:num w:numId="4">
    <w:abstractNumId w:val="4"/>
  </w:num>
  <w:num w:numId="5">
    <w:abstractNumId w:val="6"/>
  </w:num>
  <w:num w:numId="6">
    <w:abstractNumId w:val="5"/>
  </w:num>
  <w:num w:numId="7">
    <w:abstractNumId w:val="1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01F0A"/>
    <w:rsid w:val="00025311"/>
    <w:rsid w:val="000265F9"/>
    <w:rsid w:val="00027B50"/>
    <w:rsid w:val="00030B13"/>
    <w:rsid w:val="00031C1D"/>
    <w:rsid w:val="0003586F"/>
    <w:rsid w:val="00052A82"/>
    <w:rsid w:val="00054AFC"/>
    <w:rsid w:val="000728DC"/>
    <w:rsid w:val="000810D0"/>
    <w:rsid w:val="000867F9"/>
    <w:rsid w:val="00086AE0"/>
    <w:rsid w:val="000A5A0A"/>
    <w:rsid w:val="000A5B18"/>
    <w:rsid w:val="000C1370"/>
    <w:rsid w:val="000F1545"/>
    <w:rsid w:val="0010660F"/>
    <w:rsid w:val="0014039E"/>
    <w:rsid w:val="0014286F"/>
    <w:rsid w:val="0015019B"/>
    <w:rsid w:val="0015213E"/>
    <w:rsid w:val="001556CC"/>
    <w:rsid w:val="00163111"/>
    <w:rsid w:val="001634D6"/>
    <w:rsid w:val="00163E96"/>
    <w:rsid w:val="00181AD9"/>
    <w:rsid w:val="001821EB"/>
    <w:rsid w:val="00185530"/>
    <w:rsid w:val="001957AD"/>
    <w:rsid w:val="00195D23"/>
    <w:rsid w:val="001A45FE"/>
    <w:rsid w:val="001B7DD3"/>
    <w:rsid w:val="001C6CE1"/>
    <w:rsid w:val="001D578F"/>
    <w:rsid w:val="001E324A"/>
    <w:rsid w:val="001E331E"/>
    <w:rsid w:val="001F1328"/>
    <w:rsid w:val="00202D0D"/>
    <w:rsid w:val="0020624E"/>
    <w:rsid w:val="00213271"/>
    <w:rsid w:val="0023574D"/>
    <w:rsid w:val="00240D44"/>
    <w:rsid w:val="00242822"/>
    <w:rsid w:val="00244ADF"/>
    <w:rsid w:val="00260605"/>
    <w:rsid w:val="00260DEA"/>
    <w:rsid w:val="002648FC"/>
    <w:rsid w:val="002652E3"/>
    <w:rsid w:val="00272B87"/>
    <w:rsid w:val="002756C9"/>
    <w:rsid w:val="00277D8C"/>
    <w:rsid w:val="00293F47"/>
    <w:rsid w:val="0029731F"/>
    <w:rsid w:val="00297426"/>
    <w:rsid w:val="002A37F8"/>
    <w:rsid w:val="002B2BE4"/>
    <w:rsid w:val="002B33C7"/>
    <w:rsid w:val="002B5E1E"/>
    <w:rsid w:val="002C4C2E"/>
    <w:rsid w:val="002D5301"/>
    <w:rsid w:val="002E598F"/>
    <w:rsid w:val="002E735F"/>
    <w:rsid w:val="002F082D"/>
    <w:rsid w:val="002F3F06"/>
    <w:rsid w:val="002F61DC"/>
    <w:rsid w:val="00330EF9"/>
    <w:rsid w:val="00334CE6"/>
    <w:rsid w:val="00336ADA"/>
    <w:rsid w:val="00366BA2"/>
    <w:rsid w:val="00372BCC"/>
    <w:rsid w:val="00375F2E"/>
    <w:rsid w:val="00380FB5"/>
    <w:rsid w:val="00384BCE"/>
    <w:rsid w:val="00393E42"/>
    <w:rsid w:val="00395DEF"/>
    <w:rsid w:val="003B171B"/>
    <w:rsid w:val="003C3FE2"/>
    <w:rsid w:val="003C78F3"/>
    <w:rsid w:val="003D6A43"/>
    <w:rsid w:val="003D7309"/>
    <w:rsid w:val="003F23CC"/>
    <w:rsid w:val="003F39BF"/>
    <w:rsid w:val="004040D4"/>
    <w:rsid w:val="00405145"/>
    <w:rsid w:val="0041150E"/>
    <w:rsid w:val="004153E9"/>
    <w:rsid w:val="00417E5A"/>
    <w:rsid w:val="00423401"/>
    <w:rsid w:val="0043112E"/>
    <w:rsid w:val="004451E5"/>
    <w:rsid w:val="00454ACE"/>
    <w:rsid w:val="00482519"/>
    <w:rsid w:val="004871B8"/>
    <w:rsid w:val="004936C8"/>
    <w:rsid w:val="00494746"/>
    <w:rsid w:val="004951A9"/>
    <w:rsid w:val="00497E6C"/>
    <w:rsid w:val="004C5C0D"/>
    <w:rsid w:val="004D19D3"/>
    <w:rsid w:val="004D39BC"/>
    <w:rsid w:val="004E249F"/>
    <w:rsid w:val="004E7899"/>
    <w:rsid w:val="004F2DAC"/>
    <w:rsid w:val="00537FFA"/>
    <w:rsid w:val="00540D39"/>
    <w:rsid w:val="00544031"/>
    <w:rsid w:val="005542F3"/>
    <w:rsid w:val="005653E9"/>
    <w:rsid w:val="0056689B"/>
    <w:rsid w:val="005717B4"/>
    <w:rsid w:val="00573A17"/>
    <w:rsid w:val="005778EA"/>
    <w:rsid w:val="00587985"/>
    <w:rsid w:val="00591C97"/>
    <w:rsid w:val="0059342A"/>
    <w:rsid w:val="005B7AD0"/>
    <w:rsid w:val="005B7C37"/>
    <w:rsid w:val="005B7FC2"/>
    <w:rsid w:val="005C723F"/>
    <w:rsid w:val="005D616C"/>
    <w:rsid w:val="005E2376"/>
    <w:rsid w:val="005F6AD4"/>
    <w:rsid w:val="00601765"/>
    <w:rsid w:val="006018E0"/>
    <w:rsid w:val="00615E3A"/>
    <w:rsid w:val="00617294"/>
    <w:rsid w:val="00630257"/>
    <w:rsid w:val="0064280B"/>
    <w:rsid w:val="0065232C"/>
    <w:rsid w:val="006528A0"/>
    <w:rsid w:val="0065599B"/>
    <w:rsid w:val="00664706"/>
    <w:rsid w:val="00667621"/>
    <w:rsid w:val="00667EDD"/>
    <w:rsid w:val="00670AA4"/>
    <w:rsid w:val="006800D7"/>
    <w:rsid w:val="0068228A"/>
    <w:rsid w:val="00684FE5"/>
    <w:rsid w:val="00695331"/>
    <w:rsid w:val="006A1627"/>
    <w:rsid w:val="006C390D"/>
    <w:rsid w:val="006C7B8F"/>
    <w:rsid w:val="006D1A28"/>
    <w:rsid w:val="006E1497"/>
    <w:rsid w:val="006E2A1C"/>
    <w:rsid w:val="006E7E44"/>
    <w:rsid w:val="00716586"/>
    <w:rsid w:val="00721ADC"/>
    <w:rsid w:val="00731A7D"/>
    <w:rsid w:val="00732B10"/>
    <w:rsid w:val="0074397E"/>
    <w:rsid w:val="00746F01"/>
    <w:rsid w:val="0074721B"/>
    <w:rsid w:val="00763056"/>
    <w:rsid w:val="00766702"/>
    <w:rsid w:val="007704A3"/>
    <w:rsid w:val="00770650"/>
    <w:rsid w:val="00771691"/>
    <w:rsid w:val="007775D4"/>
    <w:rsid w:val="00783AA6"/>
    <w:rsid w:val="00783D47"/>
    <w:rsid w:val="00793B3E"/>
    <w:rsid w:val="00795046"/>
    <w:rsid w:val="007952F4"/>
    <w:rsid w:val="007D711A"/>
    <w:rsid w:val="007E2575"/>
    <w:rsid w:val="007E508C"/>
    <w:rsid w:val="007E68AA"/>
    <w:rsid w:val="007E68B5"/>
    <w:rsid w:val="007F6093"/>
    <w:rsid w:val="00806A1A"/>
    <w:rsid w:val="00807B79"/>
    <w:rsid w:val="0081261B"/>
    <w:rsid w:val="00821150"/>
    <w:rsid w:val="0082229C"/>
    <w:rsid w:val="008226D1"/>
    <w:rsid w:val="00822ADE"/>
    <w:rsid w:val="008302F9"/>
    <w:rsid w:val="00841837"/>
    <w:rsid w:val="00853D3C"/>
    <w:rsid w:val="00855532"/>
    <w:rsid w:val="00855544"/>
    <w:rsid w:val="00867A18"/>
    <w:rsid w:val="00870E95"/>
    <w:rsid w:val="008741CE"/>
    <w:rsid w:val="00876A34"/>
    <w:rsid w:val="008832B2"/>
    <w:rsid w:val="008862B6"/>
    <w:rsid w:val="0089752A"/>
    <w:rsid w:val="008975BD"/>
    <w:rsid w:val="008B0328"/>
    <w:rsid w:val="008B7071"/>
    <w:rsid w:val="008D26B5"/>
    <w:rsid w:val="008D3D57"/>
    <w:rsid w:val="008D7A5E"/>
    <w:rsid w:val="008F7C32"/>
    <w:rsid w:val="00903D4A"/>
    <w:rsid w:val="00913726"/>
    <w:rsid w:val="00916AAB"/>
    <w:rsid w:val="0092343C"/>
    <w:rsid w:val="00933965"/>
    <w:rsid w:val="00955B1F"/>
    <w:rsid w:val="0096528C"/>
    <w:rsid w:val="00970840"/>
    <w:rsid w:val="00973331"/>
    <w:rsid w:val="00976D44"/>
    <w:rsid w:val="009830D6"/>
    <w:rsid w:val="009A20ED"/>
    <w:rsid w:val="009B00BB"/>
    <w:rsid w:val="009B1848"/>
    <w:rsid w:val="009C1305"/>
    <w:rsid w:val="009E064C"/>
    <w:rsid w:val="009F5966"/>
    <w:rsid w:val="009F6C22"/>
    <w:rsid w:val="00A11DB7"/>
    <w:rsid w:val="00A13CF6"/>
    <w:rsid w:val="00A353DD"/>
    <w:rsid w:val="00A44FFF"/>
    <w:rsid w:val="00A60645"/>
    <w:rsid w:val="00A769E1"/>
    <w:rsid w:val="00A77DAE"/>
    <w:rsid w:val="00A923FA"/>
    <w:rsid w:val="00A93202"/>
    <w:rsid w:val="00A9592F"/>
    <w:rsid w:val="00A96154"/>
    <w:rsid w:val="00AA53C8"/>
    <w:rsid w:val="00AA7075"/>
    <w:rsid w:val="00AB12D0"/>
    <w:rsid w:val="00AD5D0D"/>
    <w:rsid w:val="00B22BE1"/>
    <w:rsid w:val="00B2307C"/>
    <w:rsid w:val="00B24E61"/>
    <w:rsid w:val="00B25898"/>
    <w:rsid w:val="00B265D9"/>
    <w:rsid w:val="00B425F2"/>
    <w:rsid w:val="00B64CCF"/>
    <w:rsid w:val="00B65276"/>
    <w:rsid w:val="00B87E66"/>
    <w:rsid w:val="00B97701"/>
    <w:rsid w:val="00BA3789"/>
    <w:rsid w:val="00BA41F7"/>
    <w:rsid w:val="00BC5014"/>
    <w:rsid w:val="00C2403F"/>
    <w:rsid w:val="00C3045C"/>
    <w:rsid w:val="00C51D69"/>
    <w:rsid w:val="00C60F7D"/>
    <w:rsid w:val="00C7523C"/>
    <w:rsid w:val="00C82473"/>
    <w:rsid w:val="00C87384"/>
    <w:rsid w:val="00C9045E"/>
    <w:rsid w:val="00CA7D8A"/>
    <w:rsid w:val="00CB1C0F"/>
    <w:rsid w:val="00CC44F3"/>
    <w:rsid w:val="00CD06ED"/>
    <w:rsid w:val="00CD092A"/>
    <w:rsid w:val="00CE15E1"/>
    <w:rsid w:val="00CE7909"/>
    <w:rsid w:val="00CF6083"/>
    <w:rsid w:val="00D3013B"/>
    <w:rsid w:val="00D447C0"/>
    <w:rsid w:val="00D44B8A"/>
    <w:rsid w:val="00D44EA7"/>
    <w:rsid w:val="00D523CD"/>
    <w:rsid w:val="00D61047"/>
    <w:rsid w:val="00D6381F"/>
    <w:rsid w:val="00D63D8F"/>
    <w:rsid w:val="00D65D63"/>
    <w:rsid w:val="00D7577E"/>
    <w:rsid w:val="00DA7F96"/>
    <w:rsid w:val="00DE053D"/>
    <w:rsid w:val="00DF5473"/>
    <w:rsid w:val="00DF55E0"/>
    <w:rsid w:val="00E00E6B"/>
    <w:rsid w:val="00E03B8E"/>
    <w:rsid w:val="00E04CBF"/>
    <w:rsid w:val="00E152A9"/>
    <w:rsid w:val="00E20705"/>
    <w:rsid w:val="00E40F98"/>
    <w:rsid w:val="00E41324"/>
    <w:rsid w:val="00E5033A"/>
    <w:rsid w:val="00E537DB"/>
    <w:rsid w:val="00E578D6"/>
    <w:rsid w:val="00E6105B"/>
    <w:rsid w:val="00E64FEA"/>
    <w:rsid w:val="00E728A6"/>
    <w:rsid w:val="00E73C90"/>
    <w:rsid w:val="00E74845"/>
    <w:rsid w:val="00E76E4C"/>
    <w:rsid w:val="00E84B69"/>
    <w:rsid w:val="00E92A07"/>
    <w:rsid w:val="00EA5FE6"/>
    <w:rsid w:val="00EC5FB9"/>
    <w:rsid w:val="00ED1A3D"/>
    <w:rsid w:val="00ED27C2"/>
    <w:rsid w:val="00F00BE6"/>
    <w:rsid w:val="00F038F2"/>
    <w:rsid w:val="00F06EE9"/>
    <w:rsid w:val="00F145F9"/>
    <w:rsid w:val="00F24FCE"/>
    <w:rsid w:val="00F6107A"/>
    <w:rsid w:val="00F85D9B"/>
    <w:rsid w:val="00F914F5"/>
    <w:rsid w:val="00FB2F9A"/>
    <w:rsid w:val="00FB5846"/>
    <w:rsid w:val="00FC4371"/>
    <w:rsid w:val="00FC670A"/>
    <w:rsid w:val="00FD5B72"/>
    <w:rsid w:val="00FD7EE5"/>
    <w:rsid w:val="00FE08DD"/>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C390D"/>
    <w:rPr>
      <w:color w:val="800080" w:themeColor="followedHyperlink"/>
      <w:u w:val="single"/>
    </w:rPr>
  </w:style>
  <w:style w:type="table" w:styleId="TableGrid">
    <w:name w:val="Table Grid"/>
    <w:basedOn w:val="TableNormal"/>
    <w:uiPriority w:val="39"/>
    <w:rsid w:val="00A9592F"/>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D7A5E"/>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12603">
      <w:bodyDiv w:val="1"/>
      <w:marLeft w:val="0"/>
      <w:marRight w:val="0"/>
      <w:marTop w:val="0"/>
      <w:marBottom w:val="0"/>
      <w:divBdr>
        <w:top w:val="none" w:sz="0" w:space="0" w:color="auto"/>
        <w:left w:val="none" w:sz="0" w:space="0" w:color="auto"/>
        <w:bottom w:val="none" w:sz="0" w:space="0" w:color="auto"/>
        <w:right w:val="none" w:sz="0" w:space="0" w:color="auto"/>
      </w:divBdr>
    </w:div>
    <w:div w:id="258875332">
      <w:bodyDiv w:val="1"/>
      <w:marLeft w:val="0"/>
      <w:marRight w:val="0"/>
      <w:marTop w:val="0"/>
      <w:marBottom w:val="0"/>
      <w:divBdr>
        <w:top w:val="none" w:sz="0" w:space="0" w:color="auto"/>
        <w:left w:val="none" w:sz="0" w:space="0" w:color="auto"/>
        <w:bottom w:val="none" w:sz="0" w:space="0" w:color="auto"/>
        <w:right w:val="none" w:sz="0" w:space="0" w:color="auto"/>
      </w:divBdr>
    </w:div>
    <w:div w:id="263851205">
      <w:bodyDiv w:val="1"/>
      <w:marLeft w:val="0"/>
      <w:marRight w:val="0"/>
      <w:marTop w:val="0"/>
      <w:marBottom w:val="0"/>
      <w:divBdr>
        <w:top w:val="none" w:sz="0" w:space="0" w:color="auto"/>
        <w:left w:val="none" w:sz="0" w:space="0" w:color="auto"/>
        <w:bottom w:val="none" w:sz="0" w:space="0" w:color="auto"/>
        <w:right w:val="none" w:sz="0" w:space="0" w:color="auto"/>
      </w:divBdr>
    </w:div>
    <w:div w:id="268053762">
      <w:bodyDiv w:val="1"/>
      <w:marLeft w:val="0"/>
      <w:marRight w:val="0"/>
      <w:marTop w:val="0"/>
      <w:marBottom w:val="0"/>
      <w:divBdr>
        <w:top w:val="none" w:sz="0" w:space="0" w:color="auto"/>
        <w:left w:val="none" w:sz="0" w:space="0" w:color="auto"/>
        <w:bottom w:val="none" w:sz="0" w:space="0" w:color="auto"/>
        <w:right w:val="none" w:sz="0" w:space="0" w:color="auto"/>
      </w:divBdr>
      <w:divsChild>
        <w:div w:id="389310375">
          <w:marLeft w:val="0"/>
          <w:marRight w:val="0"/>
          <w:marTop w:val="0"/>
          <w:marBottom w:val="0"/>
          <w:divBdr>
            <w:top w:val="none" w:sz="0" w:space="0" w:color="auto"/>
            <w:left w:val="none" w:sz="0" w:space="0" w:color="auto"/>
            <w:bottom w:val="none" w:sz="0" w:space="0" w:color="auto"/>
            <w:right w:val="none" w:sz="0" w:space="0" w:color="auto"/>
          </w:divBdr>
        </w:div>
        <w:div w:id="311913393">
          <w:marLeft w:val="0"/>
          <w:marRight w:val="0"/>
          <w:marTop w:val="0"/>
          <w:marBottom w:val="0"/>
          <w:divBdr>
            <w:top w:val="none" w:sz="0" w:space="0" w:color="auto"/>
            <w:left w:val="none" w:sz="0" w:space="0" w:color="auto"/>
            <w:bottom w:val="none" w:sz="0" w:space="0" w:color="auto"/>
            <w:right w:val="none" w:sz="0" w:space="0" w:color="auto"/>
          </w:divBdr>
        </w:div>
        <w:div w:id="402877525">
          <w:marLeft w:val="0"/>
          <w:marRight w:val="0"/>
          <w:marTop w:val="0"/>
          <w:marBottom w:val="0"/>
          <w:divBdr>
            <w:top w:val="none" w:sz="0" w:space="0" w:color="auto"/>
            <w:left w:val="none" w:sz="0" w:space="0" w:color="auto"/>
            <w:bottom w:val="none" w:sz="0" w:space="0" w:color="auto"/>
            <w:right w:val="none" w:sz="0" w:space="0" w:color="auto"/>
          </w:divBdr>
        </w:div>
        <w:div w:id="441535996">
          <w:marLeft w:val="0"/>
          <w:marRight w:val="0"/>
          <w:marTop w:val="0"/>
          <w:marBottom w:val="0"/>
          <w:divBdr>
            <w:top w:val="none" w:sz="0" w:space="0" w:color="auto"/>
            <w:left w:val="none" w:sz="0" w:space="0" w:color="auto"/>
            <w:bottom w:val="none" w:sz="0" w:space="0" w:color="auto"/>
            <w:right w:val="none" w:sz="0" w:space="0" w:color="auto"/>
          </w:divBdr>
        </w:div>
        <w:div w:id="1732465437">
          <w:marLeft w:val="0"/>
          <w:marRight w:val="0"/>
          <w:marTop w:val="0"/>
          <w:marBottom w:val="0"/>
          <w:divBdr>
            <w:top w:val="none" w:sz="0" w:space="0" w:color="auto"/>
            <w:left w:val="none" w:sz="0" w:space="0" w:color="auto"/>
            <w:bottom w:val="none" w:sz="0" w:space="0" w:color="auto"/>
            <w:right w:val="none" w:sz="0" w:space="0" w:color="auto"/>
          </w:divBdr>
        </w:div>
        <w:div w:id="442652014">
          <w:marLeft w:val="0"/>
          <w:marRight w:val="0"/>
          <w:marTop w:val="0"/>
          <w:marBottom w:val="0"/>
          <w:divBdr>
            <w:top w:val="none" w:sz="0" w:space="0" w:color="auto"/>
            <w:left w:val="none" w:sz="0" w:space="0" w:color="auto"/>
            <w:bottom w:val="none" w:sz="0" w:space="0" w:color="auto"/>
            <w:right w:val="none" w:sz="0" w:space="0" w:color="auto"/>
          </w:divBdr>
        </w:div>
      </w:divsChild>
    </w:div>
    <w:div w:id="454643262">
      <w:bodyDiv w:val="1"/>
      <w:marLeft w:val="0"/>
      <w:marRight w:val="0"/>
      <w:marTop w:val="0"/>
      <w:marBottom w:val="0"/>
      <w:divBdr>
        <w:top w:val="none" w:sz="0" w:space="0" w:color="auto"/>
        <w:left w:val="none" w:sz="0" w:space="0" w:color="auto"/>
        <w:bottom w:val="none" w:sz="0" w:space="0" w:color="auto"/>
        <w:right w:val="none" w:sz="0" w:space="0" w:color="auto"/>
      </w:divBdr>
      <w:divsChild>
        <w:div w:id="747726612">
          <w:marLeft w:val="0"/>
          <w:marRight w:val="0"/>
          <w:marTop w:val="0"/>
          <w:marBottom w:val="0"/>
          <w:divBdr>
            <w:top w:val="none" w:sz="0" w:space="0" w:color="auto"/>
            <w:left w:val="none" w:sz="0" w:space="0" w:color="auto"/>
            <w:bottom w:val="none" w:sz="0" w:space="0" w:color="auto"/>
            <w:right w:val="none" w:sz="0" w:space="0" w:color="auto"/>
          </w:divBdr>
        </w:div>
      </w:divsChild>
    </w:div>
    <w:div w:id="558516250">
      <w:bodyDiv w:val="1"/>
      <w:marLeft w:val="0"/>
      <w:marRight w:val="0"/>
      <w:marTop w:val="0"/>
      <w:marBottom w:val="0"/>
      <w:divBdr>
        <w:top w:val="none" w:sz="0" w:space="0" w:color="auto"/>
        <w:left w:val="none" w:sz="0" w:space="0" w:color="auto"/>
        <w:bottom w:val="none" w:sz="0" w:space="0" w:color="auto"/>
        <w:right w:val="none" w:sz="0" w:space="0" w:color="auto"/>
      </w:divBdr>
      <w:divsChild>
        <w:div w:id="991760923">
          <w:marLeft w:val="0"/>
          <w:marRight w:val="0"/>
          <w:marTop w:val="0"/>
          <w:marBottom w:val="0"/>
          <w:divBdr>
            <w:top w:val="none" w:sz="0" w:space="0" w:color="auto"/>
            <w:left w:val="none" w:sz="0" w:space="0" w:color="auto"/>
            <w:bottom w:val="none" w:sz="0" w:space="0" w:color="auto"/>
            <w:right w:val="none" w:sz="0" w:space="0" w:color="auto"/>
          </w:divBdr>
        </w:div>
        <w:div w:id="886068204">
          <w:marLeft w:val="0"/>
          <w:marRight w:val="0"/>
          <w:marTop w:val="0"/>
          <w:marBottom w:val="0"/>
          <w:divBdr>
            <w:top w:val="none" w:sz="0" w:space="0" w:color="auto"/>
            <w:left w:val="none" w:sz="0" w:space="0" w:color="auto"/>
            <w:bottom w:val="none" w:sz="0" w:space="0" w:color="auto"/>
            <w:right w:val="none" w:sz="0" w:space="0" w:color="auto"/>
          </w:divBdr>
        </w:div>
        <w:div w:id="885265332">
          <w:marLeft w:val="0"/>
          <w:marRight w:val="0"/>
          <w:marTop w:val="0"/>
          <w:marBottom w:val="0"/>
          <w:divBdr>
            <w:top w:val="none" w:sz="0" w:space="0" w:color="auto"/>
            <w:left w:val="none" w:sz="0" w:space="0" w:color="auto"/>
            <w:bottom w:val="none" w:sz="0" w:space="0" w:color="auto"/>
            <w:right w:val="none" w:sz="0" w:space="0" w:color="auto"/>
          </w:divBdr>
        </w:div>
        <w:div w:id="11881558">
          <w:marLeft w:val="0"/>
          <w:marRight w:val="0"/>
          <w:marTop w:val="0"/>
          <w:marBottom w:val="0"/>
          <w:divBdr>
            <w:top w:val="none" w:sz="0" w:space="0" w:color="auto"/>
            <w:left w:val="none" w:sz="0" w:space="0" w:color="auto"/>
            <w:bottom w:val="none" w:sz="0" w:space="0" w:color="auto"/>
            <w:right w:val="none" w:sz="0" w:space="0" w:color="auto"/>
          </w:divBdr>
        </w:div>
      </w:divsChild>
    </w:div>
    <w:div w:id="587814943">
      <w:bodyDiv w:val="1"/>
      <w:marLeft w:val="0"/>
      <w:marRight w:val="0"/>
      <w:marTop w:val="0"/>
      <w:marBottom w:val="0"/>
      <w:divBdr>
        <w:top w:val="none" w:sz="0" w:space="0" w:color="auto"/>
        <w:left w:val="none" w:sz="0" w:space="0" w:color="auto"/>
        <w:bottom w:val="none" w:sz="0" w:space="0" w:color="auto"/>
        <w:right w:val="none" w:sz="0" w:space="0" w:color="auto"/>
      </w:divBdr>
      <w:divsChild>
        <w:div w:id="62216683">
          <w:marLeft w:val="720"/>
          <w:marRight w:val="0"/>
          <w:marTop w:val="0"/>
          <w:marBottom w:val="0"/>
          <w:divBdr>
            <w:top w:val="none" w:sz="0" w:space="0" w:color="auto"/>
            <w:left w:val="none" w:sz="0" w:space="0" w:color="auto"/>
            <w:bottom w:val="none" w:sz="0" w:space="0" w:color="auto"/>
            <w:right w:val="none" w:sz="0" w:space="0" w:color="auto"/>
          </w:divBdr>
        </w:div>
      </w:divsChild>
    </w:div>
    <w:div w:id="635991621">
      <w:bodyDiv w:val="1"/>
      <w:marLeft w:val="0"/>
      <w:marRight w:val="0"/>
      <w:marTop w:val="0"/>
      <w:marBottom w:val="0"/>
      <w:divBdr>
        <w:top w:val="none" w:sz="0" w:space="0" w:color="auto"/>
        <w:left w:val="none" w:sz="0" w:space="0" w:color="auto"/>
        <w:bottom w:val="none" w:sz="0" w:space="0" w:color="auto"/>
        <w:right w:val="none" w:sz="0" w:space="0" w:color="auto"/>
      </w:divBdr>
      <w:divsChild>
        <w:div w:id="545146599">
          <w:marLeft w:val="0"/>
          <w:marRight w:val="0"/>
          <w:marTop w:val="0"/>
          <w:marBottom w:val="0"/>
          <w:divBdr>
            <w:top w:val="none" w:sz="0" w:space="0" w:color="auto"/>
            <w:left w:val="none" w:sz="0" w:space="0" w:color="auto"/>
            <w:bottom w:val="none" w:sz="0" w:space="0" w:color="auto"/>
            <w:right w:val="none" w:sz="0" w:space="0" w:color="auto"/>
          </w:divBdr>
        </w:div>
      </w:divsChild>
    </w:div>
    <w:div w:id="689064817">
      <w:bodyDiv w:val="1"/>
      <w:marLeft w:val="0"/>
      <w:marRight w:val="0"/>
      <w:marTop w:val="0"/>
      <w:marBottom w:val="0"/>
      <w:divBdr>
        <w:top w:val="none" w:sz="0" w:space="0" w:color="auto"/>
        <w:left w:val="none" w:sz="0" w:space="0" w:color="auto"/>
        <w:bottom w:val="none" w:sz="0" w:space="0" w:color="auto"/>
        <w:right w:val="none" w:sz="0" w:space="0" w:color="auto"/>
      </w:divBdr>
    </w:div>
    <w:div w:id="746807638">
      <w:bodyDiv w:val="1"/>
      <w:marLeft w:val="0"/>
      <w:marRight w:val="0"/>
      <w:marTop w:val="0"/>
      <w:marBottom w:val="0"/>
      <w:divBdr>
        <w:top w:val="none" w:sz="0" w:space="0" w:color="auto"/>
        <w:left w:val="none" w:sz="0" w:space="0" w:color="auto"/>
        <w:bottom w:val="none" w:sz="0" w:space="0" w:color="auto"/>
        <w:right w:val="none" w:sz="0" w:space="0" w:color="auto"/>
      </w:divBdr>
      <w:divsChild>
        <w:div w:id="1318144306">
          <w:marLeft w:val="0"/>
          <w:marRight w:val="0"/>
          <w:marTop w:val="0"/>
          <w:marBottom w:val="0"/>
          <w:divBdr>
            <w:top w:val="none" w:sz="0" w:space="0" w:color="auto"/>
            <w:left w:val="none" w:sz="0" w:space="0" w:color="auto"/>
            <w:bottom w:val="none" w:sz="0" w:space="0" w:color="auto"/>
            <w:right w:val="none" w:sz="0" w:space="0" w:color="auto"/>
          </w:divBdr>
        </w:div>
      </w:divsChild>
    </w:div>
    <w:div w:id="747314137">
      <w:bodyDiv w:val="1"/>
      <w:marLeft w:val="0"/>
      <w:marRight w:val="0"/>
      <w:marTop w:val="0"/>
      <w:marBottom w:val="0"/>
      <w:divBdr>
        <w:top w:val="none" w:sz="0" w:space="0" w:color="auto"/>
        <w:left w:val="none" w:sz="0" w:space="0" w:color="auto"/>
        <w:bottom w:val="none" w:sz="0" w:space="0" w:color="auto"/>
        <w:right w:val="none" w:sz="0" w:space="0" w:color="auto"/>
      </w:divBdr>
    </w:div>
    <w:div w:id="749081830">
      <w:bodyDiv w:val="1"/>
      <w:marLeft w:val="0"/>
      <w:marRight w:val="0"/>
      <w:marTop w:val="0"/>
      <w:marBottom w:val="0"/>
      <w:divBdr>
        <w:top w:val="none" w:sz="0" w:space="0" w:color="auto"/>
        <w:left w:val="none" w:sz="0" w:space="0" w:color="auto"/>
        <w:bottom w:val="none" w:sz="0" w:space="0" w:color="auto"/>
        <w:right w:val="none" w:sz="0" w:space="0" w:color="auto"/>
      </w:divBdr>
      <w:divsChild>
        <w:div w:id="892543409">
          <w:marLeft w:val="0"/>
          <w:marRight w:val="0"/>
          <w:marTop w:val="0"/>
          <w:marBottom w:val="0"/>
          <w:divBdr>
            <w:top w:val="none" w:sz="0" w:space="0" w:color="auto"/>
            <w:left w:val="none" w:sz="0" w:space="0" w:color="auto"/>
            <w:bottom w:val="none" w:sz="0" w:space="0" w:color="auto"/>
            <w:right w:val="none" w:sz="0" w:space="0" w:color="auto"/>
          </w:divBdr>
        </w:div>
        <w:div w:id="351611424">
          <w:marLeft w:val="0"/>
          <w:marRight w:val="0"/>
          <w:marTop w:val="0"/>
          <w:marBottom w:val="0"/>
          <w:divBdr>
            <w:top w:val="none" w:sz="0" w:space="0" w:color="auto"/>
            <w:left w:val="none" w:sz="0" w:space="0" w:color="auto"/>
            <w:bottom w:val="none" w:sz="0" w:space="0" w:color="auto"/>
            <w:right w:val="none" w:sz="0" w:space="0" w:color="auto"/>
          </w:divBdr>
        </w:div>
      </w:divsChild>
    </w:div>
    <w:div w:id="780413826">
      <w:bodyDiv w:val="1"/>
      <w:marLeft w:val="0"/>
      <w:marRight w:val="0"/>
      <w:marTop w:val="0"/>
      <w:marBottom w:val="0"/>
      <w:divBdr>
        <w:top w:val="none" w:sz="0" w:space="0" w:color="auto"/>
        <w:left w:val="none" w:sz="0" w:space="0" w:color="auto"/>
        <w:bottom w:val="none" w:sz="0" w:space="0" w:color="auto"/>
        <w:right w:val="none" w:sz="0" w:space="0" w:color="auto"/>
      </w:divBdr>
      <w:divsChild>
        <w:div w:id="285937002">
          <w:marLeft w:val="0"/>
          <w:marRight w:val="0"/>
          <w:marTop w:val="0"/>
          <w:marBottom w:val="0"/>
          <w:divBdr>
            <w:top w:val="none" w:sz="0" w:space="0" w:color="auto"/>
            <w:left w:val="none" w:sz="0" w:space="0" w:color="auto"/>
            <w:bottom w:val="none" w:sz="0" w:space="0" w:color="auto"/>
            <w:right w:val="none" w:sz="0" w:space="0" w:color="auto"/>
          </w:divBdr>
        </w:div>
      </w:divsChild>
    </w:div>
    <w:div w:id="840506116">
      <w:bodyDiv w:val="1"/>
      <w:marLeft w:val="0"/>
      <w:marRight w:val="0"/>
      <w:marTop w:val="0"/>
      <w:marBottom w:val="0"/>
      <w:divBdr>
        <w:top w:val="none" w:sz="0" w:space="0" w:color="auto"/>
        <w:left w:val="none" w:sz="0" w:space="0" w:color="auto"/>
        <w:bottom w:val="none" w:sz="0" w:space="0" w:color="auto"/>
        <w:right w:val="none" w:sz="0" w:space="0" w:color="auto"/>
      </w:divBdr>
      <w:divsChild>
        <w:div w:id="1690375671">
          <w:marLeft w:val="720"/>
          <w:marRight w:val="0"/>
          <w:marTop w:val="360"/>
          <w:marBottom w:val="0"/>
          <w:divBdr>
            <w:top w:val="none" w:sz="0" w:space="0" w:color="auto"/>
            <w:left w:val="none" w:sz="0" w:space="0" w:color="auto"/>
            <w:bottom w:val="none" w:sz="0" w:space="0" w:color="auto"/>
            <w:right w:val="none" w:sz="0" w:space="0" w:color="auto"/>
          </w:divBdr>
        </w:div>
      </w:divsChild>
    </w:div>
    <w:div w:id="841236675">
      <w:bodyDiv w:val="1"/>
      <w:marLeft w:val="0"/>
      <w:marRight w:val="0"/>
      <w:marTop w:val="0"/>
      <w:marBottom w:val="0"/>
      <w:divBdr>
        <w:top w:val="none" w:sz="0" w:space="0" w:color="auto"/>
        <w:left w:val="none" w:sz="0" w:space="0" w:color="auto"/>
        <w:bottom w:val="none" w:sz="0" w:space="0" w:color="auto"/>
        <w:right w:val="none" w:sz="0" w:space="0" w:color="auto"/>
      </w:divBdr>
    </w:div>
    <w:div w:id="858736139">
      <w:bodyDiv w:val="1"/>
      <w:marLeft w:val="0"/>
      <w:marRight w:val="0"/>
      <w:marTop w:val="0"/>
      <w:marBottom w:val="0"/>
      <w:divBdr>
        <w:top w:val="none" w:sz="0" w:space="0" w:color="auto"/>
        <w:left w:val="none" w:sz="0" w:space="0" w:color="auto"/>
        <w:bottom w:val="none" w:sz="0" w:space="0" w:color="auto"/>
        <w:right w:val="none" w:sz="0" w:space="0" w:color="auto"/>
      </w:divBdr>
    </w:div>
    <w:div w:id="972907843">
      <w:bodyDiv w:val="1"/>
      <w:marLeft w:val="0"/>
      <w:marRight w:val="0"/>
      <w:marTop w:val="0"/>
      <w:marBottom w:val="0"/>
      <w:divBdr>
        <w:top w:val="none" w:sz="0" w:space="0" w:color="auto"/>
        <w:left w:val="none" w:sz="0" w:space="0" w:color="auto"/>
        <w:bottom w:val="none" w:sz="0" w:space="0" w:color="auto"/>
        <w:right w:val="none" w:sz="0" w:space="0" w:color="auto"/>
      </w:divBdr>
      <w:divsChild>
        <w:div w:id="1867593981">
          <w:marLeft w:val="0"/>
          <w:marRight w:val="0"/>
          <w:marTop w:val="0"/>
          <w:marBottom w:val="0"/>
          <w:divBdr>
            <w:top w:val="none" w:sz="0" w:space="0" w:color="auto"/>
            <w:left w:val="none" w:sz="0" w:space="0" w:color="auto"/>
            <w:bottom w:val="none" w:sz="0" w:space="0" w:color="auto"/>
            <w:right w:val="none" w:sz="0" w:space="0" w:color="auto"/>
          </w:divBdr>
        </w:div>
        <w:div w:id="1334265605">
          <w:marLeft w:val="0"/>
          <w:marRight w:val="0"/>
          <w:marTop w:val="0"/>
          <w:marBottom w:val="0"/>
          <w:divBdr>
            <w:top w:val="none" w:sz="0" w:space="0" w:color="auto"/>
            <w:left w:val="none" w:sz="0" w:space="0" w:color="auto"/>
            <w:bottom w:val="none" w:sz="0" w:space="0" w:color="auto"/>
            <w:right w:val="none" w:sz="0" w:space="0" w:color="auto"/>
          </w:divBdr>
        </w:div>
      </w:divsChild>
    </w:div>
    <w:div w:id="1013803940">
      <w:bodyDiv w:val="1"/>
      <w:marLeft w:val="0"/>
      <w:marRight w:val="0"/>
      <w:marTop w:val="0"/>
      <w:marBottom w:val="0"/>
      <w:divBdr>
        <w:top w:val="none" w:sz="0" w:space="0" w:color="auto"/>
        <w:left w:val="none" w:sz="0" w:space="0" w:color="auto"/>
        <w:bottom w:val="none" w:sz="0" w:space="0" w:color="auto"/>
        <w:right w:val="none" w:sz="0" w:space="0" w:color="auto"/>
      </w:divBdr>
    </w:div>
    <w:div w:id="1126314559">
      <w:bodyDiv w:val="1"/>
      <w:marLeft w:val="0"/>
      <w:marRight w:val="0"/>
      <w:marTop w:val="0"/>
      <w:marBottom w:val="0"/>
      <w:divBdr>
        <w:top w:val="none" w:sz="0" w:space="0" w:color="auto"/>
        <w:left w:val="none" w:sz="0" w:space="0" w:color="auto"/>
        <w:bottom w:val="none" w:sz="0" w:space="0" w:color="auto"/>
        <w:right w:val="none" w:sz="0" w:space="0" w:color="auto"/>
      </w:divBdr>
      <w:divsChild>
        <w:div w:id="473957718">
          <w:marLeft w:val="720"/>
          <w:marRight w:val="0"/>
          <w:marTop w:val="360"/>
          <w:marBottom w:val="0"/>
          <w:divBdr>
            <w:top w:val="none" w:sz="0" w:space="0" w:color="auto"/>
            <w:left w:val="none" w:sz="0" w:space="0" w:color="auto"/>
            <w:bottom w:val="none" w:sz="0" w:space="0" w:color="auto"/>
            <w:right w:val="none" w:sz="0" w:space="0" w:color="auto"/>
          </w:divBdr>
        </w:div>
      </w:divsChild>
    </w:div>
    <w:div w:id="1183394837">
      <w:bodyDiv w:val="1"/>
      <w:marLeft w:val="0"/>
      <w:marRight w:val="0"/>
      <w:marTop w:val="0"/>
      <w:marBottom w:val="0"/>
      <w:divBdr>
        <w:top w:val="none" w:sz="0" w:space="0" w:color="auto"/>
        <w:left w:val="none" w:sz="0" w:space="0" w:color="auto"/>
        <w:bottom w:val="none" w:sz="0" w:space="0" w:color="auto"/>
        <w:right w:val="none" w:sz="0" w:space="0" w:color="auto"/>
      </w:divBdr>
      <w:divsChild>
        <w:div w:id="10379869">
          <w:marLeft w:val="0"/>
          <w:marRight w:val="0"/>
          <w:marTop w:val="0"/>
          <w:marBottom w:val="0"/>
          <w:divBdr>
            <w:top w:val="none" w:sz="0" w:space="0" w:color="auto"/>
            <w:left w:val="none" w:sz="0" w:space="0" w:color="auto"/>
            <w:bottom w:val="none" w:sz="0" w:space="0" w:color="auto"/>
            <w:right w:val="none" w:sz="0" w:space="0" w:color="auto"/>
          </w:divBdr>
        </w:div>
        <w:div w:id="718169536">
          <w:marLeft w:val="0"/>
          <w:marRight w:val="0"/>
          <w:marTop w:val="0"/>
          <w:marBottom w:val="0"/>
          <w:divBdr>
            <w:top w:val="none" w:sz="0" w:space="0" w:color="auto"/>
            <w:left w:val="none" w:sz="0" w:space="0" w:color="auto"/>
            <w:bottom w:val="none" w:sz="0" w:space="0" w:color="auto"/>
            <w:right w:val="none" w:sz="0" w:space="0" w:color="auto"/>
          </w:divBdr>
        </w:div>
        <w:div w:id="349066578">
          <w:marLeft w:val="0"/>
          <w:marRight w:val="0"/>
          <w:marTop w:val="0"/>
          <w:marBottom w:val="0"/>
          <w:divBdr>
            <w:top w:val="none" w:sz="0" w:space="0" w:color="auto"/>
            <w:left w:val="none" w:sz="0" w:space="0" w:color="auto"/>
            <w:bottom w:val="none" w:sz="0" w:space="0" w:color="auto"/>
            <w:right w:val="none" w:sz="0" w:space="0" w:color="auto"/>
          </w:divBdr>
        </w:div>
      </w:divsChild>
    </w:div>
    <w:div w:id="1240140822">
      <w:bodyDiv w:val="1"/>
      <w:marLeft w:val="0"/>
      <w:marRight w:val="0"/>
      <w:marTop w:val="0"/>
      <w:marBottom w:val="0"/>
      <w:divBdr>
        <w:top w:val="none" w:sz="0" w:space="0" w:color="auto"/>
        <w:left w:val="none" w:sz="0" w:space="0" w:color="auto"/>
        <w:bottom w:val="none" w:sz="0" w:space="0" w:color="auto"/>
        <w:right w:val="none" w:sz="0" w:space="0" w:color="auto"/>
      </w:divBdr>
    </w:div>
    <w:div w:id="1241600215">
      <w:bodyDiv w:val="1"/>
      <w:marLeft w:val="0"/>
      <w:marRight w:val="0"/>
      <w:marTop w:val="0"/>
      <w:marBottom w:val="0"/>
      <w:divBdr>
        <w:top w:val="none" w:sz="0" w:space="0" w:color="auto"/>
        <w:left w:val="none" w:sz="0" w:space="0" w:color="auto"/>
        <w:bottom w:val="none" w:sz="0" w:space="0" w:color="auto"/>
        <w:right w:val="none" w:sz="0" w:space="0" w:color="auto"/>
      </w:divBdr>
      <w:divsChild>
        <w:div w:id="2044476445">
          <w:marLeft w:val="0"/>
          <w:marRight w:val="0"/>
          <w:marTop w:val="0"/>
          <w:marBottom w:val="0"/>
          <w:divBdr>
            <w:top w:val="none" w:sz="0" w:space="0" w:color="auto"/>
            <w:left w:val="none" w:sz="0" w:space="0" w:color="auto"/>
            <w:bottom w:val="none" w:sz="0" w:space="0" w:color="auto"/>
            <w:right w:val="none" w:sz="0" w:space="0" w:color="auto"/>
          </w:divBdr>
        </w:div>
      </w:divsChild>
    </w:div>
    <w:div w:id="1247223268">
      <w:bodyDiv w:val="1"/>
      <w:marLeft w:val="0"/>
      <w:marRight w:val="0"/>
      <w:marTop w:val="0"/>
      <w:marBottom w:val="0"/>
      <w:divBdr>
        <w:top w:val="none" w:sz="0" w:space="0" w:color="auto"/>
        <w:left w:val="none" w:sz="0" w:space="0" w:color="auto"/>
        <w:bottom w:val="none" w:sz="0" w:space="0" w:color="auto"/>
        <w:right w:val="none" w:sz="0" w:space="0" w:color="auto"/>
      </w:divBdr>
    </w:div>
    <w:div w:id="1274365891">
      <w:bodyDiv w:val="1"/>
      <w:marLeft w:val="0"/>
      <w:marRight w:val="0"/>
      <w:marTop w:val="0"/>
      <w:marBottom w:val="0"/>
      <w:divBdr>
        <w:top w:val="none" w:sz="0" w:space="0" w:color="auto"/>
        <w:left w:val="none" w:sz="0" w:space="0" w:color="auto"/>
        <w:bottom w:val="none" w:sz="0" w:space="0" w:color="auto"/>
        <w:right w:val="none" w:sz="0" w:space="0" w:color="auto"/>
      </w:divBdr>
      <w:divsChild>
        <w:div w:id="799375037">
          <w:marLeft w:val="0"/>
          <w:marRight w:val="0"/>
          <w:marTop w:val="0"/>
          <w:marBottom w:val="0"/>
          <w:divBdr>
            <w:top w:val="none" w:sz="0" w:space="0" w:color="auto"/>
            <w:left w:val="none" w:sz="0" w:space="0" w:color="auto"/>
            <w:bottom w:val="none" w:sz="0" w:space="0" w:color="auto"/>
            <w:right w:val="none" w:sz="0" w:space="0" w:color="auto"/>
          </w:divBdr>
        </w:div>
      </w:divsChild>
    </w:div>
    <w:div w:id="1400247127">
      <w:bodyDiv w:val="1"/>
      <w:marLeft w:val="0"/>
      <w:marRight w:val="0"/>
      <w:marTop w:val="0"/>
      <w:marBottom w:val="0"/>
      <w:divBdr>
        <w:top w:val="none" w:sz="0" w:space="0" w:color="auto"/>
        <w:left w:val="none" w:sz="0" w:space="0" w:color="auto"/>
        <w:bottom w:val="none" w:sz="0" w:space="0" w:color="auto"/>
        <w:right w:val="none" w:sz="0" w:space="0" w:color="auto"/>
      </w:divBdr>
      <w:divsChild>
        <w:div w:id="786047900">
          <w:marLeft w:val="0"/>
          <w:marRight w:val="0"/>
          <w:marTop w:val="0"/>
          <w:marBottom w:val="0"/>
          <w:divBdr>
            <w:top w:val="none" w:sz="0" w:space="0" w:color="auto"/>
            <w:left w:val="none" w:sz="0" w:space="0" w:color="auto"/>
            <w:bottom w:val="none" w:sz="0" w:space="0" w:color="auto"/>
            <w:right w:val="none" w:sz="0" w:space="0" w:color="auto"/>
          </w:divBdr>
        </w:div>
        <w:div w:id="750543147">
          <w:marLeft w:val="0"/>
          <w:marRight w:val="0"/>
          <w:marTop w:val="0"/>
          <w:marBottom w:val="0"/>
          <w:divBdr>
            <w:top w:val="none" w:sz="0" w:space="0" w:color="auto"/>
            <w:left w:val="none" w:sz="0" w:space="0" w:color="auto"/>
            <w:bottom w:val="none" w:sz="0" w:space="0" w:color="auto"/>
            <w:right w:val="none" w:sz="0" w:space="0" w:color="auto"/>
          </w:divBdr>
        </w:div>
        <w:div w:id="1620212760">
          <w:marLeft w:val="0"/>
          <w:marRight w:val="0"/>
          <w:marTop w:val="0"/>
          <w:marBottom w:val="0"/>
          <w:divBdr>
            <w:top w:val="none" w:sz="0" w:space="0" w:color="auto"/>
            <w:left w:val="none" w:sz="0" w:space="0" w:color="auto"/>
            <w:bottom w:val="none" w:sz="0" w:space="0" w:color="auto"/>
            <w:right w:val="none" w:sz="0" w:space="0" w:color="auto"/>
          </w:divBdr>
        </w:div>
      </w:divsChild>
    </w:div>
    <w:div w:id="1766997622">
      <w:bodyDiv w:val="1"/>
      <w:marLeft w:val="0"/>
      <w:marRight w:val="0"/>
      <w:marTop w:val="0"/>
      <w:marBottom w:val="0"/>
      <w:divBdr>
        <w:top w:val="none" w:sz="0" w:space="0" w:color="auto"/>
        <w:left w:val="none" w:sz="0" w:space="0" w:color="auto"/>
        <w:bottom w:val="none" w:sz="0" w:space="0" w:color="auto"/>
        <w:right w:val="none" w:sz="0" w:space="0" w:color="auto"/>
      </w:divBdr>
    </w:div>
    <w:div w:id="1797525147">
      <w:bodyDiv w:val="1"/>
      <w:marLeft w:val="0"/>
      <w:marRight w:val="0"/>
      <w:marTop w:val="0"/>
      <w:marBottom w:val="0"/>
      <w:divBdr>
        <w:top w:val="none" w:sz="0" w:space="0" w:color="auto"/>
        <w:left w:val="none" w:sz="0" w:space="0" w:color="auto"/>
        <w:bottom w:val="none" w:sz="0" w:space="0" w:color="auto"/>
        <w:right w:val="none" w:sz="0" w:space="0" w:color="auto"/>
      </w:divBdr>
    </w:div>
    <w:div w:id="1813986473">
      <w:bodyDiv w:val="1"/>
      <w:marLeft w:val="0"/>
      <w:marRight w:val="0"/>
      <w:marTop w:val="0"/>
      <w:marBottom w:val="0"/>
      <w:divBdr>
        <w:top w:val="none" w:sz="0" w:space="0" w:color="auto"/>
        <w:left w:val="none" w:sz="0" w:space="0" w:color="auto"/>
        <w:bottom w:val="none" w:sz="0" w:space="0" w:color="auto"/>
        <w:right w:val="none" w:sz="0" w:space="0" w:color="auto"/>
      </w:divBdr>
    </w:div>
    <w:div w:id="1877350469">
      <w:bodyDiv w:val="1"/>
      <w:marLeft w:val="0"/>
      <w:marRight w:val="0"/>
      <w:marTop w:val="0"/>
      <w:marBottom w:val="0"/>
      <w:divBdr>
        <w:top w:val="none" w:sz="0" w:space="0" w:color="auto"/>
        <w:left w:val="none" w:sz="0" w:space="0" w:color="auto"/>
        <w:bottom w:val="none" w:sz="0" w:space="0" w:color="auto"/>
        <w:right w:val="none" w:sz="0" w:space="0" w:color="auto"/>
      </w:divBdr>
    </w:div>
    <w:div w:id="1953855744">
      <w:bodyDiv w:val="1"/>
      <w:marLeft w:val="0"/>
      <w:marRight w:val="0"/>
      <w:marTop w:val="0"/>
      <w:marBottom w:val="0"/>
      <w:divBdr>
        <w:top w:val="none" w:sz="0" w:space="0" w:color="auto"/>
        <w:left w:val="none" w:sz="0" w:space="0" w:color="auto"/>
        <w:bottom w:val="none" w:sz="0" w:space="0" w:color="auto"/>
        <w:right w:val="none" w:sz="0" w:space="0" w:color="auto"/>
      </w:divBdr>
      <w:divsChild>
        <w:div w:id="1605574501">
          <w:marLeft w:val="72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ers.usda.gov/topics/crops/rice/trade.aspx"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DF239-FB85-4B48-833C-EC3125BD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4126</Words>
  <Characters>23520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27591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McCartney, Sean (GSFC-6104)[DEVELOP]</cp:lastModifiedBy>
  <cp:revision>2</cp:revision>
  <dcterms:created xsi:type="dcterms:W3CDTF">2015-08-06T20:43:00Z</dcterms:created>
  <dcterms:modified xsi:type="dcterms:W3CDTF">2015-08-06T20:43:00Z</dcterms:modified>
</cp:coreProperties>
</file>