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EC" w:rsidRDefault="004026EB">
      <w:pPr>
        <w:rPr>
          <w:b/>
          <w:sz w:val="28"/>
          <w:szCs w:val="28"/>
        </w:rPr>
      </w:pPr>
      <w:r>
        <w:rPr>
          <w:b/>
          <w:sz w:val="28"/>
          <w:szCs w:val="28"/>
        </w:rPr>
        <w:t>NASA DEVELOP National Program</w:t>
      </w:r>
    </w:p>
    <w:p w:rsidR="00E50AEC" w:rsidRDefault="004026EB">
      <w:pPr>
        <w:rPr>
          <w:b/>
          <w:sz w:val="24"/>
          <w:szCs w:val="24"/>
        </w:rPr>
      </w:pPr>
      <w:r>
        <w:rPr>
          <w:b/>
          <w:sz w:val="24"/>
          <w:szCs w:val="24"/>
        </w:rPr>
        <w:t>2019 Spring Project Proposal</w:t>
      </w:r>
    </w:p>
    <w:p w:rsidR="00E50AEC" w:rsidRDefault="00E50AEC">
      <w:pPr>
        <w:rPr>
          <w:b/>
          <w:sz w:val="24"/>
          <w:szCs w:val="24"/>
        </w:rPr>
      </w:pPr>
    </w:p>
    <w:p w:rsidR="00E50AEC" w:rsidRDefault="004026EB">
      <w:pPr>
        <w:rPr>
          <w:b/>
        </w:rPr>
      </w:pPr>
      <w:r>
        <w:rPr>
          <w:b/>
        </w:rPr>
        <w:t xml:space="preserve">Alabama – Mobile </w:t>
      </w:r>
    </w:p>
    <w:p w:rsidR="00E50AEC" w:rsidRDefault="004026EB">
      <w:pPr>
        <w:rPr>
          <w:b/>
          <w:sz w:val="20"/>
          <w:szCs w:val="20"/>
        </w:rPr>
      </w:pPr>
      <w:r>
        <w:rPr>
          <w:b/>
          <w:sz w:val="20"/>
          <w:szCs w:val="20"/>
        </w:rPr>
        <w:t>Mobile-Tensaw Delta Water Resources</w:t>
      </w:r>
    </w:p>
    <w:p w:rsidR="00E50AEC" w:rsidRDefault="004026EB">
      <w:pPr>
        <w:rPr>
          <w:i/>
          <w:sz w:val="20"/>
          <w:szCs w:val="20"/>
        </w:rPr>
      </w:pPr>
      <w:r>
        <w:rPr>
          <w:i/>
          <w:sz w:val="20"/>
          <w:szCs w:val="20"/>
        </w:rPr>
        <w:t xml:space="preserve">Using NASA Earth Observations to Evaluate Changes in Land Cover and Water Quality in the Mobile-Tensaw Delta in Southern Alabama </w:t>
      </w:r>
    </w:p>
    <w:p w:rsidR="00E50AEC" w:rsidRDefault="00E50AEC">
      <w:pPr>
        <w:rPr>
          <w:i/>
          <w:sz w:val="20"/>
          <w:szCs w:val="20"/>
        </w:rPr>
      </w:pPr>
    </w:p>
    <w:p w:rsidR="00E50AEC" w:rsidRDefault="004026EB">
      <w:pPr>
        <w:pBdr>
          <w:bottom w:val="single" w:sz="4" w:space="1" w:color="000000"/>
        </w:pBdr>
        <w:rPr>
          <w:b/>
        </w:rPr>
      </w:pPr>
      <w:r>
        <w:rPr>
          <w:b/>
        </w:rPr>
        <w:t>Project Overview</w:t>
      </w:r>
    </w:p>
    <w:p w:rsidR="00E50AEC" w:rsidRDefault="004026EB">
      <w:pPr>
        <w:rPr>
          <w:rFonts w:ascii="Garamond" w:eastAsia="Garamond" w:hAnsi="Garamond" w:cs="Garamond"/>
        </w:rPr>
      </w:pPr>
      <w:bookmarkStart w:id="0" w:name="_30j0zll" w:colFirst="0" w:colLast="0"/>
      <w:bookmarkEnd w:id="0"/>
      <w:r>
        <w:rPr>
          <w:b/>
          <w:i/>
          <w:sz w:val="20"/>
          <w:szCs w:val="20"/>
          <w:highlight w:val="white"/>
        </w:rPr>
        <w:t>Project Synopsis</w:t>
      </w:r>
      <w:r>
        <w:rPr>
          <w:b/>
          <w:sz w:val="20"/>
          <w:szCs w:val="20"/>
          <w:highlight w:val="white"/>
        </w:rPr>
        <w:t xml:space="preserve">: </w:t>
      </w:r>
      <w:r>
        <w:rPr>
          <w:rFonts w:ascii="Garamond" w:eastAsia="Garamond" w:hAnsi="Garamond" w:cs="Garamond"/>
          <w:highlight w:val="white"/>
        </w:rPr>
        <w:t>The Mobile</w:t>
      </w:r>
      <w:r>
        <w:rPr>
          <w:rFonts w:ascii="Garamond" w:eastAsia="Garamond" w:hAnsi="Garamond" w:cs="Garamond"/>
        </w:rPr>
        <w:t xml:space="preserve">-Tensaw River Delta is located on the banks of the Mobile and Tensaw rivers and is home to unique and diverse ecosystems that are important to the natural, cultural, and economic resources in the area. While this region provides essential ecosystem services to the local community, the recent urban expansion, industrial pollution, and extensive agricultural activities have degraded the water quality in the delta and subsequently, Mobile Bay. This project will utilize Landsat 8 OLI, GPM IMERG, and SRTM as inputs to the Soil Water and Assessment Tool (SWAT) model to assess the current state of the lower watershed and present scenario assessments of the effect of </w:t>
      </w:r>
      <w:r w:rsidRPr="0046481A">
        <w:rPr>
          <w:rFonts w:ascii="Garamond" w:eastAsia="Garamond" w:hAnsi="Garamond" w:cs="Garamond"/>
          <w:noProof/>
        </w:rPr>
        <w:t>future</w:t>
      </w:r>
      <w:r>
        <w:rPr>
          <w:rFonts w:ascii="Garamond" w:eastAsia="Garamond" w:hAnsi="Garamond" w:cs="Garamond"/>
        </w:rPr>
        <w:t xml:space="preserve"> change. </w:t>
      </w:r>
      <w:r w:rsidRPr="0046481A">
        <w:rPr>
          <w:rFonts w:ascii="Garamond" w:eastAsia="Garamond" w:hAnsi="Garamond" w:cs="Garamond"/>
          <w:noProof/>
        </w:rPr>
        <w:t>The project</w:t>
      </w:r>
      <w:r w:rsidR="0046481A">
        <w:rPr>
          <w:rFonts w:ascii="Garamond" w:eastAsia="Garamond" w:hAnsi="Garamond" w:cs="Garamond"/>
          <w:noProof/>
        </w:rPr>
        <w:t>'</w:t>
      </w:r>
      <w:r w:rsidRPr="0046481A">
        <w:rPr>
          <w:rFonts w:ascii="Garamond" w:eastAsia="Garamond" w:hAnsi="Garamond" w:cs="Garamond"/>
          <w:noProof/>
        </w:rPr>
        <w:t>s results</w:t>
      </w:r>
      <w:r>
        <w:rPr>
          <w:rFonts w:ascii="Garamond" w:eastAsia="Garamond" w:hAnsi="Garamond" w:cs="Garamond"/>
        </w:rPr>
        <w:t xml:space="preserve"> will be used and disseminated by </w:t>
      </w:r>
      <w:r w:rsidRPr="0046481A">
        <w:rPr>
          <w:rFonts w:ascii="Garamond" w:eastAsia="Garamond" w:hAnsi="Garamond" w:cs="Garamond"/>
          <w:noProof/>
        </w:rPr>
        <w:t>the project</w:t>
      </w:r>
      <w:r w:rsidR="0046481A">
        <w:rPr>
          <w:rFonts w:ascii="Garamond" w:eastAsia="Garamond" w:hAnsi="Garamond" w:cs="Garamond"/>
          <w:noProof/>
        </w:rPr>
        <w:t>'</w:t>
      </w:r>
      <w:r w:rsidRPr="0046481A">
        <w:rPr>
          <w:rFonts w:ascii="Garamond" w:eastAsia="Garamond" w:hAnsi="Garamond" w:cs="Garamond"/>
          <w:noProof/>
        </w:rPr>
        <w:t>s partners</w:t>
      </w:r>
      <w:r>
        <w:rPr>
          <w:rFonts w:ascii="Garamond" w:eastAsia="Garamond" w:hAnsi="Garamond" w:cs="Garamond"/>
        </w:rPr>
        <w:t xml:space="preserve"> who actively seek to preserve and conserve this vital ecosystem. </w:t>
      </w:r>
    </w:p>
    <w:p w:rsidR="00E50AEC" w:rsidRDefault="00E50AEC">
      <w:pPr>
        <w:rPr>
          <w:b/>
          <w:sz w:val="20"/>
          <w:szCs w:val="20"/>
        </w:rPr>
      </w:pPr>
    </w:p>
    <w:p w:rsidR="00E50AEC" w:rsidRDefault="004026EB">
      <w:pPr>
        <w:rPr>
          <w:rFonts w:ascii="Garamond" w:eastAsia="Garamond" w:hAnsi="Garamond" w:cs="Garamond"/>
        </w:rPr>
      </w:pPr>
      <w:r>
        <w:rPr>
          <w:b/>
          <w:i/>
          <w:sz w:val="20"/>
          <w:szCs w:val="20"/>
          <w:highlight w:val="white"/>
        </w:rPr>
        <w:t>Community Concern:</w:t>
      </w:r>
      <w:r>
        <w:rPr>
          <w:sz w:val="20"/>
          <w:szCs w:val="20"/>
        </w:rPr>
        <w:t xml:space="preserve"> </w:t>
      </w:r>
      <w:r>
        <w:rPr>
          <w:rFonts w:ascii="Garamond" w:eastAsia="Garamond" w:hAnsi="Garamond" w:cs="Garamond"/>
        </w:rPr>
        <w:t xml:space="preserve">Situated </w:t>
      </w:r>
      <w:r w:rsidR="00AF00AF">
        <w:rPr>
          <w:rFonts w:ascii="Garamond" w:eastAsia="Garamond" w:hAnsi="Garamond" w:cs="Garamond"/>
        </w:rPr>
        <w:t>in southern Alabama, the Mobile</w:t>
      </w:r>
      <w:r>
        <w:rPr>
          <w:rFonts w:ascii="Garamond" w:eastAsia="Garamond" w:hAnsi="Garamond" w:cs="Garamond"/>
        </w:rPr>
        <w:t xml:space="preserve">-Tensaw Delta represents the convergence of nine major rivers. This riparian region consists of interconnected streams, swamps, lakes, forests, and marshes which provide optimal habitat for aquatic and terrestrial species alike. The delta also provides a plethora of ecosystem services to the surrounding area including carbon sequestration, pollution management, climate regulation, and water filtration of approximately 15% of the nation’s fresh water. The Mobile-Tensaw Delta has been coined “America’s Amazon” because of its rich biodiversity and ecological importance. It is home to more species of plants and animals than anywhere in the United States, including 126 species of fish, 46 mammals, 69 reptiles, 30 amphibians and over 300 species of birds. The delta contains the only known pitcher plant bog in the world and was recognized as a National Natural Landmark in 1974. Dams upstream are negatively affecting stream flow and sediment loads while fish populations decline and invasive plant and animal species threaten the delicate ecosystems. Human-induced ecological alterations could have disastrous effects on the delta, the surrounding communities and beyond. </w:t>
      </w:r>
    </w:p>
    <w:p w:rsidR="00E50AEC" w:rsidRDefault="00E50AEC">
      <w:pPr>
        <w:rPr>
          <w:b/>
          <w:sz w:val="20"/>
          <w:szCs w:val="20"/>
        </w:rPr>
      </w:pPr>
    </w:p>
    <w:p w:rsidR="00E50AEC" w:rsidRDefault="004026EB">
      <w:pPr>
        <w:rPr>
          <w:sz w:val="20"/>
          <w:szCs w:val="20"/>
        </w:rPr>
      </w:pPr>
      <w:r>
        <w:rPr>
          <w:b/>
          <w:i/>
          <w:sz w:val="20"/>
          <w:szCs w:val="20"/>
          <w:highlight w:val="white"/>
        </w:rPr>
        <w:t>Source of Project Idea:</w:t>
      </w:r>
      <w:r>
        <w:rPr>
          <w:sz w:val="20"/>
          <w:szCs w:val="20"/>
          <w:highlight w:val="white"/>
        </w:rPr>
        <w:t xml:space="preserve"> </w:t>
      </w:r>
      <w:r>
        <w:rPr>
          <w:rFonts w:ascii="Garamond" w:eastAsia="Garamond" w:hAnsi="Garamond" w:cs="Garamond"/>
        </w:rPr>
        <w:t xml:space="preserve">The initial idea for this project was proposed based on a conversation between the E. O. Wilson Biodiversity Foundation, Dr. Bernard </w:t>
      </w:r>
      <w:proofErr w:type="spellStart"/>
      <w:r>
        <w:rPr>
          <w:rFonts w:ascii="Garamond" w:eastAsia="Garamond" w:hAnsi="Garamond" w:cs="Garamond"/>
        </w:rPr>
        <w:t>Eichold</w:t>
      </w:r>
      <w:proofErr w:type="spellEnd"/>
      <w:r>
        <w:rPr>
          <w:rFonts w:ascii="Garamond" w:eastAsia="Garamond" w:hAnsi="Garamond" w:cs="Garamond"/>
        </w:rPr>
        <w:t>, and the DEVELOP Alabama – Mobile node. The idea was further developed in conversation with Alabama</w:t>
      </w:r>
      <w:r w:rsidR="000D7DC4">
        <w:rPr>
          <w:rFonts w:ascii="Garamond" w:eastAsia="Garamond" w:hAnsi="Garamond" w:cs="Garamond"/>
        </w:rPr>
        <w:t xml:space="preserve"> </w:t>
      </w:r>
      <w:r>
        <w:rPr>
          <w:rFonts w:ascii="Garamond" w:eastAsia="Garamond" w:hAnsi="Garamond" w:cs="Garamond"/>
        </w:rPr>
        <w:t>– Mobile science advisors and guidance from the National Program Office and partner organizations.</w:t>
      </w:r>
    </w:p>
    <w:p w:rsidR="00E50AEC" w:rsidRDefault="00E50AEC">
      <w:pPr>
        <w:rPr>
          <w:b/>
          <w:sz w:val="20"/>
          <w:szCs w:val="20"/>
        </w:rPr>
      </w:pPr>
    </w:p>
    <w:p w:rsidR="00E50AEC" w:rsidRDefault="004026EB">
      <w:pPr>
        <w:ind w:left="720" w:hanging="720"/>
        <w:rPr>
          <w:sz w:val="20"/>
          <w:szCs w:val="20"/>
          <w:highlight w:val="yellow"/>
        </w:rPr>
      </w:pPr>
      <w:r>
        <w:rPr>
          <w:b/>
          <w:i/>
          <w:sz w:val="20"/>
          <w:szCs w:val="20"/>
          <w:highlight w:val="white"/>
        </w:rPr>
        <w:t>National Application Area Addressed:</w:t>
      </w:r>
      <w:r>
        <w:rPr>
          <w:sz w:val="20"/>
          <w:szCs w:val="20"/>
          <w:highlight w:val="white"/>
        </w:rPr>
        <w:t xml:space="preserve"> </w:t>
      </w:r>
      <w:r>
        <w:rPr>
          <w:rFonts w:ascii="Garamond" w:eastAsia="Garamond" w:hAnsi="Garamond" w:cs="Garamond"/>
          <w:highlight w:val="white"/>
        </w:rPr>
        <w:t xml:space="preserve">Water Resources </w:t>
      </w:r>
    </w:p>
    <w:p w:rsidR="00E50AEC" w:rsidRDefault="004026EB">
      <w:pPr>
        <w:ind w:left="720" w:hanging="720"/>
        <w:rPr>
          <w:sz w:val="20"/>
          <w:szCs w:val="20"/>
          <w:highlight w:val="white"/>
        </w:rPr>
      </w:pPr>
      <w:r>
        <w:rPr>
          <w:b/>
          <w:i/>
          <w:sz w:val="20"/>
          <w:szCs w:val="20"/>
          <w:highlight w:val="white"/>
        </w:rPr>
        <w:t>Study Location:</w:t>
      </w:r>
      <w:r>
        <w:rPr>
          <w:sz w:val="20"/>
          <w:szCs w:val="20"/>
          <w:highlight w:val="white"/>
        </w:rPr>
        <w:t xml:space="preserve"> </w:t>
      </w:r>
      <w:r>
        <w:rPr>
          <w:rFonts w:ascii="Garamond" w:eastAsia="Garamond" w:hAnsi="Garamond" w:cs="Garamond"/>
          <w:highlight w:val="white"/>
        </w:rPr>
        <w:t>Mobile</w:t>
      </w:r>
      <w:r>
        <w:rPr>
          <w:rFonts w:ascii="Garamond" w:eastAsia="Garamond" w:hAnsi="Garamond" w:cs="Garamond"/>
        </w:rPr>
        <w:t>-</w:t>
      </w:r>
      <w:r>
        <w:rPr>
          <w:rFonts w:ascii="Garamond" w:eastAsia="Garamond" w:hAnsi="Garamond" w:cs="Garamond"/>
          <w:highlight w:val="white"/>
        </w:rPr>
        <w:t>Tensaw Delta, AL</w:t>
      </w:r>
    </w:p>
    <w:p w:rsidR="00E50AEC" w:rsidRDefault="004026EB">
      <w:pPr>
        <w:ind w:left="720" w:hanging="720"/>
        <w:rPr>
          <w:rFonts w:ascii="Garamond" w:eastAsia="Garamond" w:hAnsi="Garamond" w:cs="Garamond"/>
          <w:b/>
        </w:rPr>
      </w:pPr>
      <w:r>
        <w:rPr>
          <w:b/>
          <w:i/>
          <w:sz w:val="20"/>
          <w:szCs w:val="20"/>
          <w:highlight w:val="white"/>
        </w:rPr>
        <w:t>Study Period:</w:t>
      </w:r>
      <w:r>
        <w:rPr>
          <w:b/>
          <w:sz w:val="20"/>
          <w:szCs w:val="20"/>
          <w:highlight w:val="white"/>
        </w:rPr>
        <w:t xml:space="preserve"> </w:t>
      </w:r>
      <w:r>
        <w:rPr>
          <w:rFonts w:ascii="Garamond" w:eastAsia="Garamond" w:hAnsi="Garamond" w:cs="Garamond"/>
        </w:rPr>
        <w:t xml:space="preserve">August 1990 – December 2018 </w:t>
      </w:r>
    </w:p>
    <w:p w:rsidR="00E50AEC" w:rsidRDefault="00E50AEC">
      <w:pPr>
        <w:rPr>
          <w:b/>
          <w:sz w:val="20"/>
          <w:szCs w:val="20"/>
        </w:rPr>
      </w:pPr>
    </w:p>
    <w:p w:rsidR="00E50AEC" w:rsidRDefault="004026EB">
      <w:pPr>
        <w:rPr>
          <w:sz w:val="20"/>
          <w:szCs w:val="20"/>
        </w:rPr>
      </w:pPr>
      <w:r>
        <w:rPr>
          <w:b/>
          <w:i/>
          <w:sz w:val="20"/>
          <w:szCs w:val="20"/>
          <w:highlight w:val="white"/>
        </w:rPr>
        <w:t>Advisors:</w:t>
      </w:r>
      <w:r>
        <w:rPr>
          <w:sz w:val="20"/>
          <w:szCs w:val="20"/>
          <w:highlight w:val="white"/>
        </w:rPr>
        <w:t xml:space="preserve"> </w:t>
      </w:r>
      <w:r>
        <w:rPr>
          <w:rFonts w:ascii="Garamond" w:eastAsia="Garamond" w:hAnsi="Garamond" w:cs="Garamond"/>
        </w:rPr>
        <w:t>Joe Spruce (Science System &amp; Applications, Inc.), Dr. Kenton Ross (NASA Langley Research Center)</w:t>
      </w:r>
    </w:p>
    <w:p w:rsidR="00E50AEC" w:rsidRDefault="00E50AEC">
      <w:pPr>
        <w:rPr>
          <w:b/>
          <w:sz w:val="20"/>
          <w:szCs w:val="20"/>
        </w:rPr>
      </w:pPr>
    </w:p>
    <w:p w:rsidR="00E50AEC" w:rsidRDefault="004026EB">
      <w:pPr>
        <w:pBdr>
          <w:bottom w:val="single" w:sz="4" w:space="1" w:color="000000"/>
        </w:pBdr>
        <w:rPr>
          <w:b/>
          <w:highlight w:val="white"/>
        </w:rPr>
      </w:pPr>
      <w:r>
        <w:rPr>
          <w:b/>
          <w:highlight w:val="white"/>
        </w:rPr>
        <w:t>Partner Overview</w:t>
      </w:r>
    </w:p>
    <w:p w:rsidR="00E50AEC" w:rsidRDefault="004026EB">
      <w:pPr>
        <w:rPr>
          <w:b/>
          <w:i/>
          <w:sz w:val="20"/>
          <w:szCs w:val="20"/>
        </w:rPr>
      </w:pPr>
      <w:r>
        <w:rPr>
          <w:b/>
          <w:i/>
          <w:sz w:val="20"/>
          <w:szCs w:val="20"/>
        </w:rPr>
        <w:t>Partner Organizations:</w:t>
      </w:r>
    </w:p>
    <w:tbl>
      <w:tblPr>
        <w:tblStyle w:val="a"/>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E50AEC">
        <w:tc>
          <w:tcPr>
            <w:tcW w:w="3060" w:type="dxa"/>
            <w:shd w:val="clear" w:color="auto" w:fill="31849B"/>
            <w:vAlign w:val="center"/>
          </w:tcPr>
          <w:p w:rsidR="00E50AEC" w:rsidRDefault="004026EB">
            <w:pPr>
              <w:rPr>
                <w:b/>
                <w:color w:val="FFFFFF"/>
              </w:rPr>
            </w:pPr>
            <w:r>
              <w:rPr>
                <w:b/>
                <w:color w:val="FFFFFF"/>
              </w:rPr>
              <w:t>Organization</w:t>
            </w:r>
          </w:p>
        </w:tc>
        <w:tc>
          <w:tcPr>
            <w:tcW w:w="3510" w:type="dxa"/>
            <w:shd w:val="clear" w:color="auto" w:fill="31849B"/>
            <w:vAlign w:val="center"/>
          </w:tcPr>
          <w:p w:rsidR="00E50AEC" w:rsidRDefault="004026EB">
            <w:pPr>
              <w:rPr>
                <w:b/>
                <w:color w:val="FFFFFF"/>
              </w:rPr>
            </w:pPr>
            <w:r>
              <w:rPr>
                <w:b/>
                <w:color w:val="FFFFFF"/>
              </w:rPr>
              <w:t>POC (Name, Position/Title)</w:t>
            </w:r>
          </w:p>
        </w:tc>
        <w:tc>
          <w:tcPr>
            <w:tcW w:w="1620" w:type="dxa"/>
            <w:shd w:val="clear" w:color="auto" w:fill="31849B"/>
            <w:vAlign w:val="center"/>
          </w:tcPr>
          <w:p w:rsidR="00E50AEC" w:rsidRDefault="004026EB">
            <w:pPr>
              <w:rPr>
                <w:b/>
                <w:color w:val="FFFFFF"/>
              </w:rPr>
            </w:pPr>
            <w:r>
              <w:rPr>
                <w:b/>
                <w:color w:val="FFFFFF"/>
              </w:rPr>
              <w:t>Partner Type</w:t>
            </w:r>
          </w:p>
        </w:tc>
        <w:tc>
          <w:tcPr>
            <w:tcW w:w="1080" w:type="dxa"/>
            <w:shd w:val="clear" w:color="auto" w:fill="31849B"/>
          </w:tcPr>
          <w:p w:rsidR="00E50AEC" w:rsidRDefault="004026EB">
            <w:pPr>
              <w:jc w:val="center"/>
              <w:rPr>
                <w:b/>
                <w:color w:val="FFFFFF"/>
                <w:sz w:val="20"/>
                <w:szCs w:val="20"/>
              </w:rPr>
            </w:pPr>
            <w:r>
              <w:rPr>
                <w:b/>
                <w:color w:val="FFFFFF"/>
                <w:sz w:val="18"/>
                <w:szCs w:val="18"/>
              </w:rPr>
              <w:t>Boundary Org?</w:t>
            </w:r>
          </w:p>
        </w:tc>
      </w:tr>
      <w:tr w:rsidR="00E50AEC">
        <w:tc>
          <w:tcPr>
            <w:tcW w:w="3060" w:type="dxa"/>
          </w:tcPr>
          <w:p w:rsidR="00E50AEC" w:rsidRPr="000D7DC4" w:rsidRDefault="004026EB">
            <w:pPr>
              <w:rPr>
                <w:rFonts w:ascii="Garamond" w:eastAsia="Garamond" w:hAnsi="Garamond" w:cs="Garamond"/>
                <w:b/>
              </w:rPr>
            </w:pPr>
            <w:r w:rsidRPr="000D7DC4">
              <w:rPr>
                <w:rFonts w:ascii="Garamond" w:eastAsia="Garamond" w:hAnsi="Garamond" w:cs="Garamond"/>
                <w:b/>
              </w:rPr>
              <w:t xml:space="preserve">Alabama Department of Conservation and Natural </w:t>
            </w:r>
            <w:r w:rsidRPr="000D7DC4">
              <w:rPr>
                <w:rFonts w:ascii="Garamond" w:eastAsia="Garamond" w:hAnsi="Garamond" w:cs="Garamond"/>
                <w:b/>
              </w:rPr>
              <w:lastRenderedPageBreak/>
              <w:t>Resources, Weeks Bay National Estuarine Research Reserve</w:t>
            </w:r>
          </w:p>
        </w:tc>
        <w:tc>
          <w:tcPr>
            <w:tcW w:w="3510" w:type="dxa"/>
          </w:tcPr>
          <w:p w:rsidR="00E50AEC" w:rsidRDefault="004026EB">
            <w:pPr>
              <w:rPr>
                <w:rFonts w:ascii="Garamond" w:eastAsia="Garamond" w:hAnsi="Garamond" w:cs="Garamond"/>
              </w:rPr>
            </w:pPr>
            <w:r>
              <w:rPr>
                <w:rFonts w:ascii="Garamond" w:eastAsia="Garamond" w:hAnsi="Garamond" w:cs="Garamond"/>
              </w:rPr>
              <w:lastRenderedPageBreak/>
              <w:t xml:space="preserve">Sarah Johnston, GIS Specialist  </w:t>
            </w:r>
          </w:p>
        </w:tc>
        <w:tc>
          <w:tcPr>
            <w:tcW w:w="1620" w:type="dxa"/>
          </w:tcPr>
          <w:p w:rsidR="00E50AEC" w:rsidRDefault="000D7DC4">
            <w:pPr>
              <w:rPr>
                <w:rFonts w:ascii="Garamond" w:eastAsia="Garamond" w:hAnsi="Garamond" w:cs="Garamond"/>
              </w:rPr>
            </w:pPr>
            <w:r>
              <w:rPr>
                <w:rFonts w:ascii="Garamond" w:eastAsia="Garamond" w:hAnsi="Garamond" w:cs="Garamond"/>
              </w:rPr>
              <w:t xml:space="preserve">End </w:t>
            </w:r>
            <w:r w:rsidR="004026EB">
              <w:rPr>
                <w:rFonts w:ascii="Garamond" w:eastAsia="Garamond" w:hAnsi="Garamond" w:cs="Garamond"/>
              </w:rPr>
              <w:t>User</w:t>
            </w:r>
          </w:p>
        </w:tc>
        <w:tc>
          <w:tcPr>
            <w:tcW w:w="1080" w:type="dxa"/>
          </w:tcPr>
          <w:p w:rsidR="00E50AEC" w:rsidRDefault="004026EB">
            <w:pPr>
              <w:jc w:val="center"/>
              <w:rPr>
                <w:rFonts w:ascii="Garamond" w:eastAsia="Garamond" w:hAnsi="Garamond" w:cs="Garamond"/>
              </w:rPr>
            </w:pPr>
            <w:r>
              <w:rPr>
                <w:rFonts w:ascii="Garamond" w:eastAsia="Garamond" w:hAnsi="Garamond" w:cs="Garamond"/>
              </w:rPr>
              <w:t>No</w:t>
            </w:r>
          </w:p>
        </w:tc>
      </w:tr>
      <w:tr w:rsidR="00E50AEC">
        <w:tc>
          <w:tcPr>
            <w:tcW w:w="3060" w:type="dxa"/>
          </w:tcPr>
          <w:p w:rsidR="00E50AEC" w:rsidRPr="000D7DC4" w:rsidRDefault="004026EB">
            <w:pPr>
              <w:rPr>
                <w:rFonts w:ascii="Garamond" w:eastAsia="Garamond" w:hAnsi="Garamond" w:cs="Garamond"/>
                <w:b/>
              </w:rPr>
            </w:pPr>
            <w:r w:rsidRPr="000D7DC4">
              <w:rPr>
                <w:rFonts w:ascii="Garamond" w:eastAsia="Garamond" w:hAnsi="Garamond" w:cs="Garamond"/>
                <w:b/>
              </w:rPr>
              <w:t>Alabama Department of Conservation and Natural Resources, Alabama State Lands Division</w:t>
            </w:r>
          </w:p>
        </w:tc>
        <w:tc>
          <w:tcPr>
            <w:tcW w:w="3510" w:type="dxa"/>
          </w:tcPr>
          <w:p w:rsidR="00E50AEC" w:rsidRDefault="004026EB">
            <w:pPr>
              <w:rPr>
                <w:rFonts w:ascii="Garamond" w:eastAsia="Garamond" w:hAnsi="Garamond" w:cs="Garamond"/>
              </w:rPr>
            </w:pPr>
            <w:r>
              <w:rPr>
                <w:rFonts w:ascii="Garamond" w:eastAsia="Garamond" w:hAnsi="Garamond" w:cs="Garamond"/>
              </w:rPr>
              <w:t xml:space="preserve">Shonda Borden, Manager </w:t>
            </w:r>
          </w:p>
        </w:tc>
        <w:tc>
          <w:tcPr>
            <w:tcW w:w="1620" w:type="dxa"/>
          </w:tcPr>
          <w:p w:rsidR="00E50AEC" w:rsidRDefault="000D7DC4">
            <w:pPr>
              <w:rPr>
                <w:rFonts w:ascii="Garamond" w:eastAsia="Garamond" w:hAnsi="Garamond" w:cs="Garamond"/>
              </w:rPr>
            </w:pPr>
            <w:r>
              <w:rPr>
                <w:rFonts w:ascii="Garamond" w:eastAsia="Garamond" w:hAnsi="Garamond" w:cs="Garamond"/>
              </w:rPr>
              <w:t xml:space="preserve">End </w:t>
            </w:r>
            <w:r w:rsidR="004026EB">
              <w:rPr>
                <w:rFonts w:ascii="Garamond" w:eastAsia="Garamond" w:hAnsi="Garamond" w:cs="Garamond"/>
              </w:rPr>
              <w:t>User</w:t>
            </w:r>
          </w:p>
        </w:tc>
        <w:tc>
          <w:tcPr>
            <w:tcW w:w="1080" w:type="dxa"/>
          </w:tcPr>
          <w:p w:rsidR="00E50AEC" w:rsidRDefault="004026EB">
            <w:pPr>
              <w:jc w:val="center"/>
              <w:rPr>
                <w:rFonts w:ascii="Garamond" w:eastAsia="Garamond" w:hAnsi="Garamond" w:cs="Garamond"/>
              </w:rPr>
            </w:pPr>
            <w:r>
              <w:rPr>
                <w:rFonts w:ascii="Garamond" w:eastAsia="Garamond" w:hAnsi="Garamond" w:cs="Garamond"/>
              </w:rPr>
              <w:t>Yes</w:t>
            </w:r>
          </w:p>
        </w:tc>
      </w:tr>
    </w:tbl>
    <w:p w:rsidR="00E50AEC" w:rsidRDefault="00E50AEC">
      <w:pPr>
        <w:spacing w:line="276" w:lineRule="auto"/>
        <w:rPr>
          <w:rFonts w:ascii="Arial" w:eastAsia="Arial" w:hAnsi="Arial" w:cs="Arial"/>
          <w:shd w:val="clear" w:color="auto" w:fill="C9DAF8"/>
        </w:rPr>
      </w:pPr>
    </w:p>
    <w:p w:rsidR="00E50AEC" w:rsidRDefault="00E50AEC">
      <w:pPr>
        <w:rPr>
          <w:sz w:val="20"/>
          <w:szCs w:val="20"/>
        </w:rPr>
      </w:pPr>
    </w:p>
    <w:p w:rsidR="00E50AEC" w:rsidRDefault="004026EB">
      <w:pPr>
        <w:rPr>
          <w:b/>
          <w:i/>
          <w:sz w:val="20"/>
          <w:szCs w:val="20"/>
          <w:highlight w:val="white"/>
          <w:u w:val="single"/>
        </w:rPr>
      </w:pPr>
      <w:r>
        <w:rPr>
          <w:b/>
          <w:i/>
          <w:sz w:val="20"/>
          <w:szCs w:val="20"/>
          <w:highlight w:val="white"/>
          <w:u w:val="single"/>
        </w:rPr>
        <w:t>End-User Overview</w:t>
      </w:r>
    </w:p>
    <w:p w:rsidR="00E50AEC" w:rsidRDefault="004026EB">
      <w:pPr>
        <w:rPr>
          <w:i/>
          <w:sz w:val="20"/>
          <w:szCs w:val="20"/>
        </w:rPr>
      </w:pPr>
      <w:r>
        <w:rPr>
          <w:b/>
          <w:i/>
          <w:sz w:val="20"/>
          <w:szCs w:val="20"/>
        </w:rPr>
        <w:t>End-User’s Current Decision-Making Process:</w:t>
      </w:r>
      <w:r>
        <w:rPr>
          <w:i/>
          <w:sz w:val="20"/>
          <w:szCs w:val="20"/>
        </w:rPr>
        <w:t xml:space="preserve"> </w:t>
      </w:r>
    </w:p>
    <w:p w:rsidR="00E50AEC" w:rsidRDefault="004026EB">
      <w:pPr>
        <w:rPr>
          <w:rFonts w:ascii="Garamond" w:eastAsia="Garamond" w:hAnsi="Garamond" w:cs="Garamond"/>
        </w:rPr>
      </w:pPr>
      <w:r>
        <w:rPr>
          <w:rFonts w:ascii="Garamond" w:eastAsia="Garamond" w:hAnsi="Garamond" w:cs="Garamond"/>
        </w:rPr>
        <w:t xml:space="preserve">The Alabama State Lands Division of the Alabama Department of Conservation and Natural Resources (ADCNR) seeks to manage and maintain a broad range of state-owned properties throughout Alabama. Most lands managed by the Division </w:t>
      </w:r>
      <w:r w:rsidRPr="0046481A">
        <w:rPr>
          <w:rFonts w:ascii="Garamond" w:eastAsia="Garamond" w:hAnsi="Garamond" w:cs="Garamond"/>
          <w:noProof/>
        </w:rPr>
        <w:t>are trust</w:t>
      </w:r>
      <w:r>
        <w:rPr>
          <w:rFonts w:ascii="Garamond" w:eastAsia="Garamond" w:hAnsi="Garamond" w:cs="Garamond"/>
        </w:rPr>
        <w:t xml:space="preserve"> lands managed for specific purposes, however, the State Lands Division works closely with partner departments within the ADCNR including the Weeks Bay National Estuarine Research Reserve (NERR) to utilize research in areas of ecological importance in the region to promote informed management and good stewardship practices. The Alabama State Lands Division currently operates the 5 Rivers Delta Resource Center, where this research is disseminated to the public through a variety of education initiatives. A portion of the research of Weeks Bay NERR examines the ecological importance of the Mobile-Tensaw Delta to provide evidence in support of long-term conservation efforts. While 5 Rivers Delta Resource Center is familiar with NASA Earth observations, they have yet to leverage it in their work. </w:t>
      </w:r>
    </w:p>
    <w:p w:rsidR="00E50AEC" w:rsidRDefault="00E50AEC">
      <w:pPr>
        <w:ind w:left="720" w:hanging="720"/>
        <w:rPr>
          <w:b/>
          <w:i/>
          <w:sz w:val="20"/>
          <w:szCs w:val="20"/>
        </w:rPr>
      </w:pPr>
    </w:p>
    <w:p w:rsidR="00E50AEC" w:rsidRDefault="004026EB">
      <w:pPr>
        <w:ind w:left="720" w:hanging="720"/>
        <w:rPr>
          <w:b/>
          <w:i/>
          <w:sz w:val="20"/>
          <w:szCs w:val="20"/>
          <w:highlight w:val="white"/>
        </w:rPr>
      </w:pPr>
      <w:r>
        <w:rPr>
          <w:b/>
          <w:i/>
          <w:sz w:val="20"/>
          <w:szCs w:val="20"/>
          <w:highlight w:val="white"/>
        </w:rPr>
        <w:t>End-User’s Capacity to Use NASA Earth Observations:</w:t>
      </w:r>
    </w:p>
    <w:p w:rsidR="00E50AEC" w:rsidRDefault="004026EB">
      <w:pPr>
        <w:ind w:left="720" w:hanging="720"/>
        <w:rPr>
          <w:rFonts w:ascii="Garamond" w:eastAsia="Garamond" w:hAnsi="Garamond" w:cs="Garamond"/>
        </w:rPr>
      </w:pPr>
      <w:r>
        <w:rPr>
          <w:rFonts w:ascii="Garamond" w:eastAsia="Garamond" w:hAnsi="Garamond" w:cs="Garamond"/>
          <w:i/>
        </w:rPr>
        <w:t xml:space="preserve">Alabama Department of Conservation and Natural Resources, Alabama State Lands Division </w:t>
      </w:r>
      <w:r>
        <w:rPr>
          <w:rFonts w:ascii="Garamond" w:eastAsia="Garamond" w:hAnsi="Garamond" w:cs="Garamond"/>
        </w:rPr>
        <w:t xml:space="preserve">- Currently, the Alabama State Lands Division does not utilize NASA Earth observations. However, they have </w:t>
      </w:r>
      <w:r w:rsidR="0046481A">
        <w:rPr>
          <w:rFonts w:ascii="Garamond" w:eastAsia="Garamond" w:hAnsi="Garamond" w:cs="Garamond"/>
        </w:rPr>
        <w:t xml:space="preserve">a </w:t>
      </w:r>
      <w:r w:rsidRPr="0046481A">
        <w:rPr>
          <w:rFonts w:ascii="Garamond" w:eastAsia="Garamond" w:hAnsi="Garamond" w:cs="Garamond"/>
          <w:noProof/>
        </w:rPr>
        <w:t>basic</w:t>
      </w:r>
      <w:r>
        <w:rPr>
          <w:rFonts w:ascii="Garamond" w:eastAsia="Garamond" w:hAnsi="Garamond" w:cs="Garamond"/>
        </w:rPr>
        <w:t xml:space="preserve"> familiarity with several sensors and would like to incorporate them into their work.</w:t>
      </w:r>
    </w:p>
    <w:p w:rsidR="00E50AEC" w:rsidRDefault="00E50AEC">
      <w:pPr>
        <w:ind w:left="720" w:hanging="720"/>
        <w:rPr>
          <w:rFonts w:ascii="Garamond" w:eastAsia="Garamond" w:hAnsi="Garamond" w:cs="Garamond"/>
        </w:rPr>
      </w:pPr>
    </w:p>
    <w:p w:rsidR="00E50AEC" w:rsidRDefault="004026EB" w:rsidP="004026EB">
      <w:pPr>
        <w:ind w:left="720" w:hanging="720"/>
        <w:rPr>
          <w:rFonts w:ascii="Garamond" w:eastAsia="Garamond" w:hAnsi="Garamond" w:cs="Garamond"/>
          <w:highlight w:val="white"/>
        </w:rPr>
      </w:pPr>
      <w:r>
        <w:rPr>
          <w:rFonts w:ascii="Garamond" w:eastAsia="Garamond" w:hAnsi="Garamond" w:cs="Garamond"/>
          <w:i/>
        </w:rPr>
        <w:t>Alabama Department of Conservation and Natural Resources, Weeks Bay National Estuarine Research Reserve</w:t>
      </w:r>
      <w:r>
        <w:rPr>
          <w:rFonts w:ascii="Garamond" w:eastAsia="Garamond" w:hAnsi="Garamond" w:cs="Garamond"/>
        </w:rPr>
        <w:t xml:space="preserve"> - Currently, the Weeks Bay National Estuarine Research Reserve conducts limited research using NASA Earth observations, but has not utilized NASA products for monitoring and analysis specific to the Mobile-Tensaw Delta region.</w:t>
      </w:r>
    </w:p>
    <w:p w:rsidR="00E50AEC" w:rsidRDefault="00E50AEC">
      <w:pPr>
        <w:rPr>
          <w:sz w:val="20"/>
          <w:szCs w:val="20"/>
          <w:highlight w:val="white"/>
        </w:rPr>
      </w:pPr>
    </w:p>
    <w:p w:rsidR="00E50AEC" w:rsidRDefault="004026EB">
      <w:pPr>
        <w:rPr>
          <w:rFonts w:ascii="Garamond" w:eastAsia="Garamond" w:hAnsi="Garamond" w:cs="Garamond"/>
          <w:b/>
          <w:i/>
          <w:highlight w:val="white"/>
        </w:rPr>
      </w:pPr>
      <w:r>
        <w:rPr>
          <w:b/>
          <w:i/>
          <w:sz w:val="20"/>
          <w:szCs w:val="20"/>
          <w:highlight w:val="white"/>
        </w:rPr>
        <w:t>Dissemination by Boundary Organizations</w:t>
      </w:r>
      <w:r>
        <w:rPr>
          <w:b/>
          <w:sz w:val="20"/>
          <w:szCs w:val="20"/>
          <w:highlight w:val="white"/>
        </w:rPr>
        <w:t>:</w:t>
      </w:r>
      <w:r>
        <w:rPr>
          <w:rFonts w:ascii="Garamond" w:eastAsia="Garamond" w:hAnsi="Garamond" w:cs="Garamond"/>
          <w:b/>
          <w:i/>
          <w:highlight w:val="white"/>
        </w:rPr>
        <w:t xml:space="preserve"> </w:t>
      </w:r>
    </w:p>
    <w:p w:rsidR="00E50AEC" w:rsidRDefault="004026EB" w:rsidP="004026EB">
      <w:pPr>
        <w:ind w:left="720" w:hanging="720"/>
        <w:rPr>
          <w:rFonts w:ascii="Garamond" w:eastAsia="Garamond" w:hAnsi="Garamond" w:cs="Garamond"/>
          <w:highlight w:val="white"/>
        </w:rPr>
      </w:pPr>
      <w:r>
        <w:rPr>
          <w:rFonts w:ascii="Garamond" w:eastAsia="Garamond" w:hAnsi="Garamond" w:cs="Garamond"/>
          <w:i/>
          <w:highlight w:val="white"/>
        </w:rPr>
        <w:t xml:space="preserve">Alabama Department of Conservation and Natural Resources, Alabama State Lands Division </w:t>
      </w:r>
      <w:r>
        <w:rPr>
          <w:rFonts w:ascii="Garamond" w:eastAsia="Garamond" w:hAnsi="Garamond" w:cs="Garamond"/>
          <w:highlight w:val="white"/>
        </w:rPr>
        <w:t xml:space="preserve">– The Alabama State Lands Division operates 5 Rivers Delta Resource Center in Mobile, Alabama. At 5 Rivers, good stewardship practices and conservation efforts are encouraged through educational programs, community outreach, and local events. These initiatives are supported by research through other departments including the Weeks Bay National Estuarine Research Reserve. </w:t>
      </w:r>
    </w:p>
    <w:p w:rsidR="00E50AEC" w:rsidRDefault="00E50AEC">
      <w:pPr>
        <w:rPr>
          <w:rFonts w:ascii="Garamond" w:eastAsia="Garamond" w:hAnsi="Garamond" w:cs="Garamond"/>
          <w:highlight w:val="white"/>
        </w:rPr>
      </w:pPr>
    </w:p>
    <w:p w:rsidR="00E50AEC" w:rsidRDefault="004026EB" w:rsidP="004026EB">
      <w:pPr>
        <w:ind w:left="720" w:hanging="720"/>
        <w:rPr>
          <w:rFonts w:ascii="Garamond" w:eastAsia="Garamond" w:hAnsi="Garamond" w:cs="Garamond"/>
          <w:highlight w:val="white"/>
        </w:rPr>
      </w:pPr>
      <w:r>
        <w:rPr>
          <w:rFonts w:ascii="Garamond" w:eastAsia="Garamond" w:hAnsi="Garamond" w:cs="Garamond"/>
          <w:i/>
          <w:highlight w:val="white"/>
        </w:rPr>
        <w:t xml:space="preserve">Alabama Department of Conservation and Natural Resources, Weeks Bay National Estuarine Research Reserve </w:t>
      </w:r>
      <w:r>
        <w:rPr>
          <w:rFonts w:ascii="Garamond" w:eastAsia="Garamond" w:hAnsi="Garamond" w:cs="Garamond"/>
          <w:highlight w:val="white"/>
        </w:rPr>
        <w:t xml:space="preserve">– The Weeks Bay National Estuarine Research Reserve disseminates research through their coastal training program that provides science-based tools for coastal decision-makers. Their research provides </w:t>
      </w:r>
      <w:r w:rsidR="0046481A">
        <w:rPr>
          <w:rFonts w:ascii="Garamond" w:eastAsia="Garamond" w:hAnsi="Garamond" w:cs="Garamond"/>
          <w:highlight w:val="white"/>
        </w:rPr>
        <w:t xml:space="preserve">a </w:t>
      </w:r>
      <w:r w:rsidRPr="0046481A">
        <w:rPr>
          <w:rFonts w:ascii="Garamond" w:eastAsia="Garamond" w:hAnsi="Garamond" w:cs="Garamond"/>
          <w:noProof/>
          <w:highlight w:val="white"/>
        </w:rPr>
        <w:t>scientific</w:t>
      </w:r>
      <w:r>
        <w:rPr>
          <w:rFonts w:ascii="Garamond" w:eastAsia="Garamond" w:hAnsi="Garamond" w:cs="Garamond"/>
          <w:highlight w:val="white"/>
        </w:rPr>
        <w:t xml:space="preserve"> basis for coastal and riparian management for both scientists and resource managers. Their education program works to promote conservation practices in marine environments to educators and the general public. </w:t>
      </w:r>
    </w:p>
    <w:p w:rsidR="00E50AEC" w:rsidRDefault="00E50AEC">
      <w:pPr>
        <w:ind w:left="720" w:hanging="720"/>
        <w:rPr>
          <w:sz w:val="20"/>
          <w:szCs w:val="20"/>
          <w:highlight w:val="white"/>
        </w:rPr>
      </w:pPr>
    </w:p>
    <w:p w:rsidR="00E50AEC" w:rsidRDefault="004026EB">
      <w:pPr>
        <w:ind w:left="720" w:hanging="720"/>
        <w:rPr>
          <w:b/>
          <w:i/>
          <w:sz w:val="20"/>
          <w:szCs w:val="20"/>
          <w:highlight w:val="white"/>
          <w:u w:val="single"/>
        </w:rPr>
      </w:pPr>
      <w:r>
        <w:rPr>
          <w:b/>
          <w:i/>
          <w:sz w:val="20"/>
          <w:szCs w:val="20"/>
          <w:highlight w:val="white"/>
          <w:u w:val="single"/>
        </w:rPr>
        <w:t>Project Communication &amp; Transition Overview</w:t>
      </w:r>
    </w:p>
    <w:p w:rsidR="00E50AEC" w:rsidRDefault="004026EB">
      <w:pPr>
        <w:rPr>
          <w:sz w:val="20"/>
          <w:szCs w:val="20"/>
          <w:highlight w:val="white"/>
        </w:rPr>
      </w:pPr>
      <w:r>
        <w:rPr>
          <w:b/>
          <w:i/>
          <w:sz w:val="20"/>
          <w:szCs w:val="20"/>
          <w:highlight w:val="white"/>
        </w:rPr>
        <w:t>In-Term Communication Plan</w:t>
      </w:r>
      <w:r>
        <w:rPr>
          <w:b/>
          <w:sz w:val="20"/>
          <w:szCs w:val="20"/>
          <w:highlight w:val="white"/>
        </w:rPr>
        <w:t xml:space="preserve">: </w:t>
      </w:r>
      <w:r>
        <w:rPr>
          <w:rFonts w:ascii="Garamond" w:eastAsia="Garamond" w:hAnsi="Garamond" w:cs="Garamond"/>
          <w:highlight w:val="white"/>
        </w:rPr>
        <w:t xml:space="preserve">Communication between the DEVELOP team and the project partners will take place biweekly via teleconference or in-person meetings. Lines of communication will remain open if issues arise, but these meetings will primarily involve project updates and high-level results. The Center Lead will coordinate an initial project meeting within the first two weeks of the term and will transition this </w:t>
      </w:r>
      <w:r>
        <w:rPr>
          <w:rFonts w:ascii="Garamond" w:eastAsia="Garamond" w:hAnsi="Garamond" w:cs="Garamond"/>
          <w:highlight w:val="white"/>
        </w:rPr>
        <w:lastRenderedPageBreak/>
        <w:t xml:space="preserve">responsibility to the Project Lead. Initial communications will be collaborative, involving all partners to determine key project goals. </w:t>
      </w:r>
    </w:p>
    <w:p w:rsidR="00E50AEC" w:rsidRDefault="00E50AEC">
      <w:pPr>
        <w:rPr>
          <w:sz w:val="20"/>
          <w:szCs w:val="20"/>
          <w:highlight w:val="white"/>
        </w:rPr>
      </w:pPr>
    </w:p>
    <w:p w:rsidR="00E50AEC" w:rsidRDefault="004026EB">
      <w:pPr>
        <w:rPr>
          <w:rFonts w:ascii="Garamond" w:eastAsia="Garamond" w:hAnsi="Garamond" w:cs="Garamond"/>
          <w:highlight w:val="white"/>
        </w:rPr>
      </w:pPr>
      <w:r>
        <w:rPr>
          <w:b/>
          <w:i/>
          <w:sz w:val="20"/>
          <w:szCs w:val="20"/>
          <w:highlight w:val="white"/>
        </w:rPr>
        <w:t>Transition Plan</w:t>
      </w:r>
      <w:r>
        <w:rPr>
          <w:b/>
          <w:sz w:val="20"/>
          <w:szCs w:val="20"/>
          <w:highlight w:val="white"/>
        </w:rPr>
        <w:t xml:space="preserve">: </w:t>
      </w:r>
      <w:r>
        <w:rPr>
          <w:rFonts w:ascii="Garamond" w:eastAsia="Garamond" w:hAnsi="Garamond" w:cs="Garamond"/>
          <w:highlight w:val="white"/>
        </w:rPr>
        <w:t>All end products and deliverables will be provided to the project partners through email following the project’s completion. An in-person handoff will be conducted at the end of the term. If an in-person meeting is not feasible, a virtual handoff presentation will be conducted via web conference, either Google Hangouts or WebEx. During this meeting, the team will present the project results to the partners and field any questions they may have.</w:t>
      </w:r>
    </w:p>
    <w:p w:rsidR="00E50AEC" w:rsidRDefault="00E50AEC">
      <w:pPr>
        <w:rPr>
          <w:sz w:val="20"/>
          <w:szCs w:val="20"/>
          <w:highlight w:val="white"/>
        </w:rPr>
      </w:pPr>
    </w:p>
    <w:p w:rsidR="00E50AEC" w:rsidRDefault="004026EB">
      <w:pPr>
        <w:pBdr>
          <w:bottom w:val="single" w:sz="4" w:space="1" w:color="000000"/>
        </w:pBdr>
        <w:rPr>
          <w:b/>
          <w:highlight w:val="white"/>
        </w:rPr>
      </w:pPr>
      <w:r>
        <w:rPr>
          <w:b/>
          <w:highlight w:val="white"/>
        </w:rPr>
        <w:t>Earth Observations Overview</w:t>
      </w:r>
    </w:p>
    <w:p w:rsidR="00E50AEC" w:rsidRDefault="004026EB">
      <w:pPr>
        <w:rPr>
          <w:b/>
          <w:i/>
          <w:sz w:val="20"/>
          <w:szCs w:val="20"/>
          <w:highlight w:val="white"/>
        </w:rPr>
      </w:pPr>
      <w:r>
        <w:rPr>
          <w:b/>
          <w:i/>
          <w:sz w:val="20"/>
          <w:szCs w:val="20"/>
          <w:highlight w:val="white"/>
        </w:rPr>
        <w:t>Earth Observations:</w:t>
      </w:r>
    </w:p>
    <w:tbl>
      <w:tblPr>
        <w:tblStyle w:val="a0"/>
        <w:tblW w:w="915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4"/>
        <w:gridCol w:w="2411"/>
        <w:gridCol w:w="4597"/>
      </w:tblGrid>
      <w:tr w:rsidR="00E50AEC">
        <w:tc>
          <w:tcPr>
            <w:tcW w:w="2144" w:type="dxa"/>
            <w:shd w:val="clear" w:color="auto" w:fill="31849B"/>
            <w:vAlign w:val="center"/>
          </w:tcPr>
          <w:p w:rsidR="00E50AEC" w:rsidRDefault="004026EB">
            <w:pPr>
              <w:jc w:val="center"/>
              <w:rPr>
                <w:b/>
                <w:color w:val="FFFFFF"/>
              </w:rPr>
            </w:pPr>
            <w:r>
              <w:rPr>
                <w:b/>
                <w:color w:val="FFFFFF"/>
              </w:rPr>
              <w:t>Platform &amp; Sensor</w:t>
            </w:r>
          </w:p>
        </w:tc>
        <w:tc>
          <w:tcPr>
            <w:tcW w:w="2411" w:type="dxa"/>
            <w:shd w:val="clear" w:color="auto" w:fill="31849B"/>
            <w:vAlign w:val="center"/>
          </w:tcPr>
          <w:p w:rsidR="00E50AEC" w:rsidRDefault="004026EB">
            <w:pPr>
              <w:jc w:val="center"/>
              <w:rPr>
                <w:b/>
                <w:color w:val="FFFFFF"/>
              </w:rPr>
            </w:pPr>
            <w:r>
              <w:rPr>
                <w:b/>
                <w:color w:val="FFFFFF"/>
              </w:rPr>
              <w:t>Parameter(s)</w:t>
            </w:r>
          </w:p>
        </w:tc>
        <w:tc>
          <w:tcPr>
            <w:tcW w:w="4597" w:type="dxa"/>
            <w:shd w:val="clear" w:color="auto" w:fill="31849B"/>
            <w:vAlign w:val="center"/>
          </w:tcPr>
          <w:p w:rsidR="00E50AEC" w:rsidRDefault="004026EB">
            <w:pPr>
              <w:jc w:val="center"/>
              <w:rPr>
                <w:b/>
                <w:color w:val="FFFFFF"/>
              </w:rPr>
            </w:pPr>
            <w:r>
              <w:rPr>
                <w:b/>
                <w:color w:val="FFFFFF"/>
              </w:rPr>
              <w:t>Use</w:t>
            </w:r>
          </w:p>
        </w:tc>
      </w:tr>
      <w:tr w:rsidR="00E50AEC">
        <w:tc>
          <w:tcPr>
            <w:tcW w:w="2144" w:type="dxa"/>
            <w:vAlign w:val="center"/>
          </w:tcPr>
          <w:p w:rsidR="00E50AEC" w:rsidRDefault="004026EB">
            <w:pPr>
              <w:rPr>
                <w:rFonts w:ascii="Garamond" w:eastAsia="Garamond" w:hAnsi="Garamond" w:cs="Garamond"/>
                <w:b/>
                <w:highlight w:val="white"/>
              </w:rPr>
            </w:pPr>
            <w:r>
              <w:rPr>
                <w:rFonts w:ascii="Garamond" w:eastAsia="Garamond" w:hAnsi="Garamond" w:cs="Garamond"/>
                <w:b/>
                <w:highlight w:val="white"/>
              </w:rPr>
              <w:t>Landsat 5 TM</w:t>
            </w:r>
          </w:p>
        </w:tc>
        <w:tc>
          <w:tcPr>
            <w:tcW w:w="2411"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 xml:space="preserve">Surface reflectance </w:t>
            </w:r>
          </w:p>
        </w:tc>
        <w:tc>
          <w:tcPr>
            <w:tcW w:w="4597"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Landsat 5 imagery will be used to classify land cover</w:t>
            </w:r>
            <w:r w:rsidR="000D7DC4">
              <w:rPr>
                <w:rFonts w:ascii="Garamond" w:eastAsia="Garamond" w:hAnsi="Garamond" w:cs="Garamond"/>
                <w:highlight w:val="white"/>
              </w:rPr>
              <w:t xml:space="preserve"> </w:t>
            </w:r>
            <w:r w:rsidR="000D7DC4">
              <w:rPr>
                <w:rFonts w:ascii="Garamond" w:eastAsia="Garamond" w:hAnsi="Garamond" w:cs="Garamond"/>
                <w:highlight w:val="white"/>
              </w:rPr>
              <w:t>as an input for the SWAT model</w:t>
            </w:r>
            <w:r>
              <w:rPr>
                <w:rFonts w:ascii="Garamond" w:eastAsia="Garamond" w:hAnsi="Garamond" w:cs="Garamond"/>
                <w:highlight w:val="white"/>
              </w:rPr>
              <w:t>.</w:t>
            </w:r>
          </w:p>
        </w:tc>
      </w:tr>
      <w:tr w:rsidR="00E50AEC">
        <w:tc>
          <w:tcPr>
            <w:tcW w:w="2144" w:type="dxa"/>
            <w:tcBorders>
              <w:bottom w:val="single" w:sz="4" w:space="0" w:color="000000"/>
            </w:tcBorders>
            <w:vAlign w:val="center"/>
          </w:tcPr>
          <w:p w:rsidR="00E50AEC" w:rsidRDefault="004026EB">
            <w:pPr>
              <w:rPr>
                <w:rFonts w:ascii="Garamond" w:eastAsia="Garamond" w:hAnsi="Garamond" w:cs="Garamond"/>
                <w:b/>
                <w:highlight w:val="white"/>
              </w:rPr>
            </w:pPr>
            <w:r>
              <w:rPr>
                <w:rFonts w:ascii="Garamond" w:eastAsia="Garamond" w:hAnsi="Garamond" w:cs="Garamond"/>
                <w:b/>
                <w:highlight w:val="white"/>
              </w:rPr>
              <w:t>Landsat 7 ETM+</w:t>
            </w:r>
          </w:p>
        </w:tc>
        <w:tc>
          <w:tcPr>
            <w:tcW w:w="2411" w:type="dxa"/>
            <w:tcBorders>
              <w:bottom w:val="single" w:sz="4" w:space="0" w:color="000000"/>
            </w:tcBorders>
            <w:vAlign w:val="center"/>
          </w:tcPr>
          <w:p w:rsidR="00E50AEC" w:rsidRDefault="004026EB">
            <w:pPr>
              <w:rPr>
                <w:rFonts w:ascii="Garamond" w:eastAsia="Garamond" w:hAnsi="Garamond" w:cs="Garamond"/>
                <w:highlight w:val="white"/>
              </w:rPr>
            </w:pPr>
            <w:r>
              <w:rPr>
                <w:rFonts w:ascii="Garamond" w:eastAsia="Garamond" w:hAnsi="Garamond" w:cs="Garamond"/>
                <w:highlight w:val="white"/>
              </w:rPr>
              <w:t>Surface reflectance</w:t>
            </w:r>
          </w:p>
        </w:tc>
        <w:tc>
          <w:tcPr>
            <w:tcW w:w="4597"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Landsat 7 imagery will be used to classify land cover</w:t>
            </w:r>
            <w:r w:rsidR="000D7DC4">
              <w:rPr>
                <w:rFonts w:ascii="Garamond" w:eastAsia="Garamond" w:hAnsi="Garamond" w:cs="Garamond"/>
                <w:highlight w:val="white"/>
              </w:rPr>
              <w:t xml:space="preserve"> </w:t>
            </w:r>
            <w:r w:rsidR="000D7DC4">
              <w:rPr>
                <w:rFonts w:ascii="Garamond" w:eastAsia="Garamond" w:hAnsi="Garamond" w:cs="Garamond"/>
                <w:highlight w:val="white"/>
              </w:rPr>
              <w:t>as an input for the SWAT model</w:t>
            </w:r>
            <w:r>
              <w:rPr>
                <w:rFonts w:ascii="Garamond" w:eastAsia="Garamond" w:hAnsi="Garamond" w:cs="Garamond"/>
                <w:highlight w:val="white"/>
              </w:rPr>
              <w:t>.</w:t>
            </w:r>
          </w:p>
        </w:tc>
      </w:tr>
      <w:tr w:rsidR="00E50AEC">
        <w:tc>
          <w:tcPr>
            <w:tcW w:w="2144" w:type="dxa"/>
            <w:tcBorders>
              <w:bottom w:val="single" w:sz="4" w:space="0" w:color="000000"/>
            </w:tcBorders>
            <w:vAlign w:val="center"/>
          </w:tcPr>
          <w:p w:rsidR="00E50AEC" w:rsidRDefault="004026EB">
            <w:pPr>
              <w:rPr>
                <w:rFonts w:ascii="Garamond" w:eastAsia="Garamond" w:hAnsi="Garamond" w:cs="Garamond"/>
                <w:b/>
                <w:highlight w:val="white"/>
              </w:rPr>
            </w:pPr>
            <w:r>
              <w:rPr>
                <w:rFonts w:ascii="Garamond" w:eastAsia="Garamond" w:hAnsi="Garamond" w:cs="Garamond"/>
                <w:b/>
                <w:highlight w:val="white"/>
              </w:rPr>
              <w:t>Landsat 8 OLI</w:t>
            </w:r>
          </w:p>
        </w:tc>
        <w:tc>
          <w:tcPr>
            <w:tcW w:w="2411" w:type="dxa"/>
            <w:tcBorders>
              <w:bottom w:val="single" w:sz="4" w:space="0" w:color="000000"/>
            </w:tcBorders>
            <w:vAlign w:val="center"/>
          </w:tcPr>
          <w:p w:rsidR="00E50AEC" w:rsidRDefault="004026EB">
            <w:pPr>
              <w:rPr>
                <w:rFonts w:ascii="Garamond" w:eastAsia="Garamond" w:hAnsi="Garamond" w:cs="Garamond"/>
                <w:highlight w:val="white"/>
              </w:rPr>
            </w:pPr>
            <w:r>
              <w:rPr>
                <w:rFonts w:ascii="Garamond" w:eastAsia="Garamond" w:hAnsi="Garamond" w:cs="Garamond"/>
                <w:highlight w:val="white"/>
              </w:rPr>
              <w:t>Surface reflectance</w:t>
            </w:r>
          </w:p>
        </w:tc>
        <w:tc>
          <w:tcPr>
            <w:tcW w:w="4597"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 xml:space="preserve">Landsat 8 imagery will be used to classify land cover </w:t>
            </w:r>
            <w:r w:rsidR="000D7DC4">
              <w:rPr>
                <w:rFonts w:ascii="Garamond" w:eastAsia="Garamond" w:hAnsi="Garamond" w:cs="Garamond"/>
                <w:highlight w:val="white"/>
              </w:rPr>
              <w:t xml:space="preserve">as an input </w:t>
            </w:r>
            <w:r>
              <w:rPr>
                <w:rFonts w:ascii="Garamond" w:eastAsia="Garamond" w:hAnsi="Garamond" w:cs="Garamond"/>
                <w:highlight w:val="white"/>
              </w:rPr>
              <w:t xml:space="preserve">for the SWAT model. </w:t>
            </w:r>
          </w:p>
        </w:tc>
      </w:tr>
      <w:tr w:rsidR="00E50AEC">
        <w:tc>
          <w:tcPr>
            <w:tcW w:w="2144" w:type="dxa"/>
            <w:tcBorders>
              <w:top w:val="single" w:sz="4" w:space="0" w:color="000000"/>
              <w:left w:val="single" w:sz="4" w:space="0" w:color="000000"/>
              <w:bottom w:val="single" w:sz="4" w:space="0" w:color="000000"/>
            </w:tcBorders>
            <w:vAlign w:val="center"/>
          </w:tcPr>
          <w:p w:rsidR="00E50AEC" w:rsidRDefault="000D7DC4">
            <w:pPr>
              <w:rPr>
                <w:rFonts w:ascii="Garamond" w:eastAsia="Garamond" w:hAnsi="Garamond" w:cs="Garamond"/>
                <w:b/>
                <w:highlight w:val="white"/>
              </w:rPr>
            </w:pPr>
            <w:r>
              <w:rPr>
                <w:rFonts w:ascii="Garamond" w:eastAsia="Garamond" w:hAnsi="Garamond" w:cs="Garamond"/>
                <w:b/>
                <w:highlight w:val="white"/>
              </w:rPr>
              <w:t>Sentinel-2 MSI</w:t>
            </w:r>
          </w:p>
        </w:tc>
        <w:tc>
          <w:tcPr>
            <w:tcW w:w="2411" w:type="dxa"/>
            <w:tcBorders>
              <w:top w:val="single" w:sz="4" w:space="0" w:color="000000"/>
              <w:bottom w:val="single" w:sz="4" w:space="0" w:color="000000"/>
            </w:tcBorders>
            <w:vAlign w:val="center"/>
          </w:tcPr>
          <w:p w:rsidR="00E50AEC" w:rsidRDefault="004026EB" w:rsidP="000D7DC4">
            <w:pPr>
              <w:rPr>
                <w:rFonts w:ascii="Garamond" w:eastAsia="Garamond" w:hAnsi="Garamond" w:cs="Garamond"/>
                <w:highlight w:val="white"/>
              </w:rPr>
            </w:pPr>
            <w:r>
              <w:rPr>
                <w:rFonts w:ascii="Garamond" w:eastAsia="Garamond" w:hAnsi="Garamond" w:cs="Garamond"/>
                <w:highlight w:val="white"/>
              </w:rPr>
              <w:t>Surface r</w:t>
            </w:r>
            <w:r w:rsidR="000D7DC4">
              <w:rPr>
                <w:rFonts w:ascii="Garamond" w:eastAsia="Garamond" w:hAnsi="Garamond" w:cs="Garamond"/>
                <w:highlight w:val="white"/>
              </w:rPr>
              <w:t>eflectance</w:t>
            </w:r>
            <w:r>
              <w:rPr>
                <w:rFonts w:ascii="Garamond" w:eastAsia="Garamond" w:hAnsi="Garamond" w:cs="Garamond"/>
                <w:highlight w:val="white"/>
              </w:rPr>
              <w:t xml:space="preserve"> </w:t>
            </w:r>
          </w:p>
        </w:tc>
        <w:tc>
          <w:tcPr>
            <w:tcW w:w="4597"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 xml:space="preserve">Sentinel-2 </w:t>
            </w:r>
            <w:r w:rsidR="000D7DC4">
              <w:rPr>
                <w:rFonts w:ascii="Garamond" w:eastAsia="Garamond" w:hAnsi="Garamond" w:cs="Garamond"/>
                <w:highlight w:val="white"/>
              </w:rPr>
              <w:t xml:space="preserve">data </w:t>
            </w:r>
            <w:r>
              <w:rPr>
                <w:rFonts w:ascii="Garamond" w:eastAsia="Garamond" w:hAnsi="Garamond" w:cs="Garamond"/>
                <w:highlight w:val="white"/>
              </w:rPr>
              <w:t>will be used to classify land cover at a 10 m resolution</w:t>
            </w:r>
            <w:r w:rsidR="000D7DC4">
              <w:rPr>
                <w:rFonts w:ascii="Garamond" w:eastAsia="Garamond" w:hAnsi="Garamond" w:cs="Garamond"/>
                <w:highlight w:val="white"/>
              </w:rPr>
              <w:t xml:space="preserve"> </w:t>
            </w:r>
            <w:r w:rsidR="000D7DC4">
              <w:rPr>
                <w:rFonts w:ascii="Garamond" w:eastAsia="Garamond" w:hAnsi="Garamond" w:cs="Garamond"/>
                <w:highlight w:val="white"/>
              </w:rPr>
              <w:t>as an input for the SWAT model</w:t>
            </w:r>
            <w:r>
              <w:rPr>
                <w:rFonts w:ascii="Garamond" w:eastAsia="Garamond" w:hAnsi="Garamond" w:cs="Garamond"/>
                <w:highlight w:val="white"/>
              </w:rPr>
              <w:t>.</w:t>
            </w:r>
          </w:p>
        </w:tc>
      </w:tr>
      <w:tr w:rsidR="00E50AEC">
        <w:tc>
          <w:tcPr>
            <w:tcW w:w="2144" w:type="dxa"/>
            <w:tcBorders>
              <w:top w:val="single" w:sz="4" w:space="0" w:color="000000"/>
              <w:left w:val="single" w:sz="4" w:space="0" w:color="000000"/>
              <w:bottom w:val="single" w:sz="4" w:space="0" w:color="000000"/>
            </w:tcBorders>
            <w:vAlign w:val="center"/>
          </w:tcPr>
          <w:p w:rsidR="00E50AEC" w:rsidRDefault="004026EB">
            <w:pPr>
              <w:rPr>
                <w:rFonts w:ascii="Garamond" w:eastAsia="Garamond" w:hAnsi="Garamond" w:cs="Garamond"/>
                <w:b/>
                <w:highlight w:val="white"/>
              </w:rPr>
            </w:pPr>
            <w:r>
              <w:rPr>
                <w:rFonts w:ascii="Garamond" w:eastAsia="Garamond" w:hAnsi="Garamond" w:cs="Garamond"/>
                <w:b/>
                <w:highlight w:val="white"/>
              </w:rPr>
              <w:t xml:space="preserve">GPM IMERG </w:t>
            </w:r>
          </w:p>
        </w:tc>
        <w:tc>
          <w:tcPr>
            <w:tcW w:w="2411" w:type="dxa"/>
            <w:tcBorders>
              <w:top w:val="single" w:sz="4" w:space="0" w:color="000000"/>
              <w:bottom w:val="single" w:sz="4" w:space="0" w:color="000000"/>
            </w:tcBorders>
            <w:vAlign w:val="center"/>
          </w:tcPr>
          <w:p w:rsidR="00E50AEC" w:rsidRDefault="004026EB">
            <w:pPr>
              <w:rPr>
                <w:rFonts w:ascii="Garamond" w:eastAsia="Garamond" w:hAnsi="Garamond" w:cs="Garamond"/>
                <w:highlight w:val="white"/>
              </w:rPr>
            </w:pPr>
            <w:r>
              <w:rPr>
                <w:rFonts w:ascii="Garamond" w:eastAsia="Garamond" w:hAnsi="Garamond" w:cs="Garamond"/>
                <w:highlight w:val="white"/>
              </w:rPr>
              <w:t>Precipitation</w:t>
            </w:r>
          </w:p>
        </w:tc>
        <w:tc>
          <w:tcPr>
            <w:tcW w:w="4597"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GPM IMERG will be used as the precipitation measurement for the SWAT model.</w:t>
            </w:r>
          </w:p>
        </w:tc>
      </w:tr>
      <w:tr w:rsidR="00E50AEC">
        <w:tc>
          <w:tcPr>
            <w:tcW w:w="2144" w:type="dxa"/>
            <w:tcBorders>
              <w:top w:val="single" w:sz="4" w:space="0" w:color="000000"/>
              <w:left w:val="single" w:sz="4" w:space="0" w:color="000000"/>
              <w:bottom w:val="single" w:sz="4" w:space="0" w:color="000000"/>
            </w:tcBorders>
            <w:vAlign w:val="center"/>
          </w:tcPr>
          <w:p w:rsidR="00E50AEC" w:rsidRDefault="004026EB">
            <w:pPr>
              <w:rPr>
                <w:rFonts w:ascii="Garamond" w:eastAsia="Garamond" w:hAnsi="Garamond" w:cs="Garamond"/>
                <w:b/>
                <w:highlight w:val="white"/>
              </w:rPr>
            </w:pPr>
            <w:r>
              <w:rPr>
                <w:rFonts w:ascii="Garamond" w:eastAsia="Garamond" w:hAnsi="Garamond" w:cs="Garamond"/>
                <w:b/>
                <w:highlight w:val="white"/>
              </w:rPr>
              <w:t>SRTM</w:t>
            </w:r>
          </w:p>
        </w:tc>
        <w:tc>
          <w:tcPr>
            <w:tcW w:w="2411" w:type="dxa"/>
            <w:tcBorders>
              <w:top w:val="single" w:sz="4" w:space="0" w:color="000000"/>
              <w:bottom w:val="single" w:sz="4" w:space="0" w:color="000000"/>
            </w:tcBorders>
            <w:vAlign w:val="center"/>
          </w:tcPr>
          <w:p w:rsidR="00E50AEC" w:rsidRDefault="004026EB">
            <w:pPr>
              <w:rPr>
                <w:rFonts w:ascii="Garamond" w:eastAsia="Garamond" w:hAnsi="Garamond" w:cs="Garamond"/>
                <w:highlight w:val="white"/>
              </w:rPr>
            </w:pPr>
            <w:r>
              <w:rPr>
                <w:rFonts w:ascii="Garamond" w:eastAsia="Garamond" w:hAnsi="Garamond" w:cs="Garamond"/>
                <w:highlight w:val="white"/>
              </w:rPr>
              <w:t>Digital Elevation Model</w:t>
            </w:r>
          </w:p>
        </w:tc>
        <w:tc>
          <w:tcPr>
            <w:tcW w:w="4597"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The SRTM will provide elevation data needed for the SWAT model.</w:t>
            </w:r>
          </w:p>
        </w:tc>
      </w:tr>
    </w:tbl>
    <w:p w:rsidR="00E50AEC" w:rsidRDefault="00E50AEC">
      <w:pPr>
        <w:rPr>
          <w:sz w:val="20"/>
          <w:szCs w:val="20"/>
          <w:highlight w:val="white"/>
        </w:rPr>
      </w:pPr>
    </w:p>
    <w:p w:rsidR="00E50AEC" w:rsidRDefault="004026EB">
      <w:pPr>
        <w:rPr>
          <w:rFonts w:ascii="Garamond" w:eastAsia="Garamond" w:hAnsi="Garamond" w:cs="Garamond"/>
        </w:rPr>
      </w:pPr>
      <w:r>
        <w:rPr>
          <w:b/>
          <w:i/>
          <w:sz w:val="20"/>
          <w:szCs w:val="20"/>
          <w:highlight w:val="white"/>
        </w:rPr>
        <w:t>Ancillary Datasets:</w:t>
      </w:r>
    </w:p>
    <w:p w:rsidR="00E50AEC" w:rsidRDefault="004026EB" w:rsidP="004026EB">
      <w:pPr>
        <w:ind w:left="720" w:hanging="720"/>
        <w:rPr>
          <w:rFonts w:ascii="Garamond" w:eastAsia="Garamond" w:hAnsi="Garamond" w:cs="Garamond"/>
        </w:rPr>
      </w:pPr>
      <w:r>
        <w:rPr>
          <w:rFonts w:ascii="Garamond" w:eastAsia="Garamond" w:hAnsi="Garamond" w:cs="Garamond"/>
        </w:rPr>
        <w:t>USGS National Land Cover Dataset (NLCD) – The 100</w:t>
      </w:r>
      <w:r w:rsidR="000D7DC4">
        <w:rPr>
          <w:rFonts w:ascii="Garamond" w:eastAsia="Garamond" w:hAnsi="Garamond" w:cs="Garamond"/>
        </w:rPr>
        <w:t xml:space="preserve"> </w:t>
      </w:r>
      <w:r>
        <w:rPr>
          <w:rFonts w:ascii="Garamond" w:eastAsia="Garamond" w:hAnsi="Garamond" w:cs="Garamond"/>
        </w:rPr>
        <w:t xml:space="preserve">m resolution products will be used to further identify land cover changes. </w:t>
      </w:r>
    </w:p>
    <w:p w:rsidR="00E50AEC" w:rsidRDefault="004026EB" w:rsidP="004026EB">
      <w:pPr>
        <w:ind w:left="720" w:hanging="720"/>
        <w:rPr>
          <w:rFonts w:ascii="Garamond" w:eastAsia="Garamond" w:hAnsi="Garamond" w:cs="Garamond"/>
        </w:rPr>
      </w:pPr>
      <w:r>
        <w:rPr>
          <w:rFonts w:ascii="Garamond" w:eastAsia="Garamond" w:hAnsi="Garamond" w:cs="Garamond"/>
        </w:rPr>
        <w:t xml:space="preserve">National Estuarine Research Reserve System, Centralized Data Management Office (CDMO) – The </w:t>
      </w:r>
      <w:r>
        <w:rPr>
          <w:rFonts w:ascii="Garamond" w:eastAsia="Garamond" w:hAnsi="Garamond" w:cs="Garamond"/>
          <w:i/>
        </w:rPr>
        <w:t xml:space="preserve">in situ </w:t>
      </w:r>
      <w:r>
        <w:rPr>
          <w:rFonts w:ascii="Garamond" w:eastAsia="Garamond" w:hAnsi="Garamond" w:cs="Garamond"/>
        </w:rPr>
        <w:t xml:space="preserve">measurements will be used to validate NDTI. </w:t>
      </w:r>
    </w:p>
    <w:p w:rsidR="00E50AEC" w:rsidRDefault="004026EB" w:rsidP="004026EB">
      <w:pPr>
        <w:ind w:left="720" w:hanging="720"/>
        <w:rPr>
          <w:rFonts w:ascii="Garamond" w:eastAsia="Garamond" w:hAnsi="Garamond" w:cs="Garamond"/>
        </w:rPr>
      </w:pPr>
      <w:r>
        <w:rPr>
          <w:rFonts w:ascii="Garamond" w:eastAsia="Garamond" w:hAnsi="Garamond" w:cs="Garamond"/>
        </w:rPr>
        <w:t>National Center for Environmental Prediction Climate Forecast System Reanalysis (NCEP CFSR) – Relative humidity, wind, solar radiation, and air temperature data were used for SWAT weather inputs</w:t>
      </w:r>
    </w:p>
    <w:p w:rsidR="00E50AEC" w:rsidRDefault="004026EB" w:rsidP="004026EB">
      <w:pPr>
        <w:ind w:left="720" w:hanging="720"/>
        <w:rPr>
          <w:rFonts w:ascii="Garamond" w:eastAsia="Garamond" w:hAnsi="Garamond" w:cs="Garamond"/>
        </w:rPr>
      </w:pPr>
      <w:r>
        <w:rPr>
          <w:rFonts w:ascii="Garamond" w:eastAsia="Garamond" w:hAnsi="Garamond" w:cs="Garamond"/>
        </w:rPr>
        <w:t>Food and Agriculture Organization (FAO UN) Harmonized World Soil Database v 1.2 – Soil classification used as an input for the SWAT model</w:t>
      </w:r>
    </w:p>
    <w:p w:rsidR="00E50AEC" w:rsidRDefault="004026EB" w:rsidP="004026EB">
      <w:pPr>
        <w:ind w:left="720" w:hanging="720"/>
        <w:rPr>
          <w:rFonts w:ascii="Garamond" w:eastAsia="Garamond" w:hAnsi="Garamond" w:cs="Garamond"/>
        </w:rPr>
      </w:pPr>
      <w:r>
        <w:rPr>
          <w:rFonts w:ascii="Garamond" w:eastAsia="Garamond" w:hAnsi="Garamond" w:cs="Garamond"/>
        </w:rPr>
        <w:t xml:space="preserve">USGS National Water Information System - Water flow and water quality parameters used to calibrate the model. </w:t>
      </w:r>
    </w:p>
    <w:p w:rsidR="00E50AEC" w:rsidRDefault="00E50AEC">
      <w:pPr>
        <w:ind w:left="720"/>
        <w:rPr>
          <w:rFonts w:ascii="Garamond" w:eastAsia="Garamond" w:hAnsi="Garamond" w:cs="Garamond"/>
        </w:rPr>
      </w:pPr>
    </w:p>
    <w:p w:rsidR="00E50AEC" w:rsidRDefault="004026EB">
      <w:pPr>
        <w:rPr>
          <w:b/>
          <w:i/>
          <w:sz w:val="20"/>
          <w:szCs w:val="20"/>
        </w:rPr>
      </w:pPr>
      <w:r>
        <w:rPr>
          <w:b/>
          <w:i/>
          <w:sz w:val="20"/>
          <w:szCs w:val="20"/>
        </w:rPr>
        <w:t>Modeling:</w:t>
      </w:r>
    </w:p>
    <w:p w:rsidR="00E50AEC" w:rsidRDefault="004026EB">
      <w:pPr>
        <w:rPr>
          <w:rFonts w:ascii="Garamond" w:eastAsia="Garamond" w:hAnsi="Garamond" w:cs="Garamond"/>
        </w:rPr>
      </w:pPr>
      <w:proofErr w:type="spellStart"/>
      <w:r>
        <w:rPr>
          <w:rFonts w:ascii="Garamond" w:eastAsia="Garamond" w:hAnsi="Garamond" w:cs="Garamond"/>
        </w:rPr>
        <w:t>ArcSWAT</w:t>
      </w:r>
      <w:proofErr w:type="spellEnd"/>
      <w:r>
        <w:rPr>
          <w:rFonts w:ascii="Garamond" w:eastAsia="Garamond" w:hAnsi="Garamond" w:cs="Garamond"/>
        </w:rPr>
        <w:t xml:space="preserve"> (POC: Kathrene Garcia, NASA DEVELOP)</w:t>
      </w:r>
    </w:p>
    <w:p w:rsidR="00E50AEC" w:rsidRDefault="004026EB">
      <w:pPr>
        <w:rPr>
          <w:rFonts w:ascii="Garamond" w:eastAsia="Garamond" w:hAnsi="Garamond" w:cs="Garamond"/>
        </w:rPr>
      </w:pPr>
      <w:r>
        <w:rPr>
          <w:rFonts w:ascii="Garamond" w:eastAsia="Garamond" w:hAnsi="Garamond" w:cs="Garamond"/>
        </w:rPr>
        <w:t>SWAT-CUP (POC: Kathrene Garcia, NASA DEVELOP)</w:t>
      </w:r>
    </w:p>
    <w:p w:rsidR="00E50AEC" w:rsidRDefault="00E50AEC">
      <w:pPr>
        <w:rPr>
          <w:b/>
          <w:i/>
          <w:sz w:val="20"/>
          <w:szCs w:val="20"/>
          <w:highlight w:val="white"/>
        </w:rPr>
      </w:pPr>
    </w:p>
    <w:p w:rsidR="00E50AEC" w:rsidRDefault="004026EB">
      <w:pPr>
        <w:rPr>
          <w:b/>
          <w:i/>
          <w:sz w:val="20"/>
          <w:szCs w:val="20"/>
          <w:shd w:val="clear" w:color="auto" w:fill="CC4125"/>
        </w:rPr>
      </w:pPr>
      <w:r>
        <w:rPr>
          <w:b/>
          <w:i/>
          <w:sz w:val="20"/>
          <w:szCs w:val="20"/>
          <w:highlight w:val="white"/>
        </w:rPr>
        <w:t>Software &amp; Scripting:</w:t>
      </w:r>
    </w:p>
    <w:p w:rsidR="00E50AEC" w:rsidRDefault="004026EB">
      <w:pPr>
        <w:rPr>
          <w:rFonts w:ascii="Garamond" w:eastAsia="Garamond" w:hAnsi="Garamond" w:cs="Garamond"/>
          <w:highlight w:val="white"/>
        </w:rPr>
      </w:pPr>
      <w:r>
        <w:rPr>
          <w:rFonts w:ascii="Garamond" w:eastAsia="Garamond" w:hAnsi="Garamond" w:cs="Garamond"/>
          <w:highlight w:val="white"/>
        </w:rPr>
        <w:t>ArcGIS 10.5 – Raster manipulation and analysis, imagery processing, and map creation</w:t>
      </w:r>
    </w:p>
    <w:p w:rsidR="00E50AEC" w:rsidRDefault="004026EB" w:rsidP="004026EB">
      <w:pPr>
        <w:rPr>
          <w:rFonts w:ascii="Garamond" w:eastAsia="Garamond" w:hAnsi="Garamond" w:cs="Garamond"/>
        </w:rPr>
      </w:pPr>
      <w:r>
        <w:rPr>
          <w:rFonts w:ascii="Garamond" w:eastAsia="Garamond" w:hAnsi="Garamond" w:cs="Garamond"/>
        </w:rPr>
        <w:t>QGIS – Raster manipulation, land cover maps compilation, and geo-spatial data visualization</w:t>
      </w:r>
    </w:p>
    <w:p w:rsidR="00E50AEC" w:rsidRDefault="004026EB" w:rsidP="004026EB">
      <w:pPr>
        <w:rPr>
          <w:rFonts w:ascii="Garamond" w:eastAsia="Garamond" w:hAnsi="Garamond" w:cs="Garamond"/>
        </w:rPr>
      </w:pPr>
      <w:r>
        <w:rPr>
          <w:rFonts w:ascii="Garamond" w:eastAsia="Garamond" w:hAnsi="Garamond" w:cs="Garamond"/>
        </w:rPr>
        <w:t>R studio – Downloading and preprocessing precipitation data</w:t>
      </w:r>
    </w:p>
    <w:p w:rsidR="00E50AEC" w:rsidRDefault="00E50AEC">
      <w:pPr>
        <w:ind w:left="720"/>
        <w:rPr>
          <w:rFonts w:ascii="Garamond" w:eastAsia="Garamond" w:hAnsi="Garamond" w:cs="Garamond"/>
        </w:rPr>
      </w:pPr>
    </w:p>
    <w:p w:rsidR="00E50AEC" w:rsidRDefault="004026EB">
      <w:pPr>
        <w:pBdr>
          <w:bottom w:val="single" w:sz="4" w:space="1" w:color="000000"/>
        </w:pBdr>
        <w:rPr>
          <w:b/>
          <w:highlight w:val="white"/>
        </w:rPr>
      </w:pPr>
      <w:r>
        <w:rPr>
          <w:b/>
          <w:highlight w:val="white"/>
        </w:rPr>
        <w:t>Decision Support Tool &amp; End Product Overview</w:t>
      </w:r>
    </w:p>
    <w:p w:rsidR="00E50AEC" w:rsidRDefault="004026EB">
      <w:pPr>
        <w:rPr>
          <w:b/>
          <w:i/>
          <w:sz w:val="20"/>
          <w:szCs w:val="20"/>
          <w:highlight w:val="white"/>
        </w:rPr>
      </w:pPr>
      <w:r>
        <w:rPr>
          <w:b/>
          <w:i/>
          <w:sz w:val="20"/>
          <w:szCs w:val="20"/>
          <w:highlight w:val="white"/>
        </w:rPr>
        <w:t>End Products:</w:t>
      </w:r>
    </w:p>
    <w:tbl>
      <w:tblPr>
        <w:tblStyle w:val="a1"/>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40"/>
        <w:gridCol w:w="2880"/>
        <w:gridCol w:w="1080"/>
      </w:tblGrid>
      <w:tr w:rsidR="00E50AEC">
        <w:tc>
          <w:tcPr>
            <w:tcW w:w="2070" w:type="dxa"/>
            <w:shd w:val="clear" w:color="auto" w:fill="31849B"/>
            <w:vAlign w:val="center"/>
          </w:tcPr>
          <w:p w:rsidR="00E50AEC" w:rsidRDefault="004026EB">
            <w:pPr>
              <w:jc w:val="center"/>
              <w:rPr>
                <w:b/>
                <w:color w:val="FFFFFF"/>
              </w:rPr>
            </w:pPr>
            <w:r>
              <w:rPr>
                <w:b/>
                <w:color w:val="FFFFFF"/>
              </w:rPr>
              <w:lastRenderedPageBreak/>
              <w:t>End Products</w:t>
            </w:r>
          </w:p>
        </w:tc>
        <w:tc>
          <w:tcPr>
            <w:tcW w:w="3240" w:type="dxa"/>
            <w:shd w:val="clear" w:color="auto" w:fill="31849B"/>
            <w:vAlign w:val="center"/>
          </w:tcPr>
          <w:p w:rsidR="00E50AEC" w:rsidRDefault="004026EB">
            <w:pPr>
              <w:jc w:val="center"/>
              <w:rPr>
                <w:b/>
                <w:color w:val="FFFFFF"/>
              </w:rPr>
            </w:pPr>
            <w:r>
              <w:rPr>
                <w:b/>
                <w:color w:val="FFFFFF"/>
              </w:rPr>
              <w:t>Partner Use</w:t>
            </w:r>
          </w:p>
        </w:tc>
        <w:tc>
          <w:tcPr>
            <w:tcW w:w="2880" w:type="dxa"/>
            <w:shd w:val="clear" w:color="auto" w:fill="31849B"/>
            <w:vAlign w:val="center"/>
          </w:tcPr>
          <w:p w:rsidR="00E50AEC" w:rsidRDefault="004026EB">
            <w:pPr>
              <w:jc w:val="center"/>
              <w:rPr>
                <w:b/>
                <w:color w:val="FFFFFF"/>
              </w:rPr>
            </w:pPr>
            <w:r>
              <w:rPr>
                <w:b/>
                <w:color w:val="FFFFFF"/>
              </w:rPr>
              <w:t>Datasets &amp; Analyses</w:t>
            </w:r>
          </w:p>
        </w:tc>
        <w:tc>
          <w:tcPr>
            <w:tcW w:w="1080" w:type="dxa"/>
            <w:shd w:val="clear" w:color="auto" w:fill="31849B"/>
          </w:tcPr>
          <w:p w:rsidR="00E50AEC" w:rsidRDefault="004026EB">
            <w:pPr>
              <w:jc w:val="center"/>
              <w:rPr>
                <w:b/>
                <w:color w:val="FFFFFF"/>
                <w:sz w:val="20"/>
                <w:szCs w:val="20"/>
              </w:rPr>
            </w:pPr>
            <w:r>
              <w:rPr>
                <w:b/>
                <w:color w:val="FFFFFF"/>
                <w:sz w:val="18"/>
                <w:szCs w:val="18"/>
              </w:rPr>
              <w:t>Software Release Category</w:t>
            </w:r>
          </w:p>
        </w:tc>
      </w:tr>
      <w:tr w:rsidR="00E50AEC">
        <w:tc>
          <w:tcPr>
            <w:tcW w:w="2070" w:type="dxa"/>
            <w:vAlign w:val="center"/>
          </w:tcPr>
          <w:p w:rsidR="00E50AEC" w:rsidRPr="000D7DC4" w:rsidRDefault="004026EB">
            <w:pPr>
              <w:rPr>
                <w:rFonts w:ascii="Garamond" w:eastAsia="Garamond" w:hAnsi="Garamond" w:cs="Garamond"/>
                <w:b/>
                <w:highlight w:val="white"/>
              </w:rPr>
            </w:pPr>
            <w:r w:rsidRPr="000D7DC4">
              <w:rPr>
                <w:rFonts w:ascii="Garamond" w:eastAsia="Garamond" w:hAnsi="Garamond" w:cs="Garamond"/>
                <w:b/>
                <w:highlight w:val="white"/>
              </w:rPr>
              <w:t xml:space="preserve">Land Use Land Cover Time Series </w:t>
            </w:r>
          </w:p>
        </w:tc>
        <w:tc>
          <w:tcPr>
            <w:tcW w:w="3240" w:type="dxa"/>
            <w:vAlign w:val="center"/>
          </w:tcPr>
          <w:p w:rsidR="00E50AEC" w:rsidRDefault="004026EB">
            <w:pPr>
              <w:rPr>
                <w:rFonts w:ascii="Garamond" w:eastAsia="Garamond" w:hAnsi="Garamond" w:cs="Garamond"/>
              </w:rPr>
            </w:pPr>
            <w:r>
              <w:rPr>
                <w:rFonts w:ascii="Garamond" w:eastAsia="Garamond" w:hAnsi="Garamond" w:cs="Garamond"/>
              </w:rPr>
              <w:t xml:space="preserve">This product will identify areas that have undergone land cover change over four major time steps (1990, 2000, 2010, </w:t>
            </w:r>
            <w:proofErr w:type="gramStart"/>
            <w:r>
              <w:rPr>
                <w:rFonts w:ascii="Garamond" w:eastAsia="Garamond" w:hAnsi="Garamond" w:cs="Garamond"/>
              </w:rPr>
              <w:t>2018</w:t>
            </w:r>
            <w:proofErr w:type="gramEnd"/>
            <w:r>
              <w:rPr>
                <w:rFonts w:ascii="Garamond" w:eastAsia="Garamond" w:hAnsi="Garamond" w:cs="Garamond"/>
              </w:rPr>
              <w:t xml:space="preserve">). The partners will use </w:t>
            </w:r>
            <w:r w:rsidR="0046481A">
              <w:rPr>
                <w:rFonts w:ascii="Garamond" w:eastAsia="Garamond" w:hAnsi="Garamond" w:cs="Garamond"/>
              </w:rPr>
              <w:t>this product to demonstrate the</w:t>
            </w:r>
            <w:r>
              <w:rPr>
                <w:rFonts w:ascii="Garamond" w:eastAsia="Garamond" w:hAnsi="Garamond" w:cs="Garamond"/>
              </w:rPr>
              <w:t xml:space="preserve"> </w:t>
            </w:r>
            <w:r w:rsidRPr="007E2CD1">
              <w:rPr>
                <w:rFonts w:ascii="Garamond" w:eastAsia="Garamond" w:hAnsi="Garamond" w:cs="Garamond"/>
                <w:noProof/>
              </w:rPr>
              <w:t>reality</w:t>
            </w:r>
            <w:r>
              <w:rPr>
                <w:rFonts w:ascii="Garamond" w:eastAsia="Garamond" w:hAnsi="Garamond" w:cs="Garamond"/>
              </w:rPr>
              <w:t xml:space="preserve"> of land cover change for the Mobile-Tensaw Delta over the past three decades.  </w:t>
            </w:r>
          </w:p>
        </w:tc>
        <w:tc>
          <w:tcPr>
            <w:tcW w:w="2880"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 xml:space="preserve">Landsat 5, Landsat 7 ETM+, and Landsat 8 OLI will be used to assess land cover change over the study period. </w:t>
            </w:r>
          </w:p>
        </w:tc>
        <w:tc>
          <w:tcPr>
            <w:tcW w:w="1080"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N/A</w:t>
            </w:r>
          </w:p>
        </w:tc>
      </w:tr>
      <w:tr w:rsidR="00E50AEC">
        <w:tc>
          <w:tcPr>
            <w:tcW w:w="2070" w:type="dxa"/>
            <w:vAlign w:val="center"/>
          </w:tcPr>
          <w:p w:rsidR="00E50AEC" w:rsidRPr="000D7DC4" w:rsidRDefault="004026EB">
            <w:pPr>
              <w:rPr>
                <w:rFonts w:ascii="Garamond" w:eastAsia="Garamond" w:hAnsi="Garamond" w:cs="Garamond"/>
                <w:b/>
                <w:highlight w:val="white"/>
              </w:rPr>
            </w:pPr>
            <w:r w:rsidRPr="000D7DC4">
              <w:rPr>
                <w:rFonts w:ascii="Garamond" w:eastAsia="Garamond" w:hAnsi="Garamond" w:cs="Garamond"/>
                <w:b/>
                <w:highlight w:val="white"/>
              </w:rPr>
              <w:t>Baseline Watershed Assessment</w:t>
            </w:r>
          </w:p>
        </w:tc>
        <w:tc>
          <w:tcPr>
            <w:tcW w:w="3240" w:type="dxa"/>
            <w:vAlign w:val="center"/>
          </w:tcPr>
          <w:p w:rsidR="00E50AEC" w:rsidRDefault="004026EB">
            <w:pPr>
              <w:rPr>
                <w:rFonts w:ascii="Garamond" w:eastAsia="Garamond" w:hAnsi="Garamond" w:cs="Garamond"/>
              </w:rPr>
            </w:pPr>
            <w:r>
              <w:rPr>
                <w:rFonts w:ascii="Garamond" w:eastAsia="Garamond" w:hAnsi="Garamond" w:cs="Garamond"/>
              </w:rPr>
              <w:t>This product will assess the current state of watersheds in the Mobile-Tensaw Delta. The partners will use this product to understand the current outputs from sub-basins in the lower reaches of the river and identify potential areas for conservation efforts.</w:t>
            </w:r>
          </w:p>
        </w:tc>
        <w:tc>
          <w:tcPr>
            <w:tcW w:w="2880"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 xml:space="preserve">Landsat 8 OLI, GPM IMERG, and SRTM, as well as ancillary soil and climatic </w:t>
            </w:r>
            <w:r w:rsidRPr="00843DD1">
              <w:rPr>
                <w:rFonts w:ascii="Garamond" w:eastAsia="Garamond" w:hAnsi="Garamond" w:cs="Garamond"/>
                <w:noProof/>
                <w:highlight w:val="white"/>
              </w:rPr>
              <w:t>data</w:t>
            </w:r>
            <w:r>
              <w:rPr>
                <w:rFonts w:ascii="Garamond" w:eastAsia="Garamond" w:hAnsi="Garamond" w:cs="Garamond"/>
                <w:highlight w:val="white"/>
              </w:rPr>
              <w:t xml:space="preserve"> will be used as inputs to the SWAT model. </w:t>
            </w:r>
            <w:r>
              <w:rPr>
                <w:rFonts w:ascii="Garamond" w:eastAsia="Garamond" w:hAnsi="Garamond" w:cs="Garamond"/>
                <w:i/>
                <w:highlight w:val="white"/>
              </w:rPr>
              <w:t>In situ</w:t>
            </w:r>
            <w:r>
              <w:rPr>
                <w:rFonts w:ascii="Garamond" w:eastAsia="Garamond" w:hAnsi="Garamond" w:cs="Garamond"/>
                <w:highlight w:val="white"/>
              </w:rPr>
              <w:t xml:space="preserve"> measurements from USGS will calibrate and validate the </w:t>
            </w:r>
            <w:r w:rsidRPr="007E2CD1">
              <w:rPr>
                <w:rFonts w:ascii="Garamond" w:eastAsia="Garamond" w:hAnsi="Garamond" w:cs="Garamond"/>
                <w:noProof/>
                <w:highlight w:val="white"/>
              </w:rPr>
              <w:t>model</w:t>
            </w:r>
            <w:r w:rsidR="007E2CD1">
              <w:rPr>
                <w:rFonts w:ascii="Garamond" w:eastAsia="Garamond" w:hAnsi="Garamond" w:cs="Garamond"/>
                <w:noProof/>
                <w:highlight w:val="white"/>
              </w:rPr>
              <w:t>'</w:t>
            </w:r>
            <w:r w:rsidRPr="007E2CD1">
              <w:rPr>
                <w:rFonts w:ascii="Garamond" w:eastAsia="Garamond" w:hAnsi="Garamond" w:cs="Garamond"/>
                <w:noProof/>
                <w:highlight w:val="white"/>
              </w:rPr>
              <w:t>s</w:t>
            </w:r>
            <w:r>
              <w:rPr>
                <w:rFonts w:ascii="Garamond" w:eastAsia="Garamond" w:hAnsi="Garamond" w:cs="Garamond"/>
                <w:highlight w:val="white"/>
              </w:rPr>
              <w:t xml:space="preserve"> results. </w:t>
            </w:r>
          </w:p>
        </w:tc>
        <w:tc>
          <w:tcPr>
            <w:tcW w:w="1080"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N/A</w:t>
            </w:r>
          </w:p>
        </w:tc>
      </w:tr>
      <w:tr w:rsidR="00E50AEC">
        <w:tc>
          <w:tcPr>
            <w:tcW w:w="2070" w:type="dxa"/>
            <w:vAlign w:val="center"/>
          </w:tcPr>
          <w:p w:rsidR="00E50AEC" w:rsidRPr="000D7DC4" w:rsidRDefault="004026EB">
            <w:pPr>
              <w:rPr>
                <w:rFonts w:ascii="Garamond" w:eastAsia="Garamond" w:hAnsi="Garamond" w:cs="Garamond"/>
                <w:b/>
                <w:highlight w:val="white"/>
              </w:rPr>
            </w:pPr>
            <w:r w:rsidRPr="000D7DC4">
              <w:rPr>
                <w:rFonts w:ascii="Garamond" w:eastAsia="Garamond" w:hAnsi="Garamond" w:cs="Garamond"/>
                <w:b/>
                <w:highlight w:val="white"/>
              </w:rPr>
              <w:t>Land Cover Scenario Assessment</w:t>
            </w:r>
          </w:p>
        </w:tc>
        <w:tc>
          <w:tcPr>
            <w:tcW w:w="3240" w:type="dxa"/>
            <w:vAlign w:val="center"/>
          </w:tcPr>
          <w:p w:rsidR="00E50AEC" w:rsidRDefault="004026EB">
            <w:pPr>
              <w:rPr>
                <w:rFonts w:ascii="Garamond" w:eastAsia="Garamond" w:hAnsi="Garamond" w:cs="Garamond"/>
              </w:rPr>
            </w:pPr>
            <w:r>
              <w:rPr>
                <w:rFonts w:ascii="Garamond" w:eastAsia="Garamond" w:hAnsi="Garamond" w:cs="Garamond"/>
              </w:rPr>
              <w:t xml:space="preserve">This product will determine the effect of </w:t>
            </w:r>
            <w:r w:rsidRPr="00843DD1">
              <w:rPr>
                <w:rFonts w:ascii="Garamond" w:eastAsia="Garamond" w:hAnsi="Garamond" w:cs="Garamond"/>
                <w:noProof/>
              </w:rPr>
              <w:t>potential</w:t>
            </w:r>
            <w:r>
              <w:rPr>
                <w:rFonts w:ascii="Garamond" w:eastAsia="Garamond" w:hAnsi="Garamond" w:cs="Garamond"/>
              </w:rPr>
              <w:t xml:space="preserve"> land cover change on the lower parts of the watershed. The partners will use this product to support their conservation efforts.</w:t>
            </w:r>
          </w:p>
        </w:tc>
        <w:tc>
          <w:tcPr>
            <w:tcW w:w="2880"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 xml:space="preserve">Landsat 8 OLI, GPM IMERG, and SRTM, as well as ancillary soil and climatic </w:t>
            </w:r>
            <w:r w:rsidRPr="00843DD1">
              <w:rPr>
                <w:rFonts w:ascii="Garamond" w:eastAsia="Garamond" w:hAnsi="Garamond" w:cs="Garamond"/>
                <w:noProof/>
                <w:highlight w:val="white"/>
              </w:rPr>
              <w:t>data</w:t>
            </w:r>
            <w:r>
              <w:rPr>
                <w:rFonts w:ascii="Garamond" w:eastAsia="Garamond" w:hAnsi="Garamond" w:cs="Garamond"/>
                <w:highlight w:val="white"/>
              </w:rPr>
              <w:t xml:space="preserve"> will be us</w:t>
            </w:r>
            <w:r w:rsidR="000D7DC4">
              <w:rPr>
                <w:rFonts w:ascii="Garamond" w:eastAsia="Garamond" w:hAnsi="Garamond" w:cs="Garamond"/>
                <w:highlight w:val="white"/>
              </w:rPr>
              <w:t>ed as inputs to the SWAT model.</w:t>
            </w:r>
          </w:p>
        </w:tc>
        <w:tc>
          <w:tcPr>
            <w:tcW w:w="1080"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N/A</w:t>
            </w:r>
          </w:p>
        </w:tc>
      </w:tr>
      <w:tr w:rsidR="00E50AEC">
        <w:tc>
          <w:tcPr>
            <w:tcW w:w="2070" w:type="dxa"/>
            <w:vAlign w:val="center"/>
          </w:tcPr>
          <w:p w:rsidR="00E50AEC" w:rsidRPr="000D7DC4" w:rsidRDefault="004026EB">
            <w:pPr>
              <w:rPr>
                <w:rFonts w:ascii="Garamond" w:eastAsia="Garamond" w:hAnsi="Garamond" w:cs="Garamond"/>
                <w:b/>
                <w:highlight w:val="white"/>
              </w:rPr>
            </w:pPr>
            <w:r w:rsidRPr="000D7DC4">
              <w:rPr>
                <w:rFonts w:ascii="Garamond" w:eastAsia="Garamond" w:hAnsi="Garamond" w:cs="Garamond"/>
                <w:b/>
                <w:highlight w:val="white"/>
              </w:rPr>
              <w:t>Climatic Scenario Assessment</w:t>
            </w:r>
          </w:p>
        </w:tc>
        <w:tc>
          <w:tcPr>
            <w:tcW w:w="3240" w:type="dxa"/>
            <w:vAlign w:val="center"/>
          </w:tcPr>
          <w:p w:rsidR="00E50AEC" w:rsidRDefault="004026EB" w:rsidP="000D7DC4">
            <w:pPr>
              <w:rPr>
                <w:rFonts w:ascii="Garamond" w:eastAsia="Garamond" w:hAnsi="Garamond" w:cs="Garamond"/>
              </w:rPr>
            </w:pPr>
            <w:r>
              <w:rPr>
                <w:rFonts w:ascii="Garamond" w:eastAsia="Garamond" w:hAnsi="Garamond" w:cs="Garamond"/>
              </w:rPr>
              <w:t xml:space="preserve">This product will model the hydrologic effect of potential climatic changes on the Mobile-Tensaw delta. The partners will use this product to support their conservation efforts. </w:t>
            </w:r>
          </w:p>
        </w:tc>
        <w:tc>
          <w:tcPr>
            <w:tcW w:w="2880"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 xml:space="preserve">Landsat 8 OLI, GPM IMERG, and SRTM, as well as ancillary soil and climatic </w:t>
            </w:r>
            <w:bookmarkStart w:id="1" w:name="_GoBack"/>
            <w:bookmarkEnd w:id="1"/>
            <w:r w:rsidRPr="00843DD1">
              <w:rPr>
                <w:rFonts w:ascii="Garamond" w:eastAsia="Garamond" w:hAnsi="Garamond" w:cs="Garamond"/>
                <w:noProof/>
                <w:highlight w:val="white"/>
              </w:rPr>
              <w:t>data</w:t>
            </w:r>
            <w:r>
              <w:rPr>
                <w:rFonts w:ascii="Garamond" w:eastAsia="Garamond" w:hAnsi="Garamond" w:cs="Garamond"/>
                <w:highlight w:val="white"/>
              </w:rPr>
              <w:t xml:space="preserve"> will be used as inputs to the SWAT model.</w:t>
            </w:r>
          </w:p>
        </w:tc>
        <w:tc>
          <w:tcPr>
            <w:tcW w:w="1080"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N/A</w:t>
            </w:r>
          </w:p>
        </w:tc>
      </w:tr>
      <w:tr w:rsidR="00E50AEC">
        <w:tc>
          <w:tcPr>
            <w:tcW w:w="2070" w:type="dxa"/>
            <w:vAlign w:val="center"/>
          </w:tcPr>
          <w:p w:rsidR="00E50AEC" w:rsidRPr="000D7DC4" w:rsidRDefault="004026EB">
            <w:pPr>
              <w:rPr>
                <w:rFonts w:ascii="Garamond" w:eastAsia="Garamond" w:hAnsi="Garamond" w:cs="Garamond"/>
                <w:b/>
                <w:highlight w:val="white"/>
              </w:rPr>
            </w:pPr>
            <w:r w:rsidRPr="000D7DC4">
              <w:rPr>
                <w:rFonts w:ascii="Garamond" w:eastAsia="Garamond" w:hAnsi="Garamond" w:cs="Garamond"/>
                <w:b/>
                <w:highlight w:val="white"/>
              </w:rPr>
              <w:t>Delta in the Delta Story Map</w:t>
            </w:r>
          </w:p>
        </w:tc>
        <w:tc>
          <w:tcPr>
            <w:tcW w:w="3240" w:type="dxa"/>
            <w:vAlign w:val="center"/>
          </w:tcPr>
          <w:p w:rsidR="00E50AEC" w:rsidRDefault="004026EB">
            <w:pPr>
              <w:rPr>
                <w:rFonts w:ascii="Garamond" w:eastAsia="Garamond" w:hAnsi="Garamond" w:cs="Garamond"/>
              </w:rPr>
            </w:pPr>
            <w:r>
              <w:rPr>
                <w:rFonts w:ascii="Garamond" w:eastAsia="Garamond" w:hAnsi="Garamond" w:cs="Garamond"/>
              </w:rPr>
              <w:t>This product will communicate the changes that have occurred in the delta as well as the results of this project. The partners will use it to disseminate information and encourage more research and protection of the area.</w:t>
            </w:r>
          </w:p>
        </w:tc>
        <w:tc>
          <w:tcPr>
            <w:tcW w:w="2880"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 xml:space="preserve">The SWAT model outputs and land cover time series derived from Landsat 5, Landsat 7 ETM+, Landsat 8 OLI, GPM IMERG, and SRTM will be highlighted in this story map. </w:t>
            </w:r>
          </w:p>
        </w:tc>
        <w:tc>
          <w:tcPr>
            <w:tcW w:w="1080" w:type="dxa"/>
            <w:vAlign w:val="center"/>
          </w:tcPr>
          <w:p w:rsidR="00E50AEC" w:rsidRDefault="004026EB">
            <w:pPr>
              <w:rPr>
                <w:rFonts w:ascii="Garamond" w:eastAsia="Garamond" w:hAnsi="Garamond" w:cs="Garamond"/>
                <w:highlight w:val="white"/>
              </w:rPr>
            </w:pPr>
            <w:r>
              <w:rPr>
                <w:rFonts w:ascii="Garamond" w:eastAsia="Garamond" w:hAnsi="Garamond" w:cs="Garamond"/>
                <w:highlight w:val="white"/>
              </w:rPr>
              <w:t>N/A</w:t>
            </w:r>
          </w:p>
        </w:tc>
      </w:tr>
    </w:tbl>
    <w:p w:rsidR="00E50AEC" w:rsidRDefault="00E50AEC">
      <w:pPr>
        <w:rPr>
          <w:b/>
          <w:i/>
          <w:sz w:val="20"/>
          <w:szCs w:val="20"/>
          <w:highlight w:val="white"/>
        </w:rPr>
      </w:pPr>
    </w:p>
    <w:p w:rsidR="00E50AEC" w:rsidRDefault="004026EB">
      <w:pPr>
        <w:rPr>
          <w:rFonts w:ascii="Garamond" w:eastAsia="Garamond" w:hAnsi="Garamond" w:cs="Garamond"/>
        </w:rPr>
      </w:pPr>
      <w:r>
        <w:rPr>
          <w:b/>
          <w:i/>
          <w:sz w:val="20"/>
          <w:szCs w:val="20"/>
          <w:highlight w:val="white"/>
        </w:rPr>
        <w:t>End-User Benefit</w:t>
      </w:r>
      <w:r>
        <w:rPr>
          <w:b/>
          <w:sz w:val="20"/>
          <w:szCs w:val="20"/>
          <w:highlight w:val="white"/>
        </w:rPr>
        <w:t>:</w:t>
      </w:r>
      <w:r>
        <w:rPr>
          <w:sz w:val="20"/>
          <w:szCs w:val="20"/>
          <w:highlight w:val="white"/>
        </w:rPr>
        <w:t xml:space="preserve"> </w:t>
      </w:r>
      <w:r>
        <w:rPr>
          <w:sz w:val="20"/>
          <w:szCs w:val="20"/>
        </w:rPr>
        <w:t xml:space="preserve"> </w:t>
      </w:r>
      <w:r>
        <w:rPr>
          <w:rFonts w:ascii="Garamond" w:eastAsia="Garamond" w:hAnsi="Garamond" w:cs="Garamond"/>
        </w:rPr>
        <w:t>The project methods and analysis will contribute to the ADCNR’s current conservation efforts in the Mobile-Tensaw Delta. The end products will justify the department</w:t>
      </w:r>
      <w:r w:rsidR="001437DC">
        <w:rPr>
          <w:rFonts w:ascii="Garamond" w:eastAsia="Garamond" w:hAnsi="Garamond" w:cs="Garamond"/>
        </w:rPr>
        <w:t>’</w:t>
      </w:r>
      <w:r>
        <w:rPr>
          <w:rFonts w:ascii="Garamond" w:eastAsia="Garamond" w:hAnsi="Garamond" w:cs="Garamond"/>
        </w:rPr>
        <w:t>s conservation efforts and highlight the usefulness of remotely sensed data in monitoring the delta and surrounding areas. In particular, the products can assist resource managers in their evaluations of change in the Mobile-Tensaw Delta and also provide justification for future conservation initiatives.</w:t>
      </w:r>
    </w:p>
    <w:p w:rsidR="00E50AEC" w:rsidRDefault="00E50AEC">
      <w:pPr>
        <w:rPr>
          <w:sz w:val="20"/>
          <w:szCs w:val="20"/>
          <w:highlight w:val="white"/>
        </w:rPr>
      </w:pPr>
    </w:p>
    <w:p w:rsidR="00E50AEC" w:rsidRDefault="004026EB">
      <w:pPr>
        <w:pBdr>
          <w:bottom w:val="single" w:sz="4" w:space="1" w:color="000000"/>
        </w:pBdr>
        <w:rPr>
          <w:b/>
          <w:highlight w:val="white"/>
        </w:rPr>
      </w:pPr>
      <w:r>
        <w:rPr>
          <w:b/>
          <w:highlight w:val="white"/>
        </w:rPr>
        <w:t>Project Timeline &amp; Previous Related Work</w:t>
      </w:r>
    </w:p>
    <w:p w:rsidR="00E50AEC" w:rsidRDefault="004026EB">
      <w:pPr>
        <w:rPr>
          <w:rFonts w:ascii="Garamond" w:eastAsia="Garamond" w:hAnsi="Garamond" w:cs="Garamond"/>
          <w:highlight w:val="white"/>
        </w:rPr>
      </w:pPr>
      <w:r>
        <w:rPr>
          <w:b/>
          <w:i/>
          <w:sz w:val="20"/>
          <w:szCs w:val="20"/>
          <w:highlight w:val="white"/>
        </w:rPr>
        <w:t>Project Timeline:</w:t>
      </w:r>
      <w:r>
        <w:rPr>
          <w:b/>
          <w:sz w:val="20"/>
          <w:szCs w:val="20"/>
          <w:highlight w:val="white"/>
        </w:rPr>
        <w:t xml:space="preserve"> </w:t>
      </w:r>
      <w:r w:rsidR="001437DC">
        <w:rPr>
          <w:rFonts w:ascii="Garamond" w:eastAsia="Garamond" w:hAnsi="Garamond" w:cs="Garamond"/>
          <w:highlight w:val="white"/>
        </w:rPr>
        <w:t>1 Term: 2019 Spring</w:t>
      </w:r>
    </w:p>
    <w:p w:rsidR="00E50AEC" w:rsidRDefault="00E50AEC">
      <w:pPr>
        <w:rPr>
          <w:rFonts w:ascii="Garamond" w:eastAsia="Garamond" w:hAnsi="Garamond" w:cs="Garamond"/>
          <w:highlight w:val="white"/>
        </w:rPr>
      </w:pPr>
    </w:p>
    <w:p w:rsidR="00E50AEC" w:rsidRDefault="004026EB">
      <w:pPr>
        <w:rPr>
          <w:rFonts w:ascii="Garamond" w:eastAsia="Garamond" w:hAnsi="Garamond" w:cs="Garamond"/>
          <w:highlight w:val="white"/>
        </w:rPr>
      </w:pPr>
      <w:r>
        <w:rPr>
          <w:b/>
          <w:i/>
          <w:sz w:val="20"/>
          <w:szCs w:val="20"/>
          <w:highlight w:val="white"/>
        </w:rPr>
        <w:t>Related DEVELOP Work:</w:t>
      </w:r>
    </w:p>
    <w:p w:rsidR="00E50AEC" w:rsidRDefault="004026EB">
      <w:pPr>
        <w:ind w:left="720" w:hanging="720"/>
        <w:rPr>
          <w:rFonts w:ascii="Garamond" w:eastAsia="Garamond" w:hAnsi="Garamond" w:cs="Garamond"/>
          <w:highlight w:val="white"/>
        </w:rPr>
      </w:pPr>
      <w:r>
        <w:rPr>
          <w:rFonts w:ascii="Garamond" w:eastAsia="Garamond" w:hAnsi="Garamond" w:cs="Garamond"/>
          <w:highlight w:val="white"/>
        </w:rPr>
        <w:t xml:space="preserve">Summer 2018 (MSFC) </w:t>
      </w:r>
      <w:r w:rsidR="001437DC">
        <w:rPr>
          <w:rFonts w:ascii="Garamond" w:eastAsia="Garamond" w:hAnsi="Garamond" w:cs="Garamond"/>
          <w:highlight w:val="white"/>
        </w:rPr>
        <w:t>–</w:t>
      </w:r>
      <w:r>
        <w:rPr>
          <w:rFonts w:ascii="Garamond" w:eastAsia="Garamond" w:hAnsi="Garamond" w:cs="Garamond"/>
          <w:highlight w:val="white"/>
        </w:rPr>
        <w:t xml:space="preserve"> Chao Phraya Water Resources: Assessing Water Quality in Thailand’s Chao Phraya Watershed through Modeling Sediment Co</w:t>
      </w:r>
      <w:r w:rsidR="001437DC">
        <w:rPr>
          <w:rFonts w:ascii="Garamond" w:eastAsia="Garamond" w:hAnsi="Garamond" w:cs="Garamond"/>
          <w:highlight w:val="white"/>
        </w:rPr>
        <w:t>ncentration and Urban Footprint</w:t>
      </w:r>
    </w:p>
    <w:p w:rsidR="00E50AEC" w:rsidRDefault="004026EB">
      <w:pPr>
        <w:ind w:left="720" w:hanging="720"/>
        <w:rPr>
          <w:rFonts w:ascii="Garamond" w:eastAsia="Garamond" w:hAnsi="Garamond" w:cs="Garamond"/>
          <w:color w:val="252525"/>
          <w:highlight w:val="white"/>
        </w:rPr>
      </w:pPr>
      <w:r>
        <w:rPr>
          <w:rFonts w:ascii="Garamond" w:eastAsia="Garamond" w:hAnsi="Garamond" w:cs="Garamond"/>
          <w:highlight w:val="white"/>
        </w:rPr>
        <w:lastRenderedPageBreak/>
        <w:t xml:space="preserve">Summer 2016 (AL) - Mobile Bay Eco Forecasting: </w:t>
      </w:r>
      <w:r>
        <w:rPr>
          <w:rFonts w:ascii="Garamond" w:eastAsia="Garamond" w:hAnsi="Garamond" w:cs="Garamond"/>
          <w:color w:val="252525"/>
          <w:highlight w:val="white"/>
        </w:rPr>
        <w:t>Monitoring Marsh Conditions in Coastal Alabama Using NASA Earth Observations to Support the Alabama Coastal Foundation’s Restoration and Conservation Initiatives</w:t>
      </w:r>
    </w:p>
    <w:p w:rsidR="00E50AEC" w:rsidRDefault="004026EB">
      <w:pPr>
        <w:ind w:left="720" w:hanging="720"/>
        <w:rPr>
          <w:rFonts w:ascii="Garamond" w:eastAsia="Garamond" w:hAnsi="Garamond" w:cs="Garamond"/>
          <w:color w:val="252525"/>
          <w:highlight w:val="white"/>
        </w:rPr>
      </w:pPr>
      <w:r>
        <w:rPr>
          <w:rFonts w:ascii="Garamond" w:eastAsia="Garamond" w:hAnsi="Garamond" w:cs="Garamond"/>
          <w:color w:val="252525"/>
          <w:highlight w:val="white"/>
        </w:rPr>
        <w:t xml:space="preserve">Spring 2018 (GA) - </w:t>
      </w:r>
      <w:proofErr w:type="spellStart"/>
      <w:r>
        <w:rPr>
          <w:rFonts w:ascii="Garamond" w:eastAsia="Garamond" w:hAnsi="Garamond" w:cs="Garamond"/>
          <w:color w:val="252525"/>
          <w:highlight w:val="white"/>
        </w:rPr>
        <w:t>Osa</w:t>
      </w:r>
      <w:proofErr w:type="spellEnd"/>
      <w:r>
        <w:rPr>
          <w:rFonts w:ascii="Garamond" w:eastAsia="Garamond" w:hAnsi="Garamond" w:cs="Garamond"/>
          <w:color w:val="252525"/>
          <w:highlight w:val="white"/>
        </w:rPr>
        <w:t xml:space="preserve"> Peninsula Water Resources: Assessing Threats to River Water Quality and Mangrove Health Based on Watershed Land Use on the </w:t>
      </w:r>
      <w:proofErr w:type="spellStart"/>
      <w:r>
        <w:rPr>
          <w:rFonts w:ascii="Garamond" w:eastAsia="Garamond" w:hAnsi="Garamond" w:cs="Garamond"/>
          <w:color w:val="252525"/>
          <w:highlight w:val="white"/>
        </w:rPr>
        <w:t>Osa</w:t>
      </w:r>
      <w:proofErr w:type="spellEnd"/>
      <w:r>
        <w:rPr>
          <w:rFonts w:ascii="Garamond" w:eastAsia="Garamond" w:hAnsi="Garamond" w:cs="Garamond"/>
          <w:color w:val="252525"/>
          <w:highlight w:val="white"/>
        </w:rPr>
        <w:t xml:space="preserve"> Peninsula, Costa Rica </w:t>
      </w:r>
    </w:p>
    <w:p w:rsidR="00E50AEC" w:rsidRDefault="004026EB">
      <w:pPr>
        <w:ind w:left="720" w:hanging="720"/>
        <w:rPr>
          <w:rFonts w:ascii="Garamond" w:eastAsia="Garamond" w:hAnsi="Garamond" w:cs="Garamond"/>
          <w:color w:val="252525"/>
          <w:highlight w:val="white"/>
        </w:rPr>
      </w:pPr>
      <w:r>
        <w:rPr>
          <w:rFonts w:ascii="Garamond" w:eastAsia="Garamond" w:hAnsi="Garamond" w:cs="Garamond"/>
          <w:color w:val="252525"/>
          <w:highlight w:val="white"/>
        </w:rPr>
        <w:t xml:space="preserve">Summer 2018 (GA) - </w:t>
      </w:r>
      <w:proofErr w:type="spellStart"/>
      <w:proofErr w:type="gramStart"/>
      <w:r>
        <w:rPr>
          <w:rFonts w:ascii="Garamond" w:eastAsia="Garamond" w:hAnsi="Garamond" w:cs="Garamond"/>
          <w:color w:val="252525"/>
          <w:highlight w:val="white"/>
        </w:rPr>
        <w:t>Osa</w:t>
      </w:r>
      <w:proofErr w:type="spellEnd"/>
      <w:proofErr w:type="gramEnd"/>
      <w:r>
        <w:rPr>
          <w:rFonts w:ascii="Garamond" w:eastAsia="Garamond" w:hAnsi="Garamond" w:cs="Garamond"/>
          <w:color w:val="252525"/>
          <w:highlight w:val="white"/>
        </w:rPr>
        <w:t xml:space="preserve"> Peninsula Water Resources II: Utilizing NASA Earth Observations to Evaluate Effects of Land Use Change on Watershed Health and Carbon Sequestration in the </w:t>
      </w:r>
      <w:proofErr w:type="spellStart"/>
      <w:r>
        <w:rPr>
          <w:rFonts w:ascii="Garamond" w:eastAsia="Garamond" w:hAnsi="Garamond" w:cs="Garamond"/>
          <w:color w:val="252525"/>
          <w:highlight w:val="white"/>
        </w:rPr>
        <w:t>Osa</w:t>
      </w:r>
      <w:proofErr w:type="spellEnd"/>
      <w:r>
        <w:rPr>
          <w:rFonts w:ascii="Garamond" w:eastAsia="Garamond" w:hAnsi="Garamond" w:cs="Garamond"/>
          <w:color w:val="252525"/>
          <w:highlight w:val="white"/>
        </w:rPr>
        <w:t xml:space="preserve"> Peninsula, Costa Rica </w:t>
      </w:r>
    </w:p>
    <w:p w:rsidR="00E50AEC" w:rsidRDefault="00E50AEC">
      <w:pPr>
        <w:pBdr>
          <w:bottom w:val="single" w:sz="4" w:space="1" w:color="000000"/>
        </w:pBdr>
        <w:rPr>
          <w:sz w:val="20"/>
          <w:szCs w:val="20"/>
        </w:rPr>
      </w:pPr>
    </w:p>
    <w:p w:rsidR="00E50AEC" w:rsidRDefault="004026EB">
      <w:pPr>
        <w:pBdr>
          <w:bottom w:val="single" w:sz="4" w:space="1" w:color="000000"/>
        </w:pBdr>
      </w:pPr>
      <w:r>
        <w:rPr>
          <w:b/>
        </w:rPr>
        <w:t>References:</w:t>
      </w:r>
    </w:p>
    <w:p w:rsidR="00E50AEC" w:rsidRDefault="004026EB">
      <w:pPr>
        <w:rPr>
          <w:sz w:val="20"/>
          <w:szCs w:val="20"/>
        </w:rPr>
      </w:pPr>
      <w:r>
        <w:rPr>
          <w:b/>
          <w:i/>
          <w:sz w:val="20"/>
          <w:szCs w:val="20"/>
        </w:rPr>
        <w:t>References:</w:t>
      </w:r>
    </w:p>
    <w:p w:rsidR="00E50AEC" w:rsidRDefault="004026EB">
      <w:pPr>
        <w:ind w:left="720" w:hanging="720"/>
        <w:rPr>
          <w:rFonts w:ascii="Garamond" w:eastAsia="Garamond" w:hAnsi="Garamond" w:cs="Garamond"/>
          <w:color w:val="1C1D1E"/>
          <w:highlight w:val="white"/>
        </w:rPr>
      </w:pPr>
      <w:r>
        <w:rPr>
          <w:rFonts w:ascii="Garamond" w:eastAsia="Garamond" w:hAnsi="Garamond" w:cs="Garamond"/>
          <w:color w:val="222222"/>
          <w:highlight w:val="white"/>
        </w:rPr>
        <w:t xml:space="preserve">Ellis, J. T., Spruce, J. P., Swann, R. A., Smoot, J. C., &amp; Hilbert, K. W. (2011). An assessment of coastal land-use and land-cover change from 1974–2008 in the vicinity of Mobile Bay, Alabama. </w:t>
      </w:r>
      <w:r>
        <w:rPr>
          <w:rFonts w:ascii="Garamond" w:eastAsia="Garamond" w:hAnsi="Garamond" w:cs="Garamond"/>
          <w:i/>
          <w:color w:val="222222"/>
          <w:highlight w:val="white"/>
        </w:rPr>
        <w:t>Journal of Coastal Conservation</w:t>
      </w:r>
      <w:r>
        <w:rPr>
          <w:rFonts w:ascii="Garamond" w:eastAsia="Garamond" w:hAnsi="Garamond" w:cs="Garamond"/>
          <w:color w:val="222222"/>
          <w:highlight w:val="white"/>
        </w:rPr>
        <w:t xml:space="preserve">, </w:t>
      </w:r>
      <w:r>
        <w:rPr>
          <w:rFonts w:ascii="Garamond" w:eastAsia="Garamond" w:hAnsi="Garamond" w:cs="Garamond"/>
          <w:i/>
          <w:color w:val="222222"/>
          <w:highlight w:val="white"/>
        </w:rPr>
        <w:t>15</w:t>
      </w:r>
      <w:r>
        <w:rPr>
          <w:rFonts w:ascii="Garamond" w:eastAsia="Garamond" w:hAnsi="Garamond" w:cs="Garamond"/>
          <w:color w:val="222222"/>
          <w:highlight w:val="white"/>
        </w:rPr>
        <w:t>(1), 139-149.</w:t>
      </w:r>
    </w:p>
    <w:p w:rsidR="00E50AEC" w:rsidRDefault="001437DC">
      <w:pPr>
        <w:ind w:left="720" w:hanging="720"/>
        <w:rPr>
          <w:rFonts w:ascii="Garamond" w:eastAsia="Garamond" w:hAnsi="Garamond" w:cs="Garamond"/>
          <w:color w:val="1C1D1E"/>
        </w:rPr>
      </w:pPr>
      <w:proofErr w:type="spellStart"/>
      <w:r>
        <w:rPr>
          <w:rFonts w:ascii="Garamond" w:eastAsia="Garamond" w:hAnsi="Garamond" w:cs="Garamond"/>
          <w:color w:val="1C1D1E"/>
          <w:highlight w:val="white"/>
        </w:rPr>
        <w:t>Mcleod</w:t>
      </w:r>
      <w:proofErr w:type="spellEnd"/>
      <w:r>
        <w:rPr>
          <w:rFonts w:ascii="Garamond" w:eastAsia="Garamond" w:hAnsi="Garamond" w:cs="Garamond"/>
          <w:color w:val="1C1D1E"/>
          <w:highlight w:val="white"/>
        </w:rPr>
        <w:t xml:space="preserve">, E., </w:t>
      </w:r>
      <w:r w:rsidR="004026EB">
        <w:rPr>
          <w:rFonts w:ascii="Garamond" w:eastAsia="Garamond" w:hAnsi="Garamond" w:cs="Garamond"/>
          <w:color w:val="1C1D1E"/>
          <w:highlight w:val="white"/>
        </w:rPr>
        <w:t>Chmura, G. L., Boui</w:t>
      </w:r>
      <w:r>
        <w:rPr>
          <w:rFonts w:ascii="Garamond" w:eastAsia="Garamond" w:hAnsi="Garamond" w:cs="Garamond"/>
          <w:color w:val="1C1D1E"/>
          <w:highlight w:val="white"/>
        </w:rPr>
        <w:t xml:space="preserve">llon, S., </w:t>
      </w:r>
      <w:proofErr w:type="spellStart"/>
      <w:r>
        <w:rPr>
          <w:rFonts w:ascii="Garamond" w:eastAsia="Garamond" w:hAnsi="Garamond" w:cs="Garamond"/>
          <w:color w:val="1C1D1E"/>
          <w:highlight w:val="white"/>
        </w:rPr>
        <w:t>Salm</w:t>
      </w:r>
      <w:proofErr w:type="spellEnd"/>
      <w:r>
        <w:rPr>
          <w:rFonts w:ascii="Garamond" w:eastAsia="Garamond" w:hAnsi="Garamond" w:cs="Garamond"/>
          <w:color w:val="1C1D1E"/>
          <w:highlight w:val="white"/>
        </w:rPr>
        <w:t xml:space="preserve">, R., </w:t>
      </w:r>
      <w:proofErr w:type="spellStart"/>
      <w:r>
        <w:rPr>
          <w:rFonts w:ascii="Garamond" w:eastAsia="Garamond" w:hAnsi="Garamond" w:cs="Garamond"/>
          <w:color w:val="1C1D1E"/>
          <w:highlight w:val="white"/>
        </w:rPr>
        <w:t>Björk</w:t>
      </w:r>
      <w:proofErr w:type="spellEnd"/>
      <w:r>
        <w:rPr>
          <w:rFonts w:ascii="Garamond" w:eastAsia="Garamond" w:hAnsi="Garamond" w:cs="Garamond"/>
          <w:color w:val="1C1D1E"/>
          <w:highlight w:val="white"/>
        </w:rPr>
        <w:t>, M.</w:t>
      </w:r>
      <w:r w:rsidR="004026EB">
        <w:rPr>
          <w:rFonts w:ascii="Garamond" w:eastAsia="Garamond" w:hAnsi="Garamond" w:cs="Garamond"/>
          <w:color w:val="1C1D1E"/>
          <w:highlight w:val="white"/>
        </w:rPr>
        <w:t>, Duarte, C. M.</w:t>
      </w:r>
      <w:proofErr w:type="gramStart"/>
      <w:r w:rsidR="004026EB">
        <w:rPr>
          <w:rFonts w:ascii="Garamond" w:eastAsia="Garamond" w:hAnsi="Garamond" w:cs="Garamond"/>
          <w:color w:val="1C1D1E"/>
          <w:highlight w:val="white"/>
        </w:rPr>
        <w:t>,</w:t>
      </w:r>
      <w:r>
        <w:rPr>
          <w:rFonts w:ascii="Garamond" w:eastAsia="Garamond" w:hAnsi="Garamond" w:cs="Garamond"/>
          <w:color w:val="1C1D1E"/>
          <w:highlight w:val="white"/>
        </w:rPr>
        <w:t>…</w:t>
      </w:r>
      <w:proofErr w:type="gramEnd"/>
      <w:r w:rsidR="004026EB">
        <w:rPr>
          <w:rFonts w:ascii="Garamond" w:eastAsia="Garamond" w:hAnsi="Garamond" w:cs="Garamond"/>
          <w:color w:val="1C1D1E"/>
          <w:highlight w:val="white"/>
        </w:rPr>
        <w:t>Silliman, B. R. (2011)</w:t>
      </w:r>
      <w:r>
        <w:rPr>
          <w:rFonts w:ascii="Garamond" w:eastAsia="Garamond" w:hAnsi="Garamond" w:cs="Garamond"/>
          <w:color w:val="1C1D1E"/>
          <w:highlight w:val="white"/>
        </w:rPr>
        <w:t>. A blueprint for blue carbon: T</w:t>
      </w:r>
      <w:r w:rsidR="004026EB">
        <w:rPr>
          <w:rFonts w:ascii="Garamond" w:eastAsia="Garamond" w:hAnsi="Garamond" w:cs="Garamond"/>
          <w:color w:val="1C1D1E"/>
          <w:highlight w:val="white"/>
        </w:rPr>
        <w:t>oward an improved understanding of the role of vegetated coastal habitats in sequestering CO</w:t>
      </w:r>
      <w:r w:rsidR="004026EB">
        <w:rPr>
          <w:rFonts w:ascii="Garamond" w:eastAsia="Garamond" w:hAnsi="Garamond" w:cs="Garamond"/>
          <w:color w:val="1C1D1E"/>
        </w:rPr>
        <w:t>2</w:t>
      </w:r>
      <w:r w:rsidR="004026EB">
        <w:rPr>
          <w:rFonts w:ascii="Garamond" w:eastAsia="Garamond" w:hAnsi="Garamond" w:cs="Garamond"/>
          <w:color w:val="1C1D1E"/>
          <w:highlight w:val="white"/>
        </w:rPr>
        <w:t xml:space="preserve">. </w:t>
      </w:r>
      <w:r w:rsidR="004026EB" w:rsidRPr="001437DC">
        <w:rPr>
          <w:rFonts w:ascii="Garamond" w:eastAsia="Garamond" w:hAnsi="Garamond" w:cs="Garamond"/>
          <w:i/>
          <w:color w:val="1C1D1E"/>
          <w:highlight w:val="white"/>
        </w:rPr>
        <w:t>Frontiers in Ecology and the Environment</w:t>
      </w:r>
      <w:r w:rsidR="004026EB">
        <w:rPr>
          <w:rFonts w:ascii="Garamond" w:eastAsia="Garamond" w:hAnsi="Garamond" w:cs="Garamond"/>
          <w:color w:val="1C1D1E"/>
          <w:highlight w:val="white"/>
        </w:rPr>
        <w:t>, 9</w:t>
      </w:r>
      <w:r>
        <w:rPr>
          <w:rFonts w:ascii="Garamond" w:eastAsia="Garamond" w:hAnsi="Garamond" w:cs="Garamond"/>
          <w:color w:val="1C1D1E"/>
          <w:highlight w:val="white"/>
        </w:rPr>
        <w:t>,</w:t>
      </w:r>
      <w:r w:rsidR="004026EB">
        <w:rPr>
          <w:rFonts w:ascii="Garamond" w:eastAsia="Garamond" w:hAnsi="Garamond" w:cs="Garamond"/>
          <w:color w:val="1C1D1E"/>
          <w:highlight w:val="white"/>
        </w:rPr>
        <w:t xml:space="preserve"> 552-560. </w:t>
      </w:r>
      <w:proofErr w:type="gramStart"/>
      <w:r w:rsidR="004026EB">
        <w:rPr>
          <w:rFonts w:ascii="Garamond" w:eastAsia="Garamond" w:hAnsi="Garamond" w:cs="Garamond"/>
          <w:color w:val="1C1D1E"/>
          <w:highlight w:val="white"/>
        </w:rPr>
        <w:t>doi:</w:t>
      </w:r>
      <w:proofErr w:type="gramEnd"/>
      <w:r w:rsidR="004026EB">
        <w:rPr>
          <w:rFonts w:ascii="Garamond" w:eastAsia="Garamond" w:hAnsi="Garamond" w:cs="Garamond"/>
          <w:color w:val="1C1D1E"/>
        </w:rPr>
        <w:t>10.1890/110004</w:t>
      </w:r>
    </w:p>
    <w:p w:rsidR="00E50AEC" w:rsidRDefault="004026EB">
      <w:pPr>
        <w:ind w:left="720" w:hanging="720"/>
        <w:rPr>
          <w:rFonts w:ascii="Garamond" w:eastAsia="Garamond" w:hAnsi="Garamond" w:cs="Garamond"/>
          <w:color w:val="1C1D1E"/>
        </w:rPr>
      </w:pPr>
      <w:r>
        <w:rPr>
          <w:rFonts w:ascii="Garamond" w:eastAsia="Garamond" w:hAnsi="Garamond" w:cs="Garamond"/>
          <w:color w:val="1C1D1E"/>
        </w:rPr>
        <w:t xml:space="preserve">Scholes, R.J., Walters, M., </w:t>
      </w:r>
      <w:proofErr w:type="spellStart"/>
      <w:r>
        <w:rPr>
          <w:rFonts w:ascii="Garamond" w:eastAsia="Garamond" w:hAnsi="Garamond" w:cs="Garamond"/>
          <w:color w:val="1C1D1E"/>
        </w:rPr>
        <w:t>Turak</w:t>
      </w:r>
      <w:proofErr w:type="spellEnd"/>
      <w:r>
        <w:rPr>
          <w:rFonts w:ascii="Garamond" w:eastAsia="Garamond" w:hAnsi="Garamond" w:cs="Garamond"/>
          <w:color w:val="1C1D1E"/>
        </w:rPr>
        <w:t xml:space="preserve">, E., </w:t>
      </w:r>
      <w:proofErr w:type="spellStart"/>
      <w:r>
        <w:rPr>
          <w:rFonts w:ascii="Garamond" w:eastAsia="Garamond" w:hAnsi="Garamond" w:cs="Garamond"/>
          <w:color w:val="1C1D1E"/>
        </w:rPr>
        <w:t>Hannu</w:t>
      </w:r>
      <w:proofErr w:type="spellEnd"/>
      <w:r>
        <w:rPr>
          <w:rFonts w:ascii="Garamond" w:eastAsia="Garamond" w:hAnsi="Garamond" w:cs="Garamond"/>
          <w:color w:val="1C1D1E"/>
        </w:rPr>
        <w:t xml:space="preserve"> </w:t>
      </w:r>
      <w:proofErr w:type="spellStart"/>
      <w:r>
        <w:rPr>
          <w:rFonts w:ascii="Garamond" w:eastAsia="Garamond" w:hAnsi="Garamond" w:cs="Garamond"/>
          <w:color w:val="1C1D1E"/>
        </w:rPr>
        <w:t>Saarenmaa</w:t>
      </w:r>
      <w:proofErr w:type="spellEnd"/>
      <w:r>
        <w:rPr>
          <w:rFonts w:ascii="Garamond" w:eastAsia="Garamond" w:hAnsi="Garamond" w:cs="Garamond"/>
          <w:color w:val="1C1D1E"/>
        </w:rPr>
        <w:t xml:space="preserve">, H., </w:t>
      </w:r>
      <w:proofErr w:type="spellStart"/>
      <w:r>
        <w:rPr>
          <w:rFonts w:ascii="Garamond" w:eastAsia="Garamond" w:hAnsi="Garamond" w:cs="Garamond"/>
          <w:color w:val="1C1D1E"/>
        </w:rPr>
        <w:t>Heip</w:t>
      </w:r>
      <w:proofErr w:type="spellEnd"/>
      <w:r>
        <w:rPr>
          <w:rFonts w:ascii="Garamond" w:eastAsia="Garamond" w:hAnsi="Garamond" w:cs="Garamond"/>
          <w:color w:val="1C1D1E"/>
        </w:rPr>
        <w:t xml:space="preserve">, C., </w:t>
      </w:r>
      <w:proofErr w:type="spellStart"/>
      <w:r>
        <w:rPr>
          <w:rFonts w:ascii="Garamond" w:eastAsia="Garamond" w:hAnsi="Garamond" w:cs="Garamond"/>
          <w:color w:val="1C1D1E"/>
        </w:rPr>
        <w:t>Tuama</w:t>
      </w:r>
      <w:proofErr w:type="spellEnd"/>
      <w:r>
        <w:rPr>
          <w:rFonts w:ascii="Garamond" w:eastAsia="Garamond" w:hAnsi="Garamond" w:cs="Garamond"/>
          <w:color w:val="1C1D1E"/>
        </w:rPr>
        <w:t>, E.O.</w:t>
      </w:r>
      <w:proofErr w:type="gramStart"/>
      <w:r>
        <w:rPr>
          <w:rFonts w:ascii="Garamond" w:eastAsia="Garamond" w:hAnsi="Garamond" w:cs="Garamond"/>
          <w:color w:val="1C1D1E"/>
        </w:rPr>
        <w:t>,</w:t>
      </w:r>
      <w:r w:rsidR="001437DC">
        <w:rPr>
          <w:rFonts w:ascii="Garamond" w:eastAsia="Garamond" w:hAnsi="Garamond" w:cs="Garamond"/>
          <w:color w:val="1C1D1E"/>
        </w:rPr>
        <w:t>…</w:t>
      </w:r>
      <w:proofErr w:type="gramEnd"/>
      <w:r>
        <w:rPr>
          <w:rFonts w:ascii="Garamond" w:eastAsia="Garamond" w:hAnsi="Garamond" w:cs="Garamond"/>
          <w:color w:val="1C1D1E"/>
        </w:rPr>
        <w:t xml:space="preserve">Geller, G., </w:t>
      </w:r>
      <w:r w:rsidR="001437DC">
        <w:rPr>
          <w:rFonts w:ascii="Garamond" w:eastAsia="Garamond" w:hAnsi="Garamond" w:cs="Garamond"/>
          <w:color w:val="1C1D1E"/>
        </w:rPr>
        <w:t xml:space="preserve">(2010). </w:t>
      </w:r>
      <w:r>
        <w:rPr>
          <w:rFonts w:ascii="Garamond" w:eastAsia="Garamond" w:hAnsi="Garamond" w:cs="Garamond"/>
          <w:color w:val="1C1D1E"/>
        </w:rPr>
        <w:t xml:space="preserve">Building a global observing system for biodiversity. </w:t>
      </w:r>
      <w:r w:rsidRPr="001437DC">
        <w:rPr>
          <w:rFonts w:ascii="Garamond" w:eastAsia="Garamond" w:hAnsi="Garamond" w:cs="Garamond"/>
          <w:i/>
          <w:color w:val="1C1D1E"/>
        </w:rPr>
        <w:t>Current Opinion in Envi</w:t>
      </w:r>
      <w:r w:rsidR="001437DC">
        <w:rPr>
          <w:rFonts w:ascii="Garamond" w:eastAsia="Garamond" w:hAnsi="Garamond" w:cs="Garamond"/>
          <w:i/>
          <w:color w:val="1C1D1E"/>
        </w:rPr>
        <w:t>ronmental Sustainability,</w:t>
      </w:r>
      <w:r w:rsidRPr="001437DC">
        <w:rPr>
          <w:rFonts w:ascii="Garamond" w:eastAsia="Garamond" w:hAnsi="Garamond" w:cs="Garamond"/>
          <w:i/>
          <w:color w:val="1C1D1E"/>
        </w:rPr>
        <w:t xml:space="preserve"> 4</w:t>
      </w:r>
      <w:r w:rsidR="001437DC">
        <w:rPr>
          <w:rFonts w:ascii="Garamond" w:eastAsia="Garamond" w:hAnsi="Garamond" w:cs="Garamond"/>
          <w:color w:val="1C1D1E"/>
        </w:rPr>
        <w:t>(</w:t>
      </w:r>
      <w:r>
        <w:rPr>
          <w:rFonts w:ascii="Garamond" w:eastAsia="Garamond" w:hAnsi="Garamond" w:cs="Garamond"/>
          <w:color w:val="1C1D1E"/>
        </w:rPr>
        <w:t>1</w:t>
      </w:r>
      <w:r w:rsidR="001437DC">
        <w:rPr>
          <w:rFonts w:ascii="Garamond" w:eastAsia="Garamond" w:hAnsi="Garamond" w:cs="Garamond"/>
          <w:color w:val="1C1D1E"/>
        </w:rPr>
        <w:t>)</w:t>
      </w:r>
      <w:r>
        <w:rPr>
          <w:rFonts w:ascii="Garamond" w:eastAsia="Garamond" w:hAnsi="Garamond" w:cs="Garamond"/>
          <w:color w:val="1C1D1E"/>
        </w:rPr>
        <w:t>, 139-146. https://doi.org/10.1016/j.cosust.2011.12.005.</w:t>
      </w:r>
    </w:p>
    <w:p w:rsidR="00E50AEC" w:rsidRDefault="00E50AEC">
      <w:pPr>
        <w:rPr>
          <w:sz w:val="20"/>
          <w:szCs w:val="20"/>
        </w:rPr>
      </w:pPr>
    </w:p>
    <w:p w:rsidR="00E50AEC" w:rsidRDefault="00E50AEC">
      <w:pPr>
        <w:rPr>
          <w:sz w:val="20"/>
          <w:szCs w:val="20"/>
        </w:rPr>
      </w:pPr>
    </w:p>
    <w:p w:rsidR="00E50AEC" w:rsidRDefault="00E50AEC">
      <w:pPr>
        <w:rPr>
          <w:sz w:val="20"/>
          <w:szCs w:val="20"/>
        </w:rPr>
      </w:pPr>
    </w:p>
    <w:p w:rsidR="00E50AEC" w:rsidRDefault="00E50AEC">
      <w:pPr>
        <w:rPr>
          <w:rFonts w:ascii="Garamond" w:eastAsia="Garamond" w:hAnsi="Garamond" w:cs="Garamond"/>
        </w:rPr>
      </w:pPr>
    </w:p>
    <w:sectPr w:rsidR="00E50A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0NzSxMLewNLEwMTZQ0lEKTi0uzszPAykwrAUAx7o+IywAAAA="/>
  </w:docVars>
  <w:rsids>
    <w:rsidRoot w:val="00E50AEC"/>
    <w:rsid w:val="000D7DC4"/>
    <w:rsid w:val="001437DC"/>
    <w:rsid w:val="004026EB"/>
    <w:rsid w:val="0046481A"/>
    <w:rsid w:val="007E2CD1"/>
    <w:rsid w:val="00843DD1"/>
    <w:rsid w:val="00AF00AF"/>
    <w:rsid w:val="00E5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922C"/>
  <w15:docId w15:val="{BF62ABFD-85D3-48FE-A8AD-8B8EB279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26EB"/>
    <w:rPr>
      <w:rFonts w:ascii="Tahoma" w:hAnsi="Tahoma" w:cs="Tahoma"/>
      <w:sz w:val="16"/>
      <w:szCs w:val="16"/>
    </w:rPr>
  </w:style>
  <w:style w:type="character" w:customStyle="1" w:styleId="BalloonTextChar">
    <w:name w:val="Balloon Text Char"/>
    <w:basedOn w:val="DefaultParagraphFont"/>
    <w:link w:val="BalloonText"/>
    <w:uiPriority w:val="99"/>
    <w:semiHidden/>
    <w:rsid w:val="00402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ESSC</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Amanda L. (LARC-E3)[SSAI DEVELOP]</dc:creator>
  <cp:lastModifiedBy>Clayton, Amanda L. (LARC-E3)[SSAI DEVELOP]</cp:lastModifiedBy>
  <cp:revision>4</cp:revision>
  <dcterms:created xsi:type="dcterms:W3CDTF">2019-01-28T18:29:00Z</dcterms:created>
  <dcterms:modified xsi:type="dcterms:W3CDTF">2019-01-28T18:32:00Z</dcterms:modified>
</cp:coreProperties>
</file>