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76498C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4128" w:rsidRPr="002B4128">
        <w:t xml:space="preserve"> </w:t>
      </w:r>
      <w:r w:rsidR="002B4128" w:rsidRPr="002B4128">
        <w:rPr>
          <w:rFonts w:ascii="Century Gothic" w:hAnsi="Century Gothic" w:cs="Arial"/>
          <w:sz w:val="24"/>
        </w:rPr>
        <w:t>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08A00B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2B4128">
        <w:rPr>
          <w:rFonts w:ascii="Century Gothic" w:eastAsia="Century Gothic" w:hAnsi="Century Gothic" w:cs="Century Gothic"/>
          <w:b/>
          <w:sz w:val="24"/>
          <w:szCs w:val="24"/>
        </w:rPr>
        <w:t>Thailand Disasters</w:t>
      </w:r>
    </w:p>
    <w:p w14:paraId="38FB8E53" w14:textId="370175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B4128">
        <w:rPr>
          <w:rFonts w:ascii="Century Gothic" w:eastAsia="Century Gothic" w:hAnsi="Century Gothic" w:cs="Century Gothic"/>
        </w:rPr>
        <w:t>Monitoring Risk and Extent of Drought for Enhanced Decision Making and Resource Allocation in the Kingdom of Thailand</w:t>
      </w:r>
    </w:p>
    <w:p w14:paraId="258FD607" w14:textId="11D47820"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B4128" w:rsidRPr="002B4128">
        <w:rPr>
          <w:rFonts w:ascii="Century Gothic" w:hAnsi="Century Gothic" w:cs="Arial"/>
        </w:rPr>
        <w:t>The Trifecta of Drought: Monitoring 3 Types of Drought in Thailand</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15944609"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lastRenderedPageBreak/>
        <w:t>Sean McCartney (Project Lead), sean.mccartney@nasa.gov</w:t>
      </w:r>
    </w:p>
    <w:p w14:paraId="744F7DE4"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Nobphadon Suksangpanya</w:t>
      </w:r>
    </w:p>
    <w:p w14:paraId="289D7DA1"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Chisaphat Supunyachotsakul</w:t>
      </w:r>
    </w:p>
    <w:p w14:paraId="3CE94F3F"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Srisunee Wuthiwongyothin</w:t>
      </w:r>
    </w:p>
    <w:p w14:paraId="5D9201D8"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Sahakait Benyasut</w:t>
      </w:r>
    </w:p>
    <w:p w14:paraId="09671D35" w14:textId="455DB321" w:rsidR="002E437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Thanapat Vichienlux</w:t>
      </w:r>
    </w:p>
    <w:p w14:paraId="36ADD5E6" w14:textId="77777777" w:rsidR="002B4128" w:rsidRPr="00D579FC" w:rsidRDefault="002B4128" w:rsidP="002B4128">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3876A631"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lastRenderedPageBreak/>
        <w:t>Dr. John Bolten (NASA GSFC)</w:t>
      </w:r>
    </w:p>
    <w:p w14:paraId="33236010" w14:textId="59D31330" w:rsidR="00E80174" w:rsidRPr="002B4128" w:rsidRDefault="002B4128" w:rsidP="00677CB8">
      <w:pPr>
        <w:spacing w:after="0" w:line="240" w:lineRule="auto"/>
        <w:rPr>
          <w:rFonts w:ascii="Century Gothic" w:hAnsi="Century Gothic" w:cs="Arial"/>
          <w:sz w:val="20"/>
          <w:szCs w:val="20"/>
        </w:rPr>
        <w:sectPr w:rsidR="00E80174" w:rsidRPr="002B4128" w:rsidSect="00E80174">
          <w:type w:val="continuous"/>
          <w:pgSz w:w="12240" w:h="15840"/>
          <w:pgMar w:top="1440" w:right="1440" w:bottom="1440" w:left="1440" w:header="720" w:footer="720" w:gutter="0"/>
          <w:cols w:space="720"/>
          <w:docGrid w:linePitch="360"/>
        </w:sectPr>
      </w:pPr>
      <w:r w:rsidRPr="002B4128">
        <w:rPr>
          <w:rFonts w:ascii="Century Gothic" w:hAnsi="Century Gothic" w:cs="Arial"/>
          <w:sz w:val="20"/>
          <w:szCs w:val="20"/>
        </w:rPr>
        <w:t>Colin Doyle (NASA GSFC)</w:t>
      </w:r>
    </w:p>
    <w:p w14:paraId="48804CA9" w14:textId="77777777" w:rsidR="002B4128" w:rsidRPr="00D579FC" w:rsidRDefault="002B4128" w:rsidP="002B4128">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C0A7D85"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Royal Thai Embassy, Collaborator/Boundary Organization, POC: Bunyakiat Raksaphaeng</w:t>
      </w:r>
    </w:p>
    <w:p w14:paraId="497E3E1E"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 xml:space="preserve">Asian Disaster Preparedness Center/SERVIR Mekong, Collaborator/Boundary Organization, </w:t>
      </w:r>
    </w:p>
    <w:p w14:paraId="0B21E6D5"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POC: Pete Cutter</w:t>
      </w:r>
    </w:p>
    <w:p w14:paraId="2EA13C5E" w14:textId="77777777" w:rsidR="002B4128" w:rsidRP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Thai Department of Disaster Prevention and Mitigation, End-User, POC: TBD</w:t>
      </w:r>
    </w:p>
    <w:p w14:paraId="7A95A475" w14:textId="77777777" w:rsidR="002B4128" w:rsidRDefault="002B4128" w:rsidP="002B4128">
      <w:pPr>
        <w:spacing w:after="0" w:line="240" w:lineRule="auto"/>
        <w:rPr>
          <w:rFonts w:ascii="Century Gothic" w:hAnsi="Century Gothic" w:cs="Arial"/>
          <w:sz w:val="20"/>
          <w:szCs w:val="20"/>
        </w:rPr>
      </w:pPr>
      <w:r w:rsidRPr="002B4128">
        <w:rPr>
          <w:rFonts w:ascii="Century Gothic" w:hAnsi="Century Gothic" w:cs="Arial"/>
          <w:sz w:val="20"/>
          <w:szCs w:val="20"/>
        </w:rPr>
        <w:t>National Safety Council of Thailand, End-User, POC: TBD</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3BCD6253" w:rsidR="003B2A86" w:rsidRDefault="002B4128" w:rsidP="003B2A86">
      <w:pPr>
        <w:spacing w:after="0" w:line="240" w:lineRule="auto"/>
        <w:rPr>
          <w:rFonts w:ascii="Century Gothic" w:hAnsi="Century Gothic" w:cs="Arial"/>
          <w:sz w:val="20"/>
          <w:szCs w:val="20"/>
        </w:rPr>
      </w:pPr>
      <w:r w:rsidRPr="002B4128">
        <w:rPr>
          <w:rFonts w:ascii="Century Gothic" w:hAnsi="Century Gothic" w:cs="Arial"/>
          <w:sz w:val="20"/>
          <w:szCs w:val="20"/>
        </w:rPr>
        <w:t>Disasters</w:t>
      </w:r>
    </w:p>
    <w:p w14:paraId="5141EE1B" w14:textId="77777777" w:rsidR="002B4128" w:rsidRPr="00D579FC" w:rsidRDefault="002B4128" w:rsidP="003B2A86">
      <w:pPr>
        <w:spacing w:after="0" w:line="240" w:lineRule="auto"/>
        <w:rPr>
          <w:rFonts w:ascii="Century Gothic" w:hAnsi="Century Gothic" w:cs="Arial"/>
          <w:b/>
          <w:sz w:val="20"/>
          <w:szCs w:val="20"/>
        </w:rPr>
      </w:pPr>
    </w:p>
    <w:p w14:paraId="56DFA915" w14:textId="762D6AEE"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B4128">
        <w:rPr>
          <w:rFonts w:ascii="Century Gothic" w:eastAsia="Century Gothic" w:hAnsi="Century Gothic" w:cs="Century Gothic"/>
          <w:sz w:val="20"/>
          <w:szCs w:val="20"/>
        </w:rPr>
        <w:t>Kingdom of Thailand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35D024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B4128">
        <w:rPr>
          <w:rFonts w:ascii="Century Gothic" w:eastAsia="Century Gothic" w:hAnsi="Century Gothic" w:cs="Century Gothic"/>
          <w:sz w:val="20"/>
          <w:szCs w:val="20"/>
        </w:rPr>
        <w:t>January 1998 - June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B036629" w14:textId="77777777" w:rsidR="002B4128" w:rsidRDefault="002B4128" w:rsidP="002B4128">
      <w:pPr>
        <w:pStyle w:val="Heading3"/>
        <w:keepNext w:val="0"/>
        <w:keepLines w:val="0"/>
        <w:spacing w:before="0" w:after="0" w:line="240" w:lineRule="auto"/>
        <w:contextualSpacing w:val="0"/>
      </w:pPr>
      <w:r>
        <w:rPr>
          <w:rFonts w:ascii="Century Gothic" w:eastAsia="Century Gothic" w:hAnsi="Century Gothic" w:cs="Century Gothic"/>
          <w:b w:val="0"/>
          <w:sz w:val="20"/>
          <w:szCs w:val="20"/>
        </w:rPr>
        <w:t>TRMM, Microwave Imager (TMI) - Precipitation measurements</w:t>
      </w:r>
    </w:p>
    <w:p w14:paraId="1C72DAE9" w14:textId="77777777" w:rsidR="002B4128" w:rsidRDefault="002B4128" w:rsidP="002B4128">
      <w:pPr>
        <w:spacing w:after="0" w:line="240" w:lineRule="auto"/>
      </w:pPr>
      <w:r>
        <w:rPr>
          <w:rFonts w:ascii="Century Gothic" w:eastAsia="Century Gothic" w:hAnsi="Century Gothic" w:cs="Century Gothic"/>
          <w:sz w:val="20"/>
          <w:szCs w:val="20"/>
        </w:rPr>
        <w:t>GPM, Microwave Imager (GMI) - Precipitation measurements</w:t>
      </w:r>
    </w:p>
    <w:p w14:paraId="7D44CFF8" w14:textId="77777777" w:rsidR="002B4128" w:rsidRDefault="002B4128" w:rsidP="002B4128">
      <w:pPr>
        <w:spacing w:after="0" w:line="240" w:lineRule="auto"/>
      </w:pPr>
      <w:r>
        <w:rPr>
          <w:rFonts w:ascii="Century Gothic" w:eastAsia="Century Gothic" w:hAnsi="Century Gothic" w:cs="Century Gothic"/>
          <w:sz w:val="20"/>
          <w:szCs w:val="20"/>
        </w:rPr>
        <w:t>Terra/Aqua, MODIS - Evapotranspiration, Land Surface Temperature, Vegetation Indices</w:t>
      </w:r>
    </w:p>
    <w:p w14:paraId="53EB4731" w14:textId="77777777" w:rsidR="002B4128" w:rsidRDefault="002B4128" w:rsidP="002B4128">
      <w:pPr>
        <w:spacing w:after="0" w:line="240" w:lineRule="auto"/>
      </w:pPr>
      <w:r>
        <w:rPr>
          <w:rFonts w:ascii="Century Gothic" w:eastAsia="Century Gothic" w:hAnsi="Century Gothic" w:cs="Century Gothic"/>
          <w:sz w:val="20"/>
          <w:szCs w:val="20"/>
        </w:rPr>
        <w:t>SMOS, MIRAS - 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50A1936D" w14:textId="77777777" w:rsidR="002B4128" w:rsidRDefault="002B4128" w:rsidP="002B4128">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Royal Irrigation Department - In situ stream-flow 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Models Utilized</w:t>
      </w:r>
    </w:p>
    <w:p w14:paraId="0E0B345D" w14:textId="77777777" w:rsidR="002B4128" w:rsidRDefault="002B4128" w:rsidP="002B4128">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None (so far)</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2397ABD" w14:textId="77777777" w:rsidR="002B4128" w:rsidRDefault="002B4128" w:rsidP="002B4128">
      <w:pPr>
        <w:spacing w:after="0" w:line="240" w:lineRule="auto"/>
        <w:ind w:left="720" w:hanging="720"/>
      </w:pPr>
      <w:r>
        <w:rPr>
          <w:rFonts w:ascii="Century Gothic" w:eastAsia="Century Gothic" w:hAnsi="Century Gothic" w:cs="Century Gothic"/>
          <w:sz w:val="20"/>
          <w:szCs w:val="20"/>
        </w:rPr>
        <w:t xml:space="preserve">ArcGIS - Raster Manipulation/Analysis, Image Enhancement &amp; Map Creation of Aqua/Terra MODIS, TRMM TMI, GPM GMI </w:t>
      </w:r>
    </w:p>
    <w:p w14:paraId="42266087" w14:textId="77777777" w:rsidR="002B4128" w:rsidRDefault="002B4128" w:rsidP="002B4128">
      <w:pPr>
        <w:spacing w:after="0" w:line="240" w:lineRule="auto"/>
      </w:pPr>
      <w:r>
        <w:rPr>
          <w:rFonts w:ascii="Century Gothic" w:eastAsia="Century Gothic" w:hAnsi="Century Gothic" w:cs="Century Gothic"/>
          <w:sz w:val="20"/>
          <w:szCs w:val="20"/>
        </w:rPr>
        <w:t>TerrSet - Image processing of Aqua/Terra MODIS, TRMM PR, GPM GMI and SMOS MIRAS</w:t>
      </w:r>
      <w:bookmarkStart w:id="0" w:name="_GoBack"/>
      <w:bookmarkEnd w:id="0"/>
    </w:p>
    <w:p w14:paraId="5551F9E7" w14:textId="77777777" w:rsidR="002B4128" w:rsidRDefault="002B4128" w:rsidP="002B4128">
      <w:pPr>
        <w:spacing w:after="0" w:line="240" w:lineRule="auto"/>
      </w:pPr>
      <w:r>
        <w:rPr>
          <w:rFonts w:ascii="Century Gothic" w:eastAsia="Century Gothic" w:hAnsi="Century Gothic" w:cs="Century Gothic"/>
          <w:sz w:val="20"/>
          <w:szCs w:val="20"/>
        </w:rPr>
        <w:t>MatLab - Data acquisition of TRMM PR and GPM GMI</w:t>
      </w:r>
    </w:p>
    <w:p w14:paraId="44ECEB1C" w14:textId="77777777" w:rsidR="002B4128" w:rsidRDefault="002B4128" w:rsidP="002B4128">
      <w:pPr>
        <w:spacing w:after="0" w:line="240" w:lineRule="auto"/>
      </w:pPr>
      <w:r>
        <w:rPr>
          <w:rFonts w:ascii="Century Gothic" w:eastAsia="Century Gothic" w:hAnsi="Century Gothic" w:cs="Century Gothic"/>
          <w:sz w:val="20"/>
          <w:szCs w:val="20"/>
        </w:rPr>
        <w:t>Python - Scripting of drought monitoring tool and incorporation of tool into web service</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507124F6" w14:textId="49E1686D" w:rsidR="002B4128" w:rsidRDefault="002B4128" w:rsidP="002B4128">
      <w:pPr>
        <w:spacing w:after="0" w:line="240" w:lineRule="auto"/>
      </w:pPr>
      <w:r>
        <w:rPr>
          <w:rFonts w:ascii="Century Gothic" w:eastAsia="Century Gothic" w:hAnsi="Century Gothic" w:cs="Century Gothic"/>
          <w:sz w:val="20"/>
          <w:szCs w:val="20"/>
        </w:rPr>
        <w:t xml:space="preserve">As the biggest exporter of rice in the world, Thailand depends on monsoon rains to provide precipitation for on-season and off-season rice. Water stored in reservoirs during the monsoon rains provides needed irrigation during the off-season when precipitation is limited. When unfavorable meteorological conditions lead to drought, this affects the economy </w:t>
      </w:r>
      <w:r w:rsidR="00424517">
        <w:rPr>
          <w:rFonts w:ascii="Century Gothic" w:eastAsia="Century Gothic" w:hAnsi="Century Gothic" w:cs="Century Gothic"/>
          <w:sz w:val="20"/>
          <w:szCs w:val="20"/>
        </w:rPr>
        <w:t xml:space="preserve">and livelihoods of </w:t>
      </w:r>
      <w:r>
        <w:rPr>
          <w:rFonts w:ascii="Century Gothic" w:eastAsia="Century Gothic" w:hAnsi="Century Gothic" w:cs="Century Gothic"/>
          <w:sz w:val="20"/>
          <w:szCs w:val="20"/>
        </w:rPr>
        <w:t>Thai citizens. This study monitors three type of drought: meteorological, hydrological and agricultural within the Kingdom of Thailand. Using data de</w:t>
      </w:r>
      <w:r w:rsidR="00424517">
        <w:rPr>
          <w:rFonts w:ascii="Century Gothic" w:eastAsia="Century Gothic" w:hAnsi="Century Gothic" w:cs="Century Gothic"/>
          <w:sz w:val="20"/>
          <w:szCs w:val="20"/>
        </w:rPr>
        <w:t xml:space="preserve">rived from Earth Observing </w:t>
      </w:r>
      <w:r>
        <w:rPr>
          <w:rFonts w:ascii="Century Gothic" w:eastAsia="Century Gothic" w:hAnsi="Century Gothic" w:cs="Century Gothic"/>
          <w:sz w:val="20"/>
          <w:szCs w:val="20"/>
        </w:rPr>
        <w:t xml:space="preserve">satellites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tools are created that will aid in mitigating risk and improve resource allocation in the country.</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6C61C58B" w14:textId="6DE985EF" w:rsidR="00424517" w:rsidRDefault="00424517" w:rsidP="00424517">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Drought is a natural disaster impacting agricultural, environmental, and economic livelihoods. The Kingdom of Thailand is impacted by drought due to the variability of monsoon rains as well as other unfavorable meteorological conditions. </w:t>
      </w:r>
      <w:r w:rsidRPr="00424517">
        <w:rPr>
          <w:rFonts w:ascii="Century Gothic" w:eastAsia="Century Gothic" w:hAnsi="Century Gothic" w:cs="Century Gothic"/>
          <w:sz w:val="20"/>
          <w:szCs w:val="20"/>
        </w:rPr>
        <w:t>The drought of 2015 is the worst drought to impact Thailand in over 15 years.</w:t>
      </w:r>
      <w:r>
        <w:rPr>
          <w:rFonts w:ascii="Century Gothic" w:eastAsia="Century Gothic" w:hAnsi="Century Gothic" w:cs="Century Gothic"/>
          <w:sz w:val="20"/>
          <w:szCs w:val="20"/>
        </w:rPr>
        <w:t xml:space="preserve"> As the biggest exporter of rice in the world, drought has the ability to impact the economy of Thailand in a big way. The available drought monitoring system in Thailand looks at only agricultural drought. This is insufficient for analyzing accurate risk management and decision-making.</w:t>
      </w:r>
      <w:r>
        <w:rPr>
          <w:rFonts w:ascii="Century Gothic" w:eastAsia="Century Gothic" w:hAnsi="Century Gothic" w:cs="Century Gothic"/>
          <w:color w:val="0000FF"/>
          <w:sz w:val="20"/>
          <w:szCs w:val="20"/>
        </w:rPr>
        <w:t xml:space="preserve"> </w:t>
      </w:r>
      <w:r>
        <w:rPr>
          <w:rFonts w:ascii="Century Gothic" w:eastAsia="Century Gothic" w:hAnsi="Century Gothic" w:cs="Century Gothic"/>
          <w:sz w:val="20"/>
          <w:szCs w:val="20"/>
        </w:rPr>
        <w:t xml:space="preserve">Using data from various Earth Observing (EO) satellites such as Terra, Aqua, TRMM and GPM, and </w:t>
      </w:r>
      <w:r>
        <w:rPr>
          <w:rFonts w:ascii="Century Gothic" w:eastAsia="Century Gothic" w:hAnsi="Century Gothic" w:cs="Century Gothic"/>
          <w:i/>
          <w:sz w:val="20"/>
          <w:szCs w:val="20"/>
        </w:rPr>
        <w:t>in situ</w:t>
      </w:r>
      <w:r>
        <w:rPr>
          <w:rFonts w:ascii="Century Gothic" w:eastAsia="Century Gothic" w:hAnsi="Century Gothic" w:cs="Century Gothic"/>
          <w:sz w:val="20"/>
          <w:szCs w:val="20"/>
        </w:rPr>
        <w:t xml:space="preserve"> stations, this study utilizes three indices to analyze and monitor the current state of meteorological, hydrological and agricultural drought across Thailand. The Standardized Precipitation Index is used in monitoring meteorological drought, the Stream-Flow Drought Index is used in monitoring hydrological drought, and the Drought Severity Index is used in monitoring agricultural drought. All indices are based on a monthly temporal resolution for monitoring drought. The study demonstrates how a combination of various indices can offer better understanding of drought conditions, with data derived from EO satellites offering the ability to monitor drought across the entire country and  in near-real time.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79C2203" w14:textId="77777777" w:rsidR="00DB1873" w:rsidRDefault="00DB1873" w:rsidP="00DB1873">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Drought diminishes crop yields with effects to the economy and livelihoods of citizens</w:t>
      </w:r>
    </w:p>
    <w:p w14:paraId="1BD1ADAD" w14:textId="77777777" w:rsidR="00DB1873" w:rsidRDefault="00DB1873" w:rsidP="00DB1873">
      <w:pPr>
        <w:numPr>
          <w:ilvl w:val="0"/>
          <w:numId w:val="1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Office of Agricultural Economics (OAE) of Thailand estimated the 2015 drought will reduce Thailand’s off-season crops export by higher than 30%</w:t>
      </w:r>
    </w:p>
    <w:p w14:paraId="56007E7E" w14:textId="77777777" w:rsidR="00DB1873" w:rsidRDefault="00DB1873" w:rsidP="00DB1873">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Government policies must be enacted to conserve water and provide for the welfare of the people</w:t>
      </w:r>
    </w:p>
    <w:p w14:paraId="6C018DE6" w14:textId="77777777" w:rsidR="00DB1873" w:rsidRPr="00EC5BC1" w:rsidRDefault="00DB1873" w:rsidP="00DB1873">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 xml:space="preserve">Government expenditures increase to install water pumps and provide mobile water tanks in the most drought affected areas </w:t>
      </w:r>
    </w:p>
    <w:p w14:paraId="0A75A461" w14:textId="77777777" w:rsidR="00CC6870" w:rsidRDefault="00CC6870" w:rsidP="00CC6870">
      <w:pPr>
        <w:spacing w:after="0" w:line="240" w:lineRule="auto"/>
        <w:rPr>
          <w:rFonts w:ascii="Century Gothic" w:hAnsi="Century Gothic" w:cs="Arial"/>
          <w:b/>
          <w:sz w:val="20"/>
          <w:szCs w:val="20"/>
        </w:rPr>
      </w:pPr>
    </w:p>
    <w:p w14:paraId="507AE1DE" w14:textId="77777777" w:rsidR="00AC287C" w:rsidRDefault="00AC287C" w:rsidP="00CC6870">
      <w:pPr>
        <w:spacing w:after="0" w:line="240" w:lineRule="auto"/>
        <w:rPr>
          <w:rFonts w:ascii="Century Gothic" w:hAnsi="Century Gothic" w:cs="Arial"/>
          <w:b/>
          <w:sz w:val="20"/>
          <w:szCs w:val="20"/>
        </w:rPr>
      </w:pPr>
    </w:p>
    <w:p w14:paraId="1537CFBA" w14:textId="77777777" w:rsidR="00AC287C" w:rsidRDefault="00AC287C" w:rsidP="00CC6870">
      <w:pPr>
        <w:spacing w:after="0" w:line="240" w:lineRule="auto"/>
        <w:rPr>
          <w:rFonts w:ascii="Century Gothic" w:hAnsi="Century Gothic" w:cs="Arial"/>
          <w:b/>
          <w:sz w:val="20"/>
          <w:szCs w:val="20"/>
        </w:rPr>
      </w:pPr>
    </w:p>
    <w:p w14:paraId="1928D064" w14:textId="77777777" w:rsidR="00AC287C" w:rsidRDefault="00AC287C" w:rsidP="00CC6870">
      <w:pPr>
        <w:spacing w:after="0" w:line="240" w:lineRule="auto"/>
        <w:rPr>
          <w:rFonts w:ascii="Century Gothic" w:hAnsi="Century Gothic" w:cs="Arial"/>
          <w:b/>
          <w:sz w:val="20"/>
          <w:szCs w:val="20"/>
        </w:rPr>
      </w:pPr>
    </w:p>
    <w:p w14:paraId="4DCF3A2F" w14:textId="77777777" w:rsidR="00AC287C" w:rsidRDefault="00AC287C"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Current Management Practices &amp; Policies</w:t>
      </w:r>
      <w:r w:rsidRPr="00D579FC">
        <w:rPr>
          <w:rFonts w:ascii="Century Gothic" w:hAnsi="Century Gothic" w:cs="Arial"/>
          <w:sz w:val="20"/>
          <w:szCs w:val="20"/>
        </w:rPr>
        <w:t xml:space="preserve"> </w:t>
      </w:r>
    </w:p>
    <w:p w14:paraId="26A1A49D" w14:textId="31FD3922" w:rsidR="00CC6870" w:rsidRDefault="00AC287C" w:rsidP="00CC6870">
      <w:pPr>
        <w:spacing w:after="0" w:line="240" w:lineRule="auto"/>
        <w:rPr>
          <w:rFonts w:ascii="Century Gothic" w:hAnsi="Century Gothic" w:cs="Arial"/>
          <w:sz w:val="20"/>
          <w:szCs w:val="20"/>
        </w:rPr>
      </w:pPr>
      <w:r w:rsidRPr="00AC287C">
        <w:rPr>
          <w:rFonts w:ascii="Century Gothic" w:hAnsi="Century Gothic" w:cs="Arial"/>
          <w:sz w:val="20"/>
          <w:szCs w:val="20"/>
        </w:rPr>
        <w:t xml:space="preserve">In 2015, the Royal Thai Government established a four-part integrated plan for drought management. The first strategy focuses on drought prediction and developing a reliable warning system for drought-prone areas. The second strategy focuses on drought preparation. The third and fourth strategies focus on emergency management and post-disaster management. Currently, the drought monitoring system is provided by the Geo-Informatics and Space Technology Development Agency (GISTDA). This system contributes NDVI and NDWI products derived from MODIS data from the platforms of Terra and Aqua to monitor agricultural drought but there are no systems in place to monitor other droughts that also impact the population. This information is published on a near-real-time web-based service (7 days) at </w:t>
      </w:r>
      <w:hyperlink r:id="rId9" w:history="1">
        <w:r w:rsidRPr="0087182D">
          <w:rPr>
            <w:rStyle w:val="Hyperlink"/>
            <w:rFonts w:ascii="Century Gothic" w:hAnsi="Century Gothic" w:cs="Arial"/>
            <w:sz w:val="20"/>
            <w:szCs w:val="20"/>
          </w:rPr>
          <w:t>http://drought.gistda.or.th/</w:t>
        </w:r>
      </w:hyperlink>
      <w:r>
        <w:rPr>
          <w:rFonts w:ascii="Century Gothic" w:hAnsi="Century Gothic" w:cs="Arial"/>
          <w:sz w:val="20"/>
          <w:szCs w:val="20"/>
        </w:rPr>
        <w:t xml:space="preserve">. </w:t>
      </w:r>
      <w:r w:rsidRPr="00AC287C">
        <w:rPr>
          <w:rFonts w:ascii="Century Gothic" w:hAnsi="Century Gothic" w:cs="Arial"/>
          <w:sz w:val="20"/>
          <w:szCs w:val="20"/>
        </w:rPr>
        <w:t>Vegetation indices are characteristic of agricultural drought which is of considerable concern for such a large rice-exporting country.</w:t>
      </w:r>
    </w:p>
    <w:p w14:paraId="5A858CE4" w14:textId="77777777" w:rsidR="00AC287C" w:rsidRDefault="00AC287C"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3037"/>
        <w:gridCol w:w="2510"/>
        <w:gridCol w:w="3695"/>
      </w:tblGrid>
      <w:tr w:rsidR="00CC6870" w14:paraId="7242787F" w14:textId="77777777" w:rsidTr="00AC287C">
        <w:tc>
          <w:tcPr>
            <w:tcW w:w="303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51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5"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AC287C">
        <w:tc>
          <w:tcPr>
            <w:tcW w:w="3037" w:type="dxa"/>
          </w:tcPr>
          <w:p w14:paraId="7B15922D" w14:textId="4FDEF391"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Meteorological Drought Index (Time Series)</w:t>
            </w:r>
          </w:p>
        </w:tc>
        <w:tc>
          <w:tcPr>
            <w:tcW w:w="2510" w:type="dxa"/>
          </w:tcPr>
          <w:p w14:paraId="250B79B9" w14:textId="77777777" w:rsidR="00AC287C" w:rsidRDefault="00AC287C" w:rsidP="00AC287C">
            <w:pPr>
              <w:spacing w:after="0" w:line="240" w:lineRule="auto"/>
            </w:pPr>
            <w:r>
              <w:rPr>
                <w:rFonts w:ascii="Century Gothic" w:eastAsia="Century Gothic" w:hAnsi="Century Gothic" w:cs="Century Gothic"/>
                <w:sz w:val="20"/>
                <w:szCs w:val="20"/>
              </w:rPr>
              <w:t>TRMM - TMI</w:t>
            </w:r>
          </w:p>
          <w:p w14:paraId="0595BF43" w14:textId="4449862C" w:rsidR="00CC6870" w:rsidRDefault="00AC287C" w:rsidP="00AC287C">
            <w:pPr>
              <w:spacing w:after="0" w:line="240" w:lineRule="auto"/>
              <w:rPr>
                <w:rFonts w:ascii="Century Gothic" w:hAnsi="Century Gothic" w:cs="Arial"/>
                <w:sz w:val="20"/>
                <w:szCs w:val="20"/>
              </w:rPr>
            </w:pPr>
            <w:r>
              <w:rPr>
                <w:rFonts w:ascii="Century Gothic" w:eastAsia="Century Gothic" w:hAnsi="Century Gothic" w:cs="Century Gothic"/>
                <w:sz w:val="20"/>
                <w:szCs w:val="20"/>
              </w:rPr>
              <w:t>GPM - GMI</w:t>
            </w:r>
          </w:p>
        </w:tc>
        <w:tc>
          <w:tcPr>
            <w:tcW w:w="3695" w:type="dxa"/>
          </w:tcPr>
          <w:p w14:paraId="5CD72B01" w14:textId="71BDA609"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Index allows Thai government agencies and NGOs the ability to identify the timing and severity of meteorological drought from 1998 - present. This allows for better allo</w:t>
            </w:r>
            <w:r w:rsidR="00810349">
              <w:rPr>
                <w:rFonts w:ascii="Century Gothic" w:eastAsia="Century Gothic" w:hAnsi="Century Gothic" w:cs="Century Gothic"/>
                <w:sz w:val="20"/>
                <w:szCs w:val="20"/>
              </w:rPr>
              <w:t xml:space="preserve">cation of resources </w:t>
            </w:r>
            <w:r>
              <w:rPr>
                <w:rFonts w:ascii="Century Gothic" w:eastAsia="Century Gothic" w:hAnsi="Century Gothic" w:cs="Century Gothic"/>
                <w:sz w:val="20"/>
                <w:szCs w:val="20"/>
              </w:rPr>
              <w:t>to target the most affected areas of the country.</w:t>
            </w:r>
          </w:p>
        </w:tc>
      </w:tr>
      <w:tr w:rsidR="00CC6870" w14:paraId="22005DC5" w14:textId="77777777" w:rsidTr="00AC287C">
        <w:tc>
          <w:tcPr>
            <w:tcW w:w="3037" w:type="dxa"/>
          </w:tcPr>
          <w:p w14:paraId="344EDF1A" w14:textId="47F8335E"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Hydrological Drought Index (Time Series)</w:t>
            </w:r>
          </w:p>
        </w:tc>
        <w:tc>
          <w:tcPr>
            <w:tcW w:w="2510" w:type="dxa"/>
          </w:tcPr>
          <w:p w14:paraId="50D1C342" w14:textId="2312A8DF"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None</w:t>
            </w:r>
          </w:p>
        </w:tc>
        <w:tc>
          <w:tcPr>
            <w:tcW w:w="3695" w:type="dxa"/>
          </w:tcPr>
          <w:p w14:paraId="1A3C9A83" w14:textId="4744A8B4"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Index allows Thai government agencies and NGOs the ability to identify the timing and severity of hydrological drought from 1998 - present. This allows for better allocation of resources to target the most affected areas of the country.</w:t>
            </w:r>
          </w:p>
        </w:tc>
      </w:tr>
      <w:tr w:rsidR="00CC6870" w14:paraId="5A252A62" w14:textId="77777777" w:rsidTr="00AC287C">
        <w:tc>
          <w:tcPr>
            <w:tcW w:w="3037" w:type="dxa"/>
          </w:tcPr>
          <w:p w14:paraId="031A21AA" w14:textId="2C98CC58"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Agricultural Drought Index (Time Series)</w:t>
            </w:r>
          </w:p>
        </w:tc>
        <w:tc>
          <w:tcPr>
            <w:tcW w:w="2510" w:type="dxa"/>
          </w:tcPr>
          <w:p w14:paraId="1A1207D4" w14:textId="77777777" w:rsidR="00AC287C" w:rsidRDefault="00AC287C" w:rsidP="00AC287C">
            <w:pPr>
              <w:spacing w:after="0" w:line="240" w:lineRule="auto"/>
            </w:pPr>
            <w:r>
              <w:rPr>
                <w:rFonts w:ascii="Century Gothic" w:eastAsia="Century Gothic" w:hAnsi="Century Gothic" w:cs="Century Gothic"/>
                <w:sz w:val="20"/>
                <w:szCs w:val="20"/>
              </w:rPr>
              <w:t>Terra/Aqua - MODIS</w:t>
            </w:r>
          </w:p>
          <w:p w14:paraId="40C31480" w14:textId="77777777" w:rsidR="00AC287C" w:rsidRDefault="00AC287C" w:rsidP="00AC287C">
            <w:pPr>
              <w:spacing w:after="0" w:line="240" w:lineRule="auto"/>
            </w:pPr>
            <w:r>
              <w:rPr>
                <w:rFonts w:ascii="Century Gothic" w:eastAsia="Century Gothic" w:hAnsi="Century Gothic" w:cs="Century Gothic"/>
                <w:sz w:val="20"/>
                <w:szCs w:val="20"/>
              </w:rPr>
              <w:t>TRMM - TMI</w:t>
            </w:r>
          </w:p>
          <w:p w14:paraId="1C8A3B18" w14:textId="16F64D17" w:rsidR="00CC6870" w:rsidRDefault="00AC287C" w:rsidP="00AC287C">
            <w:pPr>
              <w:spacing w:after="0" w:line="240" w:lineRule="auto"/>
              <w:rPr>
                <w:rFonts w:ascii="Century Gothic" w:hAnsi="Century Gothic" w:cs="Arial"/>
                <w:sz w:val="20"/>
                <w:szCs w:val="20"/>
              </w:rPr>
            </w:pPr>
            <w:r>
              <w:rPr>
                <w:rFonts w:ascii="Century Gothic" w:eastAsia="Century Gothic" w:hAnsi="Century Gothic" w:cs="Century Gothic"/>
                <w:sz w:val="20"/>
                <w:szCs w:val="20"/>
              </w:rPr>
              <w:t>GPM - GMI</w:t>
            </w:r>
          </w:p>
        </w:tc>
        <w:tc>
          <w:tcPr>
            <w:tcW w:w="3695" w:type="dxa"/>
          </w:tcPr>
          <w:p w14:paraId="7E09D45F" w14:textId="5550D354" w:rsidR="00CC6870" w:rsidRDefault="00AC287C"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Index allows Thai government agencies and NGOs the ability to identify the timing and severity of agricultural drought from 1998 - present. This allows for better allocation of resources to target the most affected areas of the country.</w:t>
            </w:r>
          </w:p>
        </w:tc>
      </w:tr>
      <w:tr w:rsidR="00AC287C" w14:paraId="38AB1900" w14:textId="77777777" w:rsidTr="00AC287C">
        <w:tc>
          <w:tcPr>
            <w:tcW w:w="3037" w:type="dxa"/>
          </w:tcPr>
          <w:p w14:paraId="3B543906" w14:textId="534AA8BB" w:rsidR="00AC287C" w:rsidRDefault="00AC287C" w:rsidP="00132FC0">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Agricultural Drought </w:t>
            </w:r>
            <w:r>
              <w:rPr>
                <w:rFonts w:ascii="Century Gothic" w:eastAsia="Century Gothic" w:hAnsi="Century Gothic" w:cs="Century Gothic"/>
                <w:sz w:val="20"/>
                <w:szCs w:val="20"/>
              </w:rPr>
              <w:t>Near-Real Time Monitoring Tool</w:t>
            </w:r>
          </w:p>
        </w:tc>
        <w:tc>
          <w:tcPr>
            <w:tcW w:w="2510" w:type="dxa"/>
          </w:tcPr>
          <w:p w14:paraId="291C6F67" w14:textId="21A7AFD6" w:rsidR="00AC287C" w:rsidRDefault="00AC287C" w:rsidP="00AC287C">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Terra/Aqua - MODIS</w:t>
            </w:r>
          </w:p>
        </w:tc>
        <w:tc>
          <w:tcPr>
            <w:tcW w:w="3695" w:type="dxa"/>
          </w:tcPr>
          <w:p w14:paraId="42EA7C30" w14:textId="24ACF0EB" w:rsidR="00AC287C" w:rsidRDefault="00AC287C" w:rsidP="00132FC0">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Tool allows Thai government agencies and NGOs the ability to monitor agricultural drought in near-real time (monthly). This improves decision making to better allocate resources to areas most affected by drought.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40703" w14:textId="77777777" w:rsidR="009D5338" w:rsidRDefault="009D5338" w:rsidP="00816220">
      <w:pPr>
        <w:spacing w:after="0" w:line="240" w:lineRule="auto"/>
      </w:pPr>
      <w:r>
        <w:separator/>
      </w:r>
    </w:p>
  </w:endnote>
  <w:endnote w:type="continuationSeparator" w:id="0">
    <w:p w14:paraId="2DFBD13E" w14:textId="77777777" w:rsidR="009D5338" w:rsidRDefault="009D533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5B01C" w14:textId="77777777" w:rsidR="009D5338" w:rsidRDefault="009D5338" w:rsidP="00816220">
      <w:pPr>
        <w:spacing w:after="0" w:line="240" w:lineRule="auto"/>
      </w:pPr>
      <w:r>
        <w:separator/>
      </w:r>
    </w:p>
  </w:footnote>
  <w:footnote w:type="continuationSeparator" w:id="0">
    <w:p w14:paraId="0FDE8D76" w14:textId="77777777" w:rsidR="009D5338" w:rsidRDefault="009D533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3E2C"/>
    <w:multiLevelType w:val="multilevel"/>
    <w:tmpl w:val="AAB46D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15256"/>
    <w:multiLevelType w:val="multilevel"/>
    <w:tmpl w:val="D5DAA9D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5C5"/>
    <w:multiLevelType w:val="multilevel"/>
    <w:tmpl w:val="412475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1"/>
  </w:num>
  <w:num w:numId="5">
    <w:abstractNumId w:val="6"/>
  </w:num>
  <w:num w:numId="6">
    <w:abstractNumId w:val="4"/>
  </w:num>
  <w:num w:numId="7">
    <w:abstractNumId w:val="0"/>
  </w:num>
  <w:num w:numId="8">
    <w:abstractNumId w:val="5"/>
  </w:num>
  <w:num w:numId="9">
    <w:abstractNumId w:val="8"/>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7B9C"/>
    <w:rsid w:val="000A7821"/>
    <w:rsid w:val="000C0E41"/>
    <w:rsid w:val="000D1653"/>
    <w:rsid w:val="000E7559"/>
    <w:rsid w:val="00112740"/>
    <w:rsid w:val="001726C7"/>
    <w:rsid w:val="00200201"/>
    <w:rsid w:val="002516A3"/>
    <w:rsid w:val="002B4128"/>
    <w:rsid w:val="002E4378"/>
    <w:rsid w:val="003053B0"/>
    <w:rsid w:val="00313897"/>
    <w:rsid w:val="003545A4"/>
    <w:rsid w:val="003B2A86"/>
    <w:rsid w:val="003F2639"/>
    <w:rsid w:val="003F68F5"/>
    <w:rsid w:val="00402FAF"/>
    <w:rsid w:val="00420300"/>
    <w:rsid w:val="00424517"/>
    <w:rsid w:val="00434799"/>
    <w:rsid w:val="00454EA3"/>
    <w:rsid w:val="00470436"/>
    <w:rsid w:val="00486C4B"/>
    <w:rsid w:val="00497B2E"/>
    <w:rsid w:val="004B4C28"/>
    <w:rsid w:val="00501143"/>
    <w:rsid w:val="00520FF6"/>
    <w:rsid w:val="00592371"/>
    <w:rsid w:val="00603BB8"/>
    <w:rsid w:val="00677CB8"/>
    <w:rsid w:val="006A6894"/>
    <w:rsid w:val="006F18ED"/>
    <w:rsid w:val="00707C56"/>
    <w:rsid w:val="007338D2"/>
    <w:rsid w:val="0074259E"/>
    <w:rsid w:val="0075569C"/>
    <w:rsid w:val="00770D88"/>
    <w:rsid w:val="007E4F6F"/>
    <w:rsid w:val="00810349"/>
    <w:rsid w:val="00816220"/>
    <w:rsid w:val="00860A65"/>
    <w:rsid w:val="008746A4"/>
    <w:rsid w:val="008B166F"/>
    <w:rsid w:val="00902BE7"/>
    <w:rsid w:val="0093138E"/>
    <w:rsid w:val="00945952"/>
    <w:rsid w:val="0097582D"/>
    <w:rsid w:val="009A326F"/>
    <w:rsid w:val="009D5338"/>
    <w:rsid w:val="00A174D1"/>
    <w:rsid w:val="00A60645"/>
    <w:rsid w:val="00AC0354"/>
    <w:rsid w:val="00AC287C"/>
    <w:rsid w:val="00AC5084"/>
    <w:rsid w:val="00AD6679"/>
    <w:rsid w:val="00B23EAA"/>
    <w:rsid w:val="00B82BB6"/>
    <w:rsid w:val="00BA5773"/>
    <w:rsid w:val="00C1027B"/>
    <w:rsid w:val="00C14A68"/>
    <w:rsid w:val="00C370C2"/>
    <w:rsid w:val="00C82473"/>
    <w:rsid w:val="00CC1EF4"/>
    <w:rsid w:val="00CC559E"/>
    <w:rsid w:val="00CC6870"/>
    <w:rsid w:val="00D339EB"/>
    <w:rsid w:val="00D579FC"/>
    <w:rsid w:val="00DB1873"/>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paragraph" w:styleId="Heading3">
    <w:name w:val="heading 3"/>
    <w:basedOn w:val="Normal"/>
    <w:next w:val="Normal"/>
    <w:link w:val="Heading3Char"/>
    <w:rsid w:val="002B4128"/>
    <w:pPr>
      <w:keepNext/>
      <w:keepLines/>
      <w:spacing w:before="280" w:after="80"/>
      <w:contextualSpacing/>
      <w:outlineLvl w:val="2"/>
    </w:pPr>
    <w:rPr>
      <w:rFonts w:cs="Calibri"/>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B4128"/>
    <w:rPr>
      <w:rFonts w:cs="Calibr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ought.gistda.or.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7</cp:revision>
  <dcterms:created xsi:type="dcterms:W3CDTF">2015-06-17T20:27:00Z</dcterms:created>
  <dcterms:modified xsi:type="dcterms:W3CDTF">2015-06-18T18:20:00Z</dcterms:modified>
</cp:coreProperties>
</file>