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19F67" w14:textId="430BD99A" w:rsidR="00A973E5" w:rsidRDefault="00A973E5" w:rsidP="0717EEBB">
      <w:pPr>
        <w:tabs>
          <w:tab w:val="left" w:pos="7329"/>
        </w:tabs>
        <w:spacing w:after="0" w:line="240" w:lineRule="auto"/>
        <w:jc w:val="right"/>
        <w:rPr>
          <w:rFonts w:ascii="Garamond" w:hAnsi="Garamond" w:cs="Arial"/>
          <w:sz w:val="40"/>
          <w:szCs w:val="40"/>
        </w:rPr>
      </w:pPr>
    </w:p>
    <w:p w14:paraId="0770EE59" w14:textId="75E6ACD7" w:rsidR="005F6AD4" w:rsidRPr="0066138C" w:rsidRDefault="65D118F4" w:rsidP="0717EEBB">
      <w:pPr>
        <w:tabs>
          <w:tab w:val="left" w:pos="7329"/>
        </w:tabs>
        <w:spacing w:after="0" w:line="240" w:lineRule="auto"/>
        <w:jc w:val="right"/>
        <w:rPr>
          <w:rFonts w:ascii="Garamond" w:hAnsi="Garamond" w:cs="Arial"/>
          <w:sz w:val="40"/>
          <w:szCs w:val="40"/>
        </w:rPr>
      </w:pPr>
      <w:r w:rsidRPr="4AF7F001">
        <w:rPr>
          <w:rFonts w:ascii="Garamond" w:hAnsi="Garamond" w:cs="Arial"/>
          <w:sz w:val="40"/>
          <w:szCs w:val="40"/>
        </w:rPr>
        <w:t>Boulder County Disasters</w:t>
      </w:r>
    </w:p>
    <w:p w14:paraId="52EE90CF" w14:textId="04D5B36A" w:rsidR="50BAF414" w:rsidRDefault="19DE10C6" w:rsidP="50BAF414">
      <w:pPr>
        <w:spacing w:after="0" w:line="240" w:lineRule="auto"/>
        <w:jc w:val="right"/>
        <w:rPr>
          <w:rFonts w:ascii="Garamond" w:hAnsi="Garamond" w:cs="Arial"/>
          <w:sz w:val="28"/>
          <w:szCs w:val="28"/>
        </w:rPr>
      </w:pPr>
      <w:r w:rsidRPr="4AF7F001">
        <w:rPr>
          <w:rFonts w:ascii="Garamond" w:hAnsi="Garamond" w:cs="Arial"/>
          <w:sz w:val="28"/>
          <w:szCs w:val="28"/>
        </w:rPr>
        <w:t>Mapping Forest Carbon Stocks to Understand Carbon Implications of Treatment and Wildfire</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BC2C4FA">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0103325A" w:rsidR="00916AAB" w:rsidRPr="0066138C" w:rsidRDefault="09253BF8" w:rsidP="32AEC59E">
      <w:pPr>
        <w:spacing w:after="0" w:line="240" w:lineRule="auto"/>
        <w:jc w:val="center"/>
        <w:rPr>
          <w:rFonts w:ascii="Garamond" w:hAnsi="Garamond" w:cs="Arial"/>
          <w:sz w:val="28"/>
          <w:szCs w:val="28"/>
        </w:rPr>
      </w:pPr>
      <w:r w:rsidRPr="32AEC59E">
        <w:rPr>
          <w:rFonts w:ascii="Garamond" w:hAnsi="Garamond" w:cs="Arial"/>
          <w:sz w:val="28"/>
          <w:szCs w:val="28"/>
        </w:rPr>
        <w:t>Final</w:t>
      </w:r>
      <w:r w:rsidR="2DDF6810" w:rsidRPr="32AEC59E">
        <w:rPr>
          <w:rFonts w:ascii="Garamond" w:hAnsi="Garamond" w:cs="Arial"/>
          <w:sz w:val="28"/>
          <w:szCs w:val="28"/>
        </w:rPr>
        <w:t xml:space="preserve"> </w:t>
      </w:r>
      <w:r w:rsidR="4D9EE730" w:rsidRPr="32AEC59E">
        <w:rPr>
          <w:rFonts w:ascii="Garamond" w:hAnsi="Garamond" w:cs="Arial"/>
          <w:sz w:val="28"/>
          <w:szCs w:val="28"/>
        </w:rPr>
        <w:t>–</w:t>
      </w:r>
      <w:r w:rsidR="2E6577E8" w:rsidRPr="32AEC59E">
        <w:rPr>
          <w:rFonts w:ascii="Garamond" w:hAnsi="Garamond" w:cs="Arial"/>
          <w:sz w:val="28"/>
          <w:szCs w:val="28"/>
        </w:rPr>
        <w:t xml:space="preserve"> April</w:t>
      </w:r>
      <w:r w:rsidR="14095546" w:rsidRPr="32AEC59E">
        <w:rPr>
          <w:rFonts w:ascii="Garamond" w:hAnsi="Garamond" w:cs="Arial"/>
          <w:sz w:val="28"/>
          <w:szCs w:val="28"/>
        </w:rPr>
        <w:t xml:space="preserve"> </w:t>
      </w:r>
      <w:r w:rsidR="013903FC" w:rsidRPr="32AEC59E">
        <w:rPr>
          <w:rFonts w:ascii="Garamond" w:hAnsi="Garamond" w:cs="Arial"/>
          <w:sz w:val="28"/>
          <w:szCs w:val="28"/>
        </w:rPr>
        <w:t>2</w:t>
      </w:r>
      <w:r w:rsidR="013903FC" w:rsidRPr="32AEC59E">
        <w:rPr>
          <w:rFonts w:ascii="Garamond" w:hAnsi="Garamond" w:cs="Arial"/>
          <w:sz w:val="28"/>
          <w:szCs w:val="28"/>
          <w:vertAlign w:val="superscript"/>
        </w:rPr>
        <w:t>nd</w:t>
      </w:r>
      <w:r w:rsidR="5A6C3DAB" w:rsidRPr="32AEC59E">
        <w:rPr>
          <w:rFonts w:ascii="Garamond" w:hAnsi="Garamond" w:cs="Arial"/>
          <w:sz w:val="28"/>
          <w:szCs w:val="28"/>
        </w:rPr>
        <w:t xml:space="preserve">, </w:t>
      </w:r>
      <w:r w:rsidR="07D9D32D" w:rsidRPr="32AEC59E">
        <w:rPr>
          <w:rFonts w:ascii="Garamond" w:hAnsi="Garamond" w:cs="Arial"/>
          <w:sz w:val="28"/>
          <w:szCs w:val="28"/>
        </w:rPr>
        <w:t>202</w:t>
      </w:r>
      <w:r w:rsidR="5B799068" w:rsidRPr="32AEC59E">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38D2DC52" w:rsidR="0041150E" w:rsidRPr="004D75CF" w:rsidRDefault="00FC670A" w:rsidP="50BAF414">
      <w:pPr>
        <w:spacing w:after="0" w:line="240" w:lineRule="auto"/>
        <w:jc w:val="center"/>
        <w:rPr>
          <w:rFonts w:ascii="Garamond" w:hAnsi="Garamond" w:cs="Arial"/>
          <w:sz w:val="20"/>
          <w:szCs w:val="20"/>
        </w:rPr>
      </w:pPr>
      <w:r w:rsidRPr="50BAF414">
        <w:rPr>
          <w:rFonts w:ascii="Garamond" w:hAnsi="Garamond" w:cs="Arial"/>
          <w:sz w:val="20"/>
          <w:szCs w:val="20"/>
        </w:rPr>
        <w:t xml:space="preserve">Sarah Hettema </w:t>
      </w:r>
      <w:r w:rsidR="00BA41F7" w:rsidRPr="50BAF414">
        <w:rPr>
          <w:rFonts w:ascii="Garamond" w:hAnsi="Garamond" w:cs="Arial"/>
          <w:sz w:val="20"/>
          <w:szCs w:val="20"/>
        </w:rPr>
        <w:t>(Project L</w:t>
      </w:r>
      <w:r w:rsidR="00B265D9" w:rsidRPr="50BAF414">
        <w:rPr>
          <w:rFonts w:ascii="Garamond" w:hAnsi="Garamond" w:cs="Arial"/>
          <w:sz w:val="20"/>
          <w:szCs w:val="20"/>
        </w:rPr>
        <w:t>ead)</w:t>
      </w:r>
    </w:p>
    <w:p w14:paraId="59D79F32" w14:textId="7EDC465A" w:rsidR="50BAF414" w:rsidRDefault="50BAF414" w:rsidP="50BAF414">
      <w:pPr>
        <w:spacing w:after="0" w:line="240" w:lineRule="auto"/>
        <w:jc w:val="center"/>
        <w:rPr>
          <w:rFonts w:ascii="Garamond" w:hAnsi="Garamond" w:cs="Arial"/>
          <w:sz w:val="20"/>
          <w:szCs w:val="20"/>
        </w:rPr>
      </w:pPr>
      <w:r w:rsidRPr="50BAF414">
        <w:rPr>
          <w:rFonts w:ascii="Garamond" w:hAnsi="Garamond" w:cs="Arial"/>
          <w:sz w:val="20"/>
          <w:szCs w:val="20"/>
        </w:rPr>
        <w:t>Jennifer Rogers</w:t>
      </w:r>
    </w:p>
    <w:p w14:paraId="1A69AB5C" w14:textId="3E6738CC" w:rsidR="50BAF414" w:rsidRDefault="50BAF414" w:rsidP="50BAF414">
      <w:pPr>
        <w:spacing w:after="0" w:line="240" w:lineRule="auto"/>
        <w:jc w:val="center"/>
        <w:rPr>
          <w:rFonts w:ascii="Garamond" w:hAnsi="Garamond" w:cs="Arial"/>
          <w:sz w:val="20"/>
          <w:szCs w:val="20"/>
        </w:rPr>
      </w:pPr>
      <w:proofErr w:type="spellStart"/>
      <w:r w:rsidRPr="50BAF414">
        <w:rPr>
          <w:rFonts w:ascii="Garamond" w:hAnsi="Garamond" w:cs="Arial"/>
          <w:sz w:val="20"/>
          <w:szCs w:val="20"/>
        </w:rPr>
        <w:t>Ibuki</w:t>
      </w:r>
      <w:proofErr w:type="spellEnd"/>
      <w:r w:rsidRPr="50BAF414">
        <w:rPr>
          <w:rFonts w:ascii="Garamond" w:hAnsi="Garamond" w:cs="Arial"/>
          <w:sz w:val="20"/>
          <w:szCs w:val="20"/>
        </w:rPr>
        <w:t xml:space="preserve"> </w:t>
      </w:r>
      <w:proofErr w:type="spellStart"/>
      <w:r w:rsidRPr="50BAF414">
        <w:rPr>
          <w:rFonts w:ascii="Garamond" w:hAnsi="Garamond" w:cs="Arial"/>
          <w:sz w:val="20"/>
          <w:szCs w:val="20"/>
        </w:rPr>
        <w:t>Sugiura</w:t>
      </w:r>
      <w:proofErr w:type="spellEnd"/>
    </w:p>
    <w:p w14:paraId="59556444" w14:textId="24AC66E6" w:rsidR="50BAF414" w:rsidRDefault="50BAF414" w:rsidP="50BAF414">
      <w:pPr>
        <w:spacing w:after="0" w:line="240" w:lineRule="auto"/>
        <w:jc w:val="center"/>
        <w:rPr>
          <w:rFonts w:ascii="Garamond" w:hAnsi="Garamond" w:cs="Arial"/>
          <w:sz w:val="20"/>
          <w:szCs w:val="20"/>
        </w:rPr>
      </w:pPr>
      <w:r w:rsidRPr="50BAF414">
        <w:rPr>
          <w:rFonts w:ascii="Garamond" w:hAnsi="Garamond" w:cs="Arial"/>
          <w:sz w:val="20"/>
          <w:szCs w:val="20"/>
        </w:rPr>
        <w:t>Erin Twaddell</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2860C1EC">
      <w:pPr>
        <w:spacing w:after="0" w:line="240" w:lineRule="auto"/>
        <w:jc w:val="center"/>
        <w:rPr>
          <w:rFonts w:ascii="Garamond" w:hAnsi="Garamond" w:cs="Arial"/>
          <w:b/>
          <w:bCs/>
          <w:i/>
          <w:iCs/>
          <w:sz w:val="20"/>
          <w:szCs w:val="20"/>
        </w:rPr>
      </w:pPr>
      <w:r w:rsidRPr="2860C1EC">
        <w:rPr>
          <w:rFonts w:ascii="Garamond" w:hAnsi="Garamond" w:cs="Arial"/>
          <w:b/>
          <w:bCs/>
          <w:i/>
          <w:iCs/>
          <w:sz w:val="20"/>
          <w:szCs w:val="20"/>
        </w:rPr>
        <w:t>Advisors:</w:t>
      </w:r>
    </w:p>
    <w:p w14:paraId="3E45FB76" w14:textId="06162A1D" w:rsidR="00FC670A" w:rsidRPr="004D75CF" w:rsidRDefault="2860C1EC" w:rsidP="2860C1EC">
      <w:pPr>
        <w:spacing w:after="0" w:line="240" w:lineRule="auto"/>
        <w:jc w:val="center"/>
        <w:rPr>
          <w:rFonts w:ascii="Garamond" w:hAnsi="Garamond" w:cs="Arial"/>
          <w:sz w:val="20"/>
          <w:szCs w:val="20"/>
        </w:rPr>
      </w:pPr>
      <w:r w:rsidRPr="2860C1EC">
        <w:rPr>
          <w:rFonts w:ascii="Garamond" w:hAnsi="Garamond" w:cs="Arial"/>
          <w:sz w:val="20"/>
          <w:szCs w:val="20"/>
        </w:rPr>
        <w:t xml:space="preserve">Dr. Anthony Vorster, Colorado State University, Natural Resource Ecology Laboratory </w:t>
      </w:r>
      <w:r w:rsidR="00916AAB" w:rsidRPr="2860C1EC">
        <w:rPr>
          <w:rFonts w:ascii="Garamond" w:hAnsi="Garamond" w:cs="Arial"/>
          <w:sz w:val="20"/>
          <w:szCs w:val="20"/>
        </w:rPr>
        <w:t>(Science Advisor)</w:t>
      </w:r>
      <w:r w:rsidRPr="2860C1EC">
        <w:rPr>
          <w:rFonts w:ascii="Garamond" w:hAnsi="Garamond" w:cs="Arial"/>
          <w:sz w:val="20"/>
          <w:szCs w:val="20"/>
        </w:rPr>
        <w:t xml:space="preserve">  </w:t>
      </w:r>
    </w:p>
    <w:p w14:paraId="39BB5FA5" w14:textId="57B7520B" w:rsidR="00FC670A" w:rsidRPr="004D75CF" w:rsidRDefault="2860C1EC" w:rsidP="2860C1EC">
      <w:pPr>
        <w:spacing w:after="0" w:line="240" w:lineRule="auto"/>
        <w:jc w:val="center"/>
        <w:rPr>
          <w:rFonts w:ascii="Garamond" w:hAnsi="Garamond" w:cs="Arial"/>
          <w:sz w:val="20"/>
          <w:szCs w:val="20"/>
        </w:rPr>
      </w:pPr>
      <w:r w:rsidRPr="2860C1EC">
        <w:rPr>
          <w:rFonts w:ascii="Garamond" w:hAnsi="Garamond" w:cs="Arial"/>
          <w:sz w:val="20"/>
          <w:szCs w:val="20"/>
        </w:rPr>
        <w:t xml:space="preserve">Nicholas Young, Colorado State University, Natural Resource Ecology Laboratory </w:t>
      </w:r>
      <w:r w:rsidR="00916AAB" w:rsidRPr="2860C1EC">
        <w:rPr>
          <w:rFonts w:ascii="Garamond" w:hAnsi="Garamond" w:cs="Arial"/>
          <w:sz w:val="20"/>
          <w:szCs w:val="20"/>
        </w:rPr>
        <w:t>(Science Advisor)</w:t>
      </w:r>
    </w:p>
    <w:p w14:paraId="59D4381B" w14:textId="06F88DDE" w:rsidR="00FC670A" w:rsidRPr="004D75CF" w:rsidRDefault="2860C1EC" w:rsidP="2860C1EC">
      <w:pPr>
        <w:spacing w:after="0" w:line="240" w:lineRule="auto"/>
        <w:jc w:val="center"/>
        <w:rPr>
          <w:rFonts w:ascii="Garamond" w:hAnsi="Garamond" w:cs="Arial"/>
          <w:sz w:val="20"/>
          <w:szCs w:val="20"/>
        </w:rPr>
      </w:pPr>
      <w:proofErr w:type="spellStart"/>
      <w:r w:rsidRPr="2860C1EC">
        <w:rPr>
          <w:rFonts w:ascii="Garamond" w:hAnsi="Garamond" w:cs="Arial"/>
          <w:sz w:val="20"/>
          <w:szCs w:val="20"/>
        </w:rPr>
        <w:t>Peder</w:t>
      </w:r>
      <w:proofErr w:type="spellEnd"/>
      <w:r w:rsidRPr="2860C1EC">
        <w:rPr>
          <w:rFonts w:ascii="Garamond" w:hAnsi="Garamond" w:cs="Arial"/>
          <w:sz w:val="20"/>
          <w:szCs w:val="20"/>
        </w:rPr>
        <w:t xml:space="preserve"> </w:t>
      </w:r>
      <w:proofErr w:type="spellStart"/>
      <w:r w:rsidRPr="2860C1EC">
        <w:rPr>
          <w:rFonts w:ascii="Garamond" w:hAnsi="Garamond" w:cs="Arial"/>
          <w:sz w:val="20"/>
          <w:szCs w:val="20"/>
        </w:rPr>
        <w:t>Engelstad</w:t>
      </w:r>
      <w:proofErr w:type="spellEnd"/>
      <w:r w:rsidRPr="2860C1EC">
        <w:rPr>
          <w:rFonts w:ascii="Garamond" w:hAnsi="Garamond" w:cs="Arial"/>
          <w:sz w:val="20"/>
          <w:szCs w:val="20"/>
        </w:rPr>
        <w:t xml:space="preserve">, Colorado State University, Natural Resource Ecology Laboratory </w:t>
      </w:r>
      <w:r w:rsidR="00916AAB" w:rsidRPr="2860C1EC">
        <w:rPr>
          <w:rFonts w:ascii="Garamond" w:hAnsi="Garamond" w:cs="Arial"/>
          <w:sz w:val="20"/>
          <w:szCs w:val="20"/>
        </w:rPr>
        <w:t>(Science Advisor)</w:t>
      </w:r>
    </w:p>
    <w:p w14:paraId="6E0AAF1A" w14:textId="66090291" w:rsidR="00FC670A" w:rsidRPr="004D75CF" w:rsidRDefault="5306DD5C" w:rsidP="69C358C1">
      <w:pPr>
        <w:spacing w:after="0" w:line="240" w:lineRule="auto"/>
        <w:jc w:val="center"/>
        <w:rPr>
          <w:rFonts w:ascii="Garamond" w:hAnsi="Garamond" w:cs="Arial"/>
          <w:sz w:val="20"/>
          <w:szCs w:val="20"/>
        </w:rPr>
      </w:pPr>
      <w:r w:rsidRPr="69C358C1">
        <w:rPr>
          <w:rFonts w:ascii="Garamond" w:hAnsi="Garamond" w:cs="Arial"/>
          <w:sz w:val="20"/>
          <w:szCs w:val="20"/>
        </w:rPr>
        <w:t xml:space="preserve">Dr. Paul Evangelista, Colorado State University, Natural Resource Ecology Laboratory </w:t>
      </w:r>
      <w:r w:rsidR="68AEF921" w:rsidRPr="69C358C1">
        <w:rPr>
          <w:rFonts w:ascii="Garamond" w:hAnsi="Garamond" w:cs="Arial"/>
          <w:sz w:val="20"/>
          <w:szCs w:val="20"/>
        </w:rPr>
        <w:t>(Science Advisor)</w:t>
      </w:r>
    </w:p>
    <w:p w14:paraId="6324835C" w14:textId="6A508B03" w:rsidR="00FC670A" w:rsidRPr="004D75CF" w:rsidRDefault="2860C1EC" w:rsidP="2860C1EC">
      <w:pPr>
        <w:spacing w:after="0" w:line="240" w:lineRule="auto"/>
        <w:jc w:val="center"/>
        <w:rPr>
          <w:rFonts w:ascii="Garamond" w:hAnsi="Garamond" w:cs="Arial"/>
          <w:sz w:val="20"/>
          <w:szCs w:val="20"/>
        </w:rPr>
      </w:pPr>
      <w:r w:rsidRPr="2860C1EC">
        <w:rPr>
          <w:rFonts w:ascii="Garamond" w:hAnsi="Garamond" w:cs="Arial"/>
          <w:sz w:val="20"/>
          <w:szCs w:val="20"/>
        </w:rPr>
        <w:t xml:space="preserve">Dr. Catherine </w:t>
      </w:r>
      <w:proofErr w:type="spellStart"/>
      <w:r w:rsidRPr="2860C1EC">
        <w:rPr>
          <w:rFonts w:ascii="Garamond" w:hAnsi="Garamond" w:cs="Arial"/>
          <w:sz w:val="20"/>
          <w:szCs w:val="20"/>
        </w:rPr>
        <w:t>Jarnevich</w:t>
      </w:r>
      <w:proofErr w:type="spellEnd"/>
      <w:r w:rsidRPr="2860C1EC">
        <w:rPr>
          <w:rFonts w:ascii="Garamond" w:hAnsi="Garamond" w:cs="Arial"/>
          <w:sz w:val="20"/>
          <w:szCs w:val="20"/>
        </w:rPr>
        <w:t xml:space="preserve">, USGS, Fort Collins Science Center </w:t>
      </w:r>
      <w:r w:rsidR="00916AAB" w:rsidRPr="2860C1EC">
        <w:rPr>
          <w:rFonts w:ascii="Garamond" w:hAnsi="Garamond" w:cs="Arial"/>
          <w:sz w:val="20"/>
          <w:szCs w:val="20"/>
        </w:rPr>
        <w:t>(Science Advisor)</w:t>
      </w:r>
    </w:p>
    <w:p w14:paraId="20DDFCF1" w14:textId="578EE0E8" w:rsidR="00FC670A" w:rsidRPr="004D75CF" w:rsidRDefault="00FC670A" w:rsidP="2860C1EC">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5689B543" w:rsidP="0066138C">
      <w:pPr>
        <w:pStyle w:val="Heading1"/>
        <w:spacing w:before="0" w:line="240" w:lineRule="auto"/>
        <w:rPr>
          <w:rFonts w:ascii="Garamond" w:hAnsi="Garamond"/>
        </w:rPr>
      </w:pPr>
      <w:r w:rsidRPr="4AF7F001">
        <w:rPr>
          <w:rFonts w:ascii="Garamond" w:hAnsi="Garamond"/>
        </w:rPr>
        <w:lastRenderedPageBreak/>
        <w:t>1</w:t>
      </w:r>
      <w:r w:rsidR="3B7D771D" w:rsidRPr="4AF7F001">
        <w:rPr>
          <w:rFonts w:ascii="Garamond" w:hAnsi="Garamond"/>
        </w:rPr>
        <w:t xml:space="preserve">. </w:t>
      </w:r>
      <w:r w:rsidR="1D362FE7" w:rsidRPr="4AF7F001">
        <w:rPr>
          <w:rFonts w:ascii="Garamond" w:hAnsi="Garamond"/>
        </w:rPr>
        <w:t>Abstract</w:t>
      </w:r>
    </w:p>
    <w:p w14:paraId="044FC266" w14:textId="140E102B" w:rsidR="00661F2E" w:rsidRDefault="00661F2E" w:rsidP="4AF7F001">
      <w:pPr>
        <w:spacing w:after="0" w:line="240" w:lineRule="auto"/>
        <w:rPr>
          <w:rFonts w:ascii="Garamond" w:hAnsi="Garamond" w:cs="Arial"/>
        </w:rPr>
      </w:pPr>
      <w:r w:rsidRPr="00661F2E">
        <w:rPr>
          <w:rFonts w:ascii="Garamond" w:hAnsi="Garamond" w:cs="Arial"/>
        </w:rPr>
        <w:t xml:space="preserve">In recent years, record-breaking wildfire activities in the western US illustrate the need for fire mitigation efforts, such as forest fuels reduction treatments. Forests serve as crucial carbon sinks that combat the increasing effects of climate change while fuels reduction treatments may remove carbon from forested systems. As a result, forest managers need to find a balance between fire mitigation and carbon preservation. This project partnered with Boulder County Parks and Open Space (BCPOS) and the University of Colorado, Denver to investigate the 2020 Cal-Wood fire in Boulder County, Colorado. Using remote sensing data from Landsat 8 OLI, SRTM, Sentinel-2 MSI, and LiDAR, we mapped post-fire forest carbon pools and compared these </w:t>
      </w:r>
      <w:r w:rsidR="00A45D35">
        <w:rPr>
          <w:rFonts w:ascii="Garamond" w:hAnsi="Garamond" w:cs="Arial"/>
        </w:rPr>
        <w:t>values with values derived from measurements from plots on the ground.</w:t>
      </w:r>
      <w:r w:rsidRPr="00661F2E">
        <w:rPr>
          <w:rFonts w:ascii="Garamond" w:hAnsi="Garamond" w:cs="Arial"/>
        </w:rPr>
        <w:t xml:space="preserve"> Results indicate </w:t>
      </w:r>
      <w:r w:rsidR="00A45D35">
        <w:rPr>
          <w:rFonts w:ascii="Garamond" w:hAnsi="Garamond" w:cs="Arial"/>
        </w:rPr>
        <w:t xml:space="preserve">that the correlations are </w:t>
      </w:r>
      <w:r w:rsidR="00A45D35" w:rsidRPr="000D3937">
        <w:rPr>
          <w:rFonts w:ascii="Garamond" w:hAnsi="Garamond" w:cs="Arial"/>
        </w:rPr>
        <w:t>R</w:t>
      </w:r>
      <w:r w:rsidR="00A45D35" w:rsidRPr="00D46753">
        <w:rPr>
          <w:rFonts w:ascii="Garamond" w:hAnsi="Garamond" w:cs="Arial"/>
          <w:vertAlign w:val="superscript"/>
        </w:rPr>
        <w:t>2</w:t>
      </w:r>
      <w:r w:rsidR="00A45D35" w:rsidRPr="000D3937">
        <w:rPr>
          <w:rFonts w:ascii="Garamond" w:hAnsi="Garamond" w:cs="Arial"/>
        </w:rPr>
        <w:t>=0.76</w:t>
      </w:r>
      <w:r w:rsidRPr="00661F2E">
        <w:rPr>
          <w:rFonts w:ascii="Garamond" w:hAnsi="Garamond" w:cs="Arial"/>
        </w:rPr>
        <w:t xml:space="preserve"> </w:t>
      </w:r>
      <w:r w:rsidR="00A45D35">
        <w:rPr>
          <w:rFonts w:ascii="Garamond" w:hAnsi="Garamond" w:cs="Arial"/>
        </w:rPr>
        <w:t xml:space="preserve">for </w:t>
      </w:r>
      <w:r w:rsidRPr="00661F2E">
        <w:rPr>
          <w:rFonts w:ascii="Garamond" w:hAnsi="Garamond" w:cs="Arial"/>
        </w:rPr>
        <w:t>aboveground live carbon</w:t>
      </w:r>
      <w:r w:rsidRPr="000D3937">
        <w:rPr>
          <w:rFonts w:ascii="Garamond" w:hAnsi="Garamond" w:cs="Arial"/>
        </w:rPr>
        <w:t xml:space="preserve">, </w:t>
      </w:r>
      <w:r w:rsidR="00A45D35" w:rsidRPr="000D3937">
        <w:rPr>
          <w:rFonts w:ascii="Garamond" w:hAnsi="Garamond" w:cs="Arial"/>
        </w:rPr>
        <w:t>R</w:t>
      </w:r>
      <w:r w:rsidR="00A45D35" w:rsidRPr="00D46753">
        <w:rPr>
          <w:rFonts w:ascii="Garamond" w:hAnsi="Garamond" w:cs="Arial"/>
          <w:vertAlign w:val="superscript"/>
        </w:rPr>
        <w:t>2</w:t>
      </w:r>
      <w:r w:rsidR="00A45D35" w:rsidRPr="000D3937">
        <w:rPr>
          <w:rFonts w:ascii="Garamond" w:hAnsi="Garamond" w:cs="Arial"/>
        </w:rPr>
        <w:t>=0.44</w:t>
      </w:r>
      <w:r w:rsidR="00A45D35">
        <w:rPr>
          <w:rFonts w:ascii="Garamond" w:hAnsi="Garamond" w:cs="Arial"/>
        </w:rPr>
        <w:t xml:space="preserve"> for </w:t>
      </w:r>
      <w:r w:rsidRPr="000D3937">
        <w:rPr>
          <w:rFonts w:ascii="Garamond" w:hAnsi="Garamond" w:cs="Arial"/>
        </w:rPr>
        <w:t xml:space="preserve">standing carbon, </w:t>
      </w:r>
      <w:r w:rsidR="00A45D35">
        <w:rPr>
          <w:rFonts w:ascii="Garamond" w:hAnsi="Garamond" w:cs="Arial"/>
        </w:rPr>
        <w:t xml:space="preserve">and </w:t>
      </w:r>
      <w:r w:rsidR="00DD6921" w:rsidRPr="000D3937">
        <w:rPr>
          <w:rFonts w:ascii="Garamond" w:hAnsi="Garamond" w:cs="Arial"/>
        </w:rPr>
        <w:t>R</w:t>
      </w:r>
      <w:r w:rsidR="00DD6921" w:rsidRPr="00D46753">
        <w:rPr>
          <w:rFonts w:ascii="Garamond" w:hAnsi="Garamond" w:cs="Arial"/>
          <w:vertAlign w:val="superscript"/>
        </w:rPr>
        <w:t>2</w:t>
      </w:r>
      <w:r w:rsidR="00DD6921" w:rsidRPr="000D3937">
        <w:rPr>
          <w:rFonts w:ascii="Garamond" w:hAnsi="Garamond" w:cs="Arial"/>
        </w:rPr>
        <w:t>=0.</w:t>
      </w:r>
      <w:r w:rsidR="00DD6921">
        <w:rPr>
          <w:rFonts w:ascii="Garamond" w:hAnsi="Garamond" w:cs="Arial"/>
        </w:rPr>
        <w:t xml:space="preserve">43 for </w:t>
      </w:r>
      <w:r w:rsidRPr="000D3937">
        <w:rPr>
          <w:rFonts w:ascii="Garamond" w:hAnsi="Garamond" w:cs="Arial"/>
        </w:rPr>
        <w:t xml:space="preserve">aboveground dead carbon (R2=0.43), and </w:t>
      </w:r>
      <w:r w:rsidR="00DD6921" w:rsidRPr="000D3937">
        <w:rPr>
          <w:rFonts w:ascii="Garamond" w:hAnsi="Garamond" w:cs="Arial"/>
        </w:rPr>
        <w:t>R</w:t>
      </w:r>
      <w:r w:rsidR="00DD6921" w:rsidRPr="00D46753">
        <w:rPr>
          <w:rFonts w:ascii="Garamond" w:hAnsi="Garamond" w:cs="Arial"/>
          <w:vertAlign w:val="superscript"/>
        </w:rPr>
        <w:t>2</w:t>
      </w:r>
      <w:r w:rsidR="00DD6921" w:rsidRPr="000D3937">
        <w:rPr>
          <w:rFonts w:ascii="Garamond" w:hAnsi="Garamond" w:cs="Arial"/>
        </w:rPr>
        <w:t>=0.35</w:t>
      </w:r>
      <w:r w:rsidR="00DD6921">
        <w:rPr>
          <w:rFonts w:ascii="Garamond" w:hAnsi="Garamond" w:cs="Arial"/>
        </w:rPr>
        <w:t xml:space="preserve"> for </w:t>
      </w:r>
      <w:r w:rsidRPr="000D3937">
        <w:rPr>
          <w:rFonts w:ascii="Garamond" w:hAnsi="Garamond" w:cs="Arial"/>
        </w:rPr>
        <w:t>total carbon (R2=0.35)</w:t>
      </w:r>
      <w:r w:rsidRPr="00661F2E">
        <w:rPr>
          <w:rFonts w:ascii="Garamond" w:hAnsi="Garamond" w:cs="Arial"/>
        </w:rPr>
        <w:t xml:space="preserve">. Additionally, 38.5% of total carbon was stored in dead carbon and 14.4% was stored in live carbon. </w:t>
      </w:r>
      <w:r w:rsidR="00DD6921">
        <w:rPr>
          <w:rFonts w:ascii="Garamond" w:hAnsi="Garamond" w:cs="Arial"/>
        </w:rPr>
        <w:t xml:space="preserve">We next compared the post-fire pools between treated and untreated areas. </w:t>
      </w:r>
      <w:r w:rsidRPr="00661F2E">
        <w:rPr>
          <w:rFonts w:ascii="Garamond" w:hAnsi="Garamond" w:cs="Arial"/>
        </w:rPr>
        <w:t>Our analysis suggests fuels reduction treatments did not reduce carbon loss in the presence of wildfire enough to clearly distinguish the post-fire carbon in the treated and untreated areas. However, our final carbon maps still provide BCPOS and researchers with an opportunity to explore carbon estimation models based on remotely sensed data as well as a framework to evaluate fuels reduction treatment effectiveness and impact on forest carbon stocks for future wildfire events.</w:t>
      </w:r>
    </w:p>
    <w:p w14:paraId="3E791E56" w14:textId="77777777" w:rsidR="00661F2E" w:rsidRDefault="00661F2E" w:rsidP="7BC2C4FA">
      <w:pPr>
        <w:spacing w:after="0" w:line="240" w:lineRule="auto"/>
        <w:rPr>
          <w:rFonts w:ascii="Garamond" w:hAnsi="Garamond" w:cs="Arial"/>
          <w:b/>
          <w:bCs/>
        </w:rPr>
      </w:pPr>
    </w:p>
    <w:p w14:paraId="24E0A5B6" w14:textId="370B1032" w:rsidR="2860C1EC" w:rsidRDefault="61D17C03" w:rsidP="7BC2C4FA">
      <w:pPr>
        <w:spacing w:after="0" w:line="240" w:lineRule="auto"/>
        <w:rPr>
          <w:rFonts w:ascii="Garamond" w:hAnsi="Garamond" w:cs="Arial"/>
          <w:b/>
          <w:bCs/>
        </w:rPr>
      </w:pPr>
      <w:r w:rsidRPr="4AF7F001">
        <w:rPr>
          <w:rFonts w:ascii="Garamond" w:hAnsi="Garamond" w:cs="Arial"/>
          <w:b/>
          <w:bCs/>
        </w:rPr>
        <w:t>Key</w:t>
      </w:r>
      <w:r w:rsidR="0274A557" w:rsidRPr="4AF7F001">
        <w:rPr>
          <w:rFonts w:ascii="Garamond" w:hAnsi="Garamond" w:cs="Arial"/>
          <w:b/>
          <w:bCs/>
        </w:rPr>
        <w:t xml:space="preserve"> Terms</w:t>
      </w:r>
      <w:bookmarkStart w:id="0" w:name="_Toc334198720"/>
    </w:p>
    <w:p w14:paraId="2FFC1A90" w14:textId="41B5B515" w:rsidR="4AF7F001" w:rsidRDefault="45A384E5" w:rsidP="4AF7F001">
      <w:pPr>
        <w:spacing w:after="0" w:line="240" w:lineRule="auto"/>
        <w:rPr>
          <w:rFonts w:ascii="Garamond" w:eastAsia="Garamond" w:hAnsi="Garamond" w:cs="Garamond"/>
        </w:rPr>
      </w:pPr>
      <w:r w:rsidRPr="0909B796">
        <w:rPr>
          <w:rFonts w:ascii="Garamond" w:eastAsia="Garamond" w:hAnsi="Garamond" w:cs="Garamond"/>
        </w:rPr>
        <w:t>random forests, remote sensing, LiDAR, forest management, wildfire, carbon</w:t>
      </w:r>
    </w:p>
    <w:p w14:paraId="12AB3859" w14:textId="77777777" w:rsidR="0066138C" w:rsidRPr="0066138C" w:rsidRDefault="0066138C" w:rsidP="0066138C">
      <w:pPr>
        <w:spacing w:after="0" w:line="240" w:lineRule="auto"/>
        <w:rPr>
          <w:rFonts w:ascii="Garamond" w:hAnsi="Garamond" w:cs="Arial"/>
        </w:rPr>
      </w:pPr>
    </w:p>
    <w:p w14:paraId="24D6C1A2" w14:textId="7C141F5D" w:rsidR="00E03B8E" w:rsidRPr="0066138C" w:rsidRDefault="00C15E9C" w:rsidP="7BC2C4FA">
      <w:pPr>
        <w:pStyle w:val="Heading1"/>
        <w:spacing w:before="0" w:line="240" w:lineRule="auto"/>
        <w:rPr>
          <w:rFonts w:ascii="Garamond" w:hAnsi="Garamond"/>
        </w:rPr>
      </w:pPr>
      <w:r w:rsidRPr="7BC2C4FA">
        <w:rPr>
          <w:rFonts w:ascii="Garamond" w:hAnsi="Garamond"/>
        </w:rPr>
        <w:t>2</w:t>
      </w:r>
      <w:r w:rsidR="008B7071" w:rsidRPr="7BC2C4FA">
        <w:rPr>
          <w:rFonts w:ascii="Garamond" w:hAnsi="Garamond"/>
        </w:rPr>
        <w:t xml:space="preserve">. </w:t>
      </w:r>
      <w:r w:rsidR="00FB5846" w:rsidRPr="7BC2C4FA">
        <w:rPr>
          <w:rFonts w:ascii="Garamond" w:hAnsi="Garamond"/>
        </w:rPr>
        <w:t>Introduction</w:t>
      </w:r>
      <w:bookmarkEnd w:id="0"/>
    </w:p>
    <w:p w14:paraId="594702D8" w14:textId="67934825" w:rsidR="580FD76A" w:rsidRDefault="581516E4" w:rsidP="32AEC59E">
      <w:pPr>
        <w:spacing w:after="0" w:line="240" w:lineRule="auto"/>
        <w:rPr>
          <w:rFonts w:ascii="Garamond" w:hAnsi="Garamond"/>
          <w:b/>
          <w:bCs/>
          <w:i/>
          <w:iCs/>
        </w:rPr>
      </w:pPr>
      <w:bookmarkStart w:id="1" w:name="_Toc334198721"/>
      <w:r w:rsidRPr="32AEC59E">
        <w:rPr>
          <w:rFonts w:ascii="Garamond" w:hAnsi="Garamond"/>
          <w:b/>
          <w:bCs/>
          <w:i/>
          <w:iCs/>
        </w:rPr>
        <w:t xml:space="preserve">2.1 </w:t>
      </w:r>
      <w:r w:rsidR="00C15E9C" w:rsidRPr="32AEC59E">
        <w:rPr>
          <w:rFonts w:ascii="Garamond" w:hAnsi="Garamond"/>
          <w:b/>
          <w:bCs/>
          <w:i/>
          <w:iCs/>
        </w:rPr>
        <w:t>Background Information</w:t>
      </w:r>
      <w:bookmarkEnd w:id="1"/>
    </w:p>
    <w:p w14:paraId="40EE845E" w14:textId="2F1E9DDD" w:rsidR="15145AD5" w:rsidRDefault="6B4D2337" w:rsidP="0909B796">
      <w:pPr>
        <w:spacing w:line="240" w:lineRule="auto"/>
        <w:rPr>
          <w:rFonts w:ascii="Garamond" w:eastAsia="Garamond" w:hAnsi="Garamond" w:cs="Garamond"/>
          <w:color w:val="000000" w:themeColor="text1"/>
        </w:rPr>
      </w:pPr>
      <w:r w:rsidRPr="7F99959E">
        <w:rPr>
          <w:rFonts w:ascii="Garamond" w:eastAsia="Garamond" w:hAnsi="Garamond" w:cs="Garamond"/>
          <w:color w:val="000000" w:themeColor="text1"/>
        </w:rPr>
        <w:t xml:space="preserve">In recent decades, western US forests have experienced multiple wildfire events </w:t>
      </w:r>
      <w:r w:rsidR="3E54CE51" w:rsidRPr="7F99959E">
        <w:rPr>
          <w:rFonts w:ascii="Garamond" w:eastAsia="Garamond" w:hAnsi="Garamond" w:cs="Garamond"/>
          <w:color w:val="000000" w:themeColor="text1"/>
        </w:rPr>
        <w:t xml:space="preserve">accompanied by </w:t>
      </w:r>
      <w:r w:rsidRPr="7F99959E">
        <w:rPr>
          <w:rFonts w:ascii="Garamond" w:eastAsia="Garamond" w:hAnsi="Garamond" w:cs="Garamond"/>
          <w:color w:val="000000" w:themeColor="text1"/>
        </w:rPr>
        <w:t>record-breaking area burned, frequency, and fire-season length (</w:t>
      </w:r>
      <w:proofErr w:type="spellStart"/>
      <w:r w:rsidRPr="7F99959E">
        <w:rPr>
          <w:rFonts w:ascii="Garamond" w:eastAsia="Garamond" w:hAnsi="Garamond" w:cs="Garamond"/>
          <w:color w:val="000000" w:themeColor="text1"/>
        </w:rPr>
        <w:t>Abatzoglou</w:t>
      </w:r>
      <w:proofErr w:type="spellEnd"/>
      <w:r w:rsidRPr="7F99959E">
        <w:rPr>
          <w:rFonts w:ascii="Garamond" w:eastAsia="Garamond" w:hAnsi="Garamond" w:cs="Garamond"/>
          <w:color w:val="000000" w:themeColor="text1"/>
        </w:rPr>
        <w:t xml:space="preserve"> &amp; Williams, 2016). This increased trend in record-breaking wildfire events coincides with climatic conditions more conducive to wildfire and is exacerbated by a history of fire suppression (</w:t>
      </w:r>
      <w:proofErr w:type="spellStart"/>
      <w:r w:rsidRPr="7F99959E">
        <w:rPr>
          <w:rFonts w:ascii="Garamond" w:eastAsia="Garamond" w:hAnsi="Garamond" w:cs="Garamond"/>
          <w:color w:val="000000" w:themeColor="text1"/>
        </w:rPr>
        <w:t>Abatzoglou</w:t>
      </w:r>
      <w:proofErr w:type="spellEnd"/>
      <w:r w:rsidRPr="7F99959E">
        <w:rPr>
          <w:rFonts w:ascii="Garamond" w:eastAsia="Garamond" w:hAnsi="Garamond" w:cs="Garamond"/>
          <w:color w:val="000000" w:themeColor="text1"/>
        </w:rPr>
        <w:t xml:space="preserve"> &amp; Williams, 2016;</w:t>
      </w:r>
      <w:r w:rsidR="3DCC6683" w:rsidRPr="7F99959E">
        <w:rPr>
          <w:rFonts w:ascii="Garamond" w:eastAsia="Garamond" w:hAnsi="Garamond" w:cs="Garamond"/>
          <w:color w:val="000000" w:themeColor="text1"/>
        </w:rPr>
        <w:t xml:space="preserve"> </w:t>
      </w:r>
      <w:r w:rsidRPr="7F99959E">
        <w:rPr>
          <w:rFonts w:ascii="Garamond" w:eastAsia="Garamond" w:hAnsi="Garamond" w:cs="Garamond"/>
          <w:color w:val="000000" w:themeColor="text1"/>
        </w:rPr>
        <w:t xml:space="preserve">Agee &amp; Skinner, 2005). Due to these trends, land managers are now considering forest carbon preservation in their policies </w:t>
      </w:r>
      <w:proofErr w:type="gramStart"/>
      <w:r w:rsidRPr="7F99959E">
        <w:rPr>
          <w:rFonts w:ascii="Garamond" w:eastAsia="Garamond" w:hAnsi="Garamond" w:cs="Garamond"/>
          <w:color w:val="000000" w:themeColor="text1"/>
        </w:rPr>
        <w:t>in an attempt to</w:t>
      </w:r>
      <w:proofErr w:type="gramEnd"/>
      <w:r w:rsidRPr="7F99959E">
        <w:rPr>
          <w:rFonts w:ascii="Garamond" w:eastAsia="Garamond" w:hAnsi="Garamond" w:cs="Garamond"/>
          <w:color w:val="000000" w:themeColor="text1"/>
        </w:rPr>
        <w:t xml:space="preserve"> mitigate both wildfire severity and climate change (</w:t>
      </w:r>
      <w:proofErr w:type="spellStart"/>
      <w:r w:rsidRPr="7F99959E">
        <w:rPr>
          <w:rFonts w:ascii="Garamond" w:eastAsia="Garamond" w:hAnsi="Garamond" w:cs="Garamond"/>
          <w:color w:val="000000" w:themeColor="text1"/>
        </w:rPr>
        <w:t>Dilling</w:t>
      </w:r>
      <w:proofErr w:type="spellEnd"/>
      <w:r w:rsidRPr="7F99959E">
        <w:rPr>
          <w:rFonts w:ascii="Garamond" w:eastAsia="Garamond" w:hAnsi="Garamond" w:cs="Garamond"/>
          <w:color w:val="000000" w:themeColor="text1"/>
        </w:rPr>
        <w:t xml:space="preserve"> et al., 2016). Thinning and prescribed burns are </w:t>
      </w:r>
      <w:bookmarkStart w:id="2" w:name="_Int_E7o7lG66"/>
      <w:r w:rsidRPr="7F99959E">
        <w:rPr>
          <w:rFonts w:ascii="Garamond" w:eastAsia="Garamond" w:hAnsi="Garamond" w:cs="Garamond"/>
          <w:color w:val="000000" w:themeColor="text1"/>
        </w:rPr>
        <w:t>common fuels reduction treatments</w:t>
      </w:r>
      <w:bookmarkEnd w:id="2"/>
      <w:r w:rsidRPr="7F99959E">
        <w:rPr>
          <w:rFonts w:ascii="Garamond" w:eastAsia="Garamond" w:hAnsi="Garamond" w:cs="Garamond"/>
          <w:color w:val="000000" w:themeColor="text1"/>
        </w:rPr>
        <w:t xml:space="preserve"> to reduce fuel accumulation, fuel continuity, and the associated risk of high-severity fire (Campbell et al., 2012). These treatments serve to temporarily reduce wildfire hazards and may also serve other management objectives, including native species restoration, increased biodiversity, and increased terrestrial carbon storage (Campbell et al., 2012).</w:t>
      </w:r>
      <w:r w:rsidR="10811949" w:rsidRPr="7F99959E">
        <w:rPr>
          <w:rFonts w:ascii="Garamond" w:eastAsia="Garamond" w:hAnsi="Garamond" w:cs="Garamond"/>
          <w:color w:val="000000" w:themeColor="text1"/>
        </w:rPr>
        <w:t xml:space="preserve"> However, considering that </w:t>
      </w:r>
      <w:r w:rsidR="594EC070" w:rsidRPr="7F99959E">
        <w:rPr>
          <w:rFonts w:ascii="Garamond" w:eastAsia="Garamond" w:hAnsi="Garamond" w:cs="Garamond"/>
          <w:color w:val="000000" w:themeColor="text1"/>
        </w:rPr>
        <w:t xml:space="preserve">forests sequester carbon in above and below ground biomass, </w:t>
      </w:r>
      <w:r w:rsidRPr="7F99959E">
        <w:rPr>
          <w:rFonts w:ascii="Garamond" w:eastAsia="Garamond" w:hAnsi="Garamond" w:cs="Garamond"/>
          <w:color w:val="000000" w:themeColor="text1"/>
        </w:rPr>
        <w:t>any disturbance event, such as fuels reduction treatments, will redistribute forest carbon stocks into different forms (e.g</w:t>
      </w:r>
      <w:r w:rsidRPr="00DD6921">
        <w:rPr>
          <w:rFonts w:ascii="Garamond" w:eastAsia="Garamond" w:hAnsi="Garamond" w:cs="Garamond"/>
          <w:color w:val="000000" w:themeColor="text1"/>
        </w:rPr>
        <w:t xml:space="preserve">., </w:t>
      </w:r>
      <w:r w:rsidRPr="7F99959E">
        <w:rPr>
          <w:rFonts w:ascii="Garamond" w:eastAsia="Garamond" w:hAnsi="Garamond" w:cs="Garamond"/>
          <w:color w:val="000000" w:themeColor="text1"/>
        </w:rPr>
        <w:t>ash, dead biomass, atmospheric CO</w:t>
      </w:r>
      <w:r w:rsidRPr="7F99959E">
        <w:rPr>
          <w:rFonts w:ascii="Garamond" w:eastAsia="Garamond" w:hAnsi="Garamond" w:cs="Garamond"/>
          <w:color w:val="000000" w:themeColor="text1"/>
          <w:vertAlign w:val="subscript"/>
        </w:rPr>
        <w:t>2</w:t>
      </w:r>
      <w:r w:rsidRPr="7F99959E">
        <w:rPr>
          <w:rFonts w:ascii="Garamond" w:eastAsia="Garamond" w:hAnsi="Garamond" w:cs="Garamond"/>
          <w:color w:val="000000" w:themeColor="text1"/>
        </w:rPr>
        <w:t>) (</w:t>
      </w:r>
      <w:proofErr w:type="spellStart"/>
      <w:r w:rsidR="10811949" w:rsidRPr="7F99959E">
        <w:rPr>
          <w:rFonts w:ascii="Garamond" w:eastAsia="Garamond" w:hAnsi="Garamond" w:cs="Garamond"/>
          <w:color w:val="000000" w:themeColor="text1"/>
        </w:rPr>
        <w:t>Vashum</w:t>
      </w:r>
      <w:proofErr w:type="spellEnd"/>
      <w:r w:rsidR="10811949" w:rsidRPr="7F99959E">
        <w:rPr>
          <w:rFonts w:ascii="Garamond" w:eastAsia="Garamond" w:hAnsi="Garamond" w:cs="Garamond"/>
          <w:color w:val="000000" w:themeColor="text1"/>
        </w:rPr>
        <w:t xml:space="preserve"> and Jayakumar, 2012</w:t>
      </w:r>
      <w:r w:rsidRPr="7F99959E">
        <w:rPr>
          <w:rFonts w:ascii="Garamond" w:eastAsia="Garamond" w:hAnsi="Garamond" w:cs="Garamond"/>
          <w:color w:val="000000" w:themeColor="text1"/>
        </w:rPr>
        <w:t>)</w:t>
      </w:r>
      <w:r w:rsidR="594EC070" w:rsidRPr="7F99959E">
        <w:rPr>
          <w:rFonts w:ascii="Garamond" w:eastAsia="Garamond" w:hAnsi="Garamond" w:cs="Garamond"/>
          <w:color w:val="000000" w:themeColor="text1"/>
        </w:rPr>
        <w:t>.</w:t>
      </w:r>
    </w:p>
    <w:p w14:paraId="5CD76A77" w14:textId="676C829C" w:rsidR="15145AD5" w:rsidRDefault="003C17EF" w:rsidP="7F99959E">
      <w:pPr>
        <w:spacing w:line="240" w:lineRule="auto"/>
        <w:rPr>
          <w:rFonts w:ascii="Garamond" w:eastAsia="Garamond" w:hAnsi="Garamond" w:cs="Garamond"/>
          <w:b/>
          <w:bCs/>
          <w:i/>
          <w:iCs/>
          <w:color w:val="000000" w:themeColor="text1"/>
        </w:rPr>
      </w:pPr>
      <w:r>
        <w:rPr>
          <w:rFonts w:ascii="Garamond" w:eastAsia="Garamond" w:hAnsi="Garamond" w:cs="Garamond"/>
          <w:color w:val="000000" w:themeColor="text1"/>
        </w:rPr>
        <w:t>One strategy for</w:t>
      </w:r>
      <w:r w:rsidRPr="7F99959E">
        <w:rPr>
          <w:rFonts w:ascii="Garamond" w:eastAsia="Garamond" w:hAnsi="Garamond" w:cs="Garamond"/>
          <w:color w:val="000000" w:themeColor="text1"/>
        </w:rPr>
        <w:t xml:space="preserve"> </w:t>
      </w:r>
      <w:r w:rsidR="57679ED3" w:rsidRPr="003C17EF">
        <w:rPr>
          <w:rFonts w:ascii="Garamond" w:eastAsia="Garamond" w:hAnsi="Garamond" w:cs="Garamond"/>
          <w:color w:val="000000" w:themeColor="text1"/>
        </w:rPr>
        <w:t>climate change</w:t>
      </w:r>
      <w:r w:rsidR="57679ED3" w:rsidRPr="7F99959E">
        <w:rPr>
          <w:rFonts w:ascii="Garamond" w:eastAsia="Garamond" w:hAnsi="Garamond" w:cs="Garamond"/>
          <w:color w:val="000000" w:themeColor="text1"/>
        </w:rPr>
        <w:t xml:space="preserve"> </w:t>
      </w:r>
      <w:r>
        <w:rPr>
          <w:rFonts w:ascii="Garamond" w:eastAsia="Garamond" w:hAnsi="Garamond" w:cs="Garamond"/>
          <w:color w:val="000000" w:themeColor="text1"/>
        </w:rPr>
        <w:t>mitigation is to preserve the carbon pools on the ground and minimize release of CO</w:t>
      </w:r>
      <w:r w:rsidRPr="00D46753">
        <w:rPr>
          <w:rFonts w:ascii="Garamond" w:eastAsia="Garamond" w:hAnsi="Garamond" w:cs="Garamond"/>
          <w:color w:val="000000" w:themeColor="text1"/>
          <w:vertAlign w:val="subscript"/>
        </w:rPr>
        <w:t>2</w:t>
      </w:r>
      <w:r>
        <w:rPr>
          <w:rFonts w:ascii="Garamond" w:eastAsia="Garamond" w:hAnsi="Garamond" w:cs="Garamond"/>
          <w:color w:val="000000" w:themeColor="text1"/>
        </w:rPr>
        <w:t xml:space="preserve"> to the atmosphere. In this context, CO</w:t>
      </w:r>
      <w:r w:rsidRPr="00512D4C">
        <w:rPr>
          <w:rFonts w:ascii="Garamond" w:eastAsia="Garamond" w:hAnsi="Garamond" w:cs="Garamond"/>
          <w:color w:val="000000" w:themeColor="text1"/>
          <w:vertAlign w:val="subscript"/>
        </w:rPr>
        <w:t>2</w:t>
      </w:r>
      <w:r w:rsidR="57679ED3" w:rsidRPr="7F99959E">
        <w:rPr>
          <w:rFonts w:ascii="Garamond" w:eastAsia="Garamond" w:hAnsi="Garamond" w:cs="Garamond"/>
          <w:color w:val="000000" w:themeColor="text1"/>
        </w:rPr>
        <w:t xml:space="preserve"> </w:t>
      </w:r>
      <w:r>
        <w:rPr>
          <w:rFonts w:ascii="Garamond" w:eastAsia="Garamond" w:hAnsi="Garamond" w:cs="Garamond"/>
          <w:color w:val="000000" w:themeColor="text1"/>
        </w:rPr>
        <w:t>release associated with</w:t>
      </w:r>
      <w:r w:rsidRPr="7F99959E">
        <w:rPr>
          <w:rFonts w:ascii="Garamond" w:eastAsia="Garamond" w:hAnsi="Garamond" w:cs="Garamond"/>
          <w:color w:val="000000" w:themeColor="text1"/>
        </w:rPr>
        <w:t xml:space="preserve"> </w:t>
      </w:r>
      <w:r w:rsidR="57679ED3" w:rsidRPr="7F99959E">
        <w:rPr>
          <w:rFonts w:ascii="Garamond" w:eastAsia="Garamond" w:hAnsi="Garamond" w:cs="Garamond"/>
          <w:color w:val="000000" w:themeColor="text1"/>
        </w:rPr>
        <w:t xml:space="preserve">fuels reduction treatments </w:t>
      </w:r>
      <w:r>
        <w:rPr>
          <w:rFonts w:ascii="Garamond" w:eastAsia="Garamond" w:hAnsi="Garamond" w:cs="Garamond"/>
          <w:color w:val="000000" w:themeColor="text1"/>
        </w:rPr>
        <w:t xml:space="preserve">can be </w:t>
      </w:r>
      <w:r w:rsidR="00E213AC">
        <w:rPr>
          <w:rFonts w:ascii="Garamond" w:eastAsia="Garamond" w:hAnsi="Garamond" w:cs="Garamond"/>
          <w:color w:val="000000" w:themeColor="text1"/>
        </w:rPr>
        <w:t>considered</w:t>
      </w:r>
      <w:r w:rsidR="28F1B9EE" w:rsidRPr="7F99959E">
        <w:rPr>
          <w:rFonts w:ascii="Garamond" w:eastAsia="Garamond" w:hAnsi="Garamond" w:cs="Garamond"/>
          <w:color w:val="000000" w:themeColor="text1"/>
        </w:rPr>
        <w:t xml:space="preserve"> as an upfront cost to </w:t>
      </w:r>
      <w:r w:rsidR="28F1B9EE" w:rsidRPr="003C17EF">
        <w:rPr>
          <w:rFonts w:ascii="Garamond" w:eastAsia="Garamond" w:hAnsi="Garamond" w:cs="Garamond"/>
          <w:color w:val="000000" w:themeColor="text1"/>
        </w:rPr>
        <w:t xml:space="preserve">mitigate larger </w:t>
      </w:r>
      <w:r>
        <w:rPr>
          <w:rFonts w:ascii="Garamond" w:eastAsia="Garamond" w:hAnsi="Garamond" w:cs="Garamond"/>
          <w:color w:val="000000" w:themeColor="text1"/>
        </w:rPr>
        <w:t>CO</w:t>
      </w:r>
      <w:r w:rsidRPr="00512D4C">
        <w:rPr>
          <w:rFonts w:ascii="Garamond" w:eastAsia="Garamond" w:hAnsi="Garamond" w:cs="Garamond"/>
          <w:color w:val="000000" w:themeColor="text1"/>
          <w:vertAlign w:val="subscript"/>
        </w:rPr>
        <w:t>2</w:t>
      </w:r>
      <w:r w:rsidRPr="7F99959E">
        <w:rPr>
          <w:rFonts w:ascii="Garamond" w:eastAsia="Garamond" w:hAnsi="Garamond" w:cs="Garamond"/>
          <w:color w:val="000000" w:themeColor="text1"/>
        </w:rPr>
        <w:t xml:space="preserve"> </w:t>
      </w:r>
      <w:r>
        <w:rPr>
          <w:rFonts w:ascii="Garamond" w:eastAsia="Garamond" w:hAnsi="Garamond" w:cs="Garamond"/>
          <w:color w:val="000000" w:themeColor="text1"/>
        </w:rPr>
        <w:t xml:space="preserve">release </w:t>
      </w:r>
      <w:r w:rsidR="28F1B9EE" w:rsidRPr="003C17EF">
        <w:rPr>
          <w:rFonts w:ascii="Garamond" w:eastAsia="Garamond" w:hAnsi="Garamond" w:cs="Garamond"/>
          <w:color w:val="000000" w:themeColor="text1"/>
        </w:rPr>
        <w:t xml:space="preserve">through </w:t>
      </w:r>
      <w:r w:rsidR="00E213AC">
        <w:rPr>
          <w:rFonts w:ascii="Garamond" w:eastAsia="Garamond" w:hAnsi="Garamond" w:cs="Garamond"/>
          <w:color w:val="000000" w:themeColor="text1"/>
        </w:rPr>
        <w:t>more severe fires in the absence of such treatments</w:t>
      </w:r>
      <w:r w:rsidR="00E213AC" w:rsidRPr="7F99959E">
        <w:rPr>
          <w:rFonts w:ascii="Garamond" w:eastAsia="Garamond" w:hAnsi="Garamond" w:cs="Garamond"/>
          <w:color w:val="000000" w:themeColor="text1"/>
        </w:rPr>
        <w:t xml:space="preserve"> </w:t>
      </w:r>
      <w:r w:rsidR="57679ED3" w:rsidRPr="7F99959E">
        <w:rPr>
          <w:rFonts w:ascii="Garamond" w:eastAsia="Garamond" w:hAnsi="Garamond" w:cs="Garamond"/>
          <w:color w:val="000000" w:themeColor="text1"/>
        </w:rPr>
        <w:t>(</w:t>
      </w:r>
      <w:proofErr w:type="spellStart"/>
      <w:r w:rsidR="57679ED3" w:rsidRPr="7F99959E">
        <w:rPr>
          <w:rFonts w:ascii="Garamond" w:eastAsia="Garamond" w:hAnsi="Garamond" w:cs="Garamond"/>
          <w:color w:val="000000" w:themeColor="text1"/>
        </w:rPr>
        <w:t>Dilling</w:t>
      </w:r>
      <w:proofErr w:type="spellEnd"/>
      <w:r w:rsidR="57679ED3" w:rsidRPr="7F99959E">
        <w:rPr>
          <w:rFonts w:ascii="Garamond" w:eastAsia="Garamond" w:hAnsi="Garamond" w:cs="Garamond"/>
          <w:color w:val="000000" w:themeColor="text1"/>
        </w:rPr>
        <w:t xml:space="preserve"> et al., 2016)</w:t>
      </w:r>
      <w:r w:rsidR="28F1B9EE" w:rsidRPr="7F99959E">
        <w:rPr>
          <w:rFonts w:ascii="Garamond" w:eastAsia="Garamond" w:hAnsi="Garamond" w:cs="Garamond"/>
          <w:color w:val="000000" w:themeColor="text1"/>
        </w:rPr>
        <w:t xml:space="preserve">. </w:t>
      </w:r>
      <w:r w:rsidR="57679ED3" w:rsidRPr="7F99959E">
        <w:rPr>
          <w:rFonts w:ascii="Garamond" w:eastAsia="Garamond" w:hAnsi="Garamond" w:cs="Garamond"/>
          <w:color w:val="000000" w:themeColor="text1"/>
        </w:rPr>
        <w:t xml:space="preserve">Therefore, it is important to investigate the effects of </w:t>
      </w:r>
      <w:bookmarkStart w:id="3" w:name="_Int_87xp9GpK"/>
      <w:r w:rsidR="57679ED3" w:rsidRPr="7F99959E">
        <w:rPr>
          <w:rFonts w:ascii="Garamond" w:eastAsia="Garamond" w:hAnsi="Garamond" w:cs="Garamond"/>
          <w:color w:val="000000" w:themeColor="text1"/>
        </w:rPr>
        <w:t>fuels reduction treatments</w:t>
      </w:r>
      <w:bookmarkEnd w:id="3"/>
      <w:r w:rsidR="57679ED3" w:rsidRPr="7F99959E">
        <w:rPr>
          <w:rFonts w:ascii="Garamond" w:eastAsia="Garamond" w:hAnsi="Garamond" w:cs="Garamond"/>
          <w:color w:val="000000" w:themeColor="text1"/>
        </w:rPr>
        <w:t xml:space="preserve"> on wildfire-induced carbon loss to understand how western US forest carbon stocks are responding to management efforts and wildfire under changing climate conditions. </w:t>
      </w:r>
      <w:r w:rsidR="00FB4633" w:rsidRPr="7F99959E">
        <w:rPr>
          <w:rFonts w:ascii="Garamond" w:eastAsia="Garamond" w:hAnsi="Garamond" w:cs="Garamond"/>
          <w:color w:val="000000" w:themeColor="text1"/>
        </w:rPr>
        <w:t xml:space="preserve">In the state of Colorado (CO), these trends in record-breaking fire events have rendered many Wildland Urban Interfaces (WUI) at risk, thus prompting fuels reduction treatments in surrounding forests (Liu et al., 2015). Our project considered some of the heavily managed forests along the CO Front Range WUI and built upon previous DEVELOP projects (see section 2.1.1) to explore the impacts of fuels reduction treatments and the 2020 Cal-Wood fire on post-fire carbon stocks. </w:t>
      </w:r>
    </w:p>
    <w:p w14:paraId="2E2F7657" w14:textId="66A40E68" w:rsidR="581516E4" w:rsidRDefault="6E1C97C6" w:rsidP="32AEC59E">
      <w:pPr>
        <w:spacing w:line="240" w:lineRule="auto"/>
        <w:rPr>
          <w:rFonts w:ascii="Garamond" w:eastAsia="Garamond" w:hAnsi="Garamond" w:cs="Garamond"/>
          <w:b/>
          <w:bCs/>
          <w:i/>
          <w:iCs/>
          <w:color w:val="000000" w:themeColor="text1"/>
        </w:rPr>
      </w:pPr>
      <w:r w:rsidRPr="32AEC59E">
        <w:rPr>
          <w:rFonts w:ascii="Garamond" w:hAnsi="Garamond"/>
          <w:i/>
          <w:iCs/>
        </w:rPr>
        <w:t>2.1.1 Relevant Work</w:t>
      </w:r>
      <w:r w:rsidR="581516E4">
        <w:br/>
      </w:r>
      <w:r w:rsidR="21A140D9" w:rsidRPr="32AEC59E">
        <w:rPr>
          <w:rFonts w:ascii="Garamond" w:eastAsia="Garamond" w:hAnsi="Garamond" w:cs="Garamond"/>
          <w:color w:val="000000" w:themeColor="text1"/>
        </w:rPr>
        <w:t>In Spring 2021, the CO Front Range Disasters DEVELOP team produced research considering the broader perspective of forest management on the Cameron Peak and Cal-Wood fires</w:t>
      </w:r>
      <w:r w:rsidR="006151B5">
        <w:rPr>
          <w:rFonts w:ascii="Garamond" w:eastAsia="Garamond" w:hAnsi="Garamond" w:cs="Garamond"/>
          <w:color w:val="000000" w:themeColor="text1"/>
        </w:rPr>
        <w:t xml:space="preserve"> </w:t>
      </w:r>
      <w:r w:rsidR="006151B5" w:rsidRPr="32AEC59E">
        <w:rPr>
          <w:rFonts w:ascii="Garamond" w:eastAsia="Garamond" w:hAnsi="Garamond" w:cs="Garamond"/>
          <w:color w:val="000000" w:themeColor="text1"/>
        </w:rPr>
        <w:t>(Swayze et al., 2021)</w:t>
      </w:r>
      <w:r w:rsidR="21A140D9" w:rsidRPr="32AEC59E">
        <w:rPr>
          <w:rFonts w:ascii="Garamond" w:eastAsia="Garamond" w:hAnsi="Garamond" w:cs="Garamond"/>
          <w:color w:val="000000" w:themeColor="text1"/>
        </w:rPr>
        <w:t xml:space="preserve">. They </w:t>
      </w:r>
      <w:r w:rsidR="21A140D9" w:rsidRPr="32AEC59E">
        <w:rPr>
          <w:rFonts w:ascii="Garamond" w:eastAsia="Garamond" w:hAnsi="Garamond" w:cs="Garamond"/>
          <w:color w:val="000000" w:themeColor="text1"/>
        </w:rPr>
        <w:lastRenderedPageBreak/>
        <w:t>utilized Landsat 8 remote sensing imagery to assess the relationship between burn severity, environmental and topographic variables, and fuels reduction treatments</w:t>
      </w:r>
      <w:r w:rsidR="21A140D9" w:rsidRPr="00E213AC">
        <w:rPr>
          <w:rFonts w:ascii="Garamond" w:eastAsia="Garamond" w:hAnsi="Garamond" w:cs="Garamond"/>
          <w:color w:val="000000" w:themeColor="text1"/>
        </w:rPr>
        <w:t>. The project associated thinning and prescribed fire treatment variations with a higher detected burn severity, while Wildfire and Prescribed Burn &amp; Wildfire treatments were associated with lower detected burn severity.</w:t>
      </w:r>
      <w:r w:rsidR="21A140D9" w:rsidRPr="32AEC59E">
        <w:rPr>
          <w:rFonts w:ascii="Garamond" w:eastAsia="Garamond" w:hAnsi="Garamond" w:cs="Garamond"/>
          <w:color w:val="000000" w:themeColor="text1"/>
        </w:rPr>
        <w:t xml:space="preserve"> Though the results from this study aligned with wildfire management objectives, they did not consider broader carbon management objectives (Swayze et al., 2021). We utilized the produced burn severity map and consolidated forest treatment data to inform our partners of the impact of wildfire severity and fuels reduction treatments on subsequent carbon loss. </w:t>
      </w:r>
    </w:p>
    <w:p w14:paraId="06F7533D" w14:textId="25C08529" w:rsidR="0909B796" w:rsidRDefault="02043D78" w:rsidP="02043D78">
      <w:pPr>
        <w:spacing w:line="240" w:lineRule="auto"/>
        <w:rPr>
          <w:rFonts w:ascii="Garamond" w:eastAsia="Garamond" w:hAnsi="Garamond" w:cs="Garamond"/>
          <w:color w:val="000000" w:themeColor="text1"/>
        </w:rPr>
      </w:pPr>
      <w:r w:rsidRPr="781BFE32">
        <w:rPr>
          <w:rFonts w:ascii="Garamond" w:eastAsia="Garamond" w:hAnsi="Garamond" w:cs="Garamond"/>
          <w:color w:val="000000" w:themeColor="text1"/>
        </w:rPr>
        <w:t>The combination of remote sensing technology with ground-</w:t>
      </w:r>
      <w:proofErr w:type="spellStart"/>
      <w:r w:rsidRPr="781BFE32">
        <w:rPr>
          <w:rFonts w:ascii="Garamond" w:eastAsia="Garamond" w:hAnsi="Garamond" w:cs="Garamond"/>
          <w:color w:val="000000" w:themeColor="text1"/>
        </w:rPr>
        <w:t>truthed</w:t>
      </w:r>
      <w:proofErr w:type="spellEnd"/>
      <w:r w:rsidRPr="781BFE32">
        <w:rPr>
          <w:rFonts w:ascii="Garamond" w:eastAsia="Garamond" w:hAnsi="Garamond" w:cs="Garamond"/>
          <w:color w:val="000000" w:themeColor="text1"/>
        </w:rPr>
        <w:t xml:space="preserve"> data is a growing field of study, though more work needs to be done to understand the full capability of this research (</w:t>
      </w:r>
      <w:proofErr w:type="spellStart"/>
      <w:r w:rsidR="781BFE32" w:rsidRPr="781BFE32">
        <w:rPr>
          <w:rFonts w:ascii="Garamond" w:eastAsia="Garamond" w:hAnsi="Garamond" w:cs="Garamond"/>
          <w:color w:val="000000" w:themeColor="text1"/>
        </w:rPr>
        <w:t>Tsitsi</w:t>
      </w:r>
      <w:proofErr w:type="spellEnd"/>
      <w:r w:rsidRPr="781BFE32">
        <w:rPr>
          <w:rFonts w:ascii="Garamond" w:eastAsia="Garamond" w:hAnsi="Garamond" w:cs="Garamond"/>
          <w:color w:val="000000" w:themeColor="text1"/>
        </w:rPr>
        <w:t>, 2016). As the Fall 2020 Fischer’s Peak Ecological Forecasting DEVELOP team explored the feasibility of combining remote sensing and ground-</w:t>
      </w:r>
      <w:proofErr w:type="spellStart"/>
      <w:r w:rsidRPr="781BFE32">
        <w:rPr>
          <w:rFonts w:ascii="Garamond" w:eastAsia="Garamond" w:hAnsi="Garamond" w:cs="Garamond"/>
          <w:color w:val="000000" w:themeColor="text1"/>
        </w:rPr>
        <w:t>truthed</w:t>
      </w:r>
      <w:proofErr w:type="spellEnd"/>
      <w:r w:rsidRPr="781BFE32">
        <w:rPr>
          <w:rFonts w:ascii="Garamond" w:eastAsia="Garamond" w:hAnsi="Garamond" w:cs="Garamond"/>
          <w:color w:val="000000" w:themeColor="text1"/>
        </w:rPr>
        <w:t xml:space="preserve"> data with the machine-learning method of random forest (RF) to estimate landscape-scale biomass</w:t>
      </w:r>
      <w:r w:rsidR="008B1AF0">
        <w:rPr>
          <w:rFonts w:ascii="Garamond" w:eastAsia="Garamond" w:hAnsi="Garamond" w:cs="Garamond"/>
          <w:color w:val="000000" w:themeColor="text1"/>
        </w:rPr>
        <w:t>.</w:t>
      </w:r>
      <w:r w:rsidR="008B1AF0" w:rsidRPr="781BFE32">
        <w:rPr>
          <w:rFonts w:ascii="Garamond" w:eastAsia="Garamond" w:hAnsi="Garamond" w:cs="Garamond"/>
          <w:color w:val="000000" w:themeColor="text1"/>
        </w:rPr>
        <w:t xml:space="preserve"> </w:t>
      </w:r>
      <w:r w:rsidR="008B1AF0" w:rsidRPr="781BFE32">
        <w:rPr>
          <w:rFonts w:ascii="Garamond" w:eastAsia="Garamond" w:hAnsi="Garamond" w:cs="Garamond"/>
          <w:color w:val="000000" w:themeColor="text1"/>
        </w:rPr>
        <w:t>RF uses iterative decision trees to estimate the importance of variables while avoiding overfitting and is often used in ecological modeling (</w:t>
      </w:r>
      <w:proofErr w:type="spellStart"/>
      <w:r w:rsidR="008B1AF0" w:rsidRPr="781BFE32">
        <w:rPr>
          <w:rFonts w:ascii="Garamond" w:eastAsia="Garamond" w:hAnsi="Garamond" w:cs="Garamond"/>
          <w:color w:val="000000" w:themeColor="text1"/>
        </w:rPr>
        <w:t>Biau</w:t>
      </w:r>
      <w:proofErr w:type="spellEnd"/>
      <w:r w:rsidR="008B1AF0" w:rsidRPr="781BFE32">
        <w:rPr>
          <w:rFonts w:ascii="Garamond" w:eastAsia="Garamond" w:hAnsi="Garamond" w:cs="Garamond"/>
          <w:color w:val="000000" w:themeColor="text1"/>
        </w:rPr>
        <w:t xml:space="preserve"> &amp; </w:t>
      </w:r>
      <w:proofErr w:type="spellStart"/>
      <w:r w:rsidR="008B1AF0" w:rsidRPr="781BFE32">
        <w:rPr>
          <w:rFonts w:ascii="Garamond" w:eastAsia="Garamond" w:hAnsi="Garamond" w:cs="Garamond"/>
          <w:color w:val="000000" w:themeColor="text1"/>
        </w:rPr>
        <w:t>Scornet</w:t>
      </w:r>
      <w:proofErr w:type="spellEnd"/>
      <w:r w:rsidR="008B1AF0" w:rsidRPr="781BFE32">
        <w:rPr>
          <w:rFonts w:ascii="Garamond" w:eastAsia="Garamond" w:hAnsi="Garamond" w:cs="Garamond"/>
          <w:color w:val="000000" w:themeColor="text1"/>
        </w:rPr>
        <w:t>, 2016;</w:t>
      </w:r>
      <w:r w:rsidR="008B1AF0" w:rsidRPr="781BFE32">
        <w:rPr>
          <w:rFonts w:ascii="-webkit-standard" w:eastAsia="-webkit-standard" w:hAnsi="-webkit-standard" w:cs="-webkit-standard"/>
          <w:color w:val="000000" w:themeColor="text1"/>
        </w:rPr>
        <w:t xml:space="preserve"> </w:t>
      </w:r>
      <w:proofErr w:type="spellStart"/>
      <w:r w:rsidR="008B1AF0" w:rsidRPr="781BFE32">
        <w:rPr>
          <w:rFonts w:ascii="Garamond" w:eastAsia="Garamond" w:hAnsi="Garamond" w:cs="Garamond"/>
          <w:color w:val="000000" w:themeColor="text1"/>
        </w:rPr>
        <w:t>Genuer</w:t>
      </w:r>
      <w:proofErr w:type="spellEnd"/>
      <w:r w:rsidR="008B1AF0" w:rsidRPr="781BFE32">
        <w:rPr>
          <w:rFonts w:ascii="Garamond" w:eastAsia="Garamond" w:hAnsi="Garamond" w:cs="Garamond"/>
          <w:color w:val="000000" w:themeColor="text1"/>
        </w:rPr>
        <w:t xml:space="preserve"> et al., 2010).</w:t>
      </w:r>
      <w:r w:rsidR="008B1AF0">
        <w:rPr>
          <w:rFonts w:ascii="Garamond" w:eastAsia="Garamond" w:hAnsi="Garamond" w:cs="Garamond"/>
          <w:color w:val="000000" w:themeColor="text1"/>
        </w:rPr>
        <w:t xml:space="preserve"> In this</w:t>
      </w:r>
      <w:r w:rsidR="008B1AF0" w:rsidRPr="781BFE32">
        <w:rPr>
          <w:rFonts w:ascii="Garamond" w:eastAsia="Garamond" w:hAnsi="Garamond" w:cs="Garamond"/>
          <w:color w:val="000000" w:themeColor="text1"/>
        </w:rPr>
        <w:t xml:space="preserve"> </w:t>
      </w:r>
      <w:r w:rsidRPr="781BFE32">
        <w:rPr>
          <w:rFonts w:ascii="Garamond" w:eastAsia="Garamond" w:hAnsi="Garamond" w:cs="Garamond"/>
          <w:color w:val="000000" w:themeColor="text1"/>
        </w:rPr>
        <w:t>project</w:t>
      </w:r>
      <w:r w:rsidR="008B1AF0">
        <w:rPr>
          <w:rFonts w:ascii="Garamond" w:eastAsia="Garamond" w:hAnsi="Garamond" w:cs="Garamond"/>
          <w:color w:val="000000" w:themeColor="text1"/>
        </w:rPr>
        <w:t xml:space="preserve">, we </w:t>
      </w:r>
      <w:r w:rsidRPr="781BFE32">
        <w:rPr>
          <w:rFonts w:ascii="Garamond" w:eastAsia="Garamond" w:hAnsi="Garamond" w:cs="Garamond"/>
          <w:color w:val="000000" w:themeColor="text1"/>
        </w:rPr>
        <w:t>assessed the feasibility of estimating carbon stocks</w:t>
      </w:r>
      <w:r w:rsidR="008B1AF0">
        <w:rPr>
          <w:rFonts w:ascii="Garamond" w:eastAsia="Garamond" w:hAnsi="Garamond" w:cs="Garamond"/>
          <w:color w:val="000000" w:themeColor="text1"/>
        </w:rPr>
        <w:t xml:space="preserve"> u</w:t>
      </w:r>
      <w:r w:rsidR="00D46753">
        <w:rPr>
          <w:rFonts w:ascii="Garamond" w:eastAsia="Garamond" w:hAnsi="Garamond" w:cs="Garamond"/>
          <w:color w:val="000000" w:themeColor="text1"/>
        </w:rPr>
        <w:t>s</w:t>
      </w:r>
      <w:r w:rsidR="008B1AF0">
        <w:rPr>
          <w:rFonts w:ascii="Garamond" w:eastAsia="Garamond" w:hAnsi="Garamond" w:cs="Garamond"/>
          <w:color w:val="000000" w:themeColor="text1"/>
        </w:rPr>
        <w:t>ing a similar approach</w:t>
      </w:r>
      <w:r w:rsidRPr="781BFE32">
        <w:rPr>
          <w:rFonts w:ascii="Garamond" w:eastAsia="Garamond" w:hAnsi="Garamond" w:cs="Garamond"/>
          <w:color w:val="000000" w:themeColor="text1"/>
        </w:rPr>
        <w:t xml:space="preserve">. </w:t>
      </w:r>
    </w:p>
    <w:p w14:paraId="728AEDA4" w14:textId="2E4227FF" w:rsidR="0B899FB7" w:rsidRDefault="222AE085" w:rsidP="32AEC59E">
      <w:pPr>
        <w:spacing w:after="0" w:line="240" w:lineRule="auto"/>
        <w:rPr>
          <w:rFonts w:ascii="Garamond" w:eastAsia="Garamond" w:hAnsi="Garamond" w:cs="Garamond"/>
          <w:color w:val="000000" w:themeColor="text1"/>
        </w:rPr>
      </w:pPr>
      <w:r w:rsidRPr="32AEC59E">
        <w:rPr>
          <w:rFonts w:ascii="Garamond" w:hAnsi="Garamond"/>
          <w:i/>
          <w:iCs/>
        </w:rPr>
        <w:t xml:space="preserve">2.1.2 </w:t>
      </w:r>
      <w:r w:rsidR="64FDE566" w:rsidRPr="32AEC59E">
        <w:rPr>
          <w:rFonts w:ascii="Garamond" w:hAnsi="Garamond"/>
          <w:i/>
          <w:iCs/>
        </w:rPr>
        <w:t xml:space="preserve">Project </w:t>
      </w:r>
      <w:r w:rsidR="45F9805E" w:rsidRPr="32AEC59E">
        <w:rPr>
          <w:rFonts w:ascii="Garamond" w:hAnsi="Garamond"/>
          <w:i/>
          <w:iCs/>
        </w:rPr>
        <w:t>Partners &amp; Objectives</w:t>
      </w:r>
    </w:p>
    <w:p w14:paraId="547CA30F" w14:textId="6C0C0E99" w:rsidR="0B899FB7" w:rsidRDefault="0313E028" w:rsidP="32AEC59E">
      <w:pPr>
        <w:spacing w:line="240" w:lineRule="auto"/>
        <w:rPr>
          <w:rFonts w:ascii="Garamond" w:eastAsia="Garamond" w:hAnsi="Garamond" w:cs="Garamond"/>
          <w:color w:val="000000" w:themeColor="text1"/>
        </w:rPr>
      </w:pPr>
      <w:r w:rsidRPr="32AEC59E">
        <w:rPr>
          <w:rFonts w:ascii="Garamond" w:eastAsia="Garamond" w:hAnsi="Garamond" w:cs="Garamond"/>
        </w:rPr>
        <w:t xml:space="preserve">The partners for this project included land managers for Boulder County </w:t>
      </w:r>
      <w:r w:rsidR="393F8804" w:rsidRPr="32AEC59E">
        <w:rPr>
          <w:rFonts w:ascii="Garamond" w:eastAsia="Garamond" w:hAnsi="Garamond" w:cs="Garamond"/>
        </w:rPr>
        <w:t xml:space="preserve">Parks and </w:t>
      </w:r>
      <w:r w:rsidRPr="32AEC59E">
        <w:rPr>
          <w:rFonts w:ascii="Garamond" w:eastAsia="Garamond" w:hAnsi="Garamond" w:cs="Garamond"/>
        </w:rPr>
        <w:t>Open Space (BCPOS),</w:t>
      </w:r>
      <w:r w:rsidR="2FAE2FF2" w:rsidRPr="32AEC59E">
        <w:rPr>
          <w:rFonts w:ascii="Garamond" w:eastAsia="Garamond" w:hAnsi="Garamond" w:cs="Garamond"/>
        </w:rPr>
        <w:t xml:space="preserve"> the City of Boulder, and Jefferson County,</w:t>
      </w:r>
      <w:r w:rsidRPr="32AEC59E">
        <w:rPr>
          <w:rFonts w:ascii="Garamond" w:eastAsia="Garamond" w:hAnsi="Garamond" w:cs="Garamond"/>
        </w:rPr>
        <w:t xml:space="preserve"> as well as researchers at the University of Colorado, Denver. </w:t>
      </w:r>
      <w:r w:rsidR="70E8184A" w:rsidRPr="32AEC59E">
        <w:rPr>
          <w:rFonts w:ascii="Garamond" w:eastAsia="Garamond" w:hAnsi="Garamond" w:cs="Garamond"/>
        </w:rPr>
        <w:t>The objectives of this study were to 1)</w:t>
      </w:r>
      <w:r w:rsidR="171BE476" w:rsidRPr="32AEC59E">
        <w:rPr>
          <w:rFonts w:ascii="Garamond" w:eastAsia="Garamond" w:hAnsi="Garamond" w:cs="Garamond"/>
        </w:rPr>
        <w:t xml:space="preserve"> train carbon estimation models with forest inventory field plot data</w:t>
      </w:r>
      <w:r w:rsidR="5D755625" w:rsidRPr="32AEC59E">
        <w:rPr>
          <w:rFonts w:ascii="Garamond" w:eastAsia="Garamond" w:hAnsi="Garamond" w:cs="Garamond"/>
          <w:color w:val="000000" w:themeColor="text1"/>
        </w:rPr>
        <w:t xml:space="preserve"> derived from the City of Boulder and Jefferson County, then simulate post-wildfire carbon for Boulder County using satellite imagery, high-resolution l</w:t>
      </w:r>
      <w:r w:rsidR="0906C23A" w:rsidRPr="32AEC59E">
        <w:rPr>
          <w:rFonts w:ascii="Garamond" w:eastAsia="Garamond" w:hAnsi="Garamond" w:cs="Garamond"/>
          <w:color w:val="000000" w:themeColor="text1"/>
        </w:rPr>
        <w:t>ight detection and ranging (</w:t>
      </w:r>
      <w:r w:rsidR="5D755625" w:rsidRPr="32AEC59E">
        <w:rPr>
          <w:rFonts w:ascii="Garamond" w:eastAsia="Garamond" w:hAnsi="Garamond" w:cs="Garamond"/>
          <w:color w:val="000000" w:themeColor="text1"/>
        </w:rPr>
        <w:t>LiDAR) data, and other sources, and</w:t>
      </w:r>
      <w:r w:rsidR="67604424" w:rsidRPr="32AEC59E">
        <w:rPr>
          <w:rFonts w:ascii="Garamond" w:eastAsia="Garamond" w:hAnsi="Garamond" w:cs="Garamond"/>
          <w:color w:val="000000" w:themeColor="text1"/>
        </w:rPr>
        <w:t xml:space="preserve"> 2) ut</w:t>
      </w:r>
      <w:r w:rsidR="5D755625" w:rsidRPr="32AEC59E">
        <w:rPr>
          <w:rFonts w:ascii="Garamond" w:eastAsia="Garamond" w:hAnsi="Garamond" w:cs="Garamond"/>
          <w:color w:val="000000" w:themeColor="text1"/>
        </w:rPr>
        <w:t xml:space="preserve">ilize models to map post-wildfire forest carbon </w:t>
      </w:r>
      <w:proofErr w:type="gramStart"/>
      <w:r w:rsidR="5D755625" w:rsidRPr="32AEC59E">
        <w:rPr>
          <w:rFonts w:ascii="Garamond" w:eastAsia="Garamond" w:hAnsi="Garamond" w:cs="Garamond"/>
          <w:color w:val="000000" w:themeColor="text1"/>
        </w:rPr>
        <w:t>in order to</w:t>
      </w:r>
      <w:proofErr w:type="gramEnd"/>
      <w:r w:rsidR="5D755625" w:rsidRPr="32AEC59E">
        <w:rPr>
          <w:rFonts w:ascii="Garamond" w:eastAsia="Garamond" w:hAnsi="Garamond" w:cs="Garamond"/>
          <w:color w:val="000000" w:themeColor="text1"/>
        </w:rPr>
        <w:t xml:space="preserve"> estimate the effects of wildfire events and fuels reduction treatments on carbon preservation. </w:t>
      </w:r>
      <w:r w:rsidR="5745E8CB" w:rsidRPr="32AEC59E">
        <w:rPr>
          <w:rFonts w:ascii="Garamond" w:eastAsia="Garamond" w:hAnsi="Garamond" w:cs="Garamond"/>
          <w:color w:val="000000" w:themeColor="text1"/>
        </w:rPr>
        <w:t xml:space="preserve">The final forest carbon maps, treatment evaluations between </w:t>
      </w:r>
      <w:r w:rsidR="6AC35946" w:rsidRPr="32AEC59E">
        <w:rPr>
          <w:rFonts w:ascii="Garamond" w:eastAsia="Garamond" w:hAnsi="Garamond" w:cs="Garamond"/>
          <w:color w:val="000000" w:themeColor="text1"/>
        </w:rPr>
        <w:t xml:space="preserve">post-wildfire </w:t>
      </w:r>
      <w:r w:rsidR="5745E8CB" w:rsidRPr="32AEC59E">
        <w:rPr>
          <w:rFonts w:ascii="Garamond" w:eastAsia="Garamond" w:hAnsi="Garamond" w:cs="Garamond"/>
          <w:color w:val="000000" w:themeColor="text1"/>
        </w:rPr>
        <w:t xml:space="preserve">treated and untreated stands, </w:t>
      </w:r>
      <w:r w:rsidR="00412A93">
        <w:rPr>
          <w:rFonts w:ascii="Garamond" w:eastAsia="Garamond" w:hAnsi="Garamond" w:cs="Garamond"/>
          <w:color w:val="000000" w:themeColor="text1"/>
        </w:rPr>
        <w:t xml:space="preserve">and an </w:t>
      </w:r>
      <w:r w:rsidR="5745E8CB" w:rsidRPr="32AEC59E">
        <w:rPr>
          <w:rFonts w:ascii="Garamond" w:eastAsia="Garamond" w:hAnsi="Garamond" w:cs="Garamond"/>
          <w:color w:val="000000" w:themeColor="text1"/>
        </w:rPr>
        <w:t xml:space="preserve">Esri </w:t>
      </w:r>
      <w:proofErr w:type="spellStart"/>
      <w:r w:rsidR="5745E8CB" w:rsidRPr="32AEC59E">
        <w:rPr>
          <w:rFonts w:ascii="Garamond" w:eastAsia="Garamond" w:hAnsi="Garamond" w:cs="Garamond"/>
          <w:color w:val="000000" w:themeColor="text1"/>
        </w:rPr>
        <w:t>StoryMap</w:t>
      </w:r>
      <w:proofErr w:type="spellEnd"/>
      <w:r w:rsidR="1C1C78F0" w:rsidRPr="32AEC59E">
        <w:rPr>
          <w:rFonts w:ascii="Garamond" w:eastAsia="Garamond" w:hAnsi="Garamond" w:cs="Garamond"/>
          <w:color w:val="000000" w:themeColor="text1"/>
        </w:rPr>
        <w:t xml:space="preserve"> that communicates these findings to stakeholders and the public were provided to </w:t>
      </w:r>
      <w:r w:rsidR="5C35BF2C" w:rsidRPr="32AEC59E">
        <w:rPr>
          <w:rFonts w:ascii="Garamond" w:eastAsia="Garamond" w:hAnsi="Garamond" w:cs="Garamond"/>
          <w:color w:val="000000" w:themeColor="text1"/>
        </w:rPr>
        <w:t xml:space="preserve">BCPOS </w:t>
      </w:r>
      <w:r w:rsidR="1C1C78F0" w:rsidRPr="32AEC59E">
        <w:rPr>
          <w:rFonts w:ascii="Garamond" w:eastAsia="Garamond" w:hAnsi="Garamond" w:cs="Garamond"/>
          <w:color w:val="000000" w:themeColor="text1"/>
        </w:rPr>
        <w:t>to refine future treatment strategies.</w:t>
      </w:r>
    </w:p>
    <w:p w14:paraId="0D276C64" w14:textId="498D387E" w:rsidR="6C0B962C" w:rsidRDefault="78933D6B" w:rsidP="0909B796">
      <w:pPr>
        <w:spacing w:after="0" w:line="240" w:lineRule="auto"/>
        <w:rPr>
          <w:rFonts w:ascii="Garamond" w:hAnsi="Garamond"/>
          <w:b/>
          <w:bCs/>
          <w:i/>
          <w:iCs/>
        </w:rPr>
      </w:pPr>
      <w:r w:rsidRPr="0909B796">
        <w:rPr>
          <w:rFonts w:ascii="Garamond" w:hAnsi="Garamond"/>
          <w:b/>
          <w:bCs/>
          <w:i/>
          <w:iCs/>
        </w:rPr>
        <w:t>2.2 Study Area</w:t>
      </w:r>
    </w:p>
    <w:p w14:paraId="29AFB889" w14:textId="0876D3C7" w:rsidR="6BAE22A5" w:rsidRDefault="7641B050" w:rsidP="32AEC59E">
      <w:pPr>
        <w:spacing w:line="240" w:lineRule="auto"/>
        <w:rPr>
          <w:rFonts w:ascii="Garamond" w:eastAsia="Garamond" w:hAnsi="Garamond" w:cs="Garamond"/>
          <w:color w:val="000000" w:themeColor="text1"/>
        </w:rPr>
      </w:pPr>
      <w:r w:rsidRPr="32AEC59E">
        <w:rPr>
          <w:rFonts w:ascii="Garamond" w:eastAsia="Garamond" w:hAnsi="Garamond" w:cs="Garamond"/>
          <w:color w:val="000000" w:themeColor="text1"/>
        </w:rPr>
        <w:t>The CO Front Range represents the junction between the Rocky Mountains and the Great Plains. This region includes a range of vegetation zones due to varying topographic and climatic factors (Addington et al., 2018). The eastern slopes of this region are known for d</w:t>
      </w:r>
      <w:r w:rsidR="3013E3D5" w:rsidRPr="32AEC59E">
        <w:rPr>
          <w:rFonts w:ascii="Garamond" w:eastAsia="Garamond" w:hAnsi="Garamond" w:cs="Garamond"/>
          <w:color w:val="000000" w:themeColor="text1"/>
        </w:rPr>
        <w:t>ry winds of speeds greater than 162 km/</w:t>
      </w:r>
      <w:proofErr w:type="spellStart"/>
      <w:r w:rsidR="3013E3D5" w:rsidRPr="32AEC59E">
        <w:rPr>
          <w:rFonts w:ascii="Garamond" w:eastAsia="Garamond" w:hAnsi="Garamond" w:cs="Garamond"/>
          <w:color w:val="000000" w:themeColor="text1"/>
        </w:rPr>
        <w:t>hr</w:t>
      </w:r>
      <w:proofErr w:type="spellEnd"/>
      <w:r w:rsidR="3013E3D5" w:rsidRPr="32AEC59E">
        <w:rPr>
          <w:rFonts w:ascii="Garamond" w:eastAsia="Garamond" w:hAnsi="Garamond" w:cs="Garamond"/>
          <w:color w:val="000000" w:themeColor="text1"/>
        </w:rPr>
        <w:t xml:space="preserve">, increasing the desiccation of the landscape and thus spreading fire (Veblen &amp; Lorenz, 1991). </w:t>
      </w:r>
      <w:r w:rsidR="594EC070" w:rsidRPr="32AEC59E">
        <w:rPr>
          <w:rFonts w:ascii="Garamond" w:eastAsia="Garamond" w:hAnsi="Garamond" w:cs="Garamond"/>
          <w:color w:val="000000" w:themeColor="text1"/>
        </w:rPr>
        <w:t>This study focuses on the moisture-limited montane zone (1,500 to 2,830 m) from the Heil Valley Ranch Property in Boulder County south to White Ranch Park in Jefferson County. The lower montane is dominated by a dry coniferous forest type, primarily composed of ponderosa pine (</w:t>
      </w:r>
      <w:r w:rsidR="594EC070" w:rsidRPr="32AEC59E">
        <w:rPr>
          <w:rFonts w:ascii="Garamond" w:eastAsia="Garamond" w:hAnsi="Garamond" w:cs="Garamond"/>
          <w:i/>
          <w:iCs/>
          <w:color w:val="000000" w:themeColor="text1"/>
        </w:rPr>
        <w:t>Pinus ponderosa</w:t>
      </w:r>
      <w:r w:rsidR="594EC070" w:rsidRPr="32AEC59E">
        <w:rPr>
          <w:rFonts w:ascii="Garamond" w:eastAsia="Garamond" w:hAnsi="Garamond" w:cs="Garamond"/>
          <w:color w:val="000000" w:themeColor="text1"/>
        </w:rPr>
        <w:t xml:space="preserve">) (Addington et al. 2018). Historic fire return intervals of ca. 10-30 years on average in the lower montane limited fuel continuity, which allowed for a relatively mixed-severity fire regime in these systems (Kaufmann et al., 2006). Due to a history of wildfire suppression, these forests have developed productive understories of grasses, shrubs, and shade-tolerant tree species (e.g., Douglas-fir </w:t>
      </w:r>
      <w:r w:rsidR="3E27BF34" w:rsidRPr="32AEC59E">
        <w:rPr>
          <w:rFonts w:ascii="Garamond" w:eastAsia="Garamond" w:hAnsi="Garamond" w:cs="Garamond"/>
          <w:color w:val="000000" w:themeColor="text1"/>
        </w:rPr>
        <w:t>(</w:t>
      </w:r>
      <w:proofErr w:type="spellStart"/>
      <w:r w:rsidR="3E27BF34" w:rsidRPr="32AEC59E">
        <w:rPr>
          <w:rFonts w:ascii="Garamond" w:eastAsia="Garamond" w:hAnsi="Garamond" w:cs="Garamond"/>
          <w:i/>
          <w:iCs/>
          <w:color w:val="000000" w:themeColor="text1"/>
        </w:rPr>
        <w:t>Pseudotsuga</w:t>
      </w:r>
      <w:proofErr w:type="spellEnd"/>
      <w:r w:rsidR="3E27BF34" w:rsidRPr="32AEC59E">
        <w:rPr>
          <w:rFonts w:ascii="Garamond" w:eastAsia="Garamond" w:hAnsi="Garamond" w:cs="Garamond"/>
          <w:i/>
          <w:iCs/>
          <w:color w:val="000000" w:themeColor="text1"/>
        </w:rPr>
        <w:t xml:space="preserve"> </w:t>
      </w:r>
      <w:proofErr w:type="spellStart"/>
      <w:r w:rsidR="3E27BF34" w:rsidRPr="32AEC59E">
        <w:rPr>
          <w:rFonts w:ascii="Garamond" w:eastAsia="Garamond" w:hAnsi="Garamond" w:cs="Garamond"/>
          <w:i/>
          <w:iCs/>
          <w:color w:val="000000" w:themeColor="text1"/>
        </w:rPr>
        <w:t>mensiesii</w:t>
      </w:r>
      <w:proofErr w:type="spellEnd"/>
      <w:r w:rsidR="3E27BF34" w:rsidRPr="32AEC59E">
        <w:rPr>
          <w:rFonts w:ascii="Garamond" w:eastAsia="Garamond" w:hAnsi="Garamond" w:cs="Garamond"/>
          <w:color w:val="000000" w:themeColor="text1"/>
        </w:rPr>
        <w:t>)</w:t>
      </w:r>
      <w:r w:rsidR="594EC070" w:rsidRPr="32AEC59E">
        <w:rPr>
          <w:rFonts w:ascii="Garamond" w:eastAsia="Garamond" w:hAnsi="Garamond" w:cs="Garamond"/>
          <w:color w:val="000000" w:themeColor="text1"/>
        </w:rPr>
        <w:t xml:space="preserve"> and Rocky Mountain juniper </w:t>
      </w:r>
      <w:r w:rsidR="3E27BF34" w:rsidRPr="32AEC59E">
        <w:rPr>
          <w:rFonts w:ascii="Garamond" w:eastAsia="Garamond" w:hAnsi="Garamond" w:cs="Garamond"/>
          <w:color w:val="000000" w:themeColor="text1"/>
        </w:rPr>
        <w:t>(</w:t>
      </w:r>
      <w:r w:rsidR="3E27BF34" w:rsidRPr="32AEC59E">
        <w:rPr>
          <w:rFonts w:ascii="Garamond" w:eastAsia="Garamond" w:hAnsi="Garamond" w:cs="Garamond"/>
          <w:i/>
          <w:iCs/>
          <w:color w:val="000000" w:themeColor="text1"/>
        </w:rPr>
        <w:t xml:space="preserve">Juniperus </w:t>
      </w:r>
      <w:proofErr w:type="spellStart"/>
      <w:r w:rsidR="3E27BF34" w:rsidRPr="32AEC59E">
        <w:rPr>
          <w:rFonts w:ascii="Garamond" w:eastAsia="Garamond" w:hAnsi="Garamond" w:cs="Garamond"/>
          <w:i/>
          <w:iCs/>
          <w:color w:val="000000" w:themeColor="text1"/>
        </w:rPr>
        <w:t>scopulorum</w:t>
      </w:r>
      <w:proofErr w:type="spellEnd"/>
      <w:r w:rsidR="3E27BF34" w:rsidRPr="32AEC59E">
        <w:rPr>
          <w:rFonts w:ascii="Garamond" w:eastAsia="Garamond" w:hAnsi="Garamond" w:cs="Garamond"/>
          <w:color w:val="000000" w:themeColor="text1"/>
        </w:rPr>
        <w:t>)), allowing for the accumulation of fuels. Changing climatic factors, such as warming temperatures, dry summers, and below-average winter precipitation (</w:t>
      </w:r>
      <w:proofErr w:type="spellStart"/>
      <w:r w:rsidR="3E27BF34" w:rsidRPr="32AEC59E">
        <w:rPr>
          <w:rFonts w:ascii="Garamond" w:eastAsia="Garamond" w:hAnsi="Garamond" w:cs="Garamond"/>
          <w:color w:val="000000" w:themeColor="text1"/>
        </w:rPr>
        <w:t>Westerling</w:t>
      </w:r>
      <w:proofErr w:type="spellEnd"/>
      <w:r w:rsidR="3E27BF34" w:rsidRPr="32AEC59E">
        <w:rPr>
          <w:rFonts w:ascii="Garamond" w:eastAsia="Garamond" w:hAnsi="Garamond" w:cs="Garamond"/>
          <w:color w:val="000000" w:themeColor="text1"/>
        </w:rPr>
        <w:t>, 2016), increase the drying conditions that lengthen the wildfire season. Thus, land managers from BCPOS, the City of Boulder, and Jefferson County have employed thinning and prescribed burning treatments on these forests to moderate subsequent wildfire behavior.</w:t>
      </w:r>
    </w:p>
    <w:p w14:paraId="46D678AA" w14:textId="16EB35FC" w:rsidR="6BAE22A5" w:rsidRDefault="629A37B8" w:rsidP="15145AD5">
      <w:pPr>
        <w:spacing w:after="0" w:line="240" w:lineRule="auto"/>
        <w:rPr>
          <w:rFonts w:ascii="Garamond" w:eastAsia="Garamond" w:hAnsi="Garamond" w:cs="Garamond"/>
          <w:color w:val="000000" w:themeColor="text1"/>
        </w:rPr>
      </w:pPr>
      <w:r w:rsidRPr="0909B796">
        <w:rPr>
          <w:rFonts w:ascii="Garamond" w:eastAsia="Garamond" w:hAnsi="Garamond" w:cs="Garamond"/>
          <w:i/>
          <w:iCs/>
          <w:color w:val="000000" w:themeColor="text1"/>
        </w:rPr>
        <w:t>2.2.1 The Cal-Wood Fire</w:t>
      </w:r>
    </w:p>
    <w:p w14:paraId="429CFCF5" w14:textId="13877584" w:rsidR="2A1142E1" w:rsidRDefault="71D76299" w:rsidP="15145AD5">
      <w:pPr>
        <w:spacing w:line="240" w:lineRule="auto"/>
        <w:rPr>
          <w:rFonts w:ascii="Garamond" w:eastAsia="Garamond" w:hAnsi="Garamond" w:cs="Garamond"/>
          <w:color w:val="000000" w:themeColor="text1"/>
        </w:rPr>
      </w:pPr>
      <w:r w:rsidRPr="32AEC59E">
        <w:rPr>
          <w:rFonts w:ascii="Garamond" w:eastAsia="Garamond" w:hAnsi="Garamond" w:cs="Garamond"/>
          <w:color w:val="000000" w:themeColor="text1"/>
        </w:rPr>
        <w:t>The 2020 Cal-Wood fire started on October 17</w:t>
      </w:r>
      <w:r w:rsidRPr="32AEC59E">
        <w:rPr>
          <w:rFonts w:ascii="Garamond" w:eastAsia="Garamond" w:hAnsi="Garamond" w:cs="Garamond"/>
          <w:color w:val="000000" w:themeColor="text1"/>
          <w:vertAlign w:val="superscript"/>
        </w:rPr>
        <w:t>th</w:t>
      </w:r>
      <w:r w:rsidRPr="32AEC59E">
        <w:rPr>
          <w:rFonts w:ascii="Garamond" w:eastAsia="Garamond" w:hAnsi="Garamond" w:cs="Garamond"/>
          <w:color w:val="000000" w:themeColor="text1"/>
        </w:rPr>
        <w:t xml:space="preserve"> and consumed over 10,000 acres of highly managed forests of the Heil Valley Ranch property i</w:t>
      </w:r>
      <w:r w:rsidR="7014EEA8" w:rsidRPr="32AEC59E">
        <w:rPr>
          <w:rFonts w:ascii="Garamond" w:eastAsia="Garamond" w:hAnsi="Garamond" w:cs="Garamond"/>
          <w:color w:val="000000" w:themeColor="text1"/>
        </w:rPr>
        <w:t>n Boulder County (Figure 1)</w:t>
      </w:r>
      <w:r w:rsidR="37EF71F6" w:rsidRPr="32AEC59E">
        <w:rPr>
          <w:rFonts w:ascii="Garamond" w:eastAsia="Garamond" w:hAnsi="Garamond" w:cs="Garamond"/>
          <w:color w:val="000000" w:themeColor="text1"/>
        </w:rPr>
        <w:t xml:space="preserve">, thus presenting the unique opportunity to understand how fuels reduction treatments, wildfire, and carbon interact. In five hours, a total of 5,000 acres were burned, and after 24 hours, the fire had burned almost 9,000 acres. The fire coincided with very dry conditions and nearby winds of 50 miles per hour (B. </w:t>
      </w:r>
      <w:proofErr w:type="spellStart"/>
      <w:r w:rsidR="37EF71F6" w:rsidRPr="32AEC59E">
        <w:rPr>
          <w:rFonts w:ascii="Garamond" w:eastAsia="Garamond" w:hAnsi="Garamond" w:cs="Garamond"/>
          <w:color w:val="000000" w:themeColor="text1"/>
        </w:rPr>
        <w:t>Buma</w:t>
      </w:r>
      <w:proofErr w:type="spellEnd"/>
      <w:r w:rsidR="37EF71F6" w:rsidRPr="32AEC59E">
        <w:rPr>
          <w:rFonts w:ascii="Garamond" w:eastAsia="Garamond" w:hAnsi="Garamond" w:cs="Garamond"/>
          <w:color w:val="000000" w:themeColor="text1"/>
        </w:rPr>
        <w:t xml:space="preserve"> &amp; N. </w:t>
      </w:r>
      <w:proofErr w:type="spellStart"/>
      <w:r w:rsidR="37EF71F6" w:rsidRPr="32AEC59E">
        <w:rPr>
          <w:rFonts w:ascii="Garamond" w:eastAsia="Garamond" w:hAnsi="Garamond" w:cs="Garamond"/>
          <w:color w:val="000000" w:themeColor="text1"/>
        </w:rPr>
        <w:t>Stremel</w:t>
      </w:r>
      <w:proofErr w:type="spellEnd"/>
      <w:r w:rsidR="37EF71F6" w:rsidRPr="32AEC59E">
        <w:rPr>
          <w:rFonts w:ascii="Garamond" w:eastAsia="Garamond" w:hAnsi="Garamond" w:cs="Garamond"/>
          <w:color w:val="000000" w:themeColor="text1"/>
        </w:rPr>
        <w:t>, personal communication, 2020).</w:t>
      </w:r>
    </w:p>
    <w:p w14:paraId="27353956" w14:textId="00FC17C2" w:rsidR="15145AD5" w:rsidRDefault="0679AFDA" w:rsidP="32AEC59E">
      <w:pPr>
        <w:spacing w:after="0"/>
        <w:jc w:val="center"/>
      </w:pPr>
      <w:r>
        <w:rPr>
          <w:noProof/>
          <w:color w:val="2B579A"/>
          <w:shd w:val="clear" w:color="auto" w:fill="E6E6E6"/>
        </w:rPr>
        <w:lastRenderedPageBreak/>
        <w:drawing>
          <wp:inline distT="0" distB="0" distL="0" distR="0" wp14:anchorId="34B628C9" wp14:editId="4DA1F514">
            <wp:extent cx="4119552" cy="3050317"/>
            <wp:effectExtent l="0" t="0" r="0" b="0"/>
            <wp:docPr id="1290171209" name="Picture 12901712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r="230" b="3903"/>
                    <a:stretch>
                      <a:fillRect/>
                    </a:stretch>
                  </pic:blipFill>
                  <pic:spPr>
                    <a:xfrm>
                      <a:off x="0" y="0"/>
                      <a:ext cx="4119552" cy="3050317"/>
                    </a:xfrm>
                    <a:prstGeom prst="rect">
                      <a:avLst/>
                    </a:prstGeom>
                  </pic:spPr>
                </pic:pic>
              </a:graphicData>
            </a:graphic>
          </wp:inline>
        </w:drawing>
      </w:r>
    </w:p>
    <w:p w14:paraId="68BD1B0E" w14:textId="2FADBA51" w:rsidR="562CB898" w:rsidRDefault="2824DF83" w:rsidP="32AEC59E">
      <w:pPr>
        <w:spacing w:line="240" w:lineRule="auto"/>
        <w:rPr>
          <w:rFonts w:ascii="Garamond" w:hAnsi="Garamond"/>
          <w:b/>
          <w:bCs/>
          <w:color w:val="365F91" w:themeColor="accent1" w:themeShade="BF"/>
          <w:sz w:val="28"/>
          <w:szCs w:val="28"/>
        </w:rPr>
      </w:pPr>
      <w:r w:rsidRPr="32AEC59E">
        <w:rPr>
          <w:rFonts w:ascii="Garamond" w:eastAsia="Garamond" w:hAnsi="Garamond" w:cs="Garamond"/>
          <w:i/>
          <w:iCs/>
          <w:color w:val="000000" w:themeColor="text1"/>
        </w:rPr>
        <w:t>Figure 1.</w:t>
      </w:r>
      <w:r w:rsidRPr="32AEC59E">
        <w:rPr>
          <w:rFonts w:ascii="Garamond" w:eastAsia="Garamond" w:hAnsi="Garamond" w:cs="Garamond"/>
          <w:color w:val="000000" w:themeColor="text1"/>
        </w:rPr>
        <w:t xml:space="preserve"> Study area map highlighting the perimeter and burn severity </w:t>
      </w:r>
      <w:r w:rsidR="009D0F45">
        <w:rPr>
          <w:rFonts w:ascii="Garamond" w:eastAsia="Garamond" w:hAnsi="Garamond" w:cs="Garamond"/>
          <w:color w:val="000000" w:themeColor="text1"/>
        </w:rPr>
        <w:t xml:space="preserve">(unitless) </w:t>
      </w:r>
      <w:r w:rsidRPr="32AEC59E">
        <w:rPr>
          <w:rFonts w:ascii="Garamond" w:eastAsia="Garamond" w:hAnsi="Garamond" w:cs="Garamond"/>
          <w:color w:val="000000" w:themeColor="text1"/>
        </w:rPr>
        <w:t xml:space="preserve">of the 2020 Cal-Wood fire as </w:t>
      </w:r>
      <w:r w:rsidRPr="008B1AF0">
        <w:rPr>
          <w:rFonts w:ascii="Garamond" w:eastAsia="Garamond" w:hAnsi="Garamond" w:cs="Garamond"/>
          <w:color w:val="000000" w:themeColor="text1"/>
        </w:rPr>
        <w:t>well as the</w:t>
      </w:r>
      <w:r w:rsidR="008B1AF0">
        <w:rPr>
          <w:rFonts w:ascii="Garamond" w:eastAsia="Garamond" w:hAnsi="Garamond" w:cs="Garamond"/>
          <w:color w:val="000000" w:themeColor="text1"/>
        </w:rPr>
        <w:t xml:space="preserve"> locations of the</w:t>
      </w:r>
      <w:r w:rsidRPr="008B1AF0">
        <w:rPr>
          <w:rFonts w:ascii="Garamond" w:eastAsia="Garamond" w:hAnsi="Garamond" w:cs="Garamond"/>
          <w:color w:val="000000" w:themeColor="text1"/>
        </w:rPr>
        <w:t xml:space="preserve"> Summer 2021 field plots throughout Heil Valley Ranch</w:t>
      </w:r>
      <w:r w:rsidRPr="32AEC59E">
        <w:rPr>
          <w:rFonts w:ascii="Garamond" w:eastAsia="Garamond" w:hAnsi="Garamond" w:cs="Garamond"/>
          <w:color w:val="000000" w:themeColor="text1"/>
        </w:rPr>
        <w:t xml:space="preserve">. The inset provides locational context of the Cal-Wood fire in relation to Boulder, CO and Denver, CO. </w:t>
      </w:r>
    </w:p>
    <w:p w14:paraId="3B95F55D" w14:textId="6546F7A1" w:rsidR="6BAE22A5" w:rsidRDefault="0985C099" w:rsidP="02043D78">
      <w:pPr>
        <w:spacing w:after="0" w:line="240" w:lineRule="auto"/>
        <w:rPr>
          <w:rFonts w:ascii="Garamond" w:hAnsi="Garamond"/>
          <w:b/>
          <w:bCs/>
          <w:color w:val="365F91" w:themeColor="accent1" w:themeShade="BF"/>
          <w:sz w:val="28"/>
          <w:szCs w:val="28"/>
        </w:rPr>
      </w:pPr>
      <w:r w:rsidRPr="02043D78">
        <w:rPr>
          <w:rFonts w:ascii="Garamond" w:hAnsi="Garamond"/>
          <w:b/>
          <w:bCs/>
          <w:color w:val="365F91" w:themeColor="accent1" w:themeShade="BF"/>
          <w:sz w:val="28"/>
          <w:szCs w:val="28"/>
        </w:rPr>
        <w:t>3</w:t>
      </w:r>
      <w:r w:rsidR="7D237A29" w:rsidRPr="02043D78">
        <w:rPr>
          <w:rFonts w:ascii="Garamond" w:hAnsi="Garamond"/>
          <w:b/>
          <w:bCs/>
          <w:color w:val="365F91" w:themeColor="accent1" w:themeShade="BF"/>
          <w:sz w:val="28"/>
          <w:szCs w:val="28"/>
        </w:rPr>
        <w:t xml:space="preserve">. </w:t>
      </w:r>
      <w:r w:rsidR="21AA826D" w:rsidRPr="02043D78">
        <w:rPr>
          <w:rFonts w:ascii="Garamond" w:hAnsi="Garamond"/>
          <w:b/>
          <w:bCs/>
          <w:color w:val="365F91" w:themeColor="accent1" w:themeShade="BF"/>
          <w:sz w:val="28"/>
          <w:szCs w:val="28"/>
        </w:rPr>
        <w:t>Methodology</w:t>
      </w:r>
    </w:p>
    <w:p w14:paraId="25455831" w14:textId="17A32EC3" w:rsidR="6BAE22A5" w:rsidRDefault="127D8558" w:rsidP="7EECF0F9">
      <w:pPr>
        <w:spacing w:after="0" w:line="240" w:lineRule="auto"/>
        <w:rPr>
          <w:rFonts w:ascii="Garamond" w:hAnsi="Garamond" w:cs="Arial"/>
          <w:b/>
          <w:bCs/>
          <w:i/>
          <w:iCs/>
        </w:rPr>
      </w:pPr>
      <w:r w:rsidRPr="7EECF0F9">
        <w:rPr>
          <w:rFonts w:ascii="Garamond" w:hAnsi="Garamond" w:cs="Arial"/>
          <w:b/>
          <w:bCs/>
          <w:i/>
          <w:iCs/>
        </w:rPr>
        <w:t xml:space="preserve">3.1 </w:t>
      </w:r>
      <w:r w:rsidRPr="7EECF0F9">
        <w:rPr>
          <w:rFonts w:ascii="Garamond" w:hAnsi="Garamond"/>
          <w:b/>
          <w:bCs/>
          <w:i/>
          <w:iCs/>
        </w:rPr>
        <w:t>Data Acquisition</w:t>
      </w:r>
      <w:r w:rsidRPr="7EECF0F9">
        <w:rPr>
          <w:rFonts w:ascii="Garamond" w:hAnsi="Garamond" w:cs="Arial"/>
          <w:b/>
          <w:bCs/>
          <w:i/>
          <w:iCs/>
        </w:rPr>
        <w:t xml:space="preserve"> </w:t>
      </w:r>
    </w:p>
    <w:p w14:paraId="73279652" w14:textId="01C993EA" w:rsidR="6BAE22A5" w:rsidRDefault="40635466" w:rsidP="0909B796">
      <w:pPr>
        <w:spacing w:after="0" w:line="240" w:lineRule="auto"/>
        <w:rPr>
          <w:rFonts w:ascii="Garamond" w:eastAsia="Garamond" w:hAnsi="Garamond" w:cs="Garamond"/>
          <w:color w:val="000000" w:themeColor="text1"/>
        </w:rPr>
      </w:pPr>
      <w:proofErr w:type="gramStart"/>
      <w:r w:rsidRPr="781BFE32">
        <w:rPr>
          <w:rFonts w:ascii="Garamond" w:eastAsia="Garamond" w:hAnsi="Garamond" w:cs="Garamond"/>
          <w:color w:val="000000" w:themeColor="text1"/>
        </w:rPr>
        <w:t>In order to</w:t>
      </w:r>
      <w:proofErr w:type="gramEnd"/>
      <w:r w:rsidRPr="781BFE32">
        <w:rPr>
          <w:rFonts w:ascii="Garamond" w:eastAsia="Garamond" w:hAnsi="Garamond" w:cs="Garamond"/>
          <w:color w:val="000000" w:themeColor="text1"/>
        </w:rPr>
        <w:t xml:space="preserve"> launch this project, the University of Colorado, Denver collected biomass and carbon plot-level data in the summer of 2021 in Jefferson County, Boulder County, and the City of Boulder. The 130 20m</w:t>
      </w:r>
      <w:r w:rsidRPr="781BFE32">
        <w:rPr>
          <w:rFonts w:ascii="Garamond" w:eastAsia="Garamond" w:hAnsi="Garamond" w:cs="Garamond"/>
          <w:color w:val="000000" w:themeColor="text1"/>
          <w:vertAlign w:val="superscript"/>
        </w:rPr>
        <w:t>2</w:t>
      </w:r>
      <w:r w:rsidRPr="781BFE32">
        <w:rPr>
          <w:rFonts w:ascii="Garamond" w:eastAsia="Garamond" w:hAnsi="Garamond" w:cs="Garamond"/>
          <w:color w:val="000000" w:themeColor="text1"/>
        </w:rPr>
        <w:t xml:space="preserve"> plots were all located within ponderosa pine forests and were roughly the same elevation. Of these, 80 were within the Cal-Wood wildfire perimeter. </w:t>
      </w:r>
      <w:r w:rsidR="58FD4E91" w:rsidRPr="781BFE32">
        <w:rPr>
          <w:rFonts w:ascii="Garamond" w:eastAsia="Garamond" w:hAnsi="Garamond" w:cs="Garamond"/>
          <w:color w:val="000000" w:themeColor="text1"/>
        </w:rPr>
        <w:t xml:space="preserve">Colorado State University (CSU) </w:t>
      </w:r>
      <w:r w:rsidR="4ABBE1D5" w:rsidRPr="781BFE32">
        <w:rPr>
          <w:rFonts w:ascii="Garamond" w:eastAsia="Garamond" w:hAnsi="Garamond" w:cs="Garamond"/>
          <w:color w:val="000000" w:themeColor="text1"/>
        </w:rPr>
        <w:t>provided us with an updated burn severity raster that encompasses the Cal-Wood fire perimeter. Burn severity represents the differenced normalized burn ratio (</w:t>
      </w:r>
      <w:proofErr w:type="spellStart"/>
      <w:r w:rsidR="4ABBE1D5" w:rsidRPr="781BFE32">
        <w:rPr>
          <w:rFonts w:ascii="Garamond" w:eastAsia="Garamond" w:hAnsi="Garamond" w:cs="Garamond"/>
          <w:color w:val="000000" w:themeColor="text1"/>
        </w:rPr>
        <w:t>dNBR</w:t>
      </w:r>
      <w:proofErr w:type="spellEnd"/>
      <w:r w:rsidR="4ABBE1D5" w:rsidRPr="781BFE32">
        <w:rPr>
          <w:rFonts w:ascii="Garamond" w:eastAsia="Garamond" w:hAnsi="Garamond" w:cs="Garamond"/>
          <w:color w:val="000000" w:themeColor="text1"/>
        </w:rPr>
        <w:t>) ranging from -372 to 541 in our study area</w:t>
      </w:r>
      <w:r w:rsidR="4ABBE1D5" w:rsidRPr="008B1AF0">
        <w:rPr>
          <w:rFonts w:ascii="Garamond" w:eastAsia="Garamond" w:hAnsi="Garamond" w:cs="Garamond"/>
          <w:color w:val="000000" w:themeColor="text1"/>
        </w:rPr>
        <w:t>, indicating high-levels of enhanced vegetation regrowth to moderately high-severity burns</w:t>
      </w:r>
      <w:r w:rsidR="4ABBE1D5" w:rsidRPr="781BFE32">
        <w:rPr>
          <w:rFonts w:ascii="Garamond" w:eastAsia="Garamond" w:hAnsi="Garamond" w:cs="Garamond"/>
          <w:color w:val="000000" w:themeColor="text1"/>
        </w:rPr>
        <w:t xml:space="preserve"> (</w:t>
      </w:r>
      <w:r w:rsidR="32CBC297" w:rsidRPr="781BFE32">
        <w:rPr>
          <w:rFonts w:ascii="Garamond" w:eastAsia="Garamond" w:hAnsi="Garamond" w:cs="Garamond"/>
        </w:rPr>
        <w:t>Key &amp; Benson, 2006)</w:t>
      </w:r>
      <w:r w:rsidR="4ABBE1D5" w:rsidRPr="781BFE32">
        <w:rPr>
          <w:rFonts w:ascii="Garamond" w:eastAsia="Garamond" w:hAnsi="Garamond" w:cs="Garamond"/>
          <w:color w:val="000000" w:themeColor="text1"/>
        </w:rPr>
        <w:t xml:space="preserve">. We gathered treatment data from a joint Treatment Database maintained by CSU, Colorado Forest Restoration Institute, BCPOS, NASA DEVELOP, and Colorado State Forest Service. The treatment data included the location, type, and date of treatments that occurred in the region. We downloaded existing vegetation type and forest canopy </w:t>
      </w:r>
      <w:proofErr w:type="gramStart"/>
      <w:r w:rsidR="4ABBE1D5" w:rsidRPr="781BFE32">
        <w:rPr>
          <w:rFonts w:ascii="Garamond" w:eastAsia="Garamond" w:hAnsi="Garamond" w:cs="Garamond"/>
          <w:color w:val="000000" w:themeColor="text1"/>
        </w:rPr>
        <w:t>cover  data</w:t>
      </w:r>
      <w:proofErr w:type="gramEnd"/>
      <w:r w:rsidR="4ABBE1D5" w:rsidRPr="781BFE32">
        <w:rPr>
          <w:rFonts w:ascii="Garamond" w:eastAsia="Garamond" w:hAnsi="Garamond" w:cs="Garamond"/>
          <w:color w:val="000000" w:themeColor="text1"/>
        </w:rPr>
        <w:t xml:space="preserve"> from the national LANDFIRE program website. </w:t>
      </w:r>
      <w:r w:rsidR="659BA449" w:rsidRPr="781BFE32">
        <w:rPr>
          <w:rFonts w:ascii="Garamond" w:eastAsia="Garamond" w:hAnsi="Garamond" w:cs="Garamond"/>
          <w:color w:val="000000" w:themeColor="text1"/>
        </w:rPr>
        <w:t>The Natural Resource Ecology Laboratory at CSU also provided us with the fire perimeter data that was used as a boundary for our model.</w:t>
      </w:r>
      <w:r w:rsidR="4DE13EE5" w:rsidRPr="781BFE32">
        <w:rPr>
          <w:rFonts w:ascii="Garamond" w:eastAsia="Garamond" w:hAnsi="Garamond" w:cs="Garamond"/>
          <w:color w:val="000000" w:themeColor="text1"/>
        </w:rPr>
        <w:t xml:space="preserve"> We additionally procured data from the </w:t>
      </w:r>
      <w:r w:rsidR="00DF534B">
        <w:rPr>
          <w:rFonts w:ascii="Garamond" w:eastAsia="Garamond" w:hAnsi="Garamond" w:cs="Garamond"/>
          <w:color w:val="000000" w:themeColor="text1"/>
        </w:rPr>
        <w:t>Natural Resources Conservation Service (</w:t>
      </w:r>
      <w:r w:rsidR="4DE13EE5" w:rsidRPr="781BFE32">
        <w:rPr>
          <w:rFonts w:ascii="Garamond" w:eastAsia="Garamond" w:hAnsi="Garamond" w:cs="Garamond"/>
          <w:color w:val="000000" w:themeColor="text1"/>
        </w:rPr>
        <w:t>NR</w:t>
      </w:r>
      <w:r w:rsidR="00DF534B">
        <w:rPr>
          <w:rFonts w:ascii="Garamond" w:eastAsia="Garamond" w:hAnsi="Garamond" w:cs="Garamond"/>
          <w:color w:val="000000" w:themeColor="text1"/>
        </w:rPr>
        <w:t>CS)</w:t>
      </w:r>
      <w:r w:rsidR="4DE13EE5" w:rsidRPr="781BFE32">
        <w:rPr>
          <w:rFonts w:ascii="Garamond" w:eastAsia="Garamond" w:hAnsi="Garamond" w:cs="Garamond"/>
          <w:color w:val="000000" w:themeColor="text1"/>
        </w:rPr>
        <w:t xml:space="preserve"> Web Soil Survey for soil characteristics as well as </w:t>
      </w:r>
      <w:r w:rsidR="02043D78" w:rsidRPr="781BFE32">
        <w:rPr>
          <w:rFonts w:ascii="Garamond" w:eastAsia="Garamond" w:hAnsi="Garamond" w:cs="Garamond"/>
          <w:color w:val="000000" w:themeColor="text1"/>
        </w:rPr>
        <w:t>Oak Ridge National Laboratory’s (</w:t>
      </w:r>
      <w:r w:rsidR="4DE13EE5" w:rsidRPr="781BFE32">
        <w:rPr>
          <w:rFonts w:ascii="Garamond" w:eastAsia="Garamond" w:hAnsi="Garamond" w:cs="Garamond"/>
          <w:color w:val="000000" w:themeColor="text1"/>
        </w:rPr>
        <w:t xml:space="preserve">ORNL) </w:t>
      </w:r>
      <w:r w:rsidR="02043D78" w:rsidRPr="781BFE32">
        <w:rPr>
          <w:rFonts w:ascii="Garamond" w:eastAsia="Garamond" w:hAnsi="Garamond" w:cs="Garamond"/>
          <w:color w:val="000000" w:themeColor="text1"/>
        </w:rPr>
        <w:t>Distributed Active Archive Center</w:t>
      </w:r>
      <w:r w:rsidR="4DE13EE5" w:rsidRPr="781BFE32">
        <w:rPr>
          <w:rFonts w:ascii="Garamond" w:eastAsia="Garamond" w:hAnsi="Garamond" w:cs="Garamond"/>
          <w:color w:val="000000" w:themeColor="text1"/>
        </w:rPr>
        <w:t xml:space="preserve"> (DAAC) soil carbon estimates. </w:t>
      </w:r>
    </w:p>
    <w:p w14:paraId="62045BD8" w14:textId="509AB2DB" w:rsidR="6BAE22A5" w:rsidRDefault="6BAE22A5" w:rsidP="0909B796">
      <w:pPr>
        <w:spacing w:after="0" w:line="240" w:lineRule="auto"/>
        <w:rPr>
          <w:rFonts w:ascii="Garamond" w:eastAsia="Garamond" w:hAnsi="Garamond" w:cs="Garamond"/>
          <w:color w:val="000000" w:themeColor="text1"/>
        </w:rPr>
      </w:pPr>
    </w:p>
    <w:p w14:paraId="5AA7B435" w14:textId="154A3A2F" w:rsidR="00A43059" w:rsidRPr="0066138C" w:rsidRDefault="39DB5B7B" w:rsidP="32AEC59E">
      <w:pPr>
        <w:spacing w:line="240" w:lineRule="auto"/>
        <w:rPr>
          <w:rFonts w:ascii="Garamond" w:eastAsia="Garamond" w:hAnsi="Garamond" w:cs="Garamond"/>
          <w:color w:val="000000" w:themeColor="text1"/>
        </w:rPr>
      </w:pPr>
      <w:r w:rsidRPr="781BFE32">
        <w:rPr>
          <w:rFonts w:ascii="Garamond" w:eastAsia="Garamond" w:hAnsi="Garamond" w:cs="Garamond"/>
          <w:color w:val="000000" w:themeColor="text1"/>
        </w:rPr>
        <w:t xml:space="preserve">In addition, we accessed and gathered satellite imagery from Landsat 8 Operational Land Imager (OLI) tier 1 Top of Atmosphere (TOA) and Sentinel-2 Multispectral Imager (MSI) Level-1C through Google Earth Engine (GEE), as well as preprocessed Shuttle Radar Topography Mission (SRTM) incorporated into the USGS’s National Elevation Dataset (NED). </w:t>
      </w:r>
      <w:r w:rsidR="4ABBE1D5" w:rsidRPr="781BFE32">
        <w:rPr>
          <w:rFonts w:ascii="Garamond" w:eastAsia="Garamond" w:hAnsi="Garamond" w:cs="Garamond"/>
          <w:color w:val="000000" w:themeColor="text1"/>
        </w:rPr>
        <w:t>We were also provided with 30m</w:t>
      </w:r>
      <w:r w:rsidR="4ABBE1D5" w:rsidRPr="781BFE32">
        <w:rPr>
          <w:rFonts w:ascii="Garamond" w:eastAsia="Garamond" w:hAnsi="Garamond" w:cs="Garamond"/>
          <w:color w:val="000000" w:themeColor="text1"/>
          <w:vertAlign w:val="superscript"/>
        </w:rPr>
        <w:t>2</w:t>
      </w:r>
      <w:r w:rsidR="4ABBE1D5" w:rsidRPr="781BFE32">
        <w:rPr>
          <w:rFonts w:ascii="Garamond" w:eastAsia="Garamond" w:hAnsi="Garamond" w:cs="Garamond"/>
          <w:color w:val="000000" w:themeColor="text1"/>
        </w:rPr>
        <w:t xml:space="preserve"> resolution gridded 2013 LiDAR data from the </w:t>
      </w:r>
      <w:proofErr w:type="spellStart"/>
      <w:r w:rsidR="4ABBE1D5" w:rsidRPr="781BFE32">
        <w:rPr>
          <w:rFonts w:ascii="Garamond" w:eastAsia="Garamond" w:hAnsi="Garamond" w:cs="Garamond"/>
          <w:color w:val="000000" w:themeColor="text1"/>
        </w:rPr>
        <w:t>Vogeler</w:t>
      </w:r>
      <w:proofErr w:type="spellEnd"/>
      <w:r w:rsidR="4ABBE1D5" w:rsidRPr="781BFE32">
        <w:rPr>
          <w:rFonts w:ascii="Garamond" w:eastAsia="Garamond" w:hAnsi="Garamond" w:cs="Garamond"/>
          <w:color w:val="000000" w:themeColor="text1"/>
        </w:rPr>
        <w:t xml:space="preserve"> Research Lab at CSU </w:t>
      </w:r>
      <w:proofErr w:type="gramStart"/>
      <w:r w:rsidR="4ABBE1D5" w:rsidRPr="781BFE32">
        <w:rPr>
          <w:rFonts w:ascii="Garamond" w:eastAsia="Garamond" w:hAnsi="Garamond" w:cs="Garamond"/>
          <w:color w:val="000000" w:themeColor="text1"/>
        </w:rPr>
        <w:t>in order to</w:t>
      </w:r>
      <w:proofErr w:type="gramEnd"/>
      <w:r w:rsidR="4ABBE1D5" w:rsidRPr="781BFE32">
        <w:rPr>
          <w:rFonts w:ascii="Garamond" w:eastAsia="Garamond" w:hAnsi="Garamond" w:cs="Garamond"/>
          <w:color w:val="000000" w:themeColor="text1"/>
        </w:rPr>
        <w:t xml:space="preserve"> incorporate canopy height metrics. </w:t>
      </w:r>
      <w:r w:rsidR="4DE13EE5" w:rsidRPr="781BFE32">
        <w:rPr>
          <w:rFonts w:ascii="Garamond" w:eastAsia="Garamond" w:hAnsi="Garamond" w:cs="Garamond"/>
          <w:color w:val="000000" w:themeColor="text1"/>
        </w:rPr>
        <w:t>A comprehensive list of all the predictor variables that we considered in our model can be found in Table A1.</w:t>
      </w:r>
      <w:r w:rsidR="659BA449" w:rsidRPr="781BFE32">
        <w:rPr>
          <w:rFonts w:ascii="Garamond" w:eastAsia="Garamond" w:hAnsi="Garamond" w:cs="Garamond"/>
          <w:color w:val="000000" w:themeColor="text1"/>
        </w:rPr>
        <w:t xml:space="preserve"> A comprehensive workflow is summarized in Figure 2.</w:t>
      </w:r>
    </w:p>
    <w:p w14:paraId="7E6F3030" w14:textId="7B23F305" w:rsidR="00A43059" w:rsidRPr="0066138C" w:rsidRDefault="32AEC59E" w:rsidP="32AEC59E">
      <w:pPr>
        <w:spacing w:after="0" w:line="240" w:lineRule="auto"/>
        <w:rPr>
          <w:rFonts w:ascii="Garamond" w:eastAsia="Times New Roman" w:hAnsi="Garamond" w:cs="Arial"/>
        </w:rPr>
      </w:pPr>
      <w:r>
        <w:rPr>
          <w:noProof/>
          <w:color w:val="2B579A"/>
          <w:shd w:val="clear" w:color="auto" w:fill="E6E6E6"/>
        </w:rPr>
        <w:lastRenderedPageBreak/>
        <w:drawing>
          <wp:inline distT="0" distB="0" distL="0" distR="0" wp14:anchorId="3C4C8933" wp14:editId="7E7AF172">
            <wp:extent cx="5891166" cy="2479198"/>
            <wp:effectExtent l="0" t="0" r="0" b="0"/>
            <wp:docPr id="164379114" name="Picture 16437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1166" cy="2479198"/>
                    </a:xfrm>
                    <a:prstGeom prst="rect">
                      <a:avLst/>
                    </a:prstGeom>
                  </pic:spPr>
                </pic:pic>
              </a:graphicData>
            </a:graphic>
          </wp:inline>
        </w:drawing>
      </w:r>
      <w:r w:rsidR="4376900C" w:rsidRPr="32AEC59E">
        <w:rPr>
          <w:rFonts w:ascii="Garamond" w:eastAsia="Times New Roman" w:hAnsi="Garamond" w:cs="Arial"/>
          <w:i/>
          <w:iCs/>
        </w:rPr>
        <w:t xml:space="preserve">Figure 2. </w:t>
      </w:r>
      <w:r w:rsidR="4376900C" w:rsidRPr="32AEC59E">
        <w:rPr>
          <w:rFonts w:ascii="Garamond" w:eastAsia="Times New Roman" w:hAnsi="Garamond" w:cs="Arial"/>
        </w:rPr>
        <w:t>Flow chart outlining general methodological flow.</w:t>
      </w:r>
    </w:p>
    <w:p w14:paraId="62C1C14C" w14:textId="2E38AB8B" w:rsidR="15145AD5" w:rsidRDefault="4DE13EE5" w:rsidP="32AEC59E">
      <w:pPr>
        <w:spacing w:before="240" w:line="240" w:lineRule="auto"/>
        <w:rPr>
          <w:rFonts w:ascii="Garamond" w:eastAsia="Garamond" w:hAnsi="Garamond" w:cs="Garamond"/>
          <w:color w:val="000000" w:themeColor="text1"/>
        </w:rPr>
      </w:pPr>
      <w:r w:rsidRPr="781BFE32">
        <w:rPr>
          <w:rFonts w:ascii="Garamond" w:eastAsia="Garamond" w:hAnsi="Garamond" w:cs="Garamond"/>
          <w:color w:val="000000" w:themeColor="text1"/>
        </w:rPr>
        <w:t xml:space="preserve">We converted aboveground biomass estimates to carbon at a pre-established 2-to-1 ratio by dry weight (Penman et al., 2003; </w:t>
      </w:r>
      <w:proofErr w:type="spellStart"/>
      <w:r w:rsidRPr="781BFE32">
        <w:rPr>
          <w:rFonts w:ascii="Garamond" w:eastAsia="Garamond" w:hAnsi="Garamond" w:cs="Garamond"/>
          <w:color w:val="000000" w:themeColor="text1"/>
        </w:rPr>
        <w:t>Rebain</w:t>
      </w:r>
      <w:proofErr w:type="spellEnd"/>
      <w:r w:rsidRPr="781BFE32">
        <w:rPr>
          <w:rFonts w:ascii="Garamond" w:eastAsia="Garamond" w:hAnsi="Garamond" w:cs="Garamond"/>
          <w:color w:val="000000" w:themeColor="text1"/>
        </w:rPr>
        <w:t xml:space="preserve">, 2010). We characterized the carbon plot data into five major carbon pools, including standing, aboveground live, aboveground dead, soil, and total carbon. Standing carbon included both living and dead trees. Aboveground live carbon included </w:t>
      </w:r>
      <w:r w:rsidR="34A686C3" w:rsidRPr="781BFE32">
        <w:rPr>
          <w:rFonts w:ascii="Garamond" w:eastAsia="Garamond" w:hAnsi="Garamond" w:cs="Garamond"/>
          <w:color w:val="000000" w:themeColor="text1"/>
        </w:rPr>
        <w:t>living trees, saplings, shrubs, and grasses</w:t>
      </w:r>
      <w:r w:rsidRPr="781BFE32">
        <w:rPr>
          <w:rFonts w:ascii="Garamond" w:eastAsia="Garamond" w:hAnsi="Garamond" w:cs="Garamond"/>
          <w:color w:val="000000" w:themeColor="text1"/>
        </w:rPr>
        <w:t xml:space="preserve">. Aboveground dead carbon included </w:t>
      </w:r>
      <w:r w:rsidR="34A686C3" w:rsidRPr="781BFE32">
        <w:rPr>
          <w:rFonts w:ascii="Garamond" w:eastAsia="Garamond" w:hAnsi="Garamond" w:cs="Garamond"/>
          <w:color w:val="000000" w:themeColor="text1"/>
        </w:rPr>
        <w:t>dead trees, seedlings, shrubs, and woody debris. S</w:t>
      </w:r>
      <w:r w:rsidRPr="781BFE32">
        <w:rPr>
          <w:rFonts w:ascii="Garamond" w:eastAsia="Garamond" w:hAnsi="Garamond" w:cs="Garamond"/>
          <w:color w:val="000000" w:themeColor="text1"/>
        </w:rPr>
        <w:t xml:space="preserve">oil carbon included both organic and mineral soils. Total carbon included aboveground live, aboveground dead, and soil carbon collectively. Aside from the total carbon pool, the standing pool had the largest measure of carbon </w:t>
      </w:r>
      <w:proofErr w:type="gramStart"/>
      <w:r w:rsidRPr="781BFE32">
        <w:rPr>
          <w:rFonts w:ascii="Garamond" w:eastAsia="Garamond" w:hAnsi="Garamond" w:cs="Garamond"/>
          <w:color w:val="000000" w:themeColor="text1"/>
        </w:rPr>
        <w:t>in a given</w:t>
      </w:r>
      <w:proofErr w:type="gramEnd"/>
      <w:r w:rsidRPr="781BFE32">
        <w:rPr>
          <w:rFonts w:ascii="Garamond" w:eastAsia="Garamond" w:hAnsi="Garamond" w:cs="Garamond"/>
          <w:color w:val="000000" w:themeColor="text1"/>
        </w:rPr>
        <w:t xml:space="preserve"> plot, while the living had the smallest (Table 1). Preliminary results acquired by our partners at the University of Colorado, Denver suggest wildfire carbon losses were not offset by the carbon removed through treatments. To explore these results at a continuous spatial scale, we first used these carbon data to provide ground-</w:t>
      </w:r>
      <w:proofErr w:type="spellStart"/>
      <w:r w:rsidRPr="781BFE32">
        <w:rPr>
          <w:rFonts w:ascii="Garamond" w:eastAsia="Garamond" w:hAnsi="Garamond" w:cs="Garamond"/>
          <w:color w:val="000000" w:themeColor="text1"/>
        </w:rPr>
        <w:t>truthed</w:t>
      </w:r>
      <w:proofErr w:type="spellEnd"/>
      <w:r w:rsidRPr="781BFE32">
        <w:rPr>
          <w:rFonts w:ascii="Garamond" w:eastAsia="Garamond" w:hAnsi="Garamond" w:cs="Garamond"/>
          <w:color w:val="000000" w:themeColor="text1"/>
        </w:rPr>
        <w:t xml:space="preserve"> estimates for our training and validation datasets. For our models, the t</w:t>
      </w:r>
      <w:r w:rsidR="21A140D9" w:rsidRPr="781BFE32">
        <w:rPr>
          <w:rFonts w:ascii="Garamond" w:eastAsia="Garamond" w:hAnsi="Garamond" w:cs="Garamond"/>
          <w:color w:val="000000" w:themeColor="text1"/>
        </w:rPr>
        <w:t xml:space="preserve">reatment type for each plot was further categorized into Thin, Thin &amp; Prescribed Burn (Rx Burn), Wildfire (the 2003 Overland wildfire), and No Treatment. Treatment age </w:t>
      </w:r>
      <w:proofErr w:type="gramStart"/>
      <w:r w:rsidR="21A140D9" w:rsidRPr="781BFE32">
        <w:rPr>
          <w:rFonts w:ascii="Garamond" w:eastAsia="Garamond" w:hAnsi="Garamond" w:cs="Garamond"/>
          <w:color w:val="000000" w:themeColor="text1"/>
        </w:rPr>
        <w:t>was considered to be</w:t>
      </w:r>
      <w:proofErr w:type="gramEnd"/>
      <w:r w:rsidR="21A140D9" w:rsidRPr="781BFE32">
        <w:rPr>
          <w:rFonts w:ascii="Garamond" w:eastAsia="Garamond" w:hAnsi="Garamond" w:cs="Garamond"/>
          <w:color w:val="000000" w:themeColor="text1"/>
        </w:rPr>
        <w:t xml:space="preserve"> the difference between 2020 and the year of the most recent treatment. A third variable, treatment presence, simply indicates whether a plot was treated or not.</w:t>
      </w:r>
    </w:p>
    <w:p w14:paraId="7CE34907" w14:textId="1378DA9B" w:rsidR="491080E5" w:rsidRDefault="0130F342" w:rsidP="491080E5">
      <w:pPr>
        <w:spacing w:after="0" w:line="240" w:lineRule="auto"/>
        <w:rPr>
          <w:rFonts w:ascii="Garamond" w:hAnsi="Garamond" w:cs="Arial"/>
        </w:rPr>
      </w:pPr>
      <w:r w:rsidRPr="32AEC59E">
        <w:rPr>
          <w:rFonts w:ascii="Garamond" w:hAnsi="Garamond" w:cs="Arial"/>
          <w:i/>
          <w:iCs/>
        </w:rPr>
        <w:t>Table 1.</w:t>
      </w:r>
      <w:r w:rsidRPr="32AEC59E">
        <w:rPr>
          <w:rFonts w:ascii="Garamond" w:hAnsi="Garamond" w:cs="Arial"/>
        </w:rPr>
        <w:t xml:space="preserve"> Summary statistics of the different carbon pools of the 80 field plots contained within the Cal-Wood fire perimeter used as training data.</w:t>
      </w:r>
    </w:p>
    <w:tbl>
      <w:tblPr>
        <w:tblStyle w:val="TableGrid"/>
        <w:tblW w:w="9360" w:type="dxa"/>
        <w:tblInd w:w="0" w:type="dxa"/>
        <w:tblLayout w:type="fixed"/>
        <w:tblLook w:val="06A0" w:firstRow="1" w:lastRow="0" w:firstColumn="1" w:lastColumn="0" w:noHBand="1" w:noVBand="1"/>
      </w:tblPr>
      <w:tblGrid>
        <w:gridCol w:w="2700"/>
        <w:gridCol w:w="1332"/>
        <w:gridCol w:w="1332"/>
        <w:gridCol w:w="1332"/>
        <w:gridCol w:w="1332"/>
        <w:gridCol w:w="1332"/>
      </w:tblGrid>
      <w:tr w:rsidR="15145AD5" w14:paraId="19E44916" w14:textId="77777777" w:rsidTr="00C6685D">
        <w:trPr>
          <w:trHeight w:val="525"/>
        </w:trPr>
        <w:tc>
          <w:tcPr>
            <w:tcW w:w="2700" w:type="dxa"/>
            <w:shd w:val="clear" w:color="auto" w:fill="D9D9D9" w:themeFill="background1" w:themeFillShade="D9"/>
            <w:vAlign w:val="center"/>
          </w:tcPr>
          <w:p w14:paraId="23F6AD8C" w14:textId="0DDE56B4" w:rsidR="15145AD5" w:rsidRDefault="7F43E910" w:rsidP="4AF7F001">
            <w:pPr>
              <w:contextualSpacing/>
              <w:jc w:val="center"/>
              <w:rPr>
                <w:rFonts w:ascii="Garamond" w:hAnsi="Garamond" w:cs="Arial"/>
                <w:b/>
                <w:bCs/>
              </w:rPr>
            </w:pPr>
            <w:r w:rsidRPr="32AEC59E">
              <w:rPr>
                <w:rFonts w:ascii="Garamond" w:hAnsi="Garamond" w:cs="Arial"/>
                <w:b/>
                <w:bCs/>
              </w:rPr>
              <w:t>Carbon Pool</w:t>
            </w:r>
          </w:p>
        </w:tc>
        <w:tc>
          <w:tcPr>
            <w:tcW w:w="1332" w:type="dxa"/>
            <w:shd w:val="clear" w:color="auto" w:fill="D9D9D9" w:themeFill="background1" w:themeFillShade="D9"/>
            <w:vAlign w:val="center"/>
          </w:tcPr>
          <w:p w14:paraId="4BE442CE" w14:textId="0F492D2C" w:rsidR="15145AD5" w:rsidRDefault="04867E3B" w:rsidP="4AF7F001">
            <w:pPr>
              <w:contextualSpacing/>
              <w:jc w:val="center"/>
              <w:rPr>
                <w:rFonts w:ascii="Garamond" w:hAnsi="Garamond" w:cs="Arial"/>
                <w:b/>
                <w:bCs/>
              </w:rPr>
            </w:pPr>
            <w:r w:rsidRPr="4AF7F001">
              <w:rPr>
                <w:rFonts w:ascii="Garamond" w:hAnsi="Garamond" w:cs="Arial"/>
                <w:b/>
                <w:bCs/>
              </w:rPr>
              <w:t>Maximum (Mg/ha)</w:t>
            </w:r>
          </w:p>
        </w:tc>
        <w:tc>
          <w:tcPr>
            <w:tcW w:w="1332" w:type="dxa"/>
            <w:shd w:val="clear" w:color="auto" w:fill="D9D9D9" w:themeFill="background1" w:themeFillShade="D9"/>
            <w:vAlign w:val="center"/>
          </w:tcPr>
          <w:p w14:paraId="12778C0D" w14:textId="014209EC" w:rsidR="15145AD5" w:rsidRDefault="04867E3B" w:rsidP="4AF7F001">
            <w:pPr>
              <w:contextualSpacing/>
              <w:jc w:val="center"/>
              <w:rPr>
                <w:rFonts w:ascii="Garamond" w:eastAsia="Garamond" w:hAnsi="Garamond" w:cs="Garamond"/>
                <w:b/>
                <w:bCs/>
              </w:rPr>
            </w:pPr>
            <w:r w:rsidRPr="4AF7F001">
              <w:rPr>
                <w:rFonts w:ascii="Garamond" w:hAnsi="Garamond" w:cs="Arial"/>
                <w:b/>
                <w:bCs/>
              </w:rPr>
              <w:t>Minimum</w:t>
            </w:r>
            <w:r w:rsidRPr="4AF7F001">
              <w:rPr>
                <w:rFonts w:ascii="Garamond" w:eastAsia="Garamond" w:hAnsi="Garamond" w:cs="Garamond"/>
                <w:b/>
                <w:bCs/>
              </w:rPr>
              <w:t xml:space="preserve"> (Mg/ha)</w:t>
            </w:r>
          </w:p>
        </w:tc>
        <w:tc>
          <w:tcPr>
            <w:tcW w:w="1332" w:type="dxa"/>
            <w:shd w:val="clear" w:color="auto" w:fill="D9D9D9" w:themeFill="background1" w:themeFillShade="D9"/>
            <w:vAlign w:val="center"/>
          </w:tcPr>
          <w:p w14:paraId="69C2A411" w14:textId="7A2EA028" w:rsidR="15145AD5" w:rsidRDefault="04867E3B" w:rsidP="4AF7F001">
            <w:pPr>
              <w:contextualSpacing/>
              <w:jc w:val="center"/>
              <w:rPr>
                <w:rFonts w:ascii="Garamond" w:hAnsi="Garamond" w:cs="Arial"/>
                <w:b/>
                <w:bCs/>
              </w:rPr>
            </w:pPr>
            <w:r w:rsidRPr="4AF7F001">
              <w:rPr>
                <w:rFonts w:ascii="Garamond" w:hAnsi="Garamond" w:cs="Arial"/>
                <w:b/>
                <w:bCs/>
              </w:rPr>
              <w:t>Median (Mg/ha)</w:t>
            </w:r>
          </w:p>
        </w:tc>
        <w:tc>
          <w:tcPr>
            <w:tcW w:w="1332" w:type="dxa"/>
            <w:shd w:val="clear" w:color="auto" w:fill="D9D9D9" w:themeFill="background1" w:themeFillShade="D9"/>
            <w:vAlign w:val="center"/>
          </w:tcPr>
          <w:p w14:paraId="56D7B4EA" w14:textId="1F489F2C" w:rsidR="15145AD5" w:rsidRDefault="04867E3B" w:rsidP="4AF7F001">
            <w:pPr>
              <w:contextualSpacing/>
              <w:jc w:val="center"/>
              <w:rPr>
                <w:rFonts w:ascii="Garamond" w:eastAsia="Garamond" w:hAnsi="Garamond" w:cs="Garamond"/>
                <w:b/>
                <w:bCs/>
              </w:rPr>
            </w:pPr>
            <w:r w:rsidRPr="4AF7F001">
              <w:rPr>
                <w:rFonts w:ascii="Garamond" w:hAnsi="Garamond" w:cs="Arial"/>
                <w:b/>
                <w:bCs/>
              </w:rPr>
              <w:t>Mean</w:t>
            </w:r>
            <w:r w:rsidRPr="4AF7F001">
              <w:rPr>
                <w:rFonts w:ascii="Garamond" w:eastAsia="Garamond" w:hAnsi="Garamond" w:cs="Garamond"/>
                <w:b/>
                <w:bCs/>
              </w:rPr>
              <w:t xml:space="preserve"> (Mg/ha)</w:t>
            </w:r>
          </w:p>
        </w:tc>
        <w:tc>
          <w:tcPr>
            <w:tcW w:w="1332" w:type="dxa"/>
            <w:shd w:val="clear" w:color="auto" w:fill="D9D9D9" w:themeFill="background1" w:themeFillShade="D9"/>
            <w:vAlign w:val="center"/>
          </w:tcPr>
          <w:p w14:paraId="33BCA7A0" w14:textId="75560F3F" w:rsidR="15145AD5" w:rsidRDefault="32AEC59E" w:rsidP="32AEC59E">
            <w:pPr>
              <w:contextualSpacing/>
              <w:jc w:val="center"/>
              <w:rPr>
                <w:rFonts w:ascii="Garamond" w:hAnsi="Garamond" w:cs="Arial"/>
                <w:b/>
                <w:bCs/>
              </w:rPr>
            </w:pPr>
            <w:r w:rsidRPr="32AEC59E">
              <w:rPr>
                <w:rFonts w:ascii="Garamond" w:hAnsi="Garamond" w:cs="Arial"/>
                <w:b/>
                <w:bCs/>
              </w:rPr>
              <w:t>Std</w:t>
            </w:r>
            <w:r w:rsidR="00C6685D">
              <w:rPr>
                <w:rFonts w:ascii="Garamond" w:hAnsi="Garamond" w:cs="Arial"/>
                <w:b/>
                <w:bCs/>
              </w:rPr>
              <w:t>.</w:t>
            </w:r>
            <w:r w:rsidRPr="32AEC59E">
              <w:rPr>
                <w:rFonts w:ascii="Garamond" w:hAnsi="Garamond" w:cs="Arial"/>
                <w:b/>
                <w:bCs/>
              </w:rPr>
              <w:t xml:space="preserve"> Dev.</w:t>
            </w:r>
          </w:p>
          <w:p w14:paraId="1D3419A6" w14:textId="720FFE13" w:rsidR="15145AD5" w:rsidRDefault="1E888E7C" w:rsidP="4AF7F001">
            <w:pPr>
              <w:contextualSpacing/>
              <w:jc w:val="center"/>
              <w:rPr>
                <w:rFonts w:ascii="Garamond" w:hAnsi="Garamond" w:cs="Arial"/>
                <w:b/>
                <w:bCs/>
              </w:rPr>
            </w:pPr>
            <w:r w:rsidRPr="32AEC59E">
              <w:rPr>
                <w:rFonts w:ascii="Garamond" w:hAnsi="Garamond" w:cs="Arial"/>
                <w:b/>
                <w:bCs/>
              </w:rPr>
              <w:t xml:space="preserve"> (Mg/ha)</w:t>
            </w:r>
          </w:p>
        </w:tc>
      </w:tr>
      <w:tr w:rsidR="15145AD5" w14:paraId="52AA40CA" w14:textId="77777777" w:rsidTr="00C6685D">
        <w:tc>
          <w:tcPr>
            <w:tcW w:w="2700" w:type="dxa"/>
            <w:vAlign w:val="center"/>
          </w:tcPr>
          <w:p w14:paraId="0D394662" w14:textId="2B7DD63E" w:rsidR="15145AD5" w:rsidRDefault="04867E3B" w:rsidP="4AF7F001">
            <w:pPr>
              <w:contextualSpacing/>
              <w:jc w:val="center"/>
              <w:rPr>
                <w:rFonts w:ascii="Garamond" w:hAnsi="Garamond" w:cs="Arial"/>
              </w:rPr>
            </w:pPr>
            <w:r w:rsidRPr="4AF7F001">
              <w:rPr>
                <w:rFonts w:ascii="Garamond" w:hAnsi="Garamond" w:cs="Arial"/>
              </w:rPr>
              <w:t>Standing Carbon</w:t>
            </w:r>
          </w:p>
        </w:tc>
        <w:tc>
          <w:tcPr>
            <w:tcW w:w="1332" w:type="dxa"/>
            <w:vAlign w:val="center"/>
          </w:tcPr>
          <w:p w14:paraId="1C1FAC22" w14:textId="4BC22585" w:rsidR="15145AD5" w:rsidRDefault="4AF7F001" w:rsidP="4AF7F001">
            <w:pPr>
              <w:contextualSpacing/>
              <w:jc w:val="center"/>
              <w:rPr>
                <w:rFonts w:ascii="Garamond" w:hAnsi="Garamond" w:cs="Arial"/>
              </w:rPr>
            </w:pPr>
            <w:r w:rsidRPr="4AF7F001">
              <w:rPr>
                <w:rFonts w:ascii="Garamond" w:hAnsi="Garamond" w:cs="Arial"/>
              </w:rPr>
              <w:t>113.59</w:t>
            </w:r>
          </w:p>
        </w:tc>
        <w:tc>
          <w:tcPr>
            <w:tcW w:w="1332" w:type="dxa"/>
            <w:vAlign w:val="center"/>
          </w:tcPr>
          <w:p w14:paraId="30909386" w14:textId="6CDD5DFD" w:rsidR="15145AD5" w:rsidRDefault="04867E3B" w:rsidP="4AF7F001">
            <w:pPr>
              <w:contextualSpacing/>
              <w:jc w:val="center"/>
              <w:rPr>
                <w:rFonts w:ascii="Garamond" w:hAnsi="Garamond" w:cs="Arial"/>
              </w:rPr>
            </w:pPr>
            <w:r w:rsidRPr="4AF7F001">
              <w:rPr>
                <w:rFonts w:ascii="Garamond" w:hAnsi="Garamond" w:cs="Arial"/>
              </w:rPr>
              <w:t>0.00</w:t>
            </w:r>
          </w:p>
        </w:tc>
        <w:tc>
          <w:tcPr>
            <w:tcW w:w="1332" w:type="dxa"/>
            <w:vAlign w:val="center"/>
          </w:tcPr>
          <w:p w14:paraId="62C2E5B8" w14:textId="43747205" w:rsidR="15145AD5" w:rsidRDefault="4AF7F001" w:rsidP="4AF7F001">
            <w:pPr>
              <w:contextualSpacing/>
              <w:jc w:val="center"/>
              <w:rPr>
                <w:rFonts w:ascii="Garamond" w:hAnsi="Garamond" w:cs="Arial"/>
              </w:rPr>
            </w:pPr>
            <w:r w:rsidRPr="4AF7F001">
              <w:rPr>
                <w:rFonts w:ascii="Garamond" w:hAnsi="Garamond" w:cs="Arial"/>
              </w:rPr>
              <w:t>35.05</w:t>
            </w:r>
          </w:p>
        </w:tc>
        <w:tc>
          <w:tcPr>
            <w:tcW w:w="1332" w:type="dxa"/>
            <w:vAlign w:val="center"/>
          </w:tcPr>
          <w:p w14:paraId="4A85A83E" w14:textId="4CAA1CFB" w:rsidR="15145AD5" w:rsidRDefault="4AF7F001" w:rsidP="4AF7F001">
            <w:pPr>
              <w:contextualSpacing/>
              <w:jc w:val="center"/>
              <w:rPr>
                <w:rFonts w:ascii="Garamond" w:hAnsi="Garamond" w:cs="Arial"/>
              </w:rPr>
            </w:pPr>
            <w:r w:rsidRPr="4AF7F001">
              <w:rPr>
                <w:rFonts w:ascii="Garamond" w:hAnsi="Garamond" w:cs="Arial"/>
              </w:rPr>
              <w:t>35.64</w:t>
            </w:r>
          </w:p>
        </w:tc>
        <w:tc>
          <w:tcPr>
            <w:tcW w:w="1332" w:type="dxa"/>
            <w:vAlign w:val="center"/>
          </w:tcPr>
          <w:p w14:paraId="0540278F" w14:textId="781FB2B1" w:rsidR="15145AD5" w:rsidRDefault="4AF7F001" w:rsidP="4AF7F001">
            <w:pPr>
              <w:contextualSpacing/>
              <w:jc w:val="center"/>
              <w:rPr>
                <w:rFonts w:ascii="Garamond" w:hAnsi="Garamond" w:cs="Arial"/>
              </w:rPr>
            </w:pPr>
            <w:r w:rsidRPr="4AF7F001">
              <w:rPr>
                <w:rFonts w:ascii="Garamond" w:hAnsi="Garamond" w:cs="Arial"/>
              </w:rPr>
              <w:t>26.11</w:t>
            </w:r>
          </w:p>
        </w:tc>
      </w:tr>
      <w:tr w:rsidR="15145AD5" w14:paraId="3DEB4366" w14:textId="77777777" w:rsidTr="00C6685D">
        <w:trPr>
          <w:trHeight w:val="300"/>
        </w:trPr>
        <w:tc>
          <w:tcPr>
            <w:tcW w:w="2700" w:type="dxa"/>
            <w:vAlign w:val="center"/>
          </w:tcPr>
          <w:p w14:paraId="525761A8" w14:textId="500CFD14" w:rsidR="15145AD5" w:rsidRDefault="4AF7F001" w:rsidP="4AF7F001">
            <w:pPr>
              <w:contextualSpacing/>
              <w:jc w:val="center"/>
              <w:rPr>
                <w:rFonts w:ascii="Garamond" w:eastAsia="Garamond" w:hAnsi="Garamond" w:cs="Garamond"/>
              </w:rPr>
            </w:pPr>
            <w:r w:rsidRPr="4AF7F001">
              <w:rPr>
                <w:rFonts w:ascii="Garamond" w:hAnsi="Garamond" w:cs="Arial"/>
              </w:rPr>
              <w:t>Aboveground Live Carbon</w:t>
            </w:r>
          </w:p>
        </w:tc>
        <w:tc>
          <w:tcPr>
            <w:tcW w:w="1332" w:type="dxa"/>
            <w:vAlign w:val="center"/>
          </w:tcPr>
          <w:p w14:paraId="644D05EE" w14:textId="1673D757" w:rsidR="15145AD5" w:rsidRDefault="4AF7F001" w:rsidP="4AF7F001">
            <w:pPr>
              <w:contextualSpacing/>
              <w:jc w:val="center"/>
              <w:rPr>
                <w:rFonts w:ascii="Garamond" w:hAnsi="Garamond" w:cs="Arial"/>
              </w:rPr>
            </w:pPr>
            <w:r w:rsidRPr="4AF7F001">
              <w:rPr>
                <w:rFonts w:ascii="Garamond" w:hAnsi="Garamond" w:cs="Arial"/>
              </w:rPr>
              <w:t>77.81</w:t>
            </w:r>
          </w:p>
        </w:tc>
        <w:tc>
          <w:tcPr>
            <w:tcW w:w="1332" w:type="dxa"/>
            <w:vAlign w:val="center"/>
          </w:tcPr>
          <w:p w14:paraId="533F3564" w14:textId="47C633A2" w:rsidR="15145AD5" w:rsidRDefault="4AF7F001" w:rsidP="4AF7F001">
            <w:pPr>
              <w:contextualSpacing/>
              <w:jc w:val="center"/>
              <w:rPr>
                <w:rFonts w:ascii="Garamond" w:hAnsi="Garamond" w:cs="Arial"/>
              </w:rPr>
            </w:pPr>
            <w:r w:rsidRPr="4AF7F001">
              <w:rPr>
                <w:rFonts w:ascii="Garamond" w:hAnsi="Garamond" w:cs="Arial"/>
              </w:rPr>
              <w:t>0.11</w:t>
            </w:r>
          </w:p>
        </w:tc>
        <w:tc>
          <w:tcPr>
            <w:tcW w:w="1332" w:type="dxa"/>
            <w:vAlign w:val="center"/>
          </w:tcPr>
          <w:p w14:paraId="26D769D3" w14:textId="429573F8" w:rsidR="15145AD5" w:rsidRDefault="4AF7F001" w:rsidP="4AF7F001">
            <w:pPr>
              <w:contextualSpacing/>
              <w:jc w:val="center"/>
              <w:rPr>
                <w:rFonts w:ascii="Garamond" w:hAnsi="Garamond" w:cs="Arial"/>
              </w:rPr>
            </w:pPr>
            <w:r w:rsidRPr="4AF7F001">
              <w:rPr>
                <w:rFonts w:ascii="Garamond" w:hAnsi="Garamond" w:cs="Arial"/>
              </w:rPr>
              <w:t>1.82</w:t>
            </w:r>
          </w:p>
        </w:tc>
        <w:tc>
          <w:tcPr>
            <w:tcW w:w="1332" w:type="dxa"/>
            <w:vAlign w:val="center"/>
          </w:tcPr>
          <w:p w14:paraId="55674A43" w14:textId="5502C7B3" w:rsidR="15145AD5" w:rsidRDefault="4AF7F001" w:rsidP="4AF7F001">
            <w:pPr>
              <w:contextualSpacing/>
              <w:jc w:val="center"/>
              <w:rPr>
                <w:rFonts w:ascii="Garamond" w:hAnsi="Garamond" w:cs="Arial"/>
              </w:rPr>
            </w:pPr>
            <w:r w:rsidRPr="4AF7F001">
              <w:rPr>
                <w:rFonts w:ascii="Garamond" w:hAnsi="Garamond" w:cs="Arial"/>
              </w:rPr>
              <w:t>13.95</w:t>
            </w:r>
          </w:p>
        </w:tc>
        <w:tc>
          <w:tcPr>
            <w:tcW w:w="1332" w:type="dxa"/>
            <w:vAlign w:val="center"/>
          </w:tcPr>
          <w:p w14:paraId="6F600914" w14:textId="7086AC76" w:rsidR="15145AD5" w:rsidRDefault="4AF7F001" w:rsidP="4AF7F001">
            <w:pPr>
              <w:contextualSpacing/>
              <w:jc w:val="center"/>
              <w:rPr>
                <w:rFonts w:ascii="Garamond" w:hAnsi="Garamond" w:cs="Arial"/>
              </w:rPr>
            </w:pPr>
            <w:r w:rsidRPr="4AF7F001">
              <w:rPr>
                <w:rFonts w:ascii="Garamond" w:hAnsi="Garamond" w:cs="Arial"/>
              </w:rPr>
              <w:t>22.09</w:t>
            </w:r>
          </w:p>
        </w:tc>
      </w:tr>
      <w:tr w:rsidR="15145AD5" w14:paraId="4FFC8C54" w14:textId="77777777" w:rsidTr="00C6685D">
        <w:tc>
          <w:tcPr>
            <w:tcW w:w="2700" w:type="dxa"/>
            <w:vAlign w:val="center"/>
          </w:tcPr>
          <w:p w14:paraId="18DD89A7" w14:textId="6F18F999" w:rsidR="15145AD5" w:rsidRDefault="04867E3B" w:rsidP="4AF7F001">
            <w:pPr>
              <w:contextualSpacing/>
              <w:jc w:val="center"/>
              <w:rPr>
                <w:rFonts w:ascii="Garamond" w:hAnsi="Garamond" w:cs="Arial"/>
              </w:rPr>
            </w:pPr>
            <w:r w:rsidRPr="4AF7F001">
              <w:rPr>
                <w:rFonts w:ascii="Garamond" w:hAnsi="Garamond" w:cs="Arial"/>
              </w:rPr>
              <w:t>Aboveground Dead Carbon</w:t>
            </w:r>
          </w:p>
        </w:tc>
        <w:tc>
          <w:tcPr>
            <w:tcW w:w="1332" w:type="dxa"/>
            <w:vAlign w:val="center"/>
          </w:tcPr>
          <w:p w14:paraId="416E3202" w14:textId="222F3445" w:rsidR="15145AD5" w:rsidRDefault="4AF7F001" w:rsidP="4AF7F001">
            <w:pPr>
              <w:contextualSpacing/>
              <w:jc w:val="center"/>
              <w:rPr>
                <w:rFonts w:ascii="Garamond" w:hAnsi="Garamond" w:cs="Arial"/>
              </w:rPr>
            </w:pPr>
            <w:r w:rsidRPr="4AF7F001">
              <w:rPr>
                <w:rFonts w:ascii="Garamond" w:hAnsi="Garamond" w:cs="Arial"/>
              </w:rPr>
              <w:t>113.59</w:t>
            </w:r>
          </w:p>
        </w:tc>
        <w:tc>
          <w:tcPr>
            <w:tcW w:w="1332" w:type="dxa"/>
            <w:vAlign w:val="center"/>
          </w:tcPr>
          <w:p w14:paraId="44DF1F61" w14:textId="63D68570" w:rsidR="15145AD5" w:rsidRDefault="04867E3B" w:rsidP="4AF7F001">
            <w:pPr>
              <w:contextualSpacing/>
              <w:jc w:val="center"/>
              <w:rPr>
                <w:rFonts w:ascii="Garamond" w:hAnsi="Garamond" w:cs="Arial"/>
              </w:rPr>
            </w:pPr>
            <w:r w:rsidRPr="4AF7F001">
              <w:rPr>
                <w:rFonts w:ascii="Garamond" w:hAnsi="Garamond" w:cs="Arial"/>
              </w:rPr>
              <w:t>0.00</w:t>
            </w:r>
          </w:p>
        </w:tc>
        <w:tc>
          <w:tcPr>
            <w:tcW w:w="1332" w:type="dxa"/>
            <w:vAlign w:val="center"/>
          </w:tcPr>
          <w:p w14:paraId="101F8A85" w14:textId="2D140F70" w:rsidR="15145AD5" w:rsidRDefault="4AF7F001" w:rsidP="4AF7F001">
            <w:pPr>
              <w:contextualSpacing/>
              <w:jc w:val="center"/>
              <w:rPr>
                <w:rFonts w:ascii="Garamond" w:hAnsi="Garamond" w:cs="Arial"/>
              </w:rPr>
            </w:pPr>
            <w:r w:rsidRPr="4AF7F001">
              <w:rPr>
                <w:rFonts w:ascii="Garamond" w:hAnsi="Garamond" w:cs="Arial"/>
              </w:rPr>
              <w:t>18.16</w:t>
            </w:r>
          </w:p>
        </w:tc>
        <w:tc>
          <w:tcPr>
            <w:tcW w:w="1332" w:type="dxa"/>
            <w:vAlign w:val="center"/>
          </w:tcPr>
          <w:p w14:paraId="698E318E" w14:textId="44304CF1" w:rsidR="15145AD5" w:rsidRDefault="4AF7F001" w:rsidP="4AF7F001">
            <w:pPr>
              <w:contextualSpacing/>
              <w:jc w:val="center"/>
              <w:rPr>
                <w:rFonts w:ascii="Garamond" w:hAnsi="Garamond" w:cs="Arial"/>
              </w:rPr>
            </w:pPr>
            <w:r w:rsidRPr="4AF7F001">
              <w:rPr>
                <w:rFonts w:ascii="Garamond" w:hAnsi="Garamond" w:cs="Arial"/>
              </w:rPr>
              <w:t>25.67</w:t>
            </w:r>
          </w:p>
        </w:tc>
        <w:tc>
          <w:tcPr>
            <w:tcW w:w="1332" w:type="dxa"/>
            <w:vAlign w:val="center"/>
          </w:tcPr>
          <w:p w14:paraId="52845240" w14:textId="1815A623" w:rsidR="15145AD5" w:rsidRDefault="4AF7F001" w:rsidP="4AF7F001">
            <w:pPr>
              <w:contextualSpacing/>
              <w:jc w:val="center"/>
              <w:rPr>
                <w:rFonts w:ascii="Garamond" w:hAnsi="Garamond" w:cs="Arial"/>
              </w:rPr>
            </w:pPr>
            <w:r w:rsidRPr="4AF7F001">
              <w:rPr>
                <w:rFonts w:ascii="Garamond" w:hAnsi="Garamond" w:cs="Arial"/>
              </w:rPr>
              <w:t>28.02</w:t>
            </w:r>
          </w:p>
        </w:tc>
      </w:tr>
      <w:tr w:rsidR="15145AD5" w14:paraId="090D6869" w14:textId="77777777" w:rsidTr="00C6685D">
        <w:tc>
          <w:tcPr>
            <w:tcW w:w="2700" w:type="dxa"/>
            <w:vAlign w:val="center"/>
          </w:tcPr>
          <w:p w14:paraId="75B25C80" w14:textId="5E6193DE" w:rsidR="15145AD5" w:rsidRDefault="04867E3B" w:rsidP="4AF7F001">
            <w:pPr>
              <w:contextualSpacing/>
              <w:jc w:val="center"/>
              <w:rPr>
                <w:rFonts w:ascii="Garamond" w:hAnsi="Garamond" w:cs="Arial"/>
              </w:rPr>
            </w:pPr>
            <w:r w:rsidRPr="4AF7F001">
              <w:rPr>
                <w:rFonts w:ascii="Garamond" w:hAnsi="Garamond" w:cs="Arial"/>
              </w:rPr>
              <w:t>Soil Carbon</w:t>
            </w:r>
          </w:p>
        </w:tc>
        <w:tc>
          <w:tcPr>
            <w:tcW w:w="1332" w:type="dxa"/>
            <w:vAlign w:val="center"/>
          </w:tcPr>
          <w:p w14:paraId="0C4EE9D2" w14:textId="377B4732" w:rsidR="15145AD5" w:rsidRDefault="4AF7F001" w:rsidP="4AF7F001">
            <w:pPr>
              <w:contextualSpacing/>
              <w:jc w:val="center"/>
              <w:rPr>
                <w:rFonts w:ascii="Garamond" w:hAnsi="Garamond" w:cs="Arial"/>
              </w:rPr>
            </w:pPr>
            <w:r w:rsidRPr="4AF7F001">
              <w:rPr>
                <w:rFonts w:ascii="Garamond" w:hAnsi="Garamond" w:cs="Arial"/>
              </w:rPr>
              <w:t>94.03</w:t>
            </w:r>
          </w:p>
        </w:tc>
        <w:tc>
          <w:tcPr>
            <w:tcW w:w="1332" w:type="dxa"/>
            <w:vAlign w:val="center"/>
          </w:tcPr>
          <w:p w14:paraId="655C52D4" w14:textId="3EC04C1D" w:rsidR="15145AD5" w:rsidRDefault="4AF7F001" w:rsidP="4AF7F001">
            <w:pPr>
              <w:contextualSpacing/>
              <w:jc w:val="center"/>
              <w:rPr>
                <w:rFonts w:ascii="Garamond" w:hAnsi="Garamond" w:cs="Arial"/>
              </w:rPr>
            </w:pPr>
            <w:r w:rsidRPr="4AF7F001">
              <w:rPr>
                <w:rFonts w:ascii="Garamond" w:hAnsi="Garamond" w:cs="Arial"/>
              </w:rPr>
              <w:t>20.77</w:t>
            </w:r>
          </w:p>
        </w:tc>
        <w:tc>
          <w:tcPr>
            <w:tcW w:w="1332" w:type="dxa"/>
            <w:vAlign w:val="center"/>
          </w:tcPr>
          <w:p w14:paraId="659B8B39" w14:textId="24B146FD" w:rsidR="15145AD5" w:rsidRDefault="4AF7F001" w:rsidP="4AF7F001">
            <w:pPr>
              <w:contextualSpacing/>
              <w:jc w:val="center"/>
              <w:rPr>
                <w:rFonts w:ascii="Garamond" w:hAnsi="Garamond" w:cs="Arial"/>
              </w:rPr>
            </w:pPr>
            <w:r w:rsidRPr="4AF7F001">
              <w:rPr>
                <w:rFonts w:ascii="Garamond" w:hAnsi="Garamond" w:cs="Arial"/>
              </w:rPr>
              <w:t>42.85</w:t>
            </w:r>
          </w:p>
        </w:tc>
        <w:tc>
          <w:tcPr>
            <w:tcW w:w="1332" w:type="dxa"/>
            <w:vAlign w:val="center"/>
          </w:tcPr>
          <w:p w14:paraId="51E10801" w14:textId="4C447930" w:rsidR="15145AD5" w:rsidRDefault="4AF7F001" w:rsidP="4AF7F001">
            <w:pPr>
              <w:contextualSpacing/>
              <w:jc w:val="center"/>
              <w:rPr>
                <w:rFonts w:ascii="Garamond" w:hAnsi="Garamond" w:cs="Arial"/>
              </w:rPr>
            </w:pPr>
            <w:r w:rsidRPr="4AF7F001">
              <w:rPr>
                <w:rFonts w:ascii="Garamond" w:hAnsi="Garamond" w:cs="Arial"/>
              </w:rPr>
              <w:t>44.99</w:t>
            </w:r>
          </w:p>
        </w:tc>
        <w:tc>
          <w:tcPr>
            <w:tcW w:w="1332" w:type="dxa"/>
            <w:vAlign w:val="center"/>
          </w:tcPr>
          <w:p w14:paraId="2E547069" w14:textId="236B2AD3" w:rsidR="15145AD5" w:rsidRDefault="4AF7F001" w:rsidP="4AF7F001">
            <w:pPr>
              <w:contextualSpacing/>
              <w:jc w:val="center"/>
              <w:rPr>
                <w:rFonts w:ascii="Garamond" w:hAnsi="Garamond" w:cs="Arial"/>
              </w:rPr>
            </w:pPr>
            <w:r w:rsidRPr="4AF7F001">
              <w:rPr>
                <w:rFonts w:ascii="Garamond" w:hAnsi="Garamond" w:cs="Arial"/>
              </w:rPr>
              <w:t>14.02</w:t>
            </w:r>
          </w:p>
        </w:tc>
      </w:tr>
      <w:tr w:rsidR="4AF7F001" w14:paraId="4FA740EE" w14:textId="77777777" w:rsidTr="00C6685D">
        <w:tc>
          <w:tcPr>
            <w:tcW w:w="2700" w:type="dxa"/>
            <w:vAlign w:val="center"/>
          </w:tcPr>
          <w:p w14:paraId="790F79B3" w14:textId="2A7D39F7" w:rsidR="4AF7F001" w:rsidRDefault="4AF7F001" w:rsidP="4AF7F001">
            <w:pPr>
              <w:contextualSpacing/>
              <w:jc w:val="center"/>
              <w:rPr>
                <w:rFonts w:ascii="Garamond" w:hAnsi="Garamond" w:cs="Arial"/>
              </w:rPr>
            </w:pPr>
            <w:r w:rsidRPr="4AF7F001">
              <w:rPr>
                <w:rFonts w:ascii="Garamond" w:hAnsi="Garamond" w:cs="Arial"/>
              </w:rPr>
              <w:t>Total Carbon</w:t>
            </w:r>
          </w:p>
        </w:tc>
        <w:tc>
          <w:tcPr>
            <w:tcW w:w="1332" w:type="dxa"/>
            <w:vAlign w:val="center"/>
          </w:tcPr>
          <w:p w14:paraId="528F33F2" w14:textId="737C6629" w:rsidR="4AF7F001" w:rsidRDefault="4AF7F001" w:rsidP="4AF7F001">
            <w:pPr>
              <w:contextualSpacing/>
              <w:jc w:val="center"/>
              <w:rPr>
                <w:rFonts w:ascii="Garamond" w:hAnsi="Garamond" w:cs="Arial"/>
              </w:rPr>
            </w:pPr>
            <w:r w:rsidRPr="4AF7F001">
              <w:rPr>
                <w:rFonts w:ascii="Garamond" w:hAnsi="Garamond" w:cs="Arial"/>
              </w:rPr>
              <w:t>155.90</w:t>
            </w:r>
          </w:p>
        </w:tc>
        <w:tc>
          <w:tcPr>
            <w:tcW w:w="1332" w:type="dxa"/>
            <w:vAlign w:val="center"/>
          </w:tcPr>
          <w:p w14:paraId="5644EC9F" w14:textId="46132AAF" w:rsidR="4AF7F001" w:rsidRDefault="4AF7F001" w:rsidP="4AF7F001">
            <w:pPr>
              <w:contextualSpacing/>
              <w:jc w:val="center"/>
              <w:rPr>
                <w:rFonts w:ascii="Garamond" w:hAnsi="Garamond" w:cs="Arial"/>
              </w:rPr>
            </w:pPr>
            <w:r w:rsidRPr="4AF7F001">
              <w:rPr>
                <w:rFonts w:ascii="Garamond" w:hAnsi="Garamond" w:cs="Arial"/>
              </w:rPr>
              <w:t>26.42</w:t>
            </w:r>
          </w:p>
        </w:tc>
        <w:tc>
          <w:tcPr>
            <w:tcW w:w="1332" w:type="dxa"/>
            <w:vAlign w:val="center"/>
          </w:tcPr>
          <w:p w14:paraId="31B99897" w14:textId="4FB86125" w:rsidR="4AF7F001" w:rsidRDefault="4AF7F001" w:rsidP="4AF7F001">
            <w:pPr>
              <w:contextualSpacing/>
              <w:jc w:val="center"/>
              <w:rPr>
                <w:rFonts w:ascii="Garamond" w:hAnsi="Garamond" w:cs="Arial"/>
              </w:rPr>
            </w:pPr>
            <w:r w:rsidRPr="4AF7F001">
              <w:rPr>
                <w:rFonts w:ascii="Garamond" w:hAnsi="Garamond" w:cs="Arial"/>
              </w:rPr>
              <w:t>85.09</w:t>
            </w:r>
          </w:p>
        </w:tc>
        <w:tc>
          <w:tcPr>
            <w:tcW w:w="1332" w:type="dxa"/>
            <w:vAlign w:val="center"/>
          </w:tcPr>
          <w:p w14:paraId="6443BA98" w14:textId="3099D749" w:rsidR="4AF7F001" w:rsidRDefault="4AF7F001" w:rsidP="4AF7F001">
            <w:pPr>
              <w:contextualSpacing/>
              <w:jc w:val="center"/>
              <w:rPr>
                <w:rFonts w:ascii="Garamond" w:hAnsi="Garamond" w:cs="Arial"/>
              </w:rPr>
            </w:pPr>
            <w:r w:rsidRPr="4AF7F001">
              <w:rPr>
                <w:rFonts w:ascii="Garamond" w:hAnsi="Garamond" w:cs="Arial"/>
              </w:rPr>
              <w:t>84.61</w:t>
            </w:r>
          </w:p>
        </w:tc>
        <w:tc>
          <w:tcPr>
            <w:tcW w:w="1332" w:type="dxa"/>
            <w:vAlign w:val="center"/>
          </w:tcPr>
          <w:p w14:paraId="044D5ECC" w14:textId="0A4E11C5" w:rsidR="4AF7F001" w:rsidRDefault="4AF7F001" w:rsidP="4AF7F001">
            <w:pPr>
              <w:contextualSpacing/>
              <w:jc w:val="center"/>
              <w:rPr>
                <w:rFonts w:ascii="Garamond" w:hAnsi="Garamond" w:cs="Arial"/>
              </w:rPr>
            </w:pPr>
            <w:r w:rsidRPr="4AF7F001">
              <w:rPr>
                <w:rFonts w:ascii="Garamond" w:hAnsi="Garamond" w:cs="Arial"/>
              </w:rPr>
              <w:t>30.79</w:t>
            </w:r>
          </w:p>
        </w:tc>
      </w:tr>
    </w:tbl>
    <w:p w14:paraId="718EA5D3" w14:textId="251AE160" w:rsidR="491080E5" w:rsidRDefault="491080E5" w:rsidP="15145AD5">
      <w:pPr>
        <w:spacing w:after="0" w:line="240" w:lineRule="auto"/>
        <w:rPr>
          <w:rFonts w:ascii="Garamond" w:hAnsi="Garamond" w:cs="Arial"/>
        </w:rPr>
      </w:pPr>
    </w:p>
    <w:p w14:paraId="76007EF6" w14:textId="40E4E534" w:rsidR="00A43059" w:rsidRPr="0066138C" w:rsidRDefault="00A43059" w:rsidP="713C68A0">
      <w:pPr>
        <w:spacing w:after="0" w:line="240" w:lineRule="auto"/>
        <w:rPr>
          <w:rFonts w:ascii="Garamond" w:hAnsi="Garamond" w:cs="Arial"/>
          <w:b/>
          <w:bCs/>
          <w:i/>
          <w:iCs/>
        </w:rPr>
      </w:pPr>
      <w:r w:rsidRPr="713C68A0">
        <w:rPr>
          <w:rFonts w:ascii="Garamond" w:hAnsi="Garamond" w:cs="Arial"/>
          <w:b/>
          <w:bCs/>
          <w:i/>
          <w:iCs/>
        </w:rPr>
        <w:t>3.2 Data Processing</w:t>
      </w:r>
    </w:p>
    <w:p w14:paraId="64C9C900" w14:textId="624CB146" w:rsidR="00BD1A87" w:rsidRPr="0066138C" w:rsidRDefault="491080E5" w:rsidP="32AEC59E">
      <w:pPr>
        <w:spacing w:after="0" w:line="240" w:lineRule="auto"/>
        <w:rPr>
          <w:rFonts w:ascii="Garamond" w:hAnsi="Garamond" w:cs="Arial"/>
          <w:i/>
          <w:iCs/>
          <w:color w:val="000000" w:themeColor="text1"/>
        </w:rPr>
      </w:pPr>
      <w:r w:rsidRPr="32AEC59E">
        <w:rPr>
          <w:rFonts w:ascii="Garamond" w:hAnsi="Garamond" w:cs="Arial"/>
          <w:i/>
          <w:iCs/>
          <w:color w:val="000000" w:themeColor="text1"/>
        </w:rPr>
        <w:t xml:space="preserve">3.2.1 Data </w:t>
      </w:r>
    </w:p>
    <w:p w14:paraId="3C1AA907" w14:textId="05C5CAB9" w:rsidR="00BD1A87" w:rsidRPr="0066138C" w:rsidRDefault="4DE13EE5" w:rsidP="32AEC59E">
      <w:pPr>
        <w:spacing w:after="0" w:line="240" w:lineRule="auto"/>
        <w:rPr>
          <w:rFonts w:ascii="Garamond" w:eastAsia="Garamond" w:hAnsi="Garamond" w:cs="Garamond"/>
          <w:color w:val="000000" w:themeColor="text1"/>
        </w:rPr>
      </w:pPr>
      <w:r w:rsidRPr="781BFE32">
        <w:rPr>
          <w:rFonts w:ascii="Garamond" w:hAnsi="Garamond" w:cs="Arial"/>
          <w:color w:val="000000" w:themeColor="text1"/>
        </w:rPr>
        <w:t xml:space="preserve">In GEE, we filtered Landsat 8 images to only include imagery with less than 0.5% cloud cover. Due to limited imagery for this </w:t>
      </w:r>
      <w:proofErr w:type="gramStart"/>
      <w:r w:rsidRPr="781BFE32">
        <w:rPr>
          <w:rFonts w:ascii="Garamond" w:hAnsi="Garamond" w:cs="Arial"/>
          <w:color w:val="000000" w:themeColor="text1"/>
        </w:rPr>
        <w:t>time period</w:t>
      </w:r>
      <w:proofErr w:type="gramEnd"/>
      <w:r w:rsidRPr="781BFE32">
        <w:rPr>
          <w:rFonts w:ascii="Garamond" w:hAnsi="Garamond" w:cs="Arial"/>
          <w:color w:val="000000" w:themeColor="text1"/>
        </w:rPr>
        <w:t>, Sentinel-2 was limited to imagery with less than 3.5% cloud cover. From the filtered collection, we selected images of a date before the fire and three after the fire (Fall, Spring, and Summer). We resampled Sentinel-2 imagery to 30m resolution to match Landsat 8. From these images, we computed three tasseled cap transformations: brightness, greenness, and wetness</w:t>
      </w:r>
      <w:r w:rsidR="16887035" w:rsidRPr="781BFE32">
        <w:rPr>
          <w:rFonts w:ascii="Garamond" w:hAnsi="Garamond" w:cs="Arial"/>
          <w:color w:val="000000" w:themeColor="text1"/>
        </w:rPr>
        <w:t>. This was done by weighing the bands, or multiplying wavelengths, by empirically established coefficients specific to our sensors</w:t>
      </w:r>
      <w:r w:rsidRPr="781BFE32">
        <w:rPr>
          <w:rFonts w:ascii="Garamond" w:hAnsi="Garamond" w:cs="Arial"/>
          <w:color w:val="000000" w:themeColor="text1"/>
        </w:rPr>
        <w:t xml:space="preserve"> (Tables </w:t>
      </w:r>
      <w:r w:rsidRPr="781BFE32">
        <w:rPr>
          <w:rFonts w:ascii="Garamond" w:hAnsi="Garamond" w:cs="Arial"/>
          <w:color w:val="000000" w:themeColor="text1"/>
        </w:rPr>
        <w:lastRenderedPageBreak/>
        <w:t>B1 &amp; B2) (</w:t>
      </w:r>
      <w:proofErr w:type="spellStart"/>
      <w:r w:rsidRPr="781BFE32">
        <w:rPr>
          <w:rFonts w:ascii="Garamond" w:hAnsi="Garamond" w:cs="Arial"/>
          <w:color w:val="000000" w:themeColor="text1"/>
        </w:rPr>
        <w:t>Baig</w:t>
      </w:r>
      <w:proofErr w:type="spellEnd"/>
      <w:r w:rsidRPr="781BFE32">
        <w:rPr>
          <w:rFonts w:ascii="Garamond" w:hAnsi="Garamond" w:cs="Arial"/>
          <w:color w:val="000000" w:themeColor="text1"/>
        </w:rPr>
        <w:t xml:space="preserve"> et al., 2014; </w:t>
      </w:r>
      <w:r w:rsidR="34A686C3" w:rsidRPr="781BFE32">
        <w:rPr>
          <w:rFonts w:ascii="Garamond" w:eastAsia="Garamond" w:hAnsi="Garamond" w:cs="Garamond"/>
        </w:rPr>
        <w:t>Shi &amp; Xu 2019</w:t>
      </w:r>
      <w:r w:rsidRPr="781BFE32">
        <w:rPr>
          <w:rFonts w:ascii="Garamond" w:hAnsi="Garamond" w:cs="Arial"/>
          <w:color w:val="000000" w:themeColor="text1"/>
        </w:rPr>
        <w:t xml:space="preserve">). Tasseled cap indices are often used in ecological studies for their ability to distinguish the landscape on a spectrum of vegetation density, vegetation moisture, and soil moisture and to characterize certain landscapes such as water or concrete (Ali &amp; Salman, 2016). We also computed the difference between Summer pre-fire and Spring post-fire tasseled cap indices to represent changes attributable to the fire, as well as the difference between Spring and Summer post-fire tasseled cap indices to represent vegetation regrowth. All indices and differences were then exported from GEE and input into RStudio (R). </w:t>
      </w:r>
      <w:r w:rsidRPr="781BFE32">
        <w:rPr>
          <w:rFonts w:ascii="Garamond" w:eastAsia="Garamond" w:hAnsi="Garamond" w:cs="Garamond"/>
          <w:color w:val="000000" w:themeColor="text1"/>
        </w:rPr>
        <w:t xml:space="preserve">We derived slope, aspect, </w:t>
      </w:r>
      <w:proofErr w:type="spellStart"/>
      <w:r w:rsidRPr="781BFE32">
        <w:rPr>
          <w:rFonts w:ascii="Garamond" w:eastAsia="Garamond" w:hAnsi="Garamond" w:cs="Garamond"/>
          <w:color w:val="000000" w:themeColor="text1"/>
        </w:rPr>
        <w:t>northness</w:t>
      </w:r>
      <w:proofErr w:type="spellEnd"/>
      <w:r w:rsidRPr="781BFE32">
        <w:rPr>
          <w:rFonts w:ascii="Garamond" w:eastAsia="Garamond" w:hAnsi="Garamond" w:cs="Garamond"/>
          <w:color w:val="000000" w:themeColor="text1"/>
        </w:rPr>
        <w:t xml:space="preserve">, </w:t>
      </w:r>
      <w:proofErr w:type="spellStart"/>
      <w:r w:rsidRPr="781BFE32">
        <w:rPr>
          <w:rFonts w:ascii="Garamond" w:eastAsia="Garamond" w:hAnsi="Garamond" w:cs="Garamond"/>
          <w:color w:val="000000" w:themeColor="text1"/>
        </w:rPr>
        <w:t>eastness</w:t>
      </w:r>
      <w:proofErr w:type="spellEnd"/>
      <w:r w:rsidRPr="781BFE32">
        <w:rPr>
          <w:rFonts w:ascii="Garamond" w:eastAsia="Garamond" w:hAnsi="Garamond" w:cs="Garamond"/>
          <w:color w:val="000000" w:themeColor="text1"/>
        </w:rPr>
        <w:t xml:space="preserve">, curvature, plan curvature, profile curvature, heat load index, roughness, and </w:t>
      </w:r>
      <w:r w:rsidR="54F46146" w:rsidRPr="781BFE32">
        <w:rPr>
          <w:rFonts w:ascii="Garamond" w:eastAsia="Times New Roman" w:hAnsi="Garamond" w:cs="Arial"/>
        </w:rPr>
        <w:t>compound topographic index</w:t>
      </w:r>
      <w:r w:rsidR="32AEC59E" w:rsidRPr="781BFE32">
        <w:rPr>
          <w:rFonts w:ascii="Garamond" w:eastAsia="Garamond" w:hAnsi="Garamond" w:cs="Garamond"/>
          <w:color w:val="000000" w:themeColor="text1"/>
        </w:rPr>
        <w:t xml:space="preserve"> (</w:t>
      </w:r>
      <w:r w:rsidRPr="781BFE32">
        <w:rPr>
          <w:rFonts w:ascii="Garamond" w:eastAsia="Garamond" w:hAnsi="Garamond" w:cs="Garamond"/>
          <w:color w:val="000000" w:themeColor="text1"/>
        </w:rPr>
        <w:t>CTI) layers from the NED using the ArcGIS Geomorphometry &amp; Gradient Metrics Toolbox (Evans et al., 2014). We also incorporated areal LiDAR height and canopy metrics (Table A1).</w:t>
      </w:r>
    </w:p>
    <w:p w14:paraId="5A1DA587" w14:textId="7EBB994B" w:rsidR="32AEC59E" w:rsidRDefault="32AEC59E" w:rsidP="32AEC59E">
      <w:pPr>
        <w:spacing w:after="0" w:line="240" w:lineRule="auto"/>
        <w:rPr>
          <w:rFonts w:ascii="Garamond" w:eastAsia="Garamond" w:hAnsi="Garamond" w:cs="Garamond"/>
          <w:color w:val="000000" w:themeColor="text1"/>
        </w:rPr>
      </w:pPr>
    </w:p>
    <w:p w14:paraId="764485DC" w14:textId="61B1AECF" w:rsidR="00BD1A87" w:rsidRPr="0066138C" w:rsidRDefault="491080E5" w:rsidP="32AEC59E">
      <w:pPr>
        <w:spacing w:after="0" w:line="240" w:lineRule="auto"/>
        <w:rPr>
          <w:rFonts w:ascii="Garamond" w:hAnsi="Garamond" w:cs="Arial"/>
          <w:i/>
          <w:iCs/>
          <w:color w:val="000000" w:themeColor="text1"/>
        </w:rPr>
      </w:pPr>
      <w:r w:rsidRPr="32AEC59E">
        <w:rPr>
          <w:rFonts w:ascii="Garamond" w:hAnsi="Garamond" w:cs="Arial"/>
          <w:i/>
          <w:iCs/>
          <w:color w:val="000000" w:themeColor="text1"/>
        </w:rPr>
        <w:t>3.2.2 Model Development</w:t>
      </w:r>
    </w:p>
    <w:p w14:paraId="6C9AC254" w14:textId="0FFECB9D" w:rsidR="491080E5" w:rsidRDefault="4DE13EE5" w:rsidP="15145AD5">
      <w:pPr>
        <w:spacing w:after="0" w:line="240" w:lineRule="auto"/>
        <w:rPr>
          <w:rFonts w:ascii="Garamond" w:eastAsia="Garamond" w:hAnsi="Garamond" w:cs="Garamond"/>
          <w:color w:val="000000" w:themeColor="text1"/>
        </w:rPr>
      </w:pPr>
      <w:r w:rsidRPr="32AEC59E">
        <w:rPr>
          <w:rFonts w:ascii="Garamond" w:eastAsia="Garamond" w:hAnsi="Garamond" w:cs="Garamond"/>
          <w:color w:val="000000" w:themeColor="text1"/>
        </w:rPr>
        <w:t xml:space="preserve">After importing our layers into R, we converted them to the same </w:t>
      </w:r>
      <w:r w:rsidR="00B50D1F">
        <w:rPr>
          <w:rFonts w:ascii="Garamond" w:eastAsia="Garamond" w:hAnsi="Garamond" w:cs="Garamond"/>
          <w:color w:val="000000" w:themeColor="text1"/>
        </w:rPr>
        <w:t>geographic coordinate system</w:t>
      </w:r>
      <w:r w:rsidR="00B50D1F" w:rsidRPr="32AEC59E">
        <w:rPr>
          <w:rFonts w:ascii="Garamond" w:eastAsia="Garamond" w:hAnsi="Garamond" w:cs="Garamond"/>
          <w:color w:val="000000" w:themeColor="text1"/>
        </w:rPr>
        <w:t xml:space="preserve"> </w:t>
      </w:r>
      <w:r w:rsidRPr="32AEC59E">
        <w:rPr>
          <w:rFonts w:ascii="Garamond" w:eastAsia="Garamond" w:hAnsi="Garamond" w:cs="Garamond"/>
          <w:color w:val="000000" w:themeColor="text1"/>
        </w:rPr>
        <w:t xml:space="preserve">(unprojected WGS84), resampled using a Landsat 8 image to achieve the same cell sizes, and then cropped them all to the Cal-Wood fire perimeter. We then stacked the raster layers and extracted the values for each field plot. We compared extracting values both at the pixel-level and as the mean value including the four adjacent pixels. After not observing any distinction in the model’s performance, we proceeded at the pixel-level for ease. Additionally, we explored running models using all 130 field plots; this resulted in poorer performing models and, due to our interest in mapping burned areas, we proceeded with the 80 contained in the fire. </w:t>
      </w:r>
      <w:proofErr w:type="gramStart"/>
      <w:r w:rsidRPr="32AEC59E">
        <w:rPr>
          <w:rFonts w:ascii="Garamond" w:eastAsia="Garamond" w:hAnsi="Garamond" w:cs="Garamond"/>
          <w:color w:val="000000" w:themeColor="text1"/>
        </w:rPr>
        <w:t>In order to</w:t>
      </w:r>
      <w:proofErr w:type="gramEnd"/>
      <w:r w:rsidRPr="32AEC59E">
        <w:rPr>
          <w:rFonts w:ascii="Garamond" w:eastAsia="Garamond" w:hAnsi="Garamond" w:cs="Garamond"/>
          <w:color w:val="000000" w:themeColor="text1"/>
        </w:rPr>
        <w:t xml:space="preserve"> narrow down our variable selection to create models that did not overfit, using roughly 1/10</w:t>
      </w:r>
      <w:r w:rsidRPr="32AEC59E">
        <w:rPr>
          <w:rFonts w:ascii="Garamond" w:eastAsia="Garamond" w:hAnsi="Garamond" w:cs="Garamond"/>
          <w:color w:val="000000" w:themeColor="text1"/>
          <w:vertAlign w:val="superscript"/>
        </w:rPr>
        <w:t>th</w:t>
      </w:r>
      <w:r w:rsidRPr="32AEC59E">
        <w:rPr>
          <w:rFonts w:ascii="Garamond" w:eastAsia="Garamond" w:hAnsi="Garamond" w:cs="Garamond"/>
          <w:color w:val="000000" w:themeColor="text1"/>
        </w:rPr>
        <w:t xml:space="preserve"> the number of predictor variables to data points, we used the R package </w:t>
      </w:r>
      <w:r w:rsidR="32AEC59E" w:rsidRPr="32AEC59E">
        <w:rPr>
          <w:rFonts w:ascii="Garamond" w:eastAsia="Garamond" w:hAnsi="Garamond" w:cs="Garamond"/>
          <w:color w:val="000000" w:themeColor="text1"/>
        </w:rPr>
        <w:t>Variable Selection Using Random Forests (</w:t>
      </w:r>
      <w:r w:rsidRPr="32AEC59E">
        <w:rPr>
          <w:rFonts w:ascii="Garamond" w:eastAsia="Garamond" w:hAnsi="Garamond" w:cs="Garamond"/>
          <w:color w:val="000000" w:themeColor="text1"/>
        </w:rPr>
        <w:t xml:space="preserve">VSURF) to select the best performing predictor variables (Harrell </w:t>
      </w:r>
      <w:r w:rsidR="32AEC59E" w:rsidRPr="32AEC59E">
        <w:rPr>
          <w:rFonts w:ascii="Garamond" w:eastAsia="Garamond" w:hAnsi="Garamond" w:cs="Garamond"/>
        </w:rPr>
        <w:t>et al., 1996)</w:t>
      </w:r>
      <w:r w:rsidRPr="32AEC59E">
        <w:rPr>
          <w:rFonts w:ascii="Garamond" w:eastAsia="Garamond" w:hAnsi="Garamond" w:cs="Garamond"/>
          <w:color w:val="000000" w:themeColor="text1"/>
        </w:rPr>
        <w:t>. By iteratively assessing variable importance and error, VSURF assists in eliminating irrelevant and redundant variables while selecting those best for model predictability. We manually removed highly correlated variables (&gt;|±0.7|) when VSURF selected greater than our ideal number of variables (i.e., 8).</w:t>
      </w:r>
    </w:p>
    <w:p w14:paraId="291AF5C2" w14:textId="16F5F409" w:rsidR="491080E5" w:rsidRDefault="491080E5" w:rsidP="15145AD5">
      <w:pPr>
        <w:spacing w:after="0" w:line="240" w:lineRule="auto"/>
        <w:rPr>
          <w:color w:val="000000" w:themeColor="text1"/>
        </w:rPr>
      </w:pPr>
    </w:p>
    <w:p w14:paraId="6986682B" w14:textId="2898E6E0" w:rsidR="491080E5" w:rsidRDefault="00FB4633" w:rsidP="15145AD5">
      <w:pPr>
        <w:spacing w:after="0" w:line="240" w:lineRule="auto"/>
        <w:rPr>
          <w:rFonts w:ascii="Garamond" w:eastAsia="Garamond" w:hAnsi="Garamond" w:cs="Garamond"/>
          <w:color w:val="000000" w:themeColor="text1"/>
        </w:rPr>
      </w:pPr>
      <w:r w:rsidRPr="781BFE32">
        <w:rPr>
          <w:rFonts w:ascii="Garamond" w:eastAsia="Garamond" w:hAnsi="Garamond" w:cs="Garamond"/>
          <w:color w:val="000000" w:themeColor="text1"/>
        </w:rPr>
        <w:t xml:space="preserve">We then used the subset of VSURF-derived variables to train a RF supervised machine learning algorithm model using the </w:t>
      </w:r>
      <w:proofErr w:type="spellStart"/>
      <w:r w:rsidRPr="781BFE32">
        <w:rPr>
          <w:rFonts w:ascii="Garamond" w:eastAsia="Garamond" w:hAnsi="Garamond" w:cs="Garamond"/>
          <w:color w:val="000000" w:themeColor="text1"/>
        </w:rPr>
        <w:t>randomForest</w:t>
      </w:r>
      <w:proofErr w:type="spellEnd"/>
      <w:r w:rsidRPr="781BFE32">
        <w:rPr>
          <w:rFonts w:ascii="Garamond" w:eastAsia="Garamond" w:hAnsi="Garamond" w:cs="Garamond"/>
          <w:color w:val="000000" w:themeColor="text1"/>
        </w:rPr>
        <w:t xml:space="preserve"> package in R. For all RF model runs, we used 1000 decision trees and 1 to 3 variables at each node. </w:t>
      </w:r>
      <w:r w:rsidR="43E0784F" w:rsidRPr="781BFE32">
        <w:rPr>
          <w:rFonts w:ascii="Garamond" w:eastAsia="Garamond" w:hAnsi="Garamond" w:cs="Garamond"/>
          <w:color w:val="000000" w:themeColor="text1"/>
        </w:rPr>
        <w:t xml:space="preserve">The best number of variables to split into at each node, offering the most accuracy, was chosen by running various iterations while seeking to minimize model error. </w:t>
      </w:r>
      <w:r w:rsidRPr="781BFE32">
        <w:rPr>
          <w:rFonts w:ascii="Garamond" w:eastAsia="Garamond" w:hAnsi="Garamond" w:cs="Garamond"/>
          <w:color w:val="000000" w:themeColor="text1"/>
        </w:rPr>
        <w:t>The number of decision trees was determined by comparing the number of trees to the mean-squared error.</w:t>
      </w:r>
    </w:p>
    <w:p w14:paraId="363F344F" w14:textId="1ECCF05E" w:rsidR="5C55F20B" w:rsidRDefault="5C55F20B" w:rsidP="5C55F20B">
      <w:pPr>
        <w:spacing w:after="0" w:line="240" w:lineRule="auto"/>
        <w:rPr>
          <w:rFonts w:ascii="Garamond" w:eastAsia="Garamond" w:hAnsi="Garamond" w:cs="Garamond"/>
          <w:color w:val="000000" w:themeColor="text1"/>
        </w:rPr>
      </w:pPr>
    </w:p>
    <w:p w14:paraId="624312A4" w14:textId="1ABFEEDC" w:rsidR="491080E5" w:rsidRDefault="659BA449" w:rsidP="0909B796">
      <w:pPr>
        <w:spacing w:after="0" w:line="240" w:lineRule="auto"/>
        <w:rPr>
          <w:rFonts w:ascii="Garamond" w:eastAsia="Garamond" w:hAnsi="Garamond" w:cs="Garamond"/>
          <w:color w:val="000000" w:themeColor="text1"/>
        </w:rPr>
      </w:pPr>
      <w:r w:rsidRPr="781BFE32">
        <w:rPr>
          <w:rFonts w:ascii="Garamond" w:eastAsia="Garamond" w:hAnsi="Garamond" w:cs="Garamond"/>
          <w:color w:val="000000" w:themeColor="text1"/>
        </w:rPr>
        <w:t>Two RF model types were investigated for our response variables, the amount of carbon in each pool: 1) a model where VSURF was presented with all the predictor variables excluding treatment data, such as treatment types, age, and presence (Non-Treatment Model) and 2) a model where VSURF was presented with all predictor variables, including those three treatment variables (Treatment Model). Our main model (Non-Treatment Model) did not consider treatment information because it would bias future analyses of treatment effects on carbon preservation. However, including treatment data altered the predictor variables selected by VSURF and improved model accuracy for some carbon pools (Table C1). Thus, we considered Treatment Models separate from Non-Treatment Models. We calculated model performance as the coefficient of determination (R</w:t>
      </w:r>
      <w:r w:rsidRPr="781BFE32">
        <w:rPr>
          <w:rFonts w:ascii="Garamond" w:eastAsia="Garamond" w:hAnsi="Garamond" w:cs="Garamond"/>
          <w:color w:val="000000" w:themeColor="text1"/>
          <w:vertAlign w:val="superscript"/>
        </w:rPr>
        <w:t>2</w:t>
      </w:r>
      <w:r w:rsidRPr="781BFE32">
        <w:rPr>
          <w:rFonts w:ascii="Garamond" w:eastAsia="Garamond" w:hAnsi="Garamond" w:cs="Garamond"/>
          <w:color w:val="000000" w:themeColor="text1"/>
        </w:rPr>
        <w:t xml:space="preserve">), Root Mean Square Error (RMSE), and </w:t>
      </w:r>
      <w:r w:rsidR="0075D4CF" w:rsidRPr="781BFE32">
        <w:rPr>
          <w:rFonts w:ascii="Garamond" w:eastAsia="Garamond" w:hAnsi="Garamond" w:cs="Garamond"/>
          <w:color w:val="000000" w:themeColor="text1"/>
        </w:rPr>
        <w:t xml:space="preserve">Percent </w:t>
      </w:r>
      <w:r w:rsidRPr="781BFE32">
        <w:rPr>
          <w:rFonts w:ascii="Garamond" w:eastAsia="Garamond" w:hAnsi="Garamond" w:cs="Garamond"/>
          <w:color w:val="000000" w:themeColor="text1"/>
        </w:rPr>
        <w:t>Root Mean Square Error (RMSE/Mean or %RMSE) from the predicted versus observed outputs for carbon. Once our best Non-Treatment Models were selected (Table 2), a raster stack of all the predictor layers was input into the raster predict function to develop a map estimating carbon on the landscape.</w:t>
      </w:r>
    </w:p>
    <w:p w14:paraId="1C1AF7CD" w14:textId="6C893B27" w:rsidR="00F121FB" w:rsidRPr="0066138C" w:rsidRDefault="00F121FB" w:rsidP="4AF7F001">
      <w:pPr>
        <w:spacing w:after="0" w:line="240" w:lineRule="auto"/>
        <w:rPr>
          <w:rFonts w:ascii="Garamond" w:eastAsia="Garamond" w:hAnsi="Garamond" w:cs="Garamond"/>
          <w:color w:val="000000" w:themeColor="text1"/>
        </w:rPr>
      </w:pPr>
    </w:p>
    <w:p w14:paraId="600D192F" w14:textId="52405D05" w:rsidR="1A50699D" w:rsidRDefault="5AF510E4" w:rsidP="07296364">
      <w:pPr>
        <w:pStyle w:val="Heading1"/>
        <w:spacing w:before="0" w:line="240" w:lineRule="auto"/>
        <w:rPr>
          <w:rFonts w:ascii="Garamond" w:hAnsi="Garamond"/>
        </w:rPr>
      </w:pPr>
      <w:bookmarkStart w:id="4" w:name="_Toc334198730"/>
      <w:r w:rsidRPr="7EECF0F9">
        <w:rPr>
          <w:rFonts w:ascii="Garamond" w:hAnsi="Garamond"/>
        </w:rPr>
        <w:t>4</w:t>
      </w:r>
      <w:r w:rsidR="743FAF62" w:rsidRPr="7EECF0F9">
        <w:rPr>
          <w:rFonts w:ascii="Garamond" w:hAnsi="Garamond"/>
        </w:rPr>
        <w:t xml:space="preserve">. </w:t>
      </w:r>
      <w:r w:rsidR="47C35856" w:rsidRPr="7EECF0F9">
        <w:rPr>
          <w:rFonts w:ascii="Garamond" w:hAnsi="Garamond"/>
        </w:rPr>
        <w:t>Results</w:t>
      </w:r>
      <w:bookmarkEnd w:id="4"/>
      <w:r w:rsidR="0A27AF7F" w:rsidRPr="7EECF0F9">
        <w:rPr>
          <w:rFonts w:ascii="Garamond" w:hAnsi="Garamond"/>
        </w:rPr>
        <w:t xml:space="preserve"> &amp; Discussion</w:t>
      </w:r>
    </w:p>
    <w:p w14:paraId="5D3BB144" w14:textId="2524E89C" w:rsidR="491080E5" w:rsidRDefault="5A1D0E0A" w:rsidP="32AEC59E">
      <w:pPr>
        <w:spacing w:after="0" w:line="240" w:lineRule="auto"/>
        <w:rPr>
          <w:rFonts w:ascii="Garamond" w:hAnsi="Garamond"/>
          <w:b/>
          <w:bCs/>
          <w:i/>
          <w:iCs/>
        </w:rPr>
      </w:pPr>
      <w:r w:rsidRPr="32AEC59E">
        <w:rPr>
          <w:rFonts w:ascii="Garamond" w:hAnsi="Garamond"/>
          <w:b/>
          <w:bCs/>
          <w:i/>
          <w:iCs/>
        </w:rPr>
        <w:t>4.1 Analysis of Results</w:t>
      </w:r>
    </w:p>
    <w:p w14:paraId="58286DC2" w14:textId="086551E2" w:rsidR="491080E5" w:rsidRDefault="608F8BC7" w:rsidP="0909B796">
      <w:pPr>
        <w:spacing w:after="0" w:line="240" w:lineRule="auto"/>
        <w:rPr>
          <w:rFonts w:ascii="Garamond" w:hAnsi="Garamond"/>
          <w:b/>
          <w:bCs/>
          <w:i/>
          <w:iCs/>
        </w:rPr>
      </w:pPr>
      <w:bookmarkStart w:id="5" w:name="_Toc334198734"/>
      <w:r w:rsidRPr="0909B796">
        <w:rPr>
          <w:rFonts w:ascii="Garamond" w:hAnsi="Garamond"/>
          <w:b/>
          <w:bCs/>
          <w:i/>
          <w:iCs/>
        </w:rPr>
        <w:t>4.1.1 Non-Treatment Model Outcomes</w:t>
      </w:r>
    </w:p>
    <w:p w14:paraId="7CCD33AF" w14:textId="498DB1EE" w:rsidR="491080E5" w:rsidRDefault="32CBC297" w:rsidP="4AF7F001">
      <w:pPr>
        <w:pStyle w:val="NoSpacing"/>
        <w:rPr>
          <w:rFonts w:ascii="Garamond" w:hAnsi="Garamond"/>
          <w:vertAlign w:val="superscript"/>
        </w:rPr>
      </w:pPr>
      <w:r w:rsidRPr="781BFE32">
        <w:rPr>
          <w:rFonts w:ascii="Garamond" w:hAnsi="Garamond"/>
        </w:rPr>
        <w:t>The R</w:t>
      </w:r>
      <w:r w:rsidRPr="781BFE32">
        <w:rPr>
          <w:rFonts w:ascii="Garamond" w:hAnsi="Garamond"/>
          <w:vertAlign w:val="superscript"/>
        </w:rPr>
        <w:t>2</w:t>
      </w:r>
      <w:r w:rsidRPr="781BFE32">
        <w:rPr>
          <w:rFonts w:ascii="Garamond" w:hAnsi="Garamond"/>
        </w:rPr>
        <w:t xml:space="preserve"> value, a measure of model accuracy, was the greatest for the aboveground live carbon pool model (0.76), followed by 0.44 for the standing carbon pool, 0.43 for the aboveground dead carbon pool model, and 0.35 for the total carbon pool (Table 2). The model for the soil carbon pool, which can be difficult to estimate from aboveground proxies, had the smallest R</w:t>
      </w:r>
      <w:r w:rsidRPr="781BFE32">
        <w:rPr>
          <w:rFonts w:ascii="Garamond" w:hAnsi="Garamond"/>
          <w:vertAlign w:val="superscript"/>
        </w:rPr>
        <w:t>2</w:t>
      </w:r>
      <w:r w:rsidRPr="781BFE32">
        <w:rPr>
          <w:rFonts w:ascii="Garamond" w:hAnsi="Garamond"/>
        </w:rPr>
        <w:t xml:space="preserve"> value of 0.13. The total carbon pool had one of the </w:t>
      </w:r>
      <w:r w:rsidRPr="781BFE32">
        <w:rPr>
          <w:rFonts w:ascii="Garamond" w:hAnsi="Garamond"/>
        </w:rPr>
        <w:lastRenderedPageBreak/>
        <w:t>smallest %RMSE (29.2%), while the aboveground live (77.8%) and dead carbon (81.5%) pool models demonstrated large discrepancies from the field-derived data.</w:t>
      </w:r>
    </w:p>
    <w:p w14:paraId="12086F21" w14:textId="50D3DE97" w:rsidR="4AF7F001" w:rsidRDefault="4AF7F001" w:rsidP="777221C9">
      <w:pPr>
        <w:pStyle w:val="NoSpacing"/>
        <w:rPr>
          <w:rFonts w:ascii="Garamond" w:hAnsi="Garamond"/>
        </w:rPr>
      </w:pPr>
    </w:p>
    <w:p w14:paraId="5489D24E" w14:textId="11B13396" w:rsidR="4AF7F001" w:rsidRDefault="0E7C50D4" w:rsidP="777221C9">
      <w:pPr>
        <w:pStyle w:val="NoSpacing"/>
        <w:rPr>
          <w:rFonts w:ascii="Garamond" w:hAnsi="Garamond"/>
        </w:rPr>
      </w:pPr>
      <w:r w:rsidRPr="32AEC59E">
        <w:rPr>
          <w:rFonts w:ascii="Garamond" w:hAnsi="Garamond"/>
          <w:i/>
          <w:iCs/>
        </w:rPr>
        <w:t xml:space="preserve">Table 2. </w:t>
      </w:r>
      <w:r w:rsidRPr="32AEC59E">
        <w:rPr>
          <w:rFonts w:ascii="Garamond" w:hAnsi="Garamond"/>
        </w:rPr>
        <w:t>List of best</w:t>
      </w:r>
      <w:r w:rsidRPr="32AEC59E">
        <w:rPr>
          <w:rFonts w:ascii="Garamond" w:hAnsi="Garamond"/>
          <w:b/>
          <w:bCs/>
          <w:i/>
          <w:iCs/>
        </w:rPr>
        <w:t xml:space="preserve"> </w:t>
      </w:r>
      <w:r w:rsidRPr="32AEC59E">
        <w:rPr>
          <w:rFonts w:ascii="Garamond" w:hAnsi="Garamond"/>
        </w:rPr>
        <w:t xml:space="preserve">models and their performance ratings for each Non-Treatment carbon pool model. </w:t>
      </w:r>
    </w:p>
    <w:tbl>
      <w:tblPr>
        <w:tblStyle w:val="TableGrid"/>
        <w:tblW w:w="9379" w:type="dxa"/>
        <w:jc w:val="center"/>
        <w:tblInd w:w="0" w:type="dxa"/>
        <w:tblLook w:val="06A0" w:firstRow="1" w:lastRow="0" w:firstColumn="1" w:lastColumn="0" w:noHBand="1" w:noVBand="1"/>
      </w:tblPr>
      <w:tblGrid>
        <w:gridCol w:w="1455"/>
        <w:gridCol w:w="705"/>
        <w:gridCol w:w="1125"/>
        <w:gridCol w:w="1102"/>
        <w:gridCol w:w="4992"/>
      </w:tblGrid>
      <w:tr w:rsidR="07296364" w14:paraId="7837A992" w14:textId="77777777" w:rsidTr="006B4796">
        <w:trPr>
          <w:trHeight w:val="588"/>
          <w:jc w:val="center"/>
        </w:trPr>
        <w:tc>
          <w:tcPr>
            <w:tcW w:w="1455" w:type="dxa"/>
            <w:shd w:val="clear" w:color="auto" w:fill="D9D9D9" w:themeFill="background1" w:themeFillShade="D9"/>
            <w:vAlign w:val="center"/>
          </w:tcPr>
          <w:p w14:paraId="3D75AE9D" w14:textId="0DDE56B4" w:rsidR="355628A9" w:rsidRDefault="371CA9F3" w:rsidP="713C68A0">
            <w:pPr>
              <w:jc w:val="center"/>
              <w:rPr>
                <w:rFonts w:ascii="Garamond" w:eastAsia="Garamond" w:hAnsi="Garamond" w:cs="Garamond"/>
                <w:b/>
                <w:bCs/>
              </w:rPr>
            </w:pPr>
            <w:r w:rsidRPr="32AEC59E">
              <w:rPr>
                <w:rFonts w:ascii="Garamond" w:eastAsia="Garamond" w:hAnsi="Garamond" w:cs="Garamond"/>
                <w:b/>
                <w:bCs/>
              </w:rPr>
              <w:t>Carbon Pool</w:t>
            </w:r>
          </w:p>
        </w:tc>
        <w:tc>
          <w:tcPr>
            <w:tcW w:w="705" w:type="dxa"/>
            <w:shd w:val="clear" w:color="auto" w:fill="D9D9D9" w:themeFill="background1" w:themeFillShade="D9"/>
            <w:vAlign w:val="center"/>
          </w:tcPr>
          <w:p w14:paraId="29B496CD" w14:textId="4A339C5B" w:rsidR="07296364" w:rsidRDefault="4AF7F001" w:rsidP="713C68A0">
            <w:pPr>
              <w:jc w:val="center"/>
              <w:rPr>
                <w:rFonts w:ascii="Garamond" w:eastAsia="Garamond" w:hAnsi="Garamond" w:cs="Garamond"/>
                <w:b/>
                <w:bCs/>
              </w:rPr>
            </w:pPr>
            <w:r w:rsidRPr="713C68A0">
              <w:rPr>
                <w:rFonts w:ascii="Garamond" w:eastAsia="Garamond" w:hAnsi="Garamond" w:cs="Garamond"/>
                <w:b/>
                <w:bCs/>
              </w:rPr>
              <w:t>R</w:t>
            </w:r>
            <w:r w:rsidRPr="713C68A0">
              <w:rPr>
                <w:rFonts w:ascii="Garamond" w:eastAsia="Garamond" w:hAnsi="Garamond" w:cs="Garamond"/>
                <w:b/>
                <w:bCs/>
                <w:vertAlign w:val="superscript"/>
              </w:rPr>
              <w:t>2</w:t>
            </w:r>
          </w:p>
        </w:tc>
        <w:tc>
          <w:tcPr>
            <w:tcW w:w="1125" w:type="dxa"/>
            <w:shd w:val="clear" w:color="auto" w:fill="D9D9D9" w:themeFill="background1" w:themeFillShade="D9"/>
            <w:vAlign w:val="center"/>
          </w:tcPr>
          <w:p w14:paraId="3168B4CA" w14:textId="7EA6538E" w:rsidR="4AF7F001" w:rsidRDefault="4AF7F001" w:rsidP="713C68A0">
            <w:pPr>
              <w:jc w:val="center"/>
              <w:rPr>
                <w:rFonts w:ascii="Garamond" w:eastAsia="Garamond" w:hAnsi="Garamond" w:cs="Garamond"/>
                <w:b/>
                <w:bCs/>
              </w:rPr>
            </w:pPr>
            <w:r w:rsidRPr="713C68A0">
              <w:rPr>
                <w:rFonts w:ascii="Garamond" w:eastAsia="Garamond" w:hAnsi="Garamond" w:cs="Garamond"/>
                <w:b/>
                <w:bCs/>
              </w:rPr>
              <w:t>RMSE (Mg/ha)</w:t>
            </w:r>
          </w:p>
        </w:tc>
        <w:tc>
          <w:tcPr>
            <w:tcW w:w="1102" w:type="dxa"/>
            <w:shd w:val="clear" w:color="auto" w:fill="D9D9D9" w:themeFill="background1" w:themeFillShade="D9"/>
            <w:vAlign w:val="center"/>
          </w:tcPr>
          <w:p w14:paraId="278E22E4" w14:textId="01851566" w:rsidR="07296364" w:rsidRDefault="7EECF0F9" w:rsidP="713C68A0">
            <w:pPr>
              <w:jc w:val="center"/>
              <w:rPr>
                <w:rFonts w:ascii="Garamond" w:eastAsia="Garamond" w:hAnsi="Garamond" w:cs="Garamond"/>
                <w:b/>
                <w:bCs/>
              </w:rPr>
            </w:pPr>
            <w:r w:rsidRPr="32AEC59E">
              <w:rPr>
                <w:rFonts w:ascii="Garamond" w:eastAsia="Garamond" w:hAnsi="Garamond" w:cs="Garamond"/>
                <w:b/>
                <w:bCs/>
              </w:rPr>
              <w:t>%RMSE</w:t>
            </w:r>
          </w:p>
        </w:tc>
        <w:tc>
          <w:tcPr>
            <w:tcW w:w="4992" w:type="dxa"/>
            <w:shd w:val="clear" w:color="auto" w:fill="D9D9D9" w:themeFill="background1" w:themeFillShade="D9"/>
            <w:vAlign w:val="center"/>
          </w:tcPr>
          <w:p w14:paraId="195FA8A0" w14:textId="521BEAC2" w:rsidR="07296364" w:rsidRDefault="4AF7F001" w:rsidP="713C68A0">
            <w:pPr>
              <w:jc w:val="center"/>
              <w:rPr>
                <w:rFonts w:ascii="Garamond" w:eastAsia="Garamond" w:hAnsi="Garamond" w:cs="Garamond"/>
                <w:b/>
                <w:bCs/>
              </w:rPr>
            </w:pPr>
            <w:r w:rsidRPr="713C68A0">
              <w:rPr>
                <w:rFonts w:ascii="Garamond" w:eastAsia="Garamond" w:hAnsi="Garamond" w:cs="Garamond"/>
                <w:b/>
                <w:bCs/>
              </w:rPr>
              <w:t>Predictor Variables (in order of importance)</w:t>
            </w:r>
          </w:p>
        </w:tc>
      </w:tr>
      <w:tr w:rsidR="07296364" w14:paraId="505536B9" w14:textId="77777777" w:rsidTr="006B4796">
        <w:trPr>
          <w:trHeight w:val="1200"/>
          <w:jc w:val="center"/>
        </w:trPr>
        <w:tc>
          <w:tcPr>
            <w:tcW w:w="1455" w:type="dxa"/>
            <w:vAlign w:val="center"/>
          </w:tcPr>
          <w:p w14:paraId="3A7D6F85" w14:textId="50D53A24" w:rsidR="355628A9" w:rsidRDefault="2CDF64FD" w:rsidP="713C68A0">
            <w:pPr>
              <w:jc w:val="center"/>
              <w:rPr>
                <w:rFonts w:ascii="Garamond" w:eastAsia="Garamond" w:hAnsi="Garamond" w:cs="Garamond"/>
              </w:rPr>
            </w:pPr>
            <w:r w:rsidRPr="713C68A0">
              <w:rPr>
                <w:rFonts w:ascii="Garamond" w:eastAsia="Garamond" w:hAnsi="Garamond" w:cs="Garamond"/>
              </w:rPr>
              <w:t>Aboveground Live Carbon</w:t>
            </w:r>
          </w:p>
        </w:tc>
        <w:tc>
          <w:tcPr>
            <w:tcW w:w="705" w:type="dxa"/>
            <w:vAlign w:val="center"/>
          </w:tcPr>
          <w:p w14:paraId="4D2126FA" w14:textId="7FBB0DAA" w:rsidR="07296364" w:rsidRDefault="4AF7F001" w:rsidP="713C68A0">
            <w:pPr>
              <w:jc w:val="center"/>
              <w:rPr>
                <w:rFonts w:ascii="Garamond" w:eastAsia="Garamond" w:hAnsi="Garamond" w:cs="Garamond"/>
              </w:rPr>
            </w:pPr>
            <w:r w:rsidRPr="713C68A0">
              <w:rPr>
                <w:rFonts w:ascii="Garamond" w:eastAsia="Garamond" w:hAnsi="Garamond" w:cs="Garamond"/>
              </w:rPr>
              <w:t>0.76</w:t>
            </w:r>
          </w:p>
        </w:tc>
        <w:tc>
          <w:tcPr>
            <w:tcW w:w="1125" w:type="dxa"/>
            <w:vAlign w:val="center"/>
          </w:tcPr>
          <w:p w14:paraId="3125419E" w14:textId="6A0512B8" w:rsidR="4AF7F001" w:rsidRDefault="4AF7F001" w:rsidP="713C68A0">
            <w:pPr>
              <w:jc w:val="center"/>
              <w:rPr>
                <w:rFonts w:ascii="Garamond" w:eastAsia="Garamond" w:hAnsi="Garamond" w:cs="Garamond"/>
              </w:rPr>
            </w:pPr>
            <w:r w:rsidRPr="713C68A0">
              <w:rPr>
                <w:rFonts w:ascii="Garamond" w:eastAsia="Garamond" w:hAnsi="Garamond" w:cs="Garamond"/>
              </w:rPr>
              <w:t>10.8</w:t>
            </w:r>
          </w:p>
        </w:tc>
        <w:tc>
          <w:tcPr>
            <w:tcW w:w="1102" w:type="dxa"/>
            <w:vAlign w:val="center"/>
          </w:tcPr>
          <w:p w14:paraId="4945D8AB" w14:textId="40EBC9A8" w:rsidR="07296364" w:rsidRDefault="4AF7F001" w:rsidP="713C68A0">
            <w:pPr>
              <w:jc w:val="center"/>
              <w:rPr>
                <w:rFonts w:ascii="Garamond" w:eastAsia="Garamond" w:hAnsi="Garamond" w:cs="Garamond"/>
              </w:rPr>
            </w:pPr>
            <w:r w:rsidRPr="713C68A0">
              <w:rPr>
                <w:rFonts w:ascii="Garamond" w:eastAsia="Garamond" w:hAnsi="Garamond" w:cs="Garamond"/>
              </w:rPr>
              <w:t>77.8%</w:t>
            </w:r>
          </w:p>
        </w:tc>
        <w:tc>
          <w:tcPr>
            <w:tcW w:w="4992" w:type="dxa"/>
          </w:tcPr>
          <w:p w14:paraId="3D391FA8" w14:textId="7C44C3AE" w:rsidR="07296364" w:rsidRDefault="45A384E5" w:rsidP="0909B796">
            <w:pPr>
              <w:pStyle w:val="ListParagraph"/>
              <w:numPr>
                <w:ilvl w:val="0"/>
                <w:numId w:val="5"/>
              </w:numPr>
              <w:spacing w:line="276" w:lineRule="auto"/>
            </w:pPr>
            <w:r w:rsidRPr="0909B796">
              <w:rPr>
                <w:rFonts w:ascii="Garamond" w:eastAsia="Garamond" w:hAnsi="Garamond" w:cs="Garamond"/>
              </w:rPr>
              <w:t>Post-fire tasseled cap greenness (Fall 2020)</w:t>
            </w:r>
          </w:p>
          <w:p w14:paraId="2A0B1C77" w14:textId="50F4732E" w:rsidR="07296364" w:rsidRDefault="45A384E5" w:rsidP="0909B796">
            <w:pPr>
              <w:pStyle w:val="ListParagraph"/>
              <w:numPr>
                <w:ilvl w:val="0"/>
                <w:numId w:val="5"/>
              </w:numPr>
              <w:spacing w:line="276" w:lineRule="auto"/>
            </w:pPr>
            <w:r w:rsidRPr="0909B796">
              <w:rPr>
                <w:rFonts w:ascii="Garamond" w:eastAsia="Garamond" w:hAnsi="Garamond" w:cs="Garamond"/>
              </w:rPr>
              <w:t>Burn severity</w:t>
            </w:r>
          </w:p>
          <w:p w14:paraId="08330AA5" w14:textId="73F41404" w:rsidR="07296364" w:rsidRDefault="45A384E5" w:rsidP="0909B796">
            <w:pPr>
              <w:pStyle w:val="ListParagraph"/>
              <w:numPr>
                <w:ilvl w:val="0"/>
                <w:numId w:val="5"/>
              </w:numPr>
              <w:spacing w:line="276" w:lineRule="auto"/>
            </w:pPr>
            <w:r w:rsidRPr="0909B796">
              <w:rPr>
                <w:rFonts w:ascii="Garamond" w:eastAsia="Garamond" w:hAnsi="Garamond" w:cs="Garamond"/>
              </w:rPr>
              <w:t>Regrowth-related difference in tasseled cap brightness</w:t>
            </w:r>
          </w:p>
        </w:tc>
      </w:tr>
      <w:tr w:rsidR="0909B796" w14:paraId="1EF3318A" w14:textId="77777777" w:rsidTr="006B4796">
        <w:trPr>
          <w:trHeight w:val="915"/>
          <w:jc w:val="center"/>
        </w:trPr>
        <w:tc>
          <w:tcPr>
            <w:tcW w:w="1455" w:type="dxa"/>
            <w:vAlign w:val="center"/>
          </w:tcPr>
          <w:p w14:paraId="491194C8" w14:textId="1B412C3A" w:rsidR="45A384E5" w:rsidRDefault="45A384E5" w:rsidP="0909B796">
            <w:pPr>
              <w:spacing w:line="276" w:lineRule="auto"/>
              <w:jc w:val="center"/>
              <w:rPr>
                <w:rFonts w:ascii="Garamond" w:eastAsia="Garamond" w:hAnsi="Garamond" w:cs="Garamond"/>
              </w:rPr>
            </w:pPr>
            <w:r w:rsidRPr="0909B796">
              <w:rPr>
                <w:rFonts w:ascii="Garamond" w:eastAsia="Garamond" w:hAnsi="Garamond" w:cs="Garamond"/>
              </w:rPr>
              <w:t>Standing Carbon</w:t>
            </w:r>
          </w:p>
        </w:tc>
        <w:tc>
          <w:tcPr>
            <w:tcW w:w="705" w:type="dxa"/>
            <w:vAlign w:val="center"/>
          </w:tcPr>
          <w:p w14:paraId="68EE834F" w14:textId="42B4ACC7" w:rsidR="45A384E5" w:rsidRDefault="45A384E5" w:rsidP="0909B796">
            <w:pPr>
              <w:jc w:val="center"/>
              <w:rPr>
                <w:rFonts w:ascii="Garamond" w:eastAsia="Garamond" w:hAnsi="Garamond" w:cs="Garamond"/>
              </w:rPr>
            </w:pPr>
            <w:r w:rsidRPr="0909B796">
              <w:rPr>
                <w:rFonts w:ascii="Garamond" w:eastAsia="Garamond" w:hAnsi="Garamond" w:cs="Garamond"/>
              </w:rPr>
              <w:t>0.44</w:t>
            </w:r>
          </w:p>
        </w:tc>
        <w:tc>
          <w:tcPr>
            <w:tcW w:w="1125" w:type="dxa"/>
            <w:vAlign w:val="center"/>
          </w:tcPr>
          <w:p w14:paraId="29F07366" w14:textId="53782F9C" w:rsidR="45A384E5" w:rsidRDefault="45A384E5" w:rsidP="0909B796">
            <w:pPr>
              <w:jc w:val="center"/>
              <w:rPr>
                <w:rFonts w:ascii="Garamond" w:eastAsia="Garamond" w:hAnsi="Garamond" w:cs="Garamond"/>
              </w:rPr>
            </w:pPr>
            <w:r w:rsidRPr="0909B796">
              <w:rPr>
                <w:rFonts w:ascii="Garamond" w:eastAsia="Garamond" w:hAnsi="Garamond" w:cs="Garamond"/>
              </w:rPr>
              <w:t>19.5</w:t>
            </w:r>
          </w:p>
        </w:tc>
        <w:tc>
          <w:tcPr>
            <w:tcW w:w="1102" w:type="dxa"/>
            <w:vAlign w:val="center"/>
          </w:tcPr>
          <w:p w14:paraId="513DCBC4" w14:textId="3C18DBDA" w:rsidR="45A384E5" w:rsidRDefault="45A384E5" w:rsidP="0909B796">
            <w:pPr>
              <w:jc w:val="center"/>
              <w:rPr>
                <w:rFonts w:ascii="Garamond" w:eastAsia="Garamond" w:hAnsi="Garamond" w:cs="Garamond"/>
              </w:rPr>
            </w:pPr>
            <w:r w:rsidRPr="0909B796">
              <w:rPr>
                <w:rFonts w:ascii="Garamond" w:eastAsia="Garamond" w:hAnsi="Garamond" w:cs="Garamond"/>
              </w:rPr>
              <w:t>54.6%</w:t>
            </w:r>
          </w:p>
        </w:tc>
        <w:tc>
          <w:tcPr>
            <w:tcW w:w="4992" w:type="dxa"/>
          </w:tcPr>
          <w:p w14:paraId="2ADEEBAB" w14:textId="3EA424B5" w:rsidR="45A384E5" w:rsidRDefault="45A384E5" w:rsidP="32AEC59E">
            <w:pPr>
              <w:pStyle w:val="ListParagraph"/>
              <w:numPr>
                <w:ilvl w:val="0"/>
                <w:numId w:val="3"/>
              </w:numPr>
              <w:spacing w:line="276" w:lineRule="auto"/>
            </w:pPr>
            <w:r w:rsidRPr="32AEC59E">
              <w:rPr>
                <w:rFonts w:ascii="Garamond" w:eastAsia="Garamond" w:hAnsi="Garamond" w:cs="Garamond"/>
              </w:rPr>
              <w:t xml:space="preserve">Forest </w:t>
            </w:r>
            <w:r w:rsidR="00CF5B0F">
              <w:rPr>
                <w:rFonts w:ascii="Garamond" w:eastAsia="Garamond" w:hAnsi="Garamond" w:cs="Garamond"/>
              </w:rPr>
              <w:t>c</w:t>
            </w:r>
            <w:r w:rsidRPr="32AEC59E">
              <w:rPr>
                <w:rFonts w:ascii="Garamond" w:eastAsia="Garamond" w:hAnsi="Garamond" w:cs="Garamond"/>
              </w:rPr>
              <w:t xml:space="preserve">anopy cover </w:t>
            </w:r>
          </w:p>
          <w:p w14:paraId="18832A75" w14:textId="433089F4" w:rsidR="45A384E5" w:rsidRDefault="45A384E5" w:rsidP="32AEC59E">
            <w:pPr>
              <w:pStyle w:val="ListParagraph"/>
              <w:numPr>
                <w:ilvl w:val="0"/>
                <w:numId w:val="3"/>
              </w:numPr>
              <w:spacing w:line="276" w:lineRule="auto"/>
            </w:pPr>
            <w:r w:rsidRPr="32AEC59E">
              <w:rPr>
                <w:rFonts w:ascii="Garamond" w:eastAsia="Garamond" w:hAnsi="Garamond" w:cs="Garamond"/>
              </w:rPr>
              <w:t>Average LiDAR canopy height</w:t>
            </w:r>
          </w:p>
          <w:p w14:paraId="4B1FD66F" w14:textId="455785A4" w:rsidR="45A384E5" w:rsidRDefault="45A384E5" w:rsidP="32AEC59E">
            <w:pPr>
              <w:pStyle w:val="ListParagraph"/>
              <w:numPr>
                <w:ilvl w:val="0"/>
                <w:numId w:val="3"/>
              </w:numPr>
              <w:spacing w:line="276" w:lineRule="auto"/>
            </w:pPr>
            <w:r w:rsidRPr="32AEC59E">
              <w:rPr>
                <w:rFonts w:ascii="Garamond" w:eastAsia="Garamond" w:hAnsi="Garamond" w:cs="Garamond"/>
              </w:rPr>
              <w:t>Pre-fire tasseled cap wetness</w:t>
            </w:r>
            <w:r w:rsidR="40A0761E" w:rsidRPr="32AEC59E">
              <w:rPr>
                <w:rFonts w:ascii="Garamond" w:eastAsia="Garamond" w:hAnsi="Garamond" w:cs="Garamond"/>
              </w:rPr>
              <w:t xml:space="preserve"> </w:t>
            </w:r>
          </w:p>
        </w:tc>
      </w:tr>
      <w:tr w:rsidR="07296364" w14:paraId="7B0536A6" w14:textId="77777777" w:rsidTr="006B4796">
        <w:trPr>
          <w:trHeight w:val="1112"/>
          <w:jc w:val="center"/>
        </w:trPr>
        <w:tc>
          <w:tcPr>
            <w:tcW w:w="1455" w:type="dxa"/>
            <w:vAlign w:val="center"/>
          </w:tcPr>
          <w:p w14:paraId="0E23453E" w14:textId="1A90BB14" w:rsidR="355628A9" w:rsidRDefault="4AF7F001" w:rsidP="713C68A0">
            <w:pPr>
              <w:jc w:val="center"/>
              <w:rPr>
                <w:rFonts w:ascii="Garamond" w:eastAsia="Garamond" w:hAnsi="Garamond" w:cs="Garamond"/>
              </w:rPr>
            </w:pPr>
            <w:r w:rsidRPr="713C68A0">
              <w:rPr>
                <w:rFonts w:ascii="Garamond" w:eastAsia="Garamond" w:hAnsi="Garamond" w:cs="Garamond"/>
              </w:rPr>
              <w:t>Aboveground Dead Carbon</w:t>
            </w:r>
          </w:p>
        </w:tc>
        <w:tc>
          <w:tcPr>
            <w:tcW w:w="705" w:type="dxa"/>
            <w:vAlign w:val="center"/>
          </w:tcPr>
          <w:p w14:paraId="257D6612" w14:textId="4AD97C16" w:rsidR="07296364" w:rsidRDefault="4AF7F001" w:rsidP="713C68A0">
            <w:pPr>
              <w:jc w:val="center"/>
              <w:rPr>
                <w:rFonts w:ascii="Garamond" w:eastAsia="Garamond" w:hAnsi="Garamond" w:cs="Garamond"/>
              </w:rPr>
            </w:pPr>
            <w:r w:rsidRPr="713C68A0">
              <w:rPr>
                <w:rFonts w:ascii="Garamond" w:eastAsia="Garamond" w:hAnsi="Garamond" w:cs="Garamond"/>
              </w:rPr>
              <w:t>0.43</w:t>
            </w:r>
          </w:p>
        </w:tc>
        <w:tc>
          <w:tcPr>
            <w:tcW w:w="1125" w:type="dxa"/>
            <w:vAlign w:val="center"/>
          </w:tcPr>
          <w:p w14:paraId="5F6F2346" w14:textId="72E1F36D" w:rsidR="4AF7F001" w:rsidRDefault="713C68A0" w:rsidP="713C68A0">
            <w:pPr>
              <w:jc w:val="center"/>
              <w:rPr>
                <w:rFonts w:ascii="Garamond" w:eastAsia="Garamond" w:hAnsi="Garamond" w:cs="Garamond"/>
              </w:rPr>
            </w:pPr>
            <w:r w:rsidRPr="713C68A0">
              <w:rPr>
                <w:rFonts w:ascii="Garamond" w:eastAsia="Garamond" w:hAnsi="Garamond" w:cs="Garamond"/>
              </w:rPr>
              <w:t>20.9</w:t>
            </w:r>
          </w:p>
        </w:tc>
        <w:tc>
          <w:tcPr>
            <w:tcW w:w="1102" w:type="dxa"/>
            <w:vAlign w:val="center"/>
          </w:tcPr>
          <w:p w14:paraId="2A932F79" w14:textId="7F8CDBA1" w:rsidR="07296364" w:rsidRDefault="4AF7F001" w:rsidP="713C68A0">
            <w:pPr>
              <w:jc w:val="center"/>
              <w:rPr>
                <w:rFonts w:ascii="Garamond" w:eastAsia="Garamond" w:hAnsi="Garamond" w:cs="Garamond"/>
              </w:rPr>
            </w:pPr>
            <w:r w:rsidRPr="713C68A0">
              <w:rPr>
                <w:rFonts w:ascii="Garamond" w:eastAsia="Garamond" w:hAnsi="Garamond" w:cs="Garamond"/>
              </w:rPr>
              <w:t>81.5%</w:t>
            </w:r>
          </w:p>
        </w:tc>
        <w:tc>
          <w:tcPr>
            <w:tcW w:w="4992" w:type="dxa"/>
            <w:vAlign w:val="center"/>
          </w:tcPr>
          <w:p w14:paraId="25D2F91E" w14:textId="5F8026E5" w:rsidR="07296364" w:rsidRDefault="0909B796" w:rsidP="32AEC59E">
            <w:pPr>
              <w:pStyle w:val="ListParagraph"/>
              <w:numPr>
                <w:ilvl w:val="0"/>
                <w:numId w:val="4"/>
              </w:numPr>
              <w:spacing w:line="276" w:lineRule="auto"/>
            </w:pPr>
            <w:r w:rsidRPr="32AEC59E">
              <w:rPr>
                <w:rFonts w:ascii="Garamond" w:eastAsia="Garamond" w:hAnsi="Garamond" w:cs="Garamond"/>
              </w:rPr>
              <w:t>Fire-related difference in tasseled cap greenness</w:t>
            </w:r>
          </w:p>
          <w:p w14:paraId="5750C949" w14:textId="0DD0D629" w:rsidR="07296364" w:rsidRDefault="0909B796" w:rsidP="32AEC59E">
            <w:pPr>
              <w:pStyle w:val="ListParagraph"/>
              <w:numPr>
                <w:ilvl w:val="0"/>
                <w:numId w:val="4"/>
              </w:numPr>
              <w:spacing w:after="200" w:line="276" w:lineRule="auto"/>
            </w:pPr>
            <w:r w:rsidRPr="32AEC59E">
              <w:rPr>
                <w:rFonts w:ascii="Garamond" w:eastAsia="Garamond" w:hAnsi="Garamond" w:cs="Garamond"/>
              </w:rPr>
              <w:t>Post-fire tasseled cap greenness (Spring 2021)</w:t>
            </w:r>
          </w:p>
          <w:p w14:paraId="1BE9EE09" w14:textId="1D880150" w:rsidR="07296364" w:rsidRDefault="0909B796" w:rsidP="32AEC59E">
            <w:pPr>
              <w:pStyle w:val="ListParagraph"/>
              <w:numPr>
                <w:ilvl w:val="0"/>
                <w:numId w:val="4"/>
              </w:numPr>
              <w:spacing w:after="200" w:line="276" w:lineRule="auto"/>
            </w:pPr>
            <w:r w:rsidRPr="32AEC59E">
              <w:rPr>
                <w:rFonts w:ascii="Garamond" w:eastAsia="Garamond" w:hAnsi="Garamond" w:cs="Garamond"/>
              </w:rPr>
              <w:t>Elevation</w:t>
            </w:r>
          </w:p>
        </w:tc>
      </w:tr>
      <w:tr w:rsidR="4AF7F001" w14:paraId="7C165F6E" w14:textId="77777777" w:rsidTr="006B4796">
        <w:trPr>
          <w:trHeight w:val="915"/>
          <w:jc w:val="center"/>
        </w:trPr>
        <w:tc>
          <w:tcPr>
            <w:tcW w:w="1455" w:type="dxa"/>
            <w:vAlign w:val="center"/>
          </w:tcPr>
          <w:p w14:paraId="2830BB48" w14:textId="4880121F" w:rsidR="4AF7F001" w:rsidRDefault="4AF7F001" w:rsidP="713C68A0">
            <w:pPr>
              <w:spacing w:line="276" w:lineRule="auto"/>
              <w:jc w:val="center"/>
              <w:rPr>
                <w:rFonts w:ascii="Garamond" w:eastAsia="Garamond" w:hAnsi="Garamond" w:cs="Garamond"/>
              </w:rPr>
            </w:pPr>
            <w:r w:rsidRPr="713C68A0">
              <w:rPr>
                <w:rFonts w:ascii="Garamond" w:eastAsia="Garamond" w:hAnsi="Garamond" w:cs="Garamond"/>
              </w:rPr>
              <w:t>Total Carbon</w:t>
            </w:r>
          </w:p>
        </w:tc>
        <w:tc>
          <w:tcPr>
            <w:tcW w:w="705" w:type="dxa"/>
            <w:vAlign w:val="center"/>
          </w:tcPr>
          <w:p w14:paraId="0E0CF35B" w14:textId="0E4751AE" w:rsidR="4AF7F001" w:rsidRDefault="4AF7F001" w:rsidP="713C68A0">
            <w:pPr>
              <w:jc w:val="center"/>
              <w:rPr>
                <w:rFonts w:ascii="Garamond" w:eastAsia="Garamond" w:hAnsi="Garamond" w:cs="Garamond"/>
              </w:rPr>
            </w:pPr>
            <w:r w:rsidRPr="713C68A0">
              <w:rPr>
                <w:rFonts w:ascii="Garamond" w:eastAsia="Garamond" w:hAnsi="Garamond" w:cs="Garamond"/>
              </w:rPr>
              <w:t>0.35</w:t>
            </w:r>
          </w:p>
        </w:tc>
        <w:tc>
          <w:tcPr>
            <w:tcW w:w="1125" w:type="dxa"/>
            <w:vAlign w:val="center"/>
          </w:tcPr>
          <w:p w14:paraId="26ACDEE6" w14:textId="1BBE1E78" w:rsidR="4AF7F001" w:rsidRDefault="4AF7F001" w:rsidP="713C68A0">
            <w:pPr>
              <w:jc w:val="center"/>
              <w:rPr>
                <w:rFonts w:ascii="Garamond" w:eastAsia="Garamond" w:hAnsi="Garamond" w:cs="Garamond"/>
              </w:rPr>
            </w:pPr>
            <w:r w:rsidRPr="713C68A0">
              <w:rPr>
                <w:rFonts w:ascii="Garamond" w:eastAsia="Garamond" w:hAnsi="Garamond" w:cs="Garamond"/>
              </w:rPr>
              <w:t>24.7</w:t>
            </w:r>
          </w:p>
        </w:tc>
        <w:tc>
          <w:tcPr>
            <w:tcW w:w="1102" w:type="dxa"/>
            <w:vAlign w:val="center"/>
          </w:tcPr>
          <w:p w14:paraId="1E22EA3F" w14:textId="786252CD" w:rsidR="4AF7F001" w:rsidRDefault="4AF7F001" w:rsidP="713C68A0">
            <w:pPr>
              <w:jc w:val="center"/>
              <w:rPr>
                <w:rFonts w:ascii="Garamond" w:eastAsia="Garamond" w:hAnsi="Garamond" w:cs="Garamond"/>
              </w:rPr>
            </w:pPr>
            <w:r w:rsidRPr="713C68A0">
              <w:rPr>
                <w:rFonts w:ascii="Garamond" w:eastAsia="Garamond" w:hAnsi="Garamond" w:cs="Garamond"/>
              </w:rPr>
              <w:t>29.2%</w:t>
            </w:r>
          </w:p>
        </w:tc>
        <w:tc>
          <w:tcPr>
            <w:tcW w:w="4992" w:type="dxa"/>
          </w:tcPr>
          <w:p w14:paraId="2A19F582" w14:textId="53C74574" w:rsidR="4AF7F001" w:rsidRDefault="45A384E5" w:rsidP="32AEC59E">
            <w:pPr>
              <w:pStyle w:val="ListParagraph"/>
              <w:numPr>
                <w:ilvl w:val="0"/>
                <w:numId w:val="2"/>
              </w:numPr>
              <w:spacing w:line="276" w:lineRule="auto"/>
            </w:pPr>
            <w:r w:rsidRPr="32AEC59E">
              <w:rPr>
                <w:rFonts w:ascii="Garamond" w:eastAsia="Garamond" w:hAnsi="Garamond" w:cs="Garamond"/>
              </w:rPr>
              <w:t>Average LiDAR canopy height</w:t>
            </w:r>
          </w:p>
          <w:p w14:paraId="2F870A6B" w14:textId="406ED668" w:rsidR="4AF7F001" w:rsidRDefault="45A384E5" w:rsidP="32AEC59E">
            <w:pPr>
              <w:pStyle w:val="ListParagraph"/>
              <w:numPr>
                <w:ilvl w:val="0"/>
                <w:numId w:val="2"/>
              </w:numPr>
              <w:spacing w:line="276" w:lineRule="auto"/>
            </w:pPr>
            <w:r w:rsidRPr="32AEC59E">
              <w:rPr>
                <w:rFonts w:ascii="Garamond" w:eastAsia="Garamond" w:hAnsi="Garamond" w:cs="Garamond"/>
              </w:rPr>
              <w:t>Post-fire tasseled cap brightness (Spring 2021)</w:t>
            </w:r>
          </w:p>
          <w:p w14:paraId="0E71A48B" w14:textId="26A48BC1" w:rsidR="4AF7F001" w:rsidRDefault="45A384E5" w:rsidP="32AEC59E">
            <w:pPr>
              <w:pStyle w:val="ListParagraph"/>
              <w:numPr>
                <w:ilvl w:val="0"/>
                <w:numId w:val="2"/>
              </w:numPr>
              <w:spacing w:line="276" w:lineRule="auto"/>
            </w:pPr>
            <w:r w:rsidRPr="32AEC59E">
              <w:rPr>
                <w:rFonts w:ascii="Garamond" w:eastAsia="Garamond" w:hAnsi="Garamond" w:cs="Garamond"/>
              </w:rPr>
              <w:t>Post-fire tasseled cap greenness (Fall 2020)</w:t>
            </w:r>
          </w:p>
        </w:tc>
      </w:tr>
      <w:tr w:rsidR="07296364" w14:paraId="7A009E06" w14:textId="77777777" w:rsidTr="006B4796">
        <w:trPr>
          <w:trHeight w:val="915"/>
          <w:jc w:val="center"/>
        </w:trPr>
        <w:tc>
          <w:tcPr>
            <w:tcW w:w="1455" w:type="dxa"/>
            <w:vAlign w:val="center"/>
          </w:tcPr>
          <w:p w14:paraId="657C2C86" w14:textId="5E6193DE" w:rsidR="355628A9" w:rsidRDefault="5DBC4F32" w:rsidP="713C68A0">
            <w:pPr>
              <w:jc w:val="center"/>
              <w:rPr>
                <w:rFonts w:ascii="Garamond" w:eastAsia="Garamond" w:hAnsi="Garamond" w:cs="Garamond"/>
              </w:rPr>
            </w:pPr>
            <w:r w:rsidRPr="713C68A0">
              <w:rPr>
                <w:rFonts w:ascii="Garamond" w:eastAsia="Garamond" w:hAnsi="Garamond" w:cs="Garamond"/>
              </w:rPr>
              <w:t>Soil Carbon</w:t>
            </w:r>
          </w:p>
        </w:tc>
        <w:tc>
          <w:tcPr>
            <w:tcW w:w="705" w:type="dxa"/>
            <w:vAlign w:val="center"/>
          </w:tcPr>
          <w:p w14:paraId="52D2590A" w14:textId="0010722F" w:rsidR="07296364" w:rsidRDefault="4AF7F001" w:rsidP="713C68A0">
            <w:pPr>
              <w:jc w:val="center"/>
              <w:rPr>
                <w:rFonts w:ascii="Garamond" w:eastAsia="Garamond" w:hAnsi="Garamond" w:cs="Garamond"/>
              </w:rPr>
            </w:pPr>
            <w:r w:rsidRPr="713C68A0">
              <w:rPr>
                <w:rFonts w:ascii="Garamond" w:eastAsia="Garamond" w:hAnsi="Garamond" w:cs="Garamond"/>
              </w:rPr>
              <w:t>0.13</w:t>
            </w:r>
          </w:p>
        </w:tc>
        <w:tc>
          <w:tcPr>
            <w:tcW w:w="1125" w:type="dxa"/>
            <w:vAlign w:val="center"/>
          </w:tcPr>
          <w:p w14:paraId="751D5555" w14:textId="58545DD6" w:rsidR="4AF7F001" w:rsidRDefault="4AF7F001" w:rsidP="713C68A0">
            <w:pPr>
              <w:jc w:val="center"/>
              <w:rPr>
                <w:rFonts w:ascii="Garamond" w:eastAsia="Garamond" w:hAnsi="Garamond" w:cs="Garamond"/>
              </w:rPr>
            </w:pPr>
            <w:r w:rsidRPr="713C68A0">
              <w:rPr>
                <w:rFonts w:ascii="Garamond" w:eastAsia="Garamond" w:hAnsi="Garamond" w:cs="Garamond"/>
              </w:rPr>
              <w:t>13.0</w:t>
            </w:r>
          </w:p>
        </w:tc>
        <w:tc>
          <w:tcPr>
            <w:tcW w:w="1102" w:type="dxa"/>
            <w:vAlign w:val="center"/>
          </w:tcPr>
          <w:p w14:paraId="4E922B2C" w14:textId="39659BE3" w:rsidR="07296364" w:rsidRDefault="4AF7F001" w:rsidP="713C68A0">
            <w:pPr>
              <w:jc w:val="center"/>
              <w:rPr>
                <w:rFonts w:ascii="Garamond" w:eastAsia="Garamond" w:hAnsi="Garamond" w:cs="Garamond"/>
              </w:rPr>
            </w:pPr>
            <w:r w:rsidRPr="713C68A0">
              <w:rPr>
                <w:rFonts w:ascii="Garamond" w:eastAsia="Garamond" w:hAnsi="Garamond" w:cs="Garamond"/>
              </w:rPr>
              <w:t>28.9%</w:t>
            </w:r>
          </w:p>
        </w:tc>
        <w:tc>
          <w:tcPr>
            <w:tcW w:w="4992" w:type="dxa"/>
          </w:tcPr>
          <w:p w14:paraId="534803D0" w14:textId="192352E1" w:rsidR="07296364" w:rsidRDefault="45A384E5" w:rsidP="0909B796">
            <w:pPr>
              <w:pStyle w:val="ListParagraph"/>
              <w:numPr>
                <w:ilvl w:val="0"/>
                <w:numId w:val="1"/>
              </w:numPr>
            </w:pPr>
            <w:r w:rsidRPr="0909B796">
              <w:rPr>
                <w:rFonts w:ascii="Garamond" w:eastAsia="Garamond" w:hAnsi="Garamond" w:cs="Garamond"/>
              </w:rPr>
              <w:t>Post-fire tasseled cap wetness (Fall 2020)</w:t>
            </w:r>
          </w:p>
          <w:p w14:paraId="13D6D8DA" w14:textId="3C1C5F81" w:rsidR="07296364" w:rsidRDefault="45A384E5" w:rsidP="0909B796">
            <w:pPr>
              <w:pStyle w:val="ListParagraph"/>
              <w:numPr>
                <w:ilvl w:val="0"/>
                <w:numId w:val="1"/>
              </w:numPr>
            </w:pPr>
            <w:r w:rsidRPr="0909B796">
              <w:rPr>
                <w:rFonts w:ascii="Garamond" w:eastAsia="Garamond" w:hAnsi="Garamond" w:cs="Garamond"/>
              </w:rPr>
              <w:t>Post-fire tasseled cap greenness (Fall 2020)</w:t>
            </w:r>
          </w:p>
          <w:p w14:paraId="5EE60933" w14:textId="4A52B843" w:rsidR="07296364" w:rsidRDefault="45A384E5" w:rsidP="0909B796">
            <w:pPr>
              <w:pStyle w:val="ListParagraph"/>
              <w:numPr>
                <w:ilvl w:val="0"/>
                <w:numId w:val="1"/>
              </w:numPr>
            </w:pPr>
            <w:r w:rsidRPr="0909B796">
              <w:rPr>
                <w:rFonts w:ascii="Garamond" w:eastAsia="Garamond" w:hAnsi="Garamond" w:cs="Garamond"/>
              </w:rPr>
              <w:t>Heat load index</w:t>
            </w:r>
          </w:p>
        </w:tc>
      </w:tr>
    </w:tbl>
    <w:p w14:paraId="243021D3" w14:textId="4FE043D9" w:rsidR="491080E5" w:rsidRDefault="491080E5" w:rsidP="491080E5">
      <w:pPr>
        <w:pStyle w:val="NoSpacing"/>
        <w:rPr>
          <w:rFonts w:ascii="Garamond" w:hAnsi="Garamond"/>
        </w:rPr>
      </w:pPr>
    </w:p>
    <w:p w14:paraId="365F2AF4" w14:textId="1CD7BB84" w:rsidR="0909B796" w:rsidRDefault="0679AFDA" w:rsidP="0909B796">
      <w:pPr>
        <w:pStyle w:val="NoSpacing"/>
        <w:rPr>
          <w:rFonts w:ascii="Garamond" w:hAnsi="Garamond"/>
          <w:b/>
          <w:bCs/>
          <w:i/>
          <w:iCs/>
        </w:rPr>
      </w:pPr>
      <w:r w:rsidRPr="02043D78">
        <w:rPr>
          <w:rFonts w:ascii="Garamond" w:hAnsi="Garamond"/>
          <w:b/>
          <w:bCs/>
          <w:i/>
          <w:iCs/>
        </w:rPr>
        <w:t>4.1.2 Treatment Model Outcomes</w:t>
      </w:r>
    </w:p>
    <w:p w14:paraId="1C01DAA8" w14:textId="63DA8DC0" w:rsidR="0909B796" w:rsidRDefault="0679AFDA" w:rsidP="0909B796">
      <w:pPr>
        <w:pStyle w:val="NoSpacing"/>
        <w:rPr>
          <w:rFonts w:ascii="Garamond" w:hAnsi="Garamond"/>
        </w:rPr>
      </w:pPr>
      <w:r w:rsidRPr="32AEC59E">
        <w:rPr>
          <w:rFonts w:ascii="Garamond" w:hAnsi="Garamond"/>
        </w:rPr>
        <w:t xml:space="preserve">When presented as options to VSURF, Treatment Models for aboveground dead, total carbon, and soil carbon incorporated one or more of the three treatment variables (presence, type, and age), whereas aboveground live and standing carbon did not. Specifically, the aboveground dead model incorporated all three, </w:t>
      </w:r>
      <w:r w:rsidR="0909B796" w:rsidRPr="32AEC59E">
        <w:rPr>
          <w:rFonts w:ascii="Garamond" w:hAnsi="Garamond"/>
        </w:rPr>
        <w:t>whereas</w:t>
      </w:r>
      <w:r w:rsidRPr="32AEC59E">
        <w:rPr>
          <w:rFonts w:ascii="Garamond" w:hAnsi="Garamond"/>
        </w:rPr>
        <w:t xml:space="preserve"> total carbon incorporated treatment type and age, and soil carbon just treatment type. For soil carbon, treatment type became the most important predictor variable. This caused a notable improvement in model performance for both the total carbon and soil carbon models (Table C1). The R</w:t>
      </w:r>
      <w:r w:rsidRPr="32AEC59E">
        <w:rPr>
          <w:rFonts w:ascii="Garamond" w:hAnsi="Garamond"/>
          <w:vertAlign w:val="superscript"/>
        </w:rPr>
        <w:t>2</w:t>
      </w:r>
      <w:r w:rsidRPr="32AEC59E">
        <w:rPr>
          <w:rFonts w:ascii="Garamond" w:hAnsi="Garamond"/>
        </w:rPr>
        <w:t xml:space="preserve"> for total carbon increased from 0.35 to 0.40 and soil carbon increased from 0.13 to 0.20. These statistics suggest that the inclusion of treatment information in some instances has the potential to improve carbon models.</w:t>
      </w:r>
    </w:p>
    <w:p w14:paraId="3EC36DF9" w14:textId="34E85CCA" w:rsidR="0909B796" w:rsidRDefault="0909B796" w:rsidP="0909B796">
      <w:pPr>
        <w:pStyle w:val="NoSpacing"/>
        <w:rPr>
          <w:rFonts w:ascii="Garamond" w:hAnsi="Garamond"/>
        </w:rPr>
      </w:pPr>
    </w:p>
    <w:p w14:paraId="4FE956ED" w14:textId="7C8EA44E" w:rsidR="4AF7F001" w:rsidRDefault="07633235" w:rsidP="02043D78">
      <w:pPr>
        <w:spacing w:after="0" w:line="240" w:lineRule="auto"/>
        <w:rPr>
          <w:rFonts w:ascii="Garamond" w:hAnsi="Garamond"/>
        </w:rPr>
      </w:pPr>
      <w:r w:rsidRPr="02043D78">
        <w:rPr>
          <w:rFonts w:ascii="Garamond" w:hAnsi="Garamond"/>
          <w:b/>
          <w:bCs/>
          <w:i/>
          <w:iCs/>
        </w:rPr>
        <w:t>4.1.3 Non-Treatment Model Evaluation and Estimated Carbon Maps</w:t>
      </w:r>
      <w:r w:rsidR="32CBC297" w:rsidRPr="02043D78">
        <w:rPr>
          <w:rFonts w:ascii="Garamond" w:hAnsi="Garamond"/>
        </w:rPr>
        <w:t xml:space="preserve"> </w:t>
      </w:r>
    </w:p>
    <w:p w14:paraId="75756265" w14:textId="76391E5E" w:rsidR="4AF7F001" w:rsidRDefault="0679AFDA" w:rsidP="32AEC59E">
      <w:pPr>
        <w:spacing w:after="0" w:line="240" w:lineRule="auto"/>
        <w:rPr>
          <w:rFonts w:ascii="Garamond" w:hAnsi="Garamond"/>
        </w:rPr>
      </w:pPr>
      <w:r w:rsidRPr="32AEC59E">
        <w:rPr>
          <w:rFonts w:ascii="Garamond" w:hAnsi="Garamond"/>
        </w:rPr>
        <w:t>We focused our modeling efforts on aboveground carbon pools due to the inherent difficulty of utilizing remote sensing technology to estimate belowground carbon (i.e., soil carbon). After reviewing R</w:t>
      </w:r>
      <w:r w:rsidRPr="32AEC59E">
        <w:rPr>
          <w:rFonts w:ascii="Garamond" w:hAnsi="Garamond"/>
          <w:vertAlign w:val="superscript"/>
        </w:rPr>
        <w:t>2</w:t>
      </w:r>
      <w:r w:rsidRPr="32AEC59E">
        <w:rPr>
          <w:rFonts w:ascii="Garamond" w:hAnsi="Garamond"/>
        </w:rPr>
        <w:t xml:space="preserve"> and %RMSE values, we specifically selected three carbon pools for further analysis: aboveground live, aboveground dead, and total carbon.</w:t>
      </w:r>
    </w:p>
    <w:p w14:paraId="1633C313" w14:textId="0E337BFF" w:rsidR="0909B796" w:rsidRDefault="0909B796" w:rsidP="0909B796">
      <w:pPr>
        <w:spacing w:after="0" w:line="240" w:lineRule="auto"/>
        <w:rPr>
          <w:rFonts w:ascii="Garamond" w:hAnsi="Garamond"/>
          <w:b/>
          <w:bCs/>
          <w:i/>
          <w:iCs/>
        </w:rPr>
      </w:pPr>
    </w:p>
    <w:p w14:paraId="1AD5C384" w14:textId="23DEE70C" w:rsidR="4AF7F001" w:rsidRDefault="608F8BC7" w:rsidP="0909B796">
      <w:pPr>
        <w:spacing w:after="0" w:line="240" w:lineRule="auto"/>
        <w:rPr>
          <w:rFonts w:ascii="Garamond" w:hAnsi="Garamond"/>
          <w:b/>
          <w:bCs/>
          <w:i/>
          <w:iCs/>
        </w:rPr>
      </w:pPr>
      <w:r w:rsidRPr="0909B796">
        <w:rPr>
          <w:rFonts w:ascii="Garamond" w:hAnsi="Garamond"/>
          <w:b/>
          <w:bCs/>
          <w:i/>
          <w:iCs/>
        </w:rPr>
        <w:t>4.1.3.1 Aboveground Live Carbon Pool</w:t>
      </w:r>
    </w:p>
    <w:p w14:paraId="525501EE" w14:textId="3A20F684" w:rsidR="4AF7F001" w:rsidRDefault="32CBC297" w:rsidP="32AEC59E">
      <w:pPr>
        <w:spacing w:after="0" w:line="240" w:lineRule="auto"/>
        <w:rPr>
          <w:rFonts w:ascii="Garamond" w:hAnsi="Garamond"/>
        </w:rPr>
      </w:pPr>
      <w:r w:rsidRPr="32AEC59E">
        <w:rPr>
          <w:rFonts w:ascii="Garamond" w:hAnsi="Garamond"/>
        </w:rPr>
        <w:t xml:space="preserve">The three most important predictor variables, out of eight, for the aboveground live carbon pool model were post-fire tasseled cap greenness for Fall 2020, burn severity, and post-fire regrowth-related difference in tasseled cap brightness. In areas near the perimeter of the Cal-Wood fire burn perimeter, where burn severity was generally lower, there was a relatively higher volume of carbon, with the highest value </w:t>
      </w:r>
      <w:r w:rsidR="00A973E5">
        <w:rPr>
          <w:rFonts w:ascii="Garamond" w:hAnsi="Garamond"/>
        </w:rPr>
        <w:t>being</w:t>
      </w:r>
      <w:r w:rsidR="00A973E5" w:rsidRPr="32AEC59E">
        <w:rPr>
          <w:rFonts w:ascii="Garamond" w:hAnsi="Garamond"/>
        </w:rPr>
        <w:t xml:space="preserve"> </w:t>
      </w:r>
      <w:r w:rsidRPr="32AEC59E">
        <w:rPr>
          <w:rFonts w:ascii="Garamond" w:hAnsi="Garamond"/>
        </w:rPr>
        <w:t xml:space="preserve">65 Mg/ha (Figure 3a). The comparison between the model’s estimated and field-derived plot-level carbon data illustrated that the model may underestimate live carbon values (Figure 3b). Additionally, the point at which </w:t>
      </w:r>
      <w:r w:rsidRPr="32AEC59E">
        <w:rPr>
          <w:rFonts w:ascii="Garamond" w:hAnsi="Garamond"/>
        </w:rPr>
        <w:lastRenderedPageBreak/>
        <w:t xml:space="preserve">the predicted measurements reach their maximum value was often its saturation point, which is a limitation of optical sensing for biomass. This is apparent in the actual measurements as they exceed this value (Figure </w:t>
      </w:r>
      <w:r w:rsidRPr="00045868">
        <w:rPr>
          <w:rFonts w:ascii="Garamond" w:hAnsi="Garamond"/>
        </w:rPr>
        <w:t>3b</w:t>
      </w:r>
      <w:r w:rsidRPr="32AEC59E">
        <w:rPr>
          <w:rFonts w:ascii="Garamond" w:hAnsi="Garamond"/>
        </w:rPr>
        <w:t>).</w:t>
      </w:r>
    </w:p>
    <w:p w14:paraId="67BD3FE5" w14:textId="6E8B07AD" w:rsidR="4AF7F001" w:rsidRDefault="0679AFDA" w:rsidP="781BFE32">
      <w:pPr>
        <w:spacing w:after="0" w:line="240" w:lineRule="auto"/>
        <w:rPr>
          <w:rFonts w:ascii="Garamond" w:hAnsi="Garamond"/>
        </w:rPr>
      </w:pPr>
      <w:r>
        <w:rPr>
          <w:noProof/>
          <w:color w:val="2B579A"/>
          <w:shd w:val="clear" w:color="auto" w:fill="E6E6E6"/>
        </w:rPr>
        <w:drawing>
          <wp:inline distT="0" distB="0" distL="0" distR="0" wp14:anchorId="01FF7B97" wp14:editId="56AAB0ED">
            <wp:extent cx="3566016" cy="2317909"/>
            <wp:effectExtent l="0" t="0" r="0" b="0"/>
            <wp:docPr id="816325756" name="Picture 81632575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r="1923"/>
                    <a:stretch>
                      <a:fillRect/>
                    </a:stretch>
                  </pic:blipFill>
                  <pic:spPr>
                    <a:xfrm>
                      <a:off x="0" y="0"/>
                      <a:ext cx="3566016" cy="2317909"/>
                    </a:xfrm>
                    <a:prstGeom prst="rect">
                      <a:avLst/>
                    </a:prstGeom>
                  </pic:spPr>
                </pic:pic>
              </a:graphicData>
            </a:graphic>
          </wp:inline>
        </w:drawing>
      </w:r>
      <w:r w:rsidR="32AEC59E">
        <w:rPr>
          <w:noProof/>
          <w:color w:val="2B579A"/>
          <w:shd w:val="clear" w:color="auto" w:fill="E6E6E6"/>
        </w:rPr>
        <w:drawing>
          <wp:inline distT="0" distB="0" distL="0" distR="0" wp14:anchorId="5A4D4727" wp14:editId="0C5D8944">
            <wp:extent cx="2349451" cy="2327788"/>
            <wp:effectExtent l="0" t="0" r="0" b="0"/>
            <wp:docPr id="473876393" name="Picture 47387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r="9583"/>
                    <a:stretch>
                      <a:fillRect/>
                    </a:stretch>
                  </pic:blipFill>
                  <pic:spPr>
                    <a:xfrm>
                      <a:off x="0" y="0"/>
                      <a:ext cx="2349451" cy="2327788"/>
                    </a:xfrm>
                    <a:prstGeom prst="rect">
                      <a:avLst/>
                    </a:prstGeom>
                  </pic:spPr>
                </pic:pic>
              </a:graphicData>
            </a:graphic>
          </wp:inline>
        </w:drawing>
      </w:r>
      <w:r w:rsidR="32CBC297" w:rsidRPr="781BFE32">
        <w:rPr>
          <w:rFonts w:ascii="Garamond" w:hAnsi="Garamond"/>
          <w:i/>
          <w:iCs/>
        </w:rPr>
        <w:t xml:space="preserve">Figure 3. a) </w:t>
      </w:r>
      <w:r w:rsidR="32CBC297" w:rsidRPr="781BFE32">
        <w:rPr>
          <w:rFonts w:ascii="Garamond" w:hAnsi="Garamond"/>
        </w:rPr>
        <w:t xml:space="preserve">Estimated aboveground live carbon map. </w:t>
      </w:r>
      <w:r w:rsidR="32CBC297" w:rsidRPr="781BFE32">
        <w:rPr>
          <w:rFonts w:ascii="Garamond" w:hAnsi="Garamond"/>
          <w:i/>
          <w:iCs/>
        </w:rPr>
        <w:t>b)</w:t>
      </w:r>
      <w:r w:rsidR="32CBC297" w:rsidRPr="781BFE32">
        <w:rPr>
          <w:rFonts w:ascii="Garamond" w:hAnsi="Garamond"/>
        </w:rPr>
        <w:t xml:space="preserve"> Comparison between the model estimates and field-derived carbon data. The dotted line represents a one-to-one relationship indicating a perfect model, and the solid green line represents the linear relationship between actual and predicted carbon values.</w:t>
      </w:r>
    </w:p>
    <w:p w14:paraId="78178CFC" w14:textId="2AFFCE6B" w:rsidR="4AF7F001" w:rsidRDefault="4AF7F001" w:rsidP="4AF7F001">
      <w:pPr>
        <w:spacing w:after="0" w:line="240" w:lineRule="auto"/>
        <w:rPr>
          <w:rFonts w:ascii="Garamond" w:hAnsi="Garamond"/>
          <w:b/>
          <w:bCs/>
          <w:i/>
          <w:iCs/>
        </w:rPr>
      </w:pPr>
    </w:p>
    <w:p w14:paraId="2AFE2594" w14:textId="1EC03115" w:rsidR="4AF7F001" w:rsidRDefault="608F8BC7" w:rsidP="0909B796">
      <w:pPr>
        <w:spacing w:after="0" w:line="240" w:lineRule="auto"/>
        <w:rPr>
          <w:rFonts w:ascii="Garamond" w:hAnsi="Garamond"/>
          <w:b/>
          <w:bCs/>
          <w:i/>
          <w:iCs/>
        </w:rPr>
      </w:pPr>
      <w:r w:rsidRPr="0909B796">
        <w:rPr>
          <w:rFonts w:ascii="Garamond" w:hAnsi="Garamond"/>
          <w:b/>
          <w:bCs/>
          <w:i/>
          <w:iCs/>
        </w:rPr>
        <w:t>4.1.3.2 Aboveground Dead Carbon Pool</w:t>
      </w:r>
    </w:p>
    <w:p w14:paraId="7F94170D" w14:textId="22CF8EDC" w:rsidR="4AF7F001" w:rsidRDefault="32CBC297" w:rsidP="781BFE32">
      <w:pPr>
        <w:spacing w:after="0" w:line="240" w:lineRule="auto"/>
        <w:rPr>
          <w:rFonts w:ascii="Garamond" w:hAnsi="Garamond"/>
          <w:b/>
          <w:bCs/>
          <w:i/>
          <w:iCs/>
        </w:rPr>
      </w:pPr>
      <w:r w:rsidRPr="781BFE32">
        <w:rPr>
          <w:rFonts w:ascii="Garamond" w:hAnsi="Garamond"/>
        </w:rPr>
        <w:t>For the aboveground dead carbon pool model, we found</w:t>
      </w:r>
      <w:r w:rsidR="006975AD">
        <w:rPr>
          <w:rFonts w:ascii="Garamond" w:hAnsi="Garamond"/>
        </w:rPr>
        <w:t xml:space="preserve"> that</w:t>
      </w:r>
      <w:r w:rsidRPr="781BFE32">
        <w:rPr>
          <w:rFonts w:ascii="Garamond" w:hAnsi="Garamond"/>
        </w:rPr>
        <w:t xml:space="preserve"> fire-related difference in tasseled cap greenness, post-fire tasseled cap greenness for Spring 2021, and elevation were the top three predictor variables out of eight. Most of the carbon within the burn perimeter of this high-severity wildfire seemed to be stored as aboveground dead carbon, with a maximum of 129 Mg/ha (Figure 4a). The estimated and actual carbon stocks aligned reasonably well, with the model tending to slightly underestimate (Figure 4b).</w:t>
      </w:r>
    </w:p>
    <w:p w14:paraId="06D71A0A" w14:textId="65ED38AA" w:rsidR="4AF7F001" w:rsidRDefault="0679AFDA" w:rsidP="781BFE32">
      <w:pPr>
        <w:spacing w:after="0" w:line="240" w:lineRule="auto"/>
        <w:rPr>
          <w:rFonts w:ascii="Garamond" w:hAnsi="Garamond"/>
        </w:rPr>
      </w:pPr>
      <w:r>
        <w:rPr>
          <w:noProof/>
          <w:color w:val="2B579A"/>
          <w:shd w:val="clear" w:color="auto" w:fill="E6E6E6"/>
        </w:rPr>
        <w:drawing>
          <wp:inline distT="0" distB="0" distL="0" distR="0" wp14:anchorId="5F51E893" wp14:editId="7B3C8FA9">
            <wp:extent cx="3641031" cy="2359084"/>
            <wp:effectExtent l="0" t="0" r="0" b="0"/>
            <wp:docPr id="1905288185" name="Picture 190528818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1031" cy="2359084"/>
                    </a:xfrm>
                    <a:prstGeom prst="rect">
                      <a:avLst/>
                    </a:prstGeom>
                  </pic:spPr>
                </pic:pic>
              </a:graphicData>
            </a:graphic>
          </wp:inline>
        </w:drawing>
      </w:r>
      <w:r w:rsidR="32AEC59E">
        <w:rPr>
          <w:noProof/>
          <w:color w:val="2B579A"/>
          <w:shd w:val="clear" w:color="auto" w:fill="E6E6E6"/>
        </w:rPr>
        <w:drawing>
          <wp:inline distT="0" distB="0" distL="0" distR="0" wp14:anchorId="1CA0A96D" wp14:editId="0FFFC8D8">
            <wp:extent cx="2222973" cy="2342290"/>
            <wp:effectExtent l="0" t="0" r="0" b="0"/>
            <wp:docPr id="1290564186" name="Picture 129056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r="8653"/>
                    <a:stretch>
                      <a:fillRect/>
                    </a:stretch>
                  </pic:blipFill>
                  <pic:spPr>
                    <a:xfrm>
                      <a:off x="0" y="0"/>
                      <a:ext cx="2222973" cy="2342290"/>
                    </a:xfrm>
                    <a:prstGeom prst="rect">
                      <a:avLst/>
                    </a:prstGeom>
                  </pic:spPr>
                </pic:pic>
              </a:graphicData>
            </a:graphic>
          </wp:inline>
        </w:drawing>
      </w:r>
      <w:r w:rsidR="32CBC297" w:rsidRPr="781BFE32">
        <w:rPr>
          <w:rFonts w:ascii="Garamond" w:hAnsi="Garamond"/>
          <w:i/>
          <w:iCs/>
        </w:rPr>
        <w:t xml:space="preserve">Figure 4. a) </w:t>
      </w:r>
      <w:r w:rsidR="32CBC297" w:rsidRPr="781BFE32">
        <w:rPr>
          <w:rFonts w:ascii="Garamond" w:hAnsi="Garamond"/>
        </w:rPr>
        <w:t xml:space="preserve">Estimated aboveground dead carbon map. </w:t>
      </w:r>
      <w:r w:rsidR="32CBC297" w:rsidRPr="781BFE32">
        <w:rPr>
          <w:rFonts w:ascii="Garamond" w:hAnsi="Garamond"/>
          <w:i/>
          <w:iCs/>
        </w:rPr>
        <w:t xml:space="preserve">b) </w:t>
      </w:r>
      <w:r w:rsidR="32CBC297" w:rsidRPr="781BFE32">
        <w:rPr>
          <w:rFonts w:ascii="Garamond" w:hAnsi="Garamond"/>
        </w:rPr>
        <w:t xml:space="preserve">Comparison between the model estimates and field-derived carbon data. </w:t>
      </w:r>
    </w:p>
    <w:p w14:paraId="0A499D85" w14:textId="6AEA78D4" w:rsidR="4AF7F001" w:rsidRDefault="4AF7F001" w:rsidP="4AF7F001">
      <w:pPr>
        <w:spacing w:after="0" w:line="240" w:lineRule="auto"/>
      </w:pPr>
    </w:p>
    <w:p w14:paraId="11E629DE" w14:textId="5536ADD1" w:rsidR="4AF7F001" w:rsidRDefault="608F8BC7" w:rsidP="0909B796">
      <w:pPr>
        <w:spacing w:after="0" w:line="240" w:lineRule="auto"/>
        <w:rPr>
          <w:rFonts w:ascii="Garamond" w:hAnsi="Garamond"/>
          <w:b/>
          <w:bCs/>
          <w:i/>
          <w:iCs/>
        </w:rPr>
      </w:pPr>
      <w:r w:rsidRPr="0909B796">
        <w:rPr>
          <w:rFonts w:ascii="Garamond" w:hAnsi="Garamond"/>
          <w:b/>
          <w:bCs/>
          <w:i/>
          <w:iCs/>
        </w:rPr>
        <w:t>4.1.3.3 Total Carbon Pool</w:t>
      </w:r>
    </w:p>
    <w:p w14:paraId="43823092" w14:textId="50820AE5" w:rsidR="4AF7F001" w:rsidRDefault="32CBC297" w:rsidP="32AEC59E">
      <w:pPr>
        <w:spacing w:after="0" w:line="240" w:lineRule="auto"/>
        <w:rPr>
          <w:rFonts w:ascii="Garamond" w:hAnsi="Garamond"/>
        </w:rPr>
      </w:pPr>
      <w:r w:rsidRPr="32AEC59E">
        <w:rPr>
          <w:rFonts w:ascii="Garamond" w:hAnsi="Garamond"/>
        </w:rPr>
        <w:t>Among five predictor variables, average LiDAR-derived canopy height, post-fire tasseled cap brightness for Spring 2021 and post-fire tasseled cap greenness for Fall 2020 were the three most important predictor variables for the total carbon pool model. The carbon distribution in the estimated total carbon pool was similar to that of the dead carbon pool but showed slightly higher overall carbon values (maximum of 136 Mg/</w:t>
      </w:r>
      <w:proofErr w:type="gramStart"/>
      <w:r w:rsidRPr="32AEC59E">
        <w:rPr>
          <w:rFonts w:ascii="Garamond" w:hAnsi="Garamond"/>
        </w:rPr>
        <w:t>ha</w:t>
      </w:r>
      <w:r w:rsidR="006975AD">
        <w:rPr>
          <w:rFonts w:ascii="Garamond" w:hAnsi="Garamond"/>
        </w:rPr>
        <w:t>;</w:t>
      </w:r>
      <w:proofErr w:type="gramEnd"/>
      <w:r w:rsidR="006975AD">
        <w:rPr>
          <w:rFonts w:ascii="Garamond" w:hAnsi="Garamond"/>
        </w:rPr>
        <w:t xml:space="preserve"> </w:t>
      </w:r>
      <w:r w:rsidRPr="32AEC59E">
        <w:rPr>
          <w:rFonts w:ascii="Garamond" w:hAnsi="Garamond"/>
        </w:rPr>
        <w:t>Figure 5a). In addition, the estimated and actual carbon stocks aligned reasonably well (Figure 5b).</w:t>
      </w:r>
    </w:p>
    <w:p w14:paraId="6B903207" w14:textId="65F63275" w:rsidR="4AF7F001" w:rsidRDefault="4AF7F001" w:rsidP="7EECF0F9">
      <w:pPr>
        <w:spacing w:after="0" w:line="240" w:lineRule="auto"/>
        <w:rPr>
          <w:rFonts w:ascii="Garamond" w:hAnsi="Garamond"/>
        </w:rPr>
      </w:pPr>
    </w:p>
    <w:p w14:paraId="343DC2FD" w14:textId="375A802E" w:rsidR="4AF7F001" w:rsidRDefault="0679AFDA" w:rsidP="781BFE32">
      <w:pPr>
        <w:spacing w:after="0" w:line="240" w:lineRule="auto"/>
        <w:rPr>
          <w:rFonts w:ascii="Garamond" w:hAnsi="Garamond"/>
        </w:rPr>
      </w:pPr>
      <w:r>
        <w:rPr>
          <w:noProof/>
          <w:color w:val="2B579A"/>
          <w:shd w:val="clear" w:color="auto" w:fill="E6E6E6"/>
        </w:rPr>
        <w:lastRenderedPageBreak/>
        <w:drawing>
          <wp:inline distT="0" distB="0" distL="0" distR="0" wp14:anchorId="4C91A74B" wp14:editId="2B4A6D02">
            <wp:extent cx="3699996" cy="2358747"/>
            <wp:effectExtent l="0" t="0" r="0" b="0"/>
            <wp:docPr id="1780435929" name="Picture 178043592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9996" cy="2358747"/>
                    </a:xfrm>
                    <a:prstGeom prst="rect">
                      <a:avLst/>
                    </a:prstGeom>
                  </pic:spPr>
                </pic:pic>
              </a:graphicData>
            </a:graphic>
          </wp:inline>
        </w:drawing>
      </w:r>
      <w:r w:rsidR="32AEC59E">
        <w:rPr>
          <w:noProof/>
          <w:color w:val="2B579A"/>
          <w:shd w:val="clear" w:color="auto" w:fill="E6E6E6"/>
        </w:rPr>
        <w:drawing>
          <wp:inline distT="0" distB="0" distL="0" distR="0" wp14:anchorId="7EBF079E" wp14:editId="36945B94">
            <wp:extent cx="2183665" cy="2381250"/>
            <wp:effectExtent l="0" t="0" r="0" b="0"/>
            <wp:docPr id="1354325873" name="Picture 135432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r="10208"/>
                    <a:stretch>
                      <a:fillRect/>
                    </a:stretch>
                  </pic:blipFill>
                  <pic:spPr>
                    <a:xfrm>
                      <a:off x="0" y="0"/>
                      <a:ext cx="2183665" cy="2381250"/>
                    </a:xfrm>
                    <a:prstGeom prst="rect">
                      <a:avLst/>
                    </a:prstGeom>
                  </pic:spPr>
                </pic:pic>
              </a:graphicData>
            </a:graphic>
          </wp:inline>
        </w:drawing>
      </w:r>
      <w:r w:rsidR="32CBC297" w:rsidRPr="781BFE32">
        <w:rPr>
          <w:rFonts w:ascii="Garamond" w:eastAsia="Garamond" w:hAnsi="Garamond" w:cs="Garamond"/>
          <w:i/>
          <w:iCs/>
        </w:rPr>
        <w:t xml:space="preserve">Figure 5. a) </w:t>
      </w:r>
      <w:r w:rsidR="32CBC297" w:rsidRPr="781BFE32">
        <w:rPr>
          <w:rFonts w:ascii="Garamond" w:eastAsia="Garamond" w:hAnsi="Garamond" w:cs="Garamond"/>
        </w:rPr>
        <w:t xml:space="preserve">Estimated total carbon map. </w:t>
      </w:r>
      <w:r w:rsidR="32CBC297" w:rsidRPr="781BFE32">
        <w:rPr>
          <w:rFonts w:ascii="Garamond" w:eastAsia="Garamond" w:hAnsi="Garamond" w:cs="Garamond"/>
          <w:i/>
          <w:iCs/>
        </w:rPr>
        <w:t xml:space="preserve">b) </w:t>
      </w:r>
      <w:r w:rsidR="32CBC297" w:rsidRPr="781BFE32">
        <w:rPr>
          <w:rFonts w:ascii="Garamond" w:hAnsi="Garamond"/>
        </w:rPr>
        <w:t xml:space="preserve">Comparison between the model estimates and field-derived carbon data. </w:t>
      </w:r>
    </w:p>
    <w:p w14:paraId="2FA0BB7C" w14:textId="4F2B2F55" w:rsidR="4AF7F001" w:rsidRDefault="4AF7F001" w:rsidP="4AF7F001">
      <w:pPr>
        <w:spacing w:after="0" w:line="240" w:lineRule="auto"/>
        <w:rPr>
          <w:rFonts w:ascii="Garamond" w:hAnsi="Garamond"/>
        </w:rPr>
      </w:pPr>
    </w:p>
    <w:p w14:paraId="402D3A7E" w14:textId="4857A20E" w:rsidR="4AF7F001" w:rsidRDefault="608F8BC7" w:rsidP="781BFE32">
      <w:pPr>
        <w:spacing w:after="0" w:line="240" w:lineRule="auto"/>
        <w:rPr>
          <w:rFonts w:ascii="Garamond" w:hAnsi="Garamond"/>
          <w:b/>
          <w:bCs/>
          <w:i/>
          <w:iCs/>
        </w:rPr>
      </w:pPr>
      <w:r w:rsidRPr="781BFE32">
        <w:rPr>
          <w:rFonts w:ascii="Garamond" w:hAnsi="Garamond"/>
          <w:b/>
          <w:bCs/>
          <w:i/>
          <w:iCs/>
        </w:rPr>
        <w:t>4.1.4 Comparison of Aboveground Live, Aboveground Dead, and Total Carbon Pools (Non-Treatment Models)</w:t>
      </w:r>
    </w:p>
    <w:p w14:paraId="049599B9" w14:textId="517EE416" w:rsidR="4AF7F001" w:rsidRDefault="1D67DA92" w:rsidP="781BFE32">
      <w:pPr>
        <w:spacing w:line="240" w:lineRule="auto"/>
        <w:rPr>
          <w:rFonts w:ascii="Garamond" w:hAnsi="Garamond"/>
        </w:rPr>
      </w:pPr>
      <w:r w:rsidRPr="781BFE32">
        <w:rPr>
          <w:rFonts w:ascii="Garamond" w:hAnsi="Garamond"/>
        </w:rPr>
        <w:t xml:space="preserve">Before estimating the potential effect of treatment on forest carbon preservation, we first removed areas that were unforested, areas with minimal treatment records, and areas that buffered our treatment areas </w:t>
      </w:r>
      <w:proofErr w:type="gramStart"/>
      <w:r w:rsidRPr="781BFE32">
        <w:rPr>
          <w:rFonts w:ascii="Garamond" w:hAnsi="Garamond"/>
        </w:rPr>
        <w:t>in order to</w:t>
      </w:r>
      <w:proofErr w:type="gramEnd"/>
      <w:r w:rsidRPr="781BFE32">
        <w:rPr>
          <w:rFonts w:ascii="Garamond" w:hAnsi="Garamond"/>
        </w:rPr>
        <w:t xml:space="preserve"> not bias our results. Our models estimated ~600 Gg of aboveground live carbon, ~1600 Gg of aboveground dead carbon, and ~4100 Gg of total carbon within the burn perimeter. The aboveground dead carbon pool, accounting for 38.5% of the estimated total carbon, was greater in size than the aboveground live carbon pool, which only accounted for 14.4% of total carbon (Figure 6). The high discrepancy in carbon between the dead and live carbon pools illustrated</w:t>
      </w:r>
      <w:r w:rsidR="32CBC297" w:rsidRPr="781BFE32">
        <w:rPr>
          <w:rFonts w:ascii="Garamond" w:hAnsi="Garamond"/>
        </w:rPr>
        <w:t xml:space="preserve"> a substantial carbon loss due to the fire. </w:t>
      </w:r>
      <w:r w:rsidRPr="781BFE32">
        <w:rPr>
          <w:rFonts w:ascii="Garamond" w:hAnsi="Garamond"/>
        </w:rPr>
        <w:t xml:space="preserve">Approximately 53% of the simulated total carbon pool belonged to aboveground carbon, both live and dead. The remaining total carbon can be attributed to soil carbon and errors inherent in our models. </w:t>
      </w:r>
      <w:r w:rsidR="0679AFDA" w:rsidRPr="781BFE32">
        <w:rPr>
          <w:rFonts w:ascii="Garamond" w:hAnsi="Garamond"/>
        </w:rPr>
        <w:t>This agrees with the field plot data, as on average, roughly half of the total carbon consisted of soil carbon (Table 1).</w:t>
      </w:r>
    </w:p>
    <w:p w14:paraId="4046AAEE" w14:textId="29426B75" w:rsidR="4AF7F001" w:rsidRDefault="32AEC59E" w:rsidP="32AEC59E">
      <w:pPr>
        <w:spacing w:line="240" w:lineRule="auto"/>
        <w:jc w:val="center"/>
      </w:pPr>
      <w:r>
        <w:rPr>
          <w:noProof/>
          <w:color w:val="2B579A"/>
          <w:shd w:val="clear" w:color="auto" w:fill="E6E6E6"/>
        </w:rPr>
        <w:drawing>
          <wp:inline distT="0" distB="0" distL="0" distR="0" wp14:anchorId="22903996" wp14:editId="3C0B5D11">
            <wp:extent cx="3787622" cy="1688234"/>
            <wp:effectExtent l="0" t="0" r="0" b="0"/>
            <wp:docPr id="444726306" name="Picture 44472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t="5333"/>
                    <a:stretch>
                      <a:fillRect/>
                    </a:stretch>
                  </pic:blipFill>
                  <pic:spPr>
                    <a:xfrm>
                      <a:off x="0" y="0"/>
                      <a:ext cx="3787622" cy="1688234"/>
                    </a:xfrm>
                    <a:prstGeom prst="rect">
                      <a:avLst/>
                    </a:prstGeom>
                  </pic:spPr>
                </pic:pic>
              </a:graphicData>
            </a:graphic>
          </wp:inline>
        </w:drawing>
      </w:r>
    </w:p>
    <w:p w14:paraId="7B3B29E5" w14:textId="6FC2D5DD" w:rsidR="4AF7F001" w:rsidRDefault="1D67DA92" w:rsidP="32AEC59E">
      <w:pPr>
        <w:spacing w:line="240" w:lineRule="auto"/>
        <w:rPr>
          <w:rFonts w:ascii="Garamond" w:hAnsi="Garamond"/>
          <w:b/>
          <w:bCs/>
          <w:i/>
          <w:iCs/>
        </w:rPr>
      </w:pPr>
      <w:r w:rsidRPr="32AEC59E">
        <w:rPr>
          <w:rFonts w:ascii="Garamond" w:hAnsi="Garamond"/>
          <w:i/>
          <w:iCs/>
        </w:rPr>
        <w:t xml:space="preserve">Figure 6. </w:t>
      </w:r>
      <w:r w:rsidRPr="32AEC59E">
        <w:rPr>
          <w:rFonts w:ascii="Garamond" w:hAnsi="Garamond"/>
        </w:rPr>
        <w:t xml:space="preserve">Comparison of the carbon pool size (Gg) where </w:t>
      </w:r>
      <w:r w:rsidR="0679AFDA" w:rsidRPr="32AEC59E">
        <w:rPr>
          <w:rFonts w:ascii="Garamond" w:hAnsi="Garamond"/>
        </w:rPr>
        <w:t>aboveground dead carbon is depicted in yellow, aboveground live carbon in green, and total carbon in navy blue.</w:t>
      </w:r>
    </w:p>
    <w:p w14:paraId="065765AD" w14:textId="5D2DC74F" w:rsidR="4AF7F001" w:rsidRDefault="608F8BC7" w:rsidP="781BFE32">
      <w:pPr>
        <w:spacing w:after="0" w:line="240" w:lineRule="auto"/>
        <w:rPr>
          <w:rFonts w:ascii="Garamond" w:hAnsi="Garamond"/>
          <w:b/>
          <w:bCs/>
          <w:i/>
          <w:iCs/>
        </w:rPr>
      </w:pPr>
      <w:r w:rsidRPr="781BFE32">
        <w:rPr>
          <w:rFonts w:ascii="Garamond" w:hAnsi="Garamond"/>
          <w:b/>
          <w:bCs/>
          <w:i/>
          <w:iCs/>
        </w:rPr>
        <w:t>4.1.5 Interaction with Treatment Variables (Non-Treatment Models)</w:t>
      </w:r>
    </w:p>
    <w:p w14:paraId="7CB72391" w14:textId="393D730E" w:rsidR="0679AFDA" w:rsidRDefault="0679AFDA" w:rsidP="781BFE32">
      <w:pPr>
        <w:spacing w:after="0" w:line="240" w:lineRule="auto"/>
        <w:rPr>
          <w:rFonts w:ascii="Garamond" w:hAnsi="Garamond"/>
        </w:rPr>
      </w:pPr>
      <w:r w:rsidRPr="781BFE32">
        <w:rPr>
          <w:rFonts w:ascii="Garamond" w:hAnsi="Garamond"/>
        </w:rPr>
        <w:t xml:space="preserve">Based on the predicted aboveground live carbon map, we observed that </w:t>
      </w:r>
      <w:r w:rsidR="32AEC59E" w:rsidRPr="781BFE32">
        <w:rPr>
          <w:rFonts w:ascii="Garamond" w:eastAsia="Garamond" w:hAnsi="Garamond" w:cs="Garamond"/>
        </w:rPr>
        <w:t>Wildfire (12.4 Mg/ha), Untreated (12.3 Mg/ha)</w:t>
      </w:r>
      <w:r w:rsidR="32AEC59E" w:rsidRPr="781BFE32">
        <w:rPr>
          <w:rFonts w:ascii="Garamond" w:hAnsi="Garamond"/>
        </w:rPr>
        <w:t xml:space="preserve">, and </w:t>
      </w:r>
      <w:r w:rsidRPr="781BFE32">
        <w:rPr>
          <w:rFonts w:ascii="Garamond" w:hAnsi="Garamond"/>
        </w:rPr>
        <w:t xml:space="preserve">Thin and Rx Burn (9.89 Mg/ha) treatments had the largest median values of aboveground live carbon (Figure 7a). Preforming a pairwise Wilcoxon rank sum test using a significance threshold of p&lt;0.01 offered additional insights. Specifically, we noted that Thin &amp; Rx Burn was significantly different from Wildfire and overall, the top three treatment types were statistically different from the bottom four. However, we did observe that most treatments varied in their effect on carbon (Figure 7a). Moreover, dead </w:t>
      </w:r>
      <w:r w:rsidRPr="781BFE32">
        <w:rPr>
          <w:rFonts w:ascii="Garamond" w:hAnsi="Garamond"/>
        </w:rPr>
        <w:lastRenderedPageBreak/>
        <w:t>carbon exhibited a similar trend, with Untreated areas preserving higher amounts of carbon, as seen by its median value (46.3 Mg/ha), followed by Thin (36.5 Mg/ha), and Thin Twice (23.6 Mg/ha) (Figure 7b). For the aboveground dead carbon pool, most treatments were statistically different in their effects on carbon, aside from Rx Burn and Wildfire &amp; Thin as well as Thin &amp; Rx Burn and Wildfire (Figure 7b). Here, it may be important to consider that treatments with low values of carbon in the dead pool and high values in the live pool could indicate a treatment that was better at preserving carbon. Total carbon followed a similar trend as dead, carbon with Untreated (107.0 Mg/ha) containing the greatest median amount of total carbon, followed by Thin (88.0 Mg/ha) and Thin &amp; Rx Burn (84.6 Mg/ha) (Figure 7c). For the total carbon pool, all treatments were statistically different in their effects on carbon, aside from Wildfire and Wildfire &amp; Thin.</w:t>
      </w:r>
    </w:p>
    <w:p w14:paraId="108FC140" w14:textId="5B8E093A" w:rsidR="02043D78" w:rsidRDefault="02043D78" w:rsidP="02043D78">
      <w:pPr>
        <w:spacing w:after="0" w:line="240" w:lineRule="auto"/>
        <w:rPr>
          <w:rFonts w:ascii="Garamond" w:hAnsi="Garamond"/>
        </w:rPr>
      </w:pPr>
    </w:p>
    <w:p w14:paraId="2771DFF3" w14:textId="416739F0" w:rsidR="0679AFDA" w:rsidRDefault="0679AFDA" w:rsidP="32AEC59E">
      <w:pPr>
        <w:spacing w:line="240" w:lineRule="auto"/>
        <w:rPr>
          <w:rFonts w:ascii="Garamond" w:hAnsi="Garamond"/>
        </w:rPr>
      </w:pPr>
      <w:r w:rsidRPr="32AEC59E">
        <w:rPr>
          <w:rFonts w:ascii="Garamond" w:hAnsi="Garamond"/>
        </w:rPr>
        <w:t>Overall, Untreated areas had the highest median values in the aboveground live, aboveground dead, and total carbon pools. We believe this demonstrates that untreated areas in the total carbon pool contained the largest amount of carbon per area prior to the fire, and therefore had an abundance of carbon to both lose (dead) and retain (live) following the wildfire event. Notably, the Wildfire area, an area that burned during the 2003 Overland Fire, had the largest discrepancy between its effect on the living and dead carbon pool, meaning that it retained higher amounts of living carbon and possessed lower amounts of dead carbon. This pattern may be an indicator of the effectiveness of frequent wildfires on carbon preservation in this system. Thin &amp; Rx Burn also had a relatively high amount of live carbon compared to the other treatment types. Additionally, Thin, which was unique in its effect on carbon across pools, and Thin Twice had relatively low aboveground live carbon and a high level of aboveground dead carbon, indicating that thinning alone may not be an effective treatment. In general, our results highlighted that the sheer severity of the Cal-Wood fire likely rendered the carbon preservation efforts of the fuels reduction treatments less effective.</w:t>
      </w:r>
    </w:p>
    <w:p w14:paraId="083C76AE" w14:textId="06D31F15" w:rsidR="7EECF0F9" w:rsidRDefault="32AEC59E" w:rsidP="32AEC59E">
      <w:pPr>
        <w:spacing w:line="240" w:lineRule="auto"/>
        <w:jc w:val="center"/>
      </w:pPr>
      <w:r>
        <w:rPr>
          <w:noProof/>
          <w:color w:val="2B579A"/>
          <w:shd w:val="clear" w:color="auto" w:fill="E6E6E6"/>
        </w:rPr>
        <w:drawing>
          <wp:inline distT="0" distB="0" distL="0" distR="0" wp14:anchorId="301404F5" wp14:editId="6F95C702">
            <wp:extent cx="5884462" cy="3203890"/>
            <wp:effectExtent l="0" t="0" r="0" b="0"/>
            <wp:docPr id="1219494014" name="Picture 121949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b="3206"/>
                    <a:stretch>
                      <a:fillRect/>
                    </a:stretch>
                  </pic:blipFill>
                  <pic:spPr>
                    <a:xfrm>
                      <a:off x="0" y="0"/>
                      <a:ext cx="5884462" cy="3203890"/>
                    </a:xfrm>
                    <a:prstGeom prst="rect">
                      <a:avLst/>
                    </a:prstGeom>
                  </pic:spPr>
                </pic:pic>
              </a:graphicData>
            </a:graphic>
          </wp:inline>
        </w:drawing>
      </w:r>
    </w:p>
    <w:p w14:paraId="6B3080FB" w14:textId="2895829C" w:rsidR="7EECF0F9" w:rsidRDefault="6EE85917" w:rsidP="32AEC59E">
      <w:pPr>
        <w:spacing w:line="240" w:lineRule="auto"/>
        <w:rPr>
          <w:rFonts w:ascii="Garamond" w:eastAsia="Garamond" w:hAnsi="Garamond" w:cs="Garamond"/>
        </w:rPr>
      </w:pPr>
      <w:r w:rsidRPr="32AEC59E">
        <w:rPr>
          <w:rFonts w:ascii="Garamond" w:eastAsia="Garamond" w:hAnsi="Garamond" w:cs="Garamond"/>
          <w:i/>
          <w:iCs/>
        </w:rPr>
        <w:t xml:space="preserve">Figure 7. a) </w:t>
      </w:r>
      <w:r w:rsidRPr="32AEC59E">
        <w:rPr>
          <w:rFonts w:ascii="Garamond" w:eastAsia="Garamond" w:hAnsi="Garamond" w:cs="Garamond"/>
        </w:rPr>
        <w:t xml:space="preserve">Aboveground live, </w:t>
      </w:r>
      <w:r w:rsidRPr="32AEC59E">
        <w:rPr>
          <w:rFonts w:ascii="Garamond" w:eastAsia="Garamond" w:hAnsi="Garamond" w:cs="Garamond"/>
          <w:i/>
          <w:iCs/>
        </w:rPr>
        <w:t xml:space="preserve">b) </w:t>
      </w:r>
      <w:r w:rsidRPr="32AEC59E">
        <w:rPr>
          <w:rFonts w:ascii="Garamond" w:eastAsia="Garamond" w:hAnsi="Garamond" w:cs="Garamond"/>
        </w:rPr>
        <w:t xml:space="preserve">Aboveground dead, and </w:t>
      </w:r>
      <w:r w:rsidRPr="32AEC59E">
        <w:rPr>
          <w:rFonts w:ascii="Garamond" w:eastAsia="Garamond" w:hAnsi="Garamond" w:cs="Garamond"/>
          <w:i/>
          <w:iCs/>
        </w:rPr>
        <w:t xml:space="preserve">c) </w:t>
      </w:r>
      <w:r w:rsidRPr="32AEC59E">
        <w:rPr>
          <w:rFonts w:ascii="Garamond" w:eastAsia="Garamond" w:hAnsi="Garamond" w:cs="Garamond"/>
        </w:rPr>
        <w:t>Total carbon (Mg/ha)</w:t>
      </w:r>
      <w:r w:rsidR="75084723" w:rsidRPr="32AEC59E">
        <w:rPr>
          <w:rFonts w:ascii="Garamond" w:eastAsia="Garamond" w:hAnsi="Garamond" w:cs="Garamond"/>
        </w:rPr>
        <w:t xml:space="preserve"> </w:t>
      </w:r>
      <w:r w:rsidRPr="32AEC59E">
        <w:rPr>
          <w:rFonts w:ascii="Garamond" w:eastAsia="Garamond" w:hAnsi="Garamond" w:cs="Garamond"/>
        </w:rPr>
        <w:t>for each treatment type. Treatment types are organized by the least (left) to greatest (right) mean carbon value. Letters above the box plot visualize the r</w:t>
      </w:r>
      <w:r w:rsidR="0679AFDA" w:rsidRPr="32AEC59E">
        <w:rPr>
          <w:rFonts w:ascii="Garamond" w:eastAsia="Garamond" w:hAnsi="Garamond" w:cs="Garamond"/>
        </w:rPr>
        <w:t>esults from a pairwise Wilcoxon rank sum test using a threshold of p &lt; 0.01. Matching letters indicate a lack of statistical difference for those treatment pairs, and no letter indicates treatments are different from all other treatments. Statistics are intended to compare treatments within a carbon pool and not across pools.</w:t>
      </w:r>
    </w:p>
    <w:p w14:paraId="50F906D8" w14:textId="7524B39E" w:rsidR="608F8BC7" w:rsidRDefault="07633235" w:rsidP="781BFE32">
      <w:pPr>
        <w:spacing w:after="0" w:line="240" w:lineRule="auto"/>
        <w:rPr>
          <w:rFonts w:ascii="Garamond" w:hAnsi="Garamond"/>
          <w:b/>
          <w:bCs/>
          <w:i/>
          <w:iCs/>
        </w:rPr>
      </w:pPr>
      <w:r w:rsidRPr="781BFE32">
        <w:rPr>
          <w:rFonts w:ascii="Garamond" w:hAnsi="Garamond"/>
          <w:b/>
          <w:bCs/>
          <w:i/>
          <w:iCs/>
        </w:rPr>
        <w:t>4.1.6 Study Area Landscape-Scale Carbon Distribution (Non-Treatment Models)</w:t>
      </w:r>
    </w:p>
    <w:p w14:paraId="6A1A247B" w14:textId="77096BB2" w:rsidR="4AF7F001" w:rsidRDefault="0679AFDA" w:rsidP="02043D78">
      <w:pPr>
        <w:spacing w:after="0" w:line="240" w:lineRule="auto"/>
        <w:rPr>
          <w:rFonts w:ascii="Garamond" w:eastAsia="Garamond" w:hAnsi="Garamond" w:cs="Garamond"/>
        </w:rPr>
      </w:pPr>
      <w:proofErr w:type="gramStart"/>
      <w:r w:rsidRPr="781BFE32">
        <w:rPr>
          <w:rFonts w:ascii="Garamond" w:eastAsia="Garamond" w:hAnsi="Garamond" w:cs="Garamond"/>
        </w:rPr>
        <w:lastRenderedPageBreak/>
        <w:t>In order to</w:t>
      </w:r>
      <w:proofErr w:type="gramEnd"/>
      <w:r w:rsidRPr="781BFE32">
        <w:rPr>
          <w:rFonts w:ascii="Garamond" w:eastAsia="Garamond" w:hAnsi="Garamond" w:cs="Garamond"/>
        </w:rPr>
        <w:t xml:space="preserve"> better understand carbon across the whole of the landscape, we present whole values in Gg of carbon, keeping in mind that treatment areas vary greatly in size across our study area. Some of the larger treatment areas in our study included Untreated areas which contained 79% of the total carbon in study area, followed by Wildfire areas (10% of the total carbon), Thin areas (5% of the total carbon), and Thin and Rx Burn areas (4% of the total carbon) (Figure 8). At the lower end of the treatment area, Wildfire &amp; Thin, Rx Burn, and Thin Twice all contained less than 1% of the total carbon. As for live carbon, 76% is in Untreated, 14% in Wildfire, 5% in Thin &amp; Rx Burn, 2% in Thin, and less than 2% in Wildfire &amp; Thin, Rx Burn, and Thin Twice (Figure 8). For dead carbon, these values are 85% in Untreated, 7% in Wildfire, 5% in Thin, 2% in Thin &amp; Rx Burn, and less than 1% in Wildfire &amp; Thin, Rx Burn, and Thin Twice. Because Wildfire &amp; Thin, Rx Burn, and Thin Twice contained less than 1% of the total carbon in the study area, this adds to uncertainties about conclusions drawn about the effect of these treatments on carbon preservation as smaller areas may not have experienced the fire uniformly.</w:t>
      </w:r>
    </w:p>
    <w:p w14:paraId="28285318" w14:textId="0EA74DB1" w:rsidR="02043D78" w:rsidRDefault="02043D78" w:rsidP="02043D78">
      <w:pPr>
        <w:spacing w:after="0" w:line="240" w:lineRule="auto"/>
        <w:rPr>
          <w:rFonts w:ascii="Garamond" w:eastAsia="Garamond" w:hAnsi="Garamond" w:cs="Garamond"/>
        </w:rPr>
      </w:pPr>
    </w:p>
    <w:p w14:paraId="0B07F281" w14:textId="373D8119" w:rsidR="713C68A0" w:rsidRDefault="0679AFDA" w:rsidP="7EECF0F9">
      <w:pPr>
        <w:pStyle w:val="NoSpacing"/>
        <w:jc w:val="center"/>
      </w:pPr>
      <w:r>
        <w:rPr>
          <w:noProof/>
          <w:color w:val="2B579A"/>
          <w:shd w:val="clear" w:color="auto" w:fill="E6E6E6"/>
        </w:rPr>
        <w:drawing>
          <wp:inline distT="0" distB="0" distL="0" distR="0" wp14:anchorId="7F9EA707" wp14:editId="7807384E">
            <wp:extent cx="5843588" cy="3895725"/>
            <wp:effectExtent l="0" t="0" r="0" b="0"/>
            <wp:docPr id="863141733" name="Picture 86314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3588" cy="3895725"/>
                    </a:xfrm>
                    <a:prstGeom prst="rect">
                      <a:avLst/>
                    </a:prstGeom>
                  </pic:spPr>
                </pic:pic>
              </a:graphicData>
            </a:graphic>
          </wp:inline>
        </w:drawing>
      </w:r>
    </w:p>
    <w:p w14:paraId="7763ED77" w14:textId="39C38CEA" w:rsidR="713C68A0" w:rsidRDefault="54012CAA" w:rsidP="0909B796">
      <w:pPr>
        <w:pStyle w:val="NoSpacing"/>
        <w:rPr>
          <w:rFonts w:ascii="Garamond" w:eastAsia="Garamond" w:hAnsi="Garamond" w:cs="Garamond"/>
        </w:rPr>
      </w:pPr>
      <w:r w:rsidRPr="02043D78">
        <w:rPr>
          <w:rFonts w:ascii="Garamond" w:eastAsia="Garamond" w:hAnsi="Garamond" w:cs="Garamond"/>
          <w:i/>
          <w:iCs/>
        </w:rPr>
        <w:t>Figure 8.</w:t>
      </w:r>
      <w:r w:rsidRPr="02043D78">
        <w:rPr>
          <w:rFonts w:ascii="Garamond" w:eastAsia="Garamond" w:hAnsi="Garamond" w:cs="Garamond"/>
        </w:rPr>
        <w:t xml:space="preserve"> Carbon Pool Sizes (Gg) </w:t>
      </w:r>
      <w:r w:rsidR="1D67DA92" w:rsidRPr="02043D78">
        <w:rPr>
          <w:rFonts w:ascii="Garamond" w:hAnsi="Garamond"/>
        </w:rPr>
        <w:t>where the different colored bars represent the three carbon pools and their relationships to one another for each treatment type.</w:t>
      </w:r>
      <w:r w:rsidRPr="02043D78">
        <w:rPr>
          <w:rFonts w:ascii="Garamond" w:eastAsia="Garamond" w:hAnsi="Garamond" w:cs="Garamond"/>
        </w:rPr>
        <w:t xml:space="preserve"> Aboveground dead carbon depicted in yellow, aboveground live carbon in green, and total carbon in navy blue. </w:t>
      </w:r>
    </w:p>
    <w:p w14:paraId="083ADAB3" w14:textId="1F0B5C5C" w:rsidR="491080E5" w:rsidRDefault="491080E5" w:rsidP="0909B796">
      <w:pPr>
        <w:pStyle w:val="NoSpacing"/>
        <w:rPr>
          <w:rFonts w:ascii="Garamond" w:hAnsi="Garamond"/>
        </w:rPr>
      </w:pPr>
    </w:p>
    <w:p w14:paraId="63DFBFAD" w14:textId="06E603AF" w:rsidR="686FEA42" w:rsidRDefault="686FEA42" w:rsidP="0909B796">
      <w:pPr>
        <w:pStyle w:val="NoSpacing"/>
        <w:rPr>
          <w:rFonts w:ascii="Garamond" w:hAnsi="Garamond"/>
        </w:rPr>
      </w:pPr>
      <w:r w:rsidRPr="781BFE32">
        <w:rPr>
          <w:rFonts w:ascii="Garamond" w:hAnsi="Garamond"/>
          <w:b/>
          <w:bCs/>
          <w:i/>
          <w:iCs/>
        </w:rPr>
        <w:t>4.2 Caveats and Uncertainties</w:t>
      </w:r>
    </w:p>
    <w:p w14:paraId="4B325AC5" w14:textId="477CDE09" w:rsidR="7EECF0F9" w:rsidRDefault="0679AFDA" w:rsidP="7EECF0F9">
      <w:pPr>
        <w:pStyle w:val="NoSpacing"/>
        <w:rPr>
          <w:rFonts w:ascii="Garamond" w:hAnsi="Garamond"/>
        </w:rPr>
      </w:pPr>
      <w:r w:rsidRPr="781BFE32">
        <w:rPr>
          <w:rFonts w:ascii="Garamond" w:hAnsi="Garamond"/>
        </w:rPr>
        <w:t xml:space="preserve">We note that our study was observational and not experimental, meaning that the plots where our training data was collected might not have been </w:t>
      </w:r>
      <w:r w:rsidR="02043D78" w:rsidRPr="781BFE32">
        <w:rPr>
          <w:rFonts w:ascii="Garamond" w:hAnsi="Garamond"/>
        </w:rPr>
        <w:t xml:space="preserve">able to effectively consider the landscape-scale variability of all variables such as elevation, aspect, or other environmental conditions that remote sensing is capable of capturing. For instance, the elevation only ranged from 1,790 to 2,120 m in our field plot data, whereas </w:t>
      </w:r>
      <w:r w:rsidR="32AEC59E" w:rsidRPr="781BFE32">
        <w:rPr>
          <w:rFonts w:ascii="Garamond" w:eastAsia="Garamond" w:hAnsi="Garamond" w:cs="Garamond"/>
          <w:color w:val="000000" w:themeColor="text1"/>
        </w:rPr>
        <w:t xml:space="preserve">our study area varied from 1,500 to 2,830 m. </w:t>
      </w:r>
      <w:r w:rsidRPr="781BFE32">
        <w:rPr>
          <w:rFonts w:ascii="Garamond" w:hAnsi="Garamond"/>
        </w:rPr>
        <w:t>These limitations in study design and data collection have the potential to influence our model outcomes. In addition, fires are complex, and the results of this study are only applicable to the Cal-Wood wildfire event on the CO Front Range.</w:t>
      </w:r>
    </w:p>
    <w:p w14:paraId="0517F89D" w14:textId="69EA4F7C" w:rsidR="02043D78" w:rsidRDefault="02043D78" w:rsidP="02043D78">
      <w:pPr>
        <w:pStyle w:val="NoSpacing"/>
        <w:rPr>
          <w:rFonts w:ascii="Garamond" w:hAnsi="Garamond"/>
        </w:rPr>
      </w:pPr>
    </w:p>
    <w:p w14:paraId="037329E2" w14:textId="49D9DD46" w:rsidR="0056152E" w:rsidRDefault="0909B796" w:rsidP="0909B796">
      <w:pPr>
        <w:pStyle w:val="NoSpacing"/>
        <w:rPr>
          <w:rFonts w:ascii="Garamond" w:eastAsia="Garamond" w:hAnsi="Garamond" w:cs="Garamond"/>
        </w:rPr>
      </w:pPr>
      <w:r w:rsidRPr="32AEC59E">
        <w:rPr>
          <w:rFonts w:ascii="Garamond" w:hAnsi="Garamond"/>
        </w:rPr>
        <w:lastRenderedPageBreak/>
        <w:t xml:space="preserve">Similarly, the treatment history of a landscape can also be complex. Our models were unable to capture the full complexity of treatment history within Heil Valley Ranch. Additionally, </w:t>
      </w:r>
      <w:r w:rsidRPr="32AEC59E">
        <w:rPr>
          <w:rFonts w:ascii="Garamond" w:eastAsia="Garamond" w:hAnsi="Garamond" w:cs="Garamond"/>
        </w:rPr>
        <w:t xml:space="preserve">most of the field plots </w:t>
      </w:r>
      <w:proofErr w:type="gramStart"/>
      <w:r w:rsidRPr="32AEC59E">
        <w:rPr>
          <w:rFonts w:ascii="Garamond" w:eastAsia="Garamond" w:hAnsi="Garamond" w:cs="Garamond"/>
        </w:rPr>
        <w:t>were located in</w:t>
      </w:r>
      <w:proofErr w:type="gramEnd"/>
      <w:r w:rsidRPr="32AEC59E">
        <w:rPr>
          <w:rFonts w:ascii="Garamond" w:eastAsia="Garamond" w:hAnsi="Garamond" w:cs="Garamond"/>
        </w:rPr>
        <w:t xml:space="preserve"> areas with relatively low burn severity, which potentially skewed our data, especially for areas with small treatment coverage or untreated locations that experienced proportionately high burn severity. Thus, discretion must be used when considering our analysis of treatment effectiveness on carbon preservation. Furthermore, wildfire-impacted forests have the potential to be a carbon source for a prolonged amount of time due to trees dying for years after a wildfire. This prolonged carbon source could affect carbon pool estimations and the perceived effects of fuels reduction treatments on carbon preservation within forested systems. Finally, our models do not suggest any relationship between carbon stocks and the predictor variables. Further investigation is needed to derive causal interactions between carbon and predictor variables.</w:t>
      </w:r>
    </w:p>
    <w:p w14:paraId="099BF48F" w14:textId="77777777" w:rsidR="0056152E" w:rsidRPr="0066138C" w:rsidRDefault="0056152E" w:rsidP="0066138C">
      <w:pPr>
        <w:pStyle w:val="NoSpacing"/>
        <w:rPr>
          <w:rFonts w:ascii="Garamond" w:hAnsi="Garamond"/>
          <w:b/>
          <w:i/>
          <w:szCs w:val="24"/>
        </w:rPr>
      </w:pPr>
    </w:p>
    <w:p w14:paraId="4EB6DFAB" w14:textId="6E3D8413" w:rsidR="00621AB9" w:rsidRPr="0066138C" w:rsidRDefault="13A27F34" w:rsidP="7EECF0F9">
      <w:pPr>
        <w:pStyle w:val="NoSpacing"/>
        <w:rPr>
          <w:rFonts w:ascii="Garamond" w:hAnsi="Garamond"/>
          <w:b/>
          <w:bCs/>
          <w:i/>
          <w:iCs/>
        </w:rPr>
      </w:pPr>
      <w:r w:rsidRPr="7EECF0F9">
        <w:rPr>
          <w:rFonts w:ascii="Garamond" w:hAnsi="Garamond"/>
          <w:b/>
          <w:bCs/>
          <w:i/>
          <w:iCs/>
        </w:rPr>
        <w:t>4.3 Future Work</w:t>
      </w:r>
      <w:bookmarkEnd w:id="5"/>
    </w:p>
    <w:p w14:paraId="69147635" w14:textId="491AC8F7" w:rsidR="4AF7F001" w:rsidRDefault="608F8BC7" w:rsidP="4AF7F001">
      <w:pPr>
        <w:spacing w:line="240" w:lineRule="auto"/>
        <w:rPr>
          <w:rFonts w:ascii="Garamond" w:hAnsi="Garamond"/>
        </w:rPr>
      </w:pPr>
      <w:bookmarkStart w:id="6" w:name="_Toc334198735"/>
      <w:r w:rsidRPr="32AEC59E">
        <w:rPr>
          <w:rFonts w:ascii="Garamond" w:hAnsi="Garamond"/>
        </w:rPr>
        <w:t>Our methods can be implemented to develop post-fire carbon estimation models for other locations, and our analyses and conclusions can be used to inform future studies. Considering that our models did not capture the full complexity of the treatment history that occurred on this landscape, investigating the order, timing, and reoccurrence of treatments could provide additional information on their effectiveness. Additional future studies should train pre-fire remote sensing imagery with unburned and untreated sites to understand how treatments alone and both treatments and wildfire events redistribute carbon. Other forest types throughout CO should be considered by future studies to investigate if certain treatments are more effective at preserving carbon post-wildfire in one forest type over another. Finally, additional research to better understand the conditions when treatments become less effective would be highly valuable.</w:t>
      </w:r>
    </w:p>
    <w:p w14:paraId="64553101" w14:textId="1DB2063F" w:rsidR="7A0BCAE4" w:rsidRDefault="13A27F34" w:rsidP="7EECF0F9">
      <w:pPr>
        <w:pStyle w:val="Heading1"/>
        <w:spacing w:before="0" w:line="240" w:lineRule="auto"/>
        <w:rPr>
          <w:rFonts w:ascii="Garamond" w:hAnsi="Garamond"/>
        </w:rPr>
      </w:pPr>
      <w:r w:rsidRPr="781BFE32">
        <w:rPr>
          <w:rFonts w:ascii="Garamond" w:hAnsi="Garamond"/>
        </w:rPr>
        <w:t>5</w:t>
      </w:r>
      <w:r w:rsidR="0936F510" w:rsidRPr="781BFE32">
        <w:rPr>
          <w:rFonts w:ascii="Garamond" w:hAnsi="Garamond"/>
        </w:rPr>
        <w:t xml:space="preserve">. </w:t>
      </w:r>
      <w:r w:rsidR="60504BC2" w:rsidRPr="781BFE32">
        <w:rPr>
          <w:rFonts w:ascii="Garamond" w:hAnsi="Garamond"/>
        </w:rPr>
        <w:t>Conclusions</w:t>
      </w:r>
      <w:bookmarkEnd w:id="6"/>
    </w:p>
    <w:p w14:paraId="4520486C" w14:textId="46314C45" w:rsidR="4AF7F001" w:rsidRDefault="20B83D10" w:rsidP="32AEC59E">
      <w:pPr>
        <w:spacing w:after="0" w:line="240" w:lineRule="auto"/>
        <w:rPr>
          <w:color w:val="000000" w:themeColor="text1"/>
        </w:rPr>
      </w:pPr>
      <w:r w:rsidRPr="781BFE32">
        <w:rPr>
          <w:rFonts w:ascii="Garamond" w:eastAsia="Garamond" w:hAnsi="Garamond" w:cs="Garamond"/>
          <w:color w:val="000000" w:themeColor="text1"/>
        </w:rPr>
        <w:t xml:space="preserve">Community devastation, invasive species spread, loss of recreational opportunities, and weakened local economies due to </w:t>
      </w:r>
      <w:r w:rsidR="346148E4" w:rsidRPr="781BFE32">
        <w:rPr>
          <w:rFonts w:ascii="Garamond" w:eastAsia="Garamond" w:hAnsi="Garamond" w:cs="Garamond"/>
          <w:color w:val="000000" w:themeColor="text1"/>
        </w:rPr>
        <w:t xml:space="preserve">high-severity wildfire events </w:t>
      </w:r>
      <w:r w:rsidRPr="781BFE32">
        <w:rPr>
          <w:rFonts w:ascii="Garamond" w:eastAsia="Garamond" w:hAnsi="Garamond" w:cs="Garamond"/>
          <w:color w:val="000000" w:themeColor="text1"/>
        </w:rPr>
        <w:t xml:space="preserve">are the driving concerns behind the effective management of </w:t>
      </w:r>
      <w:r w:rsidR="1368DC59" w:rsidRPr="781BFE32">
        <w:rPr>
          <w:rFonts w:ascii="Garamond" w:eastAsia="Garamond" w:hAnsi="Garamond" w:cs="Garamond"/>
          <w:color w:val="000000" w:themeColor="text1"/>
        </w:rPr>
        <w:t>p</w:t>
      </w:r>
      <w:r w:rsidRPr="781BFE32">
        <w:rPr>
          <w:rFonts w:ascii="Garamond" w:eastAsia="Garamond" w:hAnsi="Garamond" w:cs="Garamond"/>
          <w:color w:val="000000" w:themeColor="text1"/>
        </w:rPr>
        <w:t xml:space="preserve">onderosa pine forests throughout the CO Front Range. These concerns, combined with the threat of climate change exacerbating wildfire severity, frequency, and the length of the wildfire season, drive </w:t>
      </w:r>
      <w:r w:rsidR="43C4FE87" w:rsidRPr="781BFE32">
        <w:rPr>
          <w:rFonts w:ascii="Garamond" w:eastAsia="Garamond" w:hAnsi="Garamond" w:cs="Garamond"/>
          <w:color w:val="000000" w:themeColor="text1"/>
        </w:rPr>
        <w:t xml:space="preserve">the evolution of proactive carbon focused forest management on the CO Front Range (Addington et al. 2018). </w:t>
      </w:r>
      <w:r w:rsidR="32CBC297" w:rsidRPr="781BFE32">
        <w:rPr>
          <w:rFonts w:ascii="Garamond" w:eastAsia="Garamond" w:hAnsi="Garamond" w:cs="Garamond"/>
          <w:color w:val="000000" w:themeColor="text1"/>
        </w:rPr>
        <w:t xml:space="preserve">The Cal-Wood fire provided us a unique opportunity to study the effectiveness of fuels treatments and the implications of wildfire on forest carbon stocks. This study investigated the feasibility of using remote sensing data paired with field-derived data to model post-fire forest carbon. We found that the RF models worked reasonably well to predict post-fire aboveground live, aboveground dead, standing, and total carbon pools. </w:t>
      </w:r>
      <w:r w:rsidR="32AEC59E" w:rsidRPr="781BFE32">
        <w:rPr>
          <w:rFonts w:ascii="Garamond" w:eastAsia="Garamond" w:hAnsi="Garamond" w:cs="Garamond"/>
          <w:color w:val="000000" w:themeColor="text1"/>
        </w:rPr>
        <w:t xml:space="preserve">Overall, we believe the living carbon pool may have the most potential for monitoring post wildfire impacts on carbon preservation because it only considers carbon that survived the Cal-Wood fire event and is the model that performed best. </w:t>
      </w:r>
      <w:r w:rsidR="3452ADD8" w:rsidRPr="781BFE32">
        <w:rPr>
          <w:rFonts w:ascii="Garamond" w:eastAsia="Garamond" w:hAnsi="Garamond" w:cs="Garamond"/>
          <w:color w:val="000000" w:themeColor="text1"/>
        </w:rPr>
        <w:t xml:space="preserve">Additionally, our models estimated that the aboveground dead carbon pool was approximately 2.5 times larger than the aboveground live carbon pool, highlighting the impact of the Cal-wood wildfire on </w:t>
      </w:r>
      <w:r w:rsidR="3452ADD8" w:rsidRPr="00023292">
        <w:rPr>
          <w:rFonts w:ascii="Garamond" w:eastAsia="Garamond" w:hAnsi="Garamond" w:cs="Garamond"/>
          <w:color w:val="000000" w:themeColor="text1"/>
        </w:rPr>
        <w:t>carbon loss</w:t>
      </w:r>
      <w:r w:rsidR="3452ADD8" w:rsidRPr="781BFE32">
        <w:rPr>
          <w:rFonts w:ascii="Garamond" w:eastAsia="Garamond" w:hAnsi="Garamond" w:cs="Garamond"/>
          <w:color w:val="000000" w:themeColor="text1"/>
        </w:rPr>
        <w:t>. Furthermore, untreated areas were shown to be the most effective at preserving carbon post-wildfire. However, we note that these untreated areas had greater amounts of pre-fire carbon than the treated areas, and therefore not only had more carbon to lose in the wildfire event, but also more carbon to retain following the wildfire. A</w:t>
      </w:r>
      <w:r w:rsidR="32AEC59E" w:rsidRPr="781BFE32">
        <w:rPr>
          <w:rFonts w:ascii="Garamond" w:eastAsia="Garamond" w:hAnsi="Garamond" w:cs="Garamond"/>
          <w:color w:val="000000" w:themeColor="text1"/>
        </w:rPr>
        <w:t>lthough we did not explore it, greater amounts of pre-fire carbon in untreated areas may be associated with elevation and forest-type differences.</w:t>
      </w:r>
      <w:r w:rsidR="3452ADD8" w:rsidRPr="781BFE32">
        <w:rPr>
          <w:rFonts w:ascii="Garamond" w:eastAsia="Garamond" w:hAnsi="Garamond" w:cs="Garamond"/>
          <w:color w:val="000000" w:themeColor="text1"/>
        </w:rPr>
        <w:t xml:space="preserve"> The limitations presented here illustrated that more needs to be done to understand pre-fire carbon conditions on treated and untreated landscapes, and whether these treatments are the solution to forest carbon preservation in the face of wildfire. Nonetheless, </w:t>
      </w:r>
      <w:bookmarkStart w:id="7" w:name="_Toc334198736"/>
      <w:r w:rsidR="32CBC297" w:rsidRPr="781BFE32">
        <w:rPr>
          <w:rFonts w:ascii="Garamond" w:eastAsia="Garamond" w:hAnsi="Garamond" w:cs="Garamond"/>
          <w:color w:val="000000" w:themeColor="text1"/>
        </w:rPr>
        <w:t xml:space="preserve">the results of this study contribute to the efforts within the scientific community to compute post-fire forest carbon and can help land managers better understand carbon within their treated forests and the Cal-Wood fire. </w:t>
      </w:r>
    </w:p>
    <w:p w14:paraId="40F37E03" w14:textId="67EE9440" w:rsidR="32AEC59E" w:rsidRDefault="32AEC59E" w:rsidP="32AEC59E">
      <w:pPr>
        <w:spacing w:after="0" w:line="240" w:lineRule="auto"/>
        <w:rPr>
          <w:rFonts w:ascii="Garamond" w:eastAsia="Garamond" w:hAnsi="Garamond" w:cs="Garamond"/>
          <w:color w:val="000000" w:themeColor="text1"/>
        </w:rPr>
      </w:pPr>
    </w:p>
    <w:p w14:paraId="2BF53931" w14:textId="2887DB48" w:rsidR="00E41324" w:rsidRPr="0066138C" w:rsidRDefault="0B8753BF" w:rsidP="0066138C">
      <w:pPr>
        <w:pStyle w:val="Heading1"/>
        <w:spacing w:before="0" w:line="240" w:lineRule="auto"/>
        <w:rPr>
          <w:rFonts w:ascii="Garamond" w:hAnsi="Garamond"/>
        </w:rPr>
      </w:pPr>
      <w:r w:rsidRPr="4AF7F001">
        <w:rPr>
          <w:rFonts w:ascii="Garamond" w:hAnsi="Garamond"/>
        </w:rPr>
        <w:t>6</w:t>
      </w:r>
      <w:r w:rsidR="3B7D771D" w:rsidRPr="4AF7F001">
        <w:rPr>
          <w:rFonts w:ascii="Garamond" w:hAnsi="Garamond"/>
        </w:rPr>
        <w:t xml:space="preserve">. </w:t>
      </w:r>
      <w:r w:rsidR="16DFC1B7" w:rsidRPr="4AF7F001">
        <w:rPr>
          <w:rFonts w:ascii="Garamond" w:hAnsi="Garamond"/>
        </w:rPr>
        <w:t>Acknowledgments</w:t>
      </w:r>
      <w:bookmarkEnd w:id="7"/>
    </w:p>
    <w:p w14:paraId="557B0B0E" w14:textId="7B428694" w:rsidR="4AF7F001" w:rsidRDefault="0C632F87" w:rsidP="713C68A0">
      <w:pPr>
        <w:spacing w:after="0" w:line="240" w:lineRule="auto"/>
        <w:rPr>
          <w:rFonts w:ascii="Garamond" w:hAnsi="Garamond"/>
        </w:rPr>
      </w:pPr>
      <w:r w:rsidRPr="32AEC59E">
        <w:rPr>
          <w:rFonts w:ascii="Garamond" w:hAnsi="Garamond"/>
        </w:rPr>
        <w:t xml:space="preserve">The Boulder County Disasters team would like to thank our project partners, Nick </w:t>
      </w:r>
      <w:proofErr w:type="spellStart"/>
      <w:r w:rsidRPr="32AEC59E">
        <w:rPr>
          <w:rFonts w:ascii="Garamond" w:hAnsi="Garamond"/>
        </w:rPr>
        <w:t>Stremel</w:t>
      </w:r>
      <w:proofErr w:type="spellEnd"/>
      <w:r w:rsidRPr="32AEC59E">
        <w:rPr>
          <w:rFonts w:ascii="Garamond" w:hAnsi="Garamond"/>
        </w:rPr>
        <w:t xml:space="preserve"> and Dr. Brian </w:t>
      </w:r>
      <w:proofErr w:type="spellStart"/>
      <w:r w:rsidRPr="32AEC59E">
        <w:rPr>
          <w:rFonts w:ascii="Garamond" w:hAnsi="Garamond"/>
        </w:rPr>
        <w:t>Buma</w:t>
      </w:r>
      <w:proofErr w:type="spellEnd"/>
      <w:r w:rsidRPr="32AEC59E">
        <w:rPr>
          <w:rFonts w:ascii="Garamond" w:hAnsi="Garamond"/>
        </w:rPr>
        <w:t xml:space="preserve">, for making this project possible. Additionally, we would like to thank our DEVELOP-affiliated advisors and mentors at the Fort Collins, CO node, Tony Vorster, Nick Young, Peter </w:t>
      </w:r>
      <w:proofErr w:type="spellStart"/>
      <w:r w:rsidRPr="32AEC59E">
        <w:rPr>
          <w:rFonts w:ascii="Garamond" w:hAnsi="Garamond"/>
        </w:rPr>
        <w:t>Engelstad</w:t>
      </w:r>
      <w:proofErr w:type="spellEnd"/>
      <w:r w:rsidRPr="32AEC59E">
        <w:rPr>
          <w:rFonts w:ascii="Garamond" w:hAnsi="Garamond"/>
        </w:rPr>
        <w:t xml:space="preserve">, Paul Evangelista, Catherine </w:t>
      </w:r>
      <w:proofErr w:type="spellStart"/>
      <w:r w:rsidRPr="32AEC59E">
        <w:rPr>
          <w:rFonts w:ascii="Garamond" w:hAnsi="Garamond"/>
        </w:rPr>
        <w:t>Jarnevich</w:t>
      </w:r>
      <w:proofErr w:type="spellEnd"/>
      <w:r w:rsidRPr="32AEC59E">
        <w:rPr>
          <w:rFonts w:ascii="Garamond" w:hAnsi="Garamond"/>
        </w:rPr>
        <w:t xml:space="preserve">, and Fellow, Scott Cunningham, for their support and guidance in the </w:t>
      </w:r>
      <w:r w:rsidRPr="32AEC59E">
        <w:rPr>
          <w:rFonts w:ascii="Garamond" w:hAnsi="Garamond"/>
        </w:rPr>
        <w:lastRenderedPageBreak/>
        <w:t xml:space="preserve">creation and completion of this project. We would also like to thank Jody </w:t>
      </w:r>
      <w:proofErr w:type="spellStart"/>
      <w:r w:rsidRPr="32AEC59E">
        <w:rPr>
          <w:rFonts w:ascii="Garamond" w:hAnsi="Garamond"/>
        </w:rPr>
        <w:t>Vogeler</w:t>
      </w:r>
      <w:proofErr w:type="spellEnd"/>
      <w:r w:rsidRPr="32AEC59E">
        <w:rPr>
          <w:rFonts w:ascii="Garamond" w:hAnsi="Garamond"/>
        </w:rPr>
        <w:t xml:space="preserve"> at CSU, Chris </w:t>
      </w:r>
      <w:proofErr w:type="spellStart"/>
      <w:r w:rsidRPr="32AEC59E">
        <w:rPr>
          <w:rFonts w:ascii="Garamond" w:hAnsi="Garamond"/>
        </w:rPr>
        <w:t>Wanner</w:t>
      </w:r>
      <w:proofErr w:type="spellEnd"/>
      <w:r w:rsidRPr="32AEC59E">
        <w:rPr>
          <w:rFonts w:ascii="Garamond" w:hAnsi="Garamond"/>
        </w:rPr>
        <w:t xml:space="preserve"> of City of Boulder, as well as Steve Murdock and Steve Germaine of Jefferson County for their contributions.</w:t>
      </w:r>
    </w:p>
    <w:p w14:paraId="598A6CC6" w14:textId="24998135" w:rsidR="00171796" w:rsidRPr="0066138C" w:rsidRDefault="00171796" w:rsidP="713C68A0">
      <w:pPr>
        <w:spacing w:after="0" w:line="240" w:lineRule="auto"/>
        <w:rPr>
          <w:rFonts w:ascii="Garamond" w:hAnsi="Garamond"/>
        </w:rPr>
      </w:pPr>
    </w:p>
    <w:p w14:paraId="2E7BC272" w14:textId="1A79A08E" w:rsidR="00171796" w:rsidRPr="0066138C" w:rsidRDefault="7B577369" w:rsidP="0066138C">
      <w:pPr>
        <w:spacing w:after="0" w:line="240" w:lineRule="auto"/>
        <w:rPr>
          <w:rFonts w:ascii="Garamond" w:hAnsi="Garamond" w:cs="Arial"/>
          <w:color w:val="000000"/>
        </w:rPr>
      </w:pPr>
      <w:r w:rsidRPr="4AF7F001">
        <w:rPr>
          <w:rFonts w:ascii="Garamond" w:hAnsi="Garamond" w:cs="Arial"/>
          <w:color w:val="000000" w:themeColor="text1"/>
        </w:rPr>
        <w:t xml:space="preserve">This material contains modified Copernicus Sentinel data (2020), processed by ESA.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7BC2C4FA">
        <w:rPr>
          <w:rFonts w:ascii="Garamond" w:hAnsi="Garamond"/>
        </w:rPr>
        <w:t xml:space="preserve">This material is based upon work supported by NASA </w:t>
      </w:r>
      <w:r w:rsidR="00855532" w:rsidRPr="7BC2C4FA">
        <w:rPr>
          <w:rFonts w:ascii="Garamond" w:hAnsi="Garamond"/>
        </w:rPr>
        <w:t>through</w:t>
      </w:r>
      <w:r w:rsidR="000F2ADA" w:rsidRPr="7BC2C4FA">
        <w:rPr>
          <w:rFonts w:ascii="Garamond" w:hAnsi="Garamond"/>
        </w:rPr>
        <w:t xml:space="preserve"> contract NNL16AA05C</w:t>
      </w:r>
      <w:r w:rsidRPr="7BC2C4FA">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5E048FEB" w14:textId="699BFED3" w:rsidR="001A67C2" w:rsidRPr="0066138C" w:rsidRDefault="00621AB9" w:rsidP="0066138C">
      <w:pPr>
        <w:pStyle w:val="Heading1"/>
        <w:spacing w:before="0" w:line="240" w:lineRule="auto"/>
        <w:rPr>
          <w:rFonts w:ascii="Garamond" w:hAnsi="Garamond"/>
        </w:rPr>
      </w:pPr>
      <w:r w:rsidRPr="781BFE32">
        <w:rPr>
          <w:rFonts w:ascii="Garamond" w:hAnsi="Garamond"/>
        </w:rPr>
        <w:t>7</w:t>
      </w:r>
      <w:r w:rsidR="008B7071" w:rsidRPr="781BFE32">
        <w:rPr>
          <w:rFonts w:ascii="Garamond" w:hAnsi="Garamond"/>
        </w:rPr>
        <w:t xml:space="preserve">. </w:t>
      </w:r>
      <w:r w:rsidR="001A67C2" w:rsidRPr="781BFE32">
        <w:rPr>
          <w:rFonts w:ascii="Garamond" w:hAnsi="Garamond"/>
        </w:rPr>
        <w:t>Glossary</w:t>
      </w:r>
    </w:p>
    <w:p w14:paraId="76B287F7" w14:textId="51A60639" w:rsidR="0AD17DB7" w:rsidRDefault="0AD17DB7" w:rsidP="32AEC59E">
      <w:pPr>
        <w:spacing w:after="0" w:line="240" w:lineRule="auto"/>
        <w:rPr>
          <w:rFonts w:ascii="Garamond" w:eastAsia="Garamond" w:hAnsi="Garamond" w:cs="Garamond"/>
          <w:color w:val="000000" w:themeColor="text1"/>
        </w:rPr>
      </w:pPr>
      <w:r w:rsidRPr="32AEC59E">
        <w:rPr>
          <w:rFonts w:ascii="Garamond" w:eastAsia="Garamond" w:hAnsi="Garamond" w:cs="Garamond"/>
          <w:b/>
          <w:bCs/>
          <w:color w:val="000000" w:themeColor="text1"/>
        </w:rPr>
        <w:t xml:space="preserve">Aboveground dead carbon </w:t>
      </w:r>
      <w:r w:rsidR="4A37CA45" w:rsidRPr="32AEC59E">
        <w:rPr>
          <w:rFonts w:ascii="Garamond" w:hAnsi="Garamond"/>
        </w:rPr>
        <w:t>–</w:t>
      </w:r>
      <w:r w:rsidR="318BB68F" w:rsidRPr="32AEC59E">
        <w:rPr>
          <w:rFonts w:ascii="Garamond" w:hAnsi="Garamond"/>
        </w:rPr>
        <w:t xml:space="preserve"> </w:t>
      </w:r>
      <w:r w:rsidRPr="32AEC59E">
        <w:rPr>
          <w:rFonts w:ascii="Garamond" w:eastAsia="Garamond" w:hAnsi="Garamond" w:cs="Garamond"/>
          <w:color w:val="000000" w:themeColor="text1"/>
        </w:rPr>
        <w:t xml:space="preserve">carbon pool containing </w:t>
      </w:r>
      <w:r w:rsidR="6006352A" w:rsidRPr="32AEC59E">
        <w:rPr>
          <w:rFonts w:ascii="Garamond" w:eastAsia="Garamond" w:hAnsi="Garamond" w:cs="Garamond"/>
          <w:color w:val="000000" w:themeColor="text1"/>
        </w:rPr>
        <w:t>dead trees, dead seedlings, dead shrubs, and woody debris.</w:t>
      </w:r>
    </w:p>
    <w:p w14:paraId="248F1A8C" w14:textId="45B106F0" w:rsidR="0AD17DB7" w:rsidRDefault="0AD17DB7" w:rsidP="32AEC59E">
      <w:pPr>
        <w:spacing w:after="0" w:line="240" w:lineRule="auto"/>
        <w:rPr>
          <w:rFonts w:ascii="Garamond" w:eastAsia="Garamond" w:hAnsi="Garamond" w:cs="Garamond"/>
          <w:color w:val="000000" w:themeColor="text1"/>
        </w:rPr>
      </w:pPr>
      <w:r w:rsidRPr="32AEC59E">
        <w:rPr>
          <w:rFonts w:ascii="Garamond" w:eastAsia="Garamond" w:hAnsi="Garamond" w:cs="Garamond"/>
          <w:b/>
          <w:bCs/>
          <w:color w:val="000000" w:themeColor="text1"/>
        </w:rPr>
        <w:t xml:space="preserve">Aboveground live carbon </w:t>
      </w:r>
      <w:r w:rsidR="4A37CA45" w:rsidRPr="32AEC59E">
        <w:rPr>
          <w:rFonts w:ascii="Garamond" w:hAnsi="Garamond"/>
        </w:rPr>
        <w:t>–</w:t>
      </w:r>
      <w:r w:rsidRPr="32AEC59E">
        <w:rPr>
          <w:rFonts w:ascii="Garamond" w:eastAsia="Garamond" w:hAnsi="Garamond" w:cs="Garamond"/>
          <w:color w:val="000000" w:themeColor="text1"/>
        </w:rPr>
        <w:t xml:space="preserve"> carbon pool containing</w:t>
      </w:r>
      <w:r w:rsidR="6006352A" w:rsidRPr="32AEC59E">
        <w:rPr>
          <w:rFonts w:ascii="Garamond" w:eastAsia="Garamond" w:hAnsi="Garamond" w:cs="Garamond"/>
          <w:color w:val="000000" w:themeColor="text1"/>
        </w:rPr>
        <w:t xml:space="preserve"> living trees, living saplings, living shrubs, and grasses</w:t>
      </w:r>
      <w:r w:rsidRPr="32AEC59E">
        <w:rPr>
          <w:rFonts w:ascii="Garamond" w:eastAsia="Garamond" w:hAnsi="Garamond" w:cs="Garamond"/>
          <w:color w:val="000000" w:themeColor="text1"/>
        </w:rPr>
        <w:t>.</w:t>
      </w:r>
    </w:p>
    <w:p w14:paraId="2838A788" w14:textId="04F63C05" w:rsidR="4AF7F001" w:rsidRDefault="0679AFDA" w:rsidP="32AEC59E">
      <w:pPr>
        <w:spacing w:after="0" w:line="240" w:lineRule="auto"/>
        <w:rPr>
          <w:rFonts w:ascii="Garamond" w:eastAsia="Garamond" w:hAnsi="Garamond" w:cs="Garamond"/>
          <w:color w:val="000000" w:themeColor="text1"/>
        </w:rPr>
      </w:pPr>
      <w:r w:rsidRPr="32AEC59E">
        <w:rPr>
          <w:rFonts w:ascii="Garamond" w:eastAsia="Garamond" w:hAnsi="Garamond" w:cs="Garamond"/>
          <w:b/>
          <w:bCs/>
          <w:color w:val="000000" w:themeColor="text1"/>
        </w:rPr>
        <w:t>BCPOS</w:t>
      </w:r>
      <w:r w:rsidR="318BB68F" w:rsidRPr="32AEC59E">
        <w:rPr>
          <w:rFonts w:ascii="Garamond" w:hAnsi="Garamond"/>
        </w:rPr>
        <w:t xml:space="preserve"> </w:t>
      </w:r>
      <w:r w:rsidR="4A37CA45" w:rsidRPr="32AEC59E">
        <w:rPr>
          <w:rFonts w:ascii="Garamond" w:hAnsi="Garamond"/>
        </w:rPr>
        <w:t>–</w:t>
      </w:r>
      <w:r w:rsidRPr="32AEC59E">
        <w:rPr>
          <w:rFonts w:ascii="Garamond" w:eastAsia="Garamond" w:hAnsi="Garamond" w:cs="Garamond"/>
          <w:color w:val="000000" w:themeColor="text1"/>
        </w:rPr>
        <w:t xml:space="preserve"> Boulder County Parks and Open Space</w:t>
      </w:r>
    </w:p>
    <w:p w14:paraId="0BDE14C7" w14:textId="1884E050" w:rsidR="0679AFDA" w:rsidRDefault="0679AFDA" w:rsidP="32AEC59E">
      <w:pPr>
        <w:spacing w:after="0"/>
        <w:rPr>
          <w:rFonts w:ascii="Garamond" w:hAnsi="Garamond" w:cs="Arial"/>
        </w:rPr>
      </w:pPr>
      <w:r w:rsidRPr="32AEC59E">
        <w:rPr>
          <w:rFonts w:ascii="Garamond" w:hAnsi="Garamond" w:cs="Arial"/>
          <w:b/>
          <w:bCs/>
        </w:rPr>
        <w:t>CSU</w:t>
      </w:r>
      <w:r w:rsidRPr="32AEC59E">
        <w:rPr>
          <w:rFonts w:ascii="Garamond" w:hAnsi="Garamond" w:cs="Arial"/>
        </w:rPr>
        <w:t xml:space="preserve"> – Colorado State University</w:t>
      </w:r>
    </w:p>
    <w:p w14:paraId="307CA3D7" w14:textId="13B0619F" w:rsidR="1F8D1193" w:rsidRDefault="1F8D1193" w:rsidP="32AEC59E">
      <w:pPr>
        <w:spacing w:after="0" w:line="240" w:lineRule="auto"/>
        <w:rPr>
          <w:rFonts w:ascii="Garamond" w:eastAsia="Garamond" w:hAnsi="Garamond" w:cs="Garamond"/>
          <w:b/>
          <w:bCs/>
          <w:color w:val="000000" w:themeColor="text1"/>
        </w:rPr>
      </w:pPr>
      <w:r w:rsidRPr="32AEC59E">
        <w:rPr>
          <w:rFonts w:ascii="Garamond" w:eastAsia="Garamond" w:hAnsi="Garamond" w:cs="Garamond"/>
          <w:b/>
          <w:bCs/>
          <w:color w:val="000000" w:themeColor="text1"/>
        </w:rPr>
        <w:t xml:space="preserve">CTI </w:t>
      </w:r>
      <w:r w:rsidR="4A37CA45" w:rsidRPr="32AEC59E">
        <w:rPr>
          <w:rFonts w:ascii="Garamond" w:hAnsi="Garamond"/>
        </w:rPr>
        <w:t>–</w:t>
      </w:r>
      <w:r w:rsidR="318BB68F" w:rsidRPr="32AEC59E">
        <w:rPr>
          <w:rFonts w:ascii="Garamond" w:hAnsi="Garamond"/>
        </w:rPr>
        <w:t xml:space="preserve"> </w:t>
      </w:r>
      <w:r w:rsidRPr="32AEC59E">
        <w:rPr>
          <w:rFonts w:ascii="Garamond" w:eastAsia="Garamond" w:hAnsi="Garamond" w:cs="Garamond"/>
          <w:color w:val="000000" w:themeColor="text1"/>
        </w:rPr>
        <w:t>compound topographic index</w:t>
      </w:r>
    </w:p>
    <w:p w14:paraId="18231A0C" w14:textId="2D61D126" w:rsidR="02043D78" w:rsidRDefault="02043D78" w:rsidP="32AEC59E">
      <w:pPr>
        <w:spacing w:after="0"/>
        <w:rPr>
          <w:rFonts w:ascii="Garamond" w:eastAsia="Garamond" w:hAnsi="Garamond" w:cs="Garamond"/>
          <w:color w:val="000000" w:themeColor="text1"/>
        </w:rPr>
      </w:pPr>
      <w:r w:rsidRPr="32AEC59E">
        <w:rPr>
          <w:rFonts w:ascii="Garamond" w:eastAsia="Garamond" w:hAnsi="Garamond" w:cs="Garamond"/>
          <w:b/>
          <w:bCs/>
          <w:color w:val="000000" w:themeColor="text1"/>
        </w:rPr>
        <w:t xml:space="preserve">DAAC </w:t>
      </w:r>
      <w:r w:rsidRPr="32AEC59E">
        <w:rPr>
          <w:rFonts w:ascii="Garamond" w:hAnsi="Garamond" w:cs="Arial"/>
        </w:rPr>
        <w:t>–</w:t>
      </w:r>
      <w:r w:rsidRPr="32AEC59E">
        <w:rPr>
          <w:rFonts w:ascii="Garamond" w:eastAsia="Garamond" w:hAnsi="Garamond" w:cs="Garamond"/>
          <w:color w:val="000000" w:themeColor="text1"/>
        </w:rPr>
        <w:t xml:space="preserve"> Distributed Active Archive Center</w:t>
      </w:r>
    </w:p>
    <w:p w14:paraId="4B0C6130" w14:textId="42A2F6AB" w:rsidR="15145AD5" w:rsidRDefault="318BB68F" w:rsidP="15145AD5">
      <w:pPr>
        <w:spacing w:after="0" w:line="240" w:lineRule="auto"/>
        <w:rPr>
          <w:rFonts w:ascii="Garamond" w:hAnsi="Garamond"/>
        </w:rPr>
      </w:pPr>
      <w:r w:rsidRPr="32AEC59E">
        <w:rPr>
          <w:rFonts w:ascii="Garamond" w:hAnsi="Garamond"/>
          <w:b/>
          <w:bCs/>
        </w:rPr>
        <w:t>Earth observations</w:t>
      </w:r>
      <w:r w:rsidRPr="32AEC59E">
        <w:rPr>
          <w:rFonts w:ascii="Garamond" w:hAnsi="Garamond"/>
        </w:rPr>
        <w:t xml:space="preserve"> </w:t>
      </w:r>
      <w:r w:rsidR="4A37CA45" w:rsidRPr="32AEC59E">
        <w:rPr>
          <w:rFonts w:ascii="Garamond" w:hAnsi="Garamond"/>
        </w:rPr>
        <w:t>–</w:t>
      </w:r>
      <w:r w:rsidRPr="32AEC59E">
        <w:rPr>
          <w:rFonts w:ascii="Garamond" w:hAnsi="Garamond"/>
        </w:rPr>
        <w:t xml:space="preserve"> </w:t>
      </w:r>
      <w:r w:rsidR="4A37CA45" w:rsidRPr="32AEC59E">
        <w:rPr>
          <w:rFonts w:ascii="Garamond" w:hAnsi="Garamond"/>
        </w:rPr>
        <w:t>Satellites and sensors that collect information about the Earth’s physical, chemical, and biological systems over space and time</w:t>
      </w:r>
    </w:p>
    <w:p w14:paraId="56D54E0D" w14:textId="5E2D34BD" w:rsidR="68E6666C" w:rsidRDefault="68E6666C" w:rsidP="32AEC59E">
      <w:pPr>
        <w:spacing w:after="0"/>
        <w:rPr>
          <w:rFonts w:ascii="Garamond" w:eastAsia="Times New Roman" w:hAnsi="Garamond" w:cs="Arial"/>
        </w:rPr>
      </w:pPr>
      <w:r w:rsidRPr="32AEC59E">
        <w:rPr>
          <w:rFonts w:ascii="Garamond" w:eastAsia="Times New Roman" w:hAnsi="Garamond" w:cs="Arial"/>
          <w:b/>
          <w:bCs/>
        </w:rPr>
        <w:t xml:space="preserve">EVT </w:t>
      </w:r>
      <w:r w:rsidR="4A37CA45" w:rsidRPr="32AEC59E">
        <w:rPr>
          <w:rFonts w:ascii="Garamond" w:hAnsi="Garamond"/>
        </w:rPr>
        <w:t>–</w:t>
      </w:r>
      <w:r w:rsidRPr="32AEC59E">
        <w:rPr>
          <w:rFonts w:ascii="Garamond" w:eastAsia="Times New Roman" w:hAnsi="Garamond" w:cs="Arial"/>
        </w:rPr>
        <w:t xml:space="preserve"> Existing vegetation type</w:t>
      </w:r>
    </w:p>
    <w:p w14:paraId="002FA454" w14:textId="1DF2E3EC" w:rsidR="68E6666C" w:rsidRDefault="68E6666C" w:rsidP="32AEC59E">
      <w:pPr>
        <w:spacing w:after="0"/>
        <w:rPr>
          <w:rFonts w:ascii="Garamond" w:eastAsia="Times New Roman" w:hAnsi="Garamond" w:cs="Arial"/>
        </w:rPr>
      </w:pPr>
      <w:r w:rsidRPr="32AEC59E">
        <w:rPr>
          <w:rFonts w:ascii="Garamond" w:eastAsia="Times New Roman" w:hAnsi="Garamond" w:cs="Arial"/>
          <w:b/>
          <w:bCs/>
        </w:rPr>
        <w:t xml:space="preserve">FCC </w:t>
      </w:r>
      <w:r w:rsidR="4A37CA45" w:rsidRPr="32AEC59E">
        <w:rPr>
          <w:rFonts w:ascii="Garamond" w:hAnsi="Garamond"/>
        </w:rPr>
        <w:t>–</w:t>
      </w:r>
      <w:r w:rsidRPr="32AEC59E">
        <w:rPr>
          <w:rFonts w:ascii="Garamond" w:eastAsia="Times New Roman" w:hAnsi="Garamond" w:cs="Arial"/>
        </w:rPr>
        <w:t xml:space="preserve"> forest canopy cover</w:t>
      </w:r>
    </w:p>
    <w:p w14:paraId="48DD70ED" w14:textId="5E2D34BD" w:rsidR="0679AFDA" w:rsidRDefault="0679AFDA" w:rsidP="32AEC59E">
      <w:pPr>
        <w:spacing w:after="0"/>
        <w:rPr>
          <w:rFonts w:ascii="Garamond" w:hAnsi="Garamond" w:cs="Arial"/>
        </w:rPr>
      </w:pPr>
      <w:r w:rsidRPr="32AEC59E">
        <w:rPr>
          <w:rFonts w:ascii="Garamond" w:hAnsi="Garamond" w:cs="Arial"/>
          <w:b/>
          <w:bCs/>
        </w:rPr>
        <w:t>GEE</w:t>
      </w:r>
      <w:r w:rsidRPr="32AEC59E">
        <w:rPr>
          <w:rFonts w:ascii="Garamond" w:hAnsi="Garamond" w:cs="Arial"/>
        </w:rPr>
        <w:t xml:space="preserve"> – Google Earth Engine</w:t>
      </w:r>
    </w:p>
    <w:p w14:paraId="562D0B18" w14:textId="0FC48744" w:rsidR="32AEC59E" w:rsidRDefault="32AEC59E" w:rsidP="32AEC59E">
      <w:pPr>
        <w:spacing w:after="0" w:line="240" w:lineRule="auto"/>
        <w:rPr>
          <w:rFonts w:ascii="Garamond" w:hAnsi="Garamond" w:cs="Arial"/>
        </w:rPr>
      </w:pPr>
      <w:r w:rsidRPr="32AEC59E">
        <w:rPr>
          <w:rFonts w:ascii="Garamond" w:hAnsi="Garamond" w:cs="Arial"/>
          <w:b/>
          <w:bCs/>
        </w:rPr>
        <w:t>LANDFIRE</w:t>
      </w:r>
      <w:r w:rsidRPr="32AEC59E">
        <w:rPr>
          <w:rFonts w:ascii="Garamond" w:hAnsi="Garamond" w:cs="Arial"/>
        </w:rPr>
        <w:t xml:space="preserve"> – Landscape Fire and Resource Management Planning Tools</w:t>
      </w:r>
    </w:p>
    <w:p w14:paraId="12C72123" w14:textId="07919BED" w:rsidR="15145AD5" w:rsidRDefault="416310B2" w:rsidP="15145AD5">
      <w:pPr>
        <w:spacing w:after="0" w:line="240" w:lineRule="auto"/>
        <w:rPr>
          <w:rFonts w:ascii="Garamond" w:eastAsia="Garamond" w:hAnsi="Garamond" w:cs="Garamond"/>
          <w:color w:val="000000" w:themeColor="text1"/>
        </w:rPr>
      </w:pPr>
      <w:r w:rsidRPr="32AEC59E">
        <w:rPr>
          <w:rFonts w:ascii="Garamond" w:hAnsi="Garamond"/>
          <w:b/>
          <w:bCs/>
        </w:rPr>
        <w:t xml:space="preserve">LiDAR </w:t>
      </w:r>
      <w:r w:rsidR="4A37CA45" w:rsidRPr="32AEC59E">
        <w:rPr>
          <w:rFonts w:ascii="Garamond" w:hAnsi="Garamond"/>
        </w:rPr>
        <w:t>–</w:t>
      </w:r>
      <w:r w:rsidR="318BB68F" w:rsidRPr="32AEC59E">
        <w:rPr>
          <w:rFonts w:ascii="Garamond" w:hAnsi="Garamond"/>
        </w:rPr>
        <w:t xml:space="preserve"> L</w:t>
      </w:r>
      <w:r w:rsidRPr="32AEC59E">
        <w:rPr>
          <w:rFonts w:ascii="Garamond" w:eastAsia="Garamond" w:hAnsi="Garamond" w:cs="Garamond"/>
          <w:color w:val="000000" w:themeColor="text1"/>
        </w:rPr>
        <w:t>ight detection and ranging remote sensing method</w:t>
      </w:r>
    </w:p>
    <w:p w14:paraId="2EB05C94" w14:textId="07919BED" w:rsidR="2BB06641" w:rsidRDefault="0679AFDA" w:rsidP="32AEC59E">
      <w:pPr>
        <w:spacing w:after="0"/>
        <w:rPr>
          <w:rFonts w:ascii="Garamond" w:hAnsi="Garamond" w:cs="Arial"/>
        </w:rPr>
      </w:pPr>
      <w:r w:rsidRPr="32AEC59E">
        <w:rPr>
          <w:rFonts w:ascii="Garamond" w:hAnsi="Garamond" w:cs="Arial"/>
          <w:b/>
          <w:bCs/>
        </w:rPr>
        <w:t>MSI</w:t>
      </w:r>
      <w:r w:rsidRPr="32AEC59E">
        <w:rPr>
          <w:rFonts w:ascii="Garamond" w:hAnsi="Garamond" w:cs="Arial"/>
        </w:rPr>
        <w:t xml:space="preserve"> – Multi-spectral Instrument</w:t>
      </w:r>
    </w:p>
    <w:p w14:paraId="331921E7" w14:textId="493BB24A" w:rsidR="2BB06641" w:rsidRDefault="0679AFDA" w:rsidP="32AEC59E">
      <w:pPr>
        <w:spacing w:after="0"/>
        <w:rPr>
          <w:rFonts w:ascii="Garamond" w:hAnsi="Garamond" w:cs="Arial"/>
        </w:rPr>
      </w:pPr>
      <w:r w:rsidRPr="32AEC59E">
        <w:rPr>
          <w:rFonts w:ascii="Garamond" w:hAnsi="Garamond" w:cs="Arial"/>
          <w:b/>
          <w:bCs/>
        </w:rPr>
        <w:t>NED</w:t>
      </w:r>
      <w:r w:rsidRPr="32AEC59E">
        <w:rPr>
          <w:rFonts w:ascii="Garamond" w:hAnsi="Garamond" w:cs="Arial"/>
        </w:rPr>
        <w:t xml:space="preserve"> – National Elevation Dataset</w:t>
      </w:r>
    </w:p>
    <w:p w14:paraId="58AAE1F0" w14:textId="3E735B21" w:rsidR="2BB06641" w:rsidRDefault="0679AFDA" w:rsidP="32AEC59E">
      <w:pPr>
        <w:spacing w:after="0"/>
        <w:rPr>
          <w:rFonts w:ascii="Garamond" w:hAnsi="Garamond" w:cs="Arial"/>
        </w:rPr>
      </w:pPr>
      <w:r w:rsidRPr="32AEC59E">
        <w:rPr>
          <w:rFonts w:ascii="Garamond" w:hAnsi="Garamond" w:cs="Arial"/>
          <w:b/>
          <w:bCs/>
        </w:rPr>
        <w:t>OLI</w:t>
      </w:r>
      <w:r w:rsidRPr="32AEC59E">
        <w:rPr>
          <w:rFonts w:ascii="Garamond" w:hAnsi="Garamond" w:cs="Arial"/>
        </w:rPr>
        <w:t xml:space="preserve"> – Operational Land Imager</w:t>
      </w:r>
    </w:p>
    <w:p w14:paraId="416C884D" w14:textId="20241A90" w:rsidR="2BB06641" w:rsidRDefault="02043D78" w:rsidP="32AEC59E">
      <w:pPr>
        <w:spacing w:after="0"/>
        <w:rPr>
          <w:rFonts w:ascii="Garamond" w:eastAsia="Garamond" w:hAnsi="Garamond" w:cs="Garamond"/>
          <w:color w:val="000000" w:themeColor="text1"/>
        </w:rPr>
      </w:pPr>
      <w:r w:rsidRPr="32AEC59E">
        <w:rPr>
          <w:rFonts w:ascii="Garamond" w:hAnsi="Garamond" w:cs="Arial"/>
          <w:b/>
          <w:bCs/>
        </w:rPr>
        <w:t xml:space="preserve">ORNL </w:t>
      </w:r>
      <w:r w:rsidRPr="32AEC59E">
        <w:rPr>
          <w:rFonts w:ascii="Garamond" w:hAnsi="Garamond" w:cs="Arial"/>
        </w:rPr>
        <w:t xml:space="preserve">– </w:t>
      </w:r>
      <w:r w:rsidRPr="32AEC59E">
        <w:rPr>
          <w:rFonts w:ascii="Garamond" w:eastAsia="Garamond" w:hAnsi="Garamond" w:cs="Garamond"/>
          <w:color w:val="000000" w:themeColor="text1"/>
        </w:rPr>
        <w:t>Oak Ridge National Laboratory</w:t>
      </w:r>
    </w:p>
    <w:p w14:paraId="1905DA7B" w14:textId="3CD97445" w:rsidR="2BB06641" w:rsidRDefault="32AEC59E" w:rsidP="32AEC59E">
      <w:pPr>
        <w:spacing w:after="0" w:line="240" w:lineRule="auto"/>
        <w:rPr>
          <w:rFonts w:ascii="Garamond" w:hAnsi="Garamond" w:cs="Arial"/>
        </w:rPr>
      </w:pPr>
      <w:r w:rsidRPr="32AEC59E">
        <w:rPr>
          <w:rFonts w:ascii="Garamond" w:hAnsi="Garamond" w:cs="Arial"/>
          <w:b/>
          <w:bCs/>
        </w:rPr>
        <w:t>Pairwise Wilcoxon rank sum test</w:t>
      </w:r>
      <w:r w:rsidRPr="32AEC59E">
        <w:rPr>
          <w:rFonts w:ascii="Garamond" w:hAnsi="Garamond" w:cs="Arial"/>
        </w:rPr>
        <w:t>- a nonparametric test that allows for comparisons between groups</w:t>
      </w:r>
    </w:p>
    <w:p w14:paraId="3EC41351" w14:textId="68491AEF" w:rsidR="2BB06641" w:rsidRDefault="02043D78" w:rsidP="32AEC59E">
      <w:pPr>
        <w:spacing w:after="0"/>
        <w:rPr>
          <w:rFonts w:ascii="Garamond" w:hAnsi="Garamond" w:cs="Arial"/>
        </w:rPr>
      </w:pPr>
      <w:r w:rsidRPr="32AEC59E">
        <w:rPr>
          <w:rFonts w:ascii="Garamond" w:hAnsi="Garamond" w:cs="Arial"/>
          <w:b/>
          <w:bCs/>
        </w:rPr>
        <w:t>RF</w:t>
      </w:r>
      <w:r w:rsidRPr="32AEC59E">
        <w:rPr>
          <w:rFonts w:ascii="Garamond" w:hAnsi="Garamond" w:cs="Arial"/>
        </w:rPr>
        <w:t xml:space="preserve"> – Random Forests, a machine learning algorithm that uses decision trees</w:t>
      </w:r>
    </w:p>
    <w:p w14:paraId="1D16CB99" w14:textId="001E2D45" w:rsidR="2BB06641" w:rsidRDefault="02043D78" w:rsidP="32AEC59E">
      <w:pPr>
        <w:spacing w:after="0"/>
        <w:rPr>
          <w:rFonts w:ascii="Garamond" w:hAnsi="Garamond" w:cs="Arial"/>
        </w:rPr>
      </w:pPr>
      <w:r w:rsidRPr="32AEC59E">
        <w:rPr>
          <w:rFonts w:ascii="Garamond" w:hAnsi="Garamond" w:cs="Arial"/>
          <w:b/>
          <w:bCs/>
        </w:rPr>
        <w:t>RMSE</w:t>
      </w:r>
      <w:r w:rsidRPr="32AEC59E">
        <w:rPr>
          <w:rFonts w:ascii="Garamond" w:hAnsi="Garamond" w:cs="Arial"/>
        </w:rPr>
        <w:t xml:space="preserve"> – Root Mean Squared Error</w:t>
      </w:r>
    </w:p>
    <w:p w14:paraId="2255BCA0" w14:textId="79137631" w:rsidR="2BB06641" w:rsidRDefault="02043D78" w:rsidP="32AEC59E">
      <w:pPr>
        <w:spacing w:after="0" w:line="240" w:lineRule="auto"/>
        <w:rPr>
          <w:rFonts w:ascii="Garamond" w:eastAsia="Garamond" w:hAnsi="Garamond" w:cs="Garamond"/>
          <w:color w:val="000000" w:themeColor="text1"/>
        </w:rPr>
      </w:pPr>
      <w:r w:rsidRPr="32AEC59E">
        <w:rPr>
          <w:rFonts w:ascii="Garamond" w:hAnsi="Garamond" w:cs="Arial"/>
          <w:b/>
          <w:bCs/>
        </w:rPr>
        <w:t xml:space="preserve">Rx Burn </w:t>
      </w:r>
      <w:r w:rsidRPr="32AEC59E">
        <w:rPr>
          <w:rFonts w:ascii="Garamond" w:hAnsi="Garamond" w:cs="Arial"/>
        </w:rPr>
        <w:t>– Prescribed burning, a practice of setting intentional surface-level fires.</w:t>
      </w:r>
    </w:p>
    <w:p w14:paraId="462B0A71" w14:textId="2912ADCC" w:rsidR="2BB06641" w:rsidRDefault="6006352A" w:rsidP="32AEC59E">
      <w:pPr>
        <w:spacing w:after="0" w:line="240" w:lineRule="auto"/>
        <w:rPr>
          <w:rFonts w:ascii="Garamond" w:eastAsia="Garamond" w:hAnsi="Garamond" w:cs="Garamond"/>
          <w:color w:val="000000" w:themeColor="text1"/>
        </w:rPr>
      </w:pPr>
      <w:r w:rsidRPr="32AEC59E">
        <w:rPr>
          <w:rFonts w:ascii="Garamond" w:eastAsia="Garamond" w:hAnsi="Garamond" w:cs="Garamond"/>
          <w:b/>
          <w:bCs/>
          <w:color w:val="000000" w:themeColor="text1"/>
        </w:rPr>
        <w:t>S</w:t>
      </w:r>
      <w:r w:rsidR="0AD17DB7" w:rsidRPr="32AEC59E">
        <w:rPr>
          <w:rFonts w:ascii="Garamond" w:eastAsia="Garamond" w:hAnsi="Garamond" w:cs="Garamond"/>
          <w:b/>
          <w:bCs/>
          <w:color w:val="000000" w:themeColor="text1"/>
        </w:rPr>
        <w:t xml:space="preserve">oil carbon </w:t>
      </w:r>
      <w:r w:rsidR="4A37CA45" w:rsidRPr="32AEC59E">
        <w:rPr>
          <w:rFonts w:ascii="Garamond" w:hAnsi="Garamond"/>
        </w:rPr>
        <w:t xml:space="preserve">– </w:t>
      </w:r>
      <w:r w:rsidR="0AD17DB7" w:rsidRPr="32AEC59E">
        <w:rPr>
          <w:rFonts w:ascii="Garamond" w:eastAsia="Garamond" w:hAnsi="Garamond" w:cs="Garamond"/>
          <w:color w:val="000000" w:themeColor="text1"/>
        </w:rPr>
        <w:t>carbon pool containing organic (~0-10 cm) and mineral (~0-20 cm) soils.</w:t>
      </w:r>
    </w:p>
    <w:p w14:paraId="439C61A9" w14:textId="08C9C860" w:rsidR="2BB06641" w:rsidRDefault="07633235" w:rsidP="32AEC59E">
      <w:pPr>
        <w:spacing w:after="0"/>
        <w:rPr>
          <w:rFonts w:ascii="Garamond" w:hAnsi="Garamond" w:cs="Arial"/>
        </w:rPr>
      </w:pPr>
      <w:r w:rsidRPr="32AEC59E">
        <w:rPr>
          <w:rFonts w:ascii="Garamond" w:hAnsi="Garamond" w:cs="Arial"/>
          <w:b/>
          <w:bCs/>
        </w:rPr>
        <w:t xml:space="preserve">SRTM </w:t>
      </w:r>
      <w:r w:rsidR="4A37CA45" w:rsidRPr="32AEC59E">
        <w:rPr>
          <w:rFonts w:ascii="Garamond" w:hAnsi="Garamond"/>
        </w:rPr>
        <w:t>–</w:t>
      </w:r>
      <w:r w:rsidRPr="32AEC59E">
        <w:rPr>
          <w:rFonts w:ascii="Garamond" w:hAnsi="Garamond" w:cs="Arial"/>
          <w:b/>
          <w:bCs/>
        </w:rPr>
        <w:t xml:space="preserve"> </w:t>
      </w:r>
      <w:r w:rsidRPr="32AEC59E">
        <w:rPr>
          <w:rFonts w:ascii="Garamond" w:hAnsi="Garamond" w:cs="Arial"/>
        </w:rPr>
        <w:t>Shuttle Radar Topography Mission</w:t>
      </w:r>
    </w:p>
    <w:p w14:paraId="16C01724" w14:textId="245ACFC8" w:rsidR="2BB06641" w:rsidRDefault="0AD17DB7" w:rsidP="32AEC59E">
      <w:pPr>
        <w:spacing w:after="0"/>
        <w:rPr>
          <w:rFonts w:ascii="Garamond" w:eastAsia="Garamond" w:hAnsi="Garamond" w:cs="Garamond"/>
          <w:color w:val="000000" w:themeColor="text1"/>
        </w:rPr>
      </w:pPr>
      <w:r w:rsidRPr="32AEC59E">
        <w:rPr>
          <w:rFonts w:ascii="Garamond" w:eastAsia="Garamond" w:hAnsi="Garamond" w:cs="Garamond"/>
          <w:b/>
          <w:bCs/>
          <w:color w:val="000000" w:themeColor="text1"/>
        </w:rPr>
        <w:t xml:space="preserve">Standing carbon </w:t>
      </w:r>
      <w:r w:rsidR="4A37CA45" w:rsidRPr="32AEC59E">
        <w:rPr>
          <w:rFonts w:ascii="Garamond" w:hAnsi="Garamond"/>
        </w:rPr>
        <w:t>–</w:t>
      </w:r>
      <w:r w:rsidR="318BB68F" w:rsidRPr="32AEC59E">
        <w:rPr>
          <w:rFonts w:ascii="Garamond" w:hAnsi="Garamond"/>
        </w:rPr>
        <w:t xml:space="preserve"> </w:t>
      </w:r>
      <w:r w:rsidRPr="32AEC59E">
        <w:rPr>
          <w:rFonts w:ascii="Garamond" w:eastAsia="Garamond" w:hAnsi="Garamond" w:cs="Garamond"/>
          <w:color w:val="000000" w:themeColor="text1"/>
        </w:rPr>
        <w:t xml:space="preserve">carbon pool containing living and dead trees. </w:t>
      </w:r>
    </w:p>
    <w:p w14:paraId="50E6BF8C" w14:textId="618E6F64" w:rsidR="02043D78" w:rsidRDefault="02043D78" w:rsidP="32AEC59E">
      <w:pPr>
        <w:spacing w:after="0" w:line="240" w:lineRule="auto"/>
        <w:rPr>
          <w:rFonts w:ascii="Garamond" w:hAnsi="Garamond" w:cs="Arial"/>
        </w:rPr>
      </w:pPr>
      <w:r w:rsidRPr="32AEC59E">
        <w:rPr>
          <w:rFonts w:ascii="Garamond" w:hAnsi="Garamond" w:cs="Arial"/>
          <w:b/>
          <w:bCs/>
        </w:rPr>
        <w:t xml:space="preserve">TOA </w:t>
      </w:r>
      <w:r w:rsidRPr="32AEC59E">
        <w:rPr>
          <w:rFonts w:ascii="Garamond" w:hAnsi="Garamond" w:cs="Arial"/>
        </w:rPr>
        <w:t xml:space="preserve">– Top of Atmosphere, </w:t>
      </w:r>
      <w:proofErr w:type="gramStart"/>
      <w:r w:rsidRPr="32AEC59E">
        <w:rPr>
          <w:rFonts w:ascii="Garamond" w:hAnsi="Garamond" w:cs="Arial"/>
        </w:rPr>
        <w:t>in reference to</w:t>
      </w:r>
      <w:proofErr w:type="gramEnd"/>
      <w:r w:rsidRPr="32AEC59E">
        <w:rPr>
          <w:rFonts w:ascii="Garamond" w:hAnsi="Garamond" w:cs="Arial"/>
        </w:rPr>
        <w:t xml:space="preserve"> satellite imagery reflectance</w:t>
      </w:r>
    </w:p>
    <w:p w14:paraId="3D710732" w14:textId="1A3AB63B" w:rsidR="2BB06641" w:rsidRDefault="7AF8AE6B" w:rsidP="4AF7F001">
      <w:pPr>
        <w:spacing w:after="0" w:line="240" w:lineRule="auto"/>
        <w:rPr>
          <w:rFonts w:ascii="Garamond" w:eastAsia="Garamond" w:hAnsi="Garamond" w:cs="Garamond"/>
          <w:color w:val="000000" w:themeColor="text1"/>
        </w:rPr>
      </w:pPr>
      <w:r w:rsidRPr="32AEC59E">
        <w:rPr>
          <w:rFonts w:ascii="Garamond" w:eastAsia="Garamond" w:hAnsi="Garamond" w:cs="Garamond"/>
          <w:b/>
          <w:bCs/>
          <w:color w:val="000000" w:themeColor="text1"/>
        </w:rPr>
        <w:t xml:space="preserve">Total carbon </w:t>
      </w:r>
      <w:r w:rsidR="4A37CA45" w:rsidRPr="32AEC59E">
        <w:rPr>
          <w:rFonts w:ascii="Garamond" w:hAnsi="Garamond"/>
        </w:rPr>
        <w:t>–</w:t>
      </w:r>
      <w:r w:rsidR="318BB68F" w:rsidRPr="32AEC59E">
        <w:rPr>
          <w:rFonts w:ascii="Garamond" w:hAnsi="Garamond"/>
        </w:rPr>
        <w:t xml:space="preserve"> </w:t>
      </w:r>
      <w:r w:rsidRPr="32AEC59E">
        <w:rPr>
          <w:rFonts w:ascii="Garamond" w:eastAsia="Garamond" w:hAnsi="Garamond" w:cs="Garamond"/>
          <w:color w:val="000000" w:themeColor="text1"/>
        </w:rPr>
        <w:t>carbon pool containing aboveground live, aboveground dead, and soil carbon collectively.</w:t>
      </w:r>
    </w:p>
    <w:p w14:paraId="5D53B319" w14:textId="4BDFEDE1" w:rsidR="32AEC59E" w:rsidRDefault="32AEC59E" w:rsidP="32AEC59E">
      <w:pPr>
        <w:spacing w:after="0" w:line="240" w:lineRule="auto"/>
        <w:rPr>
          <w:rFonts w:ascii="Garamond" w:hAnsi="Garamond" w:cs="Arial"/>
        </w:rPr>
      </w:pPr>
      <w:r w:rsidRPr="32AEC59E">
        <w:rPr>
          <w:rFonts w:ascii="Garamond" w:hAnsi="Garamond" w:cs="Arial"/>
          <w:b/>
          <w:bCs/>
        </w:rPr>
        <w:t>USGS</w:t>
      </w:r>
      <w:r w:rsidRPr="32AEC59E">
        <w:rPr>
          <w:rFonts w:ascii="Garamond" w:hAnsi="Garamond" w:cs="Arial"/>
        </w:rPr>
        <w:t>- United States Geological Survey</w:t>
      </w:r>
    </w:p>
    <w:p w14:paraId="2CA67709" w14:textId="4FC1CE52" w:rsidR="32AEC59E" w:rsidRDefault="32AEC59E" w:rsidP="32AEC59E">
      <w:pPr>
        <w:spacing w:after="0" w:line="240" w:lineRule="auto"/>
        <w:rPr>
          <w:rFonts w:ascii="Garamond" w:hAnsi="Garamond" w:cs="Arial"/>
        </w:rPr>
      </w:pPr>
      <w:r w:rsidRPr="32AEC59E">
        <w:rPr>
          <w:rFonts w:ascii="Garamond" w:hAnsi="Garamond" w:cs="Arial"/>
          <w:b/>
          <w:bCs/>
        </w:rPr>
        <w:t xml:space="preserve">VSURF </w:t>
      </w:r>
      <w:r w:rsidRPr="32AEC59E">
        <w:rPr>
          <w:rFonts w:ascii="Garamond" w:hAnsi="Garamond" w:cs="Arial"/>
        </w:rPr>
        <w:t>– Variable Selection Using Random Forests</w:t>
      </w:r>
    </w:p>
    <w:p w14:paraId="6C0357EC" w14:textId="6F259029" w:rsidR="0679AFDA" w:rsidRDefault="0679AFDA" w:rsidP="32AEC59E">
      <w:pPr>
        <w:spacing w:after="0"/>
        <w:rPr>
          <w:rFonts w:ascii="Garamond" w:hAnsi="Garamond" w:cs="Arial"/>
        </w:rPr>
      </w:pPr>
      <w:r w:rsidRPr="32AEC59E">
        <w:rPr>
          <w:rFonts w:ascii="Garamond" w:hAnsi="Garamond" w:cs="Arial"/>
          <w:b/>
          <w:bCs/>
        </w:rPr>
        <w:t>WUI</w:t>
      </w:r>
      <w:r w:rsidRPr="32AEC59E">
        <w:rPr>
          <w:rFonts w:ascii="Garamond" w:hAnsi="Garamond" w:cs="Arial"/>
        </w:rPr>
        <w:t xml:space="preserve"> – Wildland Urban Interface</w:t>
      </w:r>
    </w:p>
    <w:p w14:paraId="536DD263" w14:textId="4F5094F2" w:rsidR="02043D78" w:rsidRDefault="02043D78" w:rsidP="02043D78">
      <w:pPr>
        <w:spacing w:after="0" w:line="240" w:lineRule="auto"/>
        <w:rPr>
          <w:rFonts w:ascii="Garamond" w:hAnsi="Garamond" w:cs="Arial"/>
        </w:rPr>
      </w:pPr>
    </w:p>
    <w:p w14:paraId="6A686CFC" w14:textId="63B3B983" w:rsidR="00E41324" w:rsidRPr="0066138C" w:rsidRDefault="001A67C2" w:rsidP="0066138C">
      <w:pPr>
        <w:pStyle w:val="Heading1"/>
        <w:spacing w:before="0" w:line="240" w:lineRule="auto"/>
        <w:rPr>
          <w:rFonts w:ascii="Garamond" w:hAnsi="Garamond"/>
        </w:rPr>
      </w:pPr>
      <w:r w:rsidRPr="15145AD5">
        <w:rPr>
          <w:rFonts w:ascii="Garamond" w:hAnsi="Garamond"/>
        </w:rPr>
        <w:t xml:space="preserve">8. </w:t>
      </w:r>
      <w:r w:rsidR="00E41324" w:rsidRPr="15145AD5">
        <w:rPr>
          <w:rFonts w:ascii="Garamond" w:hAnsi="Garamond"/>
        </w:rPr>
        <w:t>References</w:t>
      </w:r>
      <w:bookmarkEnd w:id="8"/>
    </w:p>
    <w:p w14:paraId="15B0A9F9" w14:textId="1A1E3B00" w:rsidR="15145AD5" w:rsidRDefault="1A4461BD" w:rsidP="781BFE32">
      <w:pPr>
        <w:spacing w:line="240" w:lineRule="auto"/>
        <w:ind w:left="720" w:hanging="720"/>
        <w:rPr>
          <w:rFonts w:ascii="Garamond" w:eastAsia="Garamond" w:hAnsi="Garamond" w:cs="Garamond"/>
          <w:color w:val="000000" w:themeColor="text1"/>
        </w:rPr>
      </w:pPr>
      <w:proofErr w:type="spellStart"/>
      <w:r w:rsidRPr="781BFE32">
        <w:rPr>
          <w:rFonts w:ascii="Garamond" w:eastAsia="Garamond" w:hAnsi="Garamond" w:cs="Garamond"/>
        </w:rPr>
        <w:t>Abatzoglou</w:t>
      </w:r>
      <w:proofErr w:type="spellEnd"/>
      <w:r w:rsidRPr="781BFE32">
        <w:rPr>
          <w:rFonts w:ascii="Garamond" w:eastAsia="Garamond" w:hAnsi="Garamond" w:cs="Garamond"/>
        </w:rPr>
        <w:t xml:space="preserve">, J. T., &amp; Williams, A. P. (2016). Impact of anthropogenic climate change on wildfire across western US forests. </w:t>
      </w:r>
      <w:r w:rsidR="32AEC59E" w:rsidRPr="781BFE32">
        <w:rPr>
          <w:rFonts w:ascii="Garamond" w:eastAsia="Garamond" w:hAnsi="Garamond" w:cs="Garamond"/>
          <w:i/>
          <w:iCs/>
        </w:rPr>
        <w:t>Proceedings of the National Academy of Sciences,</w:t>
      </w:r>
      <w:r w:rsidRPr="781BFE32">
        <w:rPr>
          <w:rFonts w:ascii="Garamond" w:eastAsia="Garamond" w:hAnsi="Garamond" w:cs="Garamond"/>
          <w:i/>
          <w:iCs/>
        </w:rPr>
        <w:t xml:space="preserve"> 113</w:t>
      </w:r>
      <w:r w:rsidRPr="781BFE32">
        <w:rPr>
          <w:rFonts w:ascii="Garamond" w:eastAsia="Garamond" w:hAnsi="Garamond" w:cs="Garamond"/>
        </w:rPr>
        <w:t>(42), 11770</w:t>
      </w:r>
      <w:r w:rsidR="57707D3E" w:rsidRPr="781BFE32">
        <w:rPr>
          <w:rFonts w:ascii="Garamond" w:eastAsia="Garamond" w:hAnsi="Garamond" w:cs="Garamond"/>
        </w:rPr>
        <w:t>–</w:t>
      </w:r>
      <w:r w:rsidRPr="781BFE32">
        <w:rPr>
          <w:rFonts w:ascii="Garamond" w:eastAsia="Garamond" w:hAnsi="Garamond" w:cs="Garamond"/>
        </w:rPr>
        <w:t xml:space="preserve">11775. </w:t>
      </w:r>
      <w:hyperlink r:id="rId23">
        <w:r w:rsidR="32AEC59E" w:rsidRPr="781BFE32">
          <w:rPr>
            <w:rStyle w:val="Hyperlink"/>
            <w:rFonts w:ascii="Garamond" w:eastAsia="Garamond" w:hAnsi="Garamond" w:cs="Garamond"/>
            <w:color w:val="auto"/>
            <w:u w:val="none"/>
          </w:rPr>
          <w:t>https://doi.org/10.1073/pnas.1607171113</w:t>
        </w:r>
      </w:hyperlink>
      <w:r w:rsidR="32AEC59E" w:rsidRPr="781BFE32">
        <w:rPr>
          <w:rFonts w:ascii="Garamond" w:eastAsia="Garamond" w:hAnsi="Garamond" w:cs="Garamond"/>
        </w:rPr>
        <w:t xml:space="preserve"> </w:t>
      </w:r>
    </w:p>
    <w:p w14:paraId="402B02DE" w14:textId="51364503" w:rsidR="15145AD5" w:rsidRDefault="11411BCE" w:rsidP="781BFE32">
      <w:pPr>
        <w:spacing w:line="240" w:lineRule="auto"/>
        <w:ind w:left="720" w:hanging="720"/>
        <w:rPr>
          <w:rFonts w:ascii="Garamond" w:eastAsia="Garamond" w:hAnsi="Garamond" w:cs="Garamond"/>
        </w:rPr>
      </w:pPr>
      <w:r w:rsidRPr="781BFE32">
        <w:rPr>
          <w:rFonts w:ascii="Garamond" w:eastAsia="Garamond" w:hAnsi="Garamond" w:cs="Garamond"/>
        </w:rPr>
        <w:t xml:space="preserve">Addington, R. N., </w:t>
      </w:r>
      <w:proofErr w:type="spellStart"/>
      <w:r w:rsidRPr="781BFE32">
        <w:rPr>
          <w:rFonts w:ascii="Garamond" w:eastAsia="Garamond" w:hAnsi="Garamond" w:cs="Garamond"/>
        </w:rPr>
        <w:t>Aplet</w:t>
      </w:r>
      <w:proofErr w:type="spellEnd"/>
      <w:r w:rsidRPr="781BFE32">
        <w:rPr>
          <w:rFonts w:ascii="Garamond" w:eastAsia="Garamond" w:hAnsi="Garamond" w:cs="Garamond"/>
        </w:rPr>
        <w:t xml:space="preserve">, G. H., Battaglia, M. A., Briggs, J. S., Brown, P. M., Cheng, A. S., Dickinson, Y., Feinstein, J. A., </w:t>
      </w:r>
      <w:proofErr w:type="spellStart"/>
      <w:r w:rsidRPr="781BFE32">
        <w:rPr>
          <w:rFonts w:ascii="Garamond" w:eastAsia="Garamond" w:hAnsi="Garamond" w:cs="Garamond"/>
        </w:rPr>
        <w:t>Pelz</w:t>
      </w:r>
      <w:proofErr w:type="spellEnd"/>
      <w:r w:rsidRPr="781BFE32">
        <w:rPr>
          <w:rFonts w:ascii="Garamond" w:eastAsia="Garamond" w:hAnsi="Garamond" w:cs="Garamond"/>
        </w:rPr>
        <w:t xml:space="preserve">, K. A., Regan, C. M., </w:t>
      </w:r>
      <w:proofErr w:type="spellStart"/>
      <w:r w:rsidRPr="781BFE32">
        <w:rPr>
          <w:rFonts w:ascii="Garamond" w:eastAsia="Garamond" w:hAnsi="Garamond" w:cs="Garamond"/>
        </w:rPr>
        <w:t>Thinnes</w:t>
      </w:r>
      <w:proofErr w:type="spellEnd"/>
      <w:r w:rsidRPr="781BFE32">
        <w:rPr>
          <w:rFonts w:ascii="Garamond" w:eastAsia="Garamond" w:hAnsi="Garamond" w:cs="Garamond"/>
        </w:rPr>
        <w:t xml:space="preserve">, J., Truex, R., </w:t>
      </w:r>
      <w:proofErr w:type="spellStart"/>
      <w:r w:rsidRPr="781BFE32">
        <w:rPr>
          <w:rFonts w:ascii="Garamond" w:eastAsia="Garamond" w:hAnsi="Garamond" w:cs="Garamond"/>
        </w:rPr>
        <w:t>Fornwalt</w:t>
      </w:r>
      <w:proofErr w:type="spellEnd"/>
      <w:r w:rsidRPr="781BFE32">
        <w:rPr>
          <w:rFonts w:ascii="Garamond" w:eastAsia="Garamond" w:hAnsi="Garamond" w:cs="Garamond"/>
        </w:rPr>
        <w:t xml:space="preserve">, P. J., Gannon, B., Julian, </w:t>
      </w:r>
      <w:r w:rsidRPr="781BFE32">
        <w:rPr>
          <w:rFonts w:ascii="Garamond" w:eastAsia="Garamond" w:hAnsi="Garamond" w:cs="Garamond"/>
        </w:rPr>
        <w:lastRenderedPageBreak/>
        <w:t xml:space="preserve">C. W., Underhill, J. L., &amp; </w:t>
      </w:r>
      <w:proofErr w:type="spellStart"/>
      <w:r w:rsidRPr="781BFE32">
        <w:rPr>
          <w:rFonts w:ascii="Garamond" w:eastAsia="Garamond" w:hAnsi="Garamond" w:cs="Garamond"/>
        </w:rPr>
        <w:t>Wolk</w:t>
      </w:r>
      <w:proofErr w:type="spellEnd"/>
      <w:r w:rsidRPr="781BFE32">
        <w:rPr>
          <w:rFonts w:ascii="Garamond" w:eastAsia="Garamond" w:hAnsi="Garamond" w:cs="Garamond"/>
        </w:rPr>
        <w:t xml:space="preserve">, B. (2018). Principles and practices for the restoration of ponderosa pine and dry mixed-conifer forests of the Colorado Front Range. </w:t>
      </w:r>
      <w:r w:rsidRPr="781BFE32">
        <w:rPr>
          <w:rFonts w:ascii="Garamond" w:eastAsia="Garamond" w:hAnsi="Garamond" w:cs="Garamond"/>
          <w:i/>
          <w:iCs/>
        </w:rPr>
        <w:t>RMRS-GTR-373. Fort Collins, CO: U.S. Department of Agriculture, Forest Service, Rocky Mountain Research</w:t>
      </w:r>
      <w:r w:rsidRPr="781BFE32">
        <w:rPr>
          <w:rFonts w:ascii="Garamond" w:eastAsia="Garamond" w:hAnsi="Garamond" w:cs="Garamond"/>
        </w:rPr>
        <w:t xml:space="preserve"> </w:t>
      </w:r>
      <w:r w:rsidRPr="781BFE32">
        <w:rPr>
          <w:rFonts w:ascii="Garamond" w:eastAsia="Garamond" w:hAnsi="Garamond" w:cs="Garamond"/>
          <w:i/>
          <w:iCs/>
        </w:rPr>
        <w:t>Station. 121</w:t>
      </w:r>
      <w:r w:rsidRPr="781BFE32">
        <w:rPr>
          <w:rFonts w:ascii="Garamond" w:eastAsia="Garamond" w:hAnsi="Garamond" w:cs="Garamond"/>
        </w:rPr>
        <w:t xml:space="preserve">, </w:t>
      </w:r>
      <w:r w:rsidRPr="781BFE32">
        <w:rPr>
          <w:rFonts w:ascii="Garamond" w:eastAsia="Garamond" w:hAnsi="Garamond" w:cs="Garamond"/>
          <w:i/>
          <w:iCs/>
        </w:rPr>
        <w:t>373</w:t>
      </w:r>
      <w:r w:rsidRPr="781BFE32">
        <w:rPr>
          <w:rFonts w:ascii="Garamond" w:eastAsia="Garamond" w:hAnsi="Garamond" w:cs="Garamond"/>
        </w:rPr>
        <w:t xml:space="preserve">. </w:t>
      </w:r>
      <w:r w:rsidR="32AEC59E" w:rsidRPr="781BFE32">
        <w:rPr>
          <w:rFonts w:ascii="Garamond" w:eastAsia="Garamond" w:hAnsi="Garamond" w:cs="Garamond"/>
        </w:rPr>
        <w:t>https://doi.org/10.2737/RMRS-GTR-373</w:t>
      </w:r>
    </w:p>
    <w:p w14:paraId="4ADDD599" w14:textId="4D5B4E6E" w:rsidR="15145AD5" w:rsidRDefault="15145AD5" w:rsidP="781BFE32">
      <w:pPr>
        <w:spacing w:line="240" w:lineRule="auto"/>
        <w:ind w:left="720" w:hanging="720"/>
        <w:rPr>
          <w:rFonts w:ascii="Garamond" w:eastAsia="Garamond" w:hAnsi="Garamond" w:cs="Garamond"/>
        </w:rPr>
      </w:pPr>
      <w:r w:rsidRPr="781BFE32">
        <w:rPr>
          <w:rFonts w:ascii="Garamond" w:eastAsia="Garamond" w:hAnsi="Garamond" w:cs="Garamond"/>
        </w:rPr>
        <w:t xml:space="preserve">Agee, J. K., &amp; Skinner, C. N. (2005). Basic principles of forest fuel reduction treatments. </w:t>
      </w:r>
      <w:r w:rsidRPr="781BFE32">
        <w:rPr>
          <w:rFonts w:ascii="Garamond" w:eastAsia="Garamond" w:hAnsi="Garamond" w:cs="Garamond"/>
          <w:i/>
          <w:iCs/>
        </w:rPr>
        <w:t>Forest Ecology and Management</w:t>
      </w:r>
      <w:r w:rsidRPr="781BFE32">
        <w:rPr>
          <w:rFonts w:ascii="Garamond" w:eastAsia="Garamond" w:hAnsi="Garamond" w:cs="Garamond"/>
        </w:rPr>
        <w:t xml:space="preserve">, </w:t>
      </w:r>
      <w:r w:rsidRPr="781BFE32">
        <w:rPr>
          <w:rFonts w:ascii="Garamond" w:eastAsia="Garamond" w:hAnsi="Garamond" w:cs="Garamond"/>
          <w:i/>
          <w:iCs/>
        </w:rPr>
        <w:t>211</w:t>
      </w:r>
      <w:r w:rsidRPr="781BFE32">
        <w:rPr>
          <w:rFonts w:ascii="Garamond" w:eastAsia="Garamond" w:hAnsi="Garamond" w:cs="Garamond"/>
        </w:rPr>
        <w:t xml:space="preserve">(1–2), 83–96. </w:t>
      </w:r>
      <w:hyperlink r:id="rId24">
        <w:r w:rsidRPr="781BFE32">
          <w:rPr>
            <w:rStyle w:val="Hyperlink"/>
            <w:rFonts w:ascii="Garamond" w:eastAsia="Garamond" w:hAnsi="Garamond" w:cs="Garamond"/>
            <w:color w:val="auto"/>
            <w:u w:val="none"/>
          </w:rPr>
          <w:t>https://doi.org/10.1016/j.foreco.2005.01.034</w:t>
        </w:r>
      </w:hyperlink>
    </w:p>
    <w:p w14:paraId="594A128D" w14:textId="78B1C787" w:rsidR="15145AD5" w:rsidRDefault="0E1236BE" w:rsidP="781BFE32">
      <w:pPr>
        <w:spacing w:line="240" w:lineRule="auto"/>
        <w:ind w:left="720" w:hanging="720"/>
        <w:rPr>
          <w:rFonts w:ascii="Garamond" w:eastAsia="Garamond" w:hAnsi="Garamond" w:cs="Garamond"/>
        </w:rPr>
      </w:pPr>
      <w:r w:rsidRPr="781BFE32">
        <w:rPr>
          <w:rFonts w:ascii="Garamond" w:eastAsia="Garamond" w:hAnsi="Garamond" w:cs="Garamond"/>
        </w:rPr>
        <w:t>Ali, S., &amp; Salman, S. (2016). Landsat-8 (OLI) Classification Method Based on Tasseled Cap Transformation Features.</w:t>
      </w:r>
      <w:r w:rsidR="32AEC59E" w:rsidRPr="781BFE32">
        <w:rPr>
          <w:rFonts w:ascii="Garamond" w:eastAsia="Garamond" w:hAnsi="Garamond" w:cs="Garamond"/>
        </w:rPr>
        <w:t xml:space="preserve"> </w:t>
      </w:r>
      <w:r w:rsidR="32AEC59E" w:rsidRPr="781BFE32">
        <w:rPr>
          <w:rFonts w:ascii="Garamond" w:eastAsia="Garamond" w:hAnsi="Garamond" w:cs="Garamond"/>
          <w:i/>
          <w:iCs/>
        </w:rPr>
        <w:t>Al-Sadeq International Conference on Multidisciplinary in IT and Communication Science and Applications (AIC-MITCSA),</w:t>
      </w:r>
      <w:r w:rsidR="32AEC59E" w:rsidRPr="781BFE32">
        <w:rPr>
          <w:rFonts w:ascii="Garamond" w:eastAsia="Garamond" w:hAnsi="Garamond" w:cs="Garamond"/>
        </w:rPr>
        <w:t xml:space="preserve"> 1</w:t>
      </w:r>
      <w:r w:rsidR="57707D3E" w:rsidRPr="781BFE32">
        <w:rPr>
          <w:rFonts w:ascii="Garamond" w:eastAsia="Garamond" w:hAnsi="Garamond" w:cs="Garamond"/>
        </w:rPr>
        <w:t>–</w:t>
      </w:r>
      <w:r w:rsidR="32AEC59E" w:rsidRPr="781BFE32">
        <w:rPr>
          <w:rFonts w:ascii="Garamond" w:eastAsia="Garamond" w:hAnsi="Garamond" w:cs="Garamond"/>
        </w:rPr>
        <w:t>5. http://dx.doi.org/10.1109/AIC-MITCSA.2016.7759914</w:t>
      </w:r>
    </w:p>
    <w:p w14:paraId="7C1068CC" w14:textId="720C8B78" w:rsidR="6BAE22A5" w:rsidRDefault="25661225" w:rsidP="781BFE32">
      <w:pPr>
        <w:spacing w:line="240" w:lineRule="auto"/>
        <w:ind w:left="720" w:hanging="720"/>
        <w:rPr>
          <w:rFonts w:ascii="Garamond" w:eastAsia="Garamond" w:hAnsi="Garamond" w:cs="Garamond"/>
        </w:rPr>
      </w:pPr>
      <w:proofErr w:type="spellStart"/>
      <w:r w:rsidRPr="781BFE32">
        <w:rPr>
          <w:rFonts w:ascii="Garamond" w:eastAsia="Garamond" w:hAnsi="Garamond" w:cs="Garamond"/>
        </w:rPr>
        <w:t>Baig</w:t>
      </w:r>
      <w:proofErr w:type="spellEnd"/>
      <w:r w:rsidRPr="781BFE32">
        <w:rPr>
          <w:rFonts w:ascii="Garamond" w:eastAsia="Garamond" w:hAnsi="Garamond" w:cs="Garamond"/>
        </w:rPr>
        <w:t xml:space="preserve">, M. H. A., Zhang, L., Shuai, T., &amp; Tong, Q. (2014). Derivation of a </w:t>
      </w:r>
      <w:proofErr w:type="spellStart"/>
      <w:r w:rsidRPr="781BFE32">
        <w:rPr>
          <w:rFonts w:ascii="Garamond" w:eastAsia="Garamond" w:hAnsi="Garamond" w:cs="Garamond"/>
        </w:rPr>
        <w:t>tasselled</w:t>
      </w:r>
      <w:proofErr w:type="spellEnd"/>
      <w:r w:rsidRPr="781BFE32">
        <w:rPr>
          <w:rFonts w:ascii="Garamond" w:eastAsia="Garamond" w:hAnsi="Garamond" w:cs="Garamond"/>
        </w:rPr>
        <w:t xml:space="preserve"> cap transformation based on Landsat 8 at-satellite reflectance. </w:t>
      </w:r>
      <w:r w:rsidRPr="781BFE32">
        <w:rPr>
          <w:rFonts w:ascii="Garamond" w:eastAsia="Garamond" w:hAnsi="Garamond" w:cs="Garamond"/>
          <w:i/>
          <w:iCs/>
        </w:rPr>
        <w:t>Remote Sensing Letters</w:t>
      </w:r>
      <w:r w:rsidRPr="781BFE32">
        <w:rPr>
          <w:rFonts w:ascii="Garamond" w:eastAsia="Garamond" w:hAnsi="Garamond" w:cs="Garamond"/>
        </w:rPr>
        <w:t xml:space="preserve">, </w:t>
      </w:r>
      <w:r w:rsidRPr="781BFE32">
        <w:rPr>
          <w:rFonts w:ascii="Garamond" w:eastAsia="Garamond" w:hAnsi="Garamond" w:cs="Garamond"/>
          <w:i/>
          <w:iCs/>
        </w:rPr>
        <w:t>5</w:t>
      </w:r>
      <w:r w:rsidRPr="781BFE32">
        <w:rPr>
          <w:rFonts w:ascii="Garamond" w:eastAsia="Garamond" w:hAnsi="Garamond" w:cs="Garamond"/>
        </w:rPr>
        <w:t xml:space="preserve">(5), 423–431. </w:t>
      </w:r>
      <w:r w:rsidR="32AEC59E" w:rsidRPr="781BFE32">
        <w:rPr>
          <w:rFonts w:ascii="Garamond" w:eastAsia="Garamond" w:hAnsi="Garamond" w:cs="Garamond"/>
        </w:rPr>
        <w:t>https://doi.org/10.1080/2150704X.2014.915434</w:t>
      </w:r>
    </w:p>
    <w:p w14:paraId="325F033A" w14:textId="3ECEBB23" w:rsidR="15145AD5" w:rsidRDefault="57707D3E" w:rsidP="781BFE32">
      <w:pPr>
        <w:pStyle w:val="Style1"/>
      </w:pPr>
      <w:proofErr w:type="spellStart"/>
      <w:r w:rsidRPr="781BFE32">
        <w:t>Biau</w:t>
      </w:r>
      <w:proofErr w:type="spellEnd"/>
      <w:r w:rsidRPr="781BFE32">
        <w:t xml:space="preserve">, G., &amp; </w:t>
      </w:r>
      <w:proofErr w:type="spellStart"/>
      <w:r w:rsidRPr="781BFE32">
        <w:t>Scornet</w:t>
      </w:r>
      <w:proofErr w:type="spellEnd"/>
      <w:r w:rsidRPr="781BFE32">
        <w:t xml:space="preserve">, E. (2016). A random forest guided tour. </w:t>
      </w:r>
      <w:r w:rsidRPr="781BFE32">
        <w:rPr>
          <w:i/>
          <w:iCs/>
        </w:rPr>
        <w:t>TEST, 25(2)</w:t>
      </w:r>
      <w:r w:rsidRPr="781BFE32">
        <w:t xml:space="preserve">, 197–227. </w:t>
      </w:r>
      <w:r w:rsidR="32AEC59E" w:rsidRPr="781BFE32">
        <w:t xml:space="preserve">https://doi.org/10.1007/s11749-016-0481-7 </w:t>
      </w:r>
    </w:p>
    <w:p w14:paraId="7189AFDE" w14:textId="4DF12434" w:rsidR="62575B24" w:rsidRDefault="1C806E71" w:rsidP="781BFE32">
      <w:pPr>
        <w:spacing w:line="240" w:lineRule="auto"/>
        <w:ind w:left="720" w:hanging="720"/>
        <w:rPr>
          <w:rFonts w:ascii="Garamond" w:eastAsia="Garamond" w:hAnsi="Garamond" w:cs="Garamond"/>
          <w:color w:val="000000" w:themeColor="text1"/>
        </w:rPr>
      </w:pPr>
      <w:r w:rsidRPr="781BFE32">
        <w:rPr>
          <w:rFonts w:ascii="Garamond" w:eastAsia="Garamond" w:hAnsi="Garamond" w:cs="Garamond"/>
        </w:rPr>
        <w:t xml:space="preserve">Campbell, J. L., Harmon, M. E., &amp; Mitchell, S. R. (2012). Can fuel reduction treatments really increase forest carbon storage in the western US by reducing future fire emissions? </w:t>
      </w:r>
      <w:r w:rsidRPr="781BFE32">
        <w:rPr>
          <w:rFonts w:ascii="Garamond" w:eastAsia="Garamond" w:hAnsi="Garamond" w:cs="Garamond"/>
          <w:i/>
          <w:iCs/>
        </w:rPr>
        <w:t>Frontiers in Ecology and the Environment</w:t>
      </w:r>
      <w:r w:rsidRPr="781BFE32">
        <w:rPr>
          <w:rFonts w:ascii="Garamond" w:eastAsia="Garamond" w:hAnsi="Garamond" w:cs="Garamond"/>
        </w:rPr>
        <w:t xml:space="preserve">, </w:t>
      </w:r>
      <w:r w:rsidRPr="781BFE32">
        <w:rPr>
          <w:rFonts w:ascii="Garamond" w:eastAsia="Garamond" w:hAnsi="Garamond" w:cs="Garamond"/>
          <w:i/>
          <w:iCs/>
        </w:rPr>
        <w:t>10</w:t>
      </w:r>
      <w:r w:rsidRPr="781BFE32">
        <w:rPr>
          <w:rFonts w:ascii="Garamond" w:eastAsia="Garamond" w:hAnsi="Garamond" w:cs="Garamond"/>
        </w:rPr>
        <w:t xml:space="preserve">(2), 83–90. </w:t>
      </w:r>
      <w:hyperlink r:id="rId25">
        <w:r w:rsidRPr="781BFE32">
          <w:rPr>
            <w:rStyle w:val="Hyperlink"/>
            <w:rFonts w:ascii="Garamond" w:eastAsia="Garamond" w:hAnsi="Garamond" w:cs="Garamond"/>
            <w:color w:val="auto"/>
            <w:u w:val="none"/>
          </w:rPr>
          <w:t>https://doi.org/10.1890/110057</w:t>
        </w:r>
      </w:hyperlink>
    </w:p>
    <w:p w14:paraId="56B7502F" w14:textId="637852DE" w:rsidR="15145AD5" w:rsidRDefault="28F1B9EE" w:rsidP="781BFE32">
      <w:pPr>
        <w:spacing w:line="240" w:lineRule="auto"/>
        <w:ind w:left="720" w:hanging="720"/>
        <w:rPr>
          <w:rFonts w:ascii="Garamond" w:eastAsia="Garamond" w:hAnsi="Garamond" w:cs="Garamond"/>
          <w:color w:val="000000" w:themeColor="text1"/>
        </w:rPr>
      </w:pPr>
      <w:proofErr w:type="spellStart"/>
      <w:r w:rsidRPr="781BFE32">
        <w:rPr>
          <w:rFonts w:ascii="Garamond" w:eastAsia="Garamond" w:hAnsi="Garamond" w:cs="Garamond"/>
        </w:rPr>
        <w:t>Dilling</w:t>
      </w:r>
      <w:proofErr w:type="spellEnd"/>
      <w:r w:rsidRPr="781BFE32">
        <w:rPr>
          <w:rFonts w:ascii="Garamond" w:eastAsia="Garamond" w:hAnsi="Garamond" w:cs="Garamond"/>
        </w:rPr>
        <w:t xml:space="preserve">, L., Kelsey, K.C., Fernandez, D.P., Huang, Y.D., Milford, J.B., &amp; Neff J.C. (2016). Managing carbon on federal public lands: Opportunities and challenges in Southwestern Colorado. </w:t>
      </w:r>
      <w:r w:rsidRPr="781BFE32">
        <w:rPr>
          <w:rFonts w:ascii="Garamond" w:eastAsia="Garamond" w:hAnsi="Garamond" w:cs="Garamond"/>
          <w:i/>
          <w:iCs/>
        </w:rPr>
        <w:t>Environmental Management, (58)</w:t>
      </w:r>
      <w:r w:rsidRPr="781BFE32">
        <w:rPr>
          <w:rFonts w:ascii="Garamond" w:eastAsia="Garamond" w:hAnsi="Garamond" w:cs="Garamond"/>
        </w:rPr>
        <w:t xml:space="preserve">, 283–296. </w:t>
      </w:r>
      <w:hyperlink r:id="rId26">
        <w:r w:rsidR="32AEC59E" w:rsidRPr="781BFE32">
          <w:rPr>
            <w:rStyle w:val="Hyperlink"/>
            <w:rFonts w:ascii="Garamond" w:eastAsia="Garamond" w:hAnsi="Garamond" w:cs="Garamond"/>
            <w:color w:val="auto"/>
            <w:u w:val="none"/>
          </w:rPr>
          <w:t>https://doi.org/10.1007/s00267-016-0714-2</w:t>
        </w:r>
      </w:hyperlink>
      <w:r w:rsidR="32AEC59E" w:rsidRPr="781BFE32">
        <w:rPr>
          <w:rFonts w:ascii="Garamond" w:eastAsia="Garamond" w:hAnsi="Garamond" w:cs="Garamond"/>
        </w:rPr>
        <w:t xml:space="preserve"> </w:t>
      </w:r>
    </w:p>
    <w:p w14:paraId="14AFFC24" w14:textId="0A95A26A" w:rsidR="4AF7F001" w:rsidRDefault="4AF7F001" w:rsidP="781BFE32">
      <w:pPr>
        <w:ind w:left="720" w:hanging="720"/>
        <w:rPr>
          <w:rFonts w:ascii="Garamond" w:eastAsia="Garamond" w:hAnsi="Garamond" w:cs="Garamond"/>
        </w:rPr>
      </w:pPr>
      <w:r w:rsidRPr="781BFE32">
        <w:rPr>
          <w:rFonts w:ascii="Garamond" w:eastAsia="Garamond" w:hAnsi="Garamond" w:cs="Garamond"/>
        </w:rPr>
        <w:t xml:space="preserve">Evans, J., Oakleaf, J., Cushman, S., &amp; Theobald D. (2014) An ArcGIS Toolbox for Surface Gradient and Geomorphometric Modeling, version 2.0-0. </w:t>
      </w:r>
      <w:r w:rsidR="32AEC59E" w:rsidRPr="781BFE32">
        <w:rPr>
          <w:rFonts w:ascii="Garamond" w:eastAsia="Garamond" w:hAnsi="Garamond" w:cs="Garamond"/>
        </w:rPr>
        <w:t>http://evansmurphy.wix.com/evansspatial.</w:t>
      </w:r>
    </w:p>
    <w:p w14:paraId="68F688A6" w14:textId="0C469278" w:rsidR="15145AD5" w:rsidRDefault="15145AD5" w:rsidP="781BFE32">
      <w:pPr>
        <w:ind w:left="567" w:hanging="567"/>
        <w:rPr>
          <w:rFonts w:ascii="Garamond" w:eastAsia="Garamond" w:hAnsi="Garamond" w:cs="Garamond"/>
        </w:rPr>
      </w:pPr>
      <w:proofErr w:type="spellStart"/>
      <w:r w:rsidRPr="781BFE32">
        <w:rPr>
          <w:rFonts w:ascii="Garamond" w:eastAsia="Garamond" w:hAnsi="Garamond" w:cs="Garamond"/>
        </w:rPr>
        <w:t>Genuer</w:t>
      </w:r>
      <w:proofErr w:type="spellEnd"/>
      <w:r w:rsidRPr="781BFE32">
        <w:rPr>
          <w:rFonts w:ascii="Garamond" w:eastAsia="Garamond" w:hAnsi="Garamond" w:cs="Garamond"/>
        </w:rPr>
        <w:t xml:space="preserve">, R., Poggi, J.-M., &amp; </w:t>
      </w:r>
      <w:proofErr w:type="spellStart"/>
      <w:r w:rsidRPr="781BFE32">
        <w:rPr>
          <w:rFonts w:ascii="Garamond" w:eastAsia="Garamond" w:hAnsi="Garamond" w:cs="Garamond"/>
        </w:rPr>
        <w:t>Tuleau-Malot</w:t>
      </w:r>
      <w:proofErr w:type="spellEnd"/>
      <w:r w:rsidRPr="781BFE32">
        <w:rPr>
          <w:rFonts w:ascii="Garamond" w:eastAsia="Garamond" w:hAnsi="Garamond" w:cs="Garamond"/>
        </w:rPr>
        <w:t xml:space="preserve">, C. (2010). Variable selection using random forests. </w:t>
      </w:r>
      <w:r w:rsidRPr="781BFE32">
        <w:rPr>
          <w:rFonts w:ascii="Garamond" w:eastAsia="Garamond" w:hAnsi="Garamond" w:cs="Garamond"/>
          <w:i/>
          <w:iCs/>
        </w:rPr>
        <w:t>Pattern Recognition Letters</w:t>
      </w:r>
      <w:r w:rsidRPr="781BFE32">
        <w:rPr>
          <w:rFonts w:ascii="Garamond" w:eastAsia="Garamond" w:hAnsi="Garamond" w:cs="Garamond"/>
        </w:rPr>
        <w:t xml:space="preserve">, </w:t>
      </w:r>
      <w:r w:rsidRPr="781BFE32">
        <w:rPr>
          <w:rFonts w:ascii="Garamond" w:eastAsia="Garamond" w:hAnsi="Garamond" w:cs="Garamond"/>
          <w:i/>
          <w:iCs/>
        </w:rPr>
        <w:t>31</w:t>
      </w:r>
      <w:r w:rsidRPr="781BFE32">
        <w:rPr>
          <w:rFonts w:ascii="Garamond" w:eastAsia="Garamond" w:hAnsi="Garamond" w:cs="Garamond"/>
        </w:rPr>
        <w:t xml:space="preserve">(14), 2225–2236. </w:t>
      </w:r>
      <w:r w:rsidR="32AEC59E" w:rsidRPr="781BFE32">
        <w:rPr>
          <w:rFonts w:ascii="Garamond" w:eastAsia="Garamond" w:hAnsi="Garamond" w:cs="Garamond"/>
        </w:rPr>
        <w:t>https://doi.org/10.1016/j.patrec.2010.03.014</w:t>
      </w:r>
    </w:p>
    <w:p w14:paraId="7062E462" w14:textId="52BCBB3C" w:rsidR="32AEC59E" w:rsidRDefault="32AEC59E" w:rsidP="32AEC59E">
      <w:pPr>
        <w:ind w:left="567" w:hanging="567"/>
        <w:rPr>
          <w:rFonts w:ascii="Garamond" w:eastAsia="Garamond" w:hAnsi="Garamond" w:cs="Garamond"/>
        </w:rPr>
      </w:pPr>
      <w:r w:rsidRPr="781BFE32">
        <w:rPr>
          <w:rFonts w:ascii="Garamond" w:eastAsia="Garamond" w:hAnsi="Garamond" w:cs="Garamond"/>
        </w:rPr>
        <w:t xml:space="preserve">Harrell, F. E., Lee, K. L., &amp; Mark, D. B. (1996). Multivariable Prognostic Models: Issues in Developing Models, Evaluating Assumptions and Adequacy, and Measuring and Reducing Errors. </w:t>
      </w:r>
      <w:r w:rsidRPr="781BFE32">
        <w:rPr>
          <w:rFonts w:ascii="Garamond" w:eastAsia="Garamond" w:hAnsi="Garamond" w:cs="Garamond"/>
          <w:i/>
          <w:iCs/>
        </w:rPr>
        <w:t>Statistics in Medicine</w:t>
      </w:r>
      <w:r w:rsidRPr="781BFE32">
        <w:rPr>
          <w:rFonts w:ascii="Garamond" w:eastAsia="Garamond" w:hAnsi="Garamond" w:cs="Garamond"/>
        </w:rPr>
        <w:t xml:space="preserve">, </w:t>
      </w:r>
      <w:r w:rsidRPr="781BFE32">
        <w:rPr>
          <w:rFonts w:ascii="Garamond" w:eastAsia="Garamond" w:hAnsi="Garamond" w:cs="Garamond"/>
          <w:i/>
          <w:iCs/>
        </w:rPr>
        <w:t>15</w:t>
      </w:r>
      <w:r w:rsidRPr="781BFE32">
        <w:rPr>
          <w:rFonts w:ascii="Garamond" w:eastAsia="Garamond" w:hAnsi="Garamond" w:cs="Garamond"/>
        </w:rPr>
        <w:t xml:space="preserve">(4), 361–387. </w:t>
      </w:r>
      <w:hyperlink r:id="rId27">
        <w:r w:rsidRPr="781BFE32">
          <w:rPr>
            <w:rStyle w:val="Hyperlink"/>
            <w:rFonts w:ascii="Garamond" w:eastAsia="Garamond" w:hAnsi="Garamond" w:cs="Garamond"/>
            <w:color w:val="auto"/>
            <w:u w:val="none"/>
          </w:rPr>
          <w:t>https://doi.org/10.1002/(SICI)1097-0258(19960229)15:4&lt;361::AID-SIM168&gt;3.0.CO;2-4</w:t>
        </w:r>
      </w:hyperlink>
      <w:r w:rsidRPr="781BFE32">
        <w:rPr>
          <w:rFonts w:ascii="Garamond" w:eastAsia="Garamond" w:hAnsi="Garamond" w:cs="Garamond"/>
        </w:rPr>
        <w:t xml:space="preserve"> </w:t>
      </w:r>
    </w:p>
    <w:p w14:paraId="6A3A65BE" w14:textId="7F71D4A0" w:rsidR="28F1B9EE" w:rsidRDefault="28F1B9EE" w:rsidP="781BFE32">
      <w:pPr>
        <w:ind w:left="567" w:hanging="567"/>
        <w:rPr>
          <w:rFonts w:ascii="Garamond" w:eastAsia="Garamond" w:hAnsi="Garamond" w:cs="Garamond"/>
        </w:rPr>
      </w:pPr>
      <w:r w:rsidRPr="781BFE32">
        <w:rPr>
          <w:rFonts w:ascii="Garamond" w:eastAsia="Garamond" w:hAnsi="Garamond" w:cs="Garamond"/>
        </w:rPr>
        <w:t xml:space="preserve">Kaufmann, M. R., Veblen T. T., &amp; </w:t>
      </w:r>
      <w:proofErr w:type="spellStart"/>
      <w:r w:rsidRPr="781BFE32">
        <w:rPr>
          <w:rFonts w:ascii="Garamond" w:eastAsia="Garamond" w:hAnsi="Garamond" w:cs="Garamond"/>
        </w:rPr>
        <w:t>Romme</w:t>
      </w:r>
      <w:proofErr w:type="spellEnd"/>
      <w:r w:rsidRPr="781BFE32">
        <w:rPr>
          <w:rFonts w:ascii="Garamond" w:eastAsia="Garamond" w:hAnsi="Garamond" w:cs="Garamond"/>
        </w:rPr>
        <w:t xml:space="preserve"> W. H. (2006). Historical fire regimes in ponderosa pine forests of the Colorado Front Range, and recommendations for ecological restoration and fuels management. Front Range Fuels Treatment Partnership Roundtable, findings of the Ecology Workgroup. </w:t>
      </w:r>
      <w:r w:rsidR="32AEC59E" w:rsidRPr="781BFE32">
        <w:rPr>
          <w:rFonts w:ascii="Garamond" w:eastAsia="Garamond" w:hAnsi="Garamond" w:cs="Garamond"/>
        </w:rPr>
        <w:t>https://www.fs.usda.gov/treesearch/pubs/61131</w:t>
      </w:r>
    </w:p>
    <w:p w14:paraId="007521CB" w14:textId="59E4C821" w:rsidR="45A384E5" w:rsidRDefault="45A384E5" w:rsidP="781BFE32">
      <w:pPr>
        <w:ind w:left="567" w:hanging="567"/>
        <w:rPr>
          <w:rFonts w:ascii="Garamond" w:eastAsia="Garamond" w:hAnsi="Garamond" w:cs="Garamond"/>
        </w:rPr>
      </w:pPr>
      <w:r w:rsidRPr="781BFE32">
        <w:rPr>
          <w:rFonts w:ascii="Garamond" w:eastAsia="Garamond" w:hAnsi="Garamond" w:cs="Garamond"/>
        </w:rPr>
        <w:t>Key, C. &amp; Benson N. (2006). Landscape Assessment (LA) Sampling and Analysis Methods.</w:t>
      </w:r>
      <w:r w:rsidRPr="781BFE32">
        <w:rPr>
          <w:rFonts w:ascii="Garamond" w:eastAsia="Garamond" w:hAnsi="Garamond" w:cs="Garamond"/>
          <w:i/>
          <w:iCs/>
        </w:rPr>
        <w:t xml:space="preserve"> </w:t>
      </w:r>
      <w:r w:rsidR="32AEC59E" w:rsidRPr="781BFE32">
        <w:rPr>
          <w:rFonts w:ascii="Garamond" w:eastAsia="Garamond" w:hAnsi="Garamond" w:cs="Garamond"/>
          <w:i/>
          <w:iCs/>
        </w:rPr>
        <w:t>U.S. Department of Agriculture, Forest Service, Rocky Mountain Research Station.</w:t>
      </w:r>
      <w:r w:rsidRPr="781BFE32">
        <w:rPr>
          <w:rFonts w:ascii="Garamond" w:eastAsia="Garamond" w:hAnsi="Garamond" w:cs="Garamond"/>
          <w:i/>
          <w:iCs/>
        </w:rPr>
        <w:t xml:space="preserve"> 164</w:t>
      </w:r>
      <w:r w:rsidRPr="781BFE32">
        <w:rPr>
          <w:rFonts w:ascii="Garamond" w:eastAsia="Garamond" w:hAnsi="Garamond" w:cs="Garamond"/>
        </w:rPr>
        <w:t xml:space="preserve">, 1-55. </w:t>
      </w:r>
      <w:hyperlink r:id="rId28">
        <w:r w:rsidR="32AEC59E" w:rsidRPr="781BFE32">
          <w:rPr>
            <w:rStyle w:val="Hyperlink"/>
            <w:rFonts w:ascii="Garamond" w:eastAsia="Garamond" w:hAnsi="Garamond" w:cs="Garamond"/>
            <w:color w:val="auto"/>
            <w:u w:val="none"/>
          </w:rPr>
          <w:t>https://doi.org/10.2737/RMRS-GTR-164</w:t>
        </w:r>
      </w:hyperlink>
      <w:r w:rsidR="32AEC59E" w:rsidRPr="781BFE32">
        <w:rPr>
          <w:rFonts w:ascii="Garamond" w:eastAsia="Garamond" w:hAnsi="Garamond" w:cs="Garamond"/>
        </w:rPr>
        <w:t xml:space="preserve"> </w:t>
      </w:r>
    </w:p>
    <w:p w14:paraId="5F7A99DC" w14:textId="6D55646D" w:rsidR="62575B24" w:rsidRDefault="57707D3E" w:rsidP="781BFE32">
      <w:pPr>
        <w:spacing w:line="240" w:lineRule="auto"/>
        <w:ind w:left="720" w:hanging="720"/>
        <w:rPr>
          <w:rFonts w:ascii="Garamond" w:eastAsia="Garamond" w:hAnsi="Garamond" w:cs="Garamond"/>
          <w:color w:val="000000" w:themeColor="text1"/>
        </w:rPr>
      </w:pPr>
      <w:r w:rsidRPr="781BFE32">
        <w:rPr>
          <w:rFonts w:ascii="Garamond" w:eastAsia="Garamond" w:hAnsi="Garamond" w:cs="Garamond"/>
        </w:rPr>
        <w:t xml:space="preserve">Liu, Z., Wimberly M. C., </w:t>
      </w:r>
      <w:proofErr w:type="spellStart"/>
      <w:r w:rsidRPr="781BFE32">
        <w:rPr>
          <w:rFonts w:ascii="Garamond" w:eastAsia="Garamond" w:hAnsi="Garamond" w:cs="Garamond"/>
        </w:rPr>
        <w:t>Lamsal</w:t>
      </w:r>
      <w:proofErr w:type="spellEnd"/>
      <w:r w:rsidRPr="781BFE32">
        <w:rPr>
          <w:rFonts w:ascii="Garamond" w:eastAsia="Garamond" w:hAnsi="Garamond" w:cs="Garamond"/>
        </w:rPr>
        <w:t xml:space="preserve">, A., &amp; </w:t>
      </w:r>
      <w:proofErr w:type="spellStart"/>
      <w:r w:rsidRPr="781BFE32">
        <w:rPr>
          <w:rFonts w:ascii="Garamond" w:eastAsia="Garamond" w:hAnsi="Garamond" w:cs="Garamond"/>
        </w:rPr>
        <w:t>Sohl</w:t>
      </w:r>
      <w:proofErr w:type="spellEnd"/>
      <w:r w:rsidRPr="781BFE32">
        <w:rPr>
          <w:rFonts w:ascii="Garamond" w:eastAsia="Garamond" w:hAnsi="Garamond" w:cs="Garamond"/>
        </w:rPr>
        <w:t xml:space="preserve">, T. L. (2015). </w:t>
      </w:r>
      <w:r w:rsidR="781BFE32" w:rsidRPr="781BFE32">
        <w:rPr>
          <w:rFonts w:ascii="Garamond" w:eastAsia="Garamond" w:hAnsi="Garamond" w:cs="Garamond"/>
        </w:rPr>
        <w:t xml:space="preserve">Climate change and wildfire risk in an expanding wildland–urban interface: a case study from the Colorado Front Range Corridor. </w:t>
      </w:r>
      <w:r w:rsidR="781BFE32" w:rsidRPr="781BFE32">
        <w:rPr>
          <w:rFonts w:ascii="Garamond" w:eastAsia="Garamond" w:hAnsi="Garamond" w:cs="Garamond"/>
          <w:i/>
          <w:iCs/>
        </w:rPr>
        <w:t>Landscape Ecology. 30</w:t>
      </w:r>
      <w:r w:rsidR="781BFE32" w:rsidRPr="781BFE32">
        <w:rPr>
          <w:rFonts w:ascii="Garamond" w:eastAsia="Garamond" w:hAnsi="Garamond" w:cs="Garamond"/>
        </w:rPr>
        <w:t>(10)</w:t>
      </w:r>
      <w:r w:rsidR="781BFE32" w:rsidRPr="781BFE32">
        <w:rPr>
          <w:rFonts w:ascii="Garamond" w:eastAsia="Garamond" w:hAnsi="Garamond" w:cs="Garamond"/>
          <w:i/>
          <w:iCs/>
        </w:rPr>
        <w:t xml:space="preserve">, </w:t>
      </w:r>
      <w:r w:rsidR="781BFE32" w:rsidRPr="781BFE32">
        <w:rPr>
          <w:rFonts w:ascii="Garamond" w:eastAsia="Garamond" w:hAnsi="Garamond" w:cs="Garamond"/>
        </w:rPr>
        <w:t>1943</w:t>
      </w:r>
      <w:r w:rsidR="1C806E71" w:rsidRPr="781BFE32">
        <w:rPr>
          <w:rFonts w:ascii="Garamond" w:eastAsia="Garamond" w:hAnsi="Garamond" w:cs="Garamond"/>
        </w:rPr>
        <w:t>–</w:t>
      </w:r>
      <w:r w:rsidR="781BFE32" w:rsidRPr="781BFE32">
        <w:rPr>
          <w:rFonts w:ascii="Garamond" w:eastAsia="Garamond" w:hAnsi="Garamond" w:cs="Garamond"/>
        </w:rPr>
        <w:t>1957. https://doi.org/10.1007/s10980-015-0222-4</w:t>
      </w:r>
    </w:p>
    <w:p w14:paraId="1320385A" w14:textId="0A00A523" w:rsidR="0909B796" w:rsidRDefault="781BFE32" w:rsidP="781BFE32">
      <w:pPr>
        <w:spacing w:line="240" w:lineRule="auto"/>
        <w:ind w:left="720" w:hanging="720"/>
        <w:rPr>
          <w:rFonts w:ascii="Garamond" w:eastAsia="Garamond" w:hAnsi="Garamond" w:cs="Garamond"/>
          <w:color w:val="000000" w:themeColor="text1"/>
        </w:rPr>
      </w:pPr>
      <w:r w:rsidRPr="781BFE32">
        <w:rPr>
          <w:rFonts w:ascii="Garamond" w:eastAsia="Garamond" w:hAnsi="Garamond" w:cs="Garamond"/>
        </w:rPr>
        <w:lastRenderedPageBreak/>
        <w:t xml:space="preserve">Penman, J., </w:t>
      </w:r>
      <w:proofErr w:type="spellStart"/>
      <w:r w:rsidRPr="781BFE32">
        <w:rPr>
          <w:rFonts w:ascii="Garamond" w:eastAsia="Garamond" w:hAnsi="Garamond" w:cs="Garamond"/>
        </w:rPr>
        <w:t>Gytarsky</w:t>
      </w:r>
      <w:proofErr w:type="spellEnd"/>
      <w:r w:rsidRPr="781BFE32">
        <w:rPr>
          <w:rFonts w:ascii="Garamond" w:eastAsia="Garamond" w:hAnsi="Garamond" w:cs="Garamond"/>
        </w:rPr>
        <w:t xml:space="preserve">, M., </w:t>
      </w:r>
      <w:proofErr w:type="spellStart"/>
      <w:r w:rsidRPr="781BFE32">
        <w:rPr>
          <w:rFonts w:ascii="Garamond" w:eastAsia="Garamond" w:hAnsi="Garamond" w:cs="Garamond"/>
        </w:rPr>
        <w:t>Hiraishi</w:t>
      </w:r>
      <w:proofErr w:type="spellEnd"/>
      <w:r w:rsidRPr="781BFE32">
        <w:rPr>
          <w:rFonts w:ascii="Garamond" w:eastAsia="Garamond" w:hAnsi="Garamond" w:cs="Garamond"/>
        </w:rPr>
        <w:t xml:space="preserve">, T., Krug, T., Kruger, D., </w:t>
      </w:r>
      <w:proofErr w:type="spellStart"/>
      <w:r w:rsidRPr="781BFE32">
        <w:rPr>
          <w:rFonts w:ascii="Garamond" w:eastAsia="Garamond" w:hAnsi="Garamond" w:cs="Garamond"/>
        </w:rPr>
        <w:t>Pipatti</w:t>
      </w:r>
      <w:proofErr w:type="spellEnd"/>
      <w:r w:rsidRPr="781BFE32">
        <w:rPr>
          <w:rFonts w:ascii="Garamond" w:eastAsia="Garamond" w:hAnsi="Garamond" w:cs="Garamond"/>
        </w:rPr>
        <w:t xml:space="preserve">, R., &amp; Wagner, F. (2003). Good practice guidance for land use, land-use change and forestry. ISBN 4-88788-003-0 </w:t>
      </w:r>
    </w:p>
    <w:p w14:paraId="0DCDECCD" w14:textId="699BA28E" w:rsidR="15145AD5" w:rsidRDefault="28F1B9EE" w:rsidP="781BFE32">
      <w:pPr>
        <w:spacing w:line="240" w:lineRule="auto"/>
        <w:ind w:left="720" w:hanging="720"/>
        <w:rPr>
          <w:rFonts w:ascii="Garamond" w:eastAsia="Garamond" w:hAnsi="Garamond" w:cs="Garamond"/>
          <w:color w:val="000000" w:themeColor="text1"/>
        </w:rPr>
      </w:pPr>
      <w:proofErr w:type="spellStart"/>
      <w:r w:rsidRPr="781BFE32">
        <w:rPr>
          <w:rFonts w:ascii="Garamond" w:eastAsia="Garamond" w:hAnsi="Garamond" w:cs="Garamond"/>
        </w:rPr>
        <w:t>Rebain</w:t>
      </w:r>
      <w:proofErr w:type="spellEnd"/>
      <w:r w:rsidRPr="781BFE32">
        <w:rPr>
          <w:rFonts w:ascii="Garamond" w:eastAsia="Garamond" w:hAnsi="Garamond" w:cs="Garamond"/>
        </w:rPr>
        <w:t xml:space="preserve">, S. A. (2010). The fire and fuels extension to the forest vegetation simulator: updated model documentation. In: Internal Report. US Department of Agriculture, Forest Service, Forest Management Service Center, Fort Collins, pp 1–397. </w:t>
      </w:r>
    </w:p>
    <w:p w14:paraId="64F5ED65" w14:textId="62D0BE1C" w:rsidR="4AF7F001" w:rsidRDefault="45A384E5" w:rsidP="781BFE32">
      <w:pPr>
        <w:ind w:left="720" w:hanging="720"/>
        <w:rPr>
          <w:rFonts w:ascii="Garamond" w:eastAsia="Garamond" w:hAnsi="Garamond" w:cs="Garamond"/>
        </w:rPr>
      </w:pPr>
      <w:r w:rsidRPr="781BFE32">
        <w:rPr>
          <w:rFonts w:ascii="Garamond" w:eastAsia="Garamond" w:hAnsi="Garamond" w:cs="Garamond"/>
        </w:rPr>
        <w:t xml:space="preserve">Shi, T., &amp; Xu, H. (2019). Derivation of Tasseled Cap Transformation Coefficients for Sentinel-2 MSI At-Sensor Reflectance Data. </w:t>
      </w:r>
      <w:r w:rsidRPr="781BFE32">
        <w:rPr>
          <w:rFonts w:ascii="Garamond" w:eastAsia="Garamond" w:hAnsi="Garamond" w:cs="Garamond"/>
          <w:i/>
          <w:iCs/>
        </w:rPr>
        <w:t>IEEE Journal of Selected Topics in Applied Earth Observations and Remote Sensing</w:t>
      </w:r>
      <w:r w:rsidRPr="781BFE32">
        <w:rPr>
          <w:rFonts w:ascii="Garamond" w:eastAsia="Garamond" w:hAnsi="Garamond" w:cs="Garamond"/>
        </w:rPr>
        <w:t xml:space="preserve">, </w:t>
      </w:r>
      <w:r w:rsidRPr="781BFE32">
        <w:rPr>
          <w:rFonts w:ascii="Garamond" w:eastAsia="Garamond" w:hAnsi="Garamond" w:cs="Garamond"/>
          <w:i/>
          <w:iCs/>
        </w:rPr>
        <w:t>12</w:t>
      </w:r>
      <w:r w:rsidRPr="781BFE32">
        <w:rPr>
          <w:rFonts w:ascii="Garamond" w:eastAsia="Garamond" w:hAnsi="Garamond" w:cs="Garamond"/>
        </w:rPr>
        <w:t xml:space="preserve">(10), 4038–4048. </w:t>
      </w:r>
      <w:r w:rsidR="32AEC59E" w:rsidRPr="781BFE32">
        <w:rPr>
          <w:rFonts w:ascii="Garamond" w:eastAsia="Garamond" w:hAnsi="Garamond" w:cs="Garamond"/>
        </w:rPr>
        <w:t>https://doi.org/10.1109/JSTARS.2019.2938388</w:t>
      </w:r>
    </w:p>
    <w:p w14:paraId="51D402C1" w14:textId="039C60A5" w:rsidR="6BAE22A5" w:rsidRDefault="5C2EB59C" w:rsidP="781BFE32">
      <w:pPr>
        <w:spacing w:line="240" w:lineRule="auto"/>
        <w:ind w:left="720" w:hanging="720"/>
        <w:rPr>
          <w:rFonts w:ascii="Garamond" w:eastAsia="Garamond" w:hAnsi="Garamond" w:cs="Garamond"/>
          <w:color w:val="000000" w:themeColor="text1"/>
        </w:rPr>
      </w:pPr>
      <w:r w:rsidRPr="781BFE32">
        <w:rPr>
          <w:rFonts w:ascii="Garamond" w:eastAsia="Garamond" w:hAnsi="Garamond" w:cs="Garamond"/>
        </w:rPr>
        <w:t xml:space="preserve">Swayze, N., Tsz </w:t>
      </w:r>
      <w:proofErr w:type="spellStart"/>
      <w:r w:rsidRPr="781BFE32">
        <w:rPr>
          <w:rFonts w:ascii="Garamond" w:eastAsia="Garamond" w:hAnsi="Garamond" w:cs="Garamond"/>
        </w:rPr>
        <w:t>Hin</w:t>
      </w:r>
      <w:proofErr w:type="spellEnd"/>
      <w:r w:rsidRPr="781BFE32">
        <w:rPr>
          <w:rFonts w:ascii="Garamond" w:eastAsia="Garamond" w:hAnsi="Garamond" w:cs="Garamond"/>
        </w:rPr>
        <w:t xml:space="preserve"> Choi, C., Knowlton, G., &amp; </w:t>
      </w:r>
      <w:proofErr w:type="spellStart"/>
      <w:r w:rsidRPr="781BFE32">
        <w:rPr>
          <w:rFonts w:ascii="Garamond" w:eastAsia="Garamond" w:hAnsi="Garamond" w:cs="Garamond"/>
        </w:rPr>
        <w:t>Klisauskaite</w:t>
      </w:r>
      <w:proofErr w:type="spellEnd"/>
      <w:r w:rsidRPr="781BFE32">
        <w:rPr>
          <w:rFonts w:ascii="Garamond" w:eastAsia="Garamond" w:hAnsi="Garamond" w:cs="Garamond"/>
        </w:rPr>
        <w:t xml:space="preserve">, J. (2021). Colorado Front Range Disasters. Understanding the Impact of Forest Management on the Cameron Peak and </w:t>
      </w:r>
      <w:proofErr w:type="spellStart"/>
      <w:r w:rsidRPr="781BFE32">
        <w:rPr>
          <w:rFonts w:ascii="Garamond" w:eastAsia="Garamond" w:hAnsi="Garamond" w:cs="Garamond"/>
        </w:rPr>
        <w:t>CalWood</w:t>
      </w:r>
      <w:proofErr w:type="spellEnd"/>
      <w:r w:rsidRPr="781BFE32">
        <w:rPr>
          <w:rFonts w:ascii="Garamond" w:eastAsia="Garamond" w:hAnsi="Garamond" w:cs="Garamond"/>
        </w:rPr>
        <w:t xml:space="preserve"> Fire [Unpublished manuscript]. CO Node, NASA DEVELOP.</w:t>
      </w:r>
    </w:p>
    <w:p w14:paraId="32154CBF" w14:textId="4BD31FE5" w:rsidR="781BFE32" w:rsidRDefault="781BFE32" w:rsidP="781BFE32">
      <w:pPr>
        <w:spacing w:line="240" w:lineRule="auto"/>
        <w:ind w:left="720" w:hanging="720"/>
        <w:rPr>
          <w:rFonts w:ascii="Garamond" w:eastAsia="Garamond" w:hAnsi="Garamond" w:cs="Garamond"/>
        </w:rPr>
      </w:pPr>
      <w:proofErr w:type="spellStart"/>
      <w:r w:rsidRPr="781BFE32">
        <w:rPr>
          <w:rFonts w:ascii="Garamond" w:eastAsia="Garamond" w:hAnsi="Garamond" w:cs="Garamond"/>
        </w:rPr>
        <w:t>Tsitsi</w:t>
      </w:r>
      <w:proofErr w:type="spellEnd"/>
      <w:r w:rsidRPr="781BFE32">
        <w:rPr>
          <w:rFonts w:ascii="Garamond" w:eastAsia="Garamond" w:hAnsi="Garamond" w:cs="Garamond"/>
        </w:rPr>
        <w:t xml:space="preserve">, B. (2016). Remote sensing of aboveground forest biomass: A review. </w:t>
      </w:r>
      <w:r w:rsidRPr="781BFE32">
        <w:rPr>
          <w:rFonts w:ascii="Garamond" w:eastAsia="Garamond" w:hAnsi="Garamond" w:cs="Garamond"/>
          <w:i/>
          <w:iCs/>
        </w:rPr>
        <w:t>Tropical Ecology, 57</w:t>
      </w:r>
      <w:r w:rsidRPr="781BFE32">
        <w:rPr>
          <w:rFonts w:ascii="Garamond" w:eastAsia="Garamond" w:hAnsi="Garamond" w:cs="Garamond"/>
        </w:rPr>
        <w:t>(2), 125-132. ISSN 0564-3295</w:t>
      </w:r>
    </w:p>
    <w:p w14:paraId="194ABEB4" w14:textId="6DD60074" w:rsidR="15145AD5" w:rsidRDefault="0E1236BE" w:rsidP="781BFE32">
      <w:pPr>
        <w:spacing w:line="240" w:lineRule="auto"/>
        <w:ind w:left="720" w:hanging="720"/>
        <w:rPr>
          <w:rFonts w:ascii="Garamond" w:eastAsia="Garamond" w:hAnsi="Garamond" w:cs="Garamond"/>
          <w:color w:val="000000" w:themeColor="text1"/>
        </w:rPr>
      </w:pPr>
      <w:proofErr w:type="spellStart"/>
      <w:r w:rsidRPr="781BFE32">
        <w:rPr>
          <w:rFonts w:ascii="Garamond" w:eastAsia="Garamond" w:hAnsi="Garamond" w:cs="Garamond"/>
        </w:rPr>
        <w:t>Vashum</w:t>
      </w:r>
      <w:proofErr w:type="spellEnd"/>
      <w:r w:rsidRPr="781BFE32">
        <w:rPr>
          <w:rFonts w:ascii="Garamond" w:eastAsia="Garamond" w:hAnsi="Garamond" w:cs="Garamond"/>
        </w:rPr>
        <w:t xml:space="preserve">, K. T., &amp; Jayakumar, S. (2012). Methods to estimate above-ground biomass and carbon stock in natural forests - a review. </w:t>
      </w:r>
      <w:r w:rsidRPr="781BFE32">
        <w:rPr>
          <w:rFonts w:ascii="Garamond" w:eastAsia="Garamond" w:hAnsi="Garamond" w:cs="Garamond"/>
          <w:i/>
          <w:iCs/>
        </w:rPr>
        <w:t xml:space="preserve">Journal of Ecosystem &amp; </w:t>
      </w:r>
      <w:proofErr w:type="spellStart"/>
      <w:r w:rsidRPr="781BFE32">
        <w:rPr>
          <w:rFonts w:ascii="Garamond" w:eastAsia="Garamond" w:hAnsi="Garamond" w:cs="Garamond"/>
          <w:i/>
          <w:iCs/>
        </w:rPr>
        <w:t>Ecography</w:t>
      </w:r>
      <w:proofErr w:type="spellEnd"/>
      <w:r w:rsidRPr="781BFE32">
        <w:rPr>
          <w:rFonts w:ascii="Garamond" w:eastAsia="Garamond" w:hAnsi="Garamond" w:cs="Garamond"/>
        </w:rPr>
        <w:t xml:space="preserve">, </w:t>
      </w:r>
      <w:r w:rsidRPr="781BFE32">
        <w:rPr>
          <w:rFonts w:ascii="Garamond" w:eastAsia="Garamond" w:hAnsi="Garamond" w:cs="Garamond"/>
          <w:i/>
          <w:iCs/>
        </w:rPr>
        <w:t>2</w:t>
      </w:r>
      <w:r w:rsidRPr="781BFE32">
        <w:rPr>
          <w:rFonts w:ascii="Garamond" w:eastAsia="Garamond" w:hAnsi="Garamond" w:cs="Garamond"/>
        </w:rPr>
        <w:t>(4), 116.</w:t>
      </w:r>
      <w:r w:rsidR="32AEC59E" w:rsidRPr="781BFE32">
        <w:rPr>
          <w:rFonts w:ascii="Garamond" w:eastAsia="Garamond" w:hAnsi="Garamond" w:cs="Garamond"/>
        </w:rPr>
        <w:t xml:space="preserve"> https://doi.org/10.4172/2157-7625.1000116</w:t>
      </w:r>
    </w:p>
    <w:p w14:paraId="66813D14" w14:textId="1C68E731" w:rsidR="15145AD5" w:rsidRDefault="11411BCE" w:rsidP="781BFE32">
      <w:pPr>
        <w:spacing w:line="240" w:lineRule="auto"/>
        <w:ind w:left="720" w:hanging="720"/>
        <w:rPr>
          <w:rFonts w:ascii="Garamond" w:eastAsia="Garamond" w:hAnsi="Garamond" w:cs="Garamond"/>
          <w:color w:val="000000" w:themeColor="text1"/>
        </w:rPr>
      </w:pPr>
      <w:r w:rsidRPr="781BFE32">
        <w:rPr>
          <w:rFonts w:ascii="Garamond" w:eastAsia="Garamond" w:hAnsi="Garamond" w:cs="Garamond"/>
        </w:rPr>
        <w:t>Veblen, T., &amp; Lorenz, D. (1991). The Colorado Front Range - A Century of Ecological Change. 1st ed. Salt Lake City, Utah: University of Utah Press.</w:t>
      </w:r>
    </w:p>
    <w:p w14:paraId="5ED51C45" w14:textId="410F1061" w:rsidR="15145AD5" w:rsidRDefault="0E1236BE" w:rsidP="781BFE32">
      <w:pPr>
        <w:spacing w:line="240" w:lineRule="auto"/>
        <w:ind w:left="720" w:hanging="720"/>
        <w:rPr>
          <w:rFonts w:ascii="Garamond" w:eastAsia="Garamond" w:hAnsi="Garamond" w:cs="Garamond"/>
          <w:color w:val="000000" w:themeColor="text1"/>
        </w:rPr>
      </w:pPr>
      <w:proofErr w:type="spellStart"/>
      <w:r w:rsidRPr="781BFE32">
        <w:rPr>
          <w:rFonts w:ascii="Garamond" w:eastAsia="Garamond" w:hAnsi="Garamond" w:cs="Garamond"/>
        </w:rPr>
        <w:t>Westerling</w:t>
      </w:r>
      <w:proofErr w:type="spellEnd"/>
      <w:r w:rsidRPr="781BFE32">
        <w:rPr>
          <w:rFonts w:ascii="Garamond" w:eastAsia="Garamond" w:hAnsi="Garamond" w:cs="Garamond"/>
        </w:rPr>
        <w:t xml:space="preserve">, A. L. (2016). Increasing western US forest wildfire activity: Sensitivity to changes in the timing of spring. </w:t>
      </w:r>
      <w:r w:rsidR="781BFE32" w:rsidRPr="781BFE32">
        <w:rPr>
          <w:rFonts w:ascii="Garamond" w:eastAsia="Garamond" w:hAnsi="Garamond" w:cs="Garamond"/>
          <w:i/>
          <w:iCs/>
        </w:rPr>
        <w:t>Philosophical Transactions of the Royal Society B, 371</w:t>
      </w:r>
      <w:r w:rsidR="781BFE32" w:rsidRPr="781BFE32">
        <w:rPr>
          <w:rFonts w:ascii="Garamond" w:eastAsia="Garamond" w:hAnsi="Garamond" w:cs="Garamond"/>
        </w:rPr>
        <w:t xml:space="preserve">(1696), 20150178. </w:t>
      </w:r>
      <w:hyperlink r:id="rId29">
        <w:r w:rsidR="781BFE32" w:rsidRPr="781BFE32">
          <w:rPr>
            <w:rStyle w:val="Hyperlink"/>
            <w:rFonts w:ascii="Garamond" w:eastAsia="Garamond" w:hAnsi="Garamond" w:cs="Garamond"/>
            <w:color w:val="auto"/>
            <w:u w:val="none"/>
          </w:rPr>
          <w:t>http://doi.org/10.1098/rstb.2015.0178</w:t>
        </w:r>
      </w:hyperlink>
      <w:r w:rsidR="781BFE32" w:rsidRPr="781BFE32">
        <w:rPr>
          <w:rFonts w:ascii="Garamond" w:eastAsia="Garamond" w:hAnsi="Garamond" w:cs="Garamond"/>
        </w:rPr>
        <w:t xml:space="preserve"> </w:t>
      </w:r>
    </w:p>
    <w:p w14:paraId="5BE4BE13" w14:textId="39AC3EFB" w:rsidR="6BAE22A5" w:rsidRDefault="6BAE22A5" w:rsidP="6BAE22A5">
      <w:pPr>
        <w:spacing w:after="0" w:line="240" w:lineRule="auto"/>
        <w:ind w:left="720" w:hanging="720"/>
        <w:rPr>
          <w:rFonts w:ascii="Garamond" w:eastAsia="Garamond" w:hAnsi="Garamond" w:cs="Garamond"/>
          <w:color w:val="000000" w:themeColor="text1"/>
        </w:rPr>
      </w:pPr>
    </w:p>
    <w:p w14:paraId="02C2A122" w14:textId="1E38A995" w:rsidR="6BAE22A5" w:rsidRDefault="6BAE22A5" w:rsidP="781BFE32">
      <w:pPr>
        <w:pStyle w:val="Heading1"/>
        <w:spacing w:before="0" w:line="240" w:lineRule="auto"/>
        <w:rPr>
          <w:rFonts w:ascii="Garamond" w:hAnsi="Garamond"/>
        </w:rPr>
      </w:pPr>
      <w:r>
        <w:br w:type="page"/>
      </w:r>
      <w:r w:rsidR="00824CC4" w:rsidRPr="781BFE32">
        <w:rPr>
          <w:rFonts w:ascii="Garamond" w:hAnsi="Garamond"/>
        </w:rPr>
        <w:lastRenderedPageBreak/>
        <w:t>9</w:t>
      </w:r>
      <w:r w:rsidR="00615E3A" w:rsidRPr="781BFE32">
        <w:rPr>
          <w:rFonts w:ascii="Garamond" w:hAnsi="Garamond"/>
        </w:rPr>
        <w:t>. Appendices</w:t>
      </w:r>
    </w:p>
    <w:p w14:paraId="220F7DCC" w14:textId="14EDB8F6" w:rsidR="6BAE22A5" w:rsidRDefault="781BFE32" w:rsidP="781BFE32">
      <w:pPr>
        <w:spacing w:after="0" w:line="240" w:lineRule="auto"/>
        <w:jc w:val="center"/>
        <w:rPr>
          <w:rFonts w:ascii="Garamond" w:eastAsia="Garamond" w:hAnsi="Garamond" w:cs="Garamond"/>
          <w:b/>
          <w:bCs/>
        </w:rPr>
      </w:pPr>
      <w:r w:rsidRPr="781BFE32">
        <w:rPr>
          <w:rFonts w:ascii="Garamond" w:eastAsia="Garamond" w:hAnsi="Garamond" w:cs="Garamond"/>
          <w:b/>
          <w:bCs/>
        </w:rPr>
        <w:t>Appendix A: Predictor Variables</w:t>
      </w:r>
    </w:p>
    <w:p w14:paraId="70930201" w14:textId="7ACAEAF1" w:rsidR="6BAE22A5" w:rsidRDefault="6BAE22A5" w:rsidP="6BAE22A5">
      <w:pPr>
        <w:spacing w:after="0" w:line="240" w:lineRule="auto"/>
        <w:rPr>
          <w:rFonts w:ascii="Garamond" w:hAnsi="Garamond"/>
        </w:rPr>
      </w:pPr>
    </w:p>
    <w:p w14:paraId="68701F18" w14:textId="0BD8AF6C" w:rsidR="6BAE22A5" w:rsidRDefault="6BAE22A5" w:rsidP="6BAE22A5">
      <w:pPr>
        <w:spacing w:after="0" w:line="240" w:lineRule="auto"/>
        <w:rPr>
          <w:rFonts w:ascii="Garamond" w:hAnsi="Garamond"/>
          <w:b/>
          <w:bCs/>
        </w:rPr>
      </w:pPr>
    </w:p>
    <w:p w14:paraId="04CBE05F" w14:textId="77777777" w:rsidR="00DF534B" w:rsidRDefault="6D7CD444" w:rsidP="7EECF0F9">
      <w:pPr>
        <w:spacing w:after="0" w:line="240" w:lineRule="auto"/>
        <w:rPr>
          <w:rFonts w:ascii="Garamond" w:eastAsia="Times New Roman" w:hAnsi="Garamond" w:cs="Arial"/>
          <w:b/>
          <w:bCs/>
        </w:rPr>
      </w:pPr>
      <w:r w:rsidRPr="7EECF0F9">
        <w:rPr>
          <w:rFonts w:ascii="Garamond" w:eastAsia="Times New Roman" w:hAnsi="Garamond" w:cs="Arial"/>
          <w:b/>
          <w:bCs/>
        </w:rPr>
        <w:t xml:space="preserve">Table A1. </w:t>
      </w:r>
    </w:p>
    <w:p w14:paraId="4DB0928D" w14:textId="29678E53" w:rsidR="6D7CD444" w:rsidRDefault="6D7CD444" w:rsidP="7EECF0F9">
      <w:pPr>
        <w:spacing w:after="0" w:line="240" w:lineRule="auto"/>
        <w:rPr>
          <w:rFonts w:ascii="Garamond" w:eastAsia="Times New Roman" w:hAnsi="Garamond" w:cs="Arial"/>
          <w:i/>
          <w:iCs/>
        </w:rPr>
      </w:pPr>
      <w:r w:rsidRPr="7EECF0F9">
        <w:rPr>
          <w:rFonts w:ascii="Garamond" w:eastAsia="Times New Roman" w:hAnsi="Garamond" w:cs="Arial"/>
          <w:i/>
          <w:iCs/>
        </w:rPr>
        <w:t>Remotely sensed and ancillary data products imported into R for use as predictor variables.</w:t>
      </w:r>
    </w:p>
    <w:tbl>
      <w:tblPr>
        <w:tblStyle w:val="TableGrid"/>
        <w:tblW w:w="0" w:type="auto"/>
        <w:tblInd w:w="0" w:type="dxa"/>
        <w:tblLook w:val="06A0" w:firstRow="1" w:lastRow="0" w:firstColumn="1" w:lastColumn="0" w:noHBand="1" w:noVBand="1"/>
      </w:tblPr>
      <w:tblGrid>
        <w:gridCol w:w="3812"/>
        <w:gridCol w:w="2099"/>
        <w:gridCol w:w="3439"/>
      </w:tblGrid>
      <w:tr w:rsidR="2264778A" w14:paraId="73B31284" w14:textId="77777777" w:rsidTr="00B50D1F">
        <w:tc>
          <w:tcPr>
            <w:tcW w:w="3870" w:type="dxa"/>
            <w:shd w:val="clear" w:color="auto" w:fill="D9D9D9" w:themeFill="background1" w:themeFillShade="D9"/>
            <w:vAlign w:val="center"/>
          </w:tcPr>
          <w:p w14:paraId="3C3D65B6" w14:textId="6B771074" w:rsidR="5792391B" w:rsidRDefault="5792391B" w:rsidP="2264778A">
            <w:pPr>
              <w:jc w:val="center"/>
              <w:rPr>
                <w:rFonts w:ascii="Garamond" w:eastAsia="Times New Roman" w:hAnsi="Garamond" w:cs="Arial"/>
                <w:b/>
                <w:bCs/>
              </w:rPr>
            </w:pPr>
            <w:r w:rsidRPr="2264778A">
              <w:rPr>
                <w:rFonts w:ascii="Garamond" w:eastAsia="Times New Roman" w:hAnsi="Garamond" w:cs="Arial"/>
                <w:b/>
                <w:bCs/>
              </w:rPr>
              <w:t>Predictor Variable</w:t>
            </w:r>
          </w:p>
        </w:tc>
        <w:tc>
          <w:tcPr>
            <w:tcW w:w="2115" w:type="dxa"/>
            <w:shd w:val="clear" w:color="auto" w:fill="D9D9D9" w:themeFill="background1" w:themeFillShade="D9"/>
            <w:vAlign w:val="center"/>
          </w:tcPr>
          <w:p w14:paraId="2CCF98E1" w14:textId="64089466" w:rsidR="28E34BCC" w:rsidRDefault="28E34BCC" w:rsidP="2264778A">
            <w:pPr>
              <w:jc w:val="center"/>
              <w:rPr>
                <w:rFonts w:ascii="Garamond" w:eastAsia="Times New Roman" w:hAnsi="Garamond" w:cs="Arial"/>
                <w:b/>
                <w:bCs/>
              </w:rPr>
            </w:pPr>
            <w:r w:rsidRPr="2264778A">
              <w:rPr>
                <w:rFonts w:ascii="Garamond" w:eastAsia="Times New Roman" w:hAnsi="Garamond" w:cs="Arial"/>
                <w:b/>
                <w:bCs/>
              </w:rPr>
              <w:t>Source</w:t>
            </w:r>
          </w:p>
        </w:tc>
        <w:tc>
          <w:tcPr>
            <w:tcW w:w="3488" w:type="dxa"/>
            <w:shd w:val="clear" w:color="auto" w:fill="D9D9D9" w:themeFill="background1" w:themeFillShade="D9"/>
            <w:vAlign w:val="center"/>
          </w:tcPr>
          <w:p w14:paraId="094484D8" w14:textId="5228B67C" w:rsidR="28E34BCC" w:rsidRDefault="28E34BCC" w:rsidP="2264778A">
            <w:pPr>
              <w:jc w:val="center"/>
              <w:rPr>
                <w:rFonts w:ascii="Garamond" w:eastAsia="Times New Roman" w:hAnsi="Garamond" w:cs="Arial"/>
                <w:b/>
                <w:bCs/>
              </w:rPr>
            </w:pPr>
            <w:r w:rsidRPr="2264778A">
              <w:rPr>
                <w:rFonts w:ascii="Garamond" w:eastAsia="Times New Roman" w:hAnsi="Garamond" w:cs="Arial"/>
                <w:b/>
                <w:bCs/>
              </w:rPr>
              <w:t>Dates</w:t>
            </w:r>
          </w:p>
        </w:tc>
      </w:tr>
      <w:tr w:rsidR="2264778A" w14:paraId="4694EED8" w14:textId="77777777" w:rsidTr="00B50D1F">
        <w:tc>
          <w:tcPr>
            <w:tcW w:w="3870" w:type="dxa"/>
          </w:tcPr>
          <w:p w14:paraId="578F6A4C" w14:textId="27E8C11E" w:rsidR="24EBBF1C" w:rsidRDefault="3FE8EBAE" w:rsidP="2264778A">
            <w:pPr>
              <w:rPr>
                <w:rFonts w:ascii="Garamond" w:eastAsia="Times New Roman" w:hAnsi="Garamond" w:cs="Arial"/>
              </w:rPr>
            </w:pPr>
            <w:r w:rsidRPr="32AEC59E">
              <w:rPr>
                <w:rFonts w:ascii="Garamond" w:eastAsia="Times New Roman" w:hAnsi="Garamond" w:cs="Arial"/>
              </w:rPr>
              <w:t xml:space="preserve">Elevation, slope, aspect, </w:t>
            </w:r>
            <w:proofErr w:type="spellStart"/>
            <w:r w:rsidRPr="32AEC59E">
              <w:rPr>
                <w:rFonts w:ascii="Garamond" w:eastAsia="Times New Roman" w:hAnsi="Garamond" w:cs="Arial"/>
              </w:rPr>
              <w:t>northness</w:t>
            </w:r>
            <w:proofErr w:type="spellEnd"/>
            <w:r w:rsidRPr="32AEC59E">
              <w:rPr>
                <w:rFonts w:ascii="Garamond" w:eastAsia="Times New Roman" w:hAnsi="Garamond" w:cs="Arial"/>
              </w:rPr>
              <w:t xml:space="preserve">, </w:t>
            </w:r>
            <w:proofErr w:type="spellStart"/>
            <w:r w:rsidRPr="32AEC59E">
              <w:rPr>
                <w:rFonts w:ascii="Garamond" w:eastAsia="Times New Roman" w:hAnsi="Garamond" w:cs="Arial"/>
              </w:rPr>
              <w:t>eastness</w:t>
            </w:r>
            <w:proofErr w:type="spellEnd"/>
            <w:r w:rsidRPr="32AEC59E">
              <w:rPr>
                <w:rFonts w:ascii="Garamond" w:eastAsia="Times New Roman" w:hAnsi="Garamond" w:cs="Arial"/>
              </w:rPr>
              <w:t>, c</w:t>
            </w:r>
            <w:r w:rsidR="54F46146" w:rsidRPr="32AEC59E">
              <w:rPr>
                <w:rFonts w:ascii="Garamond" w:eastAsia="Times New Roman" w:hAnsi="Garamond" w:cs="Arial"/>
              </w:rPr>
              <w:t>urvature, profile curvature, plan curvature, heat load index, roughness, CTI</w:t>
            </w:r>
          </w:p>
        </w:tc>
        <w:tc>
          <w:tcPr>
            <w:tcW w:w="2115" w:type="dxa"/>
          </w:tcPr>
          <w:p w14:paraId="105184E9" w14:textId="01493F4B" w:rsidR="28E34BCC" w:rsidRDefault="28E34BCC" w:rsidP="2264778A">
            <w:pPr>
              <w:rPr>
                <w:rFonts w:ascii="Garamond" w:eastAsia="Times New Roman" w:hAnsi="Garamond" w:cs="Arial"/>
              </w:rPr>
            </w:pPr>
            <w:r w:rsidRPr="2264778A">
              <w:rPr>
                <w:rFonts w:ascii="Garamond" w:eastAsia="Times New Roman" w:hAnsi="Garamond" w:cs="Arial"/>
              </w:rPr>
              <w:t>SRTM- USGS NED</w:t>
            </w:r>
          </w:p>
        </w:tc>
        <w:tc>
          <w:tcPr>
            <w:tcW w:w="3488" w:type="dxa"/>
          </w:tcPr>
          <w:p w14:paraId="650D64FD" w14:textId="2708A0AC" w:rsidR="515E0355" w:rsidRDefault="515E0355" w:rsidP="2264778A">
            <w:pPr>
              <w:rPr>
                <w:rFonts w:ascii="Garamond" w:eastAsia="Times New Roman" w:hAnsi="Garamond" w:cs="Arial"/>
              </w:rPr>
            </w:pPr>
            <w:r w:rsidRPr="2264778A">
              <w:rPr>
                <w:rFonts w:ascii="Garamond" w:eastAsia="Times New Roman" w:hAnsi="Garamond" w:cs="Arial"/>
              </w:rPr>
              <w:t>February 11</w:t>
            </w:r>
            <w:r w:rsidRPr="2264778A">
              <w:rPr>
                <w:rFonts w:ascii="Garamond" w:eastAsia="Times New Roman" w:hAnsi="Garamond" w:cs="Arial"/>
                <w:vertAlign w:val="superscript"/>
              </w:rPr>
              <w:t xml:space="preserve">th </w:t>
            </w:r>
            <w:r w:rsidRPr="2264778A">
              <w:rPr>
                <w:rFonts w:ascii="Garamond" w:eastAsia="Times New Roman" w:hAnsi="Garamond" w:cs="Arial"/>
              </w:rPr>
              <w:t>–</w:t>
            </w:r>
            <w:r w:rsidRPr="2264778A">
              <w:rPr>
                <w:rFonts w:ascii="Garamond" w:eastAsia="Times New Roman" w:hAnsi="Garamond" w:cs="Arial"/>
                <w:vertAlign w:val="superscript"/>
              </w:rPr>
              <w:t xml:space="preserve"> </w:t>
            </w:r>
            <w:r w:rsidRPr="2264778A">
              <w:rPr>
                <w:rFonts w:ascii="Garamond" w:eastAsia="Times New Roman" w:hAnsi="Garamond" w:cs="Arial"/>
              </w:rPr>
              <w:t>22</w:t>
            </w:r>
            <w:r w:rsidRPr="2264778A">
              <w:rPr>
                <w:rFonts w:ascii="Garamond" w:eastAsia="Times New Roman" w:hAnsi="Garamond" w:cs="Arial"/>
                <w:vertAlign w:val="superscript"/>
              </w:rPr>
              <w:t>nd</w:t>
            </w:r>
            <w:r w:rsidRPr="2264778A">
              <w:rPr>
                <w:rFonts w:ascii="Garamond" w:eastAsia="Times New Roman" w:hAnsi="Garamond" w:cs="Arial"/>
              </w:rPr>
              <w:t>, 2000</w:t>
            </w:r>
          </w:p>
        </w:tc>
      </w:tr>
      <w:tr w:rsidR="2264778A" w14:paraId="32EB663F" w14:textId="77777777" w:rsidTr="00B50D1F">
        <w:tc>
          <w:tcPr>
            <w:tcW w:w="3870" w:type="dxa"/>
          </w:tcPr>
          <w:p w14:paraId="5F6A5164" w14:textId="27457225" w:rsidR="54B9AE18" w:rsidRDefault="2B64EAA0" w:rsidP="2264778A">
            <w:pPr>
              <w:spacing w:line="276" w:lineRule="auto"/>
              <w:rPr>
                <w:rFonts w:ascii="Garamond" w:eastAsia="Times New Roman" w:hAnsi="Garamond" w:cs="Arial"/>
              </w:rPr>
            </w:pPr>
            <w:r w:rsidRPr="32AEC59E">
              <w:rPr>
                <w:rFonts w:ascii="Garamond" w:eastAsia="Times New Roman" w:hAnsi="Garamond" w:cs="Arial"/>
              </w:rPr>
              <w:t>E</w:t>
            </w:r>
            <w:r w:rsidR="002F1858">
              <w:rPr>
                <w:rFonts w:ascii="Garamond" w:eastAsia="Times New Roman" w:hAnsi="Garamond" w:cs="Arial"/>
              </w:rPr>
              <w:t>xisting Vegetation Type (EVT), Forest Canopy Cover (</w:t>
            </w:r>
            <w:r w:rsidRPr="32AEC59E">
              <w:rPr>
                <w:rFonts w:ascii="Garamond" w:eastAsia="Times New Roman" w:hAnsi="Garamond" w:cs="Arial"/>
              </w:rPr>
              <w:t>FCC</w:t>
            </w:r>
            <w:r w:rsidR="002F1858">
              <w:rPr>
                <w:rFonts w:ascii="Garamond" w:eastAsia="Times New Roman" w:hAnsi="Garamond" w:cs="Arial"/>
              </w:rPr>
              <w:t>)</w:t>
            </w:r>
          </w:p>
        </w:tc>
        <w:tc>
          <w:tcPr>
            <w:tcW w:w="2115" w:type="dxa"/>
          </w:tcPr>
          <w:p w14:paraId="5CE9F256" w14:textId="628E8894" w:rsidR="28E34BCC" w:rsidRDefault="28E34BCC" w:rsidP="2264778A">
            <w:pPr>
              <w:rPr>
                <w:rFonts w:ascii="Garamond" w:eastAsia="Times New Roman" w:hAnsi="Garamond" w:cs="Arial"/>
              </w:rPr>
            </w:pPr>
            <w:r w:rsidRPr="2264778A">
              <w:rPr>
                <w:rFonts w:ascii="Garamond" w:eastAsia="Times New Roman" w:hAnsi="Garamond" w:cs="Arial"/>
              </w:rPr>
              <w:t>LANDFIRE</w:t>
            </w:r>
          </w:p>
        </w:tc>
        <w:tc>
          <w:tcPr>
            <w:tcW w:w="3488" w:type="dxa"/>
          </w:tcPr>
          <w:p w14:paraId="3A22FE70" w14:textId="5F8711A7" w:rsidR="54B9AE18" w:rsidRDefault="54B9AE18" w:rsidP="2264778A">
            <w:pPr>
              <w:rPr>
                <w:rFonts w:ascii="Garamond" w:eastAsia="Times New Roman" w:hAnsi="Garamond" w:cs="Arial"/>
              </w:rPr>
            </w:pPr>
            <w:r w:rsidRPr="2264778A">
              <w:rPr>
                <w:rFonts w:ascii="Garamond" w:eastAsia="Times New Roman" w:hAnsi="Garamond" w:cs="Arial"/>
              </w:rPr>
              <w:t>EVT (2016); FCC (2020)</w:t>
            </w:r>
          </w:p>
        </w:tc>
      </w:tr>
      <w:tr w:rsidR="2264778A" w14:paraId="39254E5F" w14:textId="77777777" w:rsidTr="00B50D1F">
        <w:tc>
          <w:tcPr>
            <w:tcW w:w="3870" w:type="dxa"/>
          </w:tcPr>
          <w:p w14:paraId="6917C926" w14:textId="09B8BF6C" w:rsidR="54B9AE18" w:rsidRDefault="54B9AE18" w:rsidP="2264778A">
            <w:pPr>
              <w:spacing w:line="276" w:lineRule="auto"/>
              <w:rPr>
                <w:rFonts w:ascii="Garamond" w:eastAsia="Times New Roman" w:hAnsi="Garamond" w:cs="Arial"/>
              </w:rPr>
            </w:pPr>
            <w:r w:rsidRPr="2264778A">
              <w:rPr>
                <w:rFonts w:ascii="Garamond" w:eastAsia="Times New Roman" w:hAnsi="Garamond" w:cs="Arial"/>
              </w:rPr>
              <w:t>Tasseled cap greenness, brightness, wetness, and difference</w:t>
            </w:r>
          </w:p>
        </w:tc>
        <w:tc>
          <w:tcPr>
            <w:tcW w:w="2115" w:type="dxa"/>
          </w:tcPr>
          <w:p w14:paraId="29675107" w14:textId="6368629B" w:rsidR="28E34BCC" w:rsidRDefault="28E34BCC" w:rsidP="2264778A">
            <w:pPr>
              <w:rPr>
                <w:rFonts w:ascii="Garamond" w:eastAsia="Times New Roman" w:hAnsi="Garamond" w:cs="Arial"/>
              </w:rPr>
            </w:pPr>
            <w:r w:rsidRPr="2264778A">
              <w:rPr>
                <w:rFonts w:ascii="Garamond" w:eastAsia="Times New Roman" w:hAnsi="Garamond" w:cs="Arial"/>
              </w:rPr>
              <w:t xml:space="preserve">Landsat 8 OLI tier 1 </w:t>
            </w:r>
            <w:proofErr w:type="gramStart"/>
            <w:r w:rsidRPr="2264778A">
              <w:rPr>
                <w:rFonts w:ascii="Garamond" w:eastAsia="Times New Roman" w:hAnsi="Garamond" w:cs="Arial"/>
              </w:rPr>
              <w:t>TOA;</w:t>
            </w:r>
            <w:proofErr w:type="gramEnd"/>
          </w:p>
          <w:p w14:paraId="1342646F" w14:textId="4C1B644E" w:rsidR="515E0355" w:rsidRDefault="515E0355" w:rsidP="2264778A">
            <w:pPr>
              <w:rPr>
                <w:rFonts w:ascii="Garamond" w:eastAsia="Times New Roman" w:hAnsi="Garamond" w:cs="Arial"/>
              </w:rPr>
            </w:pPr>
            <w:r w:rsidRPr="2264778A">
              <w:rPr>
                <w:rFonts w:ascii="Garamond" w:eastAsia="Times New Roman" w:hAnsi="Garamond" w:cs="Arial"/>
              </w:rPr>
              <w:t>Sentinel-2 MSI Level-C1</w:t>
            </w:r>
          </w:p>
        </w:tc>
        <w:tc>
          <w:tcPr>
            <w:tcW w:w="3488" w:type="dxa"/>
          </w:tcPr>
          <w:p w14:paraId="37F6D57F" w14:textId="05B3AD66" w:rsidR="54B9AE18" w:rsidRDefault="54B9AE18" w:rsidP="2264778A">
            <w:pPr>
              <w:rPr>
                <w:rFonts w:ascii="Garamond" w:eastAsia="Times New Roman" w:hAnsi="Garamond" w:cs="Arial"/>
                <w:vertAlign w:val="superscript"/>
              </w:rPr>
            </w:pPr>
            <w:r w:rsidRPr="2264778A">
              <w:rPr>
                <w:rFonts w:ascii="Garamond" w:eastAsia="Times New Roman" w:hAnsi="Garamond" w:cs="Arial"/>
              </w:rPr>
              <w:t>Pre-Fire- October 6</w:t>
            </w:r>
            <w:r w:rsidRPr="2264778A">
              <w:rPr>
                <w:rFonts w:ascii="Garamond" w:eastAsia="Times New Roman" w:hAnsi="Garamond" w:cs="Arial"/>
                <w:vertAlign w:val="superscript"/>
              </w:rPr>
              <w:t>th</w:t>
            </w:r>
            <w:r w:rsidRPr="2264778A">
              <w:rPr>
                <w:rFonts w:ascii="Garamond" w:eastAsia="Times New Roman" w:hAnsi="Garamond" w:cs="Arial"/>
              </w:rPr>
              <w:t xml:space="preserve">, </w:t>
            </w:r>
            <w:proofErr w:type="gramStart"/>
            <w:r w:rsidRPr="2264778A">
              <w:rPr>
                <w:rFonts w:ascii="Garamond" w:eastAsia="Times New Roman" w:hAnsi="Garamond" w:cs="Arial"/>
              </w:rPr>
              <w:t>2020;</w:t>
            </w:r>
            <w:proofErr w:type="gramEnd"/>
            <w:r w:rsidRPr="2264778A">
              <w:rPr>
                <w:rFonts w:ascii="Garamond" w:eastAsia="Times New Roman" w:hAnsi="Garamond" w:cs="Arial"/>
              </w:rPr>
              <w:t xml:space="preserve"> </w:t>
            </w:r>
          </w:p>
          <w:p w14:paraId="4BE06C1B" w14:textId="266A79EE" w:rsidR="54B9AE18" w:rsidRDefault="54B9AE18" w:rsidP="2264778A">
            <w:pPr>
              <w:rPr>
                <w:rFonts w:ascii="Garamond" w:eastAsia="Times New Roman" w:hAnsi="Garamond" w:cs="Arial"/>
                <w:vertAlign w:val="superscript"/>
              </w:rPr>
            </w:pPr>
            <w:r w:rsidRPr="2264778A">
              <w:rPr>
                <w:rFonts w:ascii="Garamond" w:eastAsia="Times New Roman" w:hAnsi="Garamond" w:cs="Arial"/>
              </w:rPr>
              <w:t>Spring- June 12</w:t>
            </w:r>
            <w:r w:rsidRPr="2264778A">
              <w:rPr>
                <w:rFonts w:ascii="Garamond" w:eastAsia="Times New Roman" w:hAnsi="Garamond" w:cs="Arial"/>
                <w:vertAlign w:val="superscript"/>
              </w:rPr>
              <w:t>th</w:t>
            </w:r>
            <w:r w:rsidRPr="2264778A">
              <w:rPr>
                <w:rFonts w:ascii="Garamond" w:eastAsia="Times New Roman" w:hAnsi="Garamond" w:cs="Arial"/>
              </w:rPr>
              <w:t xml:space="preserve">, </w:t>
            </w:r>
            <w:proofErr w:type="gramStart"/>
            <w:r w:rsidRPr="2264778A">
              <w:rPr>
                <w:rFonts w:ascii="Garamond" w:eastAsia="Times New Roman" w:hAnsi="Garamond" w:cs="Arial"/>
              </w:rPr>
              <w:t>2021;</w:t>
            </w:r>
            <w:proofErr w:type="gramEnd"/>
          </w:p>
          <w:p w14:paraId="18AF90E3" w14:textId="26ECC149" w:rsidR="54B9AE18" w:rsidRDefault="54B9AE18" w:rsidP="2264778A">
            <w:pPr>
              <w:rPr>
                <w:rFonts w:ascii="Garamond" w:eastAsia="Times New Roman" w:hAnsi="Garamond" w:cs="Arial"/>
              </w:rPr>
            </w:pPr>
            <w:r w:rsidRPr="2264778A">
              <w:rPr>
                <w:rFonts w:ascii="Garamond" w:eastAsia="Times New Roman" w:hAnsi="Garamond" w:cs="Arial"/>
              </w:rPr>
              <w:t>Summer- September 7</w:t>
            </w:r>
            <w:r w:rsidRPr="2264778A">
              <w:rPr>
                <w:rFonts w:ascii="Garamond" w:eastAsia="Times New Roman" w:hAnsi="Garamond" w:cs="Arial"/>
                <w:vertAlign w:val="superscript"/>
              </w:rPr>
              <w:t>th</w:t>
            </w:r>
            <w:r w:rsidRPr="2264778A">
              <w:rPr>
                <w:rFonts w:ascii="Garamond" w:eastAsia="Times New Roman" w:hAnsi="Garamond" w:cs="Arial"/>
              </w:rPr>
              <w:t xml:space="preserve">, </w:t>
            </w:r>
            <w:proofErr w:type="gramStart"/>
            <w:r w:rsidRPr="2264778A">
              <w:rPr>
                <w:rFonts w:ascii="Garamond" w:eastAsia="Times New Roman" w:hAnsi="Garamond" w:cs="Arial"/>
              </w:rPr>
              <w:t>2021;</w:t>
            </w:r>
            <w:proofErr w:type="gramEnd"/>
          </w:p>
          <w:p w14:paraId="081991C0" w14:textId="23E45459" w:rsidR="54B9AE18" w:rsidRDefault="54B9AE18" w:rsidP="2264778A">
            <w:pPr>
              <w:rPr>
                <w:rFonts w:ascii="Garamond" w:eastAsia="Times New Roman" w:hAnsi="Garamond" w:cs="Arial"/>
              </w:rPr>
            </w:pPr>
            <w:r w:rsidRPr="2264778A">
              <w:rPr>
                <w:rFonts w:ascii="Garamond" w:eastAsia="Times New Roman" w:hAnsi="Garamond" w:cs="Arial"/>
              </w:rPr>
              <w:t>Fall- November 2</w:t>
            </w:r>
            <w:r w:rsidRPr="2264778A">
              <w:rPr>
                <w:rFonts w:ascii="Garamond" w:eastAsia="Times New Roman" w:hAnsi="Garamond" w:cs="Arial"/>
                <w:vertAlign w:val="superscript"/>
              </w:rPr>
              <w:t>nd</w:t>
            </w:r>
            <w:r w:rsidRPr="2264778A">
              <w:rPr>
                <w:rFonts w:ascii="Garamond" w:eastAsia="Times New Roman" w:hAnsi="Garamond" w:cs="Arial"/>
              </w:rPr>
              <w:t>, 2020</w:t>
            </w:r>
          </w:p>
          <w:p w14:paraId="2435C5A7" w14:textId="7D91273A" w:rsidR="75233CDA" w:rsidRDefault="75233CDA" w:rsidP="2264778A">
            <w:pPr>
              <w:spacing w:line="276" w:lineRule="auto"/>
              <w:rPr>
                <w:rFonts w:ascii="Garamond" w:eastAsia="Times New Roman" w:hAnsi="Garamond" w:cs="Arial"/>
              </w:rPr>
            </w:pPr>
            <w:r w:rsidRPr="2264778A">
              <w:rPr>
                <w:rFonts w:ascii="Garamond" w:eastAsia="Times New Roman" w:hAnsi="Garamond" w:cs="Arial"/>
              </w:rPr>
              <w:t>Fire- (Spring – Pre-Fire)</w:t>
            </w:r>
          </w:p>
          <w:p w14:paraId="4498A67F" w14:textId="7F1B7E3E" w:rsidR="75233CDA" w:rsidRDefault="75233CDA" w:rsidP="2264778A">
            <w:pPr>
              <w:spacing w:line="276" w:lineRule="auto"/>
              <w:rPr>
                <w:rFonts w:ascii="Garamond" w:eastAsia="Times New Roman" w:hAnsi="Garamond" w:cs="Arial"/>
              </w:rPr>
            </w:pPr>
            <w:r w:rsidRPr="2264778A">
              <w:rPr>
                <w:rFonts w:ascii="Garamond" w:eastAsia="Times New Roman" w:hAnsi="Garamond" w:cs="Arial"/>
              </w:rPr>
              <w:t>Regrowth- (Summer – Spring)</w:t>
            </w:r>
          </w:p>
        </w:tc>
      </w:tr>
      <w:tr w:rsidR="2264778A" w14:paraId="3064BEDA" w14:textId="77777777" w:rsidTr="00B50D1F">
        <w:tc>
          <w:tcPr>
            <w:tcW w:w="3870" w:type="dxa"/>
          </w:tcPr>
          <w:p w14:paraId="5866A4EB" w14:textId="22E0D304" w:rsidR="28E34BCC" w:rsidRDefault="28E34BCC" w:rsidP="2264778A">
            <w:pPr>
              <w:rPr>
                <w:rFonts w:ascii="Garamond" w:eastAsia="Times New Roman" w:hAnsi="Garamond" w:cs="Arial"/>
              </w:rPr>
            </w:pPr>
            <w:r w:rsidRPr="2264778A">
              <w:rPr>
                <w:rFonts w:ascii="Garamond" w:eastAsia="Times New Roman" w:hAnsi="Garamond" w:cs="Arial"/>
              </w:rPr>
              <w:t xml:space="preserve">Burn severity </w:t>
            </w:r>
          </w:p>
        </w:tc>
        <w:tc>
          <w:tcPr>
            <w:tcW w:w="2115" w:type="dxa"/>
          </w:tcPr>
          <w:p w14:paraId="58F882AE" w14:textId="38262B53" w:rsidR="7AC4E9CA" w:rsidRDefault="7AC4E9CA" w:rsidP="2264778A">
            <w:pPr>
              <w:rPr>
                <w:rFonts w:ascii="Garamond" w:eastAsia="Times New Roman" w:hAnsi="Garamond" w:cs="Arial"/>
              </w:rPr>
            </w:pPr>
            <w:r w:rsidRPr="2264778A">
              <w:rPr>
                <w:rFonts w:ascii="Garamond" w:eastAsia="Times New Roman" w:hAnsi="Garamond" w:cs="Arial"/>
              </w:rPr>
              <w:t>CSU Product</w:t>
            </w:r>
          </w:p>
        </w:tc>
        <w:tc>
          <w:tcPr>
            <w:tcW w:w="3488" w:type="dxa"/>
          </w:tcPr>
          <w:p w14:paraId="5FFA55EA" w14:textId="59DA4329" w:rsidR="515E0355" w:rsidRDefault="515E0355" w:rsidP="2264778A">
            <w:pPr>
              <w:rPr>
                <w:rFonts w:ascii="Garamond" w:eastAsia="Times New Roman" w:hAnsi="Garamond" w:cs="Arial"/>
              </w:rPr>
            </w:pPr>
            <w:r w:rsidRPr="2264778A">
              <w:rPr>
                <w:rFonts w:ascii="Garamond" w:eastAsia="Times New Roman" w:hAnsi="Garamond" w:cs="Arial"/>
              </w:rPr>
              <w:t>September 1</w:t>
            </w:r>
            <w:r w:rsidRPr="2264778A">
              <w:rPr>
                <w:rFonts w:ascii="Garamond" w:eastAsia="Times New Roman" w:hAnsi="Garamond" w:cs="Arial"/>
                <w:vertAlign w:val="superscript"/>
              </w:rPr>
              <w:t>st</w:t>
            </w:r>
            <w:r w:rsidRPr="2264778A">
              <w:rPr>
                <w:rFonts w:ascii="Garamond" w:eastAsia="Times New Roman" w:hAnsi="Garamond" w:cs="Arial"/>
              </w:rPr>
              <w:t xml:space="preserve"> – December 31</w:t>
            </w:r>
            <w:r w:rsidRPr="2264778A">
              <w:rPr>
                <w:rFonts w:ascii="Garamond" w:eastAsia="Times New Roman" w:hAnsi="Garamond" w:cs="Arial"/>
                <w:vertAlign w:val="superscript"/>
              </w:rPr>
              <w:t>st</w:t>
            </w:r>
            <w:r w:rsidRPr="2264778A">
              <w:rPr>
                <w:rFonts w:ascii="Garamond" w:eastAsia="Times New Roman" w:hAnsi="Garamond" w:cs="Arial"/>
              </w:rPr>
              <w:t>, 2020</w:t>
            </w:r>
          </w:p>
        </w:tc>
      </w:tr>
      <w:tr w:rsidR="2264778A" w14:paraId="176E1BAA" w14:textId="77777777" w:rsidTr="00B50D1F">
        <w:tc>
          <w:tcPr>
            <w:tcW w:w="3870" w:type="dxa"/>
          </w:tcPr>
          <w:p w14:paraId="5DFCB18F" w14:textId="4CCE1CE6" w:rsidR="54B9AE18" w:rsidRDefault="16EF1085" w:rsidP="2264778A">
            <w:pPr>
              <w:rPr>
                <w:rFonts w:ascii="Garamond" w:eastAsia="Times New Roman" w:hAnsi="Garamond" w:cs="Arial"/>
              </w:rPr>
            </w:pPr>
            <w:r w:rsidRPr="781BFE32">
              <w:rPr>
                <w:rFonts w:ascii="Garamond" w:eastAsia="Times New Roman" w:hAnsi="Garamond" w:cs="Arial"/>
              </w:rPr>
              <w:t>Height metrics- skewness, standard deviation, kurtosis, max, height variation coefficient (CV), 99</w:t>
            </w:r>
            <w:r w:rsidRPr="781BFE32">
              <w:rPr>
                <w:rFonts w:ascii="Garamond" w:eastAsia="Times New Roman" w:hAnsi="Garamond" w:cs="Arial"/>
                <w:vertAlign w:val="superscript"/>
              </w:rPr>
              <w:t>th</w:t>
            </w:r>
            <w:r w:rsidRPr="781BFE32">
              <w:rPr>
                <w:rFonts w:ascii="Garamond" w:eastAsia="Times New Roman" w:hAnsi="Garamond" w:cs="Arial"/>
              </w:rPr>
              <w:t xml:space="preserve"> percentile of height (P99), 95</w:t>
            </w:r>
            <w:r w:rsidRPr="781BFE32">
              <w:rPr>
                <w:rFonts w:ascii="Garamond" w:eastAsia="Times New Roman" w:hAnsi="Garamond" w:cs="Arial"/>
                <w:vertAlign w:val="superscript"/>
              </w:rPr>
              <w:t>th</w:t>
            </w:r>
            <w:r w:rsidRPr="781BFE32">
              <w:rPr>
                <w:rFonts w:ascii="Garamond" w:eastAsia="Times New Roman" w:hAnsi="Garamond" w:cs="Arial"/>
              </w:rPr>
              <w:t xml:space="preserve"> percentile of height</w:t>
            </w:r>
            <w:r w:rsidR="781BFE32" w:rsidRPr="781BFE32">
              <w:rPr>
                <w:rFonts w:ascii="Garamond" w:eastAsia="Times New Roman" w:hAnsi="Garamond" w:cs="Arial"/>
              </w:rPr>
              <w:t xml:space="preserve"> (</w:t>
            </w:r>
            <w:r w:rsidRPr="781BFE32">
              <w:rPr>
                <w:rFonts w:ascii="Garamond" w:eastAsia="Times New Roman" w:hAnsi="Garamond" w:cs="Arial"/>
              </w:rPr>
              <w:t>P95), 75</w:t>
            </w:r>
            <w:r w:rsidRPr="781BFE32">
              <w:rPr>
                <w:rFonts w:ascii="Garamond" w:eastAsia="Times New Roman" w:hAnsi="Garamond" w:cs="Arial"/>
                <w:vertAlign w:val="superscript"/>
              </w:rPr>
              <w:t>th</w:t>
            </w:r>
            <w:r w:rsidRPr="781BFE32">
              <w:rPr>
                <w:rFonts w:ascii="Garamond" w:eastAsia="Times New Roman" w:hAnsi="Garamond" w:cs="Arial"/>
              </w:rPr>
              <w:t xml:space="preserve"> percentile of height</w:t>
            </w:r>
            <w:r w:rsidR="781BFE32" w:rsidRPr="781BFE32">
              <w:rPr>
                <w:rFonts w:ascii="Garamond" w:eastAsia="Times New Roman" w:hAnsi="Garamond" w:cs="Arial"/>
              </w:rPr>
              <w:t xml:space="preserve"> (</w:t>
            </w:r>
            <w:r w:rsidRPr="781BFE32">
              <w:rPr>
                <w:rFonts w:ascii="Garamond" w:eastAsia="Times New Roman" w:hAnsi="Garamond" w:cs="Arial"/>
              </w:rPr>
              <w:t>P75), 50</w:t>
            </w:r>
            <w:r w:rsidRPr="781BFE32">
              <w:rPr>
                <w:rFonts w:ascii="Garamond" w:eastAsia="Times New Roman" w:hAnsi="Garamond" w:cs="Arial"/>
                <w:vertAlign w:val="superscript"/>
              </w:rPr>
              <w:t>th</w:t>
            </w:r>
            <w:r w:rsidRPr="781BFE32">
              <w:rPr>
                <w:rFonts w:ascii="Garamond" w:eastAsia="Times New Roman" w:hAnsi="Garamond" w:cs="Arial"/>
              </w:rPr>
              <w:t xml:space="preserve"> percentile of height, 25</w:t>
            </w:r>
            <w:r w:rsidRPr="781BFE32">
              <w:rPr>
                <w:rFonts w:ascii="Garamond" w:eastAsia="Times New Roman" w:hAnsi="Garamond" w:cs="Arial"/>
                <w:vertAlign w:val="superscript"/>
              </w:rPr>
              <w:t>th</w:t>
            </w:r>
            <w:r w:rsidRPr="781BFE32">
              <w:rPr>
                <w:rFonts w:ascii="Garamond" w:eastAsia="Times New Roman" w:hAnsi="Garamond" w:cs="Arial"/>
              </w:rPr>
              <w:t xml:space="preserve"> percentile of height</w:t>
            </w:r>
            <w:r w:rsidR="781BFE32" w:rsidRPr="781BFE32">
              <w:rPr>
                <w:rFonts w:ascii="Garamond" w:eastAsia="Times New Roman" w:hAnsi="Garamond" w:cs="Arial"/>
              </w:rPr>
              <w:t xml:space="preserve"> (</w:t>
            </w:r>
            <w:r w:rsidRPr="781BFE32">
              <w:rPr>
                <w:rFonts w:ascii="Garamond" w:eastAsia="Times New Roman" w:hAnsi="Garamond" w:cs="Arial"/>
              </w:rPr>
              <w:t>P25)</w:t>
            </w:r>
          </w:p>
          <w:p w14:paraId="06D1BC0B" w14:textId="0D9FF7A0" w:rsidR="54B9AE18" w:rsidRDefault="54B9AE18" w:rsidP="2264778A">
            <w:pPr>
              <w:rPr>
                <w:rFonts w:ascii="Garamond" w:eastAsia="Times New Roman" w:hAnsi="Garamond" w:cs="Arial"/>
              </w:rPr>
            </w:pPr>
            <w:r w:rsidRPr="2264778A">
              <w:rPr>
                <w:rFonts w:ascii="Garamond" w:eastAsia="Times New Roman" w:hAnsi="Garamond" w:cs="Arial"/>
              </w:rPr>
              <w:t>Canopy metrics- average height, maximum height, standard deviation</w:t>
            </w:r>
          </w:p>
        </w:tc>
        <w:tc>
          <w:tcPr>
            <w:tcW w:w="2115" w:type="dxa"/>
          </w:tcPr>
          <w:p w14:paraId="464E833E" w14:textId="5335A380" w:rsidR="54B9AE18" w:rsidRDefault="54B9AE18" w:rsidP="2264778A">
            <w:pPr>
              <w:rPr>
                <w:rFonts w:ascii="Garamond" w:eastAsia="Times New Roman" w:hAnsi="Garamond" w:cs="Arial"/>
              </w:rPr>
            </w:pPr>
            <w:proofErr w:type="spellStart"/>
            <w:r w:rsidRPr="2264778A">
              <w:rPr>
                <w:rFonts w:ascii="Garamond" w:eastAsia="Times New Roman" w:hAnsi="Garamond" w:cs="Arial"/>
              </w:rPr>
              <w:t>Vogeler</w:t>
            </w:r>
            <w:proofErr w:type="spellEnd"/>
            <w:r w:rsidRPr="2264778A">
              <w:rPr>
                <w:rFonts w:ascii="Garamond" w:eastAsia="Times New Roman" w:hAnsi="Garamond" w:cs="Arial"/>
              </w:rPr>
              <w:t xml:space="preserve"> Research Lab, CSU LiDAR data</w:t>
            </w:r>
          </w:p>
        </w:tc>
        <w:tc>
          <w:tcPr>
            <w:tcW w:w="3488" w:type="dxa"/>
          </w:tcPr>
          <w:p w14:paraId="133FB75F" w14:textId="48CAB2E8" w:rsidR="54B9AE18" w:rsidRDefault="54B9AE18" w:rsidP="2264778A">
            <w:pPr>
              <w:rPr>
                <w:rFonts w:ascii="Garamond" w:eastAsia="Times New Roman" w:hAnsi="Garamond" w:cs="Arial"/>
              </w:rPr>
            </w:pPr>
            <w:r w:rsidRPr="2264778A">
              <w:rPr>
                <w:rFonts w:ascii="Garamond" w:eastAsia="Times New Roman" w:hAnsi="Garamond" w:cs="Arial"/>
              </w:rPr>
              <w:t>2013</w:t>
            </w:r>
          </w:p>
        </w:tc>
      </w:tr>
      <w:tr w:rsidR="2264778A" w14:paraId="5754FF56" w14:textId="77777777" w:rsidTr="00B50D1F">
        <w:tc>
          <w:tcPr>
            <w:tcW w:w="3870" w:type="dxa"/>
          </w:tcPr>
          <w:p w14:paraId="4EC18912" w14:textId="298F36B8" w:rsidR="75233CDA" w:rsidRDefault="75233CDA" w:rsidP="2264778A">
            <w:pPr>
              <w:rPr>
                <w:rFonts w:ascii="Garamond" w:eastAsia="Garamond" w:hAnsi="Garamond" w:cs="Garamond"/>
              </w:rPr>
            </w:pPr>
            <w:r w:rsidRPr="2264778A">
              <w:rPr>
                <w:rFonts w:ascii="Garamond" w:eastAsia="Garamond" w:hAnsi="Garamond" w:cs="Garamond"/>
              </w:rPr>
              <w:t xml:space="preserve">Soil percent clay, silt, sand, organic </w:t>
            </w:r>
            <w:proofErr w:type="gramStart"/>
            <w:r w:rsidRPr="2264778A">
              <w:rPr>
                <w:rFonts w:ascii="Garamond" w:eastAsia="Garamond" w:hAnsi="Garamond" w:cs="Garamond"/>
              </w:rPr>
              <w:t>matter</w:t>
            </w:r>
            <w:proofErr w:type="gramEnd"/>
            <w:r w:rsidRPr="2264778A">
              <w:rPr>
                <w:rFonts w:ascii="Garamond" w:eastAsia="Garamond" w:hAnsi="Garamond" w:cs="Garamond"/>
              </w:rPr>
              <w:t xml:space="preserve"> and pH (0-20 cm)</w:t>
            </w:r>
          </w:p>
        </w:tc>
        <w:tc>
          <w:tcPr>
            <w:tcW w:w="2115" w:type="dxa"/>
          </w:tcPr>
          <w:p w14:paraId="0BDEF0B1" w14:textId="1C6B444D" w:rsidR="515E0355" w:rsidRDefault="515E0355" w:rsidP="2264778A">
            <w:pPr>
              <w:rPr>
                <w:rFonts w:ascii="Garamond" w:eastAsia="Garamond" w:hAnsi="Garamond" w:cs="Garamond"/>
                <w:color w:val="000000" w:themeColor="text1"/>
              </w:rPr>
            </w:pPr>
            <w:r w:rsidRPr="2264778A">
              <w:rPr>
                <w:rFonts w:ascii="Garamond" w:eastAsia="Garamond" w:hAnsi="Garamond" w:cs="Garamond"/>
                <w:color w:val="000000" w:themeColor="text1"/>
              </w:rPr>
              <w:t>NR</w:t>
            </w:r>
            <w:r w:rsidR="00DF534B">
              <w:rPr>
                <w:rFonts w:ascii="Garamond" w:eastAsia="Garamond" w:hAnsi="Garamond" w:cs="Garamond"/>
                <w:color w:val="000000" w:themeColor="text1"/>
              </w:rPr>
              <w:t>CS</w:t>
            </w:r>
            <w:r w:rsidRPr="2264778A">
              <w:rPr>
                <w:rFonts w:ascii="Garamond" w:eastAsia="Garamond" w:hAnsi="Garamond" w:cs="Garamond"/>
                <w:color w:val="000000" w:themeColor="text1"/>
              </w:rPr>
              <w:t xml:space="preserve"> Web Soil Survey</w:t>
            </w:r>
          </w:p>
        </w:tc>
        <w:tc>
          <w:tcPr>
            <w:tcW w:w="3488" w:type="dxa"/>
          </w:tcPr>
          <w:p w14:paraId="7B1D3D73" w14:textId="4B710525" w:rsidR="75233CDA" w:rsidRDefault="75233CDA" w:rsidP="2264778A">
            <w:pPr>
              <w:rPr>
                <w:rFonts w:ascii="Garamond" w:eastAsia="Garamond" w:hAnsi="Garamond" w:cs="Garamond"/>
                <w:color w:val="000000" w:themeColor="text1"/>
              </w:rPr>
            </w:pPr>
            <w:r w:rsidRPr="2264778A">
              <w:rPr>
                <w:rFonts w:ascii="Garamond" w:eastAsia="Garamond" w:hAnsi="Garamond" w:cs="Garamond"/>
                <w:color w:val="000000" w:themeColor="text1"/>
              </w:rPr>
              <w:t>September 2</w:t>
            </w:r>
            <w:r w:rsidRPr="2264778A">
              <w:rPr>
                <w:rFonts w:ascii="Garamond" w:eastAsia="Garamond" w:hAnsi="Garamond" w:cs="Garamond"/>
                <w:color w:val="000000" w:themeColor="text1"/>
                <w:vertAlign w:val="superscript"/>
              </w:rPr>
              <w:t>nd</w:t>
            </w:r>
            <w:r w:rsidRPr="2264778A">
              <w:rPr>
                <w:rFonts w:ascii="Garamond" w:eastAsia="Garamond" w:hAnsi="Garamond" w:cs="Garamond"/>
                <w:color w:val="000000" w:themeColor="text1"/>
              </w:rPr>
              <w:t>, 2021</w:t>
            </w:r>
          </w:p>
        </w:tc>
      </w:tr>
      <w:tr w:rsidR="2264778A" w14:paraId="0B236A5F" w14:textId="77777777" w:rsidTr="00B50D1F">
        <w:tc>
          <w:tcPr>
            <w:tcW w:w="3870" w:type="dxa"/>
          </w:tcPr>
          <w:p w14:paraId="5EA04E7D" w14:textId="225CCB52" w:rsidR="75233CDA" w:rsidRDefault="75233CDA" w:rsidP="2264778A">
            <w:pPr>
              <w:rPr>
                <w:rFonts w:ascii="Garamond" w:eastAsia="Garamond" w:hAnsi="Garamond" w:cs="Garamond"/>
              </w:rPr>
            </w:pPr>
            <w:r w:rsidRPr="2264778A">
              <w:rPr>
                <w:rFonts w:ascii="Garamond" w:eastAsia="Garamond" w:hAnsi="Garamond" w:cs="Garamond"/>
              </w:rPr>
              <w:t>Soil carbon (0-20 cm)</w:t>
            </w:r>
          </w:p>
        </w:tc>
        <w:tc>
          <w:tcPr>
            <w:tcW w:w="2115" w:type="dxa"/>
          </w:tcPr>
          <w:p w14:paraId="6854B2B7" w14:textId="0874E828" w:rsidR="75233CDA" w:rsidRDefault="75233CDA" w:rsidP="2264778A">
            <w:pPr>
              <w:rPr>
                <w:rFonts w:ascii="Garamond" w:eastAsia="Garamond" w:hAnsi="Garamond" w:cs="Garamond"/>
                <w:color w:val="000000" w:themeColor="text1"/>
              </w:rPr>
            </w:pPr>
            <w:r w:rsidRPr="2264778A">
              <w:rPr>
                <w:rFonts w:ascii="Garamond" w:eastAsia="Garamond" w:hAnsi="Garamond" w:cs="Garamond"/>
                <w:color w:val="000000" w:themeColor="text1"/>
              </w:rPr>
              <w:t>ORNL DAAC</w:t>
            </w:r>
          </w:p>
        </w:tc>
        <w:tc>
          <w:tcPr>
            <w:tcW w:w="3488" w:type="dxa"/>
          </w:tcPr>
          <w:p w14:paraId="6D9CA470" w14:textId="51077382" w:rsidR="75233CDA" w:rsidRDefault="75233CDA" w:rsidP="2264778A">
            <w:pPr>
              <w:rPr>
                <w:rFonts w:ascii="Garamond" w:eastAsia="Garamond" w:hAnsi="Garamond" w:cs="Garamond"/>
                <w:color w:val="000000" w:themeColor="text1"/>
              </w:rPr>
            </w:pPr>
            <w:r w:rsidRPr="2264778A">
              <w:rPr>
                <w:rFonts w:ascii="Garamond" w:eastAsia="Garamond" w:hAnsi="Garamond" w:cs="Garamond"/>
                <w:color w:val="000000" w:themeColor="text1"/>
              </w:rPr>
              <w:t xml:space="preserve">1970 </w:t>
            </w:r>
            <w:r w:rsidR="515E0355" w:rsidRPr="2264778A">
              <w:rPr>
                <w:rFonts w:ascii="Garamond" w:eastAsia="Garamond" w:hAnsi="Garamond" w:cs="Garamond"/>
              </w:rPr>
              <w:t xml:space="preserve">– </w:t>
            </w:r>
            <w:r w:rsidRPr="2264778A">
              <w:rPr>
                <w:rFonts w:ascii="Garamond" w:eastAsia="Garamond" w:hAnsi="Garamond" w:cs="Garamond"/>
                <w:color w:val="000000" w:themeColor="text1"/>
              </w:rPr>
              <w:t>1993</w:t>
            </w:r>
          </w:p>
        </w:tc>
      </w:tr>
      <w:tr w:rsidR="0909B796" w14:paraId="686D798A" w14:textId="77777777" w:rsidTr="781BFE32">
        <w:trPr>
          <w:trHeight w:val="1065"/>
        </w:trPr>
        <w:tc>
          <w:tcPr>
            <w:tcW w:w="3870" w:type="dxa"/>
          </w:tcPr>
          <w:p w14:paraId="1A57D086" w14:textId="099EEF5E" w:rsidR="16C3F73E" w:rsidRDefault="16C3F73E" w:rsidP="0909B796">
            <w:pPr>
              <w:rPr>
                <w:rFonts w:ascii="Garamond" w:eastAsia="Times New Roman" w:hAnsi="Garamond" w:cs="Arial"/>
              </w:rPr>
            </w:pPr>
            <w:r w:rsidRPr="0909B796">
              <w:rPr>
                <w:rFonts w:ascii="Garamond" w:eastAsia="Times New Roman" w:hAnsi="Garamond" w:cs="Arial"/>
              </w:rPr>
              <w:t>Treatment type, age, and presence</w:t>
            </w:r>
          </w:p>
        </w:tc>
        <w:tc>
          <w:tcPr>
            <w:tcW w:w="2115" w:type="dxa"/>
          </w:tcPr>
          <w:p w14:paraId="504BC4B3" w14:textId="5A9DE498" w:rsidR="770AC244" w:rsidRDefault="770AC244" w:rsidP="0909B796">
            <w:pPr>
              <w:rPr>
                <w:rFonts w:ascii="Garamond" w:eastAsia="Times New Roman" w:hAnsi="Garamond" w:cs="Arial"/>
              </w:rPr>
            </w:pPr>
            <w:r w:rsidRPr="0909B796">
              <w:rPr>
                <w:rFonts w:ascii="Garamond" w:eastAsia="Times New Roman" w:hAnsi="Garamond" w:cs="Arial"/>
              </w:rPr>
              <w:t>Collaborative Treatment Database</w:t>
            </w:r>
          </w:p>
        </w:tc>
        <w:tc>
          <w:tcPr>
            <w:tcW w:w="3488" w:type="dxa"/>
          </w:tcPr>
          <w:p w14:paraId="2B24EA3F" w14:textId="3F7C998A" w:rsidR="47803E89" w:rsidRDefault="47803E89" w:rsidP="0909B796">
            <w:pPr>
              <w:rPr>
                <w:rFonts w:ascii="Garamond" w:eastAsia="Times New Roman" w:hAnsi="Garamond" w:cs="Arial"/>
              </w:rPr>
            </w:pPr>
            <w:r w:rsidRPr="0909B796">
              <w:rPr>
                <w:rFonts w:ascii="Garamond" w:eastAsia="Times New Roman" w:hAnsi="Garamond" w:cs="Arial"/>
              </w:rPr>
              <w:t>2003 – 2021</w:t>
            </w:r>
          </w:p>
        </w:tc>
      </w:tr>
    </w:tbl>
    <w:p w14:paraId="1153272E" w14:textId="2962AFC9" w:rsidR="781BFE32" w:rsidRDefault="781BFE32">
      <w:r>
        <w:br w:type="page"/>
      </w:r>
    </w:p>
    <w:p w14:paraId="0E4449D9" w14:textId="16668382" w:rsidR="6BAE22A5" w:rsidRDefault="781BFE32" w:rsidP="781BFE32">
      <w:pPr>
        <w:spacing w:after="0" w:line="240" w:lineRule="auto"/>
        <w:jc w:val="center"/>
        <w:rPr>
          <w:rFonts w:ascii="Garamond" w:eastAsia="Garamond" w:hAnsi="Garamond" w:cs="Garamond"/>
          <w:b/>
          <w:bCs/>
        </w:rPr>
      </w:pPr>
      <w:r w:rsidRPr="781BFE32">
        <w:rPr>
          <w:rFonts w:ascii="Garamond" w:eastAsia="Garamond" w:hAnsi="Garamond" w:cs="Garamond"/>
          <w:b/>
          <w:bCs/>
        </w:rPr>
        <w:lastRenderedPageBreak/>
        <w:t>Appendix B: Tasseled Cap Transformation Coefficients</w:t>
      </w:r>
    </w:p>
    <w:p w14:paraId="2B952F93" w14:textId="5423E2D6" w:rsidR="6BAE22A5" w:rsidRDefault="6BAE22A5" w:rsidP="6BAE22A5">
      <w:pPr>
        <w:spacing w:after="0" w:line="240" w:lineRule="auto"/>
        <w:rPr>
          <w:rFonts w:ascii="Garamond" w:hAnsi="Garamond"/>
          <w:b/>
          <w:bCs/>
        </w:rPr>
      </w:pPr>
    </w:p>
    <w:p w14:paraId="205777A7" w14:textId="63EFA0A6" w:rsidR="6BAE22A5" w:rsidRDefault="6BAE22A5" w:rsidP="15145AD5">
      <w:pPr>
        <w:spacing w:after="0" w:line="240" w:lineRule="auto"/>
        <w:rPr>
          <w:rFonts w:ascii="Garamond" w:hAnsi="Garamond"/>
          <w:b/>
          <w:bCs/>
        </w:rPr>
      </w:pPr>
      <w:r w:rsidRPr="15145AD5">
        <w:rPr>
          <w:rFonts w:ascii="Garamond" w:hAnsi="Garamond"/>
          <w:b/>
          <w:bCs/>
        </w:rPr>
        <w:t>Table B1.</w:t>
      </w:r>
    </w:p>
    <w:p w14:paraId="0377CD4F" w14:textId="5A4262A6" w:rsidR="6BAE22A5" w:rsidRDefault="6BAE22A5" w:rsidP="781BFE32">
      <w:pPr>
        <w:spacing w:after="0" w:line="240" w:lineRule="auto"/>
        <w:rPr>
          <w:rFonts w:ascii="Garamond" w:hAnsi="Garamond"/>
          <w:i/>
          <w:iCs/>
        </w:rPr>
      </w:pPr>
      <w:r w:rsidRPr="781BFE32">
        <w:rPr>
          <w:rFonts w:ascii="Garamond" w:hAnsi="Garamond"/>
          <w:i/>
          <w:iCs/>
        </w:rPr>
        <w:t>Coefficients for Tasseled Cap Transformations for Landsat 8 OLI tier 1 TOA reflectance imagery (</w:t>
      </w:r>
      <w:proofErr w:type="spellStart"/>
      <w:r w:rsidRPr="781BFE32">
        <w:rPr>
          <w:rFonts w:ascii="Garamond" w:hAnsi="Garamond"/>
          <w:i/>
          <w:iCs/>
        </w:rPr>
        <w:t>Baig</w:t>
      </w:r>
      <w:proofErr w:type="spellEnd"/>
      <w:r w:rsidRPr="781BFE32">
        <w:rPr>
          <w:rFonts w:ascii="Garamond" w:hAnsi="Garamond"/>
          <w:i/>
          <w:iCs/>
        </w:rPr>
        <w:t xml:space="preserve"> et al., 2014).</w:t>
      </w:r>
    </w:p>
    <w:tbl>
      <w:tblPr>
        <w:tblStyle w:val="TableGrid"/>
        <w:tblW w:w="0" w:type="auto"/>
        <w:tblInd w:w="0" w:type="dxa"/>
        <w:tblLayout w:type="fixed"/>
        <w:tblLook w:val="06A0" w:firstRow="1" w:lastRow="0" w:firstColumn="1" w:lastColumn="0" w:noHBand="1" w:noVBand="1"/>
      </w:tblPr>
      <w:tblGrid>
        <w:gridCol w:w="1337"/>
        <w:gridCol w:w="1337"/>
        <w:gridCol w:w="1337"/>
        <w:gridCol w:w="1337"/>
        <w:gridCol w:w="1337"/>
        <w:gridCol w:w="1337"/>
        <w:gridCol w:w="1337"/>
      </w:tblGrid>
      <w:tr w:rsidR="6BAE22A5" w14:paraId="72B3C3F7" w14:textId="77777777" w:rsidTr="4AF7F001">
        <w:tc>
          <w:tcPr>
            <w:tcW w:w="1337" w:type="dxa"/>
            <w:shd w:val="clear" w:color="auto" w:fill="D9D9D9" w:themeFill="background1" w:themeFillShade="D9"/>
            <w:vAlign w:val="center"/>
          </w:tcPr>
          <w:p w14:paraId="2960FAB0" w14:textId="7B18EA99" w:rsidR="6BAE22A5" w:rsidRDefault="5B54F0B0" w:rsidP="4AF7F001">
            <w:pPr>
              <w:jc w:val="center"/>
              <w:rPr>
                <w:rFonts w:ascii="Garamond" w:hAnsi="Garamond"/>
                <w:b/>
                <w:bCs/>
              </w:rPr>
            </w:pPr>
            <w:r w:rsidRPr="4AF7F001">
              <w:rPr>
                <w:rFonts w:ascii="Garamond" w:hAnsi="Garamond"/>
                <w:b/>
                <w:bCs/>
              </w:rPr>
              <w:t>Index</w:t>
            </w:r>
          </w:p>
        </w:tc>
        <w:tc>
          <w:tcPr>
            <w:tcW w:w="1337" w:type="dxa"/>
            <w:shd w:val="clear" w:color="auto" w:fill="D9D9D9" w:themeFill="background1" w:themeFillShade="D9"/>
            <w:vAlign w:val="center"/>
          </w:tcPr>
          <w:p w14:paraId="17AB5EF3" w14:textId="084A0E18" w:rsidR="6BAE22A5" w:rsidRDefault="5B54F0B0" w:rsidP="4AF7F001">
            <w:pPr>
              <w:jc w:val="center"/>
              <w:rPr>
                <w:rFonts w:ascii="Garamond" w:hAnsi="Garamond"/>
                <w:b/>
                <w:bCs/>
              </w:rPr>
            </w:pPr>
            <w:r w:rsidRPr="4AF7F001">
              <w:rPr>
                <w:rFonts w:ascii="Garamond" w:hAnsi="Garamond"/>
                <w:b/>
                <w:bCs/>
              </w:rPr>
              <w:t>Band 2 (Blue)</w:t>
            </w:r>
          </w:p>
        </w:tc>
        <w:tc>
          <w:tcPr>
            <w:tcW w:w="1337" w:type="dxa"/>
            <w:shd w:val="clear" w:color="auto" w:fill="D9D9D9" w:themeFill="background1" w:themeFillShade="D9"/>
            <w:vAlign w:val="center"/>
          </w:tcPr>
          <w:p w14:paraId="03F508D0" w14:textId="5B72B759" w:rsidR="6BAE22A5" w:rsidRDefault="5B54F0B0" w:rsidP="4AF7F001">
            <w:pPr>
              <w:jc w:val="center"/>
              <w:rPr>
                <w:rFonts w:ascii="Garamond" w:hAnsi="Garamond"/>
                <w:b/>
                <w:bCs/>
              </w:rPr>
            </w:pPr>
            <w:r w:rsidRPr="4AF7F001">
              <w:rPr>
                <w:rFonts w:ascii="Garamond" w:hAnsi="Garamond"/>
                <w:b/>
                <w:bCs/>
              </w:rPr>
              <w:t>Band 3 (Green)</w:t>
            </w:r>
          </w:p>
        </w:tc>
        <w:tc>
          <w:tcPr>
            <w:tcW w:w="1337" w:type="dxa"/>
            <w:shd w:val="clear" w:color="auto" w:fill="D9D9D9" w:themeFill="background1" w:themeFillShade="D9"/>
            <w:vAlign w:val="center"/>
          </w:tcPr>
          <w:p w14:paraId="0E2B4EA1" w14:textId="55927CF9" w:rsidR="6BAE22A5" w:rsidRDefault="5B54F0B0" w:rsidP="4AF7F001">
            <w:pPr>
              <w:jc w:val="center"/>
              <w:rPr>
                <w:rFonts w:ascii="Garamond" w:hAnsi="Garamond"/>
                <w:b/>
                <w:bCs/>
              </w:rPr>
            </w:pPr>
            <w:r w:rsidRPr="4AF7F001">
              <w:rPr>
                <w:rFonts w:ascii="Garamond" w:hAnsi="Garamond"/>
                <w:b/>
                <w:bCs/>
              </w:rPr>
              <w:t>Band 4 (Red)</w:t>
            </w:r>
          </w:p>
        </w:tc>
        <w:tc>
          <w:tcPr>
            <w:tcW w:w="1337" w:type="dxa"/>
            <w:shd w:val="clear" w:color="auto" w:fill="D9D9D9" w:themeFill="background1" w:themeFillShade="D9"/>
            <w:vAlign w:val="center"/>
          </w:tcPr>
          <w:p w14:paraId="71BAF400" w14:textId="47C8EF2D" w:rsidR="6BAE22A5" w:rsidRDefault="5B54F0B0" w:rsidP="4AF7F001">
            <w:pPr>
              <w:jc w:val="center"/>
              <w:rPr>
                <w:rFonts w:ascii="Garamond" w:hAnsi="Garamond"/>
                <w:b/>
                <w:bCs/>
              </w:rPr>
            </w:pPr>
            <w:r w:rsidRPr="4AF7F001">
              <w:rPr>
                <w:rFonts w:ascii="Garamond" w:hAnsi="Garamond"/>
                <w:b/>
                <w:bCs/>
              </w:rPr>
              <w:t>Band 5 (NIR)</w:t>
            </w:r>
          </w:p>
        </w:tc>
        <w:tc>
          <w:tcPr>
            <w:tcW w:w="1337" w:type="dxa"/>
            <w:shd w:val="clear" w:color="auto" w:fill="D9D9D9" w:themeFill="background1" w:themeFillShade="D9"/>
            <w:vAlign w:val="center"/>
          </w:tcPr>
          <w:p w14:paraId="136F4EC6" w14:textId="053F1792" w:rsidR="6BAE22A5" w:rsidRDefault="5B54F0B0" w:rsidP="4AF7F001">
            <w:pPr>
              <w:jc w:val="center"/>
              <w:rPr>
                <w:rFonts w:ascii="Garamond" w:hAnsi="Garamond"/>
                <w:b/>
                <w:bCs/>
              </w:rPr>
            </w:pPr>
            <w:r w:rsidRPr="4AF7F001">
              <w:rPr>
                <w:rFonts w:ascii="Garamond" w:hAnsi="Garamond"/>
                <w:b/>
                <w:bCs/>
              </w:rPr>
              <w:t>Band 6 (SWIR1)</w:t>
            </w:r>
          </w:p>
        </w:tc>
        <w:tc>
          <w:tcPr>
            <w:tcW w:w="1337" w:type="dxa"/>
            <w:shd w:val="clear" w:color="auto" w:fill="D9D9D9" w:themeFill="background1" w:themeFillShade="D9"/>
            <w:vAlign w:val="center"/>
          </w:tcPr>
          <w:p w14:paraId="219D69AD" w14:textId="116BA687" w:rsidR="6BAE22A5" w:rsidRDefault="5B54F0B0" w:rsidP="4AF7F001">
            <w:pPr>
              <w:jc w:val="center"/>
              <w:rPr>
                <w:rFonts w:ascii="Garamond" w:hAnsi="Garamond"/>
                <w:b/>
                <w:bCs/>
              </w:rPr>
            </w:pPr>
            <w:r w:rsidRPr="4AF7F001">
              <w:rPr>
                <w:rFonts w:ascii="Garamond" w:hAnsi="Garamond"/>
                <w:b/>
                <w:bCs/>
              </w:rPr>
              <w:t>Band 7 (SWIR2)</w:t>
            </w:r>
          </w:p>
        </w:tc>
      </w:tr>
      <w:tr w:rsidR="6BAE22A5" w14:paraId="1CC3DA32" w14:textId="77777777" w:rsidTr="4AF7F001">
        <w:trPr>
          <w:trHeight w:val="300"/>
        </w:trPr>
        <w:tc>
          <w:tcPr>
            <w:tcW w:w="1337" w:type="dxa"/>
            <w:vAlign w:val="center"/>
          </w:tcPr>
          <w:p w14:paraId="23BDAD98" w14:textId="057AF928" w:rsidR="6BAE22A5" w:rsidRDefault="5B54F0B0" w:rsidP="4AF7F001">
            <w:pPr>
              <w:jc w:val="center"/>
              <w:rPr>
                <w:rFonts w:ascii="Garamond" w:hAnsi="Garamond"/>
              </w:rPr>
            </w:pPr>
            <w:r w:rsidRPr="4AF7F001">
              <w:rPr>
                <w:rFonts w:ascii="Garamond" w:hAnsi="Garamond"/>
              </w:rPr>
              <w:t>Brightness</w:t>
            </w:r>
          </w:p>
        </w:tc>
        <w:tc>
          <w:tcPr>
            <w:tcW w:w="1337" w:type="dxa"/>
            <w:vAlign w:val="center"/>
          </w:tcPr>
          <w:p w14:paraId="5BA62B51" w14:textId="07E00C93" w:rsidR="6BAE22A5" w:rsidRDefault="5B54F0B0" w:rsidP="4AF7F001">
            <w:pPr>
              <w:jc w:val="center"/>
              <w:rPr>
                <w:rFonts w:ascii="Garamond" w:hAnsi="Garamond"/>
              </w:rPr>
            </w:pPr>
            <w:r w:rsidRPr="4AF7F001">
              <w:rPr>
                <w:rFonts w:ascii="Garamond" w:hAnsi="Garamond"/>
              </w:rPr>
              <w:t>0.3029</w:t>
            </w:r>
          </w:p>
        </w:tc>
        <w:tc>
          <w:tcPr>
            <w:tcW w:w="1337" w:type="dxa"/>
            <w:vAlign w:val="center"/>
          </w:tcPr>
          <w:p w14:paraId="63AB02B2" w14:textId="5BBD691A" w:rsidR="6BAE22A5" w:rsidRDefault="5B54F0B0" w:rsidP="4AF7F001">
            <w:pPr>
              <w:jc w:val="center"/>
              <w:rPr>
                <w:rFonts w:ascii="Garamond" w:hAnsi="Garamond"/>
              </w:rPr>
            </w:pPr>
            <w:r w:rsidRPr="4AF7F001">
              <w:rPr>
                <w:rFonts w:ascii="Garamond" w:hAnsi="Garamond"/>
              </w:rPr>
              <w:t>0.2786</w:t>
            </w:r>
          </w:p>
        </w:tc>
        <w:tc>
          <w:tcPr>
            <w:tcW w:w="1337" w:type="dxa"/>
            <w:vAlign w:val="center"/>
          </w:tcPr>
          <w:p w14:paraId="14120E1A" w14:textId="5D6A2945"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0.4733</w:t>
            </w:r>
          </w:p>
        </w:tc>
        <w:tc>
          <w:tcPr>
            <w:tcW w:w="1337" w:type="dxa"/>
            <w:vAlign w:val="center"/>
          </w:tcPr>
          <w:p w14:paraId="38EE1691" w14:textId="07B98BD0"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0.5599</w:t>
            </w:r>
          </w:p>
        </w:tc>
        <w:tc>
          <w:tcPr>
            <w:tcW w:w="1337" w:type="dxa"/>
            <w:vAlign w:val="center"/>
          </w:tcPr>
          <w:p w14:paraId="1C5B6D60" w14:textId="0B7EED7F"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0.508</w:t>
            </w:r>
          </w:p>
        </w:tc>
        <w:tc>
          <w:tcPr>
            <w:tcW w:w="1337" w:type="dxa"/>
            <w:vAlign w:val="center"/>
          </w:tcPr>
          <w:p w14:paraId="4BAB6C4E" w14:textId="1CFEFCE0"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0.1872</w:t>
            </w:r>
          </w:p>
        </w:tc>
      </w:tr>
      <w:tr w:rsidR="6BAE22A5" w14:paraId="2E4843C2" w14:textId="77777777" w:rsidTr="4AF7F001">
        <w:tc>
          <w:tcPr>
            <w:tcW w:w="1337" w:type="dxa"/>
            <w:vAlign w:val="center"/>
          </w:tcPr>
          <w:p w14:paraId="5EE81959" w14:textId="276939B5" w:rsidR="6BAE22A5" w:rsidRDefault="5B54F0B0" w:rsidP="4AF7F001">
            <w:pPr>
              <w:jc w:val="center"/>
              <w:rPr>
                <w:rFonts w:ascii="Garamond" w:hAnsi="Garamond"/>
              </w:rPr>
            </w:pPr>
            <w:r w:rsidRPr="4AF7F001">
              <w:rPr>
                <w:rFonts w:ascii="Garamond" w:hAnsi="Garamond"/>
              </w:rPr>
              <w:t>Greenness</w:t>
            </w:r>
          </w:p>
        </w:tc>
        <w:tc>
          <w:tcPr>
            <w:tcW w:w="1337" w:type="dxa"/>
            <w:vAlign w:val="center"/>
          </w:tcPr>
          <w:p w14:paraId="2B0519ED" w14:textId="1563217F"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-0.2941</w:t>
            </w:r>
          </w:p>
        </w:tc>
        <w:tc>
          <w:tcPr>
            <w:tcW w:w="1337" w:type="dxa"/>
            <w:vAlign w:val="center"/>
          </w:tcPr>
          <w:p w14:paraId="1AAF4A68" w14:textId="283B972E"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-0.243</w:t>
            </w:r>
          </w:p>
        </w:tc>
        <w:tc>
          <w:tcPr>
            <w:tcW w:w="1337" w:type="dxa"/>
            <w:vAlign w:val="center"/>
          </w:tcPr>
          <w:p w14:paraId="59148BCF" w14:textId="290F92D3"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-0.5424</w:t>
            </w:r>
          </w:p>
        </w:tc>
        <w:tc>
          <w:tcPr>
            <w:tcW w:w="1337" w:type="dxa"/>
            <w:vAlign w:val="center"/>
          </w:tcPr>
          <w:p w14:paraId="6B3478ED" w14:textId="3556E1B0"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0.7276</w:t>
            </w:r>
          </w:p>
        </w:tc>
        <w:tc>
          <w:tcPr>
            <w:tcW w:w="1337" w:type="dxa"/>
            <w:vAlign w:val="center"/>
          </w:tcPr>
          <w:p w14:paraId="798BF880" w14:textId="01A4ADD5"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0.0713</w:t>
            </w:r>
          </w:p>
        </w:tc>
        <w:tc>
          <w:tcPr>
            <w:tcW w:w="1337" w:type="dxa"/>
            <w:vAlign w:val="center"/>
          </w:tcPr>
          <w:p w14:paraId="4F7AF29D" w14:textId="50B20386"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-0.1608</w:t>
            </w:r>
          </w:p>
        </w:tc>
      </w:tr>
      <w:tr w:rsidR="6BAE22A5" w14:paraId="2EC361A4" w14:textId="77777777" w:rsidTr="4AF7F001">
        <w:trPr>
          <w:trHeight w:val="300"/>
        </w:trPr>
        <w:tc>
          <w:tcPr>
            <w:tcW w:w="1337" w:type="dxa"/>
            <w:vAlign w:val="center"/>
          </w:tcPr>
          <w:p w14:paraId="159789AF" w14:textId="36BF18CF" w:rsidR="6BAE22A5" w:rsidRDefault="5B54F0B0" w:rsidP="4AF7F001">
            <w:pPr>
              <w:jc w:val="center"/>
              <w:rPr>
                <w:rFonts w:ascii="Garamond" w:hAnsi="Garamond"/>
              </w:rPr>
            </w:pPr>
            <w:r w:rsidRPr="4AF7F001">
              <w:rPr>
                <w:rFonts w:ascii="Garamond" w:hAnsi="Garamond"/>
              </w:rPr>
              <w:t>Wetness</w:t>
            </w:r>
          </w:p>
        </w:tc>
        <w:tc>
          <w:tcPr>
            <w:tcW w:w="1337" w:type="dxa"/>
            <w:vAlign w:val="center"/>
          </w:tcPr>
          <w:p w14:paraId="585F0BA7" w14:textId="7D8F9EC9" w:rsidR="6BAE22A5" w:rsidRDefault="5B54F0B0" w:rsidP="4AF7F001">
            <w:pPr>
              <w:spacing w:line="240" w:lineRule="exact"/>
              <w:jc w:val="center"/>
              <w:rPr>
                <w:rFonts w:ascii="Garamond" w:eastAsia="Garamond" w:hAnsi="Garamond" w:cs="Garamond"/>
                <w:color w:val="000000" w:themeColor="text1"/>
              </w:rPr>
            </w:pPr>
            <w:r w:rsidRPr="4AF7F001">
              <w:rPr>
                <w:rFonts w:ascii="Garamond" w:eastAsia="Garamond" w:hAnsi="Garamond" w:cs="Garamond"/>
                <w:color w:val="000000" w:themeColor="text1"/>
              </w:rPr>
              <w:t>0.1511</w:t>
            </w:r>
          </w:p>
        </w:tc>
        <w:tc>
          <w:tcPr>
            <w:tcW w:w="1337" w:type="dxa"/>
            <w:vAlign w:val="center"/>
          </w:tcPr>
          <w:p w14:paraId="7E1237B5" w14:textId="64A9AD74"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0.1973</w:t>
            </w:r>
          </w:p>
        </w:tc>
        <w:tc>
          <w:tcPr>
            <w:tcW w:w="1337" w:type="dxa"/>
            <w:vAlign w:val="center"/>
          </w:tcPr>
          <w:p w14:paraId="5AA53C14" w14:textId="62E4E82C"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0.3283</w:t>
            </w:r>
          </w:p>
        </w:tc>
        <w:tc>
          <w:tcPr>
            <w:tcW w:w="1337" w:type="dxa"/>
            <w:vAlign w:val="center"/>
          </w:tcPr>
          <w:p w14:paraId="72281801" w14:textId="29533775"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0.3407</w:t>
            </w:r>
          </w:p>
        </w:tc>
        <w:tc>
          <w:tcPr>
            <w:tcW w:w="1337" w:type="dxa"/>
            <w:vAlign w:val="center"/>
          </w:tcPr>
          <w:p w14:paraId="36A400B1" w14:textId="55A5D7C5"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-0.7117</w:t>
            </w:r>
          </w:p>
        </w:tc>
        <w:tc>
          <w:tcPr>
            <w:tcW w:w="1337" w:type="dxa"/>
            <w:vAlign w:val="center"/>
          </w:tcPr>
          <w:p w14:paraId="466FB9C7" w14:textId="6E53D352" w:rsidR="6BAE22A5" w:rsidRDefault="5B54F0B0"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-0.4559</w:t>
            </w:r>
          </w:p>
        </w:tc>
      </w:tr>
    </w:tbl>
    <w:p w14:paraId="5FF31247" w14:textId="28A12AF7" w:rsidR="7E0D176A" w:rsidRDefault="7E0D176A" w:rsidP="7E0D176A">
      <w:pPr>
        <w:spacing w:after="0" w:line="240" w:lineRule="auto"/>
        <w:rPr>
          <w:rFonts w:ascii="Garamond" w:hAnsi="Garamond"/>
        </w:rPr>
      </w:pPr>
    </w:p>
    <w:p w14:paraId="25793C01" w14:textId="6B2CE18C" w:rsidR="5B54F0B0" w:rsidRDefault="5B54F0B0" w:rsidP="4AF7F001">
      <w:pPr>
        <w:spacing w:after="0" w:line="240" w:lineRule="auto"/>
        <w:rPr>
          <w:rFonts w:ascii="Garamond" w:eastAsia="Garamond" w:hAnsi="Garamond" w:cs="Garamond"/>
          <w:color w:val="000000" w:themeColor="text1"/>
        </w:rPr>
      </w:pPr>
      <w:r w:rsidRPr="4AF7F001">
        <w:rPr>
          <w:rFonts w:ascii="Garamond" w:hAnsi="Garamond"/>
          <w:b/>
          <w:bCs/>
        </w:rPr>
        <w:t>Table B2.</w:t>
      </w:r>
      <w:r>
        <w:br/>
      </w:r>
      <w:r w:rsidR="4AF7F001" w:rsidRPr="4AF7F001">
        <w:rPr>
          <w:rFonts w:ascii="Garamond" w:eastAsia="Garamond" w:hAnsi="Garamond" w:cs="Garamond"/>
          <w:i/>
          <w:iCs/>
          <w:color w:val="000000" w:themeColor="text1"/>
        </w:rPr>
        <w:t>Coefficients for Tasseled Cap Transformations for Sentinel-2 MSI reflectance imagery (Shi &amp; Xu, 2019).</w:t>
      </w:r>
      <w:r w:rsidR="4AF7F001" w:rsidRPr="4AF7F001">
        <w:rPr>
          <w:rFonts w:ascii="Garamond" w:eastAsia="Garamond" w:hAnsi="Garamond" w:cs="Garamond"/>
          <w:color w:val="000000" w:themeColor="text1"/>
        </w:rPr>
        <w:t xml:space="preserve"> </w:t>
      </w:r>
    </w:p>
    <w:tbl>
      <w:tblPr>
        <w:tblStyle w:val="TableGrid"/>
        <w:tblW w:w="0" w:type="auto"/>
        <w:tblInd w:w="0" w:type="dxa"/>
        <w:tblLayout w:type="fixed"/>
        <w:tblLook w:val="06A0" w:firstRow="1" w:lastRow="0" w:firstColumn="1" w:lastColumn="0" w:noHBand="1" w:noVBand="1"/>
      </w:tblPr>
      <w:tblGrid>
        <w:gridCol w:w="1337"/>
        <w:gridCol w:w="1337"/>
        <w:gridCol w:w="1337"/>
        <w:gridCol w:w="1337"/>
        <w:gridCol w:w="1337"/>
        <w:gridCol w:w="1337"/>
        <w:gridCol w:w="1337"/>
      </w:tblGrid>
      <w:tr w:rsidR="4AF7F001" w14:paraId="176A4C62" w14:textId="77777777" w:rsidTr="4AF7F001">
        <w:trPr>
          <w:trHeight w:val="510"/>
        </w:trPr>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4802530C" w14:textId="3095DCFA"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b/>
                <w:bCs/>
                <w:color w:val="000000" w:themeColor="text1"/>
              </w:rPr>
              <w:t>Index</w:t>
            </w:r>
            <w:r w:rsidRPr="4AF7F001">
              <w:rPr>
                <w:rFonts w:ascii="Garamond" w:eastAsia="Garamond" w:hAnsi="Garamond" w:cs="Garamond"/>
                <w:color w:val="000000" w:themeColor="text1"/>
              </w:rPr>
              <w:t xml:space="preserve">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1AFE7501" w14:textId="1B1B14BB"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b/>
                <w:bCs/>
                <w:color w:val="000000" w:themeColor="text1"/>
              </w:rPr>
              <w:t>Band 2 (Blue)</w:t>
            </w:r>
            <w:r w:rsidRPr="4AF7F001">
              <w:rPr>
                <w:rFonts w:ascii="Garamond" w:eastAsia="Garamond" w:hAnsi="Garamond" w:cs="Garamond"/>
                <w:color w:val="000000" w:themeColor="text1"/>
              </w:rPr>
              <w:t xml:space="preserve">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71380AE2" w14:textId="5315A61A"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b/>
                <w:bCs/>
                <w:color w:val="000000" w:themeColor="text1"/>
              </w:rPr>
              <w:t>Band 3 (Green)</w:t>
            </w:r>
            <w:r w:rsidRPr="4AF7F001">
              <w:rPr>
                <w:rFonts w:ascii="Garamond" w:eastAsia="Garamond" w:hAnsi="Garamond" w:cs="Garamond"/>
                <w:color w:val="000000" w:themeColor="text1"/>
              </w:rPr>
              <w:t xml:space="preserve">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7ED4819" w14:textId="631C2BA3"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b/>
                <w:bCs/>
                <w:color w:val="000000" w:themeColor="text1"/>
              </w:rPr>
              <w:t>Band 4 (Red)</w:t>
            </w:r>
            <w:r w:rsidRPr="4AF7F001">
              <w:rPr>
                <w:rFonts w:ascii="Garamond" w:eastAsia="Garamond" w:hAnsi="Garamond" w:cs="Garamond"/>
                <w:color w:val="000000" w:themeColor="text1"/>
              </w:rPr>
              <w:t xml:space="preserve">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04FED716" w14:textId="2559D779"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b/>
                <w:bCs/>
                <w:color w:val="000000" w:themeColor="text1"/>
              </w:rPr>
              <w:t>Band 8 (NIR)</w:t>
            </w:r>
            <w:r w:rsidRPr="4AF7F001">
              <w:rPr>
                <w:rFonts w:ascii="Garamond" w:eastAsia="Garamond" w:hAnsi="Garamond" w:cs="Garamond"/>
                <w:color w:val="000000" w:themeColor="text1"/>
              </w:rPr>
              <w:t xml:space="preserve">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1285D322" w14:textId="5DE79F10"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b/>
                <w:bCs/>
                <w:color w:val="000000" w:themeColor="text1"/>
              </w:rPr>
              <w:t>Band 11 (SWIR1)</w:t>
            </w:r>
            <w:r w:rsidRPr="4AF7F001">
              <w:rPr>
                <w:rFonts w:ascii="Garamond" w:eastAsia="Garamond" w:hAnsi="Garamond" w:cs="Garamond"/>
                <w:color w:val="000000" w:themeColor="text1"/>
              </w:rPr>
              <w:t xml:space="preserve">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A4712A0" w14:textId="6A2FED50"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b/>
                <w:bCs/>
                <w:color w:val="000000" w:themeColor="text1"/>
              </w:rPr>
              <w:t>Band 12 (SWIR2)</w:t>
            </w:r>
            <w:r w:rsidRPr="4AF7F001">
              <w:rPr>
                <w:rFonts w:ascii="Garamond" w:eastAsia="Garamond" w:hAnsi="Garamond" w:cs="Garamond"/>
                <w:color w:val="000000" w:themeColor="text1"/>
              </w:rPr>
              <w:t xml:space="preserve"> </w:t>
            </w:r>
          </w:p>
        </w:tc>
      </w:tr>
      <w:tr w:rsidR="4AF7F001" w14:paraId="0105E521" w14:textId="77777777" w:rsidTr="4AF7F001">
        <w:trPr>
          <w:trHeight w:val="300"/>
        </w:trPr>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F5CBC9" w14:textId="59CA25CB"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 xml:space="preserve">Brightness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E3F117" w14:textId="3ED99C5E"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 xml:space="preserve">0.3510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683F2" w14:textId="05582308"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0.3813</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032037" w14:textId="183AE09A"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0.3437</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7EC1F" w14:textId="4EBE2E92"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0.7196</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0223EC" w14:textId="094BF283"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0.2396</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41CFD5" w14:textId="70F45D50"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0.1949</w:t>
            </w:r>
          </w:p>
        </w:tc>
      </w:tr>
      <w:tr w:rsidR="4AF7F001" w14:paraId="64263DE4" w14:textId="77777777" w:rsidTr="4AF7F001">
        <w:trPr>
          <w:trHeight w:val="300"/>
        </w:trPr>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D3AC74" w14:textId="48B64DC2"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 xml:space="preserve">Greenness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D114AC" w14:textId="5B875A8E"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-0.3599</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5206B5" w14:textId="3A6C516C"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-0.3533</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AB5EF4" w14:textId="6F7314D7"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-0.4734</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38FDFF" w14:textId="0D6B1246"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 xml:space="preserve">0.6633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DCBFEE" w14:textId="246030E3"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0.0087</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722DB4" w14:textId="1D9D39B9"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-0.2856</w:t>
            </w:r>
          </w:p>
        </w:tc>
      </w:tr>
      <w:tr w:rsidR="4AF7F001" w14:paraId="347164A3" w14:textId="77777777" w:rsidTr="4AF7F001">
        <w:trPr>
          <w:trHeight w:val="300"/>
        </w:trPr>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C3FC18" w14:textId="07DEDC1D"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 xml:space="preserve">Wetness </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821427" w14:textId="0B243E6B"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0.2578</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B2D5D4" w14:textId="2ADC5BBF"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0.2305</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C5B063" w14:textId="5C0585C4"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0.0883</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1D139E" w14:textId="66A99A7D"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0.1071</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A7ACF" w14:textId="2FEC7538"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-0.7611</w:t>
            </w:r>
          </w:p>
        </w:tc>
        <w:tc>
          <w:tcPr>
            <w:tcW w:w="13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8D2259" w14:textId="03B4CDEB" w:rsidR="4AF7F001" w:rsidRDefault="4AF7F001" w:rsidP="4AF7F001">
            <w:pPr>
              <w:jc w:val="center"/>
              <w:rPr>
                <w:rFonts w:ascii="Garamond" w:eastAsia="Garamond" w:hAnsi="Garamond" w:cs="Garamond"/>
                <w:color w:val="000000" w:themeColor="text1"/>
              </w:rPr>
            </w:pPr>
            <w:r w:rsidRPr="4AF7F001">
              <w:rPr>
                <w:rFonts w:ascii="Garamond" w:eastAsia="Garamond" w:hAnsi="Garamond" w:cs="Garamond"/>
                <w:color w:val="000000" w:themeColor="text1"/>
              </w:rPr>
              <w:t>-0.5308</w:t>
            </w:r>
          </w:p>
        </w:tc>
      </w:tr>
    </w:tbl>
    <w:p w14:paraId="13069217" w14:textId="26E280C2" w:rsidR="4AF7F001" w:rsidRDefault="4AF7F001" w:rsidP="4AF7F001">
      <w:pPr>
        <w:spacing w:after="0" w:line="240" w:lineRule="auto"/>
      </w:pPr>
    </w:p>
    <w:p w14:paraId="156433C4" w14:textId="29CB52CA" w:rsidR="4AF7F001" w:rsidRDefault="4AF7F001" w:rsidP="781BFE32">
      <w:pPr>
        <w:spacing w:after="0" w:line="240" w:lineRule="auto"/>
      </w:pPr>
      <w:r>
        <w:br w:type="page"/>
      </w:r>
    </w:p>
    <w:p w14:paraId="0C0910F4" w14:textId="33DD708B" w:rsidR="4AF7F001" w:rsidRDefault="781BFE32" w:rsidP="781BFE32">
      <w:pPr>
        <w:spacing w:after="0" w:line="240" w:lineRule="auto"/>
        <w:jc w:val="center"/>
        <w:rPr>
          <w:rFonts w:ascii="Garamond" w:eastAsia="Garamond" w:hAnsi="Garamond" w:cs="Garamond"/>
          <w:b/>
          <w:bCs/>
        </w:rPr>
      </w:pPr>
      <w:r w:rsidRPr="781BFE32">
        <w:rPr>
          <w:rFonts w:ascii="Garamond" w:eastAsia="Garamond" w:hAnsi="Garamond" w:cs="Garamond"/>
          <w:b/>
          <w:bCs/>
        </w:rPr>
        <w:lastRenderedPageBreak/>
        <w:t>Appendix C: Treatment Models</w:t>
      </w:r>
    </w:p>
    <w:p w14:paraId="2348EBD1" w14:textId="73BA6740" w:rsidR="4AF7F001" w:rsidRDefault="4AF7F001" w:rsidP="4AF7F001">
      <w:pPr>
        <w:spacing w:after="0" w:line="240" w:lineRule="auto"/>
      </w:pPr>
    </w:p>
    <w:p w14:paraId="1024DAE5" w14:textId="0B6A3022" w:rsidR="4AF7F001" w:rsidRDefault="6CDC8BC6" w:rsidP="0909B796">
      <w:pPr>
        <w:pStyle w:val="NoSpacing"/>
        <w:rPr>
          <w:rFonts w:ascii="Garamond" w:hAnsi="Garamond"/>
          <w:b/>
          <w:bCs/>
          <w:i/>
          <w:iCs/>
        </w:rPr>
      </w:pPr>
      <w:r w:rsidRPr="0909B796">
        <w:rPr>
          <w:rFonts w:ascii="Garamond" w:hAnsi="Garamond"/>
          <w:b/>
          <w:bCs/>
        </w:rPr>
        <w:t>Table C1</w:t>
      </w:r>
      <w:r w:rsidRPr="0909B796">
        <w:rPr>
          <w:rFonts w:ascii="Garamond" w:hAnsi="Garamond"/>
          <w:b/>
          <w:bCs/>
          <w:i/>
          <w:iCs/>
        </w:rPr>
        <w:t>.</w:t>
      </w:r>
    </w:p>
    <w:p w14:paraId="00654307" w14:textId="445C2AA9" w:rsidR="4AF7F001" w:rsidRDefault="0E7C50D4" w:rsidP="32AEC59E">
      <w:pPr>
        <w:pStyle w:val="NoSpacing"/>
        <w:rPr>
          <w:rFonts w:ascii="Garamond" w:hAnsi="Garamond"/>
        </w:rPr>
      </w:pPr>
      <w:r w:rsidRPr="781BFE32">
        <w:rPr>
          <w:rFonts w:ascii="Garamond" w:hAnsi="Garamond"/>
          <w:i/>
          <w:iCs/>
        </w:rPr>
        <w:t xml:space="preserve"> </w:t>
      </w:r>
      <w:r w:rsidRPr="781BFE32">
        <w:rPr>
          <w:rFonts w:ascii="Garamond" w:hAnsi="Garamond"/>
        </w:rPr>
        <w:t>List of best</w:t>
      </w:r>
      <w:r w:rsidRPr="781BFE32">
        <w:rPr>
          <w:rFonts w:ascii="Garamond" w:hAnsi="Garamond"/>
          <w:b/>
          <w:bCs/>
          <w:i/>
          <w:iCs/>
        </w:rPr>
        <w:t xml:space="preserve"> </w:t>
      </w:r>
      <w:r w:rsidRPr="781BFE32">
        <w:rPr>
          <w:rFonts w:ascii="Garamond" w:hAnsi="Garamond"/>
        </w:rPr>
        <w:t>models and their performance ratings for each Treatment carbon pool model.</w:t>
      </w:r>
    </w:p>
    <w:tbl>
      <w:tblPr>
        <w:tblStyle w:val="TableGrid"/>
        <w:tblW w:w="9360" w:type="dxa"/>
        <w:jc w:val="center"/>
        <w:tblInd w:w="0" w:type="dxa"/>
        <w:tblLook w:val="06A0" w:firstRow="1" w:lastRow="0" w:firstColumn="1" w:lastColumn="0" w:noHBand="1" w:noVBand="1"/>
      </w:tblPr>
      <w:tblGrid>
        <w:gridCol w:w="1410"/>
        <w:gridCol w:w="660"/>
        <w:gridCol w:w="1155"/>
        <w:gridCol w:w="1110"/>
        <w:gridCol w:w="1441"/>
        <w:gridCol w:w="3584"/>
      </w:tblGrid>
      <w:tr w:rsidR="0909B796" w14:paraId="1E04CDC4" w14:textId="77777777" w:rsidTr="00EA0B58">
        <w:trPr>
          <w:jc w:val="center"/>
        </w:trPr>
        <w:tc>
          <w:tcPr>
            <w:tcW w:w="1410" w:type="dxa"/>
            <w:shd w:val="clear" w:color="auto" w:fill="D9D9D9" w:themeFill="background1" w:themeFillShade="D9"/>
            <w:vAlign w:val="center"/>
          </w:tcPr>
          <w:p w14:paraId="019A899F" w14:textId="0DDE56B4" w:rsidR="0B33D6DB" w:rsidRDefault="6FADF317" w:rsidP="0909B796">
            <w:pPr>
              <w:jc w:val="center"/>
              <w:rPr>
                <w:rFonts w:ascii="Garamond" w:eastAsia="Garamond" w:hAnsi="Garamond" w:cs="Garamond"/>
                <w:b/>
                <w:bCs/>
              </w:rPr>
            </w:pPr>
            <w:r w:rsidRPr="781BFE32">
              <w:rPr>
                <w:rFonts w:ascii="Garamond" w:eastAsia="Garamond" w:hAnsi="Garamond" w:cs="Garamond"/>
                <w:b/>
                <w:bCs/>
              </w:rPr>
              <w:t>Carbon Pool</w:t>
            </w:r>
          </w:p>
        </w:tc>
        <w:tc>
          <w:tcPr>
            <w:tcW w:w="660" w:type="dxa"/>
            <w:shd w:val="clear" w:color="auto" w:fill="D9D9D9" w:themeFill="background1" w:themeFillShade="D9"/>
            <w:vAlign w:val="center"/>
          </w:tcPr>
          <w:p w14:paraId="734E49C6" w14:textId="4A339C5B" w:rsidR="45A384E5" w:rsidRDefault="45A384E5" w:rsidP="0909B796">
            <w:pPr>
              <w:jc w:val="center"/>
              <w:rPr>
                <w:rFonts w:ascii="Garamond" w:eastAsia="Garamond" w:hAnsi="Garamond" w:cs="Garamond"/>
                <w:b/>
                <w:bCs/>
              </w:rPr>
            </w:pPr>
            <w:r w:rsidRPr="0909B796">
              <w:rPr>
                <w:rFonts w:ascii="Garamond" w:eastAsia="Garamond" w:hAnsi="Garamond" w:cs="Garamond"/>
                <w:b/>
                <w:bCs/>
              </w:rPr>
              <w:t>R</w:t>
            </w:r>
            <w:r w:rsidRPr="0909B796">
              <w:rPr>
                <w:rFonts w:ascii="Garamond" w:eastAsia="Garamond" w:hAnsi="Garamond" w:cs="Garamond"/>
                <w:b/>
                <w:bCs/>
                <w:vertAlign w:val="superscript"/>
              </w:rPr>
              <w:t>2</w:t>
            </w:r>
          </w:p>
        </w:tc>
        <w:tc>
          <w:tcPr>
            <w:tcW w:w="1155" w:type="dxa"/>
            <w:shd w:val="clear" w:color="auto" w:fill="D9D9D9" w:themeFill="background1" w:themeFillShade="D9"/>
            <w:vAlign w:val="center"/>
          </w:tcPr>
          <w:p w14:paraId="3824C360" w14:textId="7EA6538E" w:rsidR="45A384E5" w:rsidRDefault="45A384E5" w:rsidP="0909B796">
            <w:pPr>
              <w:jc w:val="center"/>
              <w:rPr>
                <w:rFonts w:ascii="Garamond" w:eastAsia="Garamond" w:hAnsi="Garamond" w:cs="Garamond"/>
                <w:b/>
                <w:bCs/>
              </w:rPr>
            </w:pPr>
            <w:r w:rsidRPr="0909B796">
              <w:rPr>
                <w:rFonts w:ascii="Garamond" w:eastAsia="Garamond" w:hAnsi="Garamond" w:cs="Garamond"/>
                <w:b/>
                <w:bCs/>
              </w:rPr>
              <w:t>RMSE (Mg/ha)</w:t>
            </w:r>
          </w:p>
        </w:tc>
        <w:tc>
          <w:tcPr>
            <w:tcW w:w="1110" w:type="dxa"/>
            <w:shd w:val="clear" w:color="auto" w:fill="D9D9D9" w:themeFill="background1" w:themeFillShade="D9"/>
            <w:vAlign w:val="center"/>
          </w:tcPr>
          <w:p w14:paraId="1C5E0BCF" w14:textId="204054DD" w:rsidR="717D9373" w:rsidRDefault="74EEB791" w:rsidP="0909B796">
            <w:pPr>
              <w:jc w:val="center"/>
              <w:rPr>
                <w:rFonts w:ascii="Garamond" w:eastAsia="Garamond" w:hAnsi="Garamond" w:cs="Garamond"/>
                <w:b/>
                <w:bCs/>
              </w:rPr>
            </w:pPr>
            <w:r w:rsidRPr="781BFE32">
              <w:rPr>
                <w:rFonts w:ascii="Garamond" w:eastAsia="Garamond" w:hAnsi="Garamond" w:cs="Garamond"/>
                <w:b/>
                <w:bCs/>
              </w:rPr>
              <w:t>%RMSE</w:t>
            </w:r>
          </w:p>
        </w:tc>
        <w:tc>
          <w:tcPr>
            <w:tcW w:w="1441" w:type="dxa"/>
            <w:shd w:val="clear" w:color="auto" w:fill="D9D9D9" w:themeFill="background1" w:themeFillShade="D9"/>
            <w:vAlign w:val="center"/>
          </w:tcPr>
          <w:p w14:paraId="07AEA15E" w14:textId="46001D76" w:rsidR="781BFE32" w:rsidRDefault="781BFE32" w:rsidP="781BFE32">
            <w:pPr>
              <w:jc w:val="center"/>
              <w:rPr>
                <w:rFonts w:ascii="Garamond" w:eastAsia="Garamond" w:hAnsi="Garamond" w:cs="Garamond"/>
                <w:b/>
                <w:bCs/>
              </w:rPr>
            </w:pPr>
            <w:r w:rsidRPr="781BFE32">
              <w:rPr>
                <w:rFonts w:ascii="Garamond" w:eastAsia="Garamond" w:hAnsi="Garamond" w:cs="Garamond"/>
                <w:b/>
                <w:bCs/>
              </w:rPr>
              <w:t>Included Treatment Variables (Y/N)</w:t>
            </w:r>
          </w:p>
        </w:tc>
        <w:tc>
          <w:tcPr>
            <w:tcW w:w="3584" w:type="dxa"/>
            <w:shd w:val="clear" w:color="auto" w:fill="D9D9D9" w:themeFill="background1" w:themeFillShade="D9"/>
            <w:vAlign w:val="center"/>
          </w:tcPr>
          <w:p w14:paraId="16CD95AB" w14:textId="521BEAC2" w:rsidR="45A384E5" w:rsidRDefault="45A384E5" w:rsidP="0909B796">
            <w:pPr>
              <w:jc w:val="center"/>
              <w:rPr>
                <w:rFonts w:ascii="Garamond" w:eastAsia="Garamond" w:hAnsi="Garamond" w:cs="Garamond"/>
                <w:b/>
                <w:bCs/>
              </w:rPr>
            </w:pPr>
            <w:r w:rsidRPr="0909B796">
              <w:rPr>
                <w:rFonts w:ascii="Garamond" w:eastAsia="Garamond" w:hAnsi="Garamond" w:cs="Garamond"/>
                <w:b/>
                <w:bCs/>
              </w:rPr>
              <w:t>Predictor Variables (in order of importance)</w:t>
            </w:r>
          </w:p>
        </w:tc>
      </w:tr>
      <w:tr w:rsidR="0909B796" w14:paraId="48A76F32" w14:textId="77777777" w:rsidTr="00EA0B58">
        <w:trPr>
          <w:jc w:val="center"/>
        </w:trPr>
        <w:tc>
          <w:tcPr>
            <w:tcW w:w="1410" w:type="dxa"/>
            <w:vAlign w:val="center"/>
          </w:tcPr>
          <w:p w14:paraId="31ADEDDB" w14:textId="50D53A24" w:rsidR="319D8318" w:rsidRDefault="319D8318" w:rsidP="0909B796">
            <w:pPr>
              <w:jc w:val="center"/>
              <w:rPr>
                <w:rFonts w:ascii="Garamond" w:eastAsia="Garamond" w:hAnsi="Garamond" w:cs="Garamond"/>
              </w:rPr>
            </w:pPr>
            <w:r w:rsidRPr="0909B796">
              <w:rPr>
                <w:rFonts w:ascii="Garamond" w:eastAsia="Garamond" w:hAnsi="Garamond" w:cs="Garamond"/>
              </w:rPr>
              <w:t>Aboveground Live Carbon</w:t>
            </w:r>
          </w:p>
        </w:tc>
        <w:tc>
          <w:tcPr>
            <w:tcW w:w="660" w:type="dxa"/>
            <w:vAlign w:val="center"/>
          </w:tcPr>
          <w:p w14:paraId="22BD43AA" w14:textId="7FBB0DAA" w:rsidR="45A384E5" w:rsidRDefault="45A384E5" w:rsidP="0909B796">
            <w:pPr>
              <w:jc w:val="center"/>
              <w:rPr>
                <w:rFonts w:ascii="Garamond" w:eastAsia="Garamond" w:hAnsi="Garamond" w:cs="Garamond"/>
              </w:rPr>
            </w:pPr>
            <w:r w:rsidRPr="0909B796">
              <w:rPr>
                <w:rFonts w:ascii="Garamond" w:eastAsia="Garamond" w:hAnsi="Garamond" w:cs="Garamond"/>
              </w:rPr>
              <w:t>0.76</w:t>
            </w:r>
          </w:p>
        </w:tc>
        <w:tc>
          <w:tcPr>
            <w:tcW w:w="1155" w:type="dxa"/>
            <w:vAlign w:val="center"/>
          </w:tcPr>
          <w:p w14:paraId="209AE51E" w14:textId="6A0512B8" w:rsidR="45A384E5" w:rsidRDefault="45A384E5" w:rsidP="0909B796">
            <w:pPr>
              <w:jc w:val="center"/>
              <w:rPr>
                <w:rFonts w:ascii="Garamond" w:eastAsia="Garamond" w:hAnsi="Garamond" w:cs="Garamond"/>
              </w:rPr>
            </w:pPr>
            <w:r w:rsidRPr="0909B796">
              <w:rPr>
                <w:rFonts w:ascii="Garamond" w:eastAsia="Garamond" w:hAnsi="Garamond" w:cs="Garamond"/>
              </w:rPr>
              <w:t>10.8</w:t>
            </w:r>
          </w:p>
        </w:tc>
        <w:tc>
          <w:tcPr>
            <w:tcW w:w="1110" w:type="dxa"/>
            <w:vAlign w:val="center"/>
          </w:tcPr>
          <w:p w14:paraId="62FBDC22" w14:textId="40EBC9A8" w:rsidR="45A384E5" w:rsidRDefault="45A384E5" w:rsidP="0909B796">
            <w:pPr>
              <w:jc w:val="center"/>
              <w:rPr>
                <w:rFonts w:ascii="Garamond" w:eastAsia="Garamond" w:hAnsi="Garamond" w:cs="Garamond"/>
              </w:rPr>
            </w:pPr>
            <w:r w:rsidRPr="0909B796">
              <w:rPr>
                <w:rFonts w:ascii="Garamond" w:eastAsia="Garamond" w:hAnsi="Garamond" w:cs="Garamond"/>
              </w:rPr>
              <w:t>77.8%</w:t>
            </w:r>
          </w:p>
        </w:tc>
        <w:tc>
          <w:tcPr>
            <w:tcW w:w="1441" w:type="dxa"/>
            <w:vAlign w:val="center"/>
          </w:tcPr>
          <w:p w14:paraId="770915BF" w14:textId="44C94385" w:rsidR="781BFE32" w:rsidRDefault="781BFE32" w:rsidP="781BFE32">
            <w:pPr>
              <w:jc w:val="center"/>
              <w:rPr>
                <w:rFonts w:ascii="Garamond" w:eastAsia="Garamond" w:hAnsi="Garamond" w:cs="Garamond"/>
              </w:rPr>
            </w:pPr>
            <w:r w:rsidRPr="781BFE32">
              <w:rPr>
                <w:rFonts w:ascii="Garamond" w:eastAsia="Garamond" w:hAnsi="Garamond" w:cs="Garamond"/>
              </w:rPr>
              <w:t>N</w:t>
            </w:r>
          </w:p>
        </w:tc>
        <w:tc>
          <w:tcPr>
            <w:tcW w:w="3584" w:type="dxa"/>
            <w:vAlign w:val="center"/>
          </w:tcPr>
          <w:p w14:paraId="385B339F" w14:textId="7C44C3AE" w:rsidR="45A384E5" w:rsidRDefault="45A384E5" w:rsidP="0909B796">
            <w:pPr>
              <w:pStyle w:val="ListParagraph"/>
              <w:numPr>
                <w:ilvl w:val="0"/>
                <w:numId w:val="13"/>
              </w:numPr>
              <w:spacing w:line="276" w:lineRule="auto"/>
              <w:rPr>
                <w:rFonts w:ascii="Garamond" w:eastAsia="Garamond" w:hAnsi="Garamond" w:cs="Garamond"/>
              </w:rPr>
            </w:pPr>
            <w:r w:rsidRPr="0909B796">
              <w:rPr>
                <w:rFonts w:ascii="Garamond" w:eastAsia="Garamond" w:hAnsi="Garamond" w:cs="Garamond"/>
              </w:rPr>
              <w:t>Post-fire tasseled cap greenness (Fall 2020)</w:t>
            </w:r>
          </w:p>
          <w:p w14:paraId="078F3ED2" w14:textId="50F4732E" w:rsidR="45A384E5" w:rsidRDefault="45A384E5" w:rsidP="0909B796">
            <w:pPr>
              <w:pStyle w:val="ListParagraph"/>
              <w:numPr>
                <w:ilvl w:val="0"/>
                <w:numId w:val="13"/>
              </w:numPr>
              <w:spacing w:line="276" w:lineRule="auto"/>
              <w:rPr>
                <w:rFonts w:ascii="Garamond" w:eastAsia="Garamond" w:hAnsi="Garamond" w:cs="Garamond"/>
              </w:rPr>
            </w:pPr>
            <w:r w:rsidRPr="0909B796">
              <w:rPr>
                <w:rFonts w:ascii="Garamond" w:eastAsia="Garamond" w:hAnsi="Garamond" w:cs="Garamond"/>
              </w:rPr>
              <w:t>Burn severity</w:t>
            </w:r>
          </w:p>
          <w:p w14:paraId="6D09D714" w14:textId="5F26E0C6" w:rsidR="45A384E5" w:rsidRDefault="45A384E5" w:rsidP="0909B796">
            <w:pPr>
              <w:pStyle w:val="ListParagraph"/>
              <w:numPr>
                <w:ilvl w:val="0"/>
                <w:numId w:val="13"/>
              </w:numPr>
              <w:spacing w:line="276" w:lineRule="auto"/>
              <w:rPr>
                <w:rFonts w:ascii="Garamond" w:eastAsia="Garamond" w:hAnsi="Garamond" w:cs="Garamond"/>
              </w:rPr>
            </w:pPr>
            <w:r w:rsidRPr="0909B796">
              <w:rPr>
                <w:rFonts w:ascii="Garamond" w:eastAsia="Garamond" w:hAnsi="Garamond" w:cs="Garamond"/>
              </w:rPr>
              <w:t>Regrowth-related difference in tasseled cap brightness</w:t>
            </w:r>
          </w:p>
        </w:tc>
      </w:tr>
      <w:tr w:rsidR="0909B796" w14:paraId="5B1AA109" w14:textId="77777777" w:rsidTr="781BFE32">
        <w:trPr>
          <w:jc w:val="center"/>
        </w:trPr>
        <w:tc>
          <w:tcPr>
            <w:tcW w:w="1410" w:type="dxa"/>
            <w:vAlign w:val="center"/>
          </w:tcPr>
          <w:p w14:paraId="70192516" w14:textId="1B412C3A" w:rsidR="45A384E5" w:rsidRDefault="45A384E5" w:rsidP="0909B796">
            <w:pPr>
              <w:spacing w:line="276" w:lineRule="auto"/>
              <w:jc w:val="center"/>
              <w:rPr>
                <w:rFonts w:ascii="Garamond" w:eastAsia="Garamond" w:hAnsi="Garamond" w:cs="Garamond"/>
              </w:rPr>
            </w:pPr>
            <w:r w:rsidRPr="0909B796">
              <w:rPr>
                <w:rFonts w:ascii="Garamond" w:eastAsia="Garamond" w:hAnsi="Garamond" w:cs="Garamond"/>
              </w:rPr>
              <w:t>Standing Carbon</w:t>
            </w:r>
          </w:p>
        </w:tc>
        <w:tc>
          <w:tcPr>
            <w:tcW w:w="660" w:type="dxa"/>
            <w:vAlign w:val="center"/>
          </w:tcPr>
          <w:p w14:paraId="7E97D05A" w14:textId="42B4ACC7" w:rsidR="45A384E5" w:rsidRDefault="45A384E5" w:rsidP="0909B796">
            <w:pPr>
              <w:jc w:val="center"/>
              <w:rPr>
                <w:rFonts w:ascii="Garamond" w:eastAsia="Garamond" w:hAnsi="Garamond" w:cs="Garamond"/>
              </w:rPr>
            </w:pPr>
            <w:r w:rsidRPr="0909B796">
              <w:rPr>
                <w:rFonts w:ascii="Garamond" w:eastAsia="Garamond" w:hAnsi="Garamond" w:cs="Garamond"/>
              </w:rPr>
              <w:t>0.44</w:t>
            </w:r>
          </w:p>
        </w:tc>
        <w:tc>
          <w:tcPr>
            <w:tcW w:w="1155" w:type="dxa"/>
            <w:vAlign w:val="center"/>
          </w:tcPr>
          <w:p w14:paraId="367C3284" w14:textId="53782F9C" w:rsidR="45A384E5" w:rsidRDefault="45A384E5" w:rsidP="0909B796">
            <w:pPr>
              <w:jc w:val="center"/>
              <w:rPr>
                <w:rFonts w:ascii="Garamond" w:eastAsia="Garamond" w:hAnsi="Garamond" w:cs="Garamond"/>
              </w:rPr>
            </w:pPr>
            <w:r w:rsidRPr="0909B796">
              <w:rPr>
                <w:rFonts w:ascii="Garamond" w:eastAsia="Garamond" w:hAnsi="Garamond" w:cs="Garamond"/>
              </w:rPr>
              <w:t>19.5</w:t>
            </w:r>
          </w:p>
        </w:tc>
        <w:tc>
          <w:tcPr>
            <w:tcW w:w="1110" w:type="dxa"/>
            <w:vAlign w:val="center"/>
          </w:tcPr>
          <w:p w14:paraId="21AA1E4B" w14:textId="3C18DBDA" w:rsidR="45A384E5" w:rsidRDefault="45A384E5" w:rsidP="0909B796">
            <w:pPr>
              <w:jc w:val="center"/>
              <w:rPr>
                <w:rFonts w:ascii="Garamond" w:eastAsia="Garamond" w:hAnsi="Garamond" w:cs="Garamond"/>
              </w:rPr>
            </w:pPr>
            <w:r w:rsidRPr="0909B796">
              <w:rPr>
                <w:rFonts w:ascii="Garamond" w:eastAsia="Garamond" w:hAnsi="Garamond" w:cs="Garamond"/>
              </w:rPr>
              <w:t>54.6%</w:t>
            </w:r>
          </w:p>
        </w:tc>
        <w:tc>
          <w:tcPr>
            <w:tcW w:w="1441" w:type="dxa"/>
            <w:vAlign w:val="center"/>
          </w:tcPr>
          <w:p w14:paraId="6C2C5195" w14:textId="6F021ED8" w:rsidR="781BFE32" w:rsidRDefault="781BFE32" w:rsidP="781BFE32">
            <w:pPr>
              <w:jc w:val="center"/>
              <w:rPr>
                <w:rFonts w:ascii="Garamond" w:eastAsia="Garamond" w:hAnsi="Garamond" w:cs="Garamond"/>
              </w:rPr>
            </w:pPr>
            <w:r w:rsidRPr="781BFE32">
              <w:rPr>
                <w:rFonts w:ascii="Garamond" w:eastAsia="Garamond" w:hAnsi="Garamond" w:cs="Garamond"/>
              </w:rPr>
              <w:t>N</w:t>
            </w:r>
          </w:p>
        </w:tc>
        <w:tc>
          <w:tcPr>
            <w:tcW w:w="3584" w:type="dxa"/>
            <w:vAlign w:val="center"/>
          </w:tcPr>
          <w:p w14:paraId="713955CF" w14:textId="4BFE9C93" w:rsidR="45A384E5" w:rsidRDefault="45A384E5" w:rsidP="0909B796">
            <w:pPr>
              <w:pStyle w:val="ListParagraph"/>
              <w:numPr>
                <w:ilvl w:val="0"/>
                <w:numId w:val="12"/>
              </w:numPr>
              <w:rPr>
                <w:rFonts w:ascii="Garamond" w:eastAsia="Garamond" w:hAnsi="Garamond" w:cs="Garamond"/>
              </w:rPr>
            </w:pPr>
            <w:r w:rsidRPr="0909B796">
              <w:rPr>
                <w:rFonts w:ascii="Garamond" w:eastAsia="Garamond" w:hAnsi="Garamond" w:cs="Garamond"/>
              </w:rPr>
              <w:t>Forest Canopy cover</w:t>
            </w:r>
          </w:p>
          <w:p w14:paraId="3551F560" w14:textId="433089F4" w:rsidR="45A384E5" w:rsidRDefault="45A384E5" w:rsidP="0909B796">
            <w:pPr>
              <w:pStyle w:val="ListParagraph"/>
              <w:numPr>
                <w:ilvl w:val="0"/>
                <w:numId w:val="12"/>
              </w:numPr>
              <w:rPr>
                <w:rFonts w:ascii="Garamond" w:eastAsia="Garamond" w:hAnsi="Garamond" w:cs="Garamond"/>
              </w:rPr>
            </w:pPr>
            <w:r w:rsidRPr="0909B796">
              <w:rPr>
                <w:rFonts w:ascii="Garamond" w:eastAsia="Garamond" w:hAnsi="Garamond" w:cs="Garamond"/>
              </w:rPr>
              <w:t>Average LiDAR canopy height</w:t>
            </w:r>
          </w:p>
          <w:p w14:paraId="3B418B00" w14:textId="4B59AB98" w:rsidR="45A384E5" w:rsidRDefault="45A384E5" w:rsidP="0909B796">
            <w:pPr>
              <w:pStyle w:val="ListParagraph"/>
              <w:numPr>
                <w:ilvl w:val="0"/>
                <w:numId w:val="12"/>
              </w:numPr>
              <w:rPr>
                <w:rFonts w:ascii="Garamond" w:eastAsia="Garamond" w:hAnsi="Garamond" w:cs="Garamond"/>
              </w:rPr>
            </w:pPr>
            <w:r w:rsidRPr="0909B796">
              <w:rPr>
                <w:rFonts w:ascii="Garamond" w:eastAsia="Garamond" w:hAnsi="Garamond" w:cs="Garamond"/>
              </w:rPr>
              <w:t>Pre-fire tasseled cap wetness</w:t>
            </w:r>
          </w:p>
        </w:tc>
      </w:tr>
      <w:tr w:rsidR="0909B796" w14:paraId="45C35F27" w14:textId="77777777" w:rsidTr="00EA0B58">
        <w:trPr>
          <w:trHeight w:val="780"/>
          <w:jc w:val="center"/>
        </w:trPr>
        <w:tc>
          <w:tcPr>
            <w:tcW w:w="1410" w:type="dxa"/>
            <w:vAlign w:val="center"/>
          </w:tcPr>
          <w:p w14:paraId="5D520436" w14:textId="1A90BB14" w:rsidR="45A384E5" w:rsidRDefault="45A384E5" w:rsidP="0909B796">
            <w:pPr>
              <w:jc w:val="center"/>
              <w:rPr>
                <w:rFonts w:ascii="Garamond" w:eastAsia="Garamond" w:hAnsi="Garamond" w:cs="Garamond"/>
              </w:rPr>
            </w:pPr>
            <w:r w:rsidRPr="0909B796">
              <w:rPr>
                <w:rFonts w:ascii="Garamond" w:eastAsia="Garamond" w:hAnsi="Garamond" w:cs="Garamond"/>
              </w:rPr>
              <w:t>Aboveground Dead Carbon</w:t>
            </w:r>
          </w:p>
        </w:tc>
        <w:tc>
          <w:tcPr>
            <w:tcW w:w="660" w:type="dxa"/>
            <w:vAlign w:val="center"/>
          </w:tcPr>
          <w:p w14:paraId="0501EDD6" w14:textId="3ACA6540" w:rsidR="45A384E5" w:rsidRDefault="45A384E5" w:rsidP="0909B796">
            <w:pPr>
              <w:jc w:val="center"/>
              <w:rPr>
                <w:rFonts w:ascii="Garamond" w:eastAsia="Garamond" w:hAnsi="Garamond" w:cs="Garamond"/>
              </w:rPr>
            </w:pPr>
            <w:r w:rsidRPr="0909B796">
              <w:rPr>
                <w:rFonts w:ascii="Garamond" w:eastAsia="Garamond" w:hAnsi="Garamond" w:cs="Garamond"/>
              </w:rPr>
              <w:t>0.42</w:t>
            </w:r>
          </w:p>
        </w:tc>
        <w:tc>
          <w:tcPr>
            <w:tcW w:w="1155" w:type="dxa"/>
            <w:vAlign w:val="center"/>
          </w:tcPr>
          <w:p w14:paraId="5B879635" w14:textId="47FD49F1" w:rsidR="10425364" w:rsidRDefault="10425364" w:rsidP="0909B796">
            <w:pPr>
              <w:jc w:val="center"/>
              <w:rPr>
                <w:rFonts w:ascii="Garamond" w:eastAsia="Garamond" w:hAnsi="Garamond" w:cs="Garamond"/>
              </w:rPr>
            </w:pPr>
            <w:r w:rsidRPr="0909B796">
              <w:rPr>
                <w:rFonts w:ascii="Garamond" w:eastAsia="Garamond" w:hAnsi="Garamond" w:cs="Garamond"/>
              </w:rPr>
              <w:t>21.2</w:t>
            </w:r>
          </w:p>
        </w:tc>
        <w:tc>
          <w:tcPr>
            <w:tcW w:w="1110" w:type="dxa"/>
            <w:vAlign w:val="center"/>
          </w:tcPr>
          <w:p w14:paraId="2F73E5C6" w14:textId="4142F17C" w:rsidR="45A384E5" w:rsidRDefault="45A384E5" w:rsidP="0909B796">
            <w:pPr>
              <w:jc w:val="center"/>
              <w:rPr>
                <w:rFonts w:ascii="Garamond" w:eastAsia="Garamond" w:hAnsi="Garamond" w:cs="Garamond"/>
              </w:rPr>
            </w:pPr>
            <w:r w:rsidRPr="0909B796">
              <w:rPr>
                <w:rFonts w:ascii="Garamond" w:eastAsia="Garamond" w:hAnsi="Garamond" w:cs="Garamond"/>
              </w:rPr>
              <w:t>82.5%</w:t>
            </w:r>
          </w:p>
        </w:tc>
        <w:tc>
          <w:tcPr>
            <w:tcW w:w="1441" w:type="dxa"/>
            <w:vAlign w:val="center"/>
          </w:tcPr>
          <w:p w14:paraId="18419A76" w14:textId="1A2F2A76" w:rsidR="781BFE32" w:rsidRDefault="781BFE32" w:rsidP="781BFE32">
            <w:pPr>
              <w:jc w:val="center"/>
              <w:rPr>
                <w:rFonts w:ascii="Garamond" w:eastAsia="Garamond" w:hAnsi="Garamond" w:cs="Garamond"/>
              </w:rPr>
            </w:pPr>
            <w:r w:rsidRPr="781BFE32">
              <w:rPr>
                <w:rFonts w:ascii="Garamond" w:eastAsia="Garamond" w:hAnsi="Garamond" w:cs="Garamond"/>
              </w:rPr>
              <w:t>Y</w:t>
            </w:r>
          </w:p>
        </w:tc>
        <w:tc>
          <w:tcPr>
            <w:tcW w:w="3584" w:type="dxa"/>
            <w:vAlign w:val="center"/>
          </w:tcPr>
          <w:p w14:paraId="661C87DA" w14:textId="2A153893" w:rsidR="45A384E5" w:rsidRDefault="45A384E5" w:rsidP="0909B796">
            <w:pPr>
              <w:pStyle w:val="ListParagraph"/>
              <w:numPr>
                <w:ilvl w:val="0"/>
                <w:numId w:val="11"/>
              </w:numPr>
            </w:pPr>
            <w:r w:rsidRPr="0909B796">
              <w:rPr>
                <w:rFonts w:ascii="Garamond" w:eastAsia="Garamond" w:hAnsi="Garamond" w:cs="Garamond"/>
              </w:rPr>
              <w:t>Post-fire tasseled cap greenness (Spring 2020)</w:t>
            </w:r>
          </w:p>
          <w:p w14:paraId="2C63F50F" w14:textId="4E9E09D5" w:rsidR="45A384E5" w:rsidRDefault="45A384E5" w:rsidP="0909B796">
            <w:pPr>
              <w:pStyle w:val="ListParagraph"/>
              <w:numPr>
                <w:ilvl w:val="0"/>
                <w:numId w:val="11"/>
              </w:numPr>
            </w:pPr>
            <w:r w:rsidRPr="0909B796">
              <w:rPr>
                <w:rFonts w:ascii="Garamond" w:eastAsia="Garamond" w:hAnsi="Garamond" w:cs="Garamond"/>
              </w:rPr>
              <w:t>Fire-related difference in tasseled cap greenness</w:t>
            </w:r>
          </w:p>
          <w:p w14:paraId="3EDBEDAB" w14:textId="273CCB2D" w:rsidR="45A384E5" w:rsidRDefault="45A384E5" w:rsidP="0909B796">
            <w:pPr>
              <w:pStyle w:val="ListParagraph"/>
              <w:numPr>
                <w:ilvl w:val="0"/>
                <w:numId w:val="11"/>
              </w:numPr>
            </w:pPr>
            <w:r w:rsidRPr="0909B796">
              <w:rPr>
                <w:rFonts w:ascii="Garamond" w:eastAsia="Garamond" w:hAnsi="Garamond" w:cs="Garamond"/>
              </w:rPr>
              <w:t xml:space="preserve">Regrowth-related difference in tasseled cap </w:t>
            </w:r>
          </w:p>
        </w:tc>
      </w:tr>
      <w:tr w:rsidR="0909B796" w14:paraId="44AD0C97" w14:textId="77777777" w:rsidTr="781BFE32">
        <w:trPr>
          <w:jc w:val="center"/>
        </w:trPr>
        <w:tc>
          <w:tcPr>
            <w:tcW w:w="1410" w:type="dxa"/>
            <w:vAlign w:val="center"/>
          </w:tcPr>
          <w:p w14:paraId="2CC93E34" w14:textId="4880121F" w:rsidR="45A384E5" w:rsidRDefault="45A384E5" w:rsidP="0909B796">
            <w:pPr>
              <w:spacing w:line="276" w:lineRule="auto"/>
              <w:jc w:val="center"/>
              <w:rPr>
                <w:rFonts w:ascii="Garamond" w:eastAsia="Garamond" w:hAnsi="Garamond" w:cs="Garamond"/>
              </w:rPr>
            </w:pPr>
            <w:r w:rsidRPr="0909B796">
              <w:rPr>
                <w:rFonts w:ascii="Garamond" w:eastAsia="Garamond" w:hAnsi="Garamond" w:cs="Garamond"/>
              </w:rPr>
              <w:t>Total Carbon</w:t>
            </w:r>
          </w:p>
        </w:tc>
        <w:tc>
          <w:tcPr>
            <w:tcW w:w="660" w:type="dxa"/>
            <w:vAlign w:val="center"/>
          </w:tcPr>
          <w:p w14:paraId="194594E6" w14:textId="776BBE4A" w:rsidR="45A384E5" w:rsidRDefault="45A384E5" w:rsidP="0909B796">
            <w:pPr>
              <w:jc w:val="center"/>
              <w:rPr>
                <w:rFonts w:ascii="Garamond" w:eastAsia="Garamond" w:hAnsi="Garamond" w:cs="Garamond"/>
              </w:rPr>
            </w:pPr>
            <w:r w:rsidRPr="0909B796">
              <w:rPr>
                <w:rFonts w:ascii="Garamond" w:eastAsia="Garamond" w:hAnsi="Garamond" w:cs="Garamond"/>
              </w:rPr>
              <w:t>0.40</w:t>
            </w:r>
          </w:p>
        </w:tc>
        <w:tc>
          <w:tcPr>
            <w:tcW w:w="1155" w:type="dxa"/>
            <w:vAlign w:val="center"/>
          </w:tcPr>
          <w:p w14:paraId="4ACDF52E" w14:textId="6D790A0C" w:rsidR="45A384E5" w:rsidRDefault="45A384E5" w:rsidP="0909B796">
            <w:pPr>
              <w:jc w:val="center"/>
              <w:rPr>
                <w:rFonts w:ascii="Garamond" w:eastAsia="Garamond" w:hAnsi="Garamond" w:cs="Garamond"/>
              </w:rPr>
            </w:pPr>
            <w:r w:rsidRPr="0909B796">
              <w:rPr>
                <w:rFonts w:ascii="Garamond" w:eastAsia="Garamond" w:hAnsi="Garamond" w:cs="Garamond"/>
              </w:rPr>
              <w:t>23.7</w:t>
            </w:r>
          </w:p>
        </w:tc>
        <w:tc>
          <w:tcPr>
            <w:tcW w:w="1110" w:type="dxa"/>
            <w:vAlign w:val="center"/>
          </w:tcPr>
          <w:p w14:paraId="4EAAFC84" w14:textId="64A718EF" w:rsidR="45A384E5" w:rsidRDefault="45A384E5" w:rsidP="0909B796">
            <w:pPr>
              <w:jc w:val="center"/>
              <w:rPr>
                <w:rFonts w:ascii="Garamond" w:eastAsia="Garamond" w:hAnsi="Garamond" w:cs="Garamond"/>
              </w:rPr>
            </w:pPr>
            <w:r w:rsidRPr="0909B796">
              <w:rPr>
                <w:rFonts w:ascii="Garamond" w:eastAsia="Garamond" w:hAnsi="Garamond" w:cs="Garamond"/>
              </w:rPr>
              <w:t>28.0%</w:t>
            </w:r>
          </w:p>
        </w:tc>
        <w:tc>
          <w:tcPr>
            <w:tcW w:w="1441" w:type="dxa"/>
            <w:vAlign w:val="center"/>
          </w:tcPr>
          <w:p w14:paraId="0FF333E6" w14:textId="77E5FD54" w:rsidR="781BFE32" w:rsidRDefault="781BFE32" w:rsidP="781BFE32">
            <w:pPr>
              <w:jc w:val="center"/>
              <w:rPr>
                <w:rFonts w:ascii="Garamond" w:eastAsia="Garamond" w:hAnsi="Garamond" w:cs="Garamond"/>
              </w:rPr>
            </w:pPr>
            <w:r w:rsidRPr="781BFE32">
              <w:rPr>
                <w:rFonts w:ascii="Garamond" w:eastAsia="Garamond" w:hAnsi="Garamond" w:cs="Garamond"/>
              </w:rPr>
              <w:t>Y</w:t>
            </w:r>
          </w:p>
        </w:tc>
        <w:tc>
          <w:tcPr>
            <w:tcW w:w="3584" w:type="dxa"/>
            <w:vAlign w:val="center"/>
          </w:tcPr>
          <w:p w14:paraId="64720408" w14:textId="53C74574" w:rsidR="45A384E5" w:rsidRDefault="45A384E5" w:rsidP="0909B796">
            <w:pPr>
              <w:pStyle w:val="ListParagraph"/>
              <w:numPr>
                <w:ilvl w:val="0"/>
                <w:numId w:val="10"/>
              </w:numPr>
              <w:rPr>
                <w:rFonts w:ascii="Garamond" w:eastAsia="Garamond" w:hAnsi="Garamond" w:cs="Garamond"/>
              </w:rPr>
            </w:pPr>
            <w:r w:rsidRPr="0909B796">
              <w:rPr>
                <w:rFonts w:ascii="Garamond" w:eastAsia="Garamond" w:hAnsi="Garamond" w:cs="Garamond"/>
              </w:rPr>
              <w:t>Average LiDAR canopy height</w:t>
            </w:r>
          </w:p>
          <w:p w14:paraId="7AA2CA13" w14:textId="406ED668" w:rsidR="45A384E5" w:rsidRDefault="45A384E5" w:rsidP="0909B796">
            <w:pPr>
              <w:pStyle w:val="ListParagraph"/>
              <w:numPr>
                <w:ilvl w:val="0"/>
                <w:numId w:val="10"/>
              </w:numPr>
              <w:rPr>
                <w:rFonts w:ascii="Garamond" w:eastAsia="Garamond" w:hAnsi="Garamond" w:cs="Garamond"/>
              </w:rPr>
            </w:pPr>
            <w:r w:rsidRPr="0909B796">
              <w:rPr>
                <w:rFonts w:ascii="Garamond" w:eastAsia="Garamond" w:hAnsi="Garamond" w:cs="Garamond"/>
              </w:rPr>
              <w:t>Post-fire tasseled cap brightness (Spring 2021)</w:t>
            </w:r>
          </w:p>
          <w:p w14:paraId="152834EC" w14:textId="772F20E9" w:rsidR="45A384E5" w:rsidRDefault="45A384E5" w:rsidP="0909B796">
            <w:pPr>
              <w:pStyle w:val="ListParagraph"/>
              <w:numPr>
                <w:ilvl w:val="0"/>
                <w:numId w:val="10"/>
              </w:numPr>
              <w:rPr>
                <w:rFonts w:ascii="Garamond" w:eastAsia="Garamond" w:hAnsi="Garamond" w:cs="Garamond"/>
              </w:rPr>
            </w:pPr>
            <w:r w:rsidRPr="0909B796">
              <w:rPr>
                <w:rFonts w:ascii="Garamond" w:eastAsia="Garamond" w:hAnsi="Garamond" w:cs="Garamond"/>
              </w:rPr>
              <w:t>Post-fire tasseled cap greenness (Fall 2020)</w:t>
            </w:r>
          </w:p>
        </w:tc>
      </w:tr>
      <w:tr w:rsidR="0909B796" w14:paraId="1DC745E3" w14:textId="77777777" w:rsidTr="00EA0B58">
        <w:trPr>
          <w:jc w:val="center"/>
        </w:trPr>
        <w:tc>
          <w:tcPr>
            <w:tcW w:w="1410" w:type="dxa"/>
            <w:vAlign w:val="center"/>
          </w:tcPr>
          <w:p w14:paraId="118A13B5" w14:textId="5E6193DE" w:rsidR="20EAD2B0" w:rsidRDefault="20EAD2B0" w:rsidP="0909B796">
            <w:pPr>
              <w:jc w:val="center"/>
              <w:rPr>
                <w:rFonts w:ascii="Garamond" w:eastAsia="Garamond" w:hAnsi="Garamond" w:cs="Garamond"/>
              </w:rPr>
            </w:pPr>
            <w:r w:rsidRPr="0909B796">
              <w:rPr>
                <w:rFonts w:ascii="Garamond" w:eastAsia="Garamond" w:hAnsi="Garamond" w:cs="Garamond"/>
              </w:rPr>
              <w:t>Soil Carbon</w:t>
            </w:r>
          </w:p>
        </w:tc>
        <w:tc>
          <w:tcPr>
            <w:tcW w:w="660" w:type="dxa"/>
            <w:vAlign w:val="center"/>
          </w:tcPr>
          <w:p w14:paraId="433F89F3" w14:textId="41B1AAC3" w:rsidR="45A384E5" w:rsidRDefault="45A384E5" w:rsidP="0909B796">
            <w:pPr>
              <w:jc w:val="center"/>
              <w:rPr>
                <w:rFonts w:ascii="Garamond" w:eastAsia="Garamond" w:hAnsi="Garamond" w:cs="Garamond"/>
              </w:rPr>
            </w:pPr>
            <w:r w:rsidRPr="0909B796">
              <w:rPr>
                <w:rFonts w:ascii="Garamond" w:eastAsia="Garamond" w:hAnsi="Garamond" w:cs="Garamond"/>
              </w:rPr>
              <w:t>0.20</w:t>
            </w:r>
          </w:p>
        </w:tc>
        <w:tc>
          <w:tcPr>
            <w:tcW w:w="1155" w:type="dxa"/>
            <w:vAlign w:val="center"/>
          </w:tcPr>
          <w:p w14:paraId="0C58C037" w14:textId="5C1A059E" w:rsidR="0909B796" w:rsidRDefault="0909B796" w:rsidP="0909B796">
            <w:pPr>
              <w:jc w:val="center"/>
              <w:rPr>
                <w:rFonts w:ascii="Garamond" w:eastAsia="Garamond" w:hAnsi="Garamond" w:cs="Garamond"/>
              </w:rPr>
            </w:pPr>
            <w:r w:rsidRPr="0909B796">
              <w:rPr>
                <w:rFonts w:ascii="Garamond" w:eastAsia="Garamond" w:hAnsi="Garamond" w:cs="Garamond"/>
              </w:rPr>
              <w:t>12.5</w:t>
            </w:r>
          </w:p>
        </w:tc>
        <w:tc>
          <w:tcPr>
            <w:tcW w:w="1110" w:type="dxa"/>
            <w:vAlign w:val="center"/>
          </w:tcPr>
          <w:p w14:paraId="42A88E1A" w14:textId="11B3C304" w:rsidR="45A384E5" w:rsidRDefault="45A384E5" w:rsidP="0909B796">
            <w:pPr>
              <w:jc w:val="center"/>
              <w:rPr>
                <w:rFonts w:ascii="Garamond" w:eastAsia="Garamond" w:hAnsi="Garamond" w:cs="Garamond"/>
              </w:rPr>
            </w:pPr>
            <w:r w:rsidRPr="0909B796">
              <w:rPr>
                <w:rFonts w:ascii="Garamond" w:eastAsia="Garamond" w:hAnsi="Garamond" w:cs="Garamond"/>
              </w:rPr>
              <w:t>27.8%</w:t>
            </w:r>
          </w:p>
        </w:tc>
        <w:tc>
          <w:tcPr>
            <w:tcW w:w="1441" w:type="dxa"/>
            <w:vAlign w:val="center"/>
          </w:tcPr>
          <w:p w14:paraId="083F6C11" w14:textId="2B1B459C" w:rsidR="781BFE32" w:rsidRDefault="781BFE32" w:rsidP="781BFE32">
            <w:pPr>
              <w:jc w:val="center"/>
              <w:rPr>
                <w:rFonts w:ascii="Garamond" w:eastAsia="Garamond" w:hAnsi="Garamond" w:cs="Garamond"/>
              </w:rPr>
            </w:pPr>
            <w:r w:rsidRPr="781BFE32">
              <w:rPr>
                <w:rFonts w:ascii="Garamond" w:eastAsia="Garamond" w:hAnsi="Garamond" w:cs="Garamond"/>
              </w:rPr>
              <w:t>Y</w:t>
            </w:r>
          </w:p>
        </w:tc>
        <w:tc>
          <w:tcPr>
            <w:tcW w:w="3584" w:type="dxa"/>
            <w:vAlign w:val="center"/>
          </w:tcPr>
          <w:p w14:paraId="36BD27DA" w14:textId="063E5DF4" w:rsidR="0909B796" w:rsidRDefault="0909B796" w:rsidP="0909B796">
            <w:pPr>
              <w:pStyle w:val="ListParagraph"/>
              <w:numPr>
                <w:ilvl w:val="0"/>
                <w:numId w:val="10"/>
              </w:numPr>
            </w:pPr>
            <w:r w:rsidRPr="0909B796">
              <w:rPr>
                <w:rFonts w:ascii="Garamond" w:eastAsia="Garamond" w:hAnsi="Garamond" w:cs="Garamond"/>
              </w:rPr>
              <w:t>Treatment type</w:t>
            </w:r>
          </w:p>
          <w:p w14:paraId="6F623BCB" w14:textId="54EA746E" w:rsidR="45A384E5" w:rsidRDefault="45A384E5" w:rsidP="0909B796">
            <w:pPr>
              <w:pStyle w:val="ListParagraph"/>
              <w:numPr>
                <w:ilvl w:val="0"/>
                <w:numId w:val="10"/>
              </w:numPr>
              <w:rPr>
                <w:rFonts w:ascii="Garamond" w:eastAsia="Garamond" w:hAnsi="Garamond" w:cs="Garamond"/>
              </w:rPr>
            </w:pPr>
            <w:r w:rsidRPr="0909B796">
              <w:rPr>
                <w:rFonts w:ascii="Garamond" w:eastAsia="Garamond" w:hAnsi="Garamond" w:cs="Garamond"/>
              </w:rPr>
              <w:t>Post-fire tasseled cap wetness (Fall 2020)</w:t>
            </w:r>
          </w:p>
        </w:tc>
      </w:tr>
    </w:tbl>
    <w:p w14:paraId="0393725D" w14:textId="46D14620" w:rsidR="4AF7F001" w:rsidRDefault="4AF7F001" w:rsidP="781BFE32">
      <w:pPr>
        <w:spacing w:after="0" w:line="240" w:lineRule="auto"/>
        <w:rPr>
          <w:rFonts w:ascii="Garamond" w:hAnsi="Garamond"/>
        </w:rPr>
      </w:pPr>
    </w:p>
    <w:p w14:paraId="31DFA687" w14:textId="4C8040D8" w:rsidR="4AF7F001" w:rsidRDefault="4AF7F001" w:rsidP="4AF7F001">
      <w:pPr>
        <w:spacing w:after="0" w:line="240" w:lineRule="auto"/>
      </w:pPr>
    </w:p>
    <w:p w14:paraId="5F850659" w14:textId="23B0C4B2" w:rsidR="3DB6F5BD" w:rsidRDefault="3DB6F5BD" w:rsidP="781BFE32">
      <w:pPr>
        <w:spacing w:after="0" w:line="240" w:lineRule="auto"/>
        <w:rPr>
          <w:rFonts w:ascii="Garamond" w:hAnsi="Garamond"/>
        </w:rPr>
      </w:pPr>
    </w:p>
    <w:sectPr w:rsidR="3DB6F5BD" w:rsidSect="0064280B">
      <w:headerReference w:type="default"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DF41D" w14:textId="77777777" w:rsidR="003010DD" w:rsidRDefault="003010DD" w:rsidP="00242822">
      <w:pPr>
        <w:spacing w:after="0" w:line="240" w:lineRule="auto"/>
      </w:pPr>
      <w:r>
        <w:separator/>
      </w:r>
    </w:p>
  </w:endnote>
  <w:endnote w:type="continuationSeparator" w:id="0">
    <w:p w14:paraId="6B405721" w14:textId="77777777" w:rsidR="003010DD" w:rsidRDefault="003010DD" w:rsidP="00242822">
      <w:pPr>
        <w:spacing w:after="0" w:line="240" w:lineRule="auto"/>
      </w:pPr>
      <w:r>
        <w:continuationSeparator/>
      </w:r>
    </w:p>
  </w:endnote>
  <w:endnote w:type="continuationNotice" w:id="1">
    <w:p w14:paraId="34C0D68A" w14:textId="77777777" w:rsidR="003010DD" w:rsidRDefault="00301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A9666BD"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413AFC">
          <w:rPr>
            <w:rFonts w:ascii="Garamond" w:hAnsi="Garamond"/>
            <w:noProof/>
          </w:rPr>
          <w:t>9</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F8FC1" w14:textId="77777777" w:rsidR="003010DD" w:rsidRDefault="003010DD" w:rsidP="00242822">
      <w:pPr>
        <w:spacing w:after="0" w:line="240" w:lineRule="auto"/>
      </w:pPr>
      <w:r>
        <w:separator/>
      </w:r>
    </w:p>
  </w:footnote>
  <w:footnote w:type="continuationSeparator" w:id="0">
    <w:p w14:paraId="5FE5C415" w14:textId="77777777" w:rsidR="003010DD" w:rsidRDefault="003010DD" w:rsidP="00242822">
      <w:pPr>
        <w:spacing w:after="0" w:line="240" w:lineRule="auto"/>
      </w:pPr>
      <w:r>
        <w:continuationSeparator/>
      </w:r>
    </w:p>
  </w:footnote>
  <w:footnote w:type="continuationNotice" w:id="1">
    <w:p w14:paraId="7CD446DE" w14:textId="77777777" w:rsidR="003010DD" w:rsidRDefault="003010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FF97452" w:rsidR="000B6E68" w:rsidRPr="000B6E68" w:rsidRDefault="0077554A" w:rsidP="50BAF414">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2860C1EC" w:rsidRPr="2860C1EC">
      <w:rPr>
        <w:rFonts w:ascii="Garamond" w:hAnsi="Garamond"/>
        <w:b/>
        <w:bCs/>
        <w:sz w:val="32"/>
        <w:szCs w:val="32"/>
      </w:rPr>
      <w:t xml:space="preserve"> </w:t>
    </w:r>
    <w:r w:rsidR="2860C1EC" w:rsidRPr="50BAF414">
      <w:rPr>
        <w:rFonts w:ascii="Garamond" w:hAnsi="Garamond"/>
        <w:b/>
        <w:bCs/>
        <w:sz w:val="32"/>
        <w:szCs w:val="32"/>
      </w:rPr>
      <w:t>Colorado – Fort Collins</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5AA3"/>
    <w:multiLevelType w:val="hybridMultilevel"/>
    <w:tmpl w:val="BDF85914"/>
    <w:lvl w:ilvl="0" w:tplc="C7B634FA">
      <w:start w:val="1"/>
      <w:numFmt w:val="bullet"/>
      <w:lvlText w:val=""/>
      <w:lvlJc w:val="left"/>
      <w:pPr>
        <w:ind w:left="720" w:hanging="360"/>
      </w:pPr>
      <w:rPr>
        <w:rFonts w:ascii="Symbol" w:hAnsi="Symbol" w:hint="default"/>
      </w:rPr>
    </w:lvl>
    <w:lvl w:ilvl="1" w:tplc="CABAC88C">
      <w:start w:val="1"/>
      <w:numFmt w:val="bullet"/>
      <w:lvlText w:val="o"/>
      <w:lvlJc w:val="left"/>
      <w:pPr>
        <w:ind w:left="1440" w:hanging="360"/>
      </w:pPr>
      <w:rPr>
        <w:rFonts w:ascii="Courier New" w:hAnsi="Courier New" w:hint="default"/>
      </w:rPr>
    </w:lvl>
    <w:lvl w:ilvl="2" w:tplc="27EA8BAC">
      <w:start w:val="1"/>
      <w:numFmt w:val="bullet"/>
      <w:lvlText w:val=""/>
      <w:lvlJc w:val="left"/>
      <w:pPr>
        <w:ind w:left="2160" w:hanging="360"/>
      </w:pPr>
      <w:rPr>
        <w:rFonts w:ascii="Wingdings" w:hAnsi="Wingdings" w:hint="default"/>
      </w:rPr>
    </w:lvl>
    <w:lvl w:ilvl="3" w:tplc="B56EEE2E">
      <w:start w:val="1"/>
      <w:numFmt w:val="bullet"/>
      <w:lvlText w:val=""/>
      <w:lvlJc w:val="left"/>
      <w:pPr>
        <w:ind w:left="2880" w:hanging="360"/>
      </w:pPr>
      <w:rPr>
        <w:rFonts w:ascii="Symbol" w:hAnsi="Symbol" w:hint="default"/>
      </w:rPr>
    </w:lvl>
    <w:lvl w:ilvl="4" w:tplc="D99A9348">
      <w:start w:val="1"/>
      <w:numFmt w:val="bullet"/>
      <w:lvlText w:val="o"/>
      <w:lvlJc w:val="left"/>
      <w:pPr>
        <w:ind w:left="3600" w:hanging="360"/>
      </w:pPr>
      <w:rPr>
        <w:rFonts w:ascii="Courier New" w:hAnsi="Courier New" w:hint="default"/>
      </w:rPr>
    </w:lvl>
    <w:lvl w:ilvl="5" w:tplc="B5E82D58">
      <w:start w:val="1"/>
      <w:numFmt w:val="bullet"/>
      <w:lvlText w:val=""/>
      <w:lvlJc w:val="left"/>
      <w:pPr>
        <w:ind w:left="4320" w:hanging="360"/>
      </w:pPr>
      <w:rPr>
        <w:rFonts w:ascii="Wingdings" w:hAnsi="Wingdings" w:hint="default"/>
      </w:rPr>
    </w:lvl>
    <w:lvl w:ilvl="6" w:tplc="084834C2">
      <w:start w:val="1"/>
      <w:numFmt w:val="bullet"/>
      <w:lvlText w:val=""/>
      <w:lvlJc w:val="left"/>
      <w:pPr>
        <w:ind w:left="5040" w:hanging="360"/>
      </w:pPr>
      <w:rPr>
        <w:rFonts w:ascii="Symbol" w:hAnsi="Symbol" w:hint="default"/>
      </w:rPr>
    </w:lvl>
    <w:lvl w:ilvl="7" w:tplc="6D0022EA">
      <w:start w:val="1"/>
      <w:numFmt w:val="bullet"/>
      <w:lvlText w:val="o"/>
      <w:lvlJc w:val="left"/>
      <w:pPr>
        <w:ind w:left="5760" w:hanging="360"/>
      </w:pPr>
      <w:rPr>
        <w:rFonts w:ascii="Courier New" w:hAnsi="Courier New" w:hint="default"/>
      </w:rPr>
    </w:lvl>
    <w:lvl w:ilvl="8" w:tplc="AE268E6C">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0F317458"/>
    <w:multiLevelType w:val="hybridMultilevel"/>
    <w:tmpl w:val="5A12DE26"/>
    <w:lvl w:ilvl="0" w:tplc="F306B0F6">
      <w:start w:val="1"/>
      <w:numFmt w:val="bullet"/>
      <w:lvlText w:val=""/>
      <w:lvlJc w:val="left"/>
      <w:pPr>
        <w:ind w:left="360" w:hanging="360"/>
      </w:pPr>
      <w:rPr>
        <w:rFonts w:ascii="Symbol" w:hAnsi="Symbol" w:hint="default"/>
      </w:rPr>
    </w:lvl>
    <w:lvl w:ilvl="1" w:tplc="4B16087C">
      <w:start w:val="1"/>
      <w:numFmt w:val="bullet"/>
      <w:lvlText w:val="o"/>
      <w:lvlJc w:val="left"/>
      <w:pPr>
        <w:ind w:left="1080" w:hanging="360"/>
      </w:pPr>
      <w:rPr>
        <w:rFonts w:ascii="Courier New" w:hAnsi="Courier New" w:hint="default"/>
      </w:rPr>
    </w:lvl>
    <w:lvl w:ilvl="2" w:tplc="F11C7798">
      <w:start w:val="1"/>
      <w:numFmt w:val="bullet"/>
      <w:lvlText w:val=""/>
      <w:lvlJc w:val="left"/>
      <w:pPr>
        <w:ind w:left="1800" w:hanging="360"/>
      </w:pPr>
      <w:rPr>
        <w:rFonts w:ascii="Wingdings" w:hAnsi="Wingdings" w:hint="default"/>
      </w:rPr>
    </w:lvl>
    <w:lvl w:ilvl="3" w:tplc="637610DC">
      <w:start w:val="1"/>
      <w:numFmt w:val="bullet"/>
      <w:lvlText w:val=""/>
      <w:lvlJc w:val="left"/>
      <w:pPr>
        <w:ind w:left="2520" w:hanging="360"/>
      </w:pPr>
      <w:rPr>
        <w:rFonts w:ascii="Symbol" w:hAnsi="Symbol" w:hint="default"/>
      </w:rPr>
    </w:lvl>
    <w:lvl w:ilvl="4" w:tplc="48F68D12">
      <w:start w:val="1"/>
      <w:numFmt w:val="bullet"/>
      <w:lvlText w:val="o"/>
      <w:lvlJc w:val="left"/>
      <w:pPr>
        <w:ind w:left="3240" w:hanging="360"/>
      </w:pPr>
      <w:rPr>
        <w:rFonts w:ascii="Courier New" w:hAnsi="Courier New" w:hint="default"/>
      </w:rPr>
    </w:lvl>
    <w:lvl w:ilvl="5" w:tplc="83D63F56">
      <w:start w:val="1"/>
      <w:numFmt w:val="bullet"/>
      <w:lvlText w:val=""/>
      <w:lvlJc w:val="left"/>
      <w:pPr>
        <w:ind w:left="3960" w:hanging="360"/>
      </w:pPr>
      <w:rPr>
        <w:rFonts w:ascii="Wingdings" w:hAnsi="Wingdings" w:hint="default"/>
      </w:rPr>
    </w:lvl>
    <w:lvl w:ilvl="6" w:tplc="1B922100">
      <w:start w:val="1"/>
      <w:numFmt w:val="bullet"/>
      <w:lvlText w:val=""/>
      <w:lvlJc w:val="left"/>
      <w:pPr>
        <w:ind w:left="4680" w:hanging="360"/>
      </w:pPr>
      <w:rPr>
        <w:rFonts w:ascii="Symbol" w:hAnsi="Symbol" w:hint="default"/>
      </w:rPr>
    </w:lvl>
    <w:lvl w:ilvl="7" w:tplc="452AD9EA">
      <w:start w:val="1"/>
      <w:numFmt w:val="bullet"/>
      <w:lvlText w:val="o"/>
      <w:lvlJc w:val="left"/>
      <w:pPr>
        <w:ind w:left="5400" w:hanging="360"/>
      </w:pPr>
      <w:rPr>
        <w:rFonts w:ascii="Courier New" w:hAnsi="Courier New" w:hint="default"/>
      </w:rPr>
    </w:lvl>
    <w:lvl w:ilvl="8" w:tplc="68FAA44C">
      <w:start w:val="1"/>
      <w:numFmt w:val="bullet"/>
      <w:lvlText w:val=""/>
      <w:lvlJc w:val="left"/>
      <w:pPr>
        <w:ind w:left="6120" w:hanging="360"/>
      </w:pPr>
      <w:rPr>
        <w:rFonts w:ascii="Wingdings" w:hAnsi="Wingdings" w:hint="default"/>
      </w:rPr>
    </w:lvl>
  </w:abstractNum>
  <w:abstractNum w:abstractNumId="5" w15:restartNumberingAfterBreak="0">
    <w:nsid w:val="0FEF0852"/>
    <w:multiLevelType w:val="hybridMultilevel"/>
    <w:tmpl w:val="A6A6CEB6"/>
    <w:lvl w:ilvl="0" w:tplc="A43E5008">
      <w:start w:val="1"/>
      <w:numFmt w:val="bullet"/>
      <w:lvlText w:val=""/>
      <w:lvlJc w:val="left"/>
      <w:pPr>
        <w:ind w:left="360" w:hanging="360"/>
      </w:pPr>
      <w:rPr>
        <w:rFonts w:ascii="Symbol" w:hAnsi="Symbol" w:hint="default"/>
      </w:rPr>
    </w:lvl>
    <w:lvl w:ilvl="1" w:tplc="B680D9C0">
      <w:start w:val="1"/>
      <w:numFmt w:val="bullet"/>
      <w:lvlText w:val="o"/>
      <w:lvlJc w:val="left"/>
      <w:pPr>
        <w:ind w:left="1080" w:hanging="360"/>
      </w:pPr>
      <w:rPr>
        <w:rFonts w:ascii="Courier New" w:hAnsi="Courier New" w:hint="default"/>
      </w:rPr>
    </w:lvl>
    <w:lvl w:ilvl="2" w:tplc="5E404624">
      <w:start w:val="1"/>
      <w:numFmt w:val="bullet"/>
      <w:lvlText w:val=""/>
      <w:lvlJc w:val="left"/>
      <w:pPr>
        <w:ind w:left="1800" w:hanging="360"/>
      </w:pPr>
      <w:rPr>
        <w:rFonts w:ascii="Wingdings" w:hAnsi="Wingdings" w:hint="default"/>
      </w:rPr>
    </w:lvl>
    <w:lvl w:ilvl="3" w:tplc="661E0806">
      <w:start w:val="1"/>
      <w:numFmt w:val="bullet"/>
      <w:lvlText w:val=""/>
      <w:lvlJc w:val="left"/>
      <w:pPr>
        <w:ind w:left="2520" w:hanging="360"/>
      </w:pPr>
      <w:rPr>
        <w:rFonts w:ascii="Symbol" w:hAnsi="Symbol" w:hint="default"/>
      </w:rPr>
    </w:lvl>
    <w:lvl w:ilvl="4" w:tplc="50986B7C">
      <w:start w:val="1"/>
      <w:numFmt w:val="bullet"/>
      <w:lvlText w:val="o"/>
      <w:lvlJc w:val="left"/>
      <w:pPr>
        <w:ind w:left="3240" w:hanging="360"/>
      </w:pPr>
      <w:rPr>
        <w:rFonts w:ascii="Courier New" w:hAnsi="Courier New" w:hint="default"/>
      </w:rPr>
    </w:lvl>
    <w:lvl w:ilvl="5" w:tplc="FE523CA0">
      <w:start w:val="1"/>
      <w:numFmt w:val="bullet"/>
      <w:lvlText w:val=""/>
      <w:lvlJc w:val="left"/>
      <w:pPr>
        <w:ind w:left="3960" w:hanging="360"/>
      </w:pPr>
      <w:rPr>
        <w:rFonts w:ascii="Wingdings" w:hAnsi="Wingdings" w:hint="default"/>
      </w:rPr>
    </w:lvl>
    <w:lvl w:ilvl="6" w:tplc="4498C8F8">
      <w:start w:val="1"/>
      <w:numFmt w:val="bullet"/>
      <w:lvlText w:val=""/>
      <w:lvlJc w:val="left"/>
      <w:pPr>
        <w:ind w:left="4680" w:hanging="360"/>
      </w:pPr>
      <w:rPr>
        <w:rFonts w:ascii="Symbol" w:hAnsi="Symbol" w:hint="default"/>
      </w:rPr>
    </w:lvl>
    <w:lvl w:ilvl="7" w:tplc="898C551A">
      <w:start w:val="1"/>
      <w:numFmt w:val="bullet"/>
      <w:lvlText w:val="o"/>
      <w:lvlJc w:val="left"/>
      <w:pPr>
        <w:ind w:left="5400" w:hanging="360"/>
      </w:pPr>
      <w:rPr>
        <w:rFonts w:ascii="Courier New" w:hAnsi="Courier New" w:hint="default"/>
      </w:rPr>
    </w:lvl>
    <w:lvl w:ilvl="8" w:tplc="1CA089E4">
      <w:start w:val="1"/>
      <w:numFmt w:val="bullet"/>
      <w:lvlText w:val=""/>
      <w:lvlJc w:val="left"/>
      <w:pPr>
        <w:ind w:left="6120" w:hanging="360"/>
      </w:pPr>
      <w:rPr>
        <w:rFonts w:ascii="Wingdings" w:hAnsi="Wingdings" w:hint="default"/>
      </w:rPr>
    </w:lvl>
  </w:abstractNum>
  <w:abstractNum w:abstractNumId="6" w15:restartNumberingAfterBreak="0">
    <w:nsid w:val="13013B63"/>
    <w:multiLevelType w:val="hybridMultilevel"/>
    <w:tmpl w:val="FE3E3DD8"/>
    <w:lvl w:ilvl="0" w:tplc="06DA37A8">
      <w:start w:val="1"/>
      <w:numFmt w:val="bullet"/>
      <w:lvlText w:val=""/>
      <w:lvlJc w:val="left"/>
      <w:pPr>
        <w:ind w:left="720" w:hanging="360"/>
      </w:pPr>
      <w:rPr>
        <w:rFonts w:ascii="Symbol" w:hAnsi="Symbol" w:hint="default"/>
      </w:rPr>
    </w:lvl>
    <w:lvl w:ilvl="1" w:tplc="8D9AF09A">
      <w:start w:val="1"/>
      <w:numFmt w:val="bullet"/>
      <w:lvlText w:val="o"/>
      <w:lvlJc w:val="left"/>
      <w:pPr>
        <w:ind w:left="1440" w:hanging="360"/>
      </w:pPr>
      <w:rPr>
        <w:rFonts w:ascii="Courier New" w:hAnsi="Courier New" w:hint="default"/>
      </w:rPr>
    </w:lvl>
    <w:lvl w:ilvl="2" w:tplc="ED2C5B5C">
      <w:start w:val="1"/>
      <w:numFmt w:val="bullet"/>
      <w:lvlText w:val=""/>
      <w:lvlJc w:val="left"/>
      <w:pPr>
        <w:ind w:left="2160" w:hanging="360"/>
      </w:pPr>
      <w:rPr>
        <w:rFonts w:ascii="Wingdings" w:hAnsi="Wingdings" w:hint="default"/>
      </w:rPr>
    </w:lvl>
    <w:lvl w:ilvl="3" w:tplc="59BE3880">
      <w:start w:val="1"/>
      <w:numFmt w:val="bullet"/>
      <w:lvlText w:val=""/>
      <w:lvlJc w:val="left"/>
      <w:pPr>
        <w:ind w:left="2880" w:hanging="360"/>
      </w:pPr>
      <w:rPr>
        <w:rFonts w:ascii="Symbol" w:hAnsi="Symbol" w:hint="default"/>
      </w:rPr>
    </w:lvl>
    <w:lvl w:ilvl="4" w:tplc="FA1A3CB2">
      <w:start w:val="1"/>
      <w:numFmt w:val="bullet"/>
      <w:lvlText w:val="o"/>
      <w:lvlJc w:val="left"/>
      <w:pPr>
        <w:ind w:left="3600" w:hanging="360"/>
      </w:pPr>
      <w:rPr>
        <w:rFonts w:ascii="Courier New" w:hAnsi="Courier New" w:hint="default"/>
      </w:rPr>
    </w:lvl>
    <w:lvl w:ilvl="5" w:tplc="EBEA3086">
      <w:start w:val="1"/>
      <w:numFmt w:val="bullet"/>
      <w:lvlText w:val=""/>
      <w:lvlJc w:val="left"/>
      <w:pPr>
        <w:ind w:left="4320" w:hanging="360"/>
      </w:pPr>
      <w:rPr>
        <w:rFonts w:ascii="Wingdings" w:hAnsi="Wingdings" w:hint="default"/>
      </w:rPr>
    </w:lvl>
    <w:lvl w:ilvl="6" w:tplc="EB66391E">
      <w:start w:val="1"/>
      <w:numFmt w:val="bullet"/>
      <w:lvlText w:val=""/>
      <w:lvlJc w:val="left"/>
      <w:pPr>
        <w:ind w:left="5040" w:hanging="360"/>
      </w:pPr>
      <w:rPr>
        <w:rFonts w:ascii="Symbol" w:hAnsi="Symbol" w:hint="default"/>
      </w:rPr>
    </w:lvl>
    <w:lvl w:ilvl="7" w:tplc="9F866F46">
      <w:start w:val="1"/>
      <w:numFmt w:val="bullet"/>
      <w:lvlText w:val="o"/>
      <w:lvlJc w:val="left"/>
      <w:pPr>
        <w:ind w:left="5760" w:hanging="360"/>
      </w:pPr>
      <w:rPr>
        <w:rFonts w:ascii="Courier New" w:hAnsi="Courier New" w:hint="default"/>
      </w:rPr>
    </w:lvl>
    <w:lvl w:ilvl="8" w:tplc="5CE42148">
      <w:start w:val="1"/>
      <w:numFmt w:val="bullet"/>
      <w:lvlText w:val=""/>
      <w:lvlJc w:val="left"/>
      <w:pPr>
        <w:ind w:left="6480" w:hanging="360"/>
      </w:pPr>
      <w:rPr>
        <w:rFonts w:ascii="Wingdings" w:hAnsi="Wingdings" w:hint="default"/>
      </w:rPr>
    </w:lvl>
  </w:abstractNum>
  <w:abstractNum w:abstractNumId="7"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8" w15:restartNumberingAfterBreak="0">
    <w:nsid w:val="273012D9"/>
    <w:multiLevelType w:val="hybridMultilevel"/>
    <w:tmpl w:val="6BB2F7B6"/>
    <w:lvl w:ilvl="0" w:tplc="FFFFFFFF">
      <w:start w:val="1"/>
      <w:numFmt w:val="bullet"/>
      <w:lvlText w:val=""/>
      <w:lvlJc w:val="left"/>
      <w:pPr>
        <w:ind w:left="720" w:hanging="360"/>
      </w:pPr>
      <w:rPr>
        <w:rFonts w:ascii="Symbol" w:hAnsi="Symbol" w:hint="default"/>
      </w:rPr>
    </w:lvl>
    <w:lvl w:ilvl="1" w:tplc="674C51A6">
      <w:start w:val="1"/>
      <w:numFmt w:val="bullet"/>
      <w:lvlText w:val="o"/>
      <w:lvlJc w:val="left"/>
      <w:pPr>
        <w:ind w:left="1440" w:hanging="360"/>
      </w:pPr>
      <w:rPr>
        <w:rFonts w:ascii="Courier New" w:hAnsi="Courier New" w:hint="default"/>
      </w:rPr>
    </w:lvl>
    <w:lvl w:ilvl="2" w:tplc="CEC609C6">
      <w:start w:val="1"/>
      <w:numFmt w:val="bullet"/>
      <w:lvlText w:val=""/>
      <w:lvlJc w:val="left"/>
      <w:pPr>
        <w:ind w:left="2160" w:hanging="360"/>
      </w:pPr>
      <w:rPr>
        <w:rFonts w:ascii="Wingdings" w:hAnsi="Wingdings" w:hint="default"/>
      </w:rPr>
    </w:lvl>
    <w:lvl w:ilvl="3" w:tplc="4B40691A">
      <w:start w:val="1"/>
      <w:numFmt w:val="bullet"/>
      <w:lvlText w:val=""/>
      <w:lvlJc w:val="left"/>
      <w:pPr>
        <w:ind w:left="2880" w:hanging="360"/>
      </w:pPr>
      <w:rPr>
        <w:rFonts w:ascii="Symbol" w:hAnsi="Symbol" w:hint="default"/>
      </w:rPr>
    </w:lvl>
    <w:lvl w:ilvl="4" w:tplc="886E7860">
      <w:start w:val="1"/>
      <w:numFmt w:val="bullet"/>
      <w:lvlText w:val="o"/>
      <w:lvlJc w:val="left"/>
      <w:pPr>
        <w:ind w:left="3600" w:hanging="360"/>
      </w:pPr>
      <w:rPr>
        <w:rFonts w:ascii="Courier New" w:hAnsi="Courier New" w:hint="default"/>
      </w:rPr>
    </w:lvl>
    <w:lvl w:ilvl="5" w:tplc="560EB864">
      <w:start w:val="1"/>
      <w:numFmt w:val="bullet"/>
      <w:lvlText w:val=""/>
      <w:lvlJc w:val="left"/>
      <w:pPr>
        <w:ind w:left="4320" w:hanging="360"/>
      </w:pPr>
      <w:rPr>
        <w:rFonts w:ascii="Wingdings" w:hAnsi="Wingdings" w:hint="default"/>
      </w:rPr>
    </w:lvl>
    <w:lvl w:ilvl="6" w:tplc="8C3E9172">
      <w:start w:val="1"/>
      <w:numFmt w:val="bullet"/>
      <w:lvlText w:val=""/>
      <w:lvlJc w:val="left"/>
      <w:pPr>
        <w:ind w:left="5040" w:hanging="360"/>
      </w:pPr>
      <w:rPr>
        <w:rFonts w:ascii="Symbol" w:hAnsi="Symbol" w:hint="default"/>
      </w:rPr>
    </w:lvl>
    <w:lvl w:ilvl="7" w:tplc="2B42E0BC">
      <w:start w:val="1"/>
      <w:numFmt w:val="bullet"/>
      <w:lvlText w:val="o"/>
      <w:lvlJc w:val="left"/>
      <w:pPr>
        <w:ind w:left="5760" w:hanging="360"/>
      </w:pPr>
      <w:rPr>
        <w:rFonts w:ascii="Courier New" w:hAnsi="Courier New" w:hint="default"/>
      </w:rPr>
    </w:lvl>
    <w:lvl w:ilvl="8" w:tplc="35F0C38E">
      <w:start w:val="1"/>
      <w:numFmt w:val="bullet"/>
      <w:lvlText w:val=""/>
      <w:lvlJc w:val="left"/>
      <w:pPr>
        <w:ind w:left="6480" w:hanging="360"/>
      </w:pPr>
      <w:rPr>
        <w:rFonts w:ascii="Wingdings" w:hAnsi="Wingdings" w:hint="default"/>
      </w:rPr>
    </w:lvl>
  </w:abstractNum>
  <w:abstractNum w:abstractNumId="9" w15:restartNumberingAfterBreak="0">
    <w:nsid w:val="30223E5E"/>
    <w:multiLevelType w:val="hybridMultilevel"/>
    <w:tmpl w:val="D894231A"/>
    <w:lvl w:ilvl="0" w:tplc="164A6E92">
      <w:start w:val="1"/>
      <w:numFmt w:val="bullet"/>
      <w:lvlText w:val=""/>
      <w:lvlJc w:val="left"/>
      <w:pPr>
        <w:ind w:left="360" w:hanging="360"/>
      </w:pPr>
      <w:rPr>
        <w:rFonts w:ascii="Symbol" w:hAnsi="Symbol" w:hint="default"/>
      </w:rPr>
    </w:lvl>
    <w:lvl w:ilvl="1" w:tplc="69BA73EE">
      <w:start w:val="1"/>
      <w:numFmt w:val="bullet"/>
      <w:lvlText w:val="o"/>
      <w:lvlJc w:val="left"/>
      <w:pPr>
        <w:ind w:left="1080" w:hanging="360"/>
      </w:pPr>
      <w:rPr>
        <w:rFonts w:ascii="Courier New" w:hAnsi="Courier New" w:hint="default"/>
      </w:rPr>
    </w:lvl>
    <w:lvl w:ilvl="2" w:tplc="E542AD4A">
      <w:start w:val="1"/>
      <w:numFmt w:val="bullet"/>
      <w:lvlText w:val=""/>
      <w:lvlJc w:val="left"/>
      <w:pPr>
        <w:ind w:left="1800" w:hanging="360"/>
      </w:pPr>
      <w:rPr>
        <w:rFonts w:ascii="Wingdings" w:hAnsi="Wingdings" w:hint="default"/>
      </w:rPr>
    </w:lvl>
    <w:lvl w:ilvl="3" w:tplc="8376ADB6">
      <w:start w:val="1"/>
      <w:numFmt w:val="bullet"/>
      <w:lvlText w:val=""/>
      <w:lvlJc w:val="left"/>
      <w:pPr>
        <w:ind w:left="2520" w:hanging="360"/>
      </w:pPr>
      <w:rPr>
        <w:rFonts w:ascii="Symbol" w:hAnsi="Symbol" w:hint="default"/>
      </w:rPr>
    </w:lvl>
    <w:lvl w:ilvl="4" w:tplc="C5361C94">
      <w:start w:val="1"/>
      <w:numFmt w:val="bullet"/>
      <w:lvlText w:val="o"/>
      <w:lvlJc w:val="left"/>
      <w:pPr>
        <w:ind w:left="3240" w:hanging="360"/>
      </w:pPr>
      <w:rPr>
        <w:rFonts w:ascii="Courier New" w:hAnsi="Courier New" w:hint="default"/>
      </w:rPr>
    </w:lvl>
    <w:lvl w:ilvl="5" w:tplc="A90E2684">
      <w:start w:val="1"/>
      <w:numFmt w:val="bullet"/>
      <w:lvlText w:val=""/>
      <w:lvlJc w:val="left"/>
      <w:pPr>
        <w:ind w:left="3960" w:hanging="360"/>
      </w:pPr>
      <w:rPr>
        <w:rFonts w:ascii="Wingdings" w:hAnsi="Wingdings" w:hint="default"/>
      </w:rPr>
    </w:lvl>
    <w:lvl w:ilvl="6" w:tplc="ED322F38">
      <w:start w:val="1"/>
      <w:numFmt w:val="bullet"/>
      <w:lvlText w:val=""/>
      <w:lvlJc w:val="left"/>
      <w:pPr>
        <w:ind w:left="4680" w:hanging="360"/>
      </w:pPr>
      <w:rPr>
        <w:rFonts w:ascii="Symbol" w:hAnsi="Symbol" w:hint="default"/>
      </w:rPr>
    </w:lvl>
    <w:lvl w:ilvl="7" w:tplc="D2D027C8">
      <w:start w:val="1"/>
      <w:numFmt w:val="bullet"/>
      <w:lvlText w:val="o"/>
      <w:lvlJc w:val="left"/>
      <w:pPr>
        <w:ind w:left="5400" w:hanging="360"/>
      </w:pPr>
      <w:rPr>
        <w:rFonts w:ascii="Courier New" w:hAnsi="Courier New" w:hint="default"/>
      </w:rPr>
    </w:lvl>
    <w:lvl w:ilvl="8" w:tplc="9DA8D19C">
      <w:start w:val="1"/>
      <w:numFmt w:val="bullet"/>
      <w:lvlText w:val=""/>
      <w:lvlJc w:val="left"/>
      <w:pPr>
        <w:ind w:left="6120" w:hanging="360"/>
      </w:pPr>
      <w:rPr>
        <w:rFonts w:ascii="Wingdings" w:hAnsi="Wingdings" w:hint="default"/>
      </w:rPr>
    </w:lvl>
  </w:abstractNum>
  <w:abstractNum w:abstractNumId="10" w15:restartNumberingAfterBreak="0">
    <w:nsid w:val="31566CC7"/>
    <w:multiLevelType w:val="hybridMultilevel"/>
    <w:tmpl w:val="CDE41BDC"/>
    <w:lvl w:ilvl="0" w:tplc="4E3A9272">
      <w:start w:val="1"/>
      <w:numFmt w:val="bullet"/>
      <w:lvlText w:val=""/>
      <w:lvlJc w:val="left"/>
      <w:pPr>
        <w:ind w:left="360" w:hanging="360"/>
      </w:pPr>
      <w:rPr>
        <w:rFonts w:ascii="Symbol" w:hAnsi="Symbol" w:hint="default"/>
      </w:rPr>
    </w:lvl>
    <w:lvl w:ilvl="1" w:tplc="BB1A4AE4">
      <w:start w:val="1"/>
      <w:numFmt w:val="bullet"/>
      <w:lvlText w:val="o"/>
      <w:lvlJc w:val="left"/>
      <w:pPr>
        <w:ind w:left="1080" w:hanging="360"/>
      </w:pPr>
      <w:rPr>
        <w:rFonts w:ascii="Courier New" w:hAnsi="Courier New" w:hint="default"/>
      </w:rPr>
    </w:lvl>
    <w:lvl w:ilvl="2" w:tplc="6366C962">
      <w:start w:val="1"/>
      <w:numFmt w:val="bullet"/>
      <w:lvlText w:val=""/>
      <w:lvlJc w:val="left"/>
      <w:pPr>
        <w:ind w:left="1800" w:hanging="360"/>
      </w:pPr>
      <w:rPr>
        <w:rFonts w:ascii="Wingdings" w:hAnsi="Wingdings" w:hint="default"/>
      </w:rPr>
    </w:lvl>
    <w:lvl w:ilvl="3" w:tplc="67ACB618">
      <w:start w:val="1"/>
      <w:numFmt w:val="bullet"/>
      <w:lvlText w:val=""/>
      <w:lvlJc w:val="left"/>
      <w:pPr>
        <w:ind w:left="2520" w:hanging="360"/>
      </w:pPr>
      <w:rPr>
        <w:rFonts w:ascii="Symbol" w:hAnsi="Symbol" w:hint="default"/>
      </w:rPr>
    </w:lvl>
    <w:lvl w:ilvl="4" w:tplc="6F48AB90">
      <w:start w:val="1"/>
      <w:numFmt w:val="bullet"/>
      <w:lvlText w:val="o"/>
      <w:lvlJc w:val="left"/>
      <w:pPr>
        <w:ind w:left="3240" w:hanging="360"/>
      </w:pPr>
      <w:rPr>
        <w:rFonts w:ascii="Courier New" w:hAnsi="Courier New" w:hint="default"/>
      </w:rPr>
    </w:lvl>
    <w:lvl w:ilvl="5" w:tplc="2B0CEB34">
      <w:start w:val="1"/>
      <w:numFmt w:val="bullet"/>
      <w:lvlText w:val=""/>
      <w:lvlJc w:val="left"/>
      <w:pPr>
        <w:ind w:left="3960" w:hanging="360"/>
      </w:pPr>
      <w:rPr>
        <w:rFonts w:ascii="Wingdings" w:hAnsi="Wingdings" w:hint="default"/>
      </w:rPr>
    </w:lvl>
    <w:lvl w:ilvl="6" w:tplc="BF4A13A8">
      <w:start w:val="1"/>
      <w:numFmt w:val="bullet"/>
      <w:lvlText w:val=""/>
      <w:lvlJc w:val="left"/>
      <w:pPr>
        <w:ind w:left="4680" w:hanging="360"/>
      </w:pPr>
      <w:rPr>
        <w:rFonts w:ascii="Symbol" w:hAnsi="Symbol" w:hint="default"/>
      </w:rPr>
    </w:lvl>
    <w:lvl w:ilvl="7" w:tplc="87EA9CE2">
      <w:start w:val="1"/>
      <w:numFmt w:val="bullet"/>
      <w:lvlText w:val="o"/>
      <w:lvlJc w:val="left"/>
      <w:pPr>
        <w:ind w:left="5400" w:hanging="360"/>
      </w:pPr>
      <w:rPr>
        <w:rFonts w:ascii="Courier New" w:hAnsi="Courier New" w:hint="default"/>
      </w:rPr>
    </w:lvl>
    <w:lvl w:ilvl="8" w:tplc="2A7064FC">
      <w:start w:val="1"/>
      <w:numFmt w:val="bullet"/>
      <w:lvlText w:val=""/>
      <w:lvlJc w:val="left"/>
      <w:pPr>
        <w:ind w:left="6120" w:hanging="360"/>
      </w:pPr>
      <w:rPr>
        <w:rFonts w:ascii="Wingdings" w:hAnsi="Wingdings" w:hint="default"/>
      </w:rPr>
    </w:lvl>
  </w:abstractNum>
  <w:abstractNum w:abstractNumId="11" w15:restartNumberingAfterBreak="0">
    <w:nsid w:val="349F04F2"/>
    <w:multiLevelType w:val="hybridMultilevel"/>
    <w:tmpl w:val="E4F4F2AA"/>
    <w:lvl w:ilvl="0" w:tplc="0F4AF92A">
      <w:start w:val="1"/>
      <w:numFmt w:val="bullet"/>
      <w:lvlText w:val=""/>
      <w:lvlJc w:val="left"/>
      <w:pPr>
        <w:ind w:left="360" w:hanging="360"/>
      </w:pPr>
      <w:rPr>
        <w:rFonts w:ascii="Symbol" w:hAnsi="Symbol" w:hint="default"/>
      </w:rPr>
    </w:lvl>
    <w:lvl w:ilvl="1" w:tplc="87706CB6">
      <w:start w:val="1"/>
      <w:numFmt w:val="bullet"/>
      <w:lvlText w:val="o"/>
      <w:lvlJc w:val="left"/>
      <w:pPr>
        <w:ind w:left="1080" w:hanging="360"/>
      </w:pPr>
      <w:rPr>
        <w:rFonts w:ascii="Courier New" w:hAnsi="Courier New" w:hint="default"/>
      </w:rPr>
    </w:lvl>
    <w:lvl w:ilvl="2" w:tplc="F40E76AE">
      <w:start w:val="1"/>
      <w:numFmt w:val="bullet"/>
      <w:lvlText w:val=""/>
      <w:lvlJc w:val="left"/>
      <w:pPr>
        <w:ind w:left="1800" w:hanging="360"/>
      </w:pPr>
      <w:rPr>
        <w:rFonts w:ascii="Wingdings" w:hAnsi="Wingdings" w:hint="default"/>
      </w:rPr>
    </w:lvl>
    <w:lvl w:ilvl="3" w:tplc="6AF477DE">
      <w:start w:val="1"/>
      <w:numFmt w:val="bullet"/>
      <w:lvlText w:val=""/>
      <w:lvlJc w:val="left"/>
      <w:pPr>
        <w:ind w:left="2520" w:hanging="360"/>
      </w:pPr>
      <w:rPr>
        <w:rFonts w:ascii="Symbol" w:hAnsi="Symbol" w:hint="default"/>
      </w:rPr>
    </w:lvl>
    <w:lvl w:ilvl="4" w:tplc="0CD8097E">
      <w:start w:val="1"/>
      <w:numFmt w:val="bullet"/>
      <w:lvlText w:val="o"/>
      <w:lvlJc w:val="left"/>
      <w:pPr>
        <w:ind w:left="3240" w:hanging="360"/>
      </w:pPr>
      <w:rPr>
        <w:rFonts w:ascii="Courier New" w:hAnsi="Courier New" w:hint="default"/>
      </w:rPr>
    </w:lvl>
    <w:lvl w:ilvl="5" w:tplc="8F3A34B4">
      <w:start w:val="1"/>
      <w:numFmt w:val="bullet"/>
      <w:lvlText w:val=""/>
      <w:lvlJc w:val="left"/>
      <w:pPr>
        <w:ind w:left="3960" w:hanging="360"/>
      </w:pPr>
      <w:rPr>
        <w:rFonts w:ascii="Wingdings" w:hAnsi="Wingdings" w:hint="default"/>
      </w:rPr>
    </w:lvl>
    <w:lvl w:ilvl="6" w:tplc="2978494E">
      <w:start w:val="1"/>
      <w:numFmt w:val="bullet"/>
      <w:lvlText w:val=""/>
      <w:lvlJc w:val="left"/>
      <w:pPr>
        <w:ind w:left="4680" w:hanging="360"/>
      </w:pPr>
      <w:rPr>
        <w:rFonts w:ascii="Symbol" w:hAnsi="Symbol" w:hint="default"/>
      </w:rPr>
    </w:lvl>
    <w:lvl w:ilvl="7" w:tplc="A4EEE38C">
      <w:start w:val="1"/>
      <w:numFmt w:val="bullet"/>
      <w:lvlText w:val="o"/>
      <w:lvlJc w:val="left"/>
      <w:pPr>
        <w:ind w:left="5400" w:hanging="360"/>
      </w:pPr>
      <w:rPr>
        <w:rFonts w:ascii="Courier New" w:hAnsi="Courier New" w:hint="default"/>
      </w:rPr>
    </w:lvl>
    <w:lvl w:ilvl="8" w:tplc="2F7C2700">
      <w:start w:val="1"/>
      <w:numFmt w:val="bullet"/>
      <w:lvlText w:val=""/>
      <w:lvlJc w:val="left"/>
      <w:pPr>
        <w:ind w:left="6120" w:hanging="360"/>
      </w:pPr>
      <w:rPr>
        <w:rFonts w:ascii="Wingdings" w:hAnsi="Wingdings" w:hint="default"/>
      </w:rPr>
    </w:lvl>
  </w:abstractNum>
  <w:abstractNum w:abstractNumId="12"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3"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4"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5" w15:restartNumberingAfterBreak="0">
    <w:nsid w:val="3F1D6C29"/>
    <w:multiLevelType w:val="hybridMultilevel"/>
    <w:tmpl w:val="3B64CB68"/>
    <w:lvl w:ilvl="0" w:tplc="F01616DA">
      <w:start w:val="1"/>
      <w:numFmt w:val="bullet"/>
      <w:lvlText w:val=""/>
      <w:lvlJc w:val="left"/>
      <w:pPr>
        <w:ind w:left="360" w:hanging="360"/>
      </w:pPr>
      <w:rPr>
        <w:rFonts w:ascii="Symbol" w:hAnsi="Symbol" w:hint="default"/>
      </w:rPr>
    </w:lvl>
    <w:lvl w:ilvl="1" w:tplc="ECF06774">
      <w:start w:val="1"/>
      <w:numFmt w:val="bullet"/>
      <w:lvlText w:val="o"/>
      <w:lvlJc w:val="left"/>
      <w:pPr>
        <w:ind w:left="1080" w:hanging="360"/>
      </w:pPr>
      <w:rPr>
        <w:rFonts w:ascii="Courier New" w:hAnsi="Courier New" w:hint="default"/>
      </w:rPr>
    </w:lvl>
    <w:lvl w:ilvl="2" w:tplc="5E4AC6BE">
      <w:start w:val="1"/>
      <w:numFmt w:val="bullet"/>
      <w:lvlText w:val=""/>
      <w:lvlJc w:val="left"/>
      <w:pPr>
        <w:ind w:left="1800" w:hanging="360"/>
      </w:pPr>
      <w:rPr>
        <w:rFonts w:ascii="Wingdings" w:hAnsi="Wingdings" w:hint="default"/>
      </w:rPr>
    </w:lvl>
    <w:lvl w:ilvl="3" w:tplc="0E9A9C98">
      <w:start w:val="1"/>
      <w:numFmt w:val="bullet"/>
      <w:lvlText w:val=""/>
      <w:lvlJc w:val="left"/>
      <w:pPr>
        <w:ind w:left="2520" w:hanging="360"/>
      </w:pPr>
      <w:rPr>
        <w:rFonts w:ascii="Symbol" w:hAnsi="Symbol" w:hint="default"/>
      </w:rPr>
    </w:lvl>
    <w:lvl w:ilvl="4" w:tplc="162AAB84">
      <w:start w:val="1"/>
      <w:numFmt w:val="bullet"/>
      <w:lvlText w:val="o"/>
      <w:lvlJc w:val="left"/>
      <w:pPr>
        <w:ind w:left="3240" w:hanging="360"/>
      </w:pPr>
      <w:rPr>
        <w:rFonts w:ascii="Courier New" w:hAnsi="Courier New" w:hint="default"/>
      </w:rPr>
    </w:lvl>
    <w:lvl w:ilvl="5" w:tplc="6DD04EB6">
      <w:start w:val="1"/>
      <w:numFmt w:val="bullet"/>
      <w:lvlText w:val=""/>
      <w:lvlJc w:val="left"/>
      <w:pPr>
        <w:ind w:left="3960" w:hanging="360"/>
      </w:pPr>
      <w:rPr>
        <w:rFonts w:ascii="Wingdings" w:hAnsi="Wingdings" w:hint="default"/>
      </w:rPr>
    </w:lvl>
    <w:lvl w:ilvl="6" w:tplc="1416D926">
      <w:start w:val="1"/>
      <w:numFmt w:val="bullet"/>
      <w:lvlText w:val=""/>
      <w:lvlJc w:val="left"/>
      <w:pPr>
        <w:ind w:left="4680" w:hanging="360"/>
      </w:pPr>
      <w:rPr>
        <w:rFonts w:ascii="Symbol" w:hAnsi="Symbol" w:hint="default"/>
      </w:rPr>
    </w:lvl>
    <w:lvl w:ilvl="7" w:tplc="4858D2FE">
      <w:start w:val="1"/>
      <w:numFmt w:val="bullet"/>
      <w:lvlText w:val="o"/>
      <w:lvlJc w:val="left"/>
      <w:pPr>
        <w:ind w:left="5400" w:hanging="360"/>
      </w:pPr>
      <w:rPr>
        <w:rFonts w:ascii="Courier New" w:hAnsi="Courier New" w:hint="default"/>
      </w:rPr>
    </w:lvl>
    <w:lvl w:ilvl="8" w:tplc="167E4510">
      <w:start w:val="1"/>
      <w:numFmt w:val="bullet"/>
      <w:lvlText w:val=""/>
      <w:lvlJc w:val="left"/>
      <w:pPr>
        <w:ind w:left="6120" w:hanging="360"/>
      </w:pPr>
      <w:rPr>
        <w:rFonts w:ascii="Wingdings" w:hAnsi="Wingdings" w:hint="default"/>
      </w:rPr>
    </w:lvl>
  </w:abstractNum>
  <w:abstractNum w:abstractNumId="16" w15:restartNumberingAfterBreak="0">
    <w:nsid w:val="40CA57BE"/>
    <w:multiLevelType w:val="hybridMultilevel"/>
    <w:tmpl w:val="C7D4AF0C"/>
    <w:lvl w:ilvl="0" w:tplc="D5CCA1D6">
      <w:start w:val="1"/>
      <w:numFmt w:val="bullet"/>
      <w:lvlText w:val=""/>
      <w:lvlJc w:val="left"/>
      <w:pPr>
        <w:ind w:left="720" w:hanging="360"/>
      </w:pPr>
      <w:rPr>
        <w:rFonts w:ascii="Symbol" w:hAnsi="Symbol" w:hint="default"/>
      </w:rPr>
    </w:lvl>
    <w:lvl w:ilvl="1" w:tplc="21200BBC">
      <w:start w:val="1"/>
      <w:numFmt w:val="bullet"/>
      <w:lvlText w:val="o"/>
      <w:lvlJc w:val="left"/>
      <w:pPr>
        <w:ind w:left="1440" w:hanging="360"/>
      </w:pPr>
      <w:rPr>
        <w:rFonts w:ascii="Courier New" w:hAnsi="Courier New" w:hint="default"/>
      </w:rPr>
    </w:lvl>
    <w:lvl w:ilvl="2" w:tplc="7D48CF28">
      <w:start w:val="1"/>
      <w:numFmt w:val="bullet"/>
      <w:lvlText w:val=""/>
      <w:lvlJc w:val="left"/>
      <w:pPr>
        <w:ind w:left="2160" w:hanging="360"/>
      </w:pPr>
      <w:rPr>
        <w:rFonts w:ascii="Wingdings" w:hAnsi="Wingdings" w:hint="default"/>
      </w:rPr>
    </w:lvl>
    <w:lvl w:ilvl="3" w:tplc="DA2ED360">
      <w:start w:val="1"/>
      <w:numFmt w:val="bullet"/>
      <w:lvlText w:val=""/>
      <w:lvlJc w:val="left"/>
      <w:pPr>
        <w:ind w:left="2880" w:hanging="360"/>
      </w:pPr>
      <w:rPr>
        <w:rFonts w:ascii="Symbol" w:hAnsi="Symbol" w:hint="default"/>
      </w:rPr>
    </w:lvl>
    <w:lvl w:ilvl="4" w:tplc="8FF2B1C2">
      <w:start w:val="1"/>
      <w:numFmt w:val="bullet"/>
      <w:lvlText w:val="o"/>
      <w:lvlJc w:val="left"/>
      <w:pPr>
        <w:ind w:left="3600" w:hanging="360"/>
      </w:pPr>
      <w:rPr>
        <w:rFonts w:ascii="Courier New" w:hAnsi="Courier New" w:hint="default"/>
      </w:rPr>
    </w:lvl>
    <w:lvl w:ilvl="5" w:tplc="F7A4F7AC">
      <w:start w:val="1"/>
      <w:numFmt w:val="bullet"/>
      <w:lvlText w:val=""/>
      <w:lvlJc w:val="left"/>
      <w:pPr>
        <w:ind w:left="4320" w:hanging="360"/>
      </w:pPr>
      <w:rPr>
        <w:rFonts w:ascii="Wingdings" w:hAnsi="Wingdings" w:hint="default"/>
      </w:rPr>
    </w:lvl>
    <w:lvl w:ilvl="6" w:tplc="31028F9A">
      <w:start w:val="1"/>
      <w:numFmt w:val="bullet"/>
      <w:lvlText w:val=""/>
      <w:lvlJc w:val="left"/>
      <w:pPr>
        <w:ind w:left="5040" w:hanging="360"/>
      </w:pPr>
      <w:rPr>
        <w:rFonts w:ascii="Symbol" w:hAnsi="Symbol" w:hint="default"/>
      </w:rPr>
    </w:lvl>
    <w:lvl w:ilvl="7" w:tplc="774CFB44">
      <w:start w:val="1"/>
      <w:numFmt w:val="bullet"/>
      <w:lvlText w:val="o"/>
      <w:lvlJc w:val="left"/>
      <w:pPr>
        <w:ind w:left="5760" w:hanging="360"/>
      </w:pPr>
      <w:rPr>
        <w:rFonts w:ascii="Courier New" w:hAnsi="Courier New" w:hint="default"/>
      </w:rPr>
    </w:lvl>
    <w:lvl w:ilvl="8" w:tplc="23AE4428">
      <w:start w:val="1"/>
      <w:numFmt w:val="bullet"/>
      <w:lvlText w:val=""/>
      <w:lvlJc w:val="left"/>
      <w:pPr>
        <w:ind w:left="6480" w:hanging="360"/>
      </w:pPr>
      <w:rPr>
        <w:rFonts w:ascii="Wingdings" w:hAnsi="Wingdings" w:hint="default"/>
      </w:rPr>
    </w:lvl>
  </w:abstractNum>
  <w:abstractNum w:abstractNumId="17" w15:restartNumberingAfterBreak="0">
    <w:nsid w:val="47F5444E"/>
    <w:multiLevelType w:val="hybridMultilevel"/>
    <w:tmpl w:val="35706C74"/>
    <w:lvl w:ilvl="0" w:tplc="F64AFDF6">
      <w:start w:val="1"/>
      <w:numFmt w:val="bullet"/>
      <w:lvlText w:val=""/>
      <w:lvlJc w:val="left"/>
      <w:pPr>
        <w:ind w:left="720" w:hanging="360"/>
      </w:pPr>
      <w:rPr>
        <w:rFonts w:ascii="Symbol" w:hAnsi="Symbol" w:hint="default"/>
      </w:rPr>
    </w:lvl>
    <w:lvl w:ilvl="1" w:tplc="5B1A85B0">
      <w:start w:val="1"/>
      <w:numFmt w:val="bullet"/>
      <w:lvlText w:val="o"/>
      <w:lvlJc w:val="left"/>
      <w:pPr>
        <w:ind w:left="1440" w:hanging="360"/>
      </w:pPr>
      <w:rPr>
        <w:rFonts w:ascii="Courier New" w:hAnsi="Courier New" w:hint="default"/>
      </w:rPr>
    </w:lvl>
    <w:lvl w:ilvl="2" w:tplc="13A87BD2">
      <w:start w:val="1"/>
      <w:numFmt w:val="bullet"/>
      <w:lvlText w:val=""/>
      <w:lvlJc w:val="left"/>
      <w:pPr>
        <w:ind w:left="2160" w:hanging="360"/>
      </w:pPr>
      <w:rPr>
        <w:rFonts w:ascii="Wingdings" w:hAnsi="Wingdings" w:hint="default"/>
      </w:rPr>
    </w:lvl>
    <w:lvl w:ilvl="3" w:tplc="CD745EDA">
      <w:start w:val="1"/>
      <w:numFmt w:val="bullet"/>
      <w:lvlText w:val=""/>
      <w:lvlJc w:val="left"/>
      <w:pPr>
        <w:ind w:left="2880" w:hanging="360"/>
      </w:pPr>
      <w:rPr>
        <w:rFonts w:ascii="Symbol" w:hAnsi="Symbol" w:hint="default"/>
      </w:rPr>
    </w:lvl>
    <w:lvl w:ilvl="4" w:tplc="59021062">
      <w:start w:val="1"/>
      <w:numFmt w:val="bullet"/>
      <w:lvlText w:val="o"/>
      <w:lvlJc w:val="left"/>
      <w:pPr>
        <w:ind w:left="3600" w:hanging="360"/>
      </w:pPr>
      <w:rPr>
        <w:rFonts w:ascii="Courier New" w:hAnsi="Courier New" w:hint="default"/>
      </w:rPr>
    </w:lvl>
    <w:lvl w:ilvl="5" w:tplc="F19466AE">
      <w:start w:val="1"/>
      <w:numFmt w:val="bullet"/>
      <w:lvlText w:val=""/>
      <w:lvlJc w:val="left"/>
      <w:pPr>
        <w:ind w:left="4320" w:hanging="360"/>
      </w:pPr>
      <w:rPr>
        <w:rFonts w:ascii="Wingdings" w:hAnsi="Wingdings" w:hint="default"/>
      </w:rPr>
    </w:lvl>
    <w:lvl w:ilvl="6" w:tplc="BBC4C50C">
      <w:start w:val="1"/>
      <w:numFmt w:val="bullet"/>
      <w:lvlText w:val=""/>
      <w:lvlJc w:val="left"/>
      <w:pPr>
        <w:ind w:left="5040" w:hanging="360"/>
      </w:pPr>
      <w:rPr>
        <w:rFonts w:ascii="Symbol" w:hAnsi="Symbol" w:hint="default"/>
      </w:rPr>
    </w:lvl>
    <w:lvl w:ilvl="7" w:tplc="F7D8CEA4">
      <w:start w:val="1"/>
      <w:numFmt w:val="bullet"/>
      <w:lvlText w:val="o"/>
      <w:lvlJc w:val="left"/>
      <w:pPr>
        <w:ind w:left="5760" w:hanging="360"/>
      </w:pPr>
      <w:rPr>
        <w:rFonts w:ascii="Courier New" w:hAnsi="Courier New" w:hint="default"/>
      </w:rPr>
    </w:lvl>
    <w:lvl w:ilvl="8" w:tplc="FB00E15A">
      <w:start w:val="1"/>
      <w:numFmt w:val="bullet"/>
      <w:lvlText w:val=""/>
      <w:lvlJc w:val="left"/>
      <w:pPr>
        <w:ind w:left="6480" w:hanging="360"/>
      </w:pPr>
      <w:rPr>
        <w:rFonts w:ascii="Wingdings" w:hAnsi="Wingdings" w:hint="default"/>
      </w:rPr>
    </w:lvl>
  </w:abstractNum>
  <w:abstractNum w:abstractNumId="1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9" w15:restartNumberingAfterBreak="0">
    <w:nsid w:val="49FD23E6"/>
    <w:multiLevelType w:val="hybridMultilevel"/>
    <w:tmpl w:val="CF42B8B6"/>
    <w:lvl w:ilvl="0" w:tplc="CC64B7AE">
      <w:start w:val="1"/>
      <w:numFmt w:val="bullet"/>
      <w:lvlText w:val=""/>
      <w:lvlJc w:val="left"/>
      <w:pPr>
        <w:ind w:left="720" w:hanging="360"/>
      </w:pPr>
      <w:rPr>
        <w:rFonts w:ascii="Symbol" w:hAnsi="Symbol" w:hint="default"/>
      </w:rPr>
    </w:lvl>
    <w:lvl w:ilvl="1" w:tplc="197CFA12">
      <w:start w:val="1"/>
      <w:numFmt w:val="bullet"/>
      <w:lvlText w:val="o"/>
      <w:lvlJc w:val="left"/>
      <w:pPr>
        <w:ind w:left="1440" w:hanging="360"/>
      </w:pPr>
      <w:rPr>
        <w:rFonts w:ascii="Courier New" w:hAnsi="Courier New" w:hint="default"/>
      </w:rPr>
    </w:lvl>
    <w:lvl w:ilvl="2" w:tplc="0F50E7CC">
      <w:start w:val="1"/>
      <w:numFmt w:val="bullet"/>
      <w:lvlText w:val=""/>
      <w:lvlJc w:val="left"/>
      <w:pPr>
        <w:ind w:left="2160" w:hanging="360"/>
      </w:pPr>
      <w:rPr>
        <w:rFonts w:ascii="Wingdings" w:hAnsi="Wingdings" w:hint="default"/>
      </w:rPr>
    </w:lvl>
    <w:lvl w:ilvl="3" w:tplc="20827CDC">
      <w:start w:val="1"/>
      <w:numFmt w:val="bullet"/>
      <w:lvlText w:val=""/>
      <w:lvlJc w:val="left"/>
      <w:pPr>
        <w:ind w:left="2880" w:hanging="360"/>
      </w:pPr>
      <w:rPr>
        <w:rFonts w:ascii="Symbol" w:hAnsi="Symbol" w:hint="default"/>
      </w:rPr>
    </w:lvl>
    <w:lvl w:ilvl="4" w:tplc="8D3A92E0">
      <w:start w:val="1"/>
      <w:numFmt w:val="bullet"/>
      <w:lvlText w:val="o"/>
      <w:lvlJc w:val="left"/>
      <w:pPr>
        <w:ind w:left="3600" w:hanging="360"/>
      </w:pPr>
      <w:rPr>
        <w:rFonts w:ascii="Courier New" w:hAnsi="Courier New" w:hint="default"/>
      </w:rPr>
    </w:lvl>
    <w:lvl w:ilvl="5" w:tplc="0F6AD120">
      <w:start w:val="1"/>
      <w:numFmt w:val="bullet"/>
      <w:lvlText w:val=""/>
      <w:lvlJc w:val="left"/>
      <w:pPr>
        <w:ind w:left="4320" w:hanging="360"/>
      </w:pPr>
      <w:rPr>
        <w:rFonts w:ascii="Wingdings" w:hAnsi="Wingdings" w:hint="default"/>
      </w:rPr>
    </w:lvl>
    <w:lvl w:ilvl="6" w:tplc="73AE6D92">
      <w:start w:val="1"/>
      <w:numFmt w:val="bullet"/>
      <w:lvlText w:val=""/>
      <w:lvlJc w:val="left"/>
      <w:pPr>
        <w:ind w:left="5040" w:hanging="360"/>
      </w:pPr>
      <w:rPr>
        <w:rFonts w:ascii="Symbol" w:hAnsi="Symbol" w:hint="default"/>
      </w:rPr>
    </w:lvl>
    <w:lvl w:ilvl="7" w:tplc="E2209146">
      <w:start w:val="1"/>
      <w:numFmt w:val="bullet"/>
      <w:lvlText w:val="o"/>
      <w:lvlJc w:val="left"/>
      <w:pPr>
        <w:ind w:left="5760" w:hanging="360"/>
      </w:pPr>
      <w:rPr>
        <w:rFonts w:ascii="Courier New" w:hAnsi="Courier New" w:hint="default"/>
      </w:rPr>
    </w:lvl>
    <w:lvl w:ilvl="8" w:tplc="A7887778">
      <w:start w:val="1"/>
      <w:numFmt w:val="bullet"/>
      <w:lvlText w:val=""/>
      <w:lvlJc w:val="left"/>
      <w:pPr>
        <w:ind w:left="6480" w:hanging="360"/>
      </w:pPr>
      <w:rPr>
        <w:rFonts w:ascii="Wingdings" w:hAnsi="Wingdings" w:hint="default"/>
      </w:rPr>
    </w:lvl>
  </w:abstractNum>
  <w:abstractNum w:abstractNumId="2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1" w15:restartNumberingAfterBreak="0">
    <w:nsid w:val="5073011F"/>
    <w:multiLevelType w:val="hybridMultilevel"/>
    <w:tmpl w:val="80560C0C"/>
    <w:lvl w:ilvl="0" w:tplc="6FD25428">
      <w:start w:val="1"/>
      <w:numFmt w:val="bullet"/>
      <w:lvlText w:val=""/>
      <w:lvlJc w:val="left"/>
      <w:pPr>
        <w:ind w:left="720" w:hanging="360"/>
      </w:pPr>
      <w:rPr>
        <w:rFonts w:ascii="Symbol" w:hAnsi="Symbol" w:hint="default"/>
      </w:rPr>
    </w:lvl>
    <w:lvl w:ilvl="1" w:tplc="DC40356A">
      <w:start w:val="1"/>
      <w:numFmt w:val="bullet"/>
      <w:lvlText w:val="o"/>
      <w:lvlJc w:val="left"/>
      <w:pPr>
        <w:ind w:left="1440" w:hanging="360"/>
      </w:pPr>
      <w:rPr>
        <w:rFonts w:ascii="Courier New" w:hAnsi="Courier New" w:hint="default"/>
      </w:rPr>
    </w:lvl>
    <w:lvl w:ilvl="2" w:tplc="8A44F906">
      <w:start w:val="1"/>
      <w:numFmt w:val="bullet"/>
      <w:lvlText w:val=""/>
      <w:lvlJc w:val="left"/>
      <w:pPr>
        <w:ind w:left="2160" w:hanging="360"/>
      </w:pPr>
      <w:rPr>
        <w:rFonts w:ascii="Wingdings" w:hAnsi="Wingdings" w:hint="default"/>
      </w:rPr>
    </w:lvl>
    <w:lvl w:ilvl="3" w:tplc="1E66BAD0">
      <w:start w:val="1"/>
      <w:numFmt w:val="bullet"/>
      <w:lvlText w:val=""/>
      <w:lvlJc w:val="left"/>
      <w:pPr>
        <w:ind w:left="2880" w:hanging="360"/>
      </w:pPr>
      <w:rPr>
        <w:rFonts w:ascii="Symbol" w:hAnsi="Symbol" w:hint="default"/>
      </w:rPr>
    </w:lvl>
    <w:lvl w:ilvl="4" w:tplc="42E6CF5E">
      <w:start w:val="1"/>
      <w:numFmt w:val="bullet"/>
      <w:lvlText w:val="o"/>
      <w:lvlJc w:val="left"/>
      <w:pPr>
        <w:ind w:left="3600" w:hanging="360"/>
      </w:pPr>
      <w:rPr>
        <w:rFonts w:ascii="Courier New" w:hAnsi="Courier New" w:hint="default"/>
      </w:rPr>
    </w:lvl>
    <w:lvl w:ilvl="5" w:tplc="0956866A">
      <w:start w:val="1"/>
      <w:numFmt w:val="bullet"/>
      <w:lvlText w:val=""/>
      <w:lvlJc w:val="left"/>
      <w:pPr>
        <w:ind w:left="4320" w:hanging="360"/>
      </w:pPr>
      <w:rPr>
        <w:rFonts w:ascii="Wingdings" w:hAnsi="Wingdings" w:hint="default"/>
      </w:rPr>
    </w:lvl>
    <w:lvl w:ilvl="6" w:tplc="F61A0C6A">
      <w:start w:val="1"/>
      <w:numFmt w:val="bullet"/>
      <w:lvlText w:val=""/>
      <w:lvlJc w:val="left"/>
      <w:pPr>
        <w:ind w:left="5040" w:hanging="360"/>
      </w:pPr>
      <w:rPr>
        <w:rFonts w:ascii="Symbol" w:hAnsi="Symbol" w:hint="default"/>
      </w:rPr>
    </w:lvl>
    <w:lvl w:ilvl="7" w:tplc="A3489D12">
      <w:start w:val="1"/>
      <w:numFmt w:val="bullet"/>
      <w:lvlText w:val="o"/>
      <w:lvlJc w:val="left"/>
      <w:pPr>
        <w:ind w:left="5760" w:hanging="360"/>
      </w:pPr>
      <w:rPr>
        <w:rFonts w:ascii="Courier New" w:hAnsi="Courier New" w:hint="default"/>
      </w:rPr>
    </w:lvl>
    <w:lvl w:ilvl="8" w:tplc="62E8CF5C">
      <w:start w:val="1"/>
      <w:numFmt w:val="bullet"/>
      <w:lvlText w:val=""/>
      <w:lvlJc w:val="left"/>
      <w:pPr>
        <w:ind w:left="6480" w:hanging="360"/>
      </w:pPr>
      <w:rPr>
        <w:rFonts w:ascii="Wingdings" w:hAnsi="Wingdings" w:hint="default"/>
      </w:rPr>
    </w:lvl>
  </w:abstractNum>
  <w:abstractNum w:abstractNumId="2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3" w15:restartNumberingAfterBreak="0">
    <w:nsid w:val="51DC1EA8"/>
    <w:multiLevelType w:val="hybridMultilevel"/>
    <w:tmpl w:val="8E2A7AB0"/>
    <w:lvl w:ilvl="0" w:tplc="3EFCADDE">
      <w:start w:val="1"/>
      <w:numFmt w:val="bullet"/>
      <w:lvlText w:val=""/>
      <w:lvlJc w:val="left"/>
      <w:pPr>
        <w:ind w:left="720" w:hanging="360"/>
      </w:pPr>
      <w:rPr>
        <w:rFonts w:ascii="Symbol" w:hAnsi="Symbol" w:hint="default"/>
      </w:rPr>
    </w:lvl>
    <w:lvl w:ilvl="1" w:tplc="94AACD2C">
      <w:start w:val="1"/>
      <w:numFmt w:val="bullet"/>
      <w:lvlText w:val="o"/>
      <w:lvlJc w:val="left"/>
      <w:pPr>
        <w:ind w:left="1440" w:hanging="360"/>
      </w:pPr>
      <w:rPr>
        <w:rFonts w:ascii="Courier New" w:hAnsi="Courier New" w:hint="default"/>
      </w:rPr>
    </w:lvl>
    <w:lvl w:ilvl="2" w:tplc="8EB41F80">
      <w:start w:val="1"/>
      <w:numFmt w:val="bullet"/>
      <w:lvlText w:val=""/>
      <w:lvlJc w:val="left"/>
      <w:pPr>
        <w:ind w:left="2160" w:hanging="360"/>
      </w:pPr>
      <w:rPr>
        <w:rFonts w:ascii="Wingdings" w:hAnsi="Wingdings" w:hint="default"/>
      </w:rPr>
    </w:lvl>
    <w:lvl w:ilvl="3" w:tplc="E23495EC">
      <w:start w:val="1"/>
      <w:numFmt w:val="bullet"/>
      <w:lvlText w:val=""/>
      <w:lvlJc w:val="left"/>
      <w:pPr>
        <w:ind w:left="2880" w:hanging="360"/>
      </w:pPr>
      <w:rPr>
        <w:rFonts w:ascii="Symbol" w:hAnsi="Symbol" w:hint="default"/>
      </w:rPr>
    </w:lvl>
    <w:lvl w:ilvl="4" w:tplc="17289874">
      <w:start w:val="1"/>
      <w:numFmt w:val="bullet"/>
      <w:lvlText w:val="o"/>
      <w:lvlJc w:val="left"/>
      <w:pPr>
        <w:ind w:left="3600" w:hanging="360"/>
      </w:pPr>
      <w:rPr>
        <w:rFonts w:ascii="Courier New" w:hAnsi="Courier New" w:hint="default"/>
      </w:rPr>
    </w:lvl>
    <w:lvl w:ilvl="5" w:tplc="44560528">
      <w:start w:val="1"/>
      <w:numFmt w:val="bullet"/>
      <w:lvlText w:val=""/>
      <w:lvlJc w:val="left"/>
      <w:pPr>
        <w:ind w:left="4320" w:hanging="360"/>
      </w:pPr>
      <w:rPr>
        <w:rFonts w:ascii="Wingdings" w:hAnsi="Wingdings" w:hint="default"/>
      </w:rPr>
    </w:lvl>
    <w:lvl w:ilvl="6" w:tplc="3120E1D0">
      <w:start w:val="1"/>
      <w:numFmt w:val="bullet"/>
      <w:lvlText w:val=""/>
      <w:lvlJc w:val="left"/>
      <w:pPr>
        <w:ind w:left="5040" w:hanging="360"/>
      </w:pPr>
      <w:rPr>
        <w:rFonts w:ascii="Symbol" w:hAnsi="Symbol" w:hint="default"/>
      </w:rPr>
    </w:lvl>
    <w:lvl w:ilvl="7" w:tplc="AA18D0D8">
      <w:start w:val="1"/>
      <w:numFmt w:val="bullet"/>
      <w:lvlText w:val="o"/>
      <w:lvlJc w:val="left"/>
      <w:pPr>
        <w:ind w:left="5760" w:hanging="360"/>
      </w:pPr>
      <w:rPr>
        <w:rFonts w:ascii="Courier New" w:hAnsi="Courier New" w:hint="default"/>
      </w:rPr>
    </w:lvl>
    <w:lvl w:ilvl="8" w:tplc="6E32F138">
      <w:start w:val="1"/>
      <w:numFmt w:val="bullet"/>
      <w:lvlText w:val=""/>
      <w:lvlJc w:val="left"/>
      <w:pPr>
        <w:ind w:left="6480" w:hanging="360"/>
      </w:pPr>
      <w:rPr>
        <w:rFonts w:ascii="Wingdings" w:hAnsi="Wingdings" w:hint="default"/>
      </w:rPr>
    </w:lvl>
  </w:abstractNum>
  <w:abstractNum w:abstractNumId="24" w15:restartNumberingAfterBreak="0">
    <w:nsid w:val="55DD3AE5"/>
    <w:multiLevelType w:val="hybridMultilevel"/>
    <w:tmpl w:val="29C0F7C0"/>
    <w:lvl w:ilvl="0" w:tplc="37CCE556">
      <w:start w:val="1"/>
      <w:numFmt w:val="bullet"/>
      <w:lvlText w:val=""/>
      <w:lvlJc w:val="left"/>
      <w:pPr>
        <w:ind w:left="720" w:hanging="360"/>
      </w:pPr>
      <w:rPr>
        <w:rFonts w:ascii="Wingdings" w:hAnsi="Wingdings" w:hint="default"/>
      </w:rPr>
    </w:lvl>
    <w:lvl w:ilvl="1" w:tplc="9A56519A">
      <w:start w:val="1"/>
      <w:numFmt w:val="bullet"/>
      <w:lvlText w:val="o"/>
      <w:lvlJc w:val="left"/>
      <w:pPr>
        <w:ind w:left="1440" w:hanging="360"/>
      </w:pPr>
      <w:rPr>
        <w:rFonts w:ascii="Courier New" w:hAnsi="Courier New" w:hint="default"/>
      </w:rPr>
    </w:lvl>
    <w:lvl w:ilvl="2" w:tplc="D8E6707C">
      <w:start w:val="1"/>
      <w:numFmt w:val="bullet"/>
      <w:lvlText w:val=""/>
      <w:lvlJc w:val="left"/>
      <w:pPr>
        <w:ind w:left="2160" w:hanging="360"/>
      </w:pPr>
      <w:rPr>
        <w:rFonts w:ascii="Wingdings" w:hAnsi="Wingdings" w:hint="default"/>
      </w:rPr>
    </w:lvl>
    <w:lvl w:ilvl="3" w:tplc="B9CEB312">
      <w:start w:val="1"/>
      <w:numFmt w:val="bullet"/>
      <w:lvlText w:val=""/>
      <w:lvlJc w:val="left"/>
      <w:pPr>
        <w:ind w:left="2880" w:hanging="360"/>
      </w:pPr>
      <w:rPr>
        <w:rFonts w:ascii="Symbol" w:hAnsi="Symbol" w:hint="default"/>
      </w:rPr>
    </w:lvl>
    <w:lvl w:ilvl="4" w:tplc="3D880E80">
      <w:start w:val="1"/>
      <w:numFmt w:val="bullet"/>
      <w:lvlText w:val="o"/>
      <w:lvlJc w:val="left"/>
      <w:pPr>
        <w:ind w:left="3600" w:hanging="360"/>
      </w:pPr>
      <w:rPr>
        <w:rFonts w:ascii="Courier New" w:hAnsi="Courier New" w:hint="default"/>
      </w:rPr>
    </w:lvl>
    <w:lvl w:ilvl="5" w:tplc="AF26E9B6">
      <w:start w:val="1"/>
      <w:numFmt w:val="bullet"/>
      <w:lvlText w:val=""/>
      <w:lvlJc w:val="left"/>
      <w:pPr>
        <w:ind w:left="4320" w:hanging="360"/>
      </w:pPr>
      <w:rPr>
        <w:rFonts w:ascii="Wingdings" w:hAnsi="Wingdings" w:hint="default"/>
      </w:rPr>
    </w:lvl>
    <w:lvl w:ilvl="6" w:tplc="AD46DCBE">
      <w:start w:val="1"/>
      <w:numFmt w:val="bullet"/>
      <w:lvlText w:val=""/>
      <w:lvlJc w:val="left"/>
      <w:pPr>
        <w:ind w:left="5040" w:hanging="360"/>
      </w:pPr>
      <w:rPr>
        <w:rFonts w:ascii="Symbol" w:hAnsi="Symbol" w:hint="default"/>
      </w:rPr>
    </w:lvl>
    <w:lvl w:ilvl="7" w:tplc="05D052CC">
      <w:start w:val="1"/>
      <w:numFmt w:val="bullet"/>
      <w:lvlText w:val="o"/>
      <w:lvlJc w:val="left"/>
      <w:pPr>
        <w:ind w:left="5760" w:hanging="360"/>
      </w:pPr>
      <w:rPr>
        <w:rFonts w:ascii="Courier New" w:hAnsi="Courier New" w:hint="default"/>
      </w:rPr>
    </w:lvl>
    <w:lvl w:ilvl="8" w:tplc="F7BCA844">
      <w:start w:val="1"/>
      <w:numFmt w:val="bullet"/>
      <w:lvlText w:val=""/>
      <w:lvlJc w:val="left"/>
      <w:pPr>
        <w:ind w:left="6480" w:hanging="360"/>
      </w:pPr>
      <w:rPr>
        <w:rFonts w:ascii="Wingdings" w:hAnsi="Wingdings" w:hint="default"/>
      </w:rPr>
    </w:lvl>
  </w:abstractNum>
  <w:abstractNum w:abstractNumId="2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7" w15:restartNumberingAfterBreak="0">
    <w:nsid w:val="5B56467D"/>
    <w:multiLevelType w:val="hybridMultilevel"/>
    <w:tmpl w:val="C72C744E"/>
    <w:lvl w:ilvl="0" w:tplc="2D5A4D78">
      <w:start w:val="1"/>
      <w:numFmt w:val="bullet"/>
      <w:lvlText w:val=""/>
      <w:lvlJc w:val="left"/>
      <w:pPr>
        <w:ind w:left="720" w:hanging="360"/>
      </w:pPr>
      <w:rPr>
        <w:rFonts w:ascii="Symbol" w:hAnsi="Symbol" w:hint="default"/>
      </w:rPr>
    </w:lvl>
    <w:lvl w:ilvl="1" w:tplc="7A4880BC">
      <w:start w:val="1"/>
      <w:numFmt w:val="bullet"/>
      <w:lvlText w:val="o"/>
      <w:lvlJc w:val="left"/>
      <w:pPr>
        <w:ind w:left="1440" w:hanging="360"/>
      </w:pPr>
      <w:rPr>
        <w:rFonts w:ascii="Courier New" w:hAnsi="Courier New" w:hint="default"/>
      </w:rPr>
    </w:lvl>
    <w:lvl w:ilvl="2" w:tplc="2D6E1C9E">
      <w:start w:val="1"/>
      <w:numFmt w:val="bullet"/>
      <w:lvlText w:val=""/>
      <w:lvlJc w:val="left"/>
      <w:pPr>
        <w:ind w:left="2160" w:hanging="360"/>
      </w:pPr>
      <w:rPr>
        <w:rFonts w:ascii="Wingdings" w:hAnsi="Wingdings" w:hint="default"/>
      </w:rPr>
    </w:lvl>
    <w:lvl w:ilvl="3" w:tplc="40209E5A">
      <w:start w:val="1"/>
      <w:numFmt w:val="bullet"/>
      <w:lvlText w:val=""/>
      <w:lvlJc w:val="left"/>
      <w:pPr>
        <w:ind w:left="2880" w:hanging="360"/>
      </w:pPr>
      <w:rPr>
        <w:rFonts w:ascii="Symbol" w:hAnsi="Symbol" w:hint="default"/>
      </w:rPr>
    </w:lvl>
    <w:lvl w:ilvl="4" w:tplc="906ACA26">
      <w:start w:val="1"/>
      <w:numFmt w:val="bullet"/>
      <w:lvlText w:val="o"/>
      <w:lvlJc w:val="left"/>
      <w:pPr>
        <w:ind w:left="3600" w:hanging="360"/>
      </w:pPr>
      <w:rPr>
        <w:rFonts w:ascii="Courier New" w:hAnsi="Courier New" w:hint="default"/>
      </w:rPr>
    </w:lvl>
    <w:lvl w:ilvl="5" w:tplc="9CB43774">
      <w:start w:val="1"/>
      <w:numFmt w:val="bullet"/>
      <w:lvlText w:val=""/>
      <w:lvlJc w:val="left"/>
      <w:pPr>
        <w:ind w:left="4320" w:hanging="360"/>
      </w:pPr>
      <w:rPr>
        <w:rFonts w:ascii="Wingdings" w:hAnsi="Wingdings" w:hint="default"/>
      </w:rPr>
    </w:lvl>
    <w:lvl w:ilvl="6" w:tplc="BF06DA58">
      <w:start w:val="1"/>
      <w:numFmt w:val="bullet"/>
      <w:lvlText w:val=""/>
      <w:lvlJc w:val="left"/>
      <w:pPr>
        <w:ind w:left="5040" w:hanging="360"/>
      </w:pPr>
      <w:rPr>
        <w:rFonts w:ascii="Symbol" w:hAnsi="Symbol" w:hint="default"/>
      </w:rPr>
    </w:lvl>
    <w:lvl w:ilvl="7" w:tplc="E1D43E88">
      <w:start w:val="1"/>
      <w:numFmt w:val="bullet"/>
      <w:lvlText w:val="o"/>
      <w:lvlJc w:val="left"/>
      <w:pPr>
        <w:ind w:left="5760" w:hanging="360"/>
      </w:pPr>
      <w:rPr>
        <w:rFonts w:ascii="Courier New" w:hAnsi="Courier New" w:hint="default"/>
      </w:rPr>
    </w:lvl>
    <w:lvl w:ilvl="8" w:tplc="715AE46E">
      <w:start w:val="1"/>
      <w:numFmt w:val="bullet"/>
      <w:lvlText w:val=""/>
      <w:lvlJc w:val="left"/>
      <w:pPr>
        <w:ind w:left="6480" w:hanging="360"/>
      </w:pPr>
      <w:rPr>
        <w:rFonts w:ascii="Wingdings" w:hAnsi="Wingdings" w:hint="default"/>
      </w:rPr>
    </w:lvl>
  </w:abstractNum>
  <w:abstractNum w:abstractNumId="28" w15:restartNumberingAfterBreak="0">
    <w:nsid w:val="5C057B44"/>
    <w:multiLevelType w:val="hybridMultilevel"/>
    <w:tmpl w:val="7E7AA6A6"/>
    <w:lvl w:ilvl="0" w:tplc="BAF4DD34">
      <w:start w:val="1"/>
      <w:numFmt w:val="bullet"/>
      <w:lvlText w:val=""/>
      <w:lvlJc w:val="left"/>
      <w:pPr>
        <w:ind w:left="360" w:hanging="360"/>
      </w:pPr>
      <w:rPr>
        <w:rFonts w:ascii="Symbol" w:hAnsi="Symbol" w:hint="default"/>
      </w:rPr>
    </w:lvl>
    <w:lvl w:ilvl="1" w:tplc="CB04EB5C">
      <w:start w:val="1"/>
      <w:numFmt w:val="bullet"/>
      <w:lvlText w:val="o"/>
      <w:lvlJc w:val="left"/>
      <w:pPr>
        <w:ind w:left="1080" w:hanging="360"/>
      </w:pPr>
      <w:rPr>
        <w:rFonts w:ascii="Courier New" w:hAnsi="Courier New" w:hint="default"/>
      </w:rPr>
    </w:lvl>
    <w:lvl w:ilvl="2" w:tplc="B1F21E4E">
      <w:start w:val="1"/>
      <w:numFmt w:val="bullet"/>
      <w:lvlText w:val=""/>
      <w:lvlJc w:val="left"/>
      <w:pPr>
        <w:ind w:left="1800" w:hanging="360"/>
      </w:pPr>
      <w:rPr>
        <w:rFonts w:ascii="Wingdings" w:hAnsi="Wingdings" w:hint="default"/>
      </w:rPr>
    </w:lvl>
    <w:lvl w:ilvl="3" w:tplc="FA38BC04">
      <w:start w:val="1"/>
      <w:numFmt w:val="bullet"/>
      <w:lvlText w:val=""/>
      <w:lvlJc w:val="left"/>
      <w:pPr>
        <w:ind w:left="2520" w:hanging="360"/>
      </w:pPr>
      <w:rPr>
        <w:rFonts w:ascii="Symbol" w:hAnsi="Symbol" w:hint="default"/>
      </w:rPr>
    </w:lvl>
    <w:lvl w:ilvl="4" w:tplc="711CCF80">
      <w:start w:val="1"/>
      <w:numFmt w:val="bullet"/>
      <w:lvlText w:val="o"/>
      <w:lvlJc w:val="left"/>
      <w:pPr>
        <w:ind w:left="3240" w:hanging="360"/>
      </w:pPr>
      <w:rPr>
        <w:rFonts w:ascii="Courier New" w:hAnsi="Courier New" w:hint="default"/>
      </w:rPr>
    </w:lvl>
    <w:lvl w:ilvl="5" w:tplc="077C78C0">
      <w:start w:val="1"/>
      <w:numFmt w:val="bullet"/>
      <w:lvlText w:val=""/>
      <w:lvlJc w:val="left"/>
      <w:pPr>
        <w:ind w:left="3960" w:hanging="360"/>
      </w:pPr>
      <w:rPr>
        <w:rFonts w:ascii="Wingdings" w:hAnsi="Wingdings" w:hint="default"/>
      </w:rPr>
    </w:lvl>
    <w:lvl w:ilvl="6" w:tplc="D57A4552">
      <w:start w:val="1"/>
      <w:numFmt w:val="bullet"/>
      <w:lvlText w:val=""/>
      <w:lvlJc w:val="left"/>
      <w:pPr>
        <w:ind w:left="4680" w:hanging="360"/>
      </w:pPr>
      <w:rPr>
        <w:rFonts w:ascii="Symbol" w:hAnsi="Symbol" w:hint="default"/>
      </w:rPr>
    </w:lvl>
    <w:lvl w:ilvl="7" w:tplc="C7582C44">
      <w:start w:val="1"/>
      <w:numFmt w:val="bullet"/>
      <w:lvlText w:val="o"/>
      <w:lvlJc w:val="left"/>
      <w:pPr>
        <w:ind w:left="5400" w:hanging="360"/>
      </w:pPr>
      <w:rPr>
        <w:rFonts w:ascii="Courier New" w:hAnsi="Courier New" w:hint="default"/>
      </w:rPr>
    </w:lvl>
    <w:lvl w:ilvl="8" w:tplc="BB567D6A">
      <w:start w:val="1"/>
      <w:numFmt w:val="bullet"/>
      <w:lvlText w:val=""/>
      <w:lvlJc w:val="left"/>
      <w:pPr>
        <w:ind w:left="6120" w:hanging="360"/>
      </w:pPr>
      <w:rPr>
        <w:rFonts w:ascii="Wingdings" w:hAnsi="Wingdings" w:hint="default"/>
      </w:rPr>
    </w:lvl>
  </w:abstractNum>
  <w:abstractNum w:abstractNumId="29" w15:restartNumberingAfterBreak="0">
    <w:nsid w:val="5E5F21A5"/>
    <w:multiLevelType w:val="hybridMultilevel"/>
    <w:tmpl w:val="D4544430"/>
    <w:lvl w:ilvl="0" w:tplc="75FCAEC6">
      <w:start w:val="1"/>
      <w:numFmt w:val="bullet"/>
      <w:lvlText w:val=""/>
      <w:lvlJc w:val="left"/>
      <w:pPr>
        <w:ind w:left="360" w:hanging="360"/>
      </w:pPr>
      <w:rPr>
        <w:rFonts w:ascii="Symbol" w:hAnsi="Symbol" w:hint="default"/>
      </w:rPr>
    </w:lvl>
    <w:lvl w:ilvl="1" w:tplc="62409592">
      <w:start w:val="1"/>
      <w:numFmt w:val="bullet"/>
      <w:lvlText w:val="o"/>
      <w:lvlJc w:val="left"/>
      <w:pPr>
        <w:ind w:left="1080" w:hanging="360"/>
      </w:pPr>
      <w:rPr>
        <w:rFonts w:ascii="Courier New" w:hAnsi="Courier New" w:hint="default"/>
      </w:rPr>
    </w:lvl>
    <w:lvl w:ilvl="2" w:tplc="711CA2C2">
      <w:start w:val="1"/>
      <w:numFmt w:val="bullet"/>
      <w:lvlText w:val=""/>
      <w:lvlJc w:val="left"/>
      <w:pPr>
        <w:ind w:left="1800" w:hanging="360"/>
      </w:pPr>
      <w:rPr>
        <w:rFonts w:ascii="Wingdings" w:hAnsi="Wingdings" w:hint="default"/>
      </w:rPr>
    </w:lvl>
    <w:lvl w:ilvl="3" w:tplc="962A60A0">
      <w:start w:val="1"/>
      <w:numFmt w:val="bullet"/>
      <w:lvlText w:val=""/>
      <w:lvlJc w:val="left"/>
      <w:pPr>
        <w:ind w:left="2520" w:hanging="360"/>
      </w:pPr>
      <w:rPr>
        <w:rFonts w:ascii="Symbol" w:hAnsi="Symbol" w:hint="default"/>
      </w:rPr>
    </w:lvl>
    <w:lvl w:ilvl="4" w:tplc="5908111E">
      <w:start w:val="1"/>
      <w:numFmt w:val="bullet"/>
      <w:lvlText w:val="o"/>
      <w:lvlJc w:val="left"/>
      <w:pPr>
        <w:ind w:left="3240" w:hanging="360"/>
      </w:pPr>
      <w:rPr>
        <w:rFonts w:ascii="Courier New" w:hAnsi="Courier New" w:hint="default"/>
      </w:rPr>
    </w:lvl>
    <w:lvl w:ilvl="5" w:tplc="0D90CFB8">
      <w:start w:val="1"/>
      <w:numFmt w:val="bullet"/>
      <w:lvlText w:val=""/>
      <w:lvlJc w:val="left"/>
      <w:pPr>
        <w:ind w:left="3960" w:hanging="360"/>
      </w:pPr>
      <w:rPr>
        <w:rFonts w:ascii="Wingdings" w:hAnsi="Wingdings" w:hint="default"/>
      </w:rPr>
    </w:lvl>
    <w:lvl w:ilvl="6" w:tplc="3ECC7960">
      <w:start w:val="1"/>
      <w:numFmt w:val="bullet"/>
      <w:lvlText w:val=""/>
      <w:lvlJc w:val="left"/>
      <w:pPr>
        <w:ind w:left="4680" w:hanging="360"/>
      </w:pPr>
      <w:rPr>
        <w:rFonts w:ascii="Symbol" w:hAnsi="Symbol" w:hint="default"/>
      </w:rPr>
    </w:lvl>
    <w:lvl w:ilvl="7" w:tplc="E81AD3A4">
      <w:start w:val="1"/>
      <w:numFmt w:val="bullet"/>
      <w:lvlText w:val="o"/>
      <w:lvlJc w:val="left"/>
      <w:pPr>
        <w:ind w:left="5400" w:hanging="360"/>
      </w:pPr>
      <w:rPr>
        <w:rFonts w:ascii="Courier New" w:hAnsi="Courier New" w:hint="default"/>
      </w:rPr>
    </w:lvl>
    <w:lvl w:ilvl="8" w:tplc="EE0CC244">
      <w:start w:val="1"/>
      <w:numFmt w:val="bullet"/>
      <w:lvlText w:val=""/>
      <w:lvlJc w:val="left"/>
      <w:pPr>
        <w:ind w:left="6120" w:hanging="360"/>
      </w:pPr>
      <w:rPr>
        <w:rFonts w:ascii="Wingdings" w:hAnsi="Wingdings" w:hint="default"/>
      </w:rPr>
    </w:lvl>
  </w:abstractNum>
  <w:abstractNum w:abstractNumId="30" w15:restartNumberingAfterBreak="0">
    <w:nsid w:val="5E885F29"/>
    <w:multiLevelType w:val="hybridMultilevel"/>
    <w:tmpl w:val="FD508282"/>
    <w:lvl w:ilvl="0" w:tplc="4AECC654">
      <w:start w:val="1"/>
      <w:numFmt w:val="bullet"/>
      <w:lvlText w:val=""/>
      <w:lvlJc w:val="left"/>
      <w:pPr>
        <w:ind w:left="720" w:hanging="360"/>
      </w:pPr>
      <w:rPr>
        <w:rFonts w:ascii="Symbol" w:hAnsi="Symbol" w:hint="default"/>
      </w:rPr>
    </w:lvl>
    <w:lvl w:ilvl="1" w:tplc="2F7C123E">
      <w:start w:val="1"/>
      <w:numFmt w:val="bullet"/>
      <w:lvlText w:val="o"/>
      <w:lvlJc w:val="left"/>
      <w:pPr>
        <w:ind w:left="1440" w:hanging="360"/>
      </w:pPr>
      <w:rPr>
        <w:rFonts w:ascii="Courier New" w:hAnsi="Courier New" w:hint="default"/>
      </w:rPr>
    </w:lvl>
    <w:lvl w:ilvl="2" w:tplc="596882FC">
      <w:start w:val="1"/>
      <w:numFmt w:val="bullet"/>
      <w:lvlText w:val=""/>
      <w:lvlJc w:val="left"/>
      <w:pPr>
        <w:ind w:left="2160" w:hanging="360"/>
      </w:pPr>
      <w:rPr>
        <w:rFonts w:ascii="Wingdings" w:hAnsi="Wingdings" w:hint="default"/>
      </w:rPr>
    </w:lvl>
    <w:lvl w:ilvl="3" w:tplc="7E003508">
      <w:start w:val="1"/>
      <w:numFmt w:val="bullet"/>
      <w:lvlText w:val=""/>
      <w:lvlJc w:val="left"/>
      <w:pPr>
        <w:ind w:left="2880" w:hanging="360"/>
      </w:pPr>
      <w:rPr>
        <w:rFonts w:ascii="Symbol" w:hAnsi="Symbol" w:hint="default"/>
      </w:rPr>
    </w:lvl>
    <w:lvl w:ilvl="4" w:tplc="BFD87796">
      <w:start w:val="1"/>
      <w:numFmt w:val="bullet"/>
      <w:lvlText w:val="o"/>
      <w:lvlJc w:val="left"/>
      <w:pPr>
        <w:ind w:left="3600" w:hanging="360"/>
      </w:pPr>
      <w:rPr>
        <w:rFonts w:ascii="Courier New" w:hAnsi="Courier New" w:hint="default"/>
      </w:rPr>
    </w:lvl>
    <w:lvl w:ilvl="5" w:tplc="17CA29AC">
      <w:start w:val="1"/>
      <w:numFmt w:val="bullet"/>
      <w:lvlText w:val=""/>
      <w:lvlJc w:val="left"/>
      <w:pPr>
        <w:ind w:left="4320" w:hanging="360"/>
      </w:pPr>
      <w:rPr>
        <w:rFonts w:ascii="Wingdings" w:hAnsi="Wingdings" w:hint="default"/>
      </w:rPr>
    </w:lvl>
    <w:lvl w:ilvl="6" w:tplc="0AB4047E">
      <w:start w:val="1"/>
      <w:numFmt w:val="bullet"/>
      <w:lvlText w:val=""/>
      <w:lvlJc w:val="left"/>
      <w:pPr>
        <w:ind w:left="5040" w:hanging="360"/>
      </w:pPr>
      <w:rPr>
        <w:rFonts w:ascii="Symbol" w:hAnsi="Symbol" w:hint="default"/>
      </w:rPr>
    </w:lvl>
    <w:lvl w:ilvl="7" w:tplc="8FE02212">
      <w:start w:val="1"/>
      <w:numFmt w:val="bullet"/>
      <w:lvlText w:val="o"/>
      <w:lvlJc w:val="left"/>
      <w:pPr>
        <w:ind w:left="5760" w:hanging="360"/>
      </w:pPr>
      <w:rPr>
        <w:rFonts w:ascii="Courier New" w:hAnsi="Courier New" w:hint="default"/>
      </w:rPr>
    </w:lvl>
    <w:lvl w:ilvl="8" w:tplc="81C29592">
      <w:start w:val="1"/>
      <w:numFmt w:val="bullet"/>
      <w:lvlText w:val=""/>
      <w:lvlJc w:val="left"/>
      <w:pPr>
        <w:ind w:left="6480" w:hanging="360"/>
      </w:pPr>
      <w:rPr>
        <w:rFonts w:ascii="Wingdings" w:hAnsi="Wingdings" w:hint="default"/>
      </w:rPr>
    </w:lvl>
  </w:abstractNum>
  <w:abstractNum w:abstractNumId="31" w15:restartNumberingAfterBreak="0">
    <w:nsid w:val="5F9E7F91"/>
    <w:multiLevelType w:val="hybridMultilevel"/>
    <w:tmpl w:val="5B205452"/>
    <w:lvl w:ilvl="0" w:tplc="FFFFFFFF">
      <w:start w:val="1"/>
      <w:numFmt w:val="bullet"/>
      <w:lvlText w:val=""/>
      <w:lvlJc w:val="left"/>
      <w:pPr>
        <w:ind w:left="720" w:hanging="360"/>
      </w:pPr>
      <w:rPr>
        <w:rFonts w:ascii="Symbol" w:hAnsi="Symbol" w:hint="default"/>
      </w:rPr>
    </w:lvl>
    <w:lvl w:ilvl="1" w:tplc="CA42F678">
      <w:start w:val="1"/>
      <w:numFmt w:val="bullet"/>
      <w:lvlText w:val="o"/>
      <w:lvlJc w:val="left"/>
      <w:pPr>
        <w:ind w:left="1440" w:hanging="360"/>
      </w:pPr>
      <w:rPr>
        <w:rFonts w:ascii="Courier New" w:hAnsi="Courier New" w:hint="default"/>
      </w:rPr>
    </w:lvl>
    <w:lvl w:ilvl="2" w:tplc="22C67E20">
      <w:start w:val="1"/>
      <w:numFmt w:val="bullet"/>
      <w:lvlText w:val=""/>
      <w:lvlJc w:val="left"/>
      <w:pPr>
        <w:ind w:left="2160" w:hanging="360"/>
      </w:pPr>
      <w:rPr>
        <w:rFonts w:ascii="Wingdings" w:hAnsi="Wingdings" w:hint="default"/>
      </w:rPr>
    </w:lvl>
    <w:lvl w:ilvl="3" w:tplc="21028DF2">
      <w:start w:val="1"/>
      <w:numFmt w:val="bullet"/>
      <w:lvlText w:val=""/>
      <w:lvlJc w:val="left"/>
      <w:pPr>
        <w:ind w:left="2880" w:hanging="360"/>
      </w:pPr>
      <w:rPr>
        <w:rFonts w:ascii="Symbol" w:hAnsi="Symbol" w:hint="default"/>
      </w:rPr>
    </w:lvl>
    <w:lvl w:ilvl="4" w:tplc="EC38D90A">
      <w:start w:val="1"/>
      <w:numFmt w:val="bullet"/>
      <w:lvlText w:val="o"/>
      <w:lvlJc w:val="left"/>
      <w:pPr>
        <w:ind w:left="3600" w:hanging="360"/>
      </w:pPr>
      <w:rPr>
        <w:rFonts w:ascii="Courier New" w:hAnsi="Courier New" w:hint="default"/>
      </w:rPr>
    </w:lvl>
    <w:lvl w:ilvl="5" w:tplc="15C46FAC">
      <w:start w:val="1"/>
      <w:numFmt w:val="bullet"/>
      <w:lvlText w:val=""/>
      <w:lvlJc w:val="left"/>
      <w:pPr>
        <w:ind w:left="4320" w:hanging="360"/>
      </w:pPr>
      <w:rPr>
        <w:rFonts w:ascii="Wingdings" w:hAnsi="Wingdings" w:hint="default"/>
      </w:rPr>
    </w:lvl>
    <w:lvl w:ilvl="6" w:tplc="9D10E8E8">
      <w:start w:val="1"/>
      <w:numFmt w:val="bullet"/>
      <w:lvlText w:val=""/>
      <w:lvlJc w:val="left"/>
      <w:pPr>
        <w:ind w:left="5040" w:hanging="360"/>
      </w:pPr>
      <w:rPr>
        <w:rFonts w:ascii="Symbol" w:hAnsi="Symbol" w:hint="default"/>
      </w:rPr>
    </w:lvl>
    <w:lvl w:ilvl="7" w:tplc="90129AAC">
      <w:start w:val="1"/>
      <w:numFmt w:val="bullet"/>
      <w:lvlText w:val="o"/>
      <w:lvlJc w:val="left"/>
      <w:pPr>
        <w:ind w:left="5760" w:hanging="360"/>
      </w:pPr>
      <w:rPr>
        <w:rFonts w:ascii="Courier New" w:hAnsi="Courier New" w:hint="default"/>
      </w:rPr>
    </w:lvl>
    <w:lvl w:ilvl="8" w:tplc="6084186A">
      <w:start w:val="1"/>
      <w:numFmt w:val="bullet"/>
      <w:lvlText w:val=""/>
      <w:lvlJc w:val="left"/>
      <w:pPr>
        <w:ind w:left="6480" w:hanging="360"/>
      </w:pPr>
      <w:rPr>
        <w:rFonts w:ascii="Wingdings" w:hAnsi="Wingdings" w:hint="default"/>
      </w:rPr>
    </w:lvl>
  </w:abstractNum>
  <w:abstractNum w:abstractNumId="32" w15:restartNumberingAfterBreak="0">
    <w:nsid w:val="62E36D21"/>
    <w:multiLevelType w:val="hybridMultilevel"/>
    <w:tmpl w:val="CEA4F778"/>
    <w:lvl w:ilvl="0" w:tplc="50C60D0C">
      <w:start w:val="1"/>
      <w:numFmt w:val="bullet"/>
      <w:lvlText w:val="▫"/>
      <w:lvlJc w:val="left"/>
      <w:pPr>
        <w:ind w:left="720" w:hanging="360"/>
      </w:pPr>
      <w:rPr>
        <w:rFonts w:ascii="Courier New" w:hAnsi="Courier New" w:hint="default"/>
      </w:rPr>
    </w:lvl>
    <w:lvl w:ilvl="1" w:tplc="EBD61C6E">
      <w:start w:val="1"/>
      <w:numFmt w:val="bullet"/>
      <w:lvlText w:val="o"/>
      <w:lvlJc w:val="left"/>
      <w:pPr>
        <w:ind w:left="1440" w:hanging="360"/>
      </w:pPr>
      <w:rPr>
        <w:rFonts w:ascii="Courier New" w:hAnsi="Courier New" w:hint="default"/>
      </w:rPr>
    </w:lvl>
    <w:lvl w:ilvl="2" w:tplc="160AE578">
      <w:start w:val="1"/>
      <w:numFmt w:val="bullet"/>
      <w:lvlText w:val=""/>
      <w:lvlJc w:val="left"/>
      <w:pPr>
        <w:ind w:left="2160" w:hanging="360"/>
      </w:pPr>
      <w:rPr>
        <w:rFonts w:ascii="Wingdings" w:hAnsi="Wingdings" w:hint="default"/>
      </w:rPr>
    </w:lvl>
    <w:lvl w:ilvl="3" w:tplc="D4CE9E02">
      <w:start w:val="1"/>
      <w:numFmt w:val="bullet"/>
      <w:lvlText w:val=""/>
      <w:lvlJc w:val="left"/>
      <w:pPr>
        <w:ind w:left="2880" w:hanging="360"/>
      </w:pPr>
      <w:rPr>
        <w:rFonts w:ascii="Symbol" w:hAnsi="Symbol" w:hint="default"/>
      </w:rPr>
    </w:lvl>
    <w:lvl w:ilvl="4" w:tplc="47585FBE">
      <w:start w:val="1"/>
      <w:numFmt w:val="bullet"/>
      <w:lvlText w:val="o"/>
      <w:lvlJc w:val="left"/>
      <w:pPr>
        <w:ind w:left="3600" w:hanging="360"/>
      </w:pPr>
      <w:rPr>
        <w:rFonts w:ascii="Courier New" w:hAnsi="Courier New" w:hint="default"/>
      </w:rPr>
    </w:lvl>
    <w:lvl w:ilvl="5" w:tplc="863E9812">
      <w:start w:val="1"/>
      <w:numFmt w:val="bullet"/>
      <w:lvlText w:val=""/>
      <w:lvlJc w:val="left"/>
      <w:pPr>
        <w:ind w:left="4320" w:hanging="360"/>
      </w:pPr>
      <w:rPr>
        <w:rFonts w:ascii="Wingdings" w:hAnsi="Wingdings" w:hint="default"/>
      </w:rPr>
    </w:lvl>
    <w:lvl w:ilvl="6" w:tplc="5FDE453A">
      <w:start w:val="1"/>
      <w:numFmt w:val="bullet"/>
      <w:lvlText w:val=""/>
      <w:lvlJc w:val="left"/>
      <w:pPr>
        <w:ind w:left="5040" w:hanging="360"/>
      </w:pPr>
      <w:rPr>
        <w:rFonts w:ascii="Symbol" w:hAnsi="Symbol" w:hint="default"/>
      </w:rPr>
    </w:lvl>
    <w:lvl w:ilvl="7" w:tplc="2A068D18">
      <w:start w:val="1"/>
      <w:numFmt w:val="bullet"/>
      <w:lvlText w:val="o"/>
      <w:lvlJc w:val="left"/>
      <w:pPr>
        <w:ind w:left="5760" w:hanging="360"/>
      </w:pPr>
      <w:rPr>
        <w:rFonts w:ascii="Courier New" w:hAnsi="Courier New" w:hint="default"/>
      </w:rPr>
    </w:lvl>
    <w:lvl w:ilvl="8" w:tplc="49B0653C">
      <w:start w:val="1"/>
      <w:numFmt w:val="bullet"/>
      <w:lvlText w:val=""/>
      <w:lvlJc w:val="left"/>
      <w:pPr>
        <w:ind w:left="6480" w:hanging="360"/>
      </w:pPr>
      <w:rPr>
        <w:rFonts w:ascii="Wingdings" w:hAnsi="Wingdings" w:hint="default"/>
      </w:rPr>
    </w:lvl>
  </w:abstractNum>
  <w:abstractNum w:abstractNumId="33" w15:restartNumberingAfterBreak="0">
    <w:nsid w:val="635B5E1E"/>
    <w:multiLevelType w:val="hybridMultilevel"/>
    <w:tmpl w:val="F0EC0C72"/>
    <w:lvl w:ilvl="0" w:tplc="CE44AD48">
      <w:start w:val="1"/>
      <w:numFmt w:val="bullet"/>
      <w:lvlText w:val=""/>
      <w:lvlJc w:val="left"/>
      <w:pPr>
        <w:ind w:left="720" w:hanging="360"/>
      </w:pPr>
      <w:rPr>
        <w:rFonts w:ascii="Symbol" w:hAnsi="Symbol" w:hint="default"/>
      </w:rPr>
    </w:lvl>
    <w:lvl w:ilvl="1" w:tplc="31285678">
      <w:start w:val="1"/>
      <w:numFmt w:val="bullet"/>
      <w:lvlText w:val="o"/>
      <w:lvlJc w:val="left"/>
      <w:pPr>
        <w:ind w:left="1440" w:hanging="360"/>
      </w:pPr>
      <w:rPr>
        <w:rFonts w:ascii="Courier New" w:hAnsi="Courier New" w:hint="default"/>
      </w:rPr>
    </w:lvl>
    <w:lvl w:ilvl="2" w:tplc="D1F8A8CA">
      <w:start w:val="1"/>
      <w:numFmt w:val="bullet"/>
      <w:lvlText w:val=""/>
      <w:lvlJc w:val="left"/>
      <w:pPr>
        <w:ind w:left="2160" w:hanging="360"/>
      </w:pPr>
      <w:rPr>
        <w:rFonts w:ascii="Wingdings" w:hAnsi="Wingdings" w:hint="default"/>
      </w:rPr>
    </w:lvl>
    <w:lvl w:ilvl="3" w:tplc="BD944EFC">
      <w:start w:val="1"/>
      <w:numFmt w:val="bullet"/>
      <w:lvlText w:val=""/>
      <w:lvlJc w:val="left"/>
      <w:pPr>
        <w:ind w:left="2880" w:hanging="360"/>
      </w:pPr>
      <w:rPr>
        <w:rFonts w:ascii="Symbol" w:hAnsi="Symbol" w:hint="default"/>
      </w:rPr>
    </w:lvl>
    <w:lvl w:ilvl="4" w:tplc="92B81682">
      <w:start w:val="1"/>
      <w:numFmt w:val="bullet"/>
      <w:lvlText w:val="o"/>
      <w:lvlJc w:val="left"/>
      <w:pPr>
        <w:ind w:left="3600" w:hanging="360"/>
      </w:pPr>
      <w:rPr>
        <w:rFonts w:ascii="Courier New" w:hAnsi="Courier New" w:hint="default"/>
      </w:rPr>
    </w:lvl>
    <w:lvl w:ilvl="5" w:tplc="CFCA02E0">
      <w:start w:val="1"/>
      <w:numFmt w:val="bullet"/>
      <w:lvlText w:val=""/>
      <w:lvlJc w:val="left"/>
      <w:pPr>
        <w:ind w:left="4320" w:hanging="360"/>
      </w:pPr>
      <w:rPr>
        <w:rFonts w:ascii="Wingdings" w:hAnsi="Wingdings" w:hint="default"/>
      </w:rPr>
    </w:lvl>
    <w:lvl w:ilvl="6" w:tplc="CAA6CFE2">
      <w:start w:val="1"/>
      <w:numFmt w:val="bullet"/>
      <w:lvlText w:val=""/>
      <w:lvlJc w:val="left"/>
      <w:pPr>
        <w:ind w:left="5040" w:hanging="360"/>
      </w:pPr>
      <w:rPr>
        <w:rFonts w:ascii="Symbol" w:hAnsi="Symbol" w:hint="default"/>
      </w:rPr>
    </w:lvl>
    <w:lvl w:ilvl="7" w:tplc="B830A112">
      <w:start w:val="1"/>
      <w:numFmt w:val="bullet"/>
      <w:lvlText w:val="o"/>
      <w:lvlJc w:val="left"/>
      <w:pPr>
        <w:ind w:left="5760" w:hanging="360"/>
      </w:pPr>
      <w:rPr>
        <w:rFonts w:ascii="Courier New" w:hAnsi="Courier New" w:hint="default"/>
      </w:rPr>
    </w:lvl>
    <w:lvl w:ilvl="8" w:tplc="C1A8F0B2">
      <w:start w:val="1"/>
      <w:numFmt w:val="bullet"/>
      <w:lvlText w:val=""/>
      <w:lvlJc w:val="left"/>
      <w:pPr>
        <w:ind w:left="6480" w:hanging="360"/>
      </w:pPr>
      <w:rPr>
        <w:rFonts w:ascii="Wingdings" w:hAnsi="Wingdings" w:hint="default"/>
      </w:rPr>
    </w:lvl>
  </w:abstractNum>
  <w:abstractNum w:abstractNumId="34" w15:restartNumberingAfterBreak="0">
    <w:nsid w:val="63FC1947"/>
    <w:multiLevelType w:val="hybridMultilevel"/>
    <w:tmpl w:val="EFDA3C0C"/>
    <w:lvl w:ilvl="0" w:tplc="1E449D3E">
      <w:start w:val="1"/>
      <w:numFmt w:val="bullet"/>
      <w:lvlText w:val=""/>
      <w:lvlJc w:val="left"/>
      <w:pPr>
        <w:ind w:left="720" w:hanging="360"/>
      </w:pPr>
      <w:rPr>
        <w:rFonts w:ascii="Symbol" w:hAnsi="Symbol" w:hint="default"/>
      </w:rPr>
    </w:lvl>
    <w:lvl w:ilvl="1" w:tplc="C4045624">
      <w:start w:val="1"/>
      <w:numFmt w:val="bullet"/>
      <w:lvlText w:val="o"/>
      <w:lvlJc w:val="left"/>
      <w:pPr>
        <w:ind w:left="1440" w:hanging="360"/>
      </w:pPr>
      <w:rPr>
        <w:rFonts w:ascii="Courier New" w:hAnsi="Courier New" w:hint="default"/>
      </w:rPr>
    </w:lvl>
    <w:lvl w:ilvl="2" w:tplc="F9167F26">
      <w:start w:val="1"/>
      <w:numFmt w:val="bullet"/>
      <w:lvlText w:val=""/>
      <w:lvlJc w:val="left"/>
      <w:pPr>
        <w:ind w:left="2160" w:hanging="360"/>
      </w:pPr>
      <w:rPr>
        <w:rFonts w:ascii="Wingdings" w:hAnsi="Wingdings" w:hint="default"/>
      </w:rPr>
    </w:lvl>
    <w:lvl w:ilvl="3" w:tplc="5E52D806">
      <w:start w:val="1"/>
      <w:numFmt w:val="bullet"/>
      <w:lvlText w:val=""/>
      <w:lvlJc w:val="left"/>
      <w:pPr>
        <w:ind w:left="2880" w:hanging="360"/>
      </w:pPr>
      <w:rPr>
        <w:rFonts w:ascii="Symbol" w:hAnsi="Symbol" w:hint="default"/>
      </w:rPr>
    </w:lvl>
    <w:lvl w:ilvl="4" w:tplc="E3864784">
      <w:start w:val="1"/>
      <w:numFmt w:val="bullet"/>
      <w:lvlText w:val="o"/>
      <w:lvlJc w:val="left"/>
      <w:pPr>
        <w:ind w:left="3600" w:hanging="360"/>
      </w:pPr>
      <w:rPr>
        <w:rFonts w:ascii="Courier New" w:hAnsi="Courier New" w:hint="default"/>
      </w:rPr>
    </w:lvl>
    <w:lvl w:ilvl="5" w:tplc="F5DEDCF6">
      <w:start w:val="1"/>
      <w:numFmt w:val="bullet"/>
      <w:lvlText w:val=""/>
      <w:lvlJc w:val="left"/>
      <w:pPr>
        <w:ind w:left="4320" w:hanging="360"/>
      </w:pPr>
      <w:rPr>
        <w:rFonts w:ascii="Wingdings" w:hAnsi="Wingdings" w:hint="default"/>
      </w:rPr>
    </w:lvl>
    <w:lvl w:ilvl="6" w:tplc="41F844B4">
      <w:start w:val="1"/>
      <w:numFmt w:val="bullet"/>
      <w:lvlText w:val=""/>
      <w:lvlJc w:val="left"/>
      <w:pPr>
        <w:ind w:left="5040" w:hanging="360"/>
      </w:pPr>
      <w:rPr>
        <w:rFonts w:ascii="Symbol" w:hAnsi="Symbol" w:hint="default"/>
      </w:rPr>
    </w:lvl>
    <w:lvl w:ilvl="7" w:tplc="235A74A0">
      <w:start w:val="1"/>
      <w:numFmt w:val="bullet"/>
      <w:lvlText w:val="o"/>
      <w:lvlJc w:val="left"/>
      <w:pPr>
        <w:ind w:left="5760" w:hanging="360"/>
      </w:pPr>
      <w:rPr>
        <w:rFonts w:ascii="Courier New" w:hAnsi="Courier New" w:hint="default"/>
      </w:rPr>
    </w:lvl>
    <w:lvl w:ilvl="8" w:tplc="8A94CBB8">
      <w:start w:val="1"/>
      <w:numFmt w:val="bullet"/>
      <w:lvlText w:val=""/>
      <w:lvlJc w:val="left"/>
      <w:pPr>
        <w:ind w:left="6480" w:hanging="360"/>
      </w:pPr>
      <w:rPr>
        <w:rFonts w:ascii="Wingdings" w:hAnsi="Wingdings" w:hint="default"/>
      </w:rPr>
    </w:lvl>
  </w:abstractNum>
  <w:abstractNum w:abstractNumId="35" w15:restartNumberingAfterBreak="0">
    <w:nsid w:val="645565D7"/>
    <w:multiLevelType w:val="hybridMultilevel"/>
    <w:tmpl w:val="4686F8AA"/>
    <w:lvl w:ilvl="0" w:tplc="23EC6402">
      <w:start w:val="1"/>
      <w:numFmt w:val="bullet"/>
      <w:lvlText w:val=""/>
      <w:lvlJc w:val="left"/>
      <w:pPr>
        <w:ind w:left="720" w:hanging="360"/>
      </w:pPr>
      <w:rPr>
        <w:rFonts w:ascii="Symbol" w:hAnsi="Symbol" w:hint="default"/>
      </w:rPr>
    </w:lvl>
    <w:lvl w:ilvl="1" w:tplc="13A60424">
      <w:start w:val="1"/>
      <w:numFmt w:val="bullet"/>
      <w:lvlText w:val="o"/>
      <w:lvlJc w:val="left"/>
      <w:pPr>
        <w:ind w:left="1440" w:hanging="360"/>
      </w:pPr>
      <w:rPr>
        <w:rFonts w:ascii="Courier New" w:hAnsi="Courier New" w:hint="default"/>
      </w:rPr>
    </w:lvl>
    <w:lvl w:ilvl="2" w:tplc="1F8202B8">
      <w:start w:val="1"/>
      <w:numFmt w:val="bullet"/>
      <w:lvlText w:val=""/>
      <w:lvlJc w:val="left"/>
      <w:pPr>
        <w:ind w:left="2160" w:hanging="360"/>
      </w:pPr>
      <w:rPr>
        <w:rFonts w:ascii="Wingdings" w:hAnsi="Wingdings" w:hint="default"/>
      </w:rPr>
    </w:lvl>
    <w:lvl w:ilvl="3" w:tplc="9C8E90BA">
      <w:start w:val="1"/>
      <w:numFmt w:val="bullet"/>
      <w:lvlText w:val=""/>
      <w:lvlJc w:val="left"/>
      <w:pPr>
        <w:ind w:left="2880" w:hanging="360"/>
      </w:pPr>
      <w:rPr>
        <w:rFonts w:ascii="Symbol" w:hAnsi="Symbol" w:hint="default"/>
      </w:rPr>
    </w:lvl>
    <w:lvl w:ilvl="4" w:tplc="C4326ED2">
      <w:start w:val="1"/>
      <w:numFmt w:val="bullet"/>
      <w:lvlText w:val="o"/>
      <w:lvlJc w:val="left"/>
      <w:pPr>
        <w:ind w:left="3600" w:hanging="360"/>
      </w:pPr>
      <w:rPr>
        <w:rFonts w:ascii="Courier New" w:hAnsi="Courier New" w:hint="default"/>
      </w:rPr>
    </w:lvl>
    <w:lvl w:ilvl="5" w:tplc="FC1EA66A">
      <w:start w:val="1"/>
      <w:numFmt w:val="bullet"/>
      <w:lvlText w:val=""/>
      <w:lvlJc w:val="left"/>
      <w:pPr>
        <w:ind w:left="4320" w:hanging="360"/>
      </w:pPr>
      <w:rPr>
        <w:rFonts w:ascii="Wingdings" w:hAnsi="Wingdings" w:hint="default"/>
      </w:rPr>
    </w:lvl>
    <w:lvl w:ilvl="6" w:tplc="C6E27946">
      <w:start w:val="1"/>
      <w:numFmt w:val="bullet"/>
      <w:lvlText w:val=""/>
      <w:lvlJc w:val="left"/>
      <w:pPr>
        <w:ind w:left="5040" w:hanging="360"/>
      </w:pPr>
      <w:rPr>
        <w:rFonts w:ascii="Symbol" w:hAnsi="Symbol" w:hint="default"/>
      </w:rPr>
    </w:lvl>
    <w:lvl w:ilvl="7" w:tplc="07F6E712">
      <w:start w:val="1"/>
      <w:numFmt w:val="bullet"/>
      <w:lvlText w:val="o"/>
      <w:lvlJc w:val="left"/>
      <w:pPr>
        <w:ind w:left="5760" w:hanging="360"/>
      </w:pPr>
      <w:rPr>
        <w:rFonts w:ascii="Courier New" w:hAnsi="Courier New" w:hint="default"/>
      </w:rPr>
    </w:lvl>
    <w:lvl w:ilvl="8" w:tplc="42A2A26A">
      <w:start w:val="1"/>
      <w:numFmt w:val="bullet"/>
      <w:lvlText w:val=""/>
      <w:lvlJc w:val="left"/>
      <w:pPr>
        <w:ind w:left="6480" w:hanging="360"/>
      </w:pPr>
      <w:rPr>
        <w:rFonts w:ascii="Wingdings" w:hAnsi="Wingdings" w:hint="default"/>
      </w:rPr>
    </w:lvl>
  </w:abstractNum>
  <w:abstractNum w:abstractNumId="36" w15:restartNumberingAfterBreak="0">
    <w:nsid w:val="69AA5D8A"/>
    <w:multiLevelType w:val="hybridMultilevel"/>
    <w:tmpl w:val="5F466536"/>
    <w:lvl w:ilvl="0" w:tplc="597AF9B6">
      <w:start w:val="1"/>
      <w:numFmt w:val="bullet"/>
      <w:lvlText w:val=""/>
      <w:lvlJc w:val="left"/>
      <w:pPr>
        <w:ind w:left="360" w:hanging="360"/>
      </w:pPr>
      <w:rPr>
        <w:rFonts w:ascii="Symbol" w:hAnsi="Symbol" w:hint="default"/>
      </w:rPr>
    </w:lvl>
    <w:lvl w:ilvl="1" w:tplc="50426CF6">
      <w:start w:val="1"/>
      <w:numFmt w:val="bullet"/>
      <w:lvlText w:val="o"/>
      <w:lvlJc w:val="left"/>
      <w:pPr>
        <w:ind w:left="1080" w:hanging="360"/>
      </w:pPr>
      <w:rPr>
        <w:rFonts w:ascii="Courier New" w:hAnsi="Courier New" w:hint="default"/>
      </w:rPr>
    </w:lvl>
    <w:lvl w:ilvl="2" w:tplc="75E4087C">
      <w:start w:val="1"/>
      <w:numFmt w:val="bullet"/>
      <w:lvlText w:val=""/>
      <w:lvlJc w:val="left"/>
      <w:pPr>
        <w:ind w:left="1800" w:hanging="360"/>
      </w:pPr>
      <w:rPr>
        <w:rFonts w:ascii="Wingdings" w:hAnsi="Wingdings" w:hint="default"/>
      </w:rPr>
    </w:lvl>
    <w:lvl w:ilvl="3" w:tplc="FA2604FE">
      <w:start w:val="1"/>
      <w:numFmt w:val="bullet"/>
      <w:lvlText w:val=""/>
      <w:lvlJc w:val="left"/>
      <w:pPr>
        <w:ind w:left="2520" w:hanging="360"/>
      </w:pPr>
      <w:rPr>
        <w:rFonts w:ascii="Symbol" w:hAnsi="Symbol" w:hint="default"/>
      </w:rPr>
    </w:lvl>
    <w:lvl w:ilvl="4" w:tplc="DD246D80">
      <w:start w:val="1"/>
      <w:numFmt w:val="bullet"/>
      <w:lvlText w:val="o"/>
      <w:lvlJc w:val="left"/>
      <w:pPr>
        <w:ind w:left="3240" w:hanging="360"/>
      </w:pPr>
      <w:rPr>
        <w:rFonts w:ascii="Courier New" w:hAnsi="Courier New" w:hint="default"/>
      </w:rPr>
    </w:lvl>
    <w:lvl w:ilvl="5" w:tplc="3E64090C">
      <w:start w:val="1"/>
      <w:numFmt w:val="bullet"/>
      <w:lvlText w:val=""/>
      <w:lvlJc w:val="left"/>
      <w:pPr>
        <w:ind w:left="3960" w:hanging="360"/>
      </w:pPr>
      <w:rPr>
        <w:rFonts w:ascii="Wingdings" w:hAnsi="Wingdings" w:hint="default"/>
      </w:rPr>
    </w:lvl>
    <w:lvl w:ilvl="6" w:tplc="63DA3C4A">
      <w:start w:val="1"/>
      <w:numFmt w:val="bullet"/>
      <w:lvlText w:val=""/>
      <w:lvlJc w:val="left"/>
      <w:pPr>
        <w:ind w:left="4680" w:hanging="360"/>
      </w:pPr>
      <w:rPr>
        <w:rFonts w:ascii="Symbol" w:hAnsi="Symbol" w:hint="default"/>
      </w:rPr>
    </w:lvl>
    <w:lvl w:ilvl="7" w:tplc="6D18CDFA">
      <w:start w:val="1"/>
      <w:numFmt w:val="bullet"/>
      <w:lvlText w:val="o"/>
      <w:lvlJc w:val="left"/>
      <w:pPr>
        <w:ind w:left="5400" w:hanging="360"/>
      </w:pPr>
      <w:rPr>
        <w:rFonts w:ascii="Courier New" w:hAnsi="Courier New" w:hint="default"/>
      </w:rPr>
    </w:lvl>
    <w:lvl w:ilvl="8" w:tplc="7292D944">
      <w:start w:val="1"/>
      <w:numFmt w:val="bullet"/>
      <w:lvlText w:val=""/>
      <w:lvlJc w:val="left"/>
      <w:pPr>
        <w:ind w:left="6120" w:hanging="360"/>
      </w:pPr>
      <w:rPr>
        <w:rFonts w:ascii="Wingdings" w:hAnsi="Wingdings" w:hint="default"/>
      </w:rPr>
    </w:lvl>
  </w:abstractNum>
  <w:abstractNum w:abstractNumId="3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38" w15:restartNumberingAfterBreak="0">
    <w:nsid w:val="71546F59"/>
    <w:multiLevelType w:val="hybridMultilevel"/>
    <w:tmpl w:val="E8300E70"/>
    <w:lvl w:ilvl="0" w:tplc="484E4AFA">
      <w:start w:val="1"/>
      <w:numFmt w:val="bullet"/>
      <w:lvlText w:val=""/>
      <w:lvlJc w:val="left"/>
      <w:pPr>
        <w:ind w:left="720" w:hanging="360"/>
      </w:pPr>
      <w:rPr>
        <w:rFonts w:ascii="Symbol" w:hAnsi="Symbol" w:hint="default"/>
      </w:rPr>
    </w:lvl>
    <w:lvl w:ilvl="1" w:tplc="B82E450C">
      <w:start w:val="1"/>
      <w:numFmt w:val="bullet"/>
      <w:lvlText w:val="o"/>
      <w:lvlJc w:val="left"/>
      <w:pPr>
        <w:ind w:left="1440" w:hanging="360"/>
      </w:pPr>
      <w:rPr>
        <w:rFonts w:ascii="Courier New" w:hAnsi="Courier New" w:hint="default"/>
      </w:rPr>
    </w:lvl>
    <w:lvl w:ilvl="2" w:tplc="629A279E">
      <w:start w:val="1"/>
      <w:numFmt w:val="bullet"/>
      <w:lvlText w:val=""/>
      <w:lvlJc w:val="left"/>
      <w:pPr>
        <w:ind w:left="2160" w:hanging="360"/>
      </w:pPr>
      <w:rPr>
        <w:rFonts w:ascii="Wingdings" w:hAnsi="Wingdings" w:hint="default"/>
      </w:rPr>
    </w:lvl>
    <w:lvl w:ilvl="3" w:tplc="48D2132E">
      <w:start w:val="1"/>
      <w:numFmt w:val="bullet"/>
      <w:lvlText w:val=""/>
      <w:lvlJc w:val="left"/>
      <w:pPr>
        <w:ind w:left="2880" w:hanging="360"/>
      </w:pPr>
      <w:rPr>
        <w:rFonts w:ascii="Symbol" w:hAnsi="Symbol" w:hint="default"/>
      </w:rPr>
    </w:lvl>
    <w:lvl w:ilvl="4" w:tplc="2398C822">
      <w:start w:val="1"/>
      <w:numFmt w:val="bullet"/>
      <w:lvlText w:val="o"/>
      <w:lvlJc w:val="left"/>
      <w:pPr>
        <w:ind w:left="3600" w:hanging="360"/>
      </w:pPr>
      <w:rPr>
        <w:rFonts w:ascii="Courier New" w:hAnsi="Courier New" w:hint="default"/>
      </w:rPr>
    </w:lvl>
    <w:lvl w:ilvl="5" w:tplc="66B6DDB6">
      <w:start w:val="1"/>
      <w:numFmt w:val="bullet"/>
      <w:lvlText w:val=""/>
      <w:lvlJc w:val="left"/>
      <w:pPr>
        <w:ind w:left="4320" w:hanging="360"/>
      </w:pPr>
      <w:rPr>
        <w:rFonts w:ascii="Wingdings" w:hAnsi="Wingdings" w:hint="default"/>
      </w:rPr>
    </w:lvl>
    <w:lvl w:ilvl="6" w:tplc="1E0C241E">
      <w:start w:val="1"/>
      <w:numFmt w:val="bullet"/>
      <w:lvlText w:val=""/>
      <w:lvlJc w:val="left"/>
      <w:pPr>
        <w:ind w:left="5040" w:hanging="360"/>
      </w:pPr>
      <w:rPr>
        <w:rFonts w:ascii="Symbol" w:hAnsi="Symbol" w:hint="default"/>
      </w:rPr>
    </w:lvl>
    <w:lvl w:ilvl="7" w:tplc="FF0867D8">
      <w:start w:val="1"/>
      <w:numFmt w:val="bullet"/>
      <w:lvlText w:val="o"/>
      <w:lvlJc w:val="left"/>
      <w:pPr>
        <w:ind w:left="5760" w:hanging="360"/>
      </w:pPr>
      <w:rPr>
        <w:rFonts w:ascii="Courier New" w:hAnsi="Courier New" w:hint="default"/>
      </w:rPr>
    </w:lvl>
    <w:lvl w:ilvl="8" w:tplc="3460AB06">
      <w:start w:val="1"/>
      <w:numFmt w:val="bullet"/>
      <w:lvlText w:val=""/>
      <w:lvlJc w:val="left"/>
      <w:pPr>
        <w:ind w:left="6480" w:hanging="360"/>
      </w:pPr>
      <w:rPr>
        <w:rFonts w:ascii="Wingdings" w:hAnsi="Wingdings" w:hint="default"/>
      </w:rPr>
    </w:lvl>
  </w:abstractNum>
  <w:abstractNum w:abstractNumId="39" w15:restartNumberingAfterBreak="0">
    <w:nsid w:val="72253AD0"/>
    <w:multiLevelType w:val="hybridMultilevel"/>
    <w:tmpl w:val="15585252"/>
    <w:lvl w:ilvl="0" w:tplc="99ACFD74">
      <w:start w:val="1"/>
      <w:numFmt w:val="bullet"/>
      <w:lvlText w:val=""/>
      <w:lvlJc w:val="left"/>
      <w:pPr>
        <w:ind w:left="360" w:hanging="360"/>
      </w:pPr>
      <w:rPr>
        <w:rFonts w:ascii="Symbol" w:hAnsi="Symbol" w:hint="default"/>
      </w:rPr>
    </w:lvl>
    <w:lvl w:ilvl="1" w:tplc="0D0610D0">
      <w:start w:val="1"/>
      <w:numFmt w:val="bullet"/>
      <w:lvlText w:val="o"/>
      <w:lvlJc w:val="left"/>
      <w:pPr>
        <w:ind w:left="1080" w:hanging="360"/>
      </w:pPr>
      <w:rPr>
        <w:rFonts w:ascii="Courier New" w:hAnsi="Courier New" w:hint="default"/>
      </w:rPr>
    </w:lvl>
    <w:lvl w:ilvl="2" w:tplc="7F96FBEA">
      <w:start w:val="1"/>
      <w:numFmt w:val="bullet"/>
      <w:lvlText w:val=""/>
      <w:lvlJc w:val="left"/>
      <w:pPr>
        <w:ind w:left="1800" w:hanging="360"/>
      </w:pPr>
      <w:rPr>
        <w:rFonts w:ascii="Wingdings" w:hAnsi="Wingdings" w:hint="default"/>
      </w:rPr>
    </w:lvl>
    <w:lvl w:ilvl="3" w:tplc="C316CDA6">
      <w:start w:val="1"/>
      <w:numFmt w:val="bullet"/>
      <w:lvlText w:val=""/>
      <w:lvlJc w:val="left"/>
      <w:pPr>
        <w:ind w:left="2520" w:hanging="360"/>
      </w:pPr>
      <w:rPr>
        <w:rFonts w:ascii="Symbol" w:hAnsi="Symbol" w:hint="default"/>
      </w:rPr>
    </w:lvl>
    <w:lvl w:ilvl="4" w:tplc="D344579E">
      <w:start w:val="1"/>
      <w:numFmt w:val="bullet"/>
      <w:lvlText w:val="o"/>
      <w:lvlJc w:val="left"/>
      <w:pPr>
        <w:ind w:left="3240" w:hanging="360"/>
      </w:pPr>
      <w:rPr>
        <w:rFonts w:ascii="Courier New" w:hAnsi="Courier New" w:hint="default"/>
      </w:rPr>
    </w:lvl>
    <w:lvl w:ilvl="5" w:tplc="AB265F7C">
      <w:start w:val="1"/>
      <w:numFmt w:val="bullet"/>
      <w:lvlText w:val=""/>
      <w:lvlJc w:val="left"/>
      <w:pPr>
        <w:ind w:left="3960" w:hanging="360"/>
      </w:pPr>
      <w:rPr>
        <w:rFonts w:ascii="Wingdings" w:hAnsi="Wingdings" w:hint="default"/>
      </w:rPr>
    </w:lvl>
    <w:lvl w:ilvl="6" w:tplc="95A44468">
      <w:start w:val="1"/>
      <w:numFmt w:val="bullet"/>
      <w:lvlText w:val=""/>
      <w:lvlJc w:val="left"/>
      <w:pPr>
        <w:ind w:left="4680" w:hanging="360"/>
      </w:pPr>
      <w:rPr>
        <w:rFonts w:ascii="Symbol" w:hAnsi="Symbol" w:hint="default"/>
      </w:rPr>
    </w:lvl>
    <w:lvl w:ilvl="7" w:tplc="D70C5E58">
      <w:start w:val="1"/>
      <w:numFmt w:val="bullet"/>
      <w:lvlText w:val="o"/>
      <w:lvlJc w:val="left"/>
      <w:pPr>
        <w:ind w:left="5400" w:hanging="360"/>
      </w:pPr>
      <w:rPr>
        <w:rFonts w:ascii="Courier New" w:hAnsi="Courier New" w:hint="default"/>
      </w:rPr>
    </w:lvl>
    <w:lvl w:ilvl="8" w:tplc="E056DF18">
      <w:start w:val="1"/>
      <w:numFmt w:val="bullet"/>
      <w:lvlText w:val=""/>
      <w:lvlJc w:val="left"/>
      <w:pPr>
        <w:ind w:left="6120" w:hanging="360"/>
      </w:pPr>
      <w:rPr>
        <w:rFonts w:ascii="Wingdings" w:hAnsi="Wingdings" w:hint="default"/>
      </w:rPr>
    </w:lvl>
  </w:abstractNum>
  <w:abstractNum w:abstractNumId="40"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41" w15:restartNumberingAfterBreak="0">
    <w:nsid w:val="77316959"/>
    <w:multiLevelType w:val="hybridMultilevel"/>
    <w:tmpl w:val="920EB53C"/>
    <w:lvl w:ilvl="0" w:tplc="429A826A">
      <w:start w:val="1"/>
      <w:numFmt w:val="bullet"/>
      <w:lvlText w:val="▫"/>
      <w:lvlJc w:val="left"/>
      <w:pPr>
        <w:ind w:left="720" w:hanging="360"/>
      </w:pPr>
      <w:rPr>
        <w:rFonts w:ascii="Courier New" w:hAnsi="Courier New" w:hint="default"/>
      </w:rPr>
    </w:lvl>
    <w:lvl w:ilvl="1" w:tplc="AF76DA0A">
      <w:start w:val="1"/>
      <w:numFmt w:val="bullet"/>
      <w:lvlText w:val="o"/>
      <w:lvlJc w:val="left"/>
      <w:pPr>
        <w:ind w:left="1440" w:hanging="360"/>
      </w:pPr>
      <w:rPr>
        <w:rFonts w:ascii="Courier New" w:hAnsi="Courier New" w:hint="default"/>
      </w:rPr>
    </w:lvl>
    <w:lvl w:ilvl="2" w:tplc="5726C138">
      <w:start w:val="1"/>
      <w:numFmt w:val="bullet"/>
      <w:lvlText w:val=""/>
      <w:lvlJc w:val="left"/>
      <w:pPr>
        <w:ind w:left="2160" w:hanging="360"/>
      </w:pPr>
      <w:rPr>
        <w:rFonts w:ascii="Wingdings" w:hAnsi="Wingdings" w:hint="default"/>
      </w:rPr>
    </w:lvl>
    <w:lvl w:ilvl="3" w:tplc="07640C20">
      <w:start w:val="1"/>
      <w:numFmt w:val="bullet"/>
      <w:lvlText w:val=""/>
      <w:lvlJc w:val="left"/>
      <w:pPr>
        <w:ind w:left="2880" w:hanging="360"/>
      </w:pPr>
      <w:rPr>
        <w:rFonts w:ascii="Symbol" w:hAnsi="Symbol" w:hint="default"/>
      </w:rPr>
    </w:lvl>
    <w:lvl w:ilvl="4" w:tplc="65F85C1C">
      <w:start w:val="1"/>
      <w:numFmt w:val="bullet"/>
      <w:lvlText w:val="o"/>
      <w:lvlJc w:val="left"/>
      <w:pPr>
        <w:ind w:left="3600" w:hanging="360"/>
      </w:pPr>
      <w:rPr>
        <w:rFonts w:ascii="Courier New" w:hAnsi="Courier New" w:hint="default"/>
      </w:rPr>
    </w:lvl>
    <w:lvl w:ilvl="5" w:tplc="2AC63EB8">
      <w:start w:val="1"/>
      <w:numFmt w:val="bullet"/>
      <w:lvlText w:val=""/>
      <w:lvlJc w:val="left"/>
      <w:pPr>
        <w:ind w:left="4320" w:hanging="360"/>
      </w:pPr>
      <w:rPr>
        <w:rFonts w:ascii="Wingdings" w:hAnsi="Wingdings" w:hint="default"/>
      </w:rPr>
    </w:lvl>
    <w:lvl w:ilvl="6" w:tplc="8222F88E">
      <w:start w:val="1"/>
      <w:numFmt w:val="bullet"/>
      <w:lvlText w:val=""/>
      <w:lvlJc w:val="left"/>
      <w:pPr>
        <w:ind w:left="5040" w:hanging="360"/>
      </w:pPr>
      <w:rPr>
        <w:rFonts w:ascii="Symbol" w:hAnsi="Symbol" w:hint="default"/>
      </w:rPr>
    </w:lvl>
    <w:lvl w:ilvl="7" w:tplc="E1FE6A22">
      <w:start w:val="1"/>
      <w:numFmt w:val="bullet"/>
      <w:lvlText w:val="o"/>
      <w:lvlJc w:val="left"/>
      <w:pPr>
        <w:ind w:left="5760" w:hanging="360"/>
      </w:pPr>
      <w:rPr>
        <w:rFonts w:ascii="Courier New" w:hAnsi="Courier New" w:hint="default"/>
      </w:rPr>
    </w:lvl>
    <w:lvl w:ilvl="8" w:tplc="13F626D2">
      <w:start w:val="1"/>
      <w:numFmt w:val="bullet"/>
      <w:lvlText w:val=""/>
      <w:lvlJc w:val="left"/>
      <w:pPr>
        <w:ind w:left="6480" w:hanging="360"/>
      </w:pPr>
      <w:rPr>
        <w:rFonts w:ascii="Wingdings" w:hAnsi="Wingdings" w:hint="default"/>
      </w:rPr>
    </w:lvl>
  </w:abstractNum>
  <w:abstractNum w:abstractNumId="42" w15:restartNumberingAfterBreak="0">
    <w:nsid w:val="780A5CB6"/>
    <w:multiLevelType w:val="hybridMultilevel"/>
    <w:tmpl w:val="E5020FDE"/>
    <w:lvl w:ilvl="0" w:tplc="FF52A0D4">
      <w:start w:val="1"/>
      <w:numFmt w:val="bullet"/>
      <w:lvlText w:val="▫"/>
      <w:lvlJc w:val="left"/>
      <w:pPr>
        <w:ind w:left="720" w:hanging="360"/>
      </w:pPr>
      <w:rPr>
        <w:rFonts w:ascii="Courier New" w:hAnsi="Courier New" w:hint="default"/>
      </w:rPr>
    </w:lvl>
    <w:lvl w:ilvl="1" w:tplc="8F70446E">
      <w:start w:val="1"/>
      <w:numFmt w:val="bullet"/>
      <w:lvlText w:val="o"/>
      <w:lvlJc w:val="left"/>
      <w:pPr>
        <w:ind w:left="1440" w:hanging="360"/>
      </w:pPr>
      <w:rPr>
        <w:rFonts w:ascii="Courier New" w:hAnsi="Courier New" w:hint="default"/>
      </w:rPr>
    </w:lvl>
    <w:lvl w:ilvl="2" w:tplc="857A1882">
      <w:start w:val="1"/>
      <w:numFmt w:val="bullet"/>
      <w:lvlText w:val=""/>
      <w:lvlJc w:val="left"/>
      <w:pPr>
        <w:ind w:left="2160" w:hanging="360"/>
      </w:pPr>
      <w:rPr>
        <w:rFonts w:ascii="Wingdings" w:hAnsi="Wingdings" w:hint="default"/>
      </w:rPr>
    </w:lvl>
    <w:lvl w:ilvl="3" w:tplc="8F08CB82">
      <w:start w:val="1"/>
      <w:numFmt w:val="bullet"/>
      <w:lvlText w:val=""/>
      <w:lvlJc w:val="left"/>
      <w:pPr>
        <w:ind w:left="2880" w:hanging="360"/>
      </w:pPr>
      <w:rPr>
        <w:rFonts w:ascii="Symbol" w:hAnsi="Symbol" w:hint="default"/>
      </w:rPr>
    </w:lvl>
    <w:lvl w:ilvl="4" w:tplc="B94A03BC">
      <w:start w:val="1"/>
      <w:numFmt w:val="bullet"/>
      <w:lvlText w:val="o"/>
      <w:lvlJc w:val="left"/>
      <w:pPr>
        <w:ind w:left="3600" w:hanging="360"/>
      </w:pPr>
      <w:rPr>
        <w:rFonts w:ascii="Courier New" w:hAnsi="Courier New" w:hint="default"/>
      </w:rPr>
    </w:lvl>
    <w:lvl w:ilvl="5" w:tplc="BC6C2FE8">
      <w:start w:val="1"/>
      <w:numFmt w:val="bullet"/>
      <w:lvlText w:val=""/>
      <w:lvlJc w:val="left"/>
      <w:pPr>
        <w:ind w:left="4320" w:hanging="360"/>
      </w:pPr>
      <w:rPr>
        <w:rFonts w:ascii="Wingdings" w:hAnsi="Wingdings" w:hint="default"/>
      </w:rPr>
    </w:lvl>
    <w:lvl w:ilvl="6" w:tplc="300A5B46">
      <w:start w:val="1"/>
      <w:numFmt w:val="bullet"/>
      <w:lvlText w:val=""/>
      <w:lvlJc w:val="left"/>
      <w:pPr>
        <w:ind w:left="5040" w:hanging="360"/>
      </w:pPr>
      <w:rPr>
        <w:rFonts w:ascii="Symbol" w:hAnsi="Symbol" w:hint="default"/>
      </w:rPr>
    </w:lvl>
    <w:lvl w:ilvl="7" w:tplc="23D2996E">
      <w:start w:val="1"/>
      <w:numFmt w:val="bullet"/>
      <w:lvlText w:val="o"/>
      <w:lvlJc w:val="left"/>
      <w:pPr>
        <w:ind w:left="5760" w:hanging="360"/>
      </w:pPr>
      <w:rPr>
        <w:rFonts w:ascii="Courier New" w:hAnsi="Courier New" w:hint="default"/>
      </w:rPr>
    </w:lvl>
    <w:lvl w:ilvl="8" w:tplc="806882F6">
      <w:start w:val="1"/>
      <w:numFmt w:val="bullet"/>
      <w:lvlText w:val=""/>
      <w:lvlJc w:val="left"/>
      <w:pPr>
        <w:ind w:left="6480" w:hanging="360"/>
      </w:pPr>
      <w:rPr>
        <w:rFonts w:ascii="Wingdings" w:hAnsi="Wingdings" w:hint="default"/>
      </w:rPr>
    </w:lvl>
  </w:abstractNum>
  <w:abstractNum w:abstractNumId="43" w15:restartNumberingAfterBreak="0">
    <w:nsid w:val="7A3939A2"/>
    <w:multiLevelType w:val="hybridMultilevel"/>
    <w:tmpl w:val="96246C1C"/>
    <w:lvl w:ilvl="0" w:tplc="D0C0EF58">
      <w:start w:val="1"/>
      <w:numFmt w:val="decimal"/>
      <w:lvlText w:val="%1."/>
      <w:lvlJc w:val="left"/>
      <w:pPr>
        <w:ind w:left="720" w:hanging="360"/>
      </w:pPr>
    </w:lvl>
    <w:lvl w:ilvl="1" w:tplc="AEB27BD6">
      <w:start w:val="1"/>
      <w:numFmt w:val="lowerLetter"/>
      <w:lvlText w:val="%2."/>
      <w:lvlJc w:val="left"/>
      <w:pPr>
        <w:ind w:left="1440" w:hanging="360"/>
      </w:pPr>
    </w:lvl>
    <w:lvl w:ilvl="2" w:tplc="34249CE4">
      <w:start w:val="1"/>
      <w:numFmt w:val="lowerRoman"/>
      <w:lvlText w:val="%3."/>
      <w:lvlJc w:val="right"/>
      <w:pPr>
        <w:ind w:left="2160" w:hanging="180"/>
      </w:pPr>
    </w:lvl>
    <w:lvl w:ilvl="3" w:tplc="52C22C08">
      <w:start w:val="1"/>
      <w:numFmt w:val="decimal"/>
      <w:lvlText w:val="%4."/>
      <w:lvlJc w:val="left"/>
      <w:pPr>
        <w:ind w:left="2880" w:hanging="360"/>
      </w:pPr>
    </w:lvl>
    <w:lvl w:ilvl="4" w:tplc="AF58777C">
      <w:start w:val="1"/>
      <w:numFmt w:val="lowerLetter"/>
      <w:lvlText w:val="%5."/>
      <w:lvlJc w:val="left"/>
      <w:pPr>
        <w:ind w:left="3600" w:hanging="360"/>
      </w:pPr>
    </w:lvl>
    <w:lvl w:ilvl="5" w:tplc="303CF732">
      <w:start w:val="1"/>
      <w:numFmt w:val="lowerRoman"/>
      <w:lvlText w:val="%6."/>
      <w:lvlJc w:val="right"/>
      <w:pPr>
        <w:ind w:left="4320" w:hanging="180"/>
      </w:pPr>
    </w:lvl>
    <w:lvl w:ilvl="6" w:tplc="C99290B0">
      <w:start w:val="1"/>
      <w:numFmt w:val="decimal"/>
      <w:lvlText w:val="%7."/>
      <w:lvlJc w:val="left"/>
      <w:pPr>
        <w:ind w:left="5040" w:hanging="360"/>
      </w:pPr>
    </w:lvl>
    <w:lvl w:ilvl="7" w:tplc="4C96923C">
      <w:start w:val="1"/>
      <w:numFmt w:val="lowerLetter"/>
      <w:lvlText w:val="%8."/>
      <w:lvlJc w:val="left"/>
      <w:pPr>
        <w:ind w:left="5760" w:hanging="360"/>
      </w:pPr>
    </w:lvl>
    <w:lvl w:ilvl="8" w:tplc="9E4E7FFA">
      <w:start w:val="1"/>
      <w:numFmt w:val="lowerRoman"/>
      <w:lvlText w:val="%9."/>
      <w:lvlJc w:val="right"/>
      <w:pPr>
        <w:ind w:left="6480" w:hanging="180"/>
      </w:pPr>
    </w:lvl>
  </w:abstractNum>
  <w:abstractNum w:abstractNumId="44" w15:restartNumberingAfterBreak="0">
    <w:nsid w:val="7A5859C1"/>
    <w:multiLevelType w:val="hybridMultilevel"/>
    <w:tmpl w:val="3208A44E"/>
    <w:lvl w:ilvl="0" w:tplc="ADBC736A">
      <w:start w:val="1"/>
      <w:numFmt w:val="bullet"/>
      <w:lvlText w:val="▫"/>
      <w:lvlJc w:val="left"/>
      <w:pPr>
        <w:ind w:left="720" w:hanging="360"/>
      </w:pPr>
      <w:rPr>
        <w:rFonts w:ascii="Courier New" w:hAnsi="Courier New" w:hint="default"/>
      </w:rPr>
    </w:lvl>
    <w:lvl w:ilvl="1" w:tplc="3D02D236">
      <w:start w:val="1"/>
      <w:numFmt w:val="bullet"/>
      <w:lvlText w:val="o"/>
      <w:lvlJc w:val="left"/>
      <w:pPr>
        <w:ind w:left="1440" w:hanging="360"/>
      </w:pPr>
      <w:rPr>
        <w:rFonts w:ascii="Courier New" w:hAnsi="Courier New" w:hint="default"/>
      </w:rPr>
    </w:lvl>
    <w:lvl w:ilvl="2" w:tplc="E28A5D56">
      <w:start w:val="1"/>
      <w:numFmt w:val="bullet"/>
      <w:lvlText w:val=""/>
      <w:lvlJc w:val="left"/>
      <w:pPr>
        <w:ind w:left="2160" w:hanging="360"/>
      </w:pPr>
      <w:rPr>
        <w:rFonts w:ascii="Wingdings" w:hAnsi="Wingdings" w:hint="default"/>
      </w:rPr>
    </w:lvl>
    <w:lvl w:ilvl="3" w:tplc="24CE4B98">
      <w:start w:val="1"/>
      <w:numFmt w:val="bullet"/>
      <w:lvlText w:val=""/>
      <w:lvlJc w:val="left"/>
      <w:pPr>
        <w:ind w:left="2880" w:hanging="360"/>
      </w:pPr>
      <w:rPr>
        <w:rFonts w:ascii="Symbol" w:hAnsi="Symbol" w:hint="default"/>
      </w:rPr>
    </w:lvl>
    <w:lvl w:ilvl="4" w:tplc="7900933E">
      <w:start w:val="1"/>
      <w:numFmt w:val="bullet"/>
      <w:lvlText w:val="o"/>
      <w:lvlJc w:val="left"/>
      <w:pPr>
        <w:ind w:left="3600" w:hanging="360"/>
      </w:pPr>
      <w:rPr>
        <w:rFonts w:ascii="Courier New" w:hAnsi="Courier New" w:hint="default"/>
      </w:rPr>
    </w:lvl>
    <w:lvl w:ilvl="5" w:tplc="44CC98EC">
      <w:start w:val="1"/>
      <w:numFmt w:val="bullet"/>
      <w:lvlText w:val=""/>
      <w:lvlJc w:val="left"/>
      <w:pPr>
        <w:ind w:left="4320" w:hanging="360"/>
      </w:pPr>
      <w:rPr>
        <w:rFonts w:ascii="Wingdings" w:hAnsi="Wingdings" w:hint="default"/>
      </w:rPr>
    </w:lvl>
    <w:lvl w:ilvl="6" w:tplc="2B7C9498">
      <w:start w:val="1"/>
      <w:numFmt w:val="bullet"/>
      <w:lvlText w:val=""/>
      <w:lvlJc w:val="left"/>
      <w:pPr>
        <w:ind w:left="5040" w:hanging="360"/>
      </w:pPr>
      <w:rPr>
        <w:rFonts w:ascii="Symbol" w:hAnsi="Symbol" w:hint="default"/>
      </w:rPr>
    </w:lvl>
    <w:lvl w:ilvl="7" w:tplc="3806997C">
      <w:start w:val="1"/>
      <w:numFmt w:val="bullet"/>
      <w:lvlText w:val="o"/>
      <w:lvlJc w:val="left"/>
      <w:pPr>
        <w:ind w:left="5760" w:hanging="360"/>
      </w:pPr>
      <w:rPr>
        <w:rFonts w:ascii="Courier New" w:hAnsi="Courier New" w:hint="default"/>
      </w:rPr>
    </w:lvl>
    <w:lvl w:ilvl="8" w:tplc="AD180CDE">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9"/>
  </w:num>
  <w:num w:numId="4">
    <w:abstractNumId w:val="11"/>
  </w:num>
  <w:num w:numId="5">
    <w:abstractNumId w:val="36"/>
  </w:num>
  <w:num w:numId="6">
    <w:abstractNumId w:val="16"/>
  </w:num>
  <w:num w:numId="7">
    <w:abstractNumId w:val="4"/>
  </w:num>
  <w:num w:numId="8">
    <w:abstractNumId w:val="27"/>
  </w:num>
  <w:num w:numId="9">
    <w:abstractNumId w:val="33"/>
  </w:num>
  <w:num w:numId="10">
    <w:abstractNumId w:val="10"/>
  </w:num>
  <w:num w:numId="11">
    <w:abstractNumId w:val="39"/>
  </w:num>
  <w:num w:numId="12">
    <w:abstractNumId w:val="28"/>
  </w:num>
  <w:num w:numId="13">
    <w:abstractNumId w:val="15"/>
  </w:num>
  <w:num w:numId="14">
    <w:abstractNumId w:val="34"/>
  </w:num>
  <w:num w:numId="15">
    <w:abstractNumId w:val="43"/>
  </w:num>
  <w:num w:numId="16">
    <w:abstractNumId w:val="32"/>
  </w:num>
  <w:num w:numId="17">
    <w:abstractNumId w:val="42"/>
  </w:num>
  <w:num w:numId="18">
    <w:abstractNumId w:val="41"/>
  </w:num>
  <w:num w:numId="19">
    <w:abstractNumId w:val="0"/>
  </w:num>
  <w:num w:numId="20">
    <w:abstractNumId w:val="24"/>
  </w:num>
  <w:num w:numId="21">
    <w:abstractNumId w:val="44"/>
  </w:num>
  <w:num w:numId="22">
    <w:abstractNumId w:val="8"/>
  </w:num>
  <w:num w:numId="23">
    <w:abstractNumId w:val="19"/>
  </w:num>
  <w:num w:numId="24">
    <w:abstractNumId w:val="31"/>
  </w:num>
  <w:num w:numId="25">
    <w:abstractNumId w:val="38"/>
  </w:num>
  <w:num w:numId="26">
    <w:abstractNumId w:val="21"/>
  </w:num>
  <w:num w:numId="27">
    <w:abstractNumId w:val="30"/>
  </w:num>
  <w:num w:numId="28">
    <w:abstractNumId w:val="23"/>
  </w:num>
  <w:num w:numId="29">
    <w:abstractNumId w:val="17"/>
  </w:num>
  <w:num w:numId="30">
    <w:abstractNumId w:val="35"/>
  </w:num>
  <w:num w:numId="31">
    <w:abstractNumId w:val="6"/>
  </w:num>
  <w:num w:numId="32">
    <w:abstractNumId w:val="25"/>
  </w:num>
  <w:num w:numId="33">
    <w:abstractNumId w:val="14"/>
  </w:num>
  <w:num w:numId="34">
    <w:abstractNumId w:val="26"/>
  </w:num>
  <w:num w:numId="35">
    <w:abstractNumId w:val="13"/>
  </w:num>
  <w:num w:numId="36">
    <w:abstractNumId w:val="1"/>
  </w:num>
  <w:num w:numId="37">
    <w:abstractNumId w:val="40"/>
  </w:num>
  <w:num w:numId="38">
    <w:abstractNumId w:val="12"/>
  </w:num>
  <w:num w:numId="39">
    <w:abstractNumId w:val="18"/>
  </w:num>
  <w:num w:numId="40">
    <w:abstractNumId w:val="22"/>
  </w:num>
  <w:num w:numId="41">
    <w:abstractNumId w:val="2"/>
  </w:num>
  <w:num w:numId="42">
    <w:abstractNumId w:val="3"/>
  </w:num>
  <w:num w:numId="43">
    <w:abstractNumId w:val="20"/>
  </w:num>
  <w:num w:numId="44">
    <w:abstractNumId w:val="37"/>
  </w:num>
  <w:num w:numId="4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2FCA"/>
    <w:rsid w:val="000057A6"/>
    <w:rsid w:val="00014A39"/>
    <w:rsid w:val="00014DAF"/>
    <w:rsid w:val="00023292"/>
    <w:rsid w:val="00030B13"/>
    <w:rsid w:val="000328E4"/>
    <w:rsid w:val="00040AE0"/>
    <w:rsid w:val="000456D3"/>
    <w:rsid w:val="00045868"/>
    <w:rsid w:val="000501ED"/>
    <w:rsid w:val="00054474"/>
    <w:rsid w:val="00054A1A"/>
    <w:rsid w:val="00055405"/>
    <w:rsid w:val="000801F4"/>
    <w:rsid w:val="00086B7E"/>
    <w:rsid w:val="00096016"/>
    <w:rsid w:val="000B3EA6"/>
    <w:rsid w:val="000B3F87"/>
    <w:rsid w:val="000B6E68"/>
    <w:rsid w:val="000C58B8"/>
    <w:rsid w:val="000D3937"/>
    <w:rsid w:val="000D5104"/>
    <w:rsid w:val="000D6939"/>
    <w:rsid w:val="000D79AC"/>
    <w:rsid w:val="000F1545"/>
    <w:rsid w:val="000F1EE7"/>
    <w:rsid w:val="000F2ADA"/>
    <w:rsid w:val="000FA765"/>
    <w:rsid w:val="00101280"/>
    <w:rsid w:val="00102D69"/>
    <w:rsid w:val="00106FD6"/>
    <w:rsid w:val="0010E8A6"/>
    <w:rsid w:val="001277EC"/>
    <w:rsid w:val="0014039E"/>
    <w:rsid w:val="0014286F"/>
    <w:rsid w:val="00145FA8"/>
    <w:rsid w:val="00147673"/>
    <w:rsid w:val="0015019B"/>
    <w:rsid w:val="001556CC"/>
    <w:rsid w:val="00163111"/>
    <w:rsid w:val="00163EFB"/>
    <w:rsid w:val="0016CF1B"/>
    <w:rsid w:val="00171796"/>
    <w:rsid w:val="00173976"/>
    <w:rsid w:val="001821EB"/>
    <w:rsid w:val="00194FE1"/>
    <w:rsid w:val="00195D23"/>
    <w:rsid w:val="001A67C2"/>
    <w:rsid w:val="001E158F"/>
    <w:rsid w:val="001F1328"/>
    <w:rsid w:val="001F2623"/>
    <w:rsid w:val="00205E47"/>
    <w:rsid w:val="00206AB6"/>
    <w:rsid w:val="0021014B"/>
    <w:rsid w:val="00220831"/>
    <w:rsid w:val="0022176E"/>
    <w:rsid w:val="00221CE5"/>
    <w:rsid w:val="00234F37"/>
    <w:rsid w:val="0023574D"/>
    <w:rsid w:val="00242822"/>
    <w:rsid w:val="002539A7"/>
    <w:rsid w:val="00265D20"/>
    <w:rsid w:val="0026715C"/>
    <w:rsid w:val="002672C0"/>
    <w:rsid w:val="0029214C"/>
    <w:rsid w:val="00293F47"/>
    <w:rsid w:val="00294368"/>
    <w:rsid w:val="002A2D97"/>
    <w:rsid w:val="002A37F8"/>
    <w:rsid w:val="002B1159"/>
    <w:rsid w:val="002B2BE4"/>
    <w:rsid w:val="002C28E6"/>
    <w:rsid w:val="002C4C2E"/>
    <w:rsid w:val="002D5DCD"/>
    <w:rsid w:val="002D5F9B"/>
    <w:rsid w:val="002D6167"/>
    <w:rsid w:val="002E2A19"/>
    <w:rsid w:val="002F1858"/>
    <w:rsid w:val="002F204B"/>
    <w:rsid w:val="003010DD"/>
    <w:rsid w:val="00307D86"/>
    <w:rsid w:val="00313805"/>
    <w:rsid w:val="0033444E"/>
    <w:rsid w:val="0033EFC4"/>
    <w:rsid w:val="00352DE0"/>
    <w:rsid w:val="0035532B"/>
    <w:rsid w:val="00366BA2"/>
    <w:rsid w:val="0039747A"/>
    <w:rsid w:val="003A6D33"/>
    <w:rsid w:val="003C1630"/>
    <w:rsid w:val="003C17EF"/>
    <w:rsid w:val="003C3508"/>
    <w:rsid w:val="003C7B0E"/>
    <w:rsid w:val="003D3A5B"/>
    <w:rsid w:val="003F318B"/>
    <w:rsid w:val="003F348F"/>
    <w:rsid w:val="003F39BF"/>
    <w:rsid w:val="0041150E"/>
    <w:rsid w:val="00412A93"/>
    <w:rsid w:val="00413AFC"/>
    <w:rsid w:val="0041500B"/>
    <w:rsid w:val="004178B6"/>
    <w:rsid w:val="00417A61"/>
    <w:rsid w:val="0042F343"/>
    <w:rsid w:val="0043112E"/>
    <w:rsid w:val="00434906"/>
    <w:rsid w:val="00436161"/>
    <w:rsid w:val="00436E69"/>
    <w:rsid w:val="0044423A"/>
    <w:rsid w:val="004513A4"/>
    <w:rsid w:val="00451695"/>
    <w:rsid w:val="00465B2A"/>
    <w:rsid w:val="00482519"/>
    <w:rsid w:val="00482CE3"/>
    <w:rsid w:val="00494746"/>
    <w:rsid w:val="004951A9"/>
    <w:rsid w:val="004A2010"/>
    <w:rsid w:val="004A7E41"/>
    <w:rsid w:val="004C4352"/>
    <w:rsid w:val="004D19D3"/>
    <w:rsid w:val="004D7212"/>
    <w:rsid w:val="004D75BF"/>
    <w:rsid w:val="004D75CF"/>
    <w:rsid w:val="004E726C"/>
    <w:rsid w:val="004E730A"/>
    <w:rsid w:val="004F3873"/>
    <w:rsid w:val="00506AF1"/>
    <w:rsid w:val="00524715"/>
    <w:rsid w:val="005418C9"/>
    <w:rsid w:val="005447A6"/>
    <w:rsid w:val="0055005F"/>
    <w:rsid w:val="00552C75"/>
    <w:rsid w:val="0056152E"/>
    <w:rsid w:val="00561C9E"/>
    <w:rsid w:val="00571F90"/>
    <w:rsid w:val="00578BBF"/>
    <w:rsid w:val="00583B86"/>
    <w:rsid w:val="005974B9"/>
    <w:rsid w:val="005A457F"/>
    <w:rsid w:val="005A5711"/>
    <w:rsid w:val="005A78B0"/>
    <w:rsid w:val="005B6AE3"/>
    <w:rsid w:val="005C723F"/>
    <w:rsid w:val="005D5E63"/>
    <w:rsid w:val="005E75E3"/>
    <w:rsid w:val="005F6188"/>
    <w:rsid w:val="005F6AD4"/>
    <w:rsid w:val="005FB3BE"/>
    <w:rsid w:val="006043FF"/>
    <w:rsid w:val="00611ACB"/>
    <w:rsid w:val="006151B5"/>
    <w:rsid w:val="00615E3A"/>
    <w:rsid w:val="00617D9F"/>
    <w:rsid w:val="00621AB9"/>
    <w:rsid w:val="00624E1E"/>
    <w:rsid w:val="0063420A"/>
    <w:rsid w:val="006368EC"/>
    <w:rsid w:val="0064280B"/>
    <w:rsid w:val="006528A0"/>
    <w:rsid w:val="0066075C"/>
    <w:rsid w:val="0066138C"/>
    <w:rsid w:val="00661F2E"/>
    <w:rsid w:val="0066727D"/>
    <w:rsid w:val="006822ED"/>
    <w:rsid w:val="00684FE5"/>
    <w:rsid w:val="00695331"/>
    <w:rsid w:val="006975AD"/>
    <w:rsid w:val="006A0BCE"/>
    <w:rsid w:val="006A1A5A"/>
    <w:rsid w:val="006A440C"/>
    <w:rsid w:val="006B0F05"/>
    <w:rsid w:val="006B4796"/>
    <w:rsid w:val="006B6FAA"/>
    <w:rsid w:val="006C6154"/>
    <w:rsid w:val="006C7B8F"/>
    <w:rsid w:val="006D1A28"/>
    <w:rsid w:val="006D5E8B"/>
    <w:rsid w:val="006E1497"/>
    <w:rsid w:val="006E2A1C"/>
    <w:rsid w:val="006E2B65"/>
    <w:rsid w:val="006E2DD1"/>
    <w:rsid w:val="006E74BC"/>
    <w:rsid w:val="006F0FAB"/>
    <w:rsid w:val="00701D3D"/>
    <w:rsid w:val="00703C4B"/>
    <w:rsid w:val="007152DE"/>
    <w:rsid w:val="00716586"/>
    <w:rsid w:val="007205EF"/>
    <w:rsid w:val="0072613C"/>
    <w:rsid w:val="00732B10"/>
    <w:rsid w:val="00753B16"/>
    <w:rsid w:val="007566D3"/>
    <w:rsid w:val="00756C0F"/>
    <w:rsid w:val="0075D4CF"/>
    <w:rsid w:val="00770650"/>
    <w:rsid w:val="00771691"/>
    <w:rsid w:val="0077554A"/>
    <w:rsid w:val="007775D4"/>
    <w:rsid w:val="00781908"/>
    <w:rsid w:val="00786EB6"/>
    <w:rsid w:val="00793FBF"/>
    <w:rsid w:val="007A20DC"/>
    <w:rsid w:val="007C0A06"/>
    <w:rsid w:val="007C1AEA"/>
    <w:rsid w:val="007D0214"/>
    <w:rsid w:val="007E0351"/>
    <w:rsid w:val="007E508C"/>
    <w:rsid w:val="007E68B5"/>
    <w:rsid w:val="007E7C44"/>
    <w:rsid w:val="007F5769"/>
    <w:rsid w:val="007F6093"/>
    <w:rsid w:val="007F7748"/>
    <w:rsid w:val="0081261B"/>
    <w:rsid w:val="0082104E"/>
    <w:rsid w:val="00824CC4"/>
    <w:rsid w:val="00832B48"/>
    <w:rsid w:val="0083391E"/>
    <w:rsid w:val="00835072"/>
    <w:rsid w:val="00855532"/>
    <w:rsid w:val="00864CAD"/>
    <w:rsid w:val="00865A53"/>
    <w:rsid w:val="00870E95"/>
    <w:rsid w:val="00871621"/>
    <w:rsid w:val="00872A13"/>
    <w:rsid w:val="008741CE"/>
    <w:rsid w:val="00876DBF"/>
    <w:rsid w:val="00887B07"/>
    <w:rsid w:val="008921B2"/>
    <w:rsid w:val="00893A40"/>
    <w:rsid w:val="008975BD"/>
    <w:rsid w:val="008A357F"/>
    <w:rsid w:val="008B1AF0"/>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0F45"/>
    <w:rsid w:val="009D6888"/>
    <w:rsid w:val="009E13E2"/>
    <w:rsid w:val="009F5966"/>
    <w:rsid w:val="009F5B6F"/>
    <w:rsid w:val="009F60A9"/>
    <w:rsid w:val="00A0128A"/>
    <w:rsid w:val="00A11DB7"/>
    <w:rsid w:val="00A12C21"/>
    <w:rsid w:val="00A212CE"/>
    <w:rsid w:val="00A252F8"/>
    <w:rsid w:val="00A2773A"/>
    <w:rsid w:val="00A3D52A"/>
    <w:rsid w:val="00A402E2"/>
    <w:rsid w:val="00A43059"/>
    <w:rsid w:val="00A44FFF"/>
    <w:rsid w:val="00A45D20"/>
    <w:rsid w:val="00A45D35"/>
    <w:rsid w:val="00A462A1"/>
    <w:rsid w:val="00A4CAD1"/>
    <w:rsid w:val="00A542DA"/>
    <w:rsid w:val="00A571A1"/>
    <w:rsid w:val="00A60645"/>
    <w:rsid w:val="00A715D8"/>
    <w:rsid w:val="00A774D7"/>
    <w:rsid w:val="00A84352"/>
    <w:rsid w:val="00A95E7B"/>
    <w:rsid w:val="00A96390"/>
    <w:rsid w:val="00A97143"/>
    <w:rsid w:val="00A973E5"/>
    <w:rsid w:val="00AA4C5F"/>
    <w:rsid w:val="00AB12D0"/>
    <w:rsid w:val="00AD5D0D"/>
    <w:rsid w:val="00AD6E52"/>
    <w:rsid w:val="00AF4AD5"/>
    <w:rsid w:val="00AF73E3"/>
    <w:rsid w:val="00B00BCB"/>
    <w:rsid w:val="00B068FE"/>
    <w:rsid w:val="00B07E78"/>
    <w:rsid w:val="00B173A5"/>
    <w:rsid w:val="00B1778F"/>
    <w:rsid w:val="00B17AB7"/>
    <w:rsid w:val="00B2307C"/>
    <w:rsid w:val="00B23EBD"/>
    <w:rsid w:val="00B24E61"/>
    <w:rsid w:val="00B265D9"/>
    <w:rsid w:val="00B3322E"/>
    <w:rsid w:val="00B35B60"/>
    <w:rsid w:val="00B365F0"/>
    <w:rsid w:val="00B468A3"/>
    <w:rsid w:val="00B50D1F"/>
    <w:rsid w:val="00B564AC"/>
    <w:rsid w:val="00B62F30"/>
    <w:rsid w:val="00B64CCF"/>
    <w:rsid w:val="00B8577D"/>
    <w:rsid w:val="00BA41F7"/>
    <w:rsid w:val="00BA7E76"/>
    <w:rsid w:val="00BB1B7B"/>
    <w:rsid w:val="00BB78A4"/>
    <w:rsid w:val="00BC113C"/>
    <w:rsid w:val="00BC47BB"/>
    <w:rsid w:val="00BC5578"/>
    <w:rsid w:val="00BD1A87"/>
    <w:rsid w:val="00BD38D8"/>
    <w:rsid w:val="00BF2838"/>
    <w:rsid w:val="00C15E9C"/>
    <w:rsid w:val="00C3045C"/>
    <w:rsid w:val="00C46DF0"/>
    <w:rsid w:val="00C50F66"/>
    <w:rsid w:val="00C53F96"/>
    <w:rsid w:val="00C60F7D"/>
    <w:rsid w:val="00C6685D"/>
    <w:rsid w:val="00C82473"/>
    <w:rsid w:val="00C86E0B"/>
    <w:rsid w:val="00CB0C33"/>
    <w:rsid w:val="00CB1C0F"/>
    <w:rsid w:val="00CB7AFE"/>
    <w:rsid w:val="00CC6A0E"/>
    <w:rsid w:val="00CD092A"/>
    <w:rsid w:val="00CD51C8"/>
    <w:rsid w:val="00CE7909"/>
    <w:rsid w:val="00CE7FDD"/>
    <w:rsid w:val="00CF17F8"/>
    <w:rsid w:val="00CF2DE9"/>
    <w:rsid w:val="00CF5B0F"/>
    <w:rsid w:val="00CF6083"/>
    <w:rsid w:val="00D1374C"/>
    <w:rsid w:val="00D15940"/>
    <w:rsid w:val="00D3013B"/>
    <w:rsid w:val="00D34229"/>
    <w:rsid w:val="00D37248"/>
    <w:rsid w:val="00D3BFB1"/>
    <w:rsid w:val="00D41203"/>
    <w:rsid w:val="00D41395"/>
    <w:rsid w:val="00D41B46"/>
    <w:rsid w:val="00D46753"/>
    <w:rsid w:val="00D523CD"/>
    <w:rsid w:val="00D61206"/>
    <w:rsid w:val="00D72C42"/>
    <w:rsid w:val="00D7644D"/>
    <w:rsid w:val="00D94371"/>
    <w:rsid w:val="00DA5145"/>
    <w:rsid w:val="00DA6C24"/>
    <w:rsid w:val="00DA7B77"/>
    <w:rsid w:val="00DA7F96"/>
    <w:rsid w:val="00DB15B2"/>
    <w:rsid w:val="00DB17D1"/>
    <w:rsid w:val="00DC52E2"/>
    <w:rsid w:val="00DD6921"/>
    <w:rsid w:val="00DE048E"/>
    <w:rsid w:val="00DF534B"/>
    <w:rsid w:val="00E00E6B"/>
    <w:rsid w:val="00E02B08"/>
    <w:rsid w:val="00E03B8E"/>
    <w:rsid w:val="00E102F8"/>
    <w:rsid w:val="00E124BF"/>
    <w:rsid w:val="00E139E4"/>
    <w:rsid w:val="00E16257"/>
    <w:rsid w:val="00E1CCDF"/>
    <w:rsid w:val="00E213AC"/>
    <w:rsid w:val="00E40B9D"/>
    <w:rsid w:val="00E41324"/>
    <w:rsid w:val="00E43BB7"/>
    <w:rsid w:val="00E578D6"/>
    <w:rsid w:val="00E6105B"/>
    <w:rsid w:val="00E64FEA"/>
    <w:rsid w:val="00E6D50D"/>
    <w:rsid w:val="00E74845"/>
    <w:rsid w:val="00E75D54"/>
    <w:rsid w:val="00E91B1A"/>
    <w:rsid w:val="00E91C8B"/>
    <w:rsid w:val="00EA0B58"/>
    <w:rsid w:val="00EB1428"/>
    <w:rsid w:val="00EB565D"/>
    <w:rsid w:val="00ED281B"/>
    <w:rsid w:val="00ED4EBF"/>
    <w:rsid w:val="00EF4E37"/>
    <w:rsid w:val="00F116A4"/>
    <w:rsid w:val="00F121FB"/>
    <w:rsid w:val="00F24FCE"/>
    <w:rsid w:val="00F309D0"/>
    <w:rsid w:val="00F37B0F"/>
    <w:rsid w:val="00F425A7"/>
    <w:rsid w:val="00F42875"/>
    <w:rsid w:val="00F54C5E"/>
    <w:rsid w:val="00F608C9"/>
    <w:rsid w:val="00F80774"/>
    <w:rsid w:val="00F85D9B"/>
    <w:rsid w:val="00FA2B26"/>
    <w:rsid w:val="00FB2F9A"/>
    <w:rsid w:val="00FB4633"/>
    <w:rsid w:val="00FB5846"/>
    <w:rsid w:val="00FB5D9B"/>
    <w:rsid w:val="00FC670A"/>
    <w:rsid w:val="00FD12A3"/>
    <w:rsid w:val="00FD2B86"/>
    <w:rsid w:val="00FD2E28"/>
    <w:rsid w:val="00FD5F1A"/>
    <w:rsid w:val="00FE08DD"/>
    <w:rsid w:val="00FE5203"/>
    <w:rsid w:val="00FE69E0"/>
    <w:rsid w:val="00FF7D1E"/>
    <w:rsid w:val="00FFD726"/>
    <w:rsid w:val="0108CEA3"/>
    <w:rsid w:val="010EAECA"/>
    <w:rsid w:val="0112222C"/>
    <w:rsid w:val="012CB798"/>
    <w:rsid w:val="0130F342"/>
    <w:rsid w:val="0133A100"/>
    <w:rsid w:val="013903FC"/>
    <w:rsid w:val="015AAE68"/>
    <w:rsid w:val="01608EBE"/>
    <w:rsid w:val="0165F1CB"/>
    <w:rsid w:val="016BBB43"/>
    <w:rsid w:val="017335EE"/>
    <w:rsid w:val="0173CA53"/>
    <w:rsid w:val="017AB678"/>
    <w:rsid w:val="017AFB22"/>
    <w:rsid w:val="01814BDC"/>
    <w:rsid w:val="018675B6"/>
    <w:rsid w:val="018A1EE2"/>
    <w:rsid w:val="018B551B"/>
    <w:rsid w:val="018C6C21"/>
    <w:rsid w:val="0193DD24"/>
    <w:rsid w:val="01944D05"/>
    <w:rsid w:val="01994B3E"/>
    <w:rsid w:val="019FC124"/>
    <w:rsid w:val="01A2B710"/>
    <w:rsid w:val="01B65E22"/>
    <w:rsid w:val="01C517B8"/>
    <w:rsid w:val="01CAEE69"/>
    <w:rsid w:val="01D8BA11"/>
    <w:rsid w:val="01EB7687"/>
    <w:rsid w:val="02043D78"/>
    <w:rsid w:val="0204C13C"/>
    <w:rsid w:val="02089E2E"/>
    <w:rsid w:val="0221EA78"/>
    <w:rsid w:val="02338447"/>
    <w:rsid w:val="023465AE"/>
    <w:rsid w:val="024CECBF"/>
    <w:rsid w:val="024EC549"/>
    <w:rsid w:val="025077E4"/>
    <w:rsid w:val="02511B9F"/>
    <w:rsid w:val="0251FF91"/>
    <w:rsid w:val="02541CC8"/>
    <w:rsid w:val="025E1237"/>
    <w:rsid w:val="02689645"/>
    <w:rsid w:val="02698273"/>
    <w:rsid w:val="0274A557"/>
    <w:rsid w:val="0278F013"/>
    <w:rsid w:val="0279703B"/>
    <w:rsid w:val="027B10F4"/>
    <w:rsid w:val="027D5351"/>
    <w:rsid w:val="0288844F"/>
    <w:rsid w:val="0296610A"/>
    <w:rsid w:val="029910FA"/>
    <w:rsid w:val="02A3F9E1"/>
    <w:rsid w:val="02AFBE3A"/>
    <w:rsid w:val="02B2C274"/>
    <w:rsid w:val="02B2FAF1"/>
    <w:rsid w:val="02C05E9C"/>
    <w:rsid w:val="02C1053B"/>
    <w:rsid w:val="02CAB19D"/>
    <w:rsid w:val="02CB161A"/>
    <w:rsid w:val="02CC0C35"/>
    <w:rsid w:val="02CF77F2"/>
    <w:rsid w:val="02D2B347"/>
    <w:rsid w:val="02D7E12A"/>
    <w:rsid w:val="02E6A2F1"/>
    <w:rsid w:val="02FF0C47"/>
    <w:rsid w:val="03087420"/>
    <w:rsid w:val="0313E028"/>
    <w:rsid w:val="03237B7A"/>
    <w:rsid w:val="03245152"/>
    <w:rsid w:val="03291A7F"/>
    <w:rsid w:val="033025FC"/>
    <w:rsid w:val="033DC88F"/>
    <w:rsid w:val="03478229"/>
    <w:rsid w:val="034C2CE4"/>
    <w:rsid w:val="0357AFCE"/>
    <w:rsid w:val="035DF3E6"/>
    <w:rsid w:val="035EA4F6"/>
    <w:rsid w:val="03633EDC"/>
    <w:rsid w:val="0368026C"/>
    <w:rsid w:val="036F5253"/>
    <w:rsid w:val="03808DB0"/>
    <w:rsid w:val="0382D27E"/>
    <w:rsid w:val="03867E50"/>
    <w:rsid w:val="0398613F"/>
    <w:rsid w:val="039C5D38"/>
    <w:rsid w:val="03AFF080"/>
    <w:rsid w:val="03B37B1C"/>
    <w:rsid w:val="03CC4E72"/>
    <w:rsid w:val="03CEC1EC"/>
    <w:rsid w:val="03D8281F"/>
    <w:rsid w:val="03D9F922"/>
    <w:rsid w:val="03DEF891"/>
    <w:rsid w:val="03E21EE9"/>
    <w:rsid w:val="03EA95AA"/>
    <w:rsid w:val="03F64527"/>
    <w:rsid w:val="0400A4F1"/>
    <w:rsid w:val="0415409C"/>
    <w:rsid w:val="04187ED4"/>
    <w:rsid w:val="04224F90"/>
    <w:rsid w:val="04439151"/>
    <w:rsid w:val="0453FE05"/>
    <w:rsid w:val="045A44DD"/>
    <w:rsid w:val="045C3CEB"/>
    <w:rsid w:val="045E06F9"/>
    <w:rsid w:val="04744C04"/>
    <w:rsid w:val="047C07D5"/>
    <w:rsid w:val="048108C0"/>
    <w:rsid w:val="04867E3B"/>
    <w:rsid w:val="049A5643"/>
    <w:rsid w:val="049ADCA8"/>
    <w:rsid w:val="049D928D"/>
    <w:rsid w:val="04A1C54A"/>
    <w:rsid w:val="04A48249"/>
    <w:rsid w:val="04AC4C39"/>
    <w:rsid w:val="04AF2465"/>
    <w:rsid w:val="04B6F13C"/>
    <w:rsid w:val="04B9250F"/>
    <w:rsid w:val="04D3802F"/>
    <w:rsid w:val="04DA8352"/>
    <w:rsid w:val="04F2CF50"/>
    <w:rsid w:val="04F8BC6B"/>
    <w:rsid w:val="05062C5F"/>
    <w:rsid w:val="0507D862"/>
    <w:rsid w:val="05177911"/>
    <w:rsid w:val="051A397A"/>
    <w:rsid w:val="05382D99"/>
    <w:rsid w:val="0538DB0F"/>
    <w:rsid w:val="0544E1CB"/>
    <w:rsid w:val="05465BA0"/>
    <w:rsid w:val="05489C97"/>
    <w:rsid w:val="0548AB09"/>
    <w:rsid w:val="05523DC2"/>
    <w:rsid w:val="0556640C"/>
    <w:rsid w:val="0560FA0C"/>
    <w:rsid w:val="0566DF48"/>
    <w:rsid w:val="0569F77E"/>
    <w:rsid w:val="056C95C2"/>
    <w:rsid w:val="056D714E"/>
    <w:rsid w:val="056F2D85"/>
    <w:rsid w:val="0570FC40"/>
    <w:rsid w:val="05810BFE"/>
    <w:rsid w:val="058474A4"/>
    <w:rsid w:val="05893FB0"/>
    <w:rsid w:val="059B36F5"/>
    <w:rsid w:val="059CD14A"/>
    <w:rsid w:val="059EFC32"/>
    <w:rsid w:val="05A29DEC"/>
    <w:rsid w:val="05B435F2"/>
    <w:rsid w:val="05D32FD9"/>
    <w:rsid w:val="05DA1F7C"/>
    <w:rsid w:val="05E2DDBC"/>
    <w:rsid w:val="05ED873A"/>
    <w:rsid w:val="05F7BAF1"/>
    <w:rsid w:val="05FECFFF"/>
    <w:rsid w:val="0600E4E3"/>
    <w:rsid w:val="060A1F65"/>
    <w:rsid w:val="060D24AB"/>
    <w:rsid w:val="0613B9CC"/>
    <w:rsid w:val="0620C8ED"/>
    <w:rsid w:val="06224228"/>
    <w:rsid w:val="06234330"/>
    <w:rsid w:val="0636AD09"/>
    <w:rsid w:val="063E2DD3"/>
    <w:rsid w:val="064227E0"/>
    <w:rsid w:val="0667186B"/>
    <w:rsid w:val="066DDBCE"/>
    <w:rsid w:val="066E1163"/>
    <w:rsid w:val="0679AFDA"/>
    <w:rsid w:val="0681C008"/>
    <w:rsid w:val="0681F5D2"/>
    <w:rsid w:val="068629C2"/>
    <w:rsid w:val="06935D3F"/>
    <w:rsid w:val="069594A8"/>
    <w:rsid w:val="0698734C"/>
    <w:rsid w:val="069C6642"/>
    <w:rsid w:val="069CCC4E"/>
    <w:rsid w:val="06A4B99F"/>
    <w:rsid w:val="06A8A8A8"/>
    <w:rsid w:val="06B0BACB"/>
    <w:rsid w:val="06B273E1"/>
    <w:rsid w:val="06B5F9DA"/>
    <w:rsid w:val="06B9A31B"/>
    <w:rsid w:val="06BE65DA"/>
    <w:rsid w:val="06C98126"/>
    <w:rsid w:val="06D6A059"/>
    <w:rsid w:val="06E3EE09"/>
    <w:rsid w:val="06ECB011"/>
    <w:rsid w:val="06FBA955"/>
    <w:rsid w:val="06FBFB09"/>
    <w:rsid w:val="06FD70F6"/>
    <w:rsid w:val="070A104F"/>
    <w:rsid w:val="070E658E"/>
    <w:rsid w:val="07132023"/>
    <w:rsid w:val="07169953"/>
    <w:rsid w:val="0717EEBB"/>
    <w:rsid w:val="071D8534"/>
    <w:rsid w:val="07230E47"/>
    <w:rsid w:val="07296364"/>
    <w:rsid w:val="074ABA12"/>
    <w:rsid w:val="074E9E6C"/>
    <w:rsid w:val="07577A71"/>
    <w:rsid w:val="0759210C"/>
    <w:rsid w:val="07633235"/>
    <w:rsid w:val="0765FE6B"/>
    <w:rsid w:val="076BE46D"/>
    <w:rsid w:val="077991B0"/>
    <w:rsid w:val="0794765E"/>
    <w:rsid w:val="07A18558"/>
    <w:rsid w:val="07A4CD43"/>
    <w:rsid w:val="07A6246A"/>
    <w:rsid w:val="07A699CD"/>
    <w:rsid w:val="07AB524D"/>
    <w:rsid w:val="07B9DDE4"/>
    <w:rsid w:val="07C516E1"/>
    <w:rsid w:val="07C82B35"/>
    <w:rsid w:val="07D241BD"/>
    <w:rsid w:val="07D9D32D"/>
    <w:rsid w:val="07DE480F"/>
    <w:rsid w:val="07E703E2"/>
    <w:rsid w:val="07E84468"/>
    <w:rsid w:val="07EF8A86"/>
    <w:rsid w:val="07F1FB7B"/>
    <w:rsid w:val="07F5F4A3"/>
    <w:rsid w:val="07F64C97"/>
    <w:rsid w:val="080D330E"/>
    <w:rsid w:val="081C5210"/>
    <w:rsid w:val="083103CF"/>
    <w:rsid w:val="083836A3"/>
    <w:rsid w:val="0838B3B7"/>
    <w:rsid w:val="0852AA1A"/>
    <w:rsid w:val="08652DC0"/>
    <w:rsid w:val="086DE306"/>
    <w:rsid w:val="087298A2"/>
    <w:rsid w:val="087D2364"/>
    <w:rsid w:val="087EE771"/>
    <w:rsid w:val="087F984C"/>
    <w:rsid w:val="0884CD79"/>
    <w:rsid w:val="088837BF"/>
    <w:rsid w:val="08A2C978"/>
    <w:rsid w:val="08BB0888"/>
    <w:rsid w:val="08C8F642"/>
    <w:rsid w:val="08DF1E0D"/>
    <w:rsid w:val="08E4CFCB"/>
    <w:rsid w:val="08EE8C22"/>
    <w:rsid w:val="0906C23A"/>
    <w:rsid w:val="0909B796"/>
    <w:rsid w:val="09174AE7"/>
    <w:rsid w:val="091EBF6E"/>
    <w:rsid w:val="09253BF8"/>
    <w:rsid w:val="09253CD8"/>
    <w:rsid w:val="093192DE"/>
    <w:rsid w:val="0936F510"/>
    <w:rsid w:val="093E848D"/>
    <w:rsid w:val="0946C299"/>
    <w:rsid w:val="094722AE"/>
    <w:rsid w:val="0952BB34"/>
    <w:rsid w:val="09533C41"/>
    <w:rsid w:val="09596779"/>
    <w:rsid w:val="095B2F47"/>
    <w:rsid w:val="095FE03F"/>
    <w:rsid w:val="09696D2B"/>
    <w:rsid w:val="097065F2"/>
    <w:rsid w:val="0971C024"/>
    <w:rsid w:val="0985C099"/>
    <w:rsid w:val="09862F35"/>
    <w:rsid w:val="098A48BF"/>
    <w:rsid w:val="09981FE9"/>
    <w:rsid w:val="09A420C6"/>
    <w:rsid w:val="09A4E04B"/>
    <w:rsid w:val="09A84C93"/>
    <w:rsid w:val="09C28BE0"/>
    <w:rsid w:val="09CDCEFA"/>
    <w:rsid w:val="09D0FDCB"/>
    <w:rsid w:val="09EF916F"/>
    <w:rsid w:val="09F03A13"/>
    <w:rsid w:val="09F28592"/>
    <w:rsid w:val="09FF7252"/>
    <w:rsid w:val="0A07757D"/>
    <w:rsid w:val="0A207E20"/>
    <w:rsid w:val="0A209DDA"/>
    <w:rsid w:val="0A27AF7F"/>
    <w:rsid w:val="0A2B5D33"/>
    <w:rsid w:val="0A3135A6"/>
    <w:rsid w:val="0A3B8D36"/>
    <w:rsid w:val="0A42969B"/>
    <w:rsid w:val="0A4C24EE"/>
    <w:rsid w:val="0A59D635"/>
    <w:rsid w:val="0A5F77F7"/>
    <w:rsid w:val="0A6194AB"/>
    <w:rsid w:val="0A622D4B"/>
    <w:rsid w:val="0A655665"/>
    <w:rsid w:val="0A79BF1E"/>
    <w:rsid w:val="0A7AA287"/>
    <w:rsid w:val="0A7B1975"/>
    <w:rsid w:val="0A85C722"/>
    <w:rsid w:val="0A8AA670"/>
    <w:rsid w:val="0A903A73"/>
    <w:rsid w:val="0A905194"/>
    <w:rsid w:val="0AA96436"/>
    <w:rsid w:val="0AC029F7"/>
    <w:rsid w:val="0AC91FB5"/>
    <w:rsid w:val="0AD17DB7"/>
    <w:rsid w:val="0AD19A03"/>
    <w:rsid w:val="0ADA54EE"/>
    <w:rsid w:val="0ADED220"/>
    <w:rsid w:val="0AE39F1A"/>
    <w:rsid w:val="0B00EFD7"/>
    <w:rsid w:val="0B06FBCE"/>
    <w:rsid w:val="0B1E632F"/>
    <w:rsid w:val="0B1E7D74"/>
    <w:rsid w:val="0B23A5BB"/>
    <w:rsid w:val="0B26504E"/>
    <w:rsid w:val="0B28A048"/>
    <w:rsid w:val="0B2D8DDE"/>
    <w:rsid w:val="0B33D6DB"/>
    <w:rsid w:val="0B3A86C0"/>
    <w:rsid w:val="0B431CD1"/>
    <w:rsid w:val="0B51EACD"/>
    <w:rsid w:val="0B76596F"/>
    <w:rsid w:val="0B7B6B75"/>
    <w:rsid w:val="0B82AADD"/>
    <w:rsid w:val="0B83FB0B"/>
    <w:rsid w:val="0B85E504"/>
    <w:rsid w:val="0B861A41"/>
    <w:rsid w:val="0B8753BF"/>
    <w:rsid w:val="0B87A5CB"/>
    <w:rsid w:val="0B899FB7"/>
    <w:rsid w:val="0B8A565D"/>
    <w:rsid w:val="0B9CCE82"/>
    <w:rsid w:val="0B9F36DF"/>
    <w:rsid w:val="0BB9AA95"/>
    <w:rsid w:val="0BBADE65"/>
    <w:rsid w:val="0BC31710"/>
    <w:rsid w:val="0BC3D434"/>
    <w:rsid w:val="0BC5A590"/>
    <w:rsid w:val="0BC6FB1C"/>
    <w:rsid w:val="0BC9EAF2"/>
    <w:rsid w:val="0BD9512F"/>
    <w:rsid w:val="0BD9AA0F"/>
    <w:rsid w:val="0BE67A12"/>
    <w:rsid w:val="0BE9A140"/>
    <w:rsid w:val="0BEB32D5"/>
    <w:rsid w:val="0BEF05C3"/>
    <w:rsid w:val="0BFD2BDC"/>
    <w:rsid w:val="0BFDFDAC"/>
    <w:rsid w:val="0C049165"/>
    <w:rsid w:val="0C05BBB2"/>
    <w:rsid w:val="0C0A106B"/>
    <w:rsid w:val="0C0B1948"/>
    <w:rsid w:val="0C1014D5"/>
    <w:rsid w:val="0C144D84"/>
    <w:rsid w:val="0C1FD259"/>
    <w:rsid w:val="0C32C1CD"/>
    <w:rsid w:val="0C36E04D"/>
    <w:rsid w:val="0C36E69F"/>
    <w:rsid w:val="0C41D1F1"/>
    <w:rsid w:val="0C477AD0"/>
    <w:rsid w:val="0C47E896"/>
    <w:rsid w:val="0C4C92DC"/>
    <w:rsid w:val="0C4DC364"/>
    <w:rsid w:val="0C53F382"/>
    <w:rsid w:val="0C5E63B2"/>
    <w:rsid w:val="0C632F87"/>
    <w:rsid w:val="0C643914"/>
    <w:rsid w:val="0C68F20F"/>
    <w:rsid w:val="0C6B617D"/>
    <w:rsid w:val="0C6EB4A5"/>
    <w:rsid w:val="0C712974"/>
    <w:rsid w:val="0C748E8E"/>
    <w:rsid w:val="0C76254F"/>
    <w:rsid w:val="0C850543"/>
    <w:rsid w:val="0C86E084"/>
    <w:rsid w:val="0C8E3E7C"/>
    <w:rsid w:val="0C9978AF"/>
    <w:rsid w:val="0CAD9384"/>
    <w:rsid w:val="0CC06A45"/>
    <w:rsid w:val="0CC3FE83"/>
    <w:rsid w:val="0CC56C9E"/>
    <w:rsid w:val="0CE2EC32"/>
    <w:rsid w:val="0CF284C1"/>
    <w:rsid w:val="0D05E400"/>
    <w:rsid w:val="0D1629BC"/>
    <w:rsid w:val="0D20F2BC"/>
    <w:rsid w:val="0D31FD20"/>
    <w:rsid w:val="0D3331C9"/>
    <w:rsid w:val="0D38C84E"/>
    <w:rsid w:val="0D436586"/>
    <w:rsid w:val="0D500E81"/>
    <w:rsid w:val="0D56DEFE"/>
    <w:rsid w:val="0D5A250C"/>
    <w:rsid w:val="0D5C65AA"/>
    <w:rsid w:val="0D5E7F4A"/>
    <w:rsid w:val="0D5F511A"/>
    <w:rsid w:val="0D64D9C6"/>
    <w:rsid w:val="0D65CFD2"/>
    <w:rsid w:val="0D6EA1E2"/>
    <w:rsid w:val="0D73FD54"/>
    <w:rsid w:val="0D7BA883"/>
    <w:rsid w:val="0D7EE9F9"/>
    <w:rsid w:val="0DA4A68E"/>
    <w:rsid w:val="0DA88313"/>
    <w:rsid w:val="0DA8B7A3"/>
    <w:rsid w:val="0DB01DE5"/>
    <w:rsid w:val="0DB33FAA"/>
    <w:rsid w:val="0DD289EE"/>
    <w:rsid w:val="0DE4F27F"/>
    <w:rsid w:val="0DEE6753"/>
    <w:rsid w:val="0DFB77C3"/>
    <w:rsid w:val="0E0AACE1"/>
    <w:rsid w:val="0E1236BE"/>
    <w:rsid w:val="0E21EC21"/>
    <w:rsid w:val="0E3115EE"/>
    <w:rsid w:val="0E3E24A2"/>
    <w:rsid w:val="0E459D05"/>
    <w:rsid w:val="0E50D531"/>
    <w:rsid w:val="0E55C7FD"/>
    <w:rsid w:val="0E596C51"/>
    <w:rsid w:val="0E6640A4"/>
    <w:rsid w:val="0E6D040D"/>
    <w:rsid w:val="0E7C50D4"/>
    <w:rsid w:val="0E8EEE86"/>
    <w:rsid w:val="0E940D42"/>
    <w:rsid w:val="0EB511E0"/>
    <w:rsid w:val="0EB66904"/>
    <w:rsid w:val="0EC693CD"/>
    <w:rsid w:val="0ECAD8DE"/>
    <w:rsid w:val="0ECDDE3D"/>
    <w:rsid w:val="0ED00407"/>
    <w:rsid w:val="0ED8451F"/>
    <w:rsid w:val="0EE92D1A"/>
    <w:rsid w:val="0EEC73F9"/>
    <w:rsid w:val="0F01A4D7"/>
    <w:rsid w:val="0F0FB826"/>
    <w:rsid w:val="0F12074F"/>
    <w:rsid w:val="0F18A35B"/>
    <w:rsid w:val="0F235886"/>
    <w:rsid w:val="0F26AE41"/>
    <w:rsid w:val="0F270BC0"/>
    <w:rsid w:val="0F276C32"/>
    <w:rsid w:val="0F36BB23"/>
    <w:rsid w:val="0F5099B7"/>
    <w:rsid w:val="0F58A232"/>
    <w:rsid w:val="0F6BD32F"/>
    <w:rsid w:val="0F77A9EA"/>
    <w:rsid w:val="0F7CBF44"/>
    <w:rsid w:val="0F80C2E0"/>
    <w:rsid w:val="0F852082"/>
    <w:rsid w:val="0F8D3666"/>
    <w:rsid w:val="0F9D9964"/>
    <w:rsid w:val="0FA65567"/>
    <w:rsid w:val="0FA8E20C"/>
    <w:rsid w:val="0FB3291C"/>
    <w:rsid w:val="0FB5AF5C"/>
    <w:rsid w:val="0FB7B24D"/>
    <w:rsid w:val="0FB7DD3B"/>
    <w:rsid w:val="0FB8213B"/>
    <w:rsid w:val="0FBD2983"/>
    <w:rsid w:val="0FDD941F"/>
    <w:rsid w:val="0FDDC2A4"/>
    <w:rsid w:val="0FECA592"/>
    <w:rsid w:val="0FEE3910"/>
    <w:rsid w:val="0FF60AA0"/>
    <w:rsid w:val="0FFB9F45"/>
    <w:rsid w:val="0FFCEB5E"/>
    <w:rsid w:val="10060A5D"/>
    <w:rsid w:val="1014FD2B"/>
    <w:rsid w:val="10150BC9"/>
    <w:rsid w:val="101FBC57"/>
    <w:rsid w:val="1022502D"/>
    <w:rsid w:val="10226335"/>
    <w:rsid w:val="1028D818"/>
    <w:rsid w:val="102ABEE7"/>
    <w:rsid w:val="10425364"/>
    <w:rsid w:val="104EDC98"/>
    <w:rsid w:val="10503E6D"/>
    <w:rsid w:val="105E7520"/>
    <w:rsid w:val="10648020"/>
    <w:rsid w:val="10811949"/>
    <w:rsid w:val="1081ABA2"/>
    <w:rsid w:val="10897AD7"/>
    <w:rsid w:val="108D03DE"/>
    <w:rsid w:val="109522C8"/>
    <w:rsid w:val="1098A894"/>
    <w:rsid w:val="1099CA2F"/>
    <w:rsid w:val="10B7A380"/>
    <w:rsid w:val="10B85490"/>
    <w:rsid w:val="10B9DE55"/>
    <w:rsid w:val="10C32BEC"/>
    <w:rsid w:val="10C74028"/>
    <w:rsid w:val="10D8D30C"/>
    <w:rsid w:val="10DAF7E3"/>
    <w:rsid w:val="10E0F7AA"/>
    <w:rsid w:val="10E93B04"/>
    <w:rsid w:val="10ED2792"/>
    <w:rsid w:val="10F6EC61"/>
    <w:rsid w:val="10FF799C"/>
    <w:rsid w:val="1100A0EC"/>
    <w:rsid w:val="1103E794"/>
    <w:rsid w:val="1108899A"/>
    <w:rsid w:val="11110AD2"/>
    <w:rsid w:val="111307A2"/>
    <w:rsid w:val="1115E73C"/>
    <w:rsid w:val="111B8270"/>
    <w:rsid w:val="111C9341"/>
    <w:rsid w:val="112042D6"/>
    <w:rsid w:val="1127360A"/>
    <w:rsid w:val="112F2BCA"/>
    <w:rsid w:val="11411BCE"/>
    <w:rsid w:val="1143EFEE"/>
    <w:rsid w:val="1152AC3E"/>
    <w:rsid w:val="1154F436"/>
    <w:rsid w:val="1159DD3A"/>
    <w:rsid w:val="1174BAFD"/>
    <w:rsid w:val="117BED4B"/>
    <w:rsid w:val="117D44C8"/>
    <w:rsid w:val="11848234"/>
    <w:rsid w:val="118B783E"/>
    <w:rsid w:val="11A1DABE"/>
    <w:rsid w:val="11A24D53"/>
    <w:rsid w:val="11A4AF8D"/>
    <w:rsid w:val="11AD02B3"/>
    <w:rsid w:val="11ADA136"/>
    <w:rsid w:val="11B09803"/>
    <w:rsid w:val="11B09F60"/>
    <w:rsid w:val="11B57577"/>
    <w:rsid w:val="11C6CD4D"/>
    <w:rsid w:val="11CB3C78"/>
    <w:rsid w:val="11CF6D53"/>
    <w:rsid w:val="11D4E4EC"/>
    <w:rsid w:val="11E4C641"/>
    <w:rsid w:val="11EC047C"/>
    <w:rsid w:val="11FE710B"/>
    <w:rsid w:val="1210D295"/>
    <w:rsid w:val="1216E762"/>
    <w:rsid w:val="121853FE"/>
    <w:rsid w:val="121BBEB7"/>
    <w:rsid w:val="121C0784"/>
    <w:rsid w:val="121E72D5"/>
    <w:rsid w:val="12224A7C"/>
    <w:rsid w:val="122B6A6D"/>
    <w:rsid w:val="1234334F"/>
    <w:rsid w:val="123B242E"/>
    <w:rsid w:val="124129BD"/>
    <w:rsid w:val="124F19A6"/>
    <w:rsid w:val="1256817C"/>
    <w:rsid w:val="12589EB6"/>
    <w:rsid w:val="125ABDAC"/>
    <w:rsid w:val="12631089"/>
    <w:rsid w:val="126CD699"/>
    <w:rsid w:val="127507EA"/>
    <w:rsid w:val="127D8558"/>
    <w:rsid w:val="1283EB9C"/>
    <w:rsid w:val="128973D0"/>
    <w:rsid w:val="1293F87E"/>
    <w:rsid w:val="12B863A2"/>
    <w:rsid w:val="12C0F91E"/>
    <w:rsid w:val="12C5D145"/>
    <w:rsid w:val="12CEFA98"/>
    <w:rsid w:val="12DEA41D"/>
    <w:rsid w:val="12E5BF66"/>
    <w:rsid w:val="12F0C497"/>
    <w:rsid w:val="12F1A979"/>
    <w:rsid w:val="1301E605"/>
    <w:rsid w:val="1304667B"/>
    <w:rsid w:val="130553E5"/>
    <w:rsid w:val="13104F71"/>
    <w:rsid w:val="131C7EBF"/>
    <w:rsid w:val="131CFDF1"/>
    <w:rsid w:val="131F77BF"/>
    <w:rsid w:val="132460DF"/>
    <w:rsid w:val="13272F0A"/>
    <w:rsid w:val="132977CE"/>
    <w:rsid w:val="1329A541"/>
    <w:rsid w:val="132EEEB2"/>
    <w:rsid w:val="1336ADBD"/>
    <w:rsid w:val="1348C893"/>
    <w:rsid w:val="134A3AF7"/>
    <w:rsid w:val="134F95B1"/>
    <w:rsid w:val="135929E6"/>
    <w:rsid w:val="136363FD"/>
    <w:rsid w:val="1368DC59"/>
    <w:rsid w:val="136C4DC0"/>
    <w:rsid w:val="1377432D"/>
    <w:rsid w:val="137BE053"/>
    <w:rsid w:val="137C3FE5"/>
    <w:rsid w:val="13867D5A"/>
    <w:rsid w:val="1395A809"/>
    <w:rsid w:val="139AC5B6"/>
    <w:rsid w:val="139C97C2"/>
    <w:rsid w:val="13A27F34"/>
    <w:rsid w:val="13A34C26"/>
    <w:rsid w:val="13ABCBB6"/>
    <w:rsid w:val="13B7F48B"/>
    <w:rsid w:val="13D462BE"/>
    <w:rsid w:val="13D4985A"/>
    <w:rsid w:val="13D515FA"/>
    <w:rsid w:val="13DA70C4"/>
    <w:rsid w:val="13F6B349"/>
    <w:rsid w:val="13FA9900"/>
    <w:rsid w:val="13FEDD3D"/>
    <w:rsid w:val="14019596"/>
    <w:rsid w:val="1404A62F"/>
    <w:rsid w:val="14095546"/>
    <w:rsid w:val="1423246F"/>
    <w:rsid w:val="142464E9"/>
    <w:rsid w:val="142B6152"/>
    <w:rsid w:val="14333B4E"/>
    <w:rsid w:val="144BDCA7"/>
    <w:rsid w:val="14537BC8"/>
    <w:rsid w:val="1457E398"/>
    <w:rsid w:val="1465A4FC"/>
    <w:rsid w:val="1467EF7F"/>
    <w:rsid w:val="1469A786"/>
    <w:rsid w:val="1471F455"/>
    <w:rsid w:val="147C532F"/>
    <w:rsid w:val="14830C51"/>
    <w:rsid w:val="1483B6E6"/>
    <w:rsid w:val="14867AA3"/>
    <w:rsid w:val="14988A5B"/>
    <w:rsid w:val="149E6D52"/>
    <w:rsid w:val="14A5D57F"/>
    <w:rsid w:val="14AED831"/>
    <w:rsid w:val="14BDB1D1"/>
    <w:rsid w:val="14BFA7E5"/>
    <w:rsid w:val="14D89C6B"/>
    <w:rsid w:val="14DB6B81"/>
    <w:rsid w:val="14DDAA60"/>
    <w:rsid w:val="14E53CB2"/>
    <w:rsid w:val="14EF3F8D"/>
    <w:rsid w:val="15081E21"/>
    <w:rsid w:val="150B8599"/>
    <w:rsid w:val="150FD5AF"/>
    <w:rsid w:val="15145AD5"/>
    <w:rsid w:val="1517D9CA"/>
    <w:rsid w:val="1519597E"/>
    <w:rsid w:val="152F5432"/>
    <w:rsid w:val="15363B66"/>
    <w:rsid w:val="154A5B5F"/>
    <w:rsid w:val="154FB850"/>
    <w:rsid w:val="1551791A"/>
    <w:rsid w:val="1563558E"/>
    <w:rsid w:val="1565828E"/>
    <w:rsid w:val="156CB304"/>
    <w:rsid w:val="157068BB"/>
    <w:rsid w:val="1570F3ED"/>
    <w:rsid w:val="15783522"/>
    <w:rsid w:val="157D222F"/>
    <w:rsid w:val="157ECEEC"/>
    <w:rsid w:val="159CF8BA"/>
    <w:rsid w:val="15A9AAFE"/>
    <w:rsid w:val="15ACF807"/>
    <w:rsid w:val="15BA9008"/>
    <w:rsid w:val="15BCA68E"/>
    <w:rsid w:val="15BD03EE"/>
    <w:rsid w:val="15E32514"/>
    <w:rsid w:val="1603BFE0"/>
    <w:rsid w:val="1607AB46"/>
    <w:rsid w:val="1608FBC2"/>
    <w:rsid w:val="16093558"/>
    <w:rsid w:val="161596EB"/>
    <w:rsid w:val="1616BF04"/>
    <w:rsid w:val="161896EC"/>
    <w:rsid w:val="16198C23"/>
    <w:rsid w:val="162CFE06"/>
    <w:rsid w:val="162E7B8B"/>
    <w:rsid w:val="1630E242"/>
    <w:rsid w:val="1656DEF2"/>
    <w:rsid w:val="165ECFCC"/>
    <w:rsid w:val="16637A04"/>
    <w:rsid w:val="166C6D89"/>
    <w:rsid w:val="1673F7CE"/>
    <w:rsid w:val="16754BE1"/>
    <w:rsid w:val="16887035"/>
    <w:rsid w:val="168D56D6"/>
    <w:rsid w:val="16914B18"/>
    <w:rsid w:val="169AB446"/>
    <w:rsid w:val="169F1F27"/>
    <w:rsid w:val="16A5FC62"/>
    <w:rsid w:val="16A7D909"/>
    <w:rsid w:val="16C2357F"/>
    <w:rsid w:val="16C27708"/>
    <w:rsid w:val="16C3F73E"/>
    <w:rsid w:val="16C5166E"/>
    <w:rsid w:val="16C82F7C"/>
    <w:rsid w:val="16CCCFEF"/>
    <w:rsid w:val="16D4348F"/>
    <w:rsid w:val="16D4E651"/>
    <w:rsid w:val="16DC245C"/>
    <w:rsid w:val="16DFC1B7"/>
    <w:rsid w:val="16EF1085"/>
    <w:rsid w:val="16EF81FD"/>
    <w:rsid w:val="16F673F0"/>
    <w:rsid w:val="17001B6C"/>
    <w:rsid w:val="170602EA"/>
    <w:rsid w:val="17090CA9"/>
    <w:rsid w:val="170CB6BC"/>
    <w:rsid w:val="1717AFCD"/>
    <w:rsid w:val="171BE476"/>
    <w:rsid w:val="1724AE95"/>
    <w:rsid w:val="17265F54"/>
    <w:rsid w:val="17596ECC"/>
    <w:rsid w:val="1767959B"/>
    <w:rsid w:val="178B1C8A"/>
    <w:rsid w:val="17951440"/>
    <w:rsid w:val="179EC0E2"/>
    <w:rsid w:val="17A1F4C6"/>
    <w:rsid w:val="17AB36B6"/>
    <w:rsid w:val="17B194E4"/>
    <w:rsid w:val="17B31C6F"/>
    <w:rsid w:val="17B59503"/>
    <w:rsid w:val="17B8A918"/>
    <w:rsid w:val="17BA2DE1"/>
    <w:rsid w:val="17C2E92B"/>
    <w:rsid w:val="17C460D2"/>
    <w:rsid w:val="17CA0A37"/>
    <w:rsid w:val="17CF077D"/>
    <w:rsid w:val="17D08757"/>
    <w:rsid w:val="17D0F8BD"/>
    <w:rsid w:val="17D4DDC1"/>
    <w:rsid w:val="17D934A0"/>
    <w:rsid w:val="17E678F3"/>
    <w:rsid w:val="17E86C48"/>
    <w:rsid w:val="17EA2EEA"/>
    <w:rsid w:val="17F89531"/>
    <w:rsid w:val="17FD6A7C"/>
    <w:rsid w:val="17FEBCE9"/>
    <w:rsid w:val="18121C11"/>
    <w:rsid w:val="181BE406"/>
    <w:rsid w:val="182016DA"/>
    <w:rsid w:val="18241FDC"/>
    <w:rsid w:val="182FC008"/>
    <w:rsid w:val="183704E5"/>
    <w:rsid w:val="183C2F74"/>
    <w:rsid w:val="1840AE36"/>
    <w:rsid w:val="1846EF99"/>
    <w:rsid w:val="184CB6A0"/>
    <w:rsid w:val="18627E13"/>
    <w:rsid w:val="18678A0E"/>
    <w:rsid w:val="187758B6"/>
    <w:rsid w:val="18899B9B"/>
    <w:rsid w:val="188C01E2"/>
    <w:rsid w:val="189D87F7"/>
    <w:rsid w:val="18A11035"/>
    <w:rsid w:val="18B08D80"/>
    <w:rsid w:val="18B43FDA"/>
    <w:rsid w:val="18B4C2F1"/>
    <w:rsid w:val="18BEA488"/>
    <w:rsid w:val="18C7AE75"/>
    <w:rsid w:val="18CE4726"/>
    <w:rsid w:val="18D2520D"/>
    <w:rsid w:val="18DA3F93"/>
    <w:rsid w:val="18DC4481"/>
    <w:rsid w:val="18DF923B"/>
    <w:rsid w:val="18EA11A5"/>
    <w:rsid w:val="18EBFCC6"/>
    <w:rsid w:val="18F68563"/>
    <w:rsid w:val="18F705A4"/>
    <w:rsid w:val="18FF58F3"/>
    <w:rsid w:val="18FFC889"/>
    <w:rsid w:val="1903934B"/>
    <w:rsid w:val="1922E31A"/>
    <w:rsid w:val="1922F688"/>
    <w:rsid w:val="19269455"/>
    <w:rsid w:val="192BDDD2"/>
    <w:rsid w:val="1941B533"/>
    <w:rsid w:val="1946DDBE"/>
    <w:rsid w:val="19531819"/>
    <w:rsid w:val="19543CD6"/>
    <w:rsid w:val="196F829D"/>
    <w:rsid w:val="19726ED0"/>
    <w:rsid w:val="197448EF"/>
    <w:rsid w:val="19767AFF"/>
    <w:rsid w:val="197B99FE"/>
    <w:rsid w:val="19836C4D"/>
    <w:rsid w:val="1984F1BD"/>
    <w:rsid w:val="19942E20"/>
    <w:rsid w:val="19A77169"/>
    <w:rsid w:val="19A8A4B9"/>
    <w:rsid w:val="19AF1137"/>
    <w:rsid w:val="19B41CAC"/>
    <w:rsid w:val="19C42DD5"/>
    <w:rsid w:val="19CDFC98"/>
    <w:rsid w:val="19D3C4C4"/>
    <w:rsid w:val="19D62A1C"/>
    <w:rsid w:val="19D684DE"/>
    <w:rsid w:val="19D6CB7C"/>
    <w:rsid w:val="19DE10C6"/>
    <w:rsid w:val="19DE5886"/>
    <w:rsid w:val="19E59A01"/>
    <w:rsid w:val="19FC625E"/>
    <w:rsid w:val="1A013E6E"/>
    <w:rsid w:val="1A089C73"/>
    <w:rsid w:val="1A0DD078"/>
    <w:rsid w:val="1A131B10"/>
    <w:rsid w:val="1A189906"/>
    <w:rsid w:val="1A1B1616"/>
    <w:rsid w:val="1A1ED46D"/>
    <w:rsid w:val="1A1F2243"/>
    <w:rsid w:val="1A37E10E"/>
    <w:rsid w:val="1A399DD4"/>
    <w:rsid w:val="1A3D0252"/>
    <w:rsid w:val="1A4461BD"/>
    <w:rsid w:val="1A473E75"/>
    <w:rsid w:val="1A4BA645"/>
    <w:rsid w:val="1A4CA0A2"/>
    <w:rsid w:val="1A50699D"/>
    <w:rsid w:val="1A54AFC8"/>
    <w:rsid w:val="1A58BFD1"/>
    <w:rsid w:val="1A64FE8A"/>
    <w:rsid w:val="1A760FF4"/>
    <w:rsid w:val="1A7CDC66"/>
    <w:rsid w:val="1A844850"/>
    <w:rsid w:val="1A84607D"/>
    <w:rsid w:val="1A84C29F"/>
    <w:rsid w:val="1A85E4E1"/>
    <w:rsid w:val="1A877EFC"/>
    <w:rsid w:val="1A93FCF3"/>
    <w:rsid w:val="1A9776A9"/>
    <w:rsid w:val="1AA29370"/>
    <w:rsid w:val="1AADC5D1"/>
    <w:rsid w:val="1AAED7A8"/>
    <w:rsid w:val="1AB2056F"/>
    <w:rsid w:val="1ADDE3EA"/>
    <w:rsid w:val="1AFBA471"/>
    <w:rsid w:val="1AFD45E3"/>
    <w:rsid w:val="1B02E0DD"/>
    <w:rsid w:val="1B07B9E7"/>
    <w:rsid w:val="1B18033A"/>
    <w:rsid w:val="1B26B2D5"/>
    <w:rsid w:val="1B3240EF"/>
    <w:rsid w:val="1B498F87"/>
    <w:rsid w:val="1B50AB3A"/>
    <w:rsid w:val="1B562473"/>
    <w:rsid w:val="1B74D2D0"/>
    <w:rsid w:val="1B768582"/>
    <w:rsid w:val="1B7E41DF"/>
    <w:rsid w:val="1B7F4853"/>
    <w:rsid w:val="1B912FEE"/>
    <w:rsid w:val="1BA77A43"/>
    <w:rsid w:val="1BA7D6C4"/>
    <w:rsid w:val="1BD14C34"/>
    <w:rsid w:val="1BD421A9"/>
    <w:rsid w:val="1BDA4B09"/>
    <w:rsid w:val="1BDA7462"/>
    <w:rsid w:val="1BDC5975"/>
    <w:rsid w:val="1BE0A034"/>
    <w:rsid w:val="1BEC1F73"/>
    <w:rsid w:val="1BEE4CE0"/>
    <w:rsid w:val="1BF84D36"/>
    <w:rsid w:val="1BFA9082"/>
    <w:rsid w:val="1C0C3A3E"/>
    <w:rsid w:val="1C13B8DF"/>
    <w:rsid w:val="1C18EC82"/>
    <w:rsid w:val="1C1C78F0"/>
    <w:rsid w:val="1C1DE47A"/>
    <w:rsid w:val="1C2B8B62"/>
    <w:rsid w:val="1C38A5EA"/>
    <w:rsid w:val="1C38D035"/>
    <w:rsid w:val="1C404382"/>
    <w:rsid w:val="1C40D923"/>
    <w:rsid w:val="1C446D7D"/>
    <w:rsid w:val="1C45DD6D"/>
    <w:rsid w:val="1C533637"/>
    <w:rsid w:val="1C5A289D"/>
    <w:rsid w:val="1C69D47A"/>
    <w:rsid w:val="1C6E3CB7"/>
    <w:rsid w:val="1C73E4A0"/>
    <w:rsid w:val="1C75BEE0"/>
    <w:rsid w:val="1C76E153"/>
    <w:rsid w:val="1C7C117B"/>
    <w:rsid w:val="1C7F7DEC"/>
    <w:rsid w:val="1C806E71"/>
    <w:rsid w:val="1C9165D3"/>
    <w:rsid w:val="1C9E79B0"/>
    <w:rsid w:val="1CA4375E"/>
    <w:rsid w:val="1CA87785"/>
    <w:rsid w:val="1CBF1F3D"/>
    <w:rsid w:val="1CC20595"/>
    <w:rsid w:val="1CCE1150"/>
    <w:rsid w:val="1CD3528E"/>
    <w:rsid w:val="1CD40CE1"/>
    <w:rsid w:val="1CD7225D"/>
    <w:rsid w:val="1CDF122B"/>
    <w:rsid w:val="1CE0D3BE"/>
    <w:rsid w:val="1CE2F2A3"/>
    <w:rsid w:val="1CE6F597"/>
    <w:rsid w:val="1CEE7471"/>
    <w:rsid w:val="1CFC853B"/>
    <w:rsid w:val="1D05E6FD"/>
    <w:rsid w:val="1D0691E2"/>
    <w:rsid w:val="1D06A586"/>
    <w:rsid w:val="1D146829"/>
    <w:rsid w:val="1D1DB3FD"/>
    <w:rsid w:val="1D23921F"/>
    <w:rsid w:val="1D2BB260"/>
    <w:rsid w:val="1D35A28D"/>
    <w:rsid w:val="1D35EF36"/>
    <w:rsid w:val="1D362FE7"/>
    <w:rsid w:val="1D3C40B8"/>
    <w:rsid w:val="1D3CE700"/>
    <w:rsid w:val="1D3E8749"/>
    <w:rsid w:val="1D4D764E"/>
    <w:rsid w:val="1D56C9AD"/>
    <w:rsid w:val="1D602EAA"/>
    <w:rsid w:val="1D65F99B"/>
    <w:rsid w:val="1D67DA92"/>
    <w:rsid w:val="1D69B18D"/>
    <w:rsid w:val="1D6A1EAA"/>
    <w:rsid w:val="1D6FB726"/>
    <w:rsid w:val="1D705D42"/>
    <w:rsid w:val="1D77E3ED"/>
    <w:rsid w:val="1D7E7455"/>
    <w:rsid w:val="1D800C0C"/>
    <w:rsid w:val="1D834707"/>
    <w:rsid w:val="1D853243"/>
    <w:rsid w:val="1D883414"/>
    <w:rsid w:val="1D89F387"/>
    <w:rsid w:val="1D8AC3CA"/>
    <w:rsid w:val="1D8C5AB8"/>
    <w:rsid w:val="1D8ECAB4"/>
    <w:rsid w:val="1D91CC4D"/>
    <w:rsid w:val="1D926018"/>
    <w:rsid w:val="1D9271B3"/>
    <w:rsid w:val="1D9BB862"/>
    <w:rsid w:val="1D9DB17F"/>
    <w:rsid w:val="1DAA8400"/>
    <w:rsid w:val="1DB2661D"/>
    <w:rsid w:val="1DB2823D"/>
    <w:rsid w:val="1DB994ED"/>
    <w:rsid w:val="1DC64FD8"/>
    <w:rsid w:val="1DC69E43"/>
    <w:rsid w:val="1DC7BE0C"/>
    <w:rsid w:val="1DC804C0"/>
    <w:rsid w:val="1DC8146E"/>
    <w:rsid w:val="1DDC72B2"/>
    <w:rsid w:val="1DE46E1E"/>
    <w:rsid w:val="1DE4B98F"/>
    <w:rsid w:val="1DE5A845"/>
    <w:rsid w:val="1DEBD29E"/>
    <w:rsid w:val="1E07866D"/>
    <w:rsid w:val="1E18D69B"/>
    <w:rsid w:val="1E238044"/>
    <w:rsid w:val="1E2B7594"/>
    <w:rsid w:val="1E2FA45B"/>
    <w:rsid w:val="1E37EAF5"/>
    <w:rsid w:val="1E4B1BC2"/>
    <w:rsid w:val="1E51C632"/>
    <w:rsid w:val="1E5A62A6"/>
    <w:rsid w:val="1E5AE124"/>
    <w:rsid w:val="1E66F54E"/>
    <w:rsid w:val="1E69E1B1"/>
    <w:rsid w:val="1E6CA422"/>
    <w:rsid w:val="1E75CDB5"/>
    <w:rsid w:val="1E7709FA"/>
    <w:rsid w:val="1E888E7C"/>
    <w:rsid w:val="1E896348"/>
    <w:rsid w:val="1E929197"/>
    <w:rsid w:val="1EA37897"/>
    <w:rsid w:val="1EA9B17E"/>
    <w:rsid w:val="1EB3D812"/>
    <w:rsid w:val="1EC19681"/>
    <w:rsid w:val="1ED0C5D3"/>
    <w:rsid w:val="1ED37B38"/>
    <w:rsid w:val="1ED96B09"/>
    <w:rsid w:val="1EE31E82"/>
    <w:rsid w:val="1EE3F8D2"/>
    <w:rsid w:val="1EE4E199"/>
    <w:rsid w:val="1EEA088F"/>
    <w:rsid w:val="1F05EF0B"/>
    <w:rsid w:val="1F0C2DA3"/>
    <w:rsid w:val="1F22149B"/>
    <w:rsid w:val="1F24356C"/>
    <w:rsid w:val="1F25EDA2"/>
    <w:rsid w:val="1F299604"/>
    <w:rsid w:val="1F331D43"/>
    <w:rsid w:val="1F3DABD5"/>
    <w:rsid w:val="1F419391"/>
    <w:rsid w:val="1F559F50"/>
    <w:rsid w:val="1F595329"/>
    <w:rsid w:val="1F5DE1D4"/>
    <w:rsid w:val="1F6420FC"/>
    <w:rsid w:val="1F6989EA"/>
    <w:rsid w:val="1F7506E7"/>
    <w:rsid w:val="1F784F99"/>
    <w:rsid w:val="1F8D1193"/>
    <w:rsid w:val="1F90F191"/>
    <w:rsid w:val="1F9B2022"/>
    <w:rsid w:val="1FAAA226"/>
    <w:rsid w:val="1FB507C9"/>
    <w:rsid w:val="1FB8A6F7"/>
    <w:rsid w:val="1FD343AB"/>
    <w:rsid w:val="1FE1F1DD"/>
    <w:rsid w:val="1FE91CA4"/>
    <w:rsid w:val="1FE9DE68"/>
    <w:rsid w:val="1FF18AD8"/>
    <w:rsid w:val="1FF581FE"/>
    <w:rsid w:val="20062EA3"/>
    <w:rsid w:val="200844D9"/>
    <w:rsid w:val="2011C30F"/>
    <w:rsid w:val="201312EA"/>
    <w:rsid w:val="2021F36C"/>
    <w:rsid w:val="20270880"/>
    <w:rsid w:val="202720F0"/>
    <w:rsid w:val="2027813A"/>
    <w:rsid w:val="202DB4C8"/>
    <w:rsid w:val="203415F8"/>
    <w:rsid w:val="203C0134"/>
    <w:rsid w:val="203F2A3A"/>
    <w:rsid w:val="203F48F8"/>
    <w:rsid w:val="20593CC4"/>
    <w:rsid w:val="205A0E49"/>
    <w:rsid w:val="205B3F27"/>
    <w:rsid w:val="205CE99C"/>
    <w:rsid w:val="2061D6EC"/>
    <w:rsid w:val="2073D39E"/>
    <w:rsid w:val="208DD555"/>
    <w:rsid w:val="20978DA0"/>
    <w:rsid w:val="2097CF6C"/>
    <w:rsid w:val="209C4B1D"/>
    <w:rsid w:val="20A301A3"/>
    <w:rsid w:val="20AC2845"/>
    <w:rsid w:val="20B83D10"/>
    <w:rsid w:val="20BBA897"/>
    <w:rsid w:val="20C0C29A"/>
    <w:rsid w:val="20D942BD"/>
    <w:rsid w:val="20D97C36"/>
    <w:rsid w:val="20DBF30C"/>
    <w:rsid w:val="20EAD2B0"/>
    <w:rsid w:val="20ED82B3"/>
    <w:rsid w:val="20F9D791"/>
    <w:rsid w:val="2105BB8B"/>
    <w:rsid w:val="2107C379"/>
    <w:rsid w:val="212F2323"/>
    <w:rsid w:val="213EA87E"/>
    <w:rsid w:val="213F9AF8"/>
    <w:rsid w:val="2147F496"/>
    <w:rsid w:val="214F3380"/>
    <w:rsid w:val="2158909A"/>
    <w:rsid w:val="215FCE65"/>
    <w:rsid w:val="2171AE5D"/>
    <w:rsid w:val="21773D5B"/>
    <w:rsid w:val="2179F176"/>
    <w:rsid w:val="217D9E4F"/>
    <w:rsid w:val="2189D513"/>
    <w:rsid w:val="218E3622"/>
    <w:rsid w:val="219160CE"/>
    <w:rsid w:val="21946F49"/>
    <w:rsid w:val="219E2520"/>
    <w:rsid w:val="21A140D9"/>
    <w:rsid w:val="21A73A20"/>
    <w:rsid w:val="21AA826D"/>
    <w:rsid w:val="21AFD0E7"/>
    <w:rsid w:val="21C07A4E"/>
    <w:rsid w:val="21D44458"/>
    <w:rsid w:val="21F05178"/>
    <w:rsid w:val="21F5B9C7"/>
    <w:rsid w:val="22007251"/>
    <w:rsid w:val="220C5109"/>
    <w:rsid w:val="22130C08"/>
    <w:rsid w:val="22140AA9"/>
    <w:rsid w:val="221487F5"/>
    <w:rsid w:val="222AE085"/>
    <w:rsid w:val="222F1EEE"/>
    <w:rsid w:val="2236A6A8"/>
    <w:rsid w:val="223CEE08"/>
    <w:rsid w:val="2254C0F8"/>
    <w:rsid w:val="2254CF40"/>
    <w:rsid w:val="225756E9"/>
    <w:rsid w:val="225FCBDB"/>
    <w:rsid w:val="2264778A"/>
    <w:rsid w:val="226E0328"/>
    <w:rsid w:val="22843F4C"/>
    <w:rsid w:val="228628D2"/>
    <w:rsid w:val="22912325"/>
    <w:rsid w:val="22919B9C"/>
    <w:rsid w:val="22978B86"/>
    <w:rsid w:val="22A3BA10"/>
    <w:rsid w:val="22A55891"/>
    <w:rsid w:val="22A94F5E"/>
    <w:rsid w:val="22BBC3AC"/>
    <w:rsid w:val="22C8074B"/>
    <w:rsid w:val="22CAD292"/>
    <w:rsid w:val="22CD5BFC"/>
    <w:rsid w:val="22CD6420"/>
    <w:rsid w:val="22F47912"/>
    <w:rsid w:val="22FFCAC5"/>
    <w:rsid w:val="2309B1A6"/>
    <w:rsid w:val="231AB8F9"/>
    <w:rsid w:val="231CFE76"/>
    <w:rsid w:val="231DFE1C"/>
    <w:rsid w:val="231E3750"/>
    <w:rsid w:val="2324EB4B"/>
    <w:rsid w:val="233ADD26"/>
    <w:rsid w:val="233B2AD6"/>
    <w:rsid w:val="233D8156"/>
    <w:rsid w:val="2340A966"/>
    <w:rsid w:val="23432C56"/>
    <w:rsid w:val="23454694"/>
    <w:rsid w:val="238A793F"/>
    <w:rsid w:val="23992242"/>
    <w:rsid w:val="239E02F9"/>
    <w:rsid w:val="23A4DB67"/>
    <w:rsid w:val="23A5E697"/>
    <w:rsid w:val="23AF3D76"/>
    <w:rsid w:val="23B5E4AF"/>
    <w:rsid w:val="23B6A064"/>
    <w:rsid w:val="23B8176B"/>
    <w:rsid w:val="23BCDD0B"/>
    <w:rsid w:val="23C66665"/>
    <w:rsid w:val="23D3B2A3"/>
    <w:rsid w:val="23D3C808"/>
    <w:rsid w:val="23D68A8F"/>
    <w:rsid w:val="23DC0C83"/>
    <w:rsid w:val="23F50FC1"/>
    <w:rsid w:val="23FB9C3C"/>
    <w:rsid w:val="240C518F"/>
    <w:rsid w:val="2412951B"/>
    <w:rsid w:val="2415A1F1"/>
    <w:rsid w:val="241BCA4A"/>
    <w:rsid w:val="241E4A6A"/>
    <w:rsid w:val="241EE1E2"/>
    <w:rsid w:val="243654EA"/>
    <w:rsid w:val="24631BF0"/>
    <w:rsid w:val="2466A2F3"/>
    <w:rsid w:val="246BDA83"/>
    <w:rsid w:val="247E76DE"/>
    <w:rsid w:val="248A672D"/>
    <w:rsid w:val="248F43E6"/>
    <w:rsid w:val="249D7DFF"/>
    <w:rsid w:val="249F1623"/>
    <w:rsid w:val="24AD5C9D"/>
    <w:rsid w:val="24B98193"/>
    <w:rsid w:val="24B9C77C"/>
    <w:rsid w:val="24C3F5F4"/>
    <w:rsid w:val="24C3FE1E"/>
    <w:rsid w:val="24C4FBFB"/>
    <w:rsid w:val="24D636D2"/>
    <w:rsid w:val="24D99FC6"/>
    <w:rsid w:val="24DA3741"/>
    <w:rsid w:val="24E4FBB2"/>
    <w:rsid w:val="24E52D77"/>
    <w:rsid w:val="24E9EC2F"/>
    <w:rsid w:val="24EA3595"/>
    <w:rsid w:val="24EBBF1C"/>
    <w:rsid w:val="24FDBC28"/>
    <w:rsid w:val="25043813"/>
    <w:rsid w:val="251FE155"/>
    <w:rsid w:val="2523C3D2"/>
    <w:rsid w:val="25284D15"/>
    <w:rsid w:val="2528A98D"/>
    <w:rsid w:val="252F3C72"/>
    <w:rsid w:val="2531D2D5"/>
    <w:rsid w:val="2531E57A"/>
    <w:rsid w:val="2537E05E"/>
    <w:rsid w:val="253F5D91"/>
    <w:rsid w:val="254B0DD7"/>
    <w:rsid w:val="2558ADDF"/>
    <w:rsid w:val="25594A13"/>
    <w:rsid w:val="25661225"/>
    <w:rsid w:val="257672C6"/>
    <w:rsid w:val="258073DE"/>
    <w:rsid w:val="258120E2"/>
    <w:rsid w:val="258DA1EA"/>
    <w:rsid w:val="258EF7AB"/>
    <w:rsid w:val="2593CA2A"/>
    <w:rsid w:val="259B7BF0"/>
    <w:rsid w:val="25A172C8"/>
    <w:rsid w:val="25A5A391"/>
    <w:rsid w:val="25AC82C0"/>
    <w:rsid w:val="25B58D92"/>
    <w:rsid w:val="25B5B7E4"/>
    <w:rsid w:val="25C0DEED"/>
    <w:rsid w:val="25C0F3D6"/>
    <w:rsid w:val="25CD190D"/>
    <w:rsid w:val="25CF2A2D"/>
    <w:rsid w:val="25CFE400"/>
    <w:rsid w:val="25D92CAE"/>
    <w:rsid w:val="25DAD389"/>
    <w:rsid w:val="25E73973"/>
    <w:rsid w:val="25EE062E"/>
    <w:rsid w:val="260323C5"/>
    <w:rsid w:val="261924F4"/>
    <w:rsid w:val="261E425E"/>
    <w:rsid w:val="2623E880"/>
    <w:rsid w:val="26273C31"/>
    <w:rsid w:val="263E5718"/>
    <w:rsid w:val="264504C8"/>
    <w:rsid w:val="2647E1EA"/>
    <w:rsid w:val="264F226D"/>
    <w:rsid w:val="26559EDE"/>
    <w:rsid w:val="26660183"/>
    <w:rsid w:val="2668F382"/>
    <w:rsid w:val="2670872A"/>
    <w:rsid w:val="267888C3"/>
    <w:rsid w:val="2680CC13"/>
    <w:rsid w:val="26838538"/>
    <w:rsid w:val="268CFC3E"/>
    <w:rsid w:val="26964A04"/>
    <w:rsid w:val="269D291D"/>
    <w:rsid w:val="26A3A4C5"/>
    <w:rsid w:val="26B5D2DF"/>
    <w:rsid w:val="26CB60AD"/>
    <w:rsid w:val="26E953E9"/>
    <w:rsid w:val="26E9EB08"/>
    <w:rsid w:val="26EE4126"/>
    <w:rsid w:val="26F2A808"/>
    <w:rsid w:val="26F2DD11"/>
    <w:rsid w:val="26F52281"/>
    <w:rsid w:val="26FB9619"/>
    <w:rsid w:val="26FD1451"/>
    <w:rsid w:val="26FDD27E"/>
    <w:rsid w:val="270629E9"/>
    <w:rsid w:val="270DC5F5"/>
    <w:rsid w:val="2725AFCF"/>
    <w:rsid w:val="27284063"/>
    <w:rsid w:val="272D350B"/>
    <w:rsid w:val="272E8758"/>
    <w:rsid w:val="27324C16"/>
    <w:rsid w:val="27333CFE"/>
    <w:rsid w:val="2733829E"/>
    <w:rsid w:val="273460DE"/>
    <w:rsid w:val="2738AE93"/>
    <w:rsid w:val="273B6A9F"/>
    <w:rsid w:val="2744D5C0"/>
    <w:rsid w:val="274CA1C9"/>
    <w:rsid w:val="275747A8"/>
    <w:rsid w:val="275B9F29"/>
    <w:rsid w:val="275D0D44"/>
    <w:rsid w:val="276135E9"/>
    <w:rsid w:val="27644907"/>
    <w:rsid w:val="2774FD0F"/>
    <w:rsid w:val="27760E12"/>
    <w:rsid w:val="27979BBC"/>
    <w:rsid w:val="279E43B5"/>
    <w:rsid w:val="279F95C3"/>
    <w:rsid w:val="27AC4EC5"/>
    <w:rsid w:val="27ACFB1C"/>
    <w:rsid w:val="27ADD53F"/>
    <w:rsid w:val="27ADF089"/>
    <w:rsid w:val="27B7172C"/>
    <w:rsid w:val="27B9360E"/>
    <w:rsid w:val="27BA12BF"/>
    <w:rsid w:val="27C62379"/>
    <w:rsid w:val="27D2789D"/>
    <w:rsid w:val="27D6B6E5"/>
    <w:rsid w:val="27DAFEA2"/>
    <w:rsid w:val="27EBECEB"/>
    <w:rsid w:val="27EFDF42"/>
    <w:rsid w:val="27F5909E"/>
    <w:rsid w:val="27F95DCF"/>
    <w:rsid w:val="27FE1894"/>
    <w:rsid w:val="280B6E66"/>
    <w:rsid w:val="281FD6BC"/>
    <w:rsid w:val="2824DF83"/>
    <w:rsid w:val="283C4734"/>
    <w:rsid w:val="284064BC"/>
    <w:rsid w:val="28421EB1"/>
    <w:rsid w:val="284A3C1F"/>
    <w:rsid w:val="285900D8"/>
    <w:rsid w:val="285FB7F3"/>
    <w:rsid w:val="28603945"/>
    <w:rsid w:val="2860C1EC"/>
    <w:rsid w:val="287009F4"/>
    <w:rsid w:val="288BC3DF"/>
    <w:rsid w:val="2891D2E8"/>
    <w:rsid w:val="2891E979"/>
    <w:rsid w:val="2896D649"/>
    <w:rsid w:val="289CC8D7"/>
    <w:rsid w:val="28A983A9"/>
    <w:rsid w:val="28C2CB20"/>
    <w:rsid w:val="28C38F74"/>
    <w:rsid w:val="28CB9AAA"/>
    <w:rsid w:val="28CC08DF"/>
    <w:rsid w:val="28CD0D3B"/>
    <w:rsid w:val="28D5FA74"/>
    <w:rsid w:val="28E34BCC"/>
    <w:rsid w:val="28E4FB0F"/>
    <w:rsid w:val="28F1B9EE"/>
    <w:rsid w:val="29001968"/>
    <w:rsid w:val="290822F5"/>
    <w:rsid w:val="290EB172"/>
    <w:rsid w:val="29115B59"/>
    <w:rsid w:val="291C1004"/>
    <w:rsid w:val="291E1200"/>
    <w:rsid w:val="29216F10"/>
    <w:rsid w:val="2922283E"/>
    <w:rsid w:val="29307D43"/>
    <w:rsid w:val="29312AB1"/>
    <w:rsid w:val="294657CE"/>
    <w:rsid w:val="294995BF"/>
    <w:rsid w:val="294D4944"/>
    <w:rsid w:val="2951D275"/>
    <w:rsid w:val="29570C29"/>
    <w:rsid w:val="295A13FF"/>
    <w:rsid w:val="295D354C"/>
    <w:rsid w:val="296B500F"/>
    <w:rsid w:val="297FB8A8"/>
    <w:rsid w:val="2981FCDD"/>
    <w:rsid w:val="29920407"/>
    <w:rsid w:val="299228BD"/>
    <w:rsid w:val="29938DD0"/>
    <w:rsid w:val="2994392B"/>
    <w:rsid w:val="299FD5A4"/>
    <w:rsid w:val="29A9A7F5"/>
    <w:rsid w:val="29B1B384"/>
    <w:rsid w:val="29B7C14D"/>
    <w:rsid w:val="29BCC85F"/>
    <w:rsid w:val="29BD7301"/>
    <w:rsid w:val="29BE7FE3"/>
    <w:rsid w:val="29C0AF3F"/>
    <w:rsid w:val="29C4E7FE"/>
    <w:rsid w:val="29C8D5B2"/>
    <w:rsid w:val="29DCC068"/>
    <w:rsid w:val="29DEED76"/>
    <w:rsid w:val="29E8284E"/>
    <w:rsid w:val="29EAD100"/>
    <w:rsid w:val="2A1142E1"/>
    <w:rsid w:val="2A19494C"/>
    <w:rsid w:val="2A219192"/>
    <w:rsid w:val="2A2CC343"/>
    <w:rsid w:val="2A339048"/>
    <w:rsid w:val="2A36B141"/>
    <w:rsid w:val="2A5739BB"/>
    <w:rsid w:val="2A5F10D1"/>
    <w:rsid w:val="2A62F03A"/>
    <w:rsid w:val="2A6902AB"/>
    <w:rsid w:val="2A6946D2"/>
    <w:rsid w:val="2A6DD2A0"/>
    <w:rsid w:val="2A78EC80"/>
    <w:rsid w:val="2A8092DF"/>
    <w:rsid w:val="2A900A62"/>
    <w:rsid w:val="2A9464F9"/>
    <w:rsid w:val="2AA9D1BB"/>
    <w:rsid w:val="2AB2BF24"/>
    <w:rsid w:val="2ACC595D"/>
    <w:rsid w:val="2AD9CDB1"/>
    <w:rsid w:val="2AEEB7EE"/>
    <w:rsid w:val="2AF00AF5"/>
    <w:rsid w:val="2AF48E9F"/>
    <w:rsid w:val="2AF5E460"/>
    <w:rsid w:val="2AFC4E1E"/>
    <w:rsid w:val="2B01F4A8"/>
    <w:rsid w:val="2B09F0D2"/>
    <w:rsid w:val="2B2221C1"/>
    <w:rsid w:val="2B2984CF"/>
    <w:rsid w:val="2B2D3160"/>
    <w:rsid w:val="2B47AEAA"/>
    <w:rsid w:val="2B64EAA0"/>
    <w:rsid w:val="2B769845"/>
    <w:rsid w:val="2B7A509A"/>
    <w:rsid w:val="2B831424"/>
    <w:rsid w:val="2B839465"/>
    <w:rsid w:val="2B84795D"/>
    <w:rsid w:val="2B966CB5"/>
    <w:rsid w:val="2B96C4EF"/>
    <w:rsid w:val="2BA552E1"/>
    <w:rsid w:val="2BA75497"/>
    <w:rsid w:val="2BB06641"/>
    <w:rsid w:val="2BB6292A"/>
    <w:rsid w:val="2BC09E11"/>
    <w:rsid w:val="2BD1B6EC"/>
    <w:rsid w:val="2BDBC1CD"/>
    <w:rsid w:val="2BDC2AAD"/>
    <w:rsid w:val="2BE084C1"/>
    <w:rsid w:val="2BE5B44A"/>
    <w:rsid w:val="2BEB6E28"/>
    <w:rsid w:val="2BEEB335"/>
    <w:rsid w:val="2BF50DBE"/>
    <w:rsid w:val="2BFBA33E"/>
    <w:rsid w:val="2BFEC09B"/>
    <w:rsid w:val="2C0BD8A8"/>
    <w:rsid w:val="2C19AFE6"/>
    <w:rsid w:val="2C33F38D"/>
    <w:rsid w:val="2C3980E9"/>
    <w:rsid w:val="2C3C562E"/>
    <w:rsid w:val="2C3E79E0"/>
    <w:rsid w:val="2C3F12ED"/>
    <w:rsid w:val="2C48DF32"/>
    <w:rsid w:val="2C49FEFB"/>
    <w:rsid w:val="2C4D2887"/>
    <w:rsid w:val="2C51789A"/>
    <w:rsid w:val="2C53EA15"/>
    <w:rsid w:val="2C77D57B"/>
    <w:rsid w:val="2C79347F"/>
    <w:rsid w:val="2C7BE13A"/>
    <w:rsid w:val="2C8FF318"/>
    <w:rsid w:val="2C905F00"/>
    <w:rsid w:val="2C932A04"/>
    <w:rsid w:val="2C9915D4"/>
    <w:rsid w:val="2CA7F6DA"/>
    <w:rsid w:val="2CB5DF7C"/>
    <w:rsid w:val="2CB954DE"/>
    <w:rsid w:val="2CC2380A"/>
    <w:rsid w:val="2CC4D961"/>
    <w:rsid w:val="2CC97290"/>
    <w:rsid w:val="2CCAE446"/>
    <w:rsid w:val="2CCCCEF2"/>
    <w:rsid w:val="2CD2EA98"/>
    <w:rsid w:val="2CDECED0"/>
    <w:rsid w:val="2CDF64FD"/>
    <w:rsid w:val="2CF00D97"/>
    <w:rsid w:val="2CF025C4"/>
    <w:rsid w:val="2CF18418"/>
    <w:rsid w:val="2CF4F3D0"/>
    <w:rsid w:val="2CF69CF3"/>
    <w:rsid w:val="2CF89924"/>
    <w:rsid w:val="2D0B7C3E"/>
    <w:rsid w:val="2D0C4A98"/>
    <w:rsid w:val="2D119868"/>
    <w:rsid w:val="2D1620FB"/>
    <w:rsid w:val="2D209899"/>
    <w:rsid w:val="2D28231E"/>
    <w:rsid w:val="2D37734C"/>
    <w:rsid w:val="2D442548"/>
    <w:rsid w:val="2D47E83D"/>
    <w:rsid w:val="2D4A11FD"/>
    <w:rsid w:val="2D4BAAA0"/>
    <w:rsid w:val="2D500448"/>
    <w:rsid w:val="2D5F3502"/>
    <w:rsid w:val="2D603121"/>
    <w:rsid w:val="2D6381E8"/>
    <w:rsid w:val="2D6A24FB"/>
    <w:rsid w:val="2D756A1F"/>
    <w:rsid w:val="2D7990E1"/>
    <w:rsid w:val="2D8C16D1"/>
    <w:rsid w:val="2D8EFB9A"/>
    <w:rsid w:val="2D9B77EB"/>
    <w:rsid w:val="2DA1ADE8"/>
    <w:rsid w:val="2DAC0009"/>
    <w:rsid w:val="2DACCABB"/>
    <w:rsid w:val="2DAD2C82"/>
    <w:rsid w:val="2DD2CE33"/>
    <w:rsid w:val="2DDD394B"/>
    <w:rsid w:val="2DDF6810"/>
    <w:rsid w:val="2DF44482"/>
    <w:rsid w:val="2DF6ADF8"/>
    <w:rsid w:val="2E002C6C"/>
    <w:rsid w:val="2E104578"/>
    <w:rsid w:val="2E1C70C0"/>
    <w:rsid w:val="2E42C6A3"/>
    <w:rsid w:val="2E48B6D3"/>
    <w:rsid w:val="2E4C9C2E"/>
    <w:rsid w:val="2E6577E8"/>
    <w:rsid w:val="2E69C7F2"/>
    <w:rsid w:val="2E74372A"/>
    <w:rsid w:val="2E77FFB4"/>
    <w:rsid w:val="2E95C912"/>
    <w:rsid w:val="2EA3498F"/>
    <w:rsid w:val="2EA6A051"/>
    <w:rsid w:val="2ED6FA82"/>
    <w:rsid w:val="2EF83ED3"/>
    <w:rsid w:val="2F06D0CE"/>
    <w:rsid w:val="2F077DAB"/>
    <w:rsid w:val="2F131C53"/>
    <w:rsid w:val="2F1FD9A4"/>
    <w:rsid w:val="2F275E05"/>
    <w:rsid w:val="2F33244A"/>
    <w:rsid w:val="2F3F0301"/>
    <w:rsid w:val="2F49391C"/>
    <w:rsid w:val="2F5600A3"/>
    <w:rsid w:val="2F5C424C"/>
    <w:rsid w:val="2F60434C"/>
    <w:rsid w:val="2F62598D"/>
    <w:rsid w:val="2F637B85"/>
    <w:rsid w:val="2F6788F0"/>
    <w:rsid w:val="2F6C815D"/>
    <w:rsid w:val="2F7098E3"/>
    <w:rsid w:val="2F724CC4"/>
    <w:rsid w:val="2F7D2FC7"/>
    <w:rsid w:val="2F7DD30E"/>
    <w:rsid w:val="2F983572"/>
    <w:rsid w:val="2F9D1F7A"/>
    <w:rsid w:val="2FA4594C"/>
    <w:rsid w:val="2FAB14BB"/>
    <w:rsid w:val="2FAD4096"/>
    <w:rsid w:val="2FAE2FF2"/>
    <w:rsid w:val="2FAEE622"/>
    <w:rsid w:val="2FB15ECA"/>
    <w:rsid w:val="2FC29442"/>
    <w:rsid w:val="2FD52D77"/>
    <w:rsid w:val="2FD8F68B"/>
    <w:rsid w:val="2FDA416C"/>
    <w:rsid w:val="2FEDDF8F"/>
    <w:rsid w:val="2FF13E9E"/>
    <w:rsid w:val="30040CA2"/>
    <w:rsid w:val="30085483"/>
    <w:rsid w:val="300CE3C9"/>
    <w:rsid w:val="3013E3D5"/>
    <w:rsid w:val="3024DF7B"/>
    <w:rsid w:val="302904A0"/>
    <w:rsid w:val="303E0B3B"/>
    <w:rsid w:val="3049E8B9"/>
    <w:rsid w:val="304ABEE3"/>
    <w:rsid w:val="305FDA4E"/>
    <w:rsid w:val="3061B1CC"/>
    <w:rsid w:val="30648D8F"/>
    <w:rsid w:val="30649C4C"/>
    <w:rsid w:val="30697E33"/>
    <w:rsid w:val="306AEFF8"/>
    <w:rsid w:val="307278EB"/>
    <w:rsid w:val="308117F4"/>
    <w:rsid w:val="3096D5C4"/>
    <w:rsid w:val="30983CD8"/>
    <w:rsid w:val="30B9E3E0"/>
    <w:rsid w:val="30BB83E7"/>
    <w:rsid w:val="30BFD1E1"/>
    <w:rsid w:val="30DF90D9"/>
    <w:rsid w:val="30DF9F3A"/>
    <w:rsid w:val="30F12D71"/>
    <w:rsid w:val="311D701E"/>
    <w:rsid w:val="311E02AD"/>
    <w:rsid w:val="312F48A2"/>
    <w:rsid w:val="3141821C"/>
    <w:rsid w:val="3155BEC2"/>
    <w:rsid w:val="315D0263"/>
    <w:rsid w:val="315E5A9E"/>
    <w:rsid w:val="31630543"/>
    <w:rsid w:val="316525E4"/>
    <w:rsid w:val="3166784C"/>
    <w:rsid w:val="31675E56"/>
    <w:rsid w:val="316CEBE4"/>
    <w:rsid w:val="3171BE6A"/>
    <w:rsid w:val="3174D8E4"/>
    <w:rsid w:val="31842FAD"/>
    <w:rsid w:val="31843CF0"/>
    <w:rsid w:val="318BB68F"/>
    <w:rsid w:val="318F1773"/>
    <w:rsid w:val="31993DCA"/>
    <w:rsid w:val="31999039"/>
    <w:rsid w:val="319D8318"/>
    <w:rsid w:val="31AEB10D"/>
    <w:rsid w:val="31B3F24B"/>
    <w:rsid w:val="31B50F2F"/>
    <w:rsid w:val="31B664EB"/>
    <w:rsid w:val="31C551EB"/>
    <w:rsid w:val="31D92D4B"/>
    <w:rsid w:val="31E0EA31"/>
    <w:rsid w:val="31E3297A"/>
    <w:rsid w:val="31E7CECA"/>
    <w:rsid w:val="31E8812B"/>
    <w:rsid w:val="320A0EAC"/>
    <w:rsid w:val="320A54C7"/>
    <w:rsid w:val="320C2CF2"/>
    <w:rsid w:val="3224C548"/>
    <w:rsid w:val="3237CD1B"/>
    <w:rsid w:val="32626CBD"/>
    <w:rsid w:val="32662587"/>
    <w:rsid w:val="3275AB65"/>
    <w:rsid w:val="327687CD"/>
    <w:rsid w:val="32925A68"/>
    <w:rsid w:val="32948997"/>
    <w:rsid w:val="329B1C47"/>
    <w:rsid w:val="32AA27DE"/>
    <w:rsid w:val="32ACEBC8"/>
    <w:rsid w:val="32AD35FD"/>
    <w:rsid w:val="32AEC59E"/>
    <w:rsid w:val="32B0CAA8"/>
    <w:rsid w:val="32B7C2B4"/>
    <w:rsid w:val="32CBC297"/>
    <w:rsid w:val="32CCB549"/>
    <w:rsid w:val="32DF44BC"/>
    <w:rsid w:val="32E7B08F"/>
    <w:rsid w:val="32F06684"/>
    <w:rsid w:val="32FEA90B"/>
    <w:rsid w:val="32FF349C"/>
    <w:rsid w:val="3303991B"/>
    <w:rsid w:val="3306B6D7"/>
    <w:rsid w:val="33147D18"/>
    <w:rsid w:val="332364A8"/>
    <w:rsid w:val="33245E2D"/>
    <w:rsid w:val="3327188E"/>
    <w:rsid w:val="332B654A"/>
    <w:rsid w:val="3334506B"/>
    <w:rsid w:val="334030CB"/>
    <w:rsid w:val="334615C4"/>
    <w:rsid w:val="334E50A1"/>
    <w:rsid w:val="334E824D"/>
    <w:rsid w:val="33521B39"/>
    <w:rsid w:val="3360A562"/>
    <w:rsid w:val="33612D8A"/>
    <w:rsid w:val="3361F231"/>
    <w:rsid w:val="3369B298"/>
    <w:rsid w:val="3369F2B3"/>
    <w:rsid w:val="337CBA92"/>
    <w:rsid w:val="337F0C9F"/>
    <w:rsid w:val="33901A54"/>
    <w:rsid w:val="3396731B"/>
    <w:rsid w:val="3397D759"/>
    <w:rsid w:val="339F56FF"/>
    <w:rsid w:val="33A16F73"/>
    <w:rsid w:val="33A79908"/>
    <w:rsid w:val="33AC36E1"/>
    <w:rsid w:val="33B15868"/>
    <w:rsid w:val="33B606B7"/>
    <w:rsid w:val="33C1273C"/>
    <w:rsid w:val="33C1C5FE"/>
    <w:rsid w:val="33D076FE"/>
    <w:rsid w:val="33D39D7C"/>
    <w:rsid w:val="33DB53D1"/>
    <w:rsid w:val="33E38767"/>
    <w:rsid w:val="33F5F97E"/>
    <w:rsid w:val="33F826FC"/>
    <w:rsid w:val="33FB122F"/>
    <w:rsid w:val="340DBA64"/>
    <w:rsid w:val="340F8547"/>
    <w:rsid w:val="3411743C"/>
    <w:rsid w:val="34124B35"/>
    <w:rsid w:val="34130009"/>
    <w:rsid w:val="3422E2DA"/>
    <w:rsid w:val="3434C126"/>
    <w:rsid w:val="34385F8A"/>
    <w:rsid w:val="343AC8BA"/>
    <w:rsid w:val="343BE883"/>
    <w:rsid w:val="3452ADD8"/>
    <w:rsid w:val="345889B4"/>
    <w:rsid w:val="3459081A"/>
    <w:rsid w:val="346148E4"/>
    <w:rsid w:val="346396C5"/>
    <w:rsid w:val="3475F92C"/>
    <w:rsid w:val="347C24AD"/>
    <w:rsid w:val="3490FD21"/>
    <w:rsid w:val="34952A8C"/>
    <w:rsid w:val="3498EEF1"/>
    <w:rsid w:val="349DDB12"/>
    <w:rsid w:val="349EFF18"/>
    <w:rsid w:val="34A437F2"/>
    <w:rsid w:val="34A48CA6"/>
    <w:rsid w:val="34A686C3"/>
    <w:rsid w:val="34A89E9A"/>
    <w:rsid w:val="34A9B67D"/>
    <w:rsid w:val="34C85F13"/>
    <w:rsid w:val="34E16896"/>
    <w:rsid w:val="34E1E625"/>
    <w:rsid w:val="34E228E4"/>
    <w:rsid w:val="34E4C7C6"/>
    <w:rsid w:val="34E833F8"/>
    <w:rsid w:val="34EC5A9C"/>
    <w:rsid w:val="34F4883D"/>
    <w:rsid w:val="34FC2622"/>
    <w:rsid w:val="3504651C"/>
    <w:rsid w:val="350C3546"/>
    <w:rsid w:val="3514A308"/>
    <w:rsid w:val="352462EA"/>
    <w:rsid w:val="35336AE8"/>
    <w:rsid w:val="35370452"/>
    <w:rsid w:val="353DFC88"/>
    <w:rsid w:val="3545EA0E"/>
    <w:rsid w:val="35485488"/>
    <w:rsid w:val="354AEAE6"/>
    <w:rsid w:val="354BA58D"/>
    <w:rsid w:val="355386E9"/>
    <w:rsid w:val="355628A9"/>
    <w:rsid w:val="355CC125"/>
    <w:rsid w:val="35663E52"/>
    <w:rsid w:val="356A46E7"/>
    <w:rsid w:val="356ED1A9"/>
    <w:rsid w:val="35707156"/>
    <w:rsid w:val="357FB1FE"/>
    <w:rsid w:val="357FD2D4"/>
    <w:rsid w:val="35849DEC"/>
    <w:rsid w:val="3587C75B"/>
    <w:rsid w:val="35885376"/>
    <w:rsid w:val="35AB2DF7"/>
    <w:rsid w:val="35AD4C27"/>
    <w:rsid w:val="35AD9067"/>
    <w:rsid w:val="35C750EC"/>
    <w:rsid w:val="35D85DF1"/>
    <w:rsid w:val="35E5A45C"/>
    <w:rsid w:val="35FF0170"/>
    <w:rsid w:val="35FF4B4C"/>
    <w:rsid w:val="36072A58"/>
    <w:rsid w:val="3622A4EC"/>
    <w:rsid w:val="362D4748"/>
    <w:rsid w:val="3634B02B"/>
    <w:rsid w:val="3642E1D7"/>
    <w:rsid w:val="3646483A"/>
    <w:rsid w:val="365BA2C2"/>
    <w:rsid w:val="365C0E43"/>
    <w:rsid w:val="365C46C3"/>
    <w:rsid w:val="3664F1B0"/>
    <w:rsid w:val="366647DE"/>
    <w:rsid w:val="3676F026"/>
    <w:rsid w:val="367F57DF"/>
    <w:rsid w:val="36831BEE"/>
    <w:rsid w:val="3685CFD7"/>
    <w:rsid w:val="369418F2"/>
    <w:rsid w:val="369AFC8F"/>
    <w:rsid w:val="36A21B13"/>
    <w:rsid w:val="36B02BAB"/>
    <w:rsid w:val="36B6AD61"/>
    <w:rsid w:val="36BFEA92"/>
    <w:rsid w:val="36C389F1"/>
    <w:rsid w:val="36C4A2F9"/>
    <w:rsid w:val="36CADA93"/>
    <w:rsid w:val="36CB38BF"/>
    <w:rsid w:val="36D0B3C9"/>
    <w:rsid w:val="36D52744"/>
    <w:rsid w:val="36E6BF90"/>
    <w:rsid w:val="36F62E53"/>
    <w:rsid w:val="36F98DA5"/>
    <w:rsid w:val="36FF062D"/>
    <w:rsid w:val="370AA20A"/>
    <w:rsid w:val="370CB000"/>
    <w:rsid w:val="371148D0"/>
    <w:rsid w:val="3718D4B3"/>
    <w:rsid w:val="371CA9F3"/>
    <w:rsid w:val="371CAE6B"/>
    <w:rsid w:val="3727F780"/>
    <w:rsid w:val="3727FDB8"/>
    <w:rsid w:val="372CED05"/>
    <w:rsid w:val="373E68B7"/>
    <w:rsid w:val="3747586A"/>
    <w:rsid w:val="3749758D"/>
    <w:rsid w:val="37501D83"/>
    <w:rsid w:val="375084B5"/>
    <w:rsid w:val="37518ABC"/>
    <w:rsid w:val="3759BFA4"/>
    <w:rsid w:val="37661A07"/>
    <w:rsid w:val="37673A99"/>
    <w:rsid w:val="37679F2F"/>
    <w:rsid w:val="37690689"/>
    <w:rsid w:val="376D6E56"/>
    <w:rsid w:val="378CE487"/>
    <w:rsid w:val="37950A04"/>
    <w:rsid w:val="3798029C"/>
    <w:rsid w:val="37A19D1A"/>
    <w:rsid w:val="37A5C3D1"/>
    <w:rsid w:val="37C2C857"/>
    <w:rsid w:val="37C395DF"/>
    <w:rsid w:val="37CE4FA1"/>
    <w:rsid w:val="37E4D52B"/>
    <w:rsid w:val="37EF71F6"/>
    <w:rsid w:val="37F86A19"/>
    <w:rsid w:val="38012EC5"/>
    <w:rsid w:val="381B2840"/>
    <w:rsid w:val="381E015F"/>
    <w:rsid w:val="381EEC4F"/>
    <w:rsid w:val="381FD772"/>
    <w:rsid w:val="3824BE02"/>
    <w:rsid w:val="3824CB5A"/>
    <w:rsid w:val="382746B6"/>
    <w:rsid w:val="382A32D9"/>
    <w:rsid w:val="3838222E"/>
    <w:rsid w:val="383DD803"/>
    <w:rsid w:val="38413D20"/>
    <w:rsid w:val="384D8297"/>
    <w:rsid w:val="384FC6B0"/>
    <w:rsid w:val="38568886"/>
    <w:rsid w:val="38568C33"/>
    <w:rsid w:val="385CD980"/>
    <w:rsid w:val="386299C3"/>
    <w:rsid w:val="38833621"/>
    <w:rsid w:val="3883B8EB"/>
    <w:rsid w:val="3884D466"/>
    <w:rsid w:val="388EF737"/>
    <w:rsid w:val="389385D8"/>
    <w:rsid w:val="389461E7"/>
    <w:rsid w:val="389B0FC1"/>
    <w:rsid w:val="38AE5FF1"/>
    <w:rsid w:val="38AEB432"/>
    <w:rsid w:val="38B6F3FC"/>
    <w:rsid w:val="38B969D8"/>
    <w:rsid w:val="38BC93A7"/>
    <w:rsid w:val="38BCF10A"/>
    <w:rsid w:val="38C00B6C"/>
    <w:rsid w:val="38CF8B6E"/>
    <w:rsid w:val="38DA3918"/>
    <w:rsid w:val="38E966D8"/>
    <w:rsid w:val="38EA6584"/>
    <w:rsid w:val="38EAA2BE"/>
    <w:rsid w:val="38EBA197"/>
    <w:rsid w:val="38ECA5A2"/>
    <w:rsid w:val="38F1ABB0"/>
    <w:rsid w:val="38F601CE"/>
    <w:rsid w:val="38F8604B"/>
    <w:rsid w:val="39044603"/>
    <w:rsid w:val="3906837A"/>
    <w:rsid w:val="390DD536"/>
    <w:rsid w:val="3910F4D4"/>
    <w:rsid w:val="391A0DD0"/>
    <w:rsid w:val="39218A21"/>
    <w:rsid w:val="3936A232"/>
    <w:rsid w:val="3936F729"/>
    <w:rsid w:val="393754D3"/>
    <w:rsid w:val="393BF4DC"/>
    <w:rsid w:val="393F8804"/>
    <w:rsid w:val="3942B9AD"/>
    <w:rsid w:val="39449181"/>
    <w:rsid w:val="394AAEA1"/>
    <w:rsid w:val="394C01BE"/>
    <w:rsid w:val="39554DC3"/>
    <w:rsid w:val="3956AAC8"/>
    <w:rsid w:val="395948D9"/>
    <w:rsid w:val="3969603D"/>
    <w:rsid w:val="397F62CC"/>
    <w:rsid w:val="398A3B0D"/>
    <w:rsid w:val="3994092A"/>
    <w:rsid w:val="39953769"/>
    <w:rsid w:val="399D1AA1"/>
    <w:rsid w:val="39A1C50C"/>
    <w:rsid w:val="39A22CC5"/>
    <w:rsid w:val="39B6383A"/>
    <w:rsid w:val="39B6B80E"/>
    <w:rsid w:val="39BD8E48"/>
    <w:rsid w:val="39C02439"/>
    <w:rsid w:val="39D1D29E"/>
    <w:rsid w:val="39D8AFDC"/>
    <w:rsid w:val="39DB5B7B"/>
    <w:rsid w:val="39ED10E2"/>
    <w:rsid w:val="39EEB892"/>
    <w:rsid w:val="39F01B70"/>
    <w:rsid w:val="39F2782B"/>
    <w:rsid w:val="3A159B7C"/>
    <w:rsid w:val="3A195B31"/>
    <w:rsid w:val="3A21A51F"/>
    <w:rsid w:val="3A24632A"/>
    <w:rsid w:val="3A34EEC3"/>
    <w:rsid w:val="3A37D72B"/>
    <w:rsid w:val="3A4DCA26"/>
    <w:rsid w:val="3A528111"/>
    <w:rsid w:val="3A54C6A7"/>
    <w:rsid w:val="3A87BE45"/>
    <w:rsid w:val="3A8E60A5"/>
    <w:rsid w:val="3A95EE38"/>
    <w:rsid w:val="3A962D7C"/>
    <w:rsid w:val="3A97FD27"/>
    <w:rsid w:val="3AA76E5E"/>
    <w:rsid w:val="3ACBB69E"/>
    <w:rsid w:val="3ACE3D7E"/>
    <w:rsid w:val="3AE597D2"/>
    <w:rsid w:val="3AF0BF2C"/>
    <w:rsid w:val="3AF21682"/>
    <w:rsid w:val="3AF62926"/>
    <w:rsid w:val="3B13693D"/>
    <w:rsid w:val="3B1FE8E5"/>
    <w:rsid w:val="3B3258CE"/>
    <w:rsid w:val="3B3AC7EC"/>
    <w:rsid w:val="3B44DBC8"/>
    <w:rsid w:val="3B46C2ED"/>
    <w:rsid w:val="3B4EDDEF"/>
    <w:rsid w:val="3B5197CA"/>
    <w:rsid w:val="3B575893"/>
    <w:rsid w:val="3B57B10D"/>
    <w:rsid w:val="3B5DE3FF"/>
    <w:rsid w:val="3B5E4BFC"/>
    <w:rsid w:val="3B5F43E5"/>
    <w:rsid w:val="3B628935"/>
    <w:rsid w:val="3B72C374"/>
    <w:rsid w:val="3B78DDE2"/>
    <w:rsid w:val="3B7D771D"/>
    <w:rsid w:val="3B854ADA"/>
    <w:rsid w:val="3B86FBB2"/>
    <w:rsid w:val="3B8941BA"/>
    <w:rsid w:val="3B8B6231"/>
    <w:rsid w:val="3B8CA829"/>
    <w:rsid w:val="3B9D08F9"/>
    <w:rsid w:val="3BA18500"/>
    <w:rsid w:val="3BADFDD1"/>
    <w:rsid w:val="3BBE9DF2"/>
    <w:rsid w:val="3BC0338B"/>
    <w:rsid w:val="3BD28E28"/>
    <w:rsid w:val="3BDD0070"/>
    <w:rsid w:val="3BE2719A"/>
    <w:rsid w:val="3BEF2220"/>
    <w:rsid w:val="3C028363"/>
    <w:rsid w:val="3C095F92"/>
    <w:rsid w:val="3C0A20D3"/>
    <w:rsid w:val="3C252BE2"/>
    <w:rsid w:val="3C2A8D4C"/>
    <w:rsid w:val="3C3404A6"/>
    <w:rsid w:val="3C34207D"/>
    <w:rsid w:val="3C4CF506"/>
    <w:rsid w:val="3C4E21E4"/>
    <w:rsid w:val="3C556473"/>
    <w:rsid w:val="3C6786FF"/>
    <w:rsid w:val="3C685D01"/>
    <w:rsid w:val="3C8DE6E3"/>
    <w:rsid w:val="3CBE430F"/>
    <w:rsid w:val="3CC20A54"/>
    <w:rsid w:val="3CD2B587"/>
    <w:rsid w:val="3CD2F292"/>
    <w:rsid w:val="3CD965CE"/>
    <w:rsid w:val="3CE8723F"/>
    <w:rsid w:val="3CF3019D"/>
    <w:rsid w:val="3D0270FC"/>
    <w:rsid w:val="3D0E1EE7"/>
    <w:rsid w:val="3D0E94BA"/>
    <w:rsid w:val="3D10509E"/>
    <w:rsid w:val="3D15E56A"/>
    <w:rsid w:val="3D16790B"/>
    <w:rsid w:val="3D1A08D3"/>
    <w:rsid w:val="3D1DD34A"/>
    <w:rsid w:val="3D1E634E"/>
    <w:rsid w:val="3D289F70"/>
    <w:rsid w:val="3D38CA73"/>
    <w:rsid w:val="3D3A1C17"/>
    <w:rsid w:val="3D438C5C"/>
    <w:rsid w:val="3D4437E4"/>
    <w:rsid w:val="3D480D0C"/>
    <w:rsid w:val="3D521F66"/>
    <w:rsid w:val="3D5E5761"/>
    <w:rsid w:val="3D625ADE"/>
    <w:rsid w:val="3D6944EB"/>
    <w:rsid w:val="3D6A8F2C"/>
    <w:rsid w:val="3D6FCEFF"/>
    <w:rsid w:val="3D73B29E"/>
    <w:rsid w:val="3D7D5F00"/>
    <w:rsid w:val="3D865749"/>
    <w:rsid w:val="3D921242"/>
    <w:rsid w:val="3D92A4DA"/>
    <w:rsid w:val="3DA4A6E8"/>
    <w:rsid w:val="3DA4D47C"/>
    <w:rsid w:val="3DA8F7B5"/>
    <w:rsid w:val="3DAA9DF7"/>
    <w:rsid w:val="3DB1B93E"/>
    <w:rsid w:val="3DB1E01C"/>
    <w:rsid w:val="3DB2599F"/>
    <w:rsid w:val="3DB6F5BD"/>
    <w:rsid w:val="3DC8B9C6"/>
    <w:rsid w:val="3DCB8E10"/>
    <w:rsid w:val="3DCC6683"/>
    <w:rsid w:val="3DCEF5A4"/>
    <w:rsid w:val="3DE70B88"/>
    <w:rsid w:val="3DF134D4"/>
    <w:rsid w:val="3DF7B641"/>
    <w:rsid w:val="3E0083B0"/>
    <w:rsid w:val="3E0B9362"/>
    <w:rsid w:val="3E2219E5"/>
    <w:rsid w:val="3E23B549"/>
    <w:rsid w:val="3E27BF34"/>
    <w:rsid w:val="3E31F1DB"/>
    <w:rsid w:val="3E4979C0"/>
    <w:rsid w:val="3E54CE51"/>
    <w:rsid w:val="3E6461C9"/>
    <w:rsid w:val="3E6CDBC5"/>
    <w:rsid w:val="3E70B75A"/>
    <w:rsid w:val="3E740BB8"/>
    <w:rsid w:val="3E758801"/>
    <w:rsid w:val="3E7E0BAB"/>
    <w:rsid w:val="3E913CBE"/>
    <w:rsid w:val="3E9BFE72"/>
    <w:rsid w:val="3EA28B78"/>
    <w:rsid w:val="3EA6F507"/>
    <w:rsid w:val="3EAE457A"/>
    <w:rsid w:val="3EBA958B"/>
    <w:rsid w:val="3EBACD6F"/>
    <w:rsid w:val="3EC8B66D"/>
    <w:rsid w:val="3ECF3367"/>
    <w:rsid w:val="3EE72008"/>
    <w:rsid w:val="3F030670"/>
    <w:rsid w:val="3F1DA175"/>
    <w:rsid w:val="3F29447A"/>
    <w:rsid w:val="3F29596F"/>
    <w:rsid w:val="3F2EFD0F"/>
    <w:rsid w:val="3F303F6D"/>
    <w:rsid w:val="3F35089C"/>
    <w:rsid w:val="3F40CEA8"/>
    <w:rsid w:val="3F44FD43"/>
    <w:rsid w:val="3F4D03A6"/>
    <w:rsid w:val="3F5AD3C7"/>
    <w:rsid w:val="3F648A27"/>
    <w:rsid w:val="3F6C18C6"/>
    <w:rsid w:val="3F6D2E91"/>
    <w:rsid w:val="3F75F123"/>
    <w:rsid w:val="3F76BA46"/>
    <w:rsid w:val="3F894397"/>
    <w:rsid w:val="3F94C4FF"/>
    <w:rsid w:val="3F973B36"/>
    <w:rsid w:val="3F97F092"/>
    <w:rsid w:val="3F9EF767"/>
    <w:rsid w:val="3FA2AFBC"/>
    <w:rsid w:val="3FAA2475"/>
    <w:rsid w:val="3FBDD017"/>
    <w:rsid w:val="3FC43A34"/>
    <w:rsid w:val="3FC587A5"/>
    <w:rsid w:val="3FCC14FC"/>
    <w:rsid w:val="3FCF0B74"/>
    <w:rsid w:val="3FD0C5D7"/>
    <w:rsid w:val="3FD61E51"/>
    <w:rsid w:val="3FDF20D3"/>
    <w:rsid w:val="3FE73297"/>
    <w:rsid w:val="3FE8EBAE"/>
    <w:rsid w:val="3FFDE7CE"/>
    <w:rsid w:val="3FFE0AAC"/>
    <w:rsid w:val="3FFF6CCA"/>
    <w:rsid w:val="4005E810"/>
    <w:rsid w:val="400E136C"/>
    <w:rsid w:val="4015CCA2"/>
    <w:rsid w:val="40204189"/>
    <w:rsid w:val="4022F8AF"/>
    <w:rsid w:val="402773F0"/>
    <w:rsid w:val="402A8B14"/>
    <w:rsid w:val="402D0D1F"/>
    <w:rsid w:val="403FFAED"/>
    <w:rsid w:val="4056BFE5"/>
    <w:rsid w:val="405730E8"/>
    <w:rsid w:val="405C4411"/>
    <w:rsid w:val="40608202"/>
    <w:rsid w:val="40633196"/>
    <w:rsid w:val="40635466"/>
    <w:rsid w:val="40640D52"/>
    <w:rsid w:val="406822D9"/>
    <w:rsid w:val="40796A1C"/>
    <w:rsid w:val="40812C19"/>
    <w:rsid w:val="408E6EED"/>
    <w:rsid w:val="409C856E"/>
    <w:rsid w:val="40A038D0"/>
    <w:rsid w:val="40A04979"/>
    <w:rsid w:val="40A0761E"/>
    <w:rsid w:val="40A76A3B"/>
    <w:rsid w:val="40A7A610"/>
    <w:rsid w:val="40B9612D"/>
    <w:rsid w:val="40BD4A25"/>
    <w:rsid w:val="40C0C729"/>
    <w:rsid w:val="40C351E3"/>
    <w:rsid w:val="40C3EE17"/>
    <w:rsid w:val="40C76D79"/>
    <w:rsid w:val="40D2FDDF"/>
    <w:rsid w:val="40D43998"/>
    <w:rsid w:val="40D5D714"/>
    <w:rsid w:val="40D5F94E"/>
    <w:rsid w:val="40D8C5C2"/>
    <w:rsid w:val="40E0AAC3"/>
    <w:rsid w:val="40E314E6"/>
    <w:rsid w:val="40E97E59"/>
    <w:rsid w:val="40E9FABA"/>
    <w:rsid w:val="41005A88"/>
    <w:rsid w:val="41007EF8"/>
    <w:rsid w:val="41028799"/>
    <w:rsid w:val="4110A475"/>
    <w:rsid w:val="412513F8"/>
    <w:rsid w:val="4125D1F5"/>
    <w:rsid w:val="4130D7D9"/>
    <w:rsid w:val="41315B17"/>
    <w:rsid w:val="41320AE9"/>
    <w:rsid w:val="4133D21D"/>
    <w:rsid w:val="413507B2"/>
    <w:rsid w:val="41455279"/>
    <w:rsid w:val="414E18A8"/>
    <w:rsid w:val="415ACE84"/>
    <w:rsid w:val="415F3A73"/>
    <w:rsid w:val="416310B2"/>
    <w:rsid w:val="416B2E6E"/>
    <w:rsid w:val="416C7343"/>
    <w:rsid w:val="41ACAAF8"/>
    <w:rsid w:val="41C286E7"/>
    <w:rsid w:val="41C3D267"/>
    <w:rsid w:val="41C946B6"/>
    <w:rsid w:val="41CC88B5"/>
    <w:rsid w:val="41DF5DC1"/>
    <w:rsid w:val="41FCF602"/>
    <w:rsid w:val="4211698F"/>
    <w:rsid w:val="421DD62C"/>
    <w:rsid w:val="42285E5E"/>
    <w:rsid w:val="422AE998"/>
    <w:rsid w:val="42340516"/>
    <w:rsid w:val="4235CC01"/>
    <w:rsid w:val="4236CDAE"/>
    <w:rsid w:val="423B1D48"/>
    <w:rsid w:val="423CBE1B"/>
    <w:rsid w:val="4245D765"/>
    <w:rsid w:val="424915C5"/>
    <w:rsid w:val="424DFA41"/>
    <w:rsid w:val="427465B0"/>
    <w:rsid w:val="42779FB8"/>
    <w:rsid w:val="427DFBE9"/>
    <w:rsid w:val="428DE092"/>
    <w:rsid w:val="4292452B"/>
    <w:rsid w:val="42A933BD"/>
    <w:rsid w:val="42AC4730"/>
    <w:rsid w:val="42AF86A1"/>
    <w:rsid w:val="42B21D71"/>
    <w:rsid w:val="42B92D97"/>
    <w:rsid w:val="42BAF35F"/>
    <w:rsid w:val="42BF50C2"/>
    <w:rsid w:val="42C8B71F"/>
    <w:rsid w:val="42CCFD90"/>
    <w:rsid w:val="42DA625D"/>
    <w:rsid w:val="42E40AA2"/>
    <w:rsid w:val="42E58731"/>
    <w:rsid w:val="42FCF596"/>
    <w:rsid w:val="4317DB23"/>
    <w:rsid w:val="43226294"/>
    <w:rsid w:val="4323CB6C"/>
    <w:rsid w:val="4331B472"/>
    <w:rsid w:val="43513A55"/>
    <w:rsid w:val="43526EAE"/>
    <w:rsid w:val="4376900C"/>
    <w:rsid w:val="437F0013"/>
    <w:rsid w:val="43806E8A"/>
    <w:rsid w:val="438EFDE7"/>
    <w:rsid w:val="439C5612"/>
    <w:rsid w:val="43A97FED"/>
    <w:rsid w:val="43C03D77"/>
    <w:rsid w:val="43C4FE87"/>
    <w:rsid w:val="43E0784F"/>
    <w:rsid w:val="43ED83C6"/>
    <w:rsid w:val="43F9D011"/>
    <w:rsid w:val="43FB75E0"/>
    <w:rsid w:val="441249D5"/>
    <w:rsid w:val="441492C0"/>
    <w:rsid w:val="44157520"/>
    <w:rsid w:val="442074C9"/>
    <w:rsid w:val="44211B84"/>
    <w:rsid w:val="4424E859"/>
    <w:rsid w:val="443D21F7"/>
    <w:rsid w:val="4441489B"/>
    <w:rsid w:val="444D70E8"/>
    <w:rsid w:val="44515954"/>
    <w:rsid w:val="44552AA2"/>
    <w:rsid w:val="445C35AF"/>
    <w:rsid w:val="44648F3D"/>
    <w:rsid w:val="447944A3"/>
    <w:rsid w:val="44794AB1"/>
    <w:rsid w:val="4491413A"/>
    <w:rsid w:val="44A1AF99"/>
    <w:rsid w:val="44A3F47B"/>
    <w:rsid w:val="44A60C89"/>
    <w:rsid w:val="44ACD2A9"/>
    <w:rsid w:val="44AE65FD"/>
    <w:rsid w:val="44BC4D39"/>
    <w:rsid w:val="44BF34E6"/>
    <w:rsid w:val="44C780CA"/>
    <w:rsid w:val="44CD01F1"/>
    <w:rsid w:val="44DD8439"/>
    <w:rsid w:val="44EA92EA"/>
    <w:rsid w:val="44F7AC73"/>
    <w:rsid w:val="4503102C"/>
    <w:rsid w:val="4509A6BF"/>
    <w:rsid w:val="450B45DA"/>
    <w:rsid w:val="450DE123"/>
    <w:rsid w:val="450E71C7"/>
    <w:rsid w:val="450FFA14"/>
    <w:rsid w:val="4517FEF8"/>
    <w:rsid w:val="451C32A8"/>
    <w:rsid w:val="451DB460"/>
    <w:rsid w:val="4523D464"/>
    <w:rsid w:val="4527A8EF"/>
    <w:rsid w:val="4535ECF5"/>
    <w:rsid w:val="453DF382"/>
    <w:rsid w:val="45429A50"/>
    <w:rsid w:val="4543A25D"/>
    <w:rsid w:val="45486CE4"/>
    <w:rsid w:val="45499FAE"/>
    <w:rsid w:val="4556E62A"/>
    <w:rsid w:val="45609E28"/>
    <w:rsid w:val="45630479"/>
    <w:rsid w:val="456C7A46"/>
    <w:rsid w:val="45719839"/>
    <w:rsid w:val="4572257D"/>
    <w:rsid w:val="4577AC53"/>
    <w:rsid w:val="45856617"/>
    <w:rsid w:val="4585E7C0"/>
    <w:rsid w:val="458CD250"/>
    <w:rsid w:val="4595DEC3"/>
    <w:rsid w:val="45A1BA05"/>
    <w:rsid w:val="45A384E5"/>
    <w:rsid w:val="45A77CBF"/>
    <w:rsid w:val="45B5BBC0"/>
    <w:rsid w:val="45BA3F64"/>
    <w:rsid w:val="45BAA34E"/>
    <w:rsid w:val="45CA154B"/>
    <w:rsid w:val="45CAA38B"/>
    <w:rsid w:val="45CB4ED3"/>
    <w:rsid w:val="45D14D05"/>
    <w:rsid w:val="45D245D0"/>
    <w:rsid w:val="45D6D344"/>
    <w:rsid w:val="45E50682"/>
    <w:rsid w:val="45F29E8A"/>
    <w:rsid w:val="45F4AA6B"/>
    <w:rsid w:val="45F9805E"/>
    <w:rsid w:val="4607005E"/>
    <w:rsid w:val="460E2F33"/>
    <w:rsid w:val="46327151"/>
    <w:rsid w:val="463B7CDE"/>
    <w:rsid w:val="46410A67"/>
    <w:rsid w:val="46537588"/>
    <w:rsid w:val="46635E03"/>
    <w:rsid w:val="46684611"/>
    <w:rsid w:val="467D54F0"/>
    <w:rsid w:val="467F12BE"/>
    <w:rsid w:val="468613D4"/>
    <w:rsid w:val="468C32C6"/>
    <w:rsid w:val="469E0A87"/>
    <w:rsid w:val="46A08E3B"/>
    <w:rsid w:val="46A97D4E"/>
    <w:rsid w:val="46ABB989"/>
    <w:rsid w:val="46ABC033"/>
    <w:rsid w:val="46B6C62A"/>
    <w:rsid w:val="46C7D600"/>
    <w:rsid w:val="46CC47B2"/>
    <w:rsid w:val="46D7DA7E"/>
    <w:rsid w:val="46F7DE39"/>
    <w:rsid w:val="4700AE89"/>
    <w:rsid w:val="470D689A"/>
    <w:rsid w:val="471913E4"/>
    <w:rsid w:val="47317E39"/>
    <w:rsid w:val="47402408"/>
    <w:rsid w:val="4745F9EC"/>
    <w:rsid w:val="474971B1"/>
    <w:rsid w:val="474C01AA"/>
    <w:rsid w:val="474D15E2"/>
    <w:rsid w:val="4757AEC9"/>
    <w:rsid w:val="4766414D"/>
    <w:rsid w:val="47676F42"/>
    <w:rsid w:val="476BD14D"/>
    <w:rsid w:val="476CC909"/>
    <w:rsid w:val="476CE3AD"/>
    <w:rsid w:val="47803E89"/>
    <w:rsid w:val="4789D707"/>
    <w:rsid w:val="478BD834"/>
    <w:rsid w:val="478C65AE"/>
    <w:rsid w:val="479125F8"/>
    <w:rsid w:val="4793D671"/>
    <w:rsid w:val="479617EE"/>
    <w:rsid w:val="479D1635"/>
    <w:rsid w:val="47A14A25"/>
    <w:rsid w:val="47BDFE84"/>
    <w:rsid w:val="47C35856"/>
    <w:rsid w:val="47E31196"/>
    <w:rsid w:val="47E4736B"/>
    <w:rsid w:val="47E728F9"/>
    <w:rsid w:val="47EB5F47"/>
    <w:rsid w:val="47F189A0"/>
    <w:rsid w:val="4802ACE9"/>
    <w:rsid w:val="4806EFF0"/>
    <w:rsid w:val="481534B9"/>
    <w:rsid w:val="481FD0A0"/>
    <w:rsid w:val="4824BC31"/>
    <w:rsid w:val="4826B830"/>
    <w:rsid w:val="4836FCB6"/>
    <w:rsid w:val="483A6256"/>
    <w:rsid w:val="48406F43"/>
    <w:rsid w:val="4847AC9B"/>
    <w:rsid w:val="484A3A4F"/>
    <w:rsid w:val="484BC00B"/>
    <w:rsid w:val="485C044B"/>
    <w:rsid w:val="485E9299"/>
    <w:rsid w:val="4863BCD8"/>
    <w:rsid w:val="48677131"/>
    <w:rsid w:val="489C6AF2"/>
    <w:rsid w:val="48A4B88E"/>
    <w:rsid w:val="48BFA738"/>
    <w:rsid w:val="48C825BB"/>
    <w:rsid w:val="48D8365E"/>
    <w:rsid w:val="48E9415E"/>
    <w:rsid w:val="48EACE64"/>
    <w:rsid w:val="48EC45F8"/>
    <w:rsid w:val="48F865A6"/>
    <w:rsid w:val="48F9D2AF"/>
    <w:rsid w:val="4908E181"/>
    <w:rsid w:val="491080E5"/>
    <w:rsid w:val="4914B9BE"/>
    <w:rsid w:val="491CA105"/>
    <w:rsid w:val="49286F1B"/>
    <w:rsid w:val="492B134B"/>
    <w:rsid w:val="4938E98E"/>
    <w:rsid w:val="4945D9AD"/>
    <w:rsid w:val="49495B5E"/>
    <w:rsid w:val="494F6600"/>
    <w:rsid w:val="495B4176"/>
    <w:rsid w:val="4964D562"/>
    <w:rsid w:val="497975FE"/>
    <w:rsid w:val="497A01F6"/>
    <w:rsid w:val="497D4905"/>
    <w:rsid w:val="497EB343"/>
    <w:rsid w:val="497EE1F7"/>
    <w:rsid w:val="4985E0EB"/>
    <w:rsid w:val="49A1926A"/>
    <w:rsid w:val="49AA47C2"/>
    <w:rsid w:val="49AEDA0B"/>
    <w:rsid w:val="49B44EBD"/>
    <w:rsid w:val="49BEC4A7"/>
    <w:rsid w:val="49CF4C5D"/>
    <w:rsid w:val="49D1089D"/>
    <w:rsid w:val="49DEB64D"/>
    <w:rsid w:val="49EAE529"/>
    <w:rsid w:val="49F32452"/>
    <w:rsid w:val="49F74587"/>
    <w:rsid w:val="49FF3E15"/>
    <w:rsid w:val="4A07F0B0"/>
    <w:rsid w:val="4A0F644E"/>
    <w:rsid w:val="4A18264D"/>
    <w:rsid w:val="4A1942BE"/>
    <w:rsid w:val="4A1A474C"/>
    <w:rsid w:val="4A1BD359"/>
    <w:rsid w:val="4A239230"/>
    <w:rsid w:val="4A25ECB2"/>
    <w:rsid w:val="4A31D214"/>
    <w:rsid w:val="4A37CA45"/>
    <w:rsid w:val="4A4DEF97"/>
    <w:rsid w:val="4A4E25F2"/>
    <w:rsid w:val="4A4FE1C7"/>
    <w:rsid w:val="4A503CE2"/>
    <w:rsid w:val="4A5BDA3E"/>
    <w:rsid w:val="4A683A2C"/>
    <w:rsid w:val="4A702E3B"/>
    <w:rsid w:val="4A75029B"/>
    <w:rsid w:val="4A7C32A1"/>
    <w:rsid w:val="4A83E21C"/>
    <w:rsid w:val="4A8630A3"/>
    <w:rsid w:val="4A871872"/>
    <w:rsid w:val="4A8AE315"/>
    <w:rsid w:val="4A8E8B90"/>
    <w:rsid w:val="4A9056EE"/>
    <w:rsid w:val="4A92485E"/>
    <w:rsid w:val="4A965B91"/>
    <w:rsid w:val="4A9BAD48"/>
    <w:rsid w:val="4AA23BAB"/>
    <w:rsid w:val="4AA73CCE"/>
    <w:rsid w:val="4AB63E0B"/>
    <w:rsid w:val="4ABBE1D5"/>
    <w:rsid w:val="4ABE0167"/>
    <w:rsid w:val="4AE7D371"/>
    <w:rsid w:val="4AF71C6F"/>
    <w:rsid w:val="4AF71E5D"/>
    <w:rsid w:val="4AF7F001"/>
    <w:rsid w:val="4AF7FE5C"/>
    <w:rsid w:val="4B0068FC"/>
    <w:rsid w:val="4B09ABB2"/>
    <w:rsid w:val="4B0A1991"/>
    <w:rsid w:val="4B0C38C7"/>
    <w:rsid w:val="4B100BC3"/>
    <w:rsid w:val="4B1F45B0"/>
    <w:rsid w:val="4B21694E"/>
    <w:rsid w:val="4B283962"/>
    <w:rsid w:val="4B3695C6"/>
    <w:rsid w:val="4B4D33ED"/>
    <w:rsid w:val="4B51BAEB"/>
    <w:rsid w:val="4B6BD14C"/>
    <w:rsid w:val="4B6D21DE"/>
    <w:rsid w:val="4B75D94F"/>
    <w:rsid w:val="4B776D6C"/>
    <w:rsid w:val="4B81527D"/>
    <w:rsid w:val="4B8B2862"/>
    <w:rsid w:val="4B8FD34D"/>
    <w:rsid w:val="4B90D4C4"/>
    <w:rsid w:val="4B96D6E9"/>
    <w:rsid w:val="4B9F3421"/>
    <w:rsid w:val="4BA37DB6"/>
    <w:rsid w:val="4BA59AC0"/>
    <w:rsid w:val="4BB31EBB"/>
    <w:rsid w:val="4BB84231"/>
    <w:rsid w:val="4BB90870"/>
    <w:rsid w:val="4BCB19E7"/>
    <w:rsid w:val="4BCB4F5C"/>
    <w:rsid w:val="4BDDE7F8"/>
    <w:rsid w:val="4BE0D05B"/>
    <w:rsid w:val="4BE2E744"/>
    <w:rsid w:val="4BE4FAC5"/>
    <w:rsid w:val="4BEBB228"/>
    <w:rsid w:val="4BF4E3E4"/>
    <w:rsid w:val="4BF75FD0"/>
    <w:rsid w:val="4BF7AA9F"/>
    <w:rsid w:val="4BF895AB"/>
    <w:rsid w:val="4BFE9691"/>
    <w:rsid w:val="4C00CC7E"/>
    <w:rsid w:val="4C045463"/>
    <w:rsid w:val="4C0C3A46"/>
    <w:rsid w:val="4C131759"/>
    <w:rsid w:val="4C178993"/>
    <w:rsid w:val="4C1C4B5C"/>
    <w:rsid w:val="4C2C68DE"/>
    <w:rsid w:val="4C39A1E1"/>
    <w:rsid w:val="4C3A9771"/>
    <w:rsid w:val="4C4AD50F"/>
    <w:rsid w:val="4C56A151"/>
    <w:rsid w:val="4C58EC2D"/>
    <w:rsid w:val="4C5A45D4"/>
    <w:rsid w:val="4C5D55DA"/>
    <w:rsid w:val="4C63898D"/>
    <w:rsid w:val="4C846566"/>
    <w:rsid w:val="4C8CF278"/>
    <w:rsid w:val="4C9E2E2E"/>
    <w:rsid w:val="4CA91293"/>
    <w:rsid w:val="4CADC551"/>
    <w:rsid w:val="4CBF3217"/>
    <w:rsid w:val="4CC202FF"/>
    <w:rsid w:val="4CCAA0DA"/>
    <w:rsid w:val="4CE922C9"/>
    <w:rsid w:val="4CE96B53"/>
    <w:rsid w:val="4CEC47DC"/>
    <w:rsid w:val="4CF7C77D"/>
    <w:rsid w:val="4CFC5574"/>
    <w:rsid w:val="4D0AE756"/>
    <w:rsid w:val="4D174288"/>
    <w:rsid w:val="4D256EA4"/>
    <w:rsid w:val="4D28AC71"/>
    <w:rsid w:val="4D306AE1"/>
    <w:rsid w:val="4D39F142"/>
    <w:rsid w:val="4D3BE49A"/>
    <w:rsid w:val="4D429B8D"/>
    <w:rsid w:val="4D4E8489"/>
    <w:rsid w:val="4D4F2A93"/>
    <w:rsid w:val="4D58738D"/>
    <w:rsid w:val="4D594D9A"/>
    <w:rsid w:val="4D5C16C1"/>
    <w:rsid w:val="4D5F0154"/>
    <w:rsid w:val="4D601AA9"/>
    <w:rsid w:val="4D7E4CC6"/>
    <w:rsid w:val="4D7EBBD8"/>
    <w:rsid w:val="4D8AA8C4"/>
    <w:rsid w:val="4D9205FD"/>
    <w:rsid w:val="4D937B00"/>
    <w:rsid w:val="4D93E0BA"/>
    <w:rsid w:val="4D9BD4CD"/>
    <w:rsid w:val="4D9C6C6F"/>
    <w:rsid w:val="4D9EE730"/>
    <w:rsid w:val="4DA14163"/>
    <w:rsid w:val="4DB1BE50"/>
    <w:rsid w:val="4DB9D7FF"/>
    <w:rsid w:val="4DCC2D6B"/>
    <w:rsid w:val="4DD67482"/>
    <w:rsid w:val="4DD7D171"/>
    <w:rsid w:val="4DE13EE5"/>
    <w:rsid w:val="4DEC91FB"/>
    <w:rsid w:val="4DF5D1A9"/>
    <w:rsid w:val="4DF86642"/>
    <w:rsid w:val="4DFB3CC0"/>
    <w:rsid w:val="4DFEDD47"/>
    <w:rsid w:val="4E063F23"/>
    <w:rsid w:val="4E11B21A"/>
    <w:rsid w:val="4E1A2BC8"/>
    <w:rsid w:val="4E2EBF1F"/>
    <w:rsid w:val="4E310DBC"/>
    <w:rsid w:val="4E36045B"/>
    <w:rsid w:val="4E3BBE66"/>
    <w:rsid w:val="4E3C390E"/>
    <w:rsid w:val="4E3D4BDB"/>
    <w:rsid w:val="4E411843"/>
    <w:rsid w:val="4E46713E"/>
    <w:rsid w:val="4E5EC26B"/>
    <w:rsid w:val="4E64B1A7"/>
    <w:rsid w:val="4E67DB4F"/>
    <w:rsid w:val="4E688FA8"/>
    <w:rsid w:val="4E69803C"/>
    <w:rsid w:val="4E77B28D"/>
    <w:rsid w:val="4E8392E7"/>
    <w:rsid w:val="4E8519FE"/>
    <w:rsid w:val="4E8B6EF1"/>
    <w:rsid w:val="4EA6D4A3"/>
    <w:rsid w:val="4EAE4CD4"/>
    <w:rsid w:val="4EB442F9"/>
    <w:rsid w:val="4EBCAFF4"/>
    <w:rsid w:val="4EBCBC64"/>
    <w:rsid w:val="4EBF8526"/>
    <w:rsid w:val="4EC79F13"/>
    <w:rsid w:val="4ECABC2F"/>
    <w:rsid w:val="4ECDF863"/>
    <w:rsid w:val="4ECF777A"/>
    <w:rsid w:val="4ED5C1A3"/>
    <w:rsid w:val="4ED64C26"/>
    <w:rsid w:val="4EEDCB5A"/>
    <w:rsid w:val="4EF1B340"/>
    <w:rsid w:val="4EF71F0F"/>
    <w:rsid w:val="4F06E166"/>
    <w:rsid w:val="4F0B3C0E"/>
    <w:rsid w:val="4F18711D"/>
    <w:rsid w:val="4F197963"/>
    <w:rsid w:val="4F1F6D03"/>
    <w:rsid w:val="4F38928B"/>
    <w:rsid w:val="4F3B3685"/>
    <w:rsid w:val="4F3D21D0"/>
    <w:rsid w:val="4F410C81"/>
    <w:rsid w:val="4F4CD9F9"/>
    <w:rsid w:val="4F511AB5"/>
    <w:rsid w:val="4F6C9897"/>
    <w:rsid w:val="4F70367A"/>
    <w:rsid w:val="4F7AF024"/>
    <w:rsid w:val="4F85EBCC"/>
    <w:rsid w:val="4F913DBE"/>
    <w:rsid w:val="4F94D0BC"/>
    <w:rsid w:val="4F9F81E9"/>
    <w:rsid w:val="4FA0C0B6"/>
    <w:rsid w:val="4FA13D04"/>
    <w:rsid w:val="4FAB53EB"/>
    <w:rsid w:val="4FB02B99"/>
    <w:rsid w:val="4FB2A901"/>
    <w:rsid w:val="4FB6D7E1"/>
    <w:rsid w:val="4FB987E7"/>
    <w:rsid w:val="4FC43D1B"/>
    <w:rsid w:val="4FCD7350"/>
    <w:rsid w:val="4FCEA4F8"/>
    <w:rsid w:val="4FDE9C00"/>
    <w:rsid w:val="4FEEB7F6"/>
    <w:rsid w:val="4FF02090"/>
    <w:rsid w:val="4FF4DA71"/>
    <w:rsid w:val="50046009"/>
    <w:rsid w:val="500A1A57"/>
    <w:rsid w:val="50207DE8"/>
    <w:rsid w:val="5020A905"/>
    <w:rsid w:val="502250D4"/>
    <w:rsid w:val="502AE285"/>
    <w:rsid w:val="5033054E"/>
    <w:rsid w:val="503C845E"/>
    <w:rsid w:val="50409D86"/>
    <w:rsid w:val="50463334"/>
    <w:rsid w:val="50488245"/>
    <w:rsid w:val="5058AA0A"/>
    <w:rsid w:val="50640405"/>
    <w:rsid w:val="507067B1"/>
    <w:rsid w:val="50763CAC"/>
    <w:rsid w:val="507B5C18"/>
    <w:rsid w:val="507D1FC6"/>
    <w:rsid w:val="50827D37"/>
    <w:rsid w:val="50899BBB"/>
    <w:rsid w:val="508D1B7E"/>
    <w:rsid w:val="50B124E8"/>
    <w:rsid w:val="50BAF414"/>
    <w:rsid w:val="50C879A4"/>
    <w:rsid w:val="50C96C67"/>
    <w:rsid w:val="50D076AB"/>
    <w:rsid w:val="50D6CF72"/>
    <w:rsid w:val="50D7A480"/>
    <w:rsid w:val="50D7FDAD"/>
    <w:rsid w:val="50FED1CC"/>
    <w:rsid w:val="50FF2256"/>
    <w:rsid w:val="5111A334"/>
    <w:rsid w:val="512AA58C"/>
    <w:rsid w:val="512B221D"/>
    <w:rsid w:val="5137C335"/>
    <w:rsid w:val="5138F400"/>
    <w:rsid w:val="51412B5C"/>
    <w:rsid w:val="514267F5"/>
    <w:rsid w:val="51472AF4"/>
    <w:rsid w:val="514ADFE1"/>
    <w:rsid w:val="514DE9A0"/>
    <w:rsid w:val="514E85FE"/>
    <w:rsid w:val="5151CC8A"/>
    <w:rsid w:val="5152780F"/>
    <w:rsid w:val="515E0355"/>
    <w:rsid w:val="516B84D5"/>
    <w:rsid w:val="51709616"/>
    <w:rsid w:val="51735F28"/>
    <w:rsid w:val="51751D3D"/>
    <w:rsid w:val="518367D1"/>
    <w:rsid w:val="5186B683"/>
    <w:rsid w:val="518AEC4B"/>
    <w:rsid w:val="519DF05D"/>
    <w:rsid w:val="51ADDABF"/>
    <w:rsid w:val="51C6B2E6"/>
    <w:rsid w:val="51C7A8A0"/>
    <w:rsid w:val="51CF8257"/>
    <w:rsid w:val="51CFBA4E"/>
    <w:rsid w:val="51DA1742"/>
    <w:rsid w:val="51EA5334"/>
    <w:rsid w:val="51EDF835"/>
    <w:rsid w:val="51F1A3ED"/>
    <w:rsid w:val="51F74BED"/>
    <w:rsid w:val="51FBAF6E"/>
    <w:rsid w:val="5201EA5A"/>
    <w:rsid w:val="5212BF3A"/>
    <w:rsid w:val="52170538"/>
    <w:rsid w:val="52388D0F"/>
    <w:rsid w:val="52521666"/>
    <w:rsid w:val="525615F3"/>
    <w:rsid w:val="525B02BD"/>
    <w:rsid w:val="525F346B"/>
    <w:rsid w:val="52653CC8"/>
    <w:rsid w:val="5266EC23"/>
    <w:rsid w:val="526EA2E2"/>
    <w:rsid w:val="526FAF96"/>
    <w:rsid w:val="5274BD77"/>
    <w:rsid w:val="5283B61A"/>
    <w:rsid w:val="52958E3C"/>
    <w:rsid w:val="52A1126E"/>
    <w:rsid w:val="52A9E5A5"/>
    <w:rsid w:val="52AD4D90"/>
    <w:rsid w:val="52AE5A6E"/>
    <w:rsid w:val="52B51DA7"/>
    <w:rsid w:val="52B73120"/>
    <w:rsid w:val="52B75877"/>
    <w:rsid w:val="52C0B9DE"/>
    <w:rsid w:val="52C60A99"/>
    <w:rsid w:val="52C9CBA0"/>
    <w:rsid w:val="52CBB72B"/>
    <w:rsid w:val="52CF8AD7"/>
    <w:rsid w:val="52D165D2"/>
    <w:rsid w:val="52E40CA9"/>
    <w:rsid w:val="52E7CC5B"/>
    <w:rsid w:val="52E7D117"/>
    <w:rsid w:val="52F158D9"/>
    <w:rsid w:val="52FA7082"/>
    <w:rsid w:val="52FC0319"/>
    <w:rsid w:val="52FF7F14"/>
    <w:rsid w:val="52FFEE15"/>
    <w:rsid w:val="5305E262"/>
    <w:rsid w:val="5306DD5C"/>
    <w:rsid w:val="530D3DF0"/>
    <w:rsid w:val="530DD9F7"/>
    <w:rsid w:val="53148966"/>
    <w:rsid w:val="5321C706"/>
    <w:rsid w:val="5323C902"/>
    <w:rsid w:val="5328F2D9"/>
    <w:rsid w:val="532FB3B4"/>
    <w:rsid w:val="5345EFEE"/>
    <w:rsid w:val="534DC869"/>
    <w:rsid w:val="53664584"/>
    <w:rsid w:val="53693BD2"/>
    <w:rsid w:val="536B8F12"/>
    <w:rsid w:val="537CD1CF"/>
    <w:rsid w:val="538442EE"/>
    <w:rsid w:val="538ED1D7"/>
    <w:rsid w:val="539E27CD"/>
    <w:rsid w:val="53A23D3F"/>
    <w:rsid w:val="53A4C7E5"/>
    <w:rsid w:val="53A68517"/>
    <w:rsid w:val="53A932C6"/>
    <w:rsid w:val="53AB261E"/>
    <w:rsid w:val="53AE4BFA"/>
    <w:rsid w:val="53B33CC8"/>
    <w:rsid w:val="53B5CB5E"/>
    <w:rsid w:val="53B6E122"/>
    <w:rsid w:val="53CFA653"/>
    <w:rsid w:val="53D45D70"/>
    <w:rsid w:val="53E247E6"/>
    <w:rsid w:val="53EA7F33"/>
    <w:rsid w:val="53F57CE2"/>
    <w:rsid w:val="53F6D31E"/>
    <w:rsid w:val="54005ED3"/>
    <w:rsid w:val="54012CAA"/>
    <w:rsid w:val="5407D7FF"/>
    <w:rsid w:val="5412D967"/>
    <w:rsid w:val="541680C5"/>
    <w:rsid w:val="54184632"/>
    <w:rsid w:val="541CA48A"/>
    <w:rsid w:val="5424D852"/>
    <w:rsid w:val="542D31F0"/>
    <w:rsid w:val="54379F20"/>
    <w:rsid w:val="5439F494"/>
    <w:rsid w:val="54416B3E"/>
    <w:rsid w:val="5443CAA8"/>
    <w:rsid w:val="54453D39"/>
    <w:rsid w:val="5450D76D"/>
    <w:rsid w:val="545197A5"/>
    <w:rsid w:val="5453D070"/>
    <w:rsid w:val="54544DB6"/>
    <w:rsid w:val="545E8A8F"/>
    <w:rsid w:val="546F21B7"/>
    <w:rsid w:val="54710BA1"/>
    <w:rsid w:val="5472E3FB"/>
    <w:rsid w:val="5488712D"/>
    <w:rsid w:val="54A46121"/>
    <w:rsid w:val="54A68AE1"/>
    <w:rsid w:val="54A85BF1"/>
    <w:rsid w:val="54AC04B8"/>
    <w:rsid w:val="54B059C7"/>
    <w:rsid w:val="54B91D8E"/>
    <w:rsid w:val="54B9AE18"/>
    <w:rsid w:val="54C04E2E"/>
    <w:rsid w:val="54C6E388"/>
    <w:rsid w:val="54CC4A9B"/>
    <w:rsid w:val="54CF2FBD"/>
    <w:rsid w:val="54D382B1"/>
    <w:rsid w:val="54DA7FA6"/>
    <w:rsid w:val="54E5161B"/>
    <w:rsid w:val="54EA9967"/>
    <w:rsid w:val="54EBD5CE"/>
    <w:rsid w:val="54F0F635"/>
    <w:rsid w:val="54F46146"/>
    <w:rsid w:val="54F4D01C"/>
    <w:rsid w:val="5500E939"/>
    <w:rsid w:val="55014C38"/>
    <w:rsid w:val="55045B23"/>
    <w:rsid w:val="551D45FE"/>
    <w:rsid w:val="5520CC24"/>
    <w:rsid w:val="5525AD71"/>
    <w:rsid w:val="552D1574"/>
    <w:rsid w:val="5537FCAD"/>
    <w:rsid w:val="553B3950"/>
    <w:rsid w:val="55400785"/>
    <w:rsid w:val="554A16EF"/>
    <w:rsid w:val="554C6F9D"/>
    <w:rsid w:val="554E7018"/>
    <w:rsid w:val="55611E08"/>
    <w:rsid w:val="5563ED6D"/>
    <w:rsid w:val="5583B82A"/>
    <w:rsid w:val="558A631A"/>
    <w:rsid w:val="55911838"/>
    <w:rsid w:val="5599B68B"/>
    <w:rsid w:val="559FDDBD"/>
    <w:rsid w:val="55A0B73E"/>
    <w:rsid w:val="55A2BCE8"/>
    <w:rsid w:val="55A54F48"/>
    <w:rsid w:val="55C242B0"/>
    <w:rsid w:val="55C39278"/>
    <w:rsid w:val="55CF4857"/>
    <w:rsid w:val="55D58427"/>
    <w:rsid w:val="55E5AF26"/>
    <w:rsid w:val="55E5FB30"/>
    <w:rsid w:val="55EAAEB1"/>
    <w:rsid w:val="55F42247"/>
    <w:rsid w:val="55F857A2"/>
    <w:rsid w:val="55FE4531"/>
    <w:rsid w:val="55FE53FD"/>
    <w:rsid w:val="56028B5C"/>
    <w:rsid w:val="5603CE5C"/>
    <w:rsid w:val="5604D0F6"/>
    <w:rsid w:val="561D1EED"/>
    <w:rsid w:val="562169D7"/>
    <w:rsid w:val="56272181"/>
    <w:rsid w:val="562C1AE8"/>
    <w:rsid w:val="562CB898"/>
    <w:rsid w:val="562DAB01"/>
    <w:rsid w:val="5630C870"/>
    <w:rsid w:val="5637A457"/>
    <w:rsid w:val="5638C167"/>
    <w:rsid w:val="5644DEB2"/>
    <w:rsid w:val="564AC53D"/>
    <w:rsid w:val="5656D8F4"/>
    <w:rsid w:val="565D4D52"/>
    <w:rsid w:val="5661401C"/>
    <w:rsid w:val="56621903"/>
    <w:rsid w:val="5662896A"/>
    <w:rsid w:val="566F4B5B"/>
    <w:rsid w:val="56765007"/>
    <w:rsid w:val="567D8860"/>
    <w:rsid w:val="56843DA8"/>
    <w:rsid w:val="5684DE3F"/>
    <w:rsid w:val="5686B27C"/>
    <w:rsid w:val="5687A62F"/>
    <w:rsid w:val="5689B543"/>
    <w:rsid w:val="56923AB6"/>
    <w:rsid w:val="5695AA1A"/>
    <w:rsid w:val="56AC37DE"/>
    <w:rsid w:val="56CA9764"/>
    <w:rsid w:val="56DE38FF"/>
    <w:rsid w:val="56E4702C"/>
    <w:rsid w:val="56EE9328"/>
    <w:rsid w:val="56FAF78F"/>
    <w:rsid w:val="5705B2E7"/>
    <w:rsid w:val="5714F471"/>
    <w:rsid w:val="5715978D"/>
    <w:rsid w:val="571900A0"/>
    <w:rsid w:val="5719C561"/>
    <w:rsid w:val="572B1201"/>
    <w:rsid w:val="572CE899"/>
    <w:rsid w:val="572DA0BA"/>
    <w:rsid w:val="572F0B58"/>
    <w:rsid w:val="572F7408"/>
    <w:rsid w:val="5738A634"/>
    <w:rsid w:val="573B1901"/>
    <w:rsid w:val="5745E8CB"/>
    <w:rsid w:val="574A6C6A"/>
    <w:rsid w:val="57679ED3"/>
    <w:rsid w:val="576F4FD2"/>
    <w:rsid w:val="57707D3E"/>
    <w:rsid w:val="57834130"/>
    <w:rsid w:val="579187AD"/>
    <w:rsid w:val="5792391B"/>
    <w:rsid w:val="57A5BF8D"/>
    <w:rsid w:val="57BDB078"/>
    <w:rsid w:val="57BF5DBD"/>
    <w:rsid w:val="57C7EB49"/>
    <w:rsid w:val="57CBCB7B"/>
    <w:rsid w:val="57D795F3"/>
    <w:rsid w:val="57D92E03"/>
    <w:rsid w:val="57E12BFD"/>
    <w:rsid w:val="57E9B951"/>
    <w:rsid w:val="57EE2634"/>
    <w:rsid w:val="57F0607C"/>
    <w:rsid w:val="57F5F807"/>
    <w:rsid w:val="57F8D6EE"/>
    <w:rsid w:val="5809D0F5"/>
    <w:rsid w:val="580FD76A"/>
    <w:rsid w:val="581473DA"/>
    <w:rsid w:val="581516E4"/>
    <w:rsid w:val="581958C1"/>
    <w:rsid w:val="58222F33"/>
    <w:rsid w:val="5823C822"/>
    <w:rsid w:val="583711A8"/>
    <w:rsid w:val="583715AC"/>
    <w:rsid w:val="583BE69C"/>
    <w:rsid w:val="58429241"/>
    <w:rsid w:val="5842AFE0"/>
    <w:rsid w:val="58477C20"/>
    <w:rsid w:val="58491EA3"/>
    <w:rsid w:val="58579C24"/>
    <w:rsid w:val="585ADF59"/>
    <w:rsid w:val="5865A8E0"/>
    <w:rsid w:val="5865D252"/>
    <w:rsid w:val="586A508D"/>
    <w:rsid w:val="587311FC"/>
    <w:rsid w:val="58779C4E"/>
    <w:rsid w:val="587CA3E9"/>
    <w:rsid w:val="58884033"/>
    <w:rsid w:val="5890E661"/>
    <w:rsid w:val="58950796"/>
    <w:rsid w:val="589DEEDA"/>
    <w:rsid w:val="58A67C82"/>
    <w:rsid w:val="58A9F678"/>
    <w:rsid w:val="58AC5753"/>
    <w:rsid w:val="58B314D7"/>
    <w:rsid w:val="58E1915A"/>
    <w:rsid w:val="58F0D370"/>
    <w:rsid w:val="58FD4E91"/>
    <w:rsid w:val="58FFF21C"/>
    <w:rsid w:val="5900D5C8"/>
    <w:rsid w:val="5908E114"/>
    <w:rsid w:val="591B136A"/>
    <w:rsid w:val="591E5149"/>
    <w:rsid w:val="591E774B"/>
    <w:rsid w:val="592713E2"/>
    <w:rsid w:val="5934517D"/>
    <w:rsid w:val="593859CF"/>
    <w:rsid w:val="59418FEE"/>
    <w:rsid w:val="594400FC"/>
    <w:rsid w:val="594D79DA"/>
    <w:rsid w:val="594EC070"/>
    <w:rsid w:val="59587A38"/>
    <w:rsid w:val="595F1AED"/>
    <w:rsid w:val="5970D135"/>
    <w:rsid w:val="59745973"/>
    <w:rsid w:val="59789315"/>
    <w:rsid w:val="598249B5"/>
    <w:rsid w:val="59885E42"/>
    <w:rsid w:val="598CE8C0"/>
    <w:rsid w:val="5996A635"/>
    <w:rsid w:val="59C0BF37"/>
    <w:rsid w:val="59C71926"/>
    <w:rsid w:val="59D0F9F7"/>
    <w:rsid w:val="59D36975"/>
    <w:rsid w:val="59D4E9DE"/>
    <w:rsid w:val="59F43D47"/>
    <w:rsid w:val="59F81A3E"/>
    <w:rsid w:val="5A013F45"/>
    <w:rsid w:val="5A1D0E0A"/>
    <w:rsid w:val="5A27A09F"/>
    <w:rsid w:val="5A36447C"/>
    <w:rsid w:val="5A40AFED"/>
    <w:rsid w:val="5A4CFA33"/>
    <w:rsid w:val="5A600D97"/>
    <w:rsid w:val="5A60E7A1"/>
    <w:rsid w:val="5A61C71A"/>
    <w:rsid w:val="5A659755"/>
    <w:rsid w:val="5A6A4E1A"/>
    <w:rsid w:val="5A6C3DAB"/>
    <w:rsid w:val="5A70A8FA"/>
    <w:rsid w:val="5A7283A1"/>
    <w:rsid w:val="5A729580"/>
    <w:rsid w:val="5A820D2C"/>
    <w:rsid w:val="5A90D81A"/>
    <w:rsid w:val="5A9B28A7"/>
    <w:rsid w:val="5A9D2C1C"/>
    <w:rsid w:val="5AA043F6"/>
    <w:rsid w:val="5AB57312"/>
    <w:rsid w:val="5ABA9955"/>
    <w:rsid w:val="5ABE9268"/>
    <w:rsid w:val="5AC301D4"/>
    <w:rsid w:val="5AC3939D"/>
    <w:rsid w:val="5AD021DE"/>
    <w:rsid w:val="5AE5EE5B"/>
    <w:rsid w:val="5AF07B0A"/>
    <w:rsid w:val="5AF510E4"/>
    <w:rsid w:val="5AF822A8"/>
    <w:rsid w:val="5B11245E"/>
    <w:rsid w:val="5B11E5B4"/>
    <w:rsid w:val="5B1455FA"/>
    <w:rsid w:val="5B160151"/>
    <w:rsid w:val="5B1C77B1"/>
    <w:rsid w:val="5B1F8FCE"/>
    <w:rsid w:val="5B203D5B"/>
    <w:rsid w:val="5B215A13"/>
    <w:rsid w:val="5B33133A"/>
    <w:rsid w:val="5B388653"/>
    <w:rsid w:val="5B4755FA"/>
    <w:rsid w:val="5B4C077B"/>
    <w:rsid w:val="5B51B350"/>
    <w:rsid w:val="5B54F0B0"/>
    <w:rsid w:val="5B585325"/>
    <w:rsid w:val="5B593DD5"/>
    <w:rsid w:val="5B5F0E1F"/>
    <w:rsid w:val="5B5F3738"/>
    <w:rsid w:val="5B713660"/>
    <w:rsid w:val="5B77852C"/>
    <w:rsid w:val="5B799068"/>
    <w:rsid w:val="5B85DF2D"/>
    <w:rsid w:val="5B8DD116"/>
    <w:rsid w:val="5B901155"/>
    <w:rsid w:val="5B9598D1"/>
    <w:rsid w:val="5B97FEDB"/>
    <w:rsid w:val="5B9F0B08"/>
    <w:rsid w:val="5BA1AB53"/>
    <w:rsid w:val="5BB444AB"/>
    <w:rsid w:val="5BC47F43"/>
    <w:rsid w:val="5BC7CFF7"/>
    <w:rsid w:val="5BCDA123"/>
    <w:rsid w:val="5BE7D46A"/>
    <w:rsid w:val="5BEEA1D1"/>
    <w:rsid w:val="5BEF17C1"/>
    <w:rsid w:val="5BF7657F"/>
    <w:rsid w:val="5BFCC1EA"/>
    <w:rsid w:val="5BFD977B"/>
    <w:rsid w:val="5C06883A"/>
    <w:rsid w:val="5C06D9D5"/>
    <w:rsid w:val="5C0A5E6E"/>
    <w:rsid w:val="5C16C1DA"/>
    <w:rsid w:val="5C24F863"/>
    <w:rsid w:val="5C25FAEA"/>
    <w:rsid w:val="5C2B40C5"/>
    <w:rsid w:val="5C2EB59C"/>
    <w:rsid w:val="5C2F6236"/>
    <w:rsid w:val="5C31EBFF"/>
    <w:rsid w:val="5C35BF2C"/>
    <w:rsid w:val="5C390136"/>
    <w:rsid w:val="5C3F0295"/>
    <w:rsid w:val="5C4ACA6C"/>
    <w:rsid w:val="5C514373"/>
    <w:rsid w:val="5C55F20B"/>
    <w:rsid w:val="5C5CCEEA"/>
    <w:rsid w:val="5C6040D3"/>
    <w:rsid w:val="5C696B5F"/>
    <w:rsid w:val="5C6A6BD0"/>
    <w:rsid w:val="5C6D8E15"/>
    <w:rsid w:val="5C7408C2"/>
    <w:rsid w:val="5C7437A0"/>
    <w:rsid w:val="5C7930B0"/>
    <w:rsid w:val="5C88747F"/>
    <w:rsid w:val="5C8D1E6B"/>
    <w:rsid w:val="5C8DA7FE"/>
    <w:rsid w:val="5C8E78BD"/>
    <w:rsid w:val="5C9BBFDA"/>
    <w:rsid w:val="5CA9BBB2"/>
    <w:rsid w:val="5CB42291"/>
    <w:rsid w:val="5CBAA11D"/>
    <w:rsid w:val="5CE31DF2"/>
    <w:rsid w:val="5CE4B81D"/>
    <w:rsid w:val="5CF08AE5"/>
    <w:rsid w:val="5CF501C6"/>
    <w:rsid w:val="5D0546E3"/>
    <w:rsid w:val="5D077CA3"/>
    <w:rsid w:val="5D1A204D"/>
    <w:rsid w:val="5D1B7962"/>
    <w:rsid w:val="5D1FB9B1"/>
    <w:rsid w:val="5D1FD859"/>
    <w:rsid w:val="5D270E14"/>
    <w:rsid w:val="5D2A3179"/>
    <w:rsid w:val="5D311330"/>
    <w:rsid w:val="5D33CF3C"/>
    <w:rsid w:val="5D3DC1B0"/>
    <w:rsid w:val="5D413CCC"/>
    <w:rsid w:val="5D45477C"/>
    <w:rsid w:val="5D4C8EE9"/>
    <w:rsid w:val="5D502B6C"/>
    <w:rsid w:val="5D6CF3A3"/>
    <w:rsid w:val="5D755625"/>
    <w:rsid w:val="5D760C64"/>
    <w:rsid w:val="5D897749"/>
    <w:rsid w:val="5D8DE8E8"/>
    <w:rsid w:val="5D962398"/>
    <w:rsid w:val="5D9D6285"/>
    <w:rsid w:val="5DAFEEB8"/>
    <w:rsid w:val="5DB18C50"/>
    <w:rsid w:val="5DB56453"/>
    <w:rsid w:val="5DBC4F32"/>
    <w:rsid w:val="5DC2052E"/>
    <w:rsid w:val="5DC9357A"/>
    <w:rsid w:val="5DCF1B82"/>
    <w:rsid w:val="5DCF9C5C"/>
    <w:rsid w:val="5DD4CCDE"/>
    <w:rsid w:val="5DDCCA84"/>
    <w:rsid w:val="5DE86E83"/>
    <w:rsid w:val="5DF7C48E"/>
    <w:rsid w:val="5DFBB39C"/>
    <w:rsid w:val="5DFE4EAB"/>
    <w:rsid w:val="5E03C24A"/>
    <w:rsid w:val="5E053BC0"/>
    <w:rsid w:val="5E13444B"/>
    <w:rsid w:val="5E167792"/>
    <w:rsid w:val="5E1B800D"/>
    <w:rsid w:val="5E206BAF"/>
    <w:rsid w:val="5E283E91"/>
    <w:rsid w:val="5E2CA27E"/>
    <w:rsid w:val="5E2E2EC4"/>
    <w:rsid w:val="5E2FCDBC"/>
    <w:rsid w:val="5E3A7B0F"/>
    <w:rsid w:val="5E431E00"/>
    <w:rsid w:val="5E43A93C"/>
    <w:rsid w:val="5E4934D4"/>
    <w:rsid w:val="5E693D08"/>
    <w:rsid w:val="5E6F02A9"/>
    <w:rsid w:val="5E76479F"/>
    <w:rsid w:val="5E767409"/>
    <w:rsid w:val="5E7913C8"/>
    <w:rsid w:val="5E80D543"/>
    <w:rsid w:val="5E82654C"/>
    <w:rsid w:val="5E85246C"/>
    <w:rsid w:val="5E93EF70"/>
    <w:rsid w:val="5E94305A"/>
    <w:rsid w:val="5EB0D0D1"/>
    <w:rsid w:val="5EBC7A9E"/>
    <w:rsid w:val="5EC97C8A"/>
    <w:rsid w:val="5ED129D2"/>
    <w:rsid w:val="5ED1EEC3"/>
    <w:rsid w:val="5EDAA0F4"/>
    <w:rsid w:val="5F024CFF"/>
    <w:rsid w:val="5F08C404"/>
    <w:rsid w:val="5F0C0A07"/>
    <w:rsid w:val="5F0CE6E4"/>
    <w:rsid w:val="5F189916"/>
    <w:rsid w:val="5F1B47C4"/>
    <w:rsid w:val="5F1C1C82"/>
    <w:rsid w:val="5F1D6F3E"/>
    <w:rsid w:val="5F1EEDBB"/>
    <w:rsid w:val="5F204418"/>
    <w:rsid w:val="5F245616"/>
    <w:rsid w:val="5F326059"/>
    <w:rsid w:val="5F38DF95"/>
    <w:rsid w:val="5F458E45"/>
    <w:rsid w:val="5F669C80"/>
    <w:rsid w:val="5F73B519"/>
    <w:rsid w:val="5F7A31F8"/>
    <w:rsid w:val="5F7A5BC2"/>
    <w:rsid w:val="5F8210D9"/>
    <w:rsid w:val="5F8EC209"/>
    <w:rsid w:val="5F9DE8A6"/>
    <w:rsid w:val="5FA10C21"/>
    <w:rsid w:val="5FA39301"/>
    <w:rsid w:val="5FA4B8EE"/>
    <w:rsid w:val="5FA811F2"/>
    <w:rsid w:val="5FBB0C5A"/>
    <w:rsid w:val="5FCB9B68"/>
    <w:rsid w:val="5FCCBE91"/>
    <w:rsid w:val="5FCFD96A"/>
    <w:rsid w:val="5FE492DD"/>
    <w:rsid w:val="5FED0CA4"/>
    <w:rsid w:val="5FEEB75F"/>
    <w:rsid w:val="5FFB5A1F"/>
    <w:rsid w:val="6006352A"/>
    <w:rsid w:val="600B5B42"/>
    <w:rsid w:val="60129BEB"/>
    <w:rsid w:val="602472F6"/>
    <w:rsid w:val="6034C1E4"/>
    <w:rsid w:val="6034E8C9"/>
    <w:rsid w:val="60380FCD"/>
    <w:rsid w:val="603A67CC"/>
    <w:rsid w:val="603B30C0"/>
    <w:rsid w:val="6046E120"/>
    <w:rsid w:val="60504BC2"/>
    <w:rsid w:val="605243F4"/>
    <w:rsid w:val="6059A00D"/>
    <w:rsid w:val="605B2150"/>
    <w:rsid w:val="605C112C"/>
    <w:rsid w:val="605F7407"/>
    <w:rsid w:val="606BA690"/>
    <w:rsid w:val="607080C9"/>
    <w:rsid w:val="6079A738"/>
    <w:rsid w:val="6088D2F0"/>
    <w:rsid w:val="608B2C9D"/>
    <w:rsid w:val="608F8BC7"/>
    <w:rsid w:val="60949075"/>
    <w:rsid w:val="60964083"/>
    <w:rsid w:val="609B541E"/>
    <w:rsid w:val="609BAEDD"/>
    <w:rsid w:val="60A10269"/>
    <w:rsid w:val="60B85B9E"/>
    <w:rsid w:val="60B86BBB"/>
    <w:rsid w:val="60BE604B"/>
    <w:rsid w:val="60BEBC1C"/>
    <w:rsid w:val="60C212F4"/>
    <w:rsid w:val="60C7F7AA"/>
    <w:rsid w:val="60D25A29"/>
    <w:rsid w:val="60DE067F"/>
    <w:rsid w:val="6107440C"/>
    <w:rsid w:val="610E49D7"/>
    <w:rsid w:val="611008DF"/>
    <w:rsid w:val="6110F540"/>
    <w:rsid w:val="61112F52"/>
    <w:rsid w:val="6113803A"/>
    <w:rsid w:val="612CA21C"/>
    <w:rsid w:val="612D5B47"/>
    <w:rsid w:val="6133AB3B"/>
    <w:rsid w:val="6135EF6D"/>
    <w:rsid w:val="613CE391"/>
    <w:rsid w:val="613D8BBA"/>
    <w:rsid w:val="613F0F77"/>
    <w:rsid w:val="61486AD9"/>
    <w:rsid w:val="614E1854"/>
    <w:rsid w:val="614FD680"/>
    <w:rsid w:val="6157741C"/>
    <w:rsid w:val="615BF056"/>
    <w:rsid w:val="61625064"/>
    <w:rsid w:val="61714F5C"/>
    <w:rsid w:val="6181857B"/>
    <w:rsid w:val="618BA026"/>
    <w:rsid w:val="618F7EDF"/>
    <w:rsid w:val="61903EA4"/>
    <w:rsid w:val="61A50940"/>
    <w:rsid w:val="61B4E7CA"/>
    <w:rsid w:val="61BFDE84"/>
    <w:rsid w:val="61C53D44"/>
    <w:rsid w:val="61D17C03"/>
    <w:rsid w:val="61D3E02E"/>
    <w:rsid w:val="61E4F979"/>
    <w:rsid w:val="61E557A7"/>
    <w:rsid w:val="62016EED"/>
    <w:rsid w:val="6207405F"/>
    <w:rsid w:val="6218D962"/>
    <w:rsid w:val="62293D96"/>
    <w:rsid w:val="622DC801"/>
    <w:rsid w:val="6238C1CE"/>
    <w:rsid w:val="62391589"/>
    <w:rsid w:val="62445FAD"/>
    <w:rsid w:val="62524B7F"/>
    <w:rsid w:val="6254FAD2"/>
    <w:rsid w:val="62575B24"/>
    <w:rsid w:val="6259CEC5"/>
    <w:rsid w:val="62612B6D"/>
    <w:rsid w:val="62742743"/>
    <w:rsid w:val="627C7D8E"/>
    <w:rsid w:val="627EC99F"/>
    <w:rsid w:val="62813AD7"/>
    <w:rsid w:val="6287CC24"/>
    <w:rsid w:val="62986680"/>
    <w:rsid w:val="6298D427"/>
    <w:rsid w:val="629A37B8"/>
    <w:rsid w:val="629F6A33"/>
    <w:rsid w:val="62A24336"/>
    <w:rsid w:val="62A3FC92"/>
    <w:rsid w:val="62A415A1"/>
    <w:rsid w:val="62C641E3"/>
    <w:rsid w:val="62D1BFCE"/>
    <w:rsid w:val="62D56F04"/>
    <w:rsid w:val="62DF08AA"/>
    <w:rsid w:val="62DF1EE9"/>
    <w:rsid w:val="62E02BF1"/>
    <w:rsid w:val="62E15261"/>
    <w:rsid w:val="62EA0C30"/>
    <w:rsid w:val="6304B1B3"/>
    <w:rsid w:val="630600F6"/>
    <w:rsid w:val="63082E34"/>
    <w:rsid w:val="6309D8CA"/>
    <w:rsid w:val="630AD564"/>
    <w:rsid w:val="630D2FC4"/>
    <w:rsid w:val="630F8EF0"/>
    <w:rsid w:val="6332C98F"/>
    <w:rsid w:val="633CBEEA"/>
    <w:rsid w:val="63400F2B"/>
    <w:rsid w:val="6347B0AA"/>
    <w:rsid w:val="634A0A3D"/>
    <w:rsid w:val="634A3CAD"/>
    <w:rsid w:val="6354D30F"/>
    <w:rsid w:val="635624DD"/>
    <w:rsid w:val="6358958F"/>
    <w:rsid w:val="635A2926"/>
    <w:rsid w:val="635BE685"/>
    <w:rsid w:val="63697FCF"/>
    <w:rsid w:val="636B382F"/>
    <w:rsid w:val="637661DD"/>
    <w:rsid w:val="637C8690"/>
    <w:rsid w:val="639F18CE"/>
    <w:rsid w:val="639F86ED"/>
    <w:rsid w:val="639FD784"/>
    <w:rsid w:val="63A0C4EE"/>
    <w:rsid w:val="63C1A47D"/>
    <w:rsid w:val="63C8C7FA"/>
    <w:rsid w:val="63CBE32B"/>
    <w:rsid w:val="63D1AECC"/>
    <w:rsid w:val="63D755E1"/>
    <w:rsid w:val="63E32253"/>
    <w:rsid w:val="63EB8AEE"/>
    <w:rsid w:val="63FE2069"/>
    <w:rsid w:val="640AA0C1"/>
    <w:rsid w:val="640C6D05"/>
    <w:rsid w:val="6419EF50"/>
    <w:rsid w:val="64239C85"/>
    <w:rsid w:val="64247163"/>
    <w:rsid w:val="642DAFBF"/>
    <w:rsid w:val="6434259C"/>
    <w:rsid w:val="643E5D06"/>
    <w:rsid w:val="64459CE9"/>
    <w:rsid w:val="6449AD48"/>
    <w:rsid w:val="644C7214"/>
    <w:rsid w:val="645D7D71"/>
    <w:rsid w:val="64647E34"/>
    <w:rsid w:val="646661DC"/>
    <w:rsid w:val="646D902F"/>
    <w:rsid w:val="647159C9"/>
    <w:rsid w:val="649633A5"/>
    <w:rsid w:val="649DC2FE"/>
    <w:rsid w:val="649EBFFE"/>
    <w:rsid w:val="64AF1AB7"/>
    <w:rsid w:val="64C67D91"/>
    <w:rsid w:val="64C8AF8B"/>
    <w:rsid w:val="64D751A6"/>
    <w:rsid w:val="64DCAA02"/>
    <w:rsid w:val="64DCF21C"/>
    <w:rsid w:val="64E60D0E"/>
    <w:rsid w:val="64EA5BEB"/>
    <w:rsid w:val="64ED1D7E"/>
    <w:rsid w:val="64F48F19"/>
    <w:rsid w:val="64FDE566"/>
    <w:rsid w:val="65015E46"/>
    <w:rsid w:val="6513E86B"/>
    <w:rsid w:val="651B4A15"/>
    <w:rsid w:val="6523D154"/>
    <w:rsid w:val="6538B51A"/>
    <w:rsid w:val="65443FB2"/>
    <w:rsid w:val="654454B2"/>
    <w:rsid w:val="655130D3"/>
    <w:rsid w:val="6551DF33"/>
    <w:rsid w:val="655ABCC5"/>
    <w:rsid w:val="655EDD2B"/>
    <w:rsid w:val="6563A25B"/>
    <w:rsid w:val="6571F5A1"/>
    <w:rsid w:val="657FEA70"/>
    <w:rsid w:val="6581E4E2"/>
    <w:rsid w:val="65855DCC"/>
    <w:rsid w:val="658CE0A1"/>
    <w:rsid w:val="65977D61"/>
    <w:rsid w:val="659BA449"/>
    <w:rsid w:val="65A01E87"/>
    <w:rsid w:val="65A11827"/>
    <w:rsid w:val="65A1DD49"/>
    <w:rsid w:val="65A67122"/>
    <w:rsid w:val="65AD031C"/>
    <w:rsid w:val="65B0B4CF"/>
    <w:rsid w:val="65B1F48C"/>
    <w:rsid w:val="65B92CE8"/>
    <w:rsid w:val="65CBF9AB"/>
    <w:rsid w:val="65D118F4"/>
    <w:rsid w:val="65E6C4F3"/>
    <w:rsid w:val="65E84275"/>
    <w:rsid w:val="65EFF733"/>
    <w:rsid w:val="65FD4095"/>
    <w:rsid w:val="6607F13F"/>
    <w:rsid w:val="66114E16"/>
    <w:rsid w:val="66217630"/>
    <w:rsid w:val="662912F1"/>
    <w:rsid w:val="662ABC13"/>
    <w:rsid w:val="66352473"/>
    <w:rsid w:val="663BEDB8"/>
    <w:rsid w:val="663D3AE0"/>
    <w:rsid w:val="664CB16A"/>
    <w:rsid w:val="66530E27"/>
    <w:rsid w:val="665559A3"/>
    <w:rsid w:val="6662F002"/>
    <w:rsid w:val="6665431B"/>
    <w:rsid w:val="66716E87"/>
    <w:rsid w:val="66777918"/>
    <w:rsid w:val="6679ADB2"/>
    <w:rsid w:val="667F516C"/>
    <w:rsid w:val="66862C4C"/>
    <w:rsid w:val="6687B39A"/>
    <w:rsid w:val="668A2D68"/>
    <w:rsid w:val="668B7D1B"/>
    <w:rsid w:val="668C73D1"/>
    <w:rsid w:val="66946730"/>
    <w:rsid w:val="66A5BE3D"/>
    <w:rsid w:val="66A615F1"/>
    <w:rsid w:val="66A99166"/>
    <w:rsid w:val="66A9D159"/>
    <w:rsid w:val="66ABAEDC"/>
    <w:rsid w:val="66BBD3E3"/>
    <w:rsid w:val="66D10D44"/>
    <w:rsid w:val="66D2C875"/>
    <w:rsid w:val="66D5ACB2"/>
    <w:rsid w:val="66E23E3F"/>
    <w:rsid w:val="66FCAC5E"/>
    <w:rsid w:val="66FDC0AA"/>
    <w:rsid w:val="67041098"/>
    <w:rsid w:val="67147645"/>
    <w:rsid w:val="673601A5"/>
    <w:rsid w:val="6746A86E"/>
    <w:rsid w:val="67494A43"/>
    <w:rsid w:val="6750A71F"/>
    <w:rsid w:val="675772BA"/>
    <w:rsid w:val="67604424"/>
    <w:rsid w:val="6763ED7A"/>
    <w:rsid w:val="6767CA0C"/>
    <w:rsid w:val="677B6CAB"/>
    <w:rsid w:val="677FF964"/>
    <w:rsid w:val="679BC8CF"/>
    <w:rsid w:val="679BE3A0"/>
    <w:rsid w:val="67A6133A"/>
    <w:rsid w:val="67B54C18"/>
    <w:rsid w:val="67BDF60A"/>
    <w:rsid w:val="67C34576"/>
    <w:rsid w:val="67C686EF"/>
    <w:rsid w:val="67E5B2AA"/>
    <w:rsid w:val="67E9EDB8"/>
    <w:rsid w:val="6801F970"/>
    <w:rsid w:val="68066140"/>
    <w:rsid w:val="680B924D"/>
    <w:rsid w:val="681B21CD"/>
    <w:rsid w:val="68296494"/>
    <w:rsid w:val="6838CAA8"/>
    <w:rsid w:val="68399A5A"/>
    <w:rsid w:val="6840A554"/>
    <w:rsid w:val="68470376"/>
    <w:rsid w:val="684FA7B6"/>
    <w:rsid w:val="68571178"/>
    <w:rsid w:val="686175CF"/>
    <w:rsid w:val="68635C31"/>
    <w:rsid w:val="6866E53B"/>
    <w:rsid w:val="6866F664"/>
    <w:rsid w:val="686FEA42"/>
    <w:rsid w:val="6873C5D7"/>
    <w:rsid w:val="688FE6AE"/>
    <w:rsid w:val="68973EBE"/>
    <w:rsid w:val="689780A0"/>
    <w:rsid w:val="6898C13F"/>
    <w:rsid w:val="689EA2F8"/>
    <w:rsid w:val="68A12B40"/>
    <w:rsid w:val="68AEF921"/>
    <w:rsid w:val="68CF245B"/>
    <w:rsid w:val="68D9673F"/>
    <w:rsid w:val="68DA481D"/>
    <w:rsid w:val="68E03285"/>
    <w:rsid w:val="68E3660C"/>
    <w:rsid w:val="68E38028"/>
    <w:rsid w:val="68E6666C"/>
    <w:rsid w:val="68F43EF7"/>
    <w:rsid w:val="68FE963C"/>
    <w:rsid w:val="690782EF"/>
    <w:rsid w:val="690FD4D9"/>
    <w:rsid w:val="69195557"/>
    <w:rsid w:val="6919938C"/>
    <w:rsid w:val="691C0725"/>
    <w:rsid w:val="691FE337"/>
    <w:rsid w:val="692AE825"/>
    <w:rsid w:val="692EB42E"/>
    <w:rsid w:val="6932A46C"/>
    <w:rsid w:val="693EBD20"/>
    <w:rsid w:val="69409BF5"/>
    <w:rsid w:val="69410152"/>
    <w:rsid w:val="694E0B12"/>
    <w:rsid w:val="6953410D"/>
    <w:rsid w:val="69594DB4"/>
    <w:rsid w:val="696615DD"/>
    <w:rsid w:val="6969D716"/>
    <w:rsid w:val="6974DBA2"/>
    <w:rsid w:val="697B9A38"/>
    <w:rsid w:val="697B9B44"/>
    <w:rsid w:val="69888E4B"/>
    <w:rsid w:val="698C3FB2"/>
    <w:rsid w:val="6991E2F5"/>
    <w:rsid w:val="69966A34"/>
    <w:rsid w:val="69A2BAB8"/>
    <w:rsid w:val="69AEC848"/>
    <w:rsid w:val="69BA2B0E"/>
    <w:rsid w:val="69BACD1B"/>
    <w:rsid w:val="69C2C3A7"/>
    <w:rsid w:val="69C358C1"/>
    <w:rsid w:val="69CC76A9"/>
    <w:rsid w:val="69CEA8ED"/>
    <w:rsid w:val="69D49B09"/>
    <w:rsid w:val="69F8FBD2"/>
    <w:rsid w:val="69FAAF39"/>
    <w:rsid w:val="69FCCC2A"/>
    <w:rsid w:val="6A02B59C"/>
    <w:rsid w:val="6A07AFE2"/>
    <w:rsid w:val="6A0F0FA9"/>
    <w:rsid w:val="6A0F9638"/>
    <w:rsid w:val="6A12CFE4"/>
    <w:rsid w:val="6A1E4E4F"/>
    <w:rsid w:val="6A2D3018"/>
    <w:rsid w:val="6A2F8ABB"/>
    <w:rsid w:val="6A335101"/>
    <w:rsid w:val="6A5008A2"/>
    <w:rsid w:val="6A526C2A"/>
    <w:rsid w:val="6A7396C8"/>
    <w:rsid w:val="6A74894A"/>
    <w:rsid w:val="6A7B5030"/>
    <w:rsid w:val="6A7C8F0E"/>
    <w:rsid w:val="6A85AC59"/>
    <w:rsid w:val="6A888580"/>
    <w:rsid w:val="6A8F137C"/>
    <w:rsid w:val="6AA59906"/>
    <w:rsid w:val="6AA69CAF"/>
    <w:rsid w:val="6AB7E796"/>
    <w:rsid w:val="6AC35946"/>
    <w:rsid w:val="6ACC1FC9"/>
    <w:rsid w:val="6ACE74CD"/>
    <w:rsid w:val="6AD05750"/>
    <w:rsid w:val="6AD5F355"/>
    <w:rsid w:val="6AD7FDCB"/>
    <w:rsid w:val="6ADF4C39"/>
    <w:rsid w:val="6AE2C5E9"/>
    <w:rsid w:val="6AE332CD"/>
    <w:rsid w:val="6AE71443"/>
    <w:rsid w:val="6AEA30CE"/>
    <w:rsid w:val="6AF69238"/>
    <w:rsid w:val="6B00AC06"/>
    <w:rsid w:val="6B030A80"/>
    <w:rsid w:val="6B18E38C"/>
    <w:rsid w:val="6B1A01E5"/>
    <w:rsid w:val="6B31C723"/>
    <w:rsid w:val="6B4D2337"/>
    <w:rsid w:val="6B4F6DD2"/>
    <w:rsid w:val="6B5E9408"/>
    <w:rsid w:val="6B66F86A"/>
    <w:rsid w:val="6B68663F"/>
    <w:rsid w:val="6B6E13EE"/>
    <w:rsid w:val="6B748ECD"/>
    <w:rsid w:val="6B7AA0E8"/>
    <w:rsid w:val="6B7D6231"/>
    <w:rsid w:val="6B871782"/>
    <w:rsid w:val="6B89CED6"/>
    <w:rsid w:val="6B92721C"/>
    <w:rsid w:val="6B94F69B"/>
    <w:rsid w:val="6BAE22A5"/>
    <w:rsid w:val="6BBB5AF2"/>
    <w:rsid w:val="6BBE78A5"/>
    <w:rsid w:val="6BC6E5A1"/>
    <w:rsid w:val="6BCFBB38"/>
    <w:rsid w:val="6BDA089B"/>
    <w:rsid w:val="6BE3661F"/>
    <w:rsid w:val="6BE87111"/>
    <w:rsid w:val="6BF0AA18"/>
    <w:rsid w:val="6BF8ACB8"/>
    <w:rsid w:val="6C080DB3"/>
    <w:rsid w:val="6C0AFFCE"/>
    <w:rsid w:val="6C0B962C"/>
    <w:rsid w:val="6C1853CB"/>
    <w:rsid w:val="6C20093B"/>
    <w:rsid w:val="6C26DCD7"/>
    <w:rsid w:val="6C34C7AD"/>
    <w:rsid w:val="6C4272E9"/>
    <w:rsid w:val="6C4B69C7"/>
    <w:rsid w:val="6C5A80E2"/>
    <w:rsid w:val="6C5DECCA"/>
    <w:rsid w:val="6C6288E7"/>
    <w:rsid w:val="6C64A9CB"/>
    <w:rsid w:val="6C68677E"/>
    <w:rsid w:val="6C76D114"/>
    <w:rsid w:val="6C8FED44"/>
    <w:rsid w:val="6C90EE76"/>
    <w:rsid w:val="6CA5834C"/>
    <w:rsid w:val="6CA650E6"/>
    <w:rsid w:val="6CA69B45"/>
    <w:rsid w:val="6CB3554C"/>
    <w:rsid w:val="6CBAB97C"/>
    <w:rsid w:val="6CBF9D3E"/>
    <w:rsid w:val="6CD23186"/>
    <w:rsid w:val="6CD3EC15"/>
    <w:rsid w:val="6CD52E33"/>
    <w:rsid w:val="6CD9D263"/>
    <w:rsid w:val="6CDC32F5"/>
    <w:rsid w:val="6CDC8BC6"/>
    <w:rsid w:val="6CE55388"/>
    <w:rsid w:val="6CED589C"/>
    <w:rsid w:val="6D00D4C1"/>
    <w:rsid w:val="6D124980"/>
    <w:rsid w:val="6D17C6C4"/>
    <w:rsid w:val="6D240981"/>
    <w:rsid w:val="6D262847"/>
    <w:rsid w:val="6D3017CD"/>
    <w:rsid w:val="6D3FC743"/>
    <w:rsid w:val="6D46B06B"/>
    <w:rsid w:val="6D49EF59"/>
    <w:rsid w:val="6D53DFD2"/>
    <w:rsid w:val="6D55EF11"/>
    <w:rsid w:val="6D5B3038"/>
    <w:rsid w:val="6D5E4515"/>
    <w:rsid w:val="6D6C6507"/>
    <w:rsid w:val="6D7410DC"/>
    <w:rsid w:val="6D74485F"/>
    <w:rsid w:val="6D7CD444"/>
    <w:rsid w:val="6D838C5B"/>
    <w:rsid w:val="6D985AAA"/>
    <w:rsid w:val="6D9DC4A4"/>
    <w:rsid w:val="6D9E5D71"/>
    <w:rsid w:val="6DA67AB2"/>
    <w:rsid w:val="6DA90C67"/>
    <w:rsid w:val="6DACCC1C"/>
    <w:rsid w:val="6DB0BCCA"/>
    <w:rsid w:val="6DC8C810"/>
    <w:rsid w:val="6DCD9F3B"/>
    <w:rsid w:val="6DD70B90"/>
    <w:rsid w:val="6DDFCD55"/>
    <w:rsid w:val="6DF0AD97"/>
    <w:rsid w:val="6DF1FCC7"/>
    <w:rsid w:val="6E00B3BB"/>
    <w:rsid w:val="6E0F63A9"/>
    <w:rsid w:val="6E13EB09"/>
    <w:rsid w:val="6E1C97C6"/>
    <w:rsid w:val="6E2101C7"/>
    <w:rsid w:val="6E33874F"/>
    <w:rsid w:val="6E573AFE"/>
    <w:rsid w:val="6E59647B"/>
    <w:rsid w:val="6E68EACB"/>
    <w:rsid w:val="6E6EC0B3"/>
    <w:rsid w:val="6E713324"/>
    <w:rsid w:val="6E7216EF"/>
    <w:rsid w:val="6E762BDB"/>
    <w:rsid w:val="6E771E71"/>
    <w:rsid w:val="6E7F00F1"/>
    <w:rsid w:val="6E836266"/>
    <w:rsid w:val="6E848C8E"/>
    <w:rsid w:val="6E851BAC"/>
    <w:rsid w:val="6E888E02"/>
    <w:rsid w:val="6E979457"/>
    <w:rsid w:val="6E9EC65F"/>
    <w:rsid w:val="6EA69C55"/>
    <w:rsid w:val="6EA979A9"/>
    <w:rsid w:val="6EAA6C4E"/>
    <w:rsid w:val="6EB08259"/>
    <w:rsid w:val="6EC8B820"/>
    <w:rsid w:val="6ECEFAEC"/>
    <w:rsid w:val="6ED626BF"/>
    <w:rsid w:val="6EDDD234"/>
    <w:rsid w:val="6EDE340D"/>
    <w:rsid w:val="6EE64FA6"/>
    <w:rsid w:val="6EE81072"/>
    <w:rsid w:val="6EE85917"/>
    <w:rsid w:val="6EFB7870"/>
    <w:rsid w:val="6F0434C9"/>
    <w:rsid w:val="6F1CA9BB"/>
    <w:rsid w:val="6F1E6FC4"/>
    <w:rsid w:val="6F3009CD"/>
    <w:rsid w:val="6F3761A6"/>
    <w:rsid w:val="6F4570EC"/>
    <w:rsid w:val="6F57F0C8"/>
    <w:rsid w:val="6F5B01E1"/>
    <w:rsid w:val="6F5E1D7C"/>
    <w:rsid w:val="6F741C93"/>
    <w:rsid w:val="6F7A15DF"/>
    <w:rsid w:val="6F802E5C"/>
    <w:rsid w:val="6F88AA4F"/>
    <w:rsid w:val="6F8B1BF9"/>
    <w:rsid w:val="6F92714F"/>
    <w:rsid w:val="6F974D60"/>
    <w:rsid w:val="6FA309D3"/>
    <w:rsid w:val="6FAA5E79"/>
    <w:rsid w:val="6FADF317"/>
    <w:rsid w:val="6FB1F794"/>
    <w:rsid w:val="6FB22869"/>
    <w:rsid w:val="6FB89CCD"/>
    <w:rsid w:val="6FC05DFD"/>
    <w:rsid w:val="6FC2A9CF"/>
    <w:rsid w:val="6FC66750"/>
    <w:rsid w:val="6FC88F38"/>
    <w:rsid w:val="6FD19527"/>
    <w:rsid w:val="6FD1F0E1"/>
    <w:rsid w:val="6FD2C5D6"/>
    <w:rsid w:val="6FDAB55E"/>
    <w:rsid w:val="6FE5A493"/>
    <w:rsid w:val="6FF9FE55"/>
    <w:rsid w:val="70053E11"/>
    <w:rsid w:val="7007CE77"/>
    <w:rsid w:val="700AC2EA"/>
    <w:rsid w:val="7014EEA8"/>
    <w:rsid w:val="701EF4C2"/>
    <w:rsid w:val="7050CB84"/>
    <w:rsid w:val="70553B24"/>
    <w:rsid w:val="70579BB6"/>
    <w:rsid w:val="7062D76C"/>
    <w:rsid w:val="707D356D"/>
    <w:rsid w:val="7087CB87"/>
    <w:rsid w:val="709851BF"/>
    <w:rsid w:val="709CDB5B"/>
    <w:rsid w:val="70AAF2DE"/>
    <w:rsid w:val="70D103EA"/>
    <w:rsid w:val="70D16524"/>
    <w:rsid w:val="70D29672"/>
    <w:rsid w:val="70D6969E"/>
    <w:rsid w:val="70D8B3D2"/>
    <w:rsid w:val="70E22F6D"/>
    <w:rsid w:val="70E8184A"/>
    <w:rsid w:val="70EA4EF3"/>
    <w:rsid w:val="70F39DAC"/>
    <w:rsid w:val="70FA96F6"/>
    <w:rsid w:val="70FD275C"/>
    <w:rsid w:val="7108A491"/>
    <w:rsid w:val="71112829"/>
    <w:rsid w:val="7116B4D3"/>
    <w:rsid w:val="711DAF10"/>
    <w:rsid w:val="7126F977"/>
    <w:rsid w:val="71271398"/>
    <w:rsid w:val="712D96CA"/>
    <w:rsid w:val="7131A73D"/>
    <w:rsid w:val="7131C4AF"/>
    <w:rsid w:val="71386E53"/>
    <w:rsid w:val="713C68A0"/>
    <w:rsid w:val="714BD518"/>
    <w:rsid w:val="71668994"/>
    <w:rsid w:val="7166FC71"/>
    <w:rsid w:val="716708B7"/>
    <w:rsid w:val="7169C533"/>
    <w:rsid w:val="716B2811"/>
    <w:rsid w:val="716DB4FF"/>
    <w:rsid w:val="71759329"/>
    <w:rsid w:val="7179C6C5"/>
    <w:rsid w:val="717A5DB4"/>
    <w:rsid w:val="717C62E8"/>
    <w:rsid w:val="717D9373"/>
    <w:rsid w:val="7183066D"/>
    <w:rsid w:val="718BFCC5"/>
    <w:rsid w:val="71975197"/>
    <w:rsid w:val="71AB8E48"/>
    <w:rsid w:val="71B18177"/>
    <w:rsid w:val="71BCC0FD"/>
    <w:rsid w:val="71BF5949"/>
    <w:rsid w:val="71C15792"/>
    <w:rsid w:val="71D76299"/>
    <w:rsid w:val="71E9E26C"/>
    <w:rsid w:val="71EC60F3"/>
    <w:rsid w:val="71F77AA4"/>
    <w:rsid w:val="71FC8CAA"/>
    <w:rsid w:val="7200A530"/>
    <w:rsid w:val="72033218"/>
    <w:rsid w:val="72185F59"/>
    <w:rsid w:val="721D6429"/>
    <w:rsid w:val="721E19A7"/>
    <w:rsid w:val="72242869"/>
    <w:rsid w:val="72255923"/>
    <w:rsid w:val="72292853"/>
    <w:rsid w:val="7256FE63"/>
    <w:rsid w:val="72730B27"/>
    <w:rsid w:val="727575BA"/>
    <w:rsid w:val="7275D9F4"/>
    <w:rsid w:val="72760135"/>
    <w:rsid w:val="72843F88"/>
    <w:rsid w:val="72895215"/>
    <w:rsid w:val="729F00F7"/>
    <w:rsid w:val="72A10679"/>
    <w:rsid w:val="72A18F90"/>
    <w:rsid w:val="72A414AE"/>
    <w:rsid w:val="72B1B46D"/>
    <w:rsid w:val="72B2CA67"/>
    <w:rsid w:val="72B7E90A"/>
    <w:rsid w:val="72B82A39"/>
    <w:rsid w:val="72C24CC4"/>
    <w:rsid w:val="72C6DEA3"/>
    <w:rsid w:val="72E23996"/>
    <w:rsid w:val="72F1B331"/>
    <w:rsid w:val="72F57EA0"/>
    <w:rsid w:val="72F77612"/>
    <w:rsid w:val="72FF2675"/>
    <w:rsid w:val="73018A74"/>
    <w:rsid w:val="730991A3"/>
    <w:rsid w:val="7311638A"/>
    <w:rsid w:val="732261F3"/>
    <w:rsid w:val="732935A0"/>
    <w:rsid w:val="733766D8"/>
    <w:rsid w:val="7337B282"/>
    <w:rsid w:val="7341971E"/>
    <w:rsid w:val="735D2C7D"/>
    <w:rsid w:val="735D47D7"/>
    <w:rsid w:val="73616195"/>
    <w:rsid w:val="73672D9B"/>
    <w:rsid w:val="736796FE"/>
    <w:rsid w:val="73720A4F"/>
    <w:rsid w:val="7394DB02"/>
    <w:rsid w:val="73969AEF"/>
    <w:rsid w:val="739FC347"/>
    <w:rsid w:val="73A997E2"/>
    <w:rsid w:val="73AA0FA6"/>
    <w:rsid w:val="73B71A8E"/>
    <w:rsid w:val="73B930DD"/>
    <w:rsid w:val="73D127FA"/>
    <w:rsid w:val="73D8C28B"/>
    <w:rsid w:val="73F2FC7A"/>
    <w:rsid w:val="74013BF6"/>
    <w:rsid w:val="74024333"/>
    <w:rsid w:val="74075C24"/>
    <w:rsid w:val="740887C3"/>
    <w:rsid w:val="740A6D63"/>
    <w:rsid w:val="740AD2C9"/>
    <w:rsid w:val="74201F22"/>
    <w:rsid w:val="743A1D7A"/>
    <w:rsid w:val="743D418C"/>
    <w:rsid w:val="743D5FF1"/>
    <w:rsid w:val="743FAF62"/>
    <w:rsid w:val="7442245B"/>
    <w:rsid w:val="74633D33"/>
    <w:rsid w:val="746450B3"/>
    <w:rsid w:val="74703BAB"/>
    <w:rsid w:val="748220F4"/>
    <w:rsid w:val="7487C065"/>
    <w:rsid w:val="748C104B"/>
    <w:rsid w:val="7490B438"/>
    <w:rsid w:val="74931526"/>
    <w:rsid w:val="7495C97D"/>
    <w:rsid w:val="7498DFEB"/>
    <w:rsid w:val="749C005B"/>
    <w:rsid w:val="74A0971F"/>
    <w:rsid w:val="74AD33EB"/>
    <w:rsid w:val="74B40787"/>
    <w:rsid w:val="74B43933"/>
    <w:rsid w:val="74B643DB"/>
    <w:rsid w:val="74BE2EA7"/>
    <w:rsid w:val="74BF401E"/>
    <w:rsid w:val="74CBBD69"/>
    <w:rsid w:val="74CD5100"/>
    <w:rsid w:val="74CDF63A"/>
    <w:rsid w:val="74EEB791"/>
    <w:rsid w:val="750037C2"/>
    <w:rsid w:val="75064739"/>
    <w:rsid w:val="75084723"/>
    <w:rsid w:val="7508A2D2"/>
    <w:rsid w:val="750B15B5"/>
    <w:rsid w:val="75118E36"/>
    <w:rsid w:val="751D5B65"/>
    <w:rsid w:val="75227AD1"/>
    <w:rsid w:val="75233CDA"/>
    <w:rsid w:val="752D1C51"/>
    <w:rsid w:val="752F6D88"/>
    <w:rsid w:val="753E75AD"/>
    <w:rsid w:val="753EA7D5"/>
    <w:rsid w:val="755115CF"/>
    <w:rsid w:val="755419DF"/>
    <w:rsid w:val="75603BC2"/>
    <w:rsid w:val="75621829"/>
    <w:rsid w:val="75697800"/>
    <w:rsid w:val="757532BA"/>
    <w:rsid w:val="75971CAD"/>
    <w:rsid w:val="759B1459"/>
    <w:rsid w:val="75ACFE7C"/>
    <w:rsid w:val="75B349B1"/>
    <w:rsid w:val="75B73BF1"/>
    <w:rsid w:val="75C33E8D"/>
    <w:rsid w:val="75CB0003"/>
    <w:rsid w:val="75CC7EAD"/>
    <w:rsid w:val="75D93052"/>
    <w:rsid w:val="75DBB570"/>
    <w:rsid w:val="75E94F56"/>
    <w:rsid w:val="75F9CBE3"/>
    <w:rsid w:val="76109162"/>
    <w:rsid w:val="76153698"/>
    <w:rsid w:val="7624B46D"/>
    <w:rsid w:val="76270351"/>
    <w:rsid w:val="762B8B45"/>
    <w:rsid w:val="763A79DA"/>
    <w:rsid w:val="763DBC5F"/>
    <w:rsid w:val="7640F5EF"/>
    <w:rsid w:val="76413265"/>
    <w:rsid w:val="7641B050"/>
    <w:rsid w:val="7644D247"/>
    <w:rsid w:val="76608776"/>
    <w:rsid w:val="76690045"/>
    <w:rsid w:val="7693DB66"/>
    <w:rsid w:val="7698993A"/>
    <w:rsid w:val="76B5AEC2"/>
    <w:rsid w:val="76BEC551"/>
    <w:rsid w:val="76C0960E"/>
    <w:rsid w:val="76D5E068"/>
    <w:rsid w:val="76D843D9"/>
    <w:rsid w:val="76DB60B7"/>
    <w:rsid w:val="76DB952E"/>
    <w:rsid w:val="76EA54D2"/>
    <w:rsid w:val="76EBD07C"/>
    <w:rsid w:val="76F1C6E7"/>
    <w:rsid w:val="76F3BE02"/>
    <w:rsid w:val="76FC751C"/>
    <w:rsid w:val="76FDE5D2"/>
    <w:rsid w:val="770AC244"/>
    <w:rsid w:val="770DDA58"/>
    <w:rsid w:val="7710D156"/>
    <w:rsid w:val="77202BAC"/>
    <w:rsid w:val="77436837"/>
    <w:rsid w:val="77523FEE"/>
    <w:rsid w:val="77579528"/>
    <w:rsid w:val="775EBDB8"/>
    <w:rsid w:val="77619EA4"/>
    <w:rsid w:val="7766D064"/>
    <w:rsid w:val="77718AC3"/>
    <w:rsid w:val="777221C9"/>
    <w:rsid w:val="77776B2D"/>
    <w:rsid w:val="777785D1"/>
    <w:rsid w:val="7779174D"/>
    <w:rsid w:val="77851FB7"/>
    <w:rsid w:val="7789B868"/>
    <w:rsid w:val="778DD2D8"/>
    <w:rsid w:val="7790D943"/>
    <w:rsid w:val="77939980"/>
    <w:rsid w:val="7796BC67"/>
    <w:rsid w:val="77A06D19"/>
    <w:rsid w:val="77A597B5"/>
    <w:rsid w:val="77AC322C"/>
    <w:rsid w:val="77B37823"/>
    <w:rsid w:val="77BBD796"/>
    <w:rsid w:val="77C12AA7"/>
    <w:rsid w:val="77CEC793"/>
    <w:rsid w:val="77DCD686"/>
    <w:rsid w:val="77EBAA61"/>
    <w:rsid w:val="77F49059"/>
    <w:rsid w:val="77FB3788"/>
    <w:rsid w:val="780D50B6"/>
    <w:rsid w:val="781BFE32"/>
    <w:rsid w:val="78263315"/>
    <w:rsid w:val="783451E0"/>
    <w:rsid w:val="78392CDD"/>
    <w:rsid w:val="783E834D"/>
    <w:rsid w:val="7842E48A"/>
    <w:rsid w:val="784DC62C"/>
    <w:rsid w:val="7855A9F4"/>
    <w:rsid w:val="785E4378"/>
    <w:rsid w:val="7866BC28"/>
    <w:rsid w:val="786FF37D"/>
    <w:rsid w:val="7879DFFF"/>
    <w:rsid w:val="787D943A"/>
    <w:rsid w:val="78836D73"/>
    <w:rsid w:val="78933D6B"/>
    <w:rsid w:val="789C45E9"/>
    <w:rsid w:val="78A399C3"/>
    <w:rsid w:val="78A86C2F"/>
    <w:rsid w:val="78AA63A4"/>
    <w:rsid w:val="78B3245D"/>
    <w:rsid w:val="78B74AD4"/>
    <w:rsid w:val="78B9F9FB"/>
    <w:rsid w:val="78CDEAA6"/>
    <w:rsid w:val="78CFDDBE"/>
    <w:rsid w:val="78D2417A"/>
    <w:rsid w:val="78DC4F2C"/>
    <w:rsid w:val="78DF6B3C"/>
    <w:rsid w:val="78EEC20F"/>
    <w:rsid w:val="7904F56D"/>
    <w:rsid w:val="7907A23C"/>
    <w:rsid w:val="7907C7BB"/>
    <w:rsid w:val="79163FF7"/>
    <w:rsid w:val="79178B37"/>
    <w:rsid w:val="79434C1A"/>
    <w:rsid w:val="79451B29"/>
    <w:rsid w:val="79495660"/>
    <w:rsid w:val="794DCC0B"/>
    <w:rsid w:val="7981A535"/>
    <w:rsid w:val="79853AF0"/>
    <w:rsid w:val="79893B1F"/>
    <w:rsid w:val="7990723F"/>
    <w:rsid w:val="79B7119F"/>
    <w:rsid w:val="79C182F4"/>
    <w:rsid w:val="79D04ED8"/>
    <w:rsid w:val="79E16916"/>
    <w:rsid w:val="79EA1942"/>
    <w:rsid w:val="79FAD11E"/>
    <w:rsid w:val="7A0340A7"/>
    <w:rsid w:val="7A041C86"/>
    <w:rsid w:val="7A0BCAE4"/>
    <w:rsid w:val="7A0FCB51"/>
    <w:rsid w:val="7A2A9342"/>
    <w:rsid w:val="7A2B8D89"/>
    <w:rsid w:val="7A343A38"/>
    <w:rsid w:val="7A44E63B"/>
    <w:rsid w:val="7A5006C5"/>
    <w:rsid w:val="7A531B35"/>
    <w:rsid w:val="7A5A0F94"/>
    <w:rsid w:val="7A64DF8D"/>
    <w:rsid w:val="7A6663DB"/>
    <w:rsid w:val="7A707917"/>
    <w:rsid w:val="7A720901"/>
    <w:rsid w:val="7A76D04F"/>
    <w:rsid w:val="7A776894"/>
    <w:rsid w:val="7A88CBB4"/>
    <w:rsid w:val="7A8E34C9"/>
    <w:rsid w:val="7A92F001"/>
    <w:rsid w:val="7A9C2D7C"/>
    <w:rsid w:val="7AA53746"/>
    <w:rsid w:val="7AA7B08E"/>
    <w:rsid w:val="7AAA3AFF"/>
    <w:rsid w:val="7AB0BAE0"/>
    <w:rsid w:val="7AB4928F"/>
    <w:rsid w:val="7AC2E103"/>
    <w:rsid w:val="7AC4E9CA"/>
    <w:rsid w:val="7AC7A161"/>
    <w:rsid w:val="7ACF1BB2"/>
    <w:rsid w:val="7AD45DA0"/>
    <w:rsid w:val="7ADA80CB"/>
    <w:rsid w:val="7ADFF388"/>
    <w:rsid w:val="7AE9AEA7"/>
    <w:rsid w:val="7AEB35CB"/>
    <w:rsid w:val="7AEBC0D1"/>
    <w:rsid w:val="7AEE260B"/>
    <w:rsid w:val="7AF373FC"/>
    <w:rsid w:val="7AF65529"/>
    <w:rsid w:val="7AF8AE6B"/>
    <w:rsid w:val="7B00C4D2"/>
    <w:rsid w:val="7B08421E"/>
    <w:rsid w:val="7B144B7B"/>
    <w:rsid w:val="7B19216A"/>
    <w:rsid w:val="7B28DBEE"/>
    <w:rsid w:val="7B468FBD"/>
    <w:rsid w:val="7B4F117B"/>
    <w:rsid w:val="7B4F1C16"/>
    <w:rsid w:val="7B55D33B"/>
    <w:rsid w:val="7B577369"/>
    <w:rsid w:val="7B64210A"/>
    <w:rsid w:val="7B70BBC3"/>
    <w:rsid w:val="7B73748C"/>
    <w:rsid w:val="7B7FAB67"/>
    <w:rsid w:val="7B81B8C4"/>
    <w:rsid w:val="7B8427FA"/>
    <w:rsid w:val="7B8F4C6C"/>
    <w:rsid w:val="7B90C4B2"/>
    <w:rsid w:val="7B937B07"/>
    <w:rsid w:val="7B9E5CEA"/>
    <w:rsid w:val="7BAB1A65"/>
    <w:rsid w:val="7BB08945"/>
    <w:rsid w:val="7BB9E21A"/>
    <w:rsid w:val="7BC2C4FA"/>
    <w:rsid w:val="7BC60CBE"/>
    <w:rsid w:val="7BC65019"/>
    <w:rsid w:val="7BC94522"/>
    <w:rsid w:val="7BD159AD"/>
    <w:rsid w:val="7BD81AE4"/>
    <w:rsid w:val="7BDA9875"/>
    <w:rsid w:val="7BDE9362"/>
    <w:rsid w:val="7BE6B870"/>
    <w:rsid w:val="7BEEA3C2"/>
    <w:rsid w:val="7BF2BF5B"/>
    <w:rsid w:val="7BFAADE8"/>
    <w:rsid w:val="7BFB69EC"/>
    <w:rsid w:val="7C00C60B"/>
    <w:rsid w:val="7C11F595"/>
    <w:rsid w:val="7C1576CF"/>
    <w:rsid w:val="7C1C0551"/>
    <w:rsid w:val="7C1C4000"/>
    <w:rsid w:val="7C1E104D"/>
    <w:rsid w:val="7C249C15"/>
    <w:rsid w:val="7C259B58"/>
    <w:rsid w:val="7C267D75"/>
    <w:rsid w:val="7C2A7BA4"/>
    <w:rsid w:val="7C3A4187"/>
    <w:rsid w:val="7C3E4411"/>
    <w:rsid w:val="7C48AF92"/>
    <w:rsid w:val="7C4A5BCF"/>
    <w:rsid w:val="7C4E1761"/>
    <w:rsid w:val="7C528BCE"/>
    <w:rsid w:val="7C52AC4B"/>
    <w:rsid w:val="7C59249F"/>
    <w:rsid w:val="7C608439"/>
    <w:rsid w:val="7C810B8E"/>
    <w:rsid w:val="7C8A24AC"/>
    <w:rsid w:val="7C937FED"/>
    <w:rsid w:val="7C9D7FC3"/>
    <w:rsid w:val="7C9DD751"/>
    <w:rsid w:val="7C9EE105"/>
    <w:rsid w:val="7CA7CE28"/>
    <w:rsid w:val="7CB1BBFC"/>
    <w:rsid w:val="7CB6A09D"/>
    <w:rsid w:val="7CC11BA5"/>
    <w:rsid w:val="7CC901B5"/>
    <w:rsid w:val="7CD0B0B0"/>
    <w:rsid w:val="7CE87964"/>
    <w:rsid w:val="7CEEB261"/>
    <w:rsid w:val="7CF0EB75"/>
    <w:rsid w:val="7CF6DA63"/>
    <w:rsid w:val="7CF77D45"/>
    <w:rsid w:val="7D01180B"/>
    <w:rsid w:val="7D0C42FE"/>
    <w:rsid w:val="7D13B4B7"/>
    <w:rsid w:val="7D155C77"/>
    <w:rsid w:val="7D237A29"/>
    <w:rsid w:val="7D2BEC6C"/>
    <w:rsid w:val="7D3BBD48"/>
    <w:rsid w:val="7D3C5E4C"/>
    <w:rsid w:val="7D4651B7"/>
    <w:rsid w:val="7D4A94A6"/>
    <w:rsid w:val="7D4ED84C"/>
    <w:rsid w:val="7D547512"/>
    <w:rsid w:val="7D5F6F7E"/>
    <w:rsid w:val="7D62BFE9"/>
    <w:rsid w:val="7D662A1E"/>
    <w:rsid w:val="7D6C35FC"/>
    <w:rsid w:val="7D6F1083"/>
    <w:rsid w:val="7D6F1460"/>
    <w:rsid w:val="7D71FE25"/>
    <w:rsid w:val="7D7B6482"/>
    <w:rsid w:val="7D7C5665"/>
    <w:rsid w:val="7D7DAA7B"/>
    <w:rsid w:val="7D7EBAAA"/>
    <w:rsid w:val="7D81895B"/>
    <w:rsid w:val="7D87D6F1"/>
    <w:rsid w:val="7D8ABBF7"/>
    <w:rsid w:val="7D9488D9"/>
    <w:rsid w:val="7D949809"/>
    <w:rsid w:val="7D9C8482"/>
    <w:rsid w:val="7DB10AAC"/>
    <w:rsid w:val="7DB875A7"/>
    <w:rsid w:val="7DC06C76"/>
    <w:rsid w:val="7DC4E17F"/>
    <w:rsid w:val="7DD9B81B"/>
    <w:rsid w:val="7DE54A64"/>
    <w:rsid w:val="7DF6A45E"/>
    <w:rsid w:val="7E0A49D9"/>
    <w:rsid w:val="7E0D176A"/>
    <w:rsid w:val="7E0E9790"/>
    <w:rsid w:val="7E128A6A"/>
    <w:rsid w:val="7E477965"/>
    <w:rsid w:val="7E548CA0"/>
    <w:rsid w:val="7E568E6F"/>
    <w:rsid w:val="7E58BC92"/>
    <w:rsid w:val="7E5DDFBA"/>
    <w:rsid w:val="7E72EADA"/>
    <w:rsid w:val="7E845A84"/>
    <w:rsid w:val="7E90047F"/>
    <w:rsid w:val="7E9D8A7C"/>
    <w:rsid w:val="7E9D96C2"/>
    <w:rsid w:val="7EA3BFFB"/>
    <w:rsid w:val="7EA6EF17"/>
    <w:rsid w:val="7EA7984A"/>
    <w:rsid w:val="7EA8135F"/>
    <w:rsid w:val="7EAC7603"/>
    <w:rsid w:val="7EAE15AE"/>
    <w:rsid w:val="7ED5CA25"/>
    <w:rsid w:val="7EDD84B0"/>
    <w:rsid w:val="7EECF0F9"/>
    <w:rsid w:val="7EEFCF5A"/>
    <w:rsid w:val="7EF34F5E"/>
    <w:rsid w:val="7EF9A60D"/>
    <w:rsid w:val="7F0468C3"/>
    <w:rsid w:val="7F110412"/>
    <w:rsid w:val="7F126510"/>
    <w:rsid w:val="7F12BC97"/>
    <w:rsid w:val="7F154BFC"/>
    <w:rsid w:val="7F172486"/>
    <w:rsid w:val="7F197ADC"/>
    <w:rsid w:val="7F1A2675"/>
    <w:rsid w:val="7F1D36CF"/>
    <w:rsid w:val="7F326F45"/>
    <w:rsid w:val="7F32D2B9"/>
    <w:rsid w:val="7F3333A8"/>
    <w:rsid w:val="7F340D72"/>
    <w:rsid w:val="7F43E910"/>
    <w:rsid w:val="7F4D8570"/>
    <w:rsid w:val="7F54DD80"/>
    <w:rsid w:val="7F5F800C"/>
    <w:rsid w:val="7F62359A"/>
    <w:rsid w:val="7F6B381F"/>
    <w:rsid w:val="7F77093F"/>
    <w:rsid w:val="7F825174"/>
    <w:rsid w:val="7F88796C"/>
    <w:rsid w:val="7F99959E"/>
    <w:rsid w:val="7FACB6D7"/>
    <w:rsid w:val="7FB8009E"/>
    <w:rsid w:val="7FBA9F68"/>
    <w:rsid w:val="7FBEDE06"/>
    <w:rsid w:val="7FBEE1E0"/>
    <w:rsid w:val="7FCAE812"/>
    <w:rsid w:val="7FCBDF65"/>
    <w:rsid w:val="7FCC0C15"/>
    <w:rsid w:val="7FCE5426"/>
    <w:rsid w:val="7FD710EC"/>
    <w:rsid w:val="7FE38018"/>
    <w:rsid w:val="7FF3BF96"/>
    <w:rsid w:val="7FF6E0B9"/>
    <w:rsid w:val="7FFBA62F"/>
    <w:rsid w:val="7FFC7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E3611D7B-0D71-4794-BE51-E30BEAFC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customStyle="1" w:styleId="Style1">
    <w:name w:val="Style1"/>
    <w:basedOn w:val="Normal"/>
    <w:link w:val="Style1Char"/>
    <w:qFormat/>
    <w:rsid w:val="32AEC59E"/>
    <w:pPr>
      <w:ind w:left="720" w:hanging="720"/>
    </w:pPr>
    <w:rPr>
      <w:rFonts w:ascii="Garamond" w:eastAsia="Garamond" w:hAnsi="Garamond" w:cs="Garamond"/>
    </w:rPr>
  </w:style>
  <w:style w:type="character" w:customStyle="1" w:styleId="Style1Char">
    <w:name w:val="Style1 Char"/>
    <w:basedOn w:val="DefaultParagraphFont"/>
    <w:link w:val="Style1"/>
    <w:rsid w:val="32AEC59E"/>
    <w:rPr>
      <w:rFonts w:ascii="Garamond" w:eastAsia="Garamond" w:hAnsi="Garamond" w:cs="Garamond"/>
      <w:noProof w:val="0"/>
      <w:sz w:val="22"/>
      <w:szCs w:val="22"/>
      <w:lang w:val="en-US"/>
    </w:rPr>
  </w:style>
  <w:style w:type="paragraph" w:styleId="Revision">
    <w:name w:val="Revision"/>
    <w:hidden/>
    <w:uiPriority w:val="99"/>
    <w:semiHidden/>
    <w:rsid w:val="003C7B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07/s00267-016-0714-2"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890/110057"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doi.org/10.1098/rstb.2015.01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foreco.2005.01.034"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73/pnas.1607171113" TargetMode="External"/><Relationship Id="rId28" Type="http://schemas.openxmlformats.org/officeDocument/2006/relationships/hyperlink" Target="https://doi.org/10.2737/RMRS-GTR-164"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02/(SICI)1097-0258(19960229)15:4%3c361::AID-SIM168%3e3.0.CO;2-4"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Scott Cunningham</DisplayName>
        <AccountId>28</AccountId>
        <AccountType/>
      </UserInfo>
      <UserInfo>
        <DisplayName>Sarah Hettema</DisplayName>
        <AccountId>660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04EF2-CCF3-42B0-BBD7-CF7066BB3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F9851D2C-BA16-487D-A2E6-85DF2FB54F75}">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7088</Words>
  <Characters>40404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2022-06-14T21:16:00Z</dcterms:created>
  <dcterms:modified xsi:type="dcterms:W3CDTF">2022-06-14T21:16:00Z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