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5F3A35" w14:textId="77777777" w:rsidR="00BF43AF" w:rsidRPr="00BF43AF" w:rsidRDefault="00BF43AF" w:rsidP="00BF43AF">
      <w:pPr>
        <w:spacing w:after="0" w:line="240" w:lineRule="auto"/>
        <w:jc w:val="right"/>
        <w:rPr>
          <w:rFonts w:ascii="Garamond" w:hAnsi="Garamond" w:cs="Arial"/>
          <w:sz w:val="40"/>
        </w:rPr>
      </w:pPr>
      <w:r w:rsidRPr="00BF43AF">
        <w:rPr>
          <w:rFonts w:ascii="Garamond" w:hAnsi="Garamond" w:cs="Arial"/>
          <w:sz w:val="40"/>
        </w:rPr>
        <w:t>Kenya Agriculture &amp; Food Security</w:t>
      </w:r>
    </w:p>
    <w:p w14:paraId="156C89A7" w14:textId="77777777" w:rsidR="00BF43AF" w:rsidRPr="00BF43AF" w:rsidRDefault="00BF43AF" w:rsidP="00BF43AF">
      <w:pPr>
        <w:spacing w:after="0" w:line="240" w:lineRule="auto"/>
        <w:jc w:val="right"/>
        <w:rPr>
          <w:rFonts w:ascii="Garamond" w:hAnsi="Garamond" w:cs="Arial"/>
          <w:sz w:val="28"/>
        </w:rPr>
      </w:pPr>
      <w:r w:rsidRPr="00BF43AF">
        <w:rPr>
          <w:rFonts w:ascii="Garamond" w:hAnsi="Garamond" w:cs="Arial"/>
          <w:sz w:val="28"/>
        </w:rPr>
        <w:t>Utilizing NASA Earth Observations in the RHEAS Model to Enhance Drought Monitoring and Mitigation in Kenya</w:t>
      </w:r>
    </w:p>
    <w:p w14:paraId="5C53A2B7" w14:textId="1B9A2154" w:rsidR="009830D6" w:rsidRPr="0066138C" w:rsidRDefault="009830D6" w:rsidP="0066138C">
      <w:pPr>
        <w:spacing w:after="0" w:line="240" w:lineRule="auto"/>
        <w:jc w:val="right"/>
        <w:rPr>
          <w:rFonts w:ascii="Garamond" w:hAnsi="Garamond" w:cs="Arial"/>
          <w:sz w:val="28"/>
        </w:rPr>
      </w:pP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0066138C">
      <w:pPr>
        <w:spacing w:after="0" w:line="240" w:lineRule="auto"/>
        <w:jc w:val="center"/>
        <w:rPr>
          <w:rFonts w:ascii="Garamond" w:hAnsi="Garamond" w:cs="Arial"/>
          <w:b/>
          <w:sz w:val="32"/>
        </w:rPr>
      </w:pPr>
      <w:r w:rsidRPr="0066138C">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66138C">
        <w:rPr>
          <w:rFonts w:ascii="Garamond" w:hAnsi="Garamond" w:cs="Arial"/>
          <w:b/>
          <w:sz w:val="32"/>
        </w:rPr>
        <w:t xml:space="preserve">                 </w:t>
      </w:r>
      <w:r w:rsidR="00FB5846" w:rsidRPr="0066138C">
        <w:rPr>
          <w:rFonts w:ascii="Garamond" w:hAnsi="Garamond" w:cs="Arial"/>
          <w:b/>
          <w:sz w:val="32"/>
        </w:rPr>
        <w:t>Technical Report</w:t>
      </w:r>
    </w:p>
    <w:p w14:paraId="76839ABE" w14:textId="77777777" w:rsidR="00BF43AF" w:rsidRDefault="00BF43AF" w:rsidP="00BF43AF">
      <w:pPr>
        <w:pStyle w:val="NormalWeb"/>
        <w:spacing w:before="0" w:beforeAutospacing="0" w:after="0" w:afterAutospacing="0"/>
        <w:jc w:val="center"/>
      </w:pPr>
      <w:r>
        <w:rPr>
          <w:rFonts w:ascii="Garamond" w:hAnsi="Garamond"/>
          <w:color w:val="000000"/>
          <w:sz w:val="28"/>
          <w:szCs w:val="28"/>
        </w:rPr>
        <w:t xml:space="preserve">Final Draft – August </w:t>
      </w:r>
      <w:proofErr w:type="gramStart"/>
      <w:r>
        <w:rPr>
          <w:rFonts w:ascii="Garamond" w:hAnsi="Garamond"/>
          <w:color w:val="000000"/>
          <w:sz w:val="28"/>
          <w:szCs w:val="28"/>
        </w:rPr>
        <w:t>8</w:t>
      </w:r>
      <w:r w:rsidRPr="006769A9">
        <w:rPr>
          <w:rFonts w:ascii="Garamond" w:hAnsi="Garamond"/>
          <w:color w:val="000000"/>
          <w:sz w:val="28"/>
          <w:szCs w:val="28"/>
          <w:vertAlign w:val="superscript"/>
        </w:rPr>
        <w:t>th</w:t>
      </w:r>
      <w:proofErr w:type="gramEnd"/>
      <w:r>
        <w:rPr>
          <w:rFonts w:ascii="Garamond" w:hAnsi="Garamond"/>
          <w:color w:val="000000"/>
          <w:sz w:val="28"/>
          <w:szCs w:val="28"/>
        </w:rPr>
        <w:t>, 2019</w:t>
      </w:r>
    </w:p>
    <w:p w14:paraId="654A8582" w14:textId="77777777" w:rsidR="00916AAB" w:rsidRPr="00AA4C5F" w:rsidRDefault="00916AAB" w:rsidP="0066138C">
      <w:pPr>
        <w:spacing w:after="0" w:line="240" w:lineRule="auto"/>
        <w:jc w:val="center"/>
        <w:rPr>
          <w:rFonts w:ascii="Garamond" w:hAnsi="Garamond" w:cs="Arial"/>
          <w:sz w:val="20"/>
          <w:szCs w:val="24"/>
        </w:rPr>
      </w:pPr>
    </w:p>
    <w:p w14:paraId="24D873E7" w14:textId="77777777" w:rsidR="00BF43AF" w:rsidRPr="00BF43AF" w:rsidRDefault="00BF43AF" w:rsidP="00BF43AF">
      <w:pPr>
        <w:spacing w:after="0" w:line="240" w:lineRule="auto"/>
        <w:jc w:val="center"/>
        <w:rPr>
          <w:rFonts w:ascii="Times New Roman" w:eastAsia="Times New Roman" w:hAnsi="Times New Roman" w:cs="Times New Roman"/>
          <w:sz w:val="24"/>
          <w:szCs w:val="24"/>
        </w:rPr>
      </w:pPr>
      <w:r w:rsidRPr="00BF43AF">
        <w:rPr>
          <w:rFonts w:ascii="Garamond" w:eastAsia="Times New Roman" w:hAnsi="Garamond" w:cs="Times New Roman"/>
          <w:color w:val="000000"/>
          <w:sz w:val="20"/>
          <w:szCs w:val="20"/>
        </w:rPr>
        <w:t>Ryan Good (Project Lead)</w:t>
      </w:r>
    </w:p>
    <w:p w14:paraId="1EE32489" w14:textId="77777777" w:rsidR="00BF43AF" w:rsidRPr="00BF43AF" w:rsidRDefault="00BF43AF" w:rsidP="00BF43AF">
      <w:pPr>
        <w:spacing w:after="0" w:line="240" w:lineRule="auto"/>
        <w:jc w:val="center"/>
        <w:rPr>
          <w:rFonts w:ascii="Times New Roman" w:eastAsia="Times New Roman" w:hAnsi="Times New Roman" w:cs="Times New Roman"/>
          <w:sz w:val="24"/>
          <w:szCs w:val="24"/>
        </w:rPr>
      </w:pPr>
      <w:r w:rsidRPr="00BF43AF">
        <w:rPr>
          <w:rFonts w:ascii="Garamond" w:eastAsia="Times New Roman" w:hAnsi="Garamond" w:cs="Times New Roman"/>
          <w:color w:val="000000"/>
          <w:sz w:val="20"/>
          <w:szCs w:val="20"/>
        </w:rPr>
        <w:t>Ryan Marshman</w:t>
      </w:r>
    </w:p>
    <w:p w14:paraId="0AFD576B" w14:textId="77777777" w:rsidR="00BF43AF" w:rsidRPr="00BF43AF" w:rsidRDefault="00BF43AF" w:rsidP="00BF43AF">
      <w:pPr>
        <w:spacing w:after="0" w:line="240" w:lineRule="auto"/>
        <w:jc w:val="center"/>
        <w:rPr>
          <w:rFonts w:ascii="Times New Roman" w:eastAsia="Times New Roman" w:hAnsi="Times New Roman" w:cs="Times New Roman"/>
          <w:sz w:val="24"/>
          <w:szCs w:val="24"/>
        </w:rPr>
      </w:pPr>
      <w:r w:rsidRPr="00BF43AF">
        <w:rPr>
          <w:rFonts w:ascii="Garamond" w:eastAsia="Times New Roman" w:hAnsi="Garamond" w:cs="Times New Roman"/>
          <w:color w:val="000000"/>
          <w:sz w:val="20"/>
          <w:szCs w:val="20"/>
        </w:rPr>
        <w:t>Amanda Tomlinson</w:t>
      </w:r>
    </w:p>
    <w:p w14:paraId="340F4777" w14:textId="77777777" w:rsidR="00BF43AF" w:rsidRPr="00BF43AF" w:rsidRDefault="00BF43AF" w:rsidP="00BF43AF">
      <w:pPr>
        <w:spacing w:after="0" w:line="240" w:lineRule="auto"/>
        <w:jc w:val="center"/>
        <w:rPr>
          <w:rFonts w:ascii="Times New Roman" w:eastAsia="Times New Roman" w:hAnsi="Times New Roman" w:cs="Times New Roman"/>
          <w:sz w:val="24"/>
          <w:szCs w:val="24"/>
        </w:rPr>
      </w:pPr>
      <w:r w:rsidRPr="00BF43AF">
        <w:rPr>
          <w:rFonts w:ascii="Garamond" w:eastAsia="Times New Roman" w:hAnsi="Garamond" w:cs="Times New Roman"/>
          <w:color w:val="000000"/>
          <w:sz w:val="20"/>
          <w:szCs w:val="20"/>
        </w:rPr>
        <w:t>Chiara Phillips</w:t>
      </w:r>
    </w:p>
    <w:p w14:paraId="49355E6C" w14:textId="77777777" w:rsidR="00BF43AF" w:rsidRPr="00BF43AF" w:rsidRDefault="00BF43AF" w:rsidP="00BF43AF">
      <w:pPr>
        <w:spacing w:after="0" w:line="240" w:lineRule="auto"/>
        <w:rPr>
          <w:rFonts w:ascii="Times New Roman" w:eastAsia="Times New Roman" w:hAnsi="Times New Roman" w:cs="Times New Roman"/>
          <w:sz w:val="24"/>
          <w:szCs w:val="24"/>
        </w:rPr>
      </w:pPr>
    </w:p>
    <w:p w14:paraId="1F7425EF" w14:textId="77777777" w:rsidR="00BF43AF" w:rsidRPr="00BF43AF" w:rsidRDefault="00BF43AF" w:rsidP="00BF43AF">
      <w:pPr>
        <w:spacing w:after="0" w:line="240" w:lineRule="auto"/>
        <w:jc w:val="center"/>
        <w:rPr>
          <w:rFonts w:ascii="Times New Roman" w:eastAsia="Times New Roman" w:hAnsi="Times New Roman" w:cs="Times New Roman"/>
          <w:sz w:val="24"/>
          <w:szCs w:val="24"/>
        </w:rPr>
      </w:pPr>
      <w:r w:rsidRPr="00BF43AF">
        <w:rPr>
          <w:rFonts w:ascii="Garamond" w:eastAsia="Times New Roman" w:hAnsi="Garamond" w:cs="Times New Roman"/>
          <w:color w:val="000000"/>
          <w:sz w:val="20"/>
          <w:szCs w:val="20"/>
        </w:rPr>
        <w:t>Dr. Jeffrey Luvall, NASA Marshall Space Flight Center (Science Advisor)</w:t>
      </w:r>
    </w:p>
    <w:p w14:paraId="45E00D5A" w14:textId="7B6629C0" w:rsidR="00BF43AF" w:rsidRPr="00BF43AF" w:rsidRDefault="00BF43AF" w:rsidP="00BF43AF">
      <w:pPr>
        <w:spacing w:after="0" w:line="240" w:lineRule="auto"/>
        <w:jc w:val="center"/>
        <w:rPr>
          <w:rFonts w:ascii="Times New Roman" w:eastAsia="Times New Roman" w:hAnsi="Times New Roman" w:cs="Times New Roman"/>
          <w:sz w:val="24"/>
          <w:szCs w:val="24"/>
        </w:rPr>
      </w:pPr>
      <w:r w:rsidRPr="00BF43AF">
        <w:rPr>
          <w:rFonts w:ascii="Garamond" w:eastAsia="Times New Roman" w:hAnsi="Garamond" w:cs="Times New Roman"/>
          <w:color w:val="000000"/>
          <w:sz w:val="20"/>
          <w:szCs w:val="20"/>
        </w:rPr>
        <w:t>Dr. Robert Griffin, University of Alabama in Huntsville (Science Advisor)</w:t>
      </w: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00C15E9C" w:rsidP="0066138C">
      <w:pPr>
        <w:pStyle w:val="Heading1"/>
        <w:spacing w:before="0" w:line="240" w:lineRule="auto"/>
        <w:rPr>
          <w:rFonts w:ascii="Garamond" w:hAnsi="Garamond"/>
        </w:rPr>
      </w:pPr>
      <w:r w:rsidRPr="0066138C">
        <w:rPr>
          <w:rFonts w:ascii="Garamond" w:hAnsi="Garamond"/>
        </w:rPr>
        <w:lastRenderedPageBreak/>
        <w:t>1</w:t>
      </w:r>
      <w:r w:rsidR="008B7071" w:rsidRPr="0066138C">
        <w:rPr>
          <w:rFonts w:ascii="Garamond" w:hAnsi="Garamond"/>
        </w:rPr>
        <w:t xml:space="preserve">. </w:t>
      </w:r>
      <w:r w:rsidR="007E508C" w:rsidRPr="0066138C">
        <w:rPr>
          <w:rFonts w:ascii="Garamond" w:hAnsi="Garamond"/>
        </w:rPr>
        <w:t>Abstract</w:t>
      </w:r>
    </w:p>
    <w:p w14:paraId="69B63897" w14:textId="77777777" w:rsidR="00946471" w:rsidRPr="00946471" w:rsidRDefault="00946471" w:rsidP="00946471">
      <w:pPr>
        <w:spacing w:after="0" w:line="240" w:lineRule="auto"/>
        <w:rPr>
          <w:rFonts w:ascii="Garamond" w:eastAsia="Century Gothic" w:hAnsi="Garamond" w:cs="Arial"/>
        </w:rPr>
      </w:pPr>
      <w:r w:rsidRPr="00946471">
        <w:rPr>
          <w:rFonts w:ascii="Garamond" w:eastAsia="Century Gothic" w:hAnsi="Garamond" w:cs="Arial"/>
        </w:rPr>
        <w:t xml:space="preserve">Many regions of Kenya historically and regularly experience severe drought, necessitating a robust and well-informed response to drought events to protect agricultural production and minimize drought impact on food security. The National Drought Management Authority currently publishes monthly Early Warning Bulletins that depend on Moderate Resolution Imaging Spectroradiometer (MODIS) indices and are not sufficient in assessing current drought status nor predicting its trajectory. This project utilized Soil Moisture Active Passive (SMAP) L-band Radiometer, Aqua and Terra MODIS, and Global Precipitation Measurement Core Observatory (GPM) Dual-Frequency Precipitation Radar (DPR) data as inputs into the Regional Hydrologic Extremes Assessment System (RHEAS). This model supports an unlimited number of variables, as it relies on a land surface model that </w:t>
      </w:r>
      <w:proofErr w:type="gramStart"/>
      <w:r w:rsidRPr="00946471">
        <w:rPr>
          <w:rFonts w:ascii="Garamond" w:eastAsia="Century Gothic" w:hAnsi="Garamond" w:cs="Arial"/>
        </w:rPr>
        <w:t>can be easily customized</w:t>
      </w:r>
      <w:proofErr w:type="gramEnd"/>
      <w:r w:rsidRPr="00946471">
        <w:rPr>
          <w:rFonts w:ascii="Garamond" w:eastAsia="Century Gothic" w:hAnsi="Garamond" w:cs="Arial"/>
        </w:rPr>
        <w:t xml:space="preserve">, allowing data from multiple resolutions to be used without the need for preprocessing. Using inputs from the Regional Centre for Mapping of Resources for Development, the team created multiple drought time series to better assist stakeholders in implementing drought mitigation and adaptation measures. Initial results showed that drought indices that cover a longer </w:t>
      </w:r>
      <w:proofErr w:type="gramStart"/>
      <w:r w:rsidRPr="00946471">
        <w:rPr>
          <w:rFonts w:ascii="Garamond" w:eastAsia="Century Gothic" w:hAnsi="Garamond" w:cs="Arial"/>
        </w:rPr>
        <w:t>time period</w:t>
      </w:r>
      <w:proofErr w:type="gramEnd"/>
      <w:r w:rsidRPr="00946471">
        <w:rPr>
          <w:rFonts w:ascii="Garamond" w:eastAsia="Century Gothic" w:hAnsi="Garamond" w:cs="Arial"/>
        </w:rPr>
        <w:t xml:space="preserve"> provided a clearer trend of drought conditions by county. The team also provided partners an initial analysis of the indices produced and a story map derived from the time series. Follow on work will validate these products and create training documents for end users.</w:t>
      </w:r>
    </w:p>
    <w:p w14:paraId="00721E94" w14:textId="77777777" w:rsidR="00D3013B" w:rsidRPr="0066138C" w:rsidRDefault="00D3013B" w:rsidP="0066138C">
      <w:pPr>
        <w:spacing w:after="0" w:line="240" w:lineRule="auto"/>
        <w:rPr>
          <w:rFonts w:ascii="Garamond" w:hAnsi="Garamond" w:cs="Arial"/>
          <w:szCs w:val="24"/>
        </w:rPr>
      </w:pPr>
    </w:p>
    <w:p w14:paraId="350BBE67" w14:textId="77777777" w:rsidR="00770650" w:rsidRPr="0066138C" w:rsidRDefault="00770650" w:rsidP="0066138C">
      <w:pPr>
        <w:spacing w:after="0" w:line="240" w:lineRule="auto"/>
        <w:rPr>
          <w:rFonts w:ascii="Garamond" w:hAnsi="Garamond" w:cs="Arial"/>
          <w:b/>
        </w:rPr>
      </w:pPr>
      <w:r w:rsidRPr="0066138C">
        <w:rPr>
          <w:rFonts w:ascii="Garamond" w:hAnsi="Garamond" w:cs="Arial"/>
          <w:b/>
        </w:rPr>
        <w:t>Keywords</w:t>
      </w:r>
    </w:p>
    <w:p w14:paraId="3D814B27" w14:textId="77777777" w:rsidR="00BF43AF" w:rsidRDefault="00BF43AF" w:rsidP="00BF43AF">
      <w:pPr>
        <w:pStyle w:val="NormalWeb"/>
        <w:spacing w:before="0" w:beforeAutospacing="0" w:after="0" w:afterAutospacing="0"/>
      </w:pPr>
      <w:bookmarkStart w:id="0" w:name="_Toc334198720"/>
      <w:r>
        <w:rPr>
          <w:rFonts w:ascii="Garamond" w:hAnsi="Garamond"/>
          <w:color w:val="000000"/>
          <w:sz w:val="22"/>
          <w:szCs w:val="22"/>
        </w:rPr>
        <w:t>RHEAS, remote sensing, SERVIR, Aqua, Terra, SMAP, GPM</w:t>
      </w:r>
    </w:p>
    <w:p w14:paraId="12AB3859" w14:textId="77777777" w:rsidR="0066138C" w:rsidRPr="0066138C" w:rsidRDefault="0066138C" w:rsidP="0066138C">
      <w:pPr>
        <w:spacing w:after="0" w:line="240" w:lineRule="auto"/>
        <w:rPr>
          <w:rFonts w:ascii="Garamond" w:hAnsi="Garamond" w:cs="Arial"/>
        </w:rPr>
      </w:pPr>
    </w:p>
    <w:p w14:paraId="2FB6D409" w14:textId="7D2B3A05" w:rsidR="00FB5846" w:rsidRPr="0066138C" w:rsidRDefault="00C15E9C" w:rsidP="0066138C">
      <w:pPr>
        <w:pStyle w:val="Heading1"/>
        <w:spacing w:before="0" w:line="240" w:lineRule="auto"/>
        <w:rPr>
          <w:rFonts w:ascii="Garamond" w:hAnsi="Garamond"/>
        </w:rPr>
      </w:pPr>
      <w:r w:rsidRPr="0066138C">
        <w:rPr>
          <w:rFonts w:ascii="Garamond" w:hAnsi="Garamond"/>
        </w:rPr>
        <w:t>2</w:t>
      </w:r>
      <w:r w:rsidR="008B7071" w:rsidRPr="0066138C">
        <w:rPr>
          <w:rFonts w:ascii="Garamond" w:hAnsi="Garamond"/>
        </w:rPr>
        <w:t xml:space="preserve">. </w:t>
      </w:r>
      <w:r w:rsidR="00FB5846" w:rsidRPr="0066138C">
        <w:rPr>
          <w:rFonts w:ascii="Garamond" w:hAnsi="Garamond"/>
        </w:rPr>
        <w:t>Introduction</w:t>
      </w:r>
      <w:bookmarkEnd w:id="0"/>
    </w:p>
    <w:p w14:paraId="24D6C1A2" w14:textId="77777777" w:rsidR="00E03B8E" w:rsidRPr="0066138C" w:rsidRDefault="00E03B8E" w:rsidP="0066138C">
      <w:pPr>
        <w:spacing w:after="0" w:line="240" w:lineRule="auto"/>
        <w:rPr>
          <w:rFonts w:ascii="Garamond" w:hAnsi="Garamond" w:cs="Arial"/>
        </w:rPr>
      </w:pPr>
    </w:p>
    <w:p w14:paraId="53F72CE1" w14:textId="5758950C" w:rsidR="00C15E9C" w:rsidRPr="0066138C" w:rsidRDefault="00C15E9C" w:rsidP="0066138C">
      <w:pPr>
        <w:pStyle w:val="ListParagraph"/>
        <w:numPr>
          <w:ilvl w:val="1"/>
          <w:numId w:val="11"/>
        </w:numPr>
        <w:spacing w:after="0" w:line="240" w:lineRule="auto"/>
        <w:rPr>
          <w:rFonts w:ascii="Garamond" w:hAnsi="Garamond"/>
          <w:b/>
          <w:i/>
        </w:rPr>
      </w:pPr>
      <w:bookmarkStart w:id="1" w:name="_Toc334198721"/>
      <w:r w:rsidRPr="0066138C">
        <w:rPr>
          <w:rFonts w:ascii="Garamond" w:hAnsi="Garamond"/>
          <w:b/>
          <w:i/>
        </w:rPr>
        <w:t>Background Information</w:t>
      </w:r>
    </w:p>
    <w:bookmarkEnd w:id="1"/>
    <w:p w14:paraId="623BBA64" w14:textId="22704580" w:rsidR="00BF43AF" w:rsidRDefault="00BF43AF" w:rsidP="00BF43AF">
      <w:pPr>
        <w:pStyle w:val="NormalWeb"/>
        <w:spacing w:before="0" w:beforeAutospacing="0" w:after="0" w:afterAutospacing="0"/>
      </w:pPr>
      <w:r>
        <w:rPr>
          <w:rFonts w:ascii="Garamond" w:hAnsi="Garamond"/>
          <w:color w:val="000000"/>
          <w:sz w:val="22"/>
          <w:szCs w:val="22"/>
        </w:rPr>
        <w:t>This project investigated drought in Kenya (</w:t>
      </w:r>
      <w:r>
        <w:rPr>
          <w:rFonts w:ascii="Garamond" w:hAnsi="Garamond"/>
          <w:i/>
          <w:iCs/>
          <w:color w:val="000000"/>
          <w:sz w:val="22"/>
          <w:szCs w:val="22"/>
        </w:rPr>
        <w:t>Figure 1</w:t>
      </w:r>
      <w:r>
        <w:rPr>
          <w:rFonts w:ascii="Garamond" w:hAnsi="Garamond"/>
          <w:color w:val="000000"/>
          <w:sz w:val="22"/>
          <w:szCs w:val="22"/>
        </w:rPr>
        <w:t>) from January 2016 to April 2019. Drought is a chronic issue that plagues countries in East Africa, causing food insecurity and leaving 10 million people hungry. Kenya is particularly prone to the impacts of drought, as over 80 percent of the country is comprised of arid or semi-arid lands (ASALs) (</w:t>
      </w:r>
      <w:r w:rsidR="00486862">
        <w:rPr>
          <w:rFonts w:ascii="Garamond" w:hAnsi="Garamond"/>
          <w:color w:val="000000"/>
          <w:sz w:val="22"/>
          <w:szCs w:val="22"/>
        </w:rPr>
        <w:t xml:space="preserve">Central Intelligence Agency, 2019; </w:t>
      </w:r>
      <w:r>
        <w:rPr>
          <w:rFonts w:ascii="Garamond" w:hAnsi="Garamond"/>
          <w:color w:val="000000"/>
          <w:sz w:val="22"/>
          <w:szCs w:val="22"/>
        </w:rPr>
        <w:t xml:space="preserve">Uhe et al., 2018). </w:t>
      </w:r>
      <w:r w:rsidR="007216EC">
        <w:rPr>
          <w:rFonts w:ascii="Garamond" w:hAnsi="Garamond"/>
          <w:color w:val="000000"/>
          <w:sz w:val="22"/>
          <w:szCs w:val="22"/>
        </w:rPr>
        <w:t xml:space="preserve">Kenya’s agricultural resources are susceptible to changes in rainfall, and because drought frequency and intensity have been increasing since 1960, crop yields are of major concern </w:t>
      </w:r>
      <w:r>
        <w:rPr>
          <w:rFonts w:ascii="Garamond" w:hAnsi="Garamond"/>
          <w:color w:val="000000"/>
          <w:sz w:val="22"/>
          <w:szCs w:val="22"/>
        </w:rPr>
        <w:t>(Opiyo, Wasonga, Nyangito, Schilling, &amp; Munang, 2015). In 2019, Kenya experienced significantly below-average rainfall for the second consecutive year, resulting in reduced crop production (Famine Early Warning Systems Network, 2019). This shortage left 3.4 million people in Kenya food insecure, with 2.6 million in the Crisis classification or above for food insecurity (</w:t>
      </w:r>
      <w:r>
        <w:rPr>
          <w:rFonts w:ascii="Garamond" w:hAnsi="Garamond"/>
          <w:i/>
          <w:iCs/>
          <w:color w:val="000000"/>
          <w:sz w:val="22"/>
          <w:szCs w:val="22"/>
        </w:rPr>
        <w:t>Appendix A</w:t>
      </w:r>
      <w:r>
        <w:rPr>
          <w:rFonts w:ascii="Garamond" w:hAnsi="Garamond"/>
          <w:color w:val="000000"/>
          <w:sz w:val="22"/>
          <w:szCs w:val="22"/>
        </w:rPr>
        <w:t>) (Kenya Food Security Steering Group, 2017). Poor agricultural performance is devastating for Kenya’s economy, as 25.9 percent of the Gross Domestic Product and 70 percent of the workforce are linked to agriculture (Ochieng, Kirimi, &amp; Mathenge, 2016; Vrieling et al., 2016). </w:t>
      </w:r>
    </w:p>
    <w:p w14:paraId="2DE6A585" w14:textId="3F45CF3A" w:rsidR="00C15E9C" w:rsidRDefault="00C15E9C" w:rsidP="0066138C">
      <w:pPr>
        <w:spacing w:after="0" w:line="240" w:lineRule="auto"/>
        <w:rPr>
          <w:rFonts w:ascii="Garamond" w:hAnsi="Garamond"/>
          <w:bCs/>
        </w:rPr>
      </w:pPr>
    </w:p>
    <w:p w14:paraId="742BB584" w14:textId="6859653C" w:rsidR="00BF43AF" w:rsidRDefault="00D42AD2" w:rsidP="00BF43AF">
      <w:pPr>
        <w:spacing w:after="0" w:line="240" w:lineRule="auto"/>
        <w:jc w:val="center"/>
        <w:rPr>
          <w:rFonts w:ascii="Garamond" w:hAnsi="Garamond"/>
          <w:bCs/>
        </w:rPr>
      </w:pPr>
      <w:r>
        <w:rPr>
          <w:rFonts w:ascii="Garamond" w:hAnsi="Garamond"/>
          <w:b/>
          <w:bCs/>
          <w:i/>
          <w:iCs/>
          <w:noProof/>
          <w:color w:val="000000"/>
        </w:rPr>
        <w:lastRenderedPageBreak/>
        <mc:AlternateContent>
          <mc:Choice Requires="wps">
            <w:drawing>
              <wp:anchor distT="0" distB="0" distL="114300" distR="114300" simplePos="0" relativeHeight="251659264" behindDoc="0" locked="0" layoutInCell="1" allowOverlap="1" wp14:anchorId="488DA08A" wp14:editId="60DB2948">
                <wp:simplePos x="0" y="0"/>
                <wp:positionH relativeFrom="column">
                  <wp:posOffset>3888188</wp:posOffset>
                </wp:positionH>
                <wp:positionV relativeFrom="paragraph">
                  <wp:posOffset>2782957</wp:posOffset>
                </wp:positionV>
                <wp:extent cx="166977" cy="294198"/>
                <wp:effectExtent l="19050" t="19050" r="43180" b="10795"/>
                <wp:wrapNone/>
                <wp:docPr id="2" name="Up Arrow 2"/>
                <wp:cNvGraphicFramePr/>
                <a:graphic xmlns:a="http://schemas.openxmlformats.org/drawingml/2006/main">
                  <a:graphicData uri="http://schemas.microsoft.com/office/word/2010/wordprocessingShape">
                    <wps:wsp>
                      <wps:cNvSpPr/>
                      <wps:spPr>
                        <a:xfrm>
                          <a:off x="0" y="0"/>
                          <a:ext cx="166977" cy="294198"/>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6E2D3E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 o:spid="_x0000_s1026" type="#_x0000_t68" style="position:absolute;margin-left:306.15pt;margin-top:219.15pt;width:13.15pt;height:23.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" adj="6130" fillcolor="black [3213]" strokecolor="black [3213]" strokeweight="2pt"/>
            </w:pict>
          </mc:Fallback>
        </mc:AlternateContent>
      </w:r>
      <w:r w:rsidR="00BF43AF">
        <w:rPr>
          <w:rFonts w:ascii="Garamond" w:hAnsi="Garamond"/>
          <w:b/>
          <w:bCs/>
          <w:i/>
          <w:iCs/>
          <w:noProof/>
          <w:color w:val="000000"/>
          <w:bdr w:val="none" w:sz="0" w:space="0" w:color="auto" w:frame="1"/>
        </w:rPr>
        <w:drawing>
          <wp:inline distT="0" distB="0" distL="0" distR="0" wp14:anchorId="17ADB887" wp14:editId="4614BD0B">
            <wp:extent cx="2638425" cy="3393920"/>
            <wp:effectExtent l="0" t="0" r="0" b="0"/>
            <wp:docPr id="3" name="Picture 3" descr="https://lh4.googleusercontent.com/I4-hQ-1ZSwejVyc-dy7RG4aUskwSk3IKLzI0StM2KmNWoTccCXneJZmr1Z_YsDyb1mnI7RxdMMTdcfPbchpQpRVlf7x7VODdyxeAvF0dhpDZLmlZJwEq2j5_FFn2e892ww4W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I4-hQ-1ZSwejVyc-dy7RG4aUskwSk3IKLzI0StM2KmNWoTccCXneJZmr1Z_YsDyb1mnI7RxdMMTdcfPbchpQpRVlf7x7VODdyxeAvF0dhpDZLmlZJwEq2j5_FFn2e892ww4Wpg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1755" cy="3411066"/>
                    </a:xfrm>
                    <a:prstGeom prst="rect">
                      <a:avLst/>
                    </a:prstGeom>
                    <a:noFill/>
                    <a:ln>
                      <a:noFill/>
                    </a:ln>
                  </pic:spPr>
                </pic:pic>
              </a:graphicData>
            </a:graphic>
          </wp:inline>
        </w:drawing>
      </w:r>
    </w:p>
    <w:p w14:paraId="5CD06EF6" w14:textId="77777777" w:rsidR="00BF43AF" w:rsidRDefault="00BF43AF" w:rsidP="00BF43AF">
      <w:pPr>
        <w:pStyle w:val="NormalWeb"/>
        <w:spacing w:before="0" w:beforeAutospacing="0" w:after="0" w:afterAutospacing="0"/>
        <w:jc w:val="center"/>
      </w:pPr>
      <w:r>
        <w:rPr>
          <w:rFonts w:ascii="Garamond" w:hAnsi="Garamond"/>
          <w:i/>
          <w:iCs/>
          <w:color w:val="000000"/>
          <w:sz w:val="22"/>
          <w:szCs w:val="22"/>
        </w:rPr>
        <w:t>Figure 1</w:t>
      </w:r>
      <w:r>
        <w:rPr>
          <w:rFonts w:ascii="Garamond" w:hAnsi="Garamond"/>
          <w:color w:val="000000"/>
          <w:sz w:val="22"/>
          <w:szCs w:val="22"/>
        </w:rPr>
        <w:t>. The study area comprises the 47 counties of Kenya.</w:t>
      </w:r>
    </w:p>
    <w:p w14:paraId="0B978E53" w14:textId="4180A1D4" w:rsidR="00BF43AF" w:rsidRDefault="00BF43AF" w:rsidP="00BF43AF">
      <w:pPr>
        <w:spacing w:after="0" w:line="240" w:lineRule="auto"/>
        <w:jc w:val="center"/>
        <w:rPr>
          <w:rFonts w:ascii="Garamond" w:hAnsi="Garamond"/>
          <w:bCs/>
        </w:rPr>
      </w:pPr>
    </w:p>
    <w:p w14:paraId="1A489D20" w14:textId="09B6D02F" w:rsidR="00BF43AF" w:rsidRDefault="00BF43AF" w:rsidP="00BF43AF">
      <w:pPr>
        <w:pStyle w:val="NormalWeb"/>
        <w:spacing w:before="0" w:beforeAutospacing="0" w:after="0" w:afterAutospacing="0"/>
      </w:pPr>
      <w:r>
        <w:rPr>
          <w:rFonts w:ascii="Garamond" w:hAnsi="Garamond"/>
          <w:color w:val="000000"/>
          <w:sz w:val="22"/>
          <w:szCs w:val="22"/>
        </w:rPr>
        <w:t>According to the May 2019 National Drought Management Authority (NDMA) drought status update, ten counties were experiencing drought classified as Alarm, and eleven counties were close behind in the Alert classification (</w:t>
      </w:r>
      <w:r w:rsidR="00482065">
        <w:rPr>
          <w:rFonts w:ascii="Garamond" w:hAnsi="Garamond"/>
          <w:i/>
          <w:iCs/>
          <w:color w:val="000000"/>
          <w:sz w:val="22"/>
          <w:szCs w:val="22"/>
        </w:rPr>
        <w:t>Appendix B).</w:t>
      </w:r>
      <w:r>
        <w:rPr>
          <w:rFonts w:ascii="Garamond" w:hAnsi="Garamond"/>
          <w:color w:val="000000"/>
          <w:sz w:val="22"/>
          <w:szCs w:val="22"/>
        </w:rPr>
        <w:t xml:space="preserve"> </w:t>
      </w:r>
      <w:r w:rsidR="00482065">
        <w:rPr>
          <w:rFonts w:ascii="Garamond" w:hAnsi="Garamond"/>
          <w:color w:val="000000"/>
          <w:sz w:val="22"/>
          <w:szCs w:val="22"/>
        </w:rPr>
        <w:t xml:space="preserve">These classifications </w:t>
      </w:r>
      <w:proofErr w:type="gramStart"/>
      <w:r w:rsidR="00482065">
        <w:rPr>
          <w:rFonts w:ascii="Garamond" w:hAnsi="Garamond"/>
          <w:color w:val="000000"/>
          <w:sz w:val="22"/>
          <w:szCs w:val="22"/>
        </w:rPr>
        <w:t>are calculated</w:t>
      </w:r>
      <w:proofErr w:type="gramEnd"/>
      <w:r w:rsidR="00482065">
        <w:rPr>
          <w:rFonts w:ascii="Garamond" w:hAnsi="Garamond"/>
          <w:color w:val="000000"/>
          <w:sz w:val="22"/>
          <w:szCs w:val="22"/>
        </w:rPr>
        <w:t xml:space="preserve"> by evaluating several environmental and production indicators (</w:t>
      </w:r>
      <w:r w:rsidR="00482065">
        <w:rPr>
          <w:rFonts w:ascii="Garamond" w:hAnsi="Garamond"/>
          <w:i/>
          <w:color w:val="000000"/>
          <w:sz w:val="22"/>
          <w:szCs w:val="22"/>
        </w:rPr>
        <w:t>Tables C1 and C2)</w:t>
      </w:r>
      <w:r w:rsidR="00482065">
        <w:rPr>
          <w:rFonts w:ascii="Garamond" w:hAnsi="Garamond"/>
          <w:color w:val="000000"/>
          <w:sz w:val="22"/>
          <w:szCs w:val="22"/>
        </w:rPr>
        <w:t xml:space="preserve">. </w:t>
      </w:r>
      <w:r>
        <w:rPr>
          <w:rFonts w:ascii="Garamond" w:hAnsi="Garamond"/>
          <w:color w:val="000000"/>
          <w:sz w:val="22"/>
          <w:szCs w:val="22"/>
        </w:rPr>
        <w:t xml:space="preserve">As drought continues and </w:t>
      </w:r>
      <w:proofErr w:type="gramStart"/>
      <w:r>
        <w:rPr>
          <w:rFonts w:ascii="Garamond" w:hAnsi="Garamond"/>
          <w:color w:val="000000"/>
          <w:sz w:val="22"/>
          <w:szCs w:val="22"/>
        </w:rPr>
        <w:t>surface</w:t>
      </w:r>
      <w:proofErr w:type="gramEnd"/>
      <w:r>
        <w:rPr>
          <w:rFonts w:ascii="Garamond" w:hAnsi="Garamond"/>
          <w:color w:val="000000"/>
          <w:sz w:val="22"/>
          <w:szCs w:val="22"/>
        </w:rPr>
        <w:t xml:space="preserve"> waters dry up, locals must navigate longer distances in order to access fresh water. Additionally, because surface water is the main irrigation source, agriculture beg</w:t>
      </w:r>
      <w:r w:rsidR="00486862">
        <w:rPr>
          <w:rFonts w:ascii="Garamond" w:hAnsi="Garamond"/>
          <w:color w:val="000000"/>
          <w:sz w:val="22"/>
          <w:szCs w:val="22"/>
        </w:rPr>
        <w:t>i</w:t>
      </w:r>
      <w:r>
        <w:rPr>
          <w:rFonts w:ascii="Garamond" w:hAnsi="Garamond"/>
          <w:color w:val="000000"/>
          <w:sz w:val="22"/>
          <w:szCs w:val="22"/>
        </w:rPr>
        <w:t>n</w:t>
      </w:r>
      <w:r w:rsidR="00486862">
        <w:rPr>
          <w:rFonts w:ascii="Garamond" w:hAnsi="Garamond"/>
          <w:color w:val="000000"/>
          <w:sz w:val="22"/>
          <w:szCs w:val="22"/>
        </w:rPr>
        <w:t>s</w:t>
      </w:r>
      <w:r>
        <w:rPr>
          <w:rFonts w:ascii="Garamond" w:hAnsi="Garamond"/>
          <w:color w:val="000000"/>
          <w:sz w:val="22"/>
          <w:szCs w:val="22"/>
        </w:rPr>
        <w:t xml:space="preserve"> to fail (Langat, Kumar, &amp; Koech, 2018). All areas </w:t>
      </w:r>
      <w:r w:rsidR="005539DA">
        <w:rPr>
          <w:rFonts w:ascii="Garamond" w:hAnsi="Garamond"/>
          <w:color w:val="000000"/>
          <w:sz w:val="22"/>
          <w:szCs w:val="22"/>
        </w:rPr>
        <w:t>of</w:t>
      </w:r>
      <w:r>
        <w:rPr>
          <w:rFonts w:ascii="Garamond" w:hAnsi="Garamond"/>
          <w:color w:val="000000"/>
          <w:sz w:val="22"/>
          <w:szCs w:val="22"/>
        </w:rPr>
        <w:t xml:space="preserve"> the country experienced a decline in vegetative condition, with eight counties in significant vegetative deficit (National Drought Management Authority, 2019).</w:t>
      </w:r>
    </w:p>
    <w:p w14:paraId="7ECD16FB" w14:textId="78C363B1" w:rsidR="00BF43AF" w:rsidRDefault="00BF43AF" w:rsidP="00BF43AF">
      <w:pPr>
        <w:spacing w:after="0" w:line="240" w:lineRule="auto"/>
        <w:rPr>
          <w:rFonts w:ascii="Garamond" w:hAnsi="Garamond"/>
          <w:bCs/>
        </w:rPr>
      </w:pPr>
    </w:p>
    <w:p w14:paraId="767220FA" w14:textId="455D475B" w:rsidR="00BF43AF" w:rsidRDefault="00BF43AF" w:rsidP="00BF43AF">
      <w:pPr>
        <w:pStyle w:val="NormalWeb"/>
        <w:spacing w:before="0" w:beforeAutospacing="0" w:after="0" w:afterAutospacing="0"/>
      </w:pPr>
      <w:r>
        <w:rPr>
          <w:rFonts w:ascii="Garamond" w:hAnsi="Garamond"/>
          <w:color w:val="000000"/>
          <w:sz w:val="22"/>
          <w:szCs w:val="22"/>
        </w:rPr>
        <w:t xml:space="preserve">Drought management requires agencies to have accurate and timely data. Because field validation data can be difficult to obtain in this region, Earth observations present an opportunity to monitor large areas of land efficiently (Holzworth et al., 2015). The Regional Hydrologic Extremes Assessment System (RHEAS) is a software framework ideal for hydrologic modeling and data assimilation due to its easy implementation and customization. One study utilizing RHEAS examined maize yield in Kenya using the Decision Support System for Agrotechnology Transfer (DSSAT) model, which </w:t>
      </w:r>
      <w:proofErr w:type="gramStart"/>
      <w:r>
        <w:rPr>
          <w:rFonts w:ascii="Garamond" w:hAnsi="Garamond"/>
          <w:color w:val="000000"/>
          <w:sz w:val="22"/>
          <w:szCs w:val="22"/>
        </w:rPr>
        <w:t>was populated</w:t>
      </w:r>
      <w:proofErr w:type="gramEnd"/>
      <w:r>
        <w:rPr>
          <w:rFonts w:ascii="Garamond" w:hAnsi="Garamond"/>
          <w:color w:val="000000"/>
          <w:sz w:val="22"/>
          <w:szCs w:val="22"/>
        </w:rPr>
        <w:t xml:space="preserve"> by Moderate Resolution Imaging Spectroradiometer (MODIS), Climate Hazards Group InfraRed Precipitation with Station (CHIRPS), and National Center for Environmental Prediction (NCEP) sources on soil moisture, solar radiation, leaf area index, rainfall, and air temperature (Andreadis et al., 2017). </w:t>
      </w:r>
    </w:p>
    <w:p w14:paraId="7AD47269" w14:textId="77777777" w:rsidR="00BF43AF" w:rsidRPr="0066138C" w:rsidRDefault="00BF43AF" w:rsidP="00BF43AF">
      <w:pPr>
        <w:spacing w:after="0" w:line="240" w:lineRule="auto"/>
        <w:rPr>
          <w:rFonts w:ascii="Garamond" w:hAnsi="Garamond"/>
          <w:bCs/>
        </w:rPr>
      </w:pPr>
    </w:p>
    <w:p w14:paraId="7C9D709B" w14:textId="11B9599A" w:rsidR="00C15E9C" w:rsidRPr="0066138C" w:rsidRDefault="00C15E9C" w:rsidP="0066138C">
      <w:pPr>
        <w:pStyle w:val="ListParagraph"/>
        <w:numPr>
          <w:ilvl w:val="1"/>
          <w:numId w:val="11"/>
        </w:numPr>
        <w:spacing w:after="0" w:line="240" w:lineRule="auto"/>
        <w:rPr>
          <w:rFonts w:ascii="Garamond" w:hAnsi="Garamond"/>
          <w:b/>
          <w:bCs/>
          <w:i/>
        </w:rPr>
      </w:pPr>
      <w:r w:rsidRPr="0066138C">
        <w:rPr>
          <w:rFonts w:ascii="Garamond" w:hAnsi="Garamond"/>
          <w:b/>
          <w:bCs/>
          <w:i/>
        </w:rPr>
        <w:t xml:space="preserve">Project </w:t>
      </w:r>
      <w:r w:rsidR="00B468A3" w:rsidRPr="0066138C">
        <w:rPr>
          <w:rFonts w:ascii="Garamond" w:hAnsi="Garamond"/>
          <w:b/>
          <w:bCs/>
          <w:i/>
        </w:rPr>
        <w:t>Partners &amp; Objectives</w:t>
      </w:r>
    </w:p>
    <w:p w14:paraId="15763385" w14:textId="24EA2286" w:rsidR="00BF43AF" w:rsidRDefault="00BF43AF" w:rsidP="00BF43AF">
      <w:pPr>
        <w:pStyle w:val="NormalWeb"/>
        <w:spacing w:before="0" w:beforeAutospacing="0" w:after="0" w:afterAutospacing="0"/>
      </w:pPr>
      <w:r>
        <w:rPr>
          <w:rFonts w:ascii="Garamond" w:hAnsi="Garamond"/>
          <w:color w:val="000000"/>
          <w:sz w:val="22"/>
          <w:szCs w:val="22"/>
        </w:rPr>
        <w:t xml:space="preserve">As part of its work managing drought impacts, NDMA publishes monthly Early Warning Bulletins that quantify and explain the current state of drought for each county in Kenya; these bulletins </w:t>
      </w:r>
      <w:proofErr w:type="gramStart"/>
      <w:r>
        <w:rPr>
          <w:rFonts w:ascii="Garamond" w:hAnsi="Garamond"/>
          <w:color w:val="000000"/>
          <w:sz w:val="22"/>
          <w:szCs w:val="22"/>
        </w:rPr>
        <w:t>are primarily based</w:t>
      </w:r>
      <w:proofErr w:type="gramEnd"/>
      <w:r>
        <w:rPr>
          <w:rFonts w:ascii="Garamond" w:hAnsi="Garamond"/>
          <w:color w:val="000000"/>
          <w:sz w:val="22"/>
          <w:szCs w:val="22"/>
        </w:rPr>
        <w:t xml:space="preserve"> on the MODIS Normalized Difference Vegetation Index (NDVI) 16-day product, limiting their efficacy. NDMA hopes to improve the bulletins with more complex and complete data beyond vegetation greenness but currently lacks the capacity to do so. Additionally, NDMA hopes to improve its ability to forecast drought in specific localities. The implementation of </w:t>
      </w:r>
      <w:r w:rsidR="007216EC">
        <w:rPr>
          <w:rFonts w:ascii="Garamond" w:hAnsi="Garamond"/>
          <w:color w:val="000000"/>
          <w:sz w:val="22"/>
          <w:szCs w:val="22"/>
        </w:rPr>
        <w:t>RHEAS for this end-user</w:t>
      </w:r>
      <w:r>
        <w:rPr>
          <w:rFonts w:ascii="Garamond" w:hAnsi="Garamond"/>
          <w:color w:val="000000"/>
          <w:sz w:val="22"/>
          <w:szCs w:val="22"/>
        </w:rPr>
        <w:t xml:space="preserve"> will markedly increase both the amount and range of data informing the conclusions and recommendations in the Early Warning Bulletins. This project built the capacity for the NDMA to present a more complete picture of current </w:t>
      </w:r>
      <w:r>
        <w:rPr>
          <w:rFonts w:ascii="Garamond" w:hAnsi="Garamond"/>
          <w:color w:val="000000"/>
          <w:sz w:val="22"/>
          <w:szCs w:val="22"/>
        </w:rPr>
        <w:lastRenderedPageBreak/>
        <w:t xml:space="preserve">county-level drought in Kenya </w:t>
      </w:r>
      <w:proofErr w:type="gramStart"/>
      <w:r>
        <w:rPr>
          <w:rFonts w:ascii="Garamond" w:hAnsi="Garamond"/>
          <w:color w:val="000000"/>
          <w:sz w:val="22"/>
          <w:szCs w:val="22"/>
        </w:rPr>
        <w:t>in order to more effectively distribute</w:t>
      </w:r>
      <w:proofErr w:type="gramEnd"/>
      <w:r>
        <w:rPr>
          <w:rFonts w:ascii="Garamond" w:hAnsi="Garamond"/>
          <w:color w:val="000000"/>
          <w:sz w:val="22"/>
          <w:szCs w:val="22"/>
        </w:rPr>
        <w:t xml:space="preserve"> resources to mitigate impacts</w:t>
      </w:r>
      <w:r w:rsidR="002243D1">
        <w:rPr>
          <w:rFonts w:ascii="Garamond" w:hAnsi="Garamond"/>
          <w:color w:val="000000"/>
          <w:sz w:val="22"/>
          <w:szCs w:val="22"/>
        </w:rPr>
        <w:t xml:space="preserve"> using NASA Earth </w:t>
      </w:r>
      <w:r w:rsidR="00486862">
        <w:rPr>
          <w:rFonts w:ascii="Garamond" w:hAnsi="Garamond"/>
          <w:color w:val="000000"/>
          <w:sz w:val="22"/>
          <w:szCs w:val="22"/>
        </w:rPr>
        <w:t>o</w:t>
      </w:r>
      <w:r w:rsidR="002243D1">
        <w:rPr>
          <w:rFonts w:ascii="Garamond" w:hAnsi="Garamond"/>
          <w:color w:val="000000"/>
          <w:sz w:val="22"/>
          <w:szCs w:val="22"/>
        </w:rPr>
        <w:t>bservations</w:t>
      </w:r>
      <w:r>
        <w:rPr>
          <w:rFonts w:ascii="Garamond" w:hAnsi="Garamond"/>
          <w:color w:val="000000"/>
          <w:sz w:val="22"/>
          <w:szCs w:val="22"/>
        </w:rPr>
        <w:t>.</w:t>
      </w:r>
    </w:p>
    <w:p w14:paraId="1E6FDF6A" w14:textId="33942A16" w:rsidR="0066138C" w:rsidRDefault="0066138C" w:rsidP="0066138C">
      <w:pPr>
        <w:spacing w:after="0" w:line="240" w:lineRule="auto"/>
        <w:rPr>
          <w:rFonts w:ascii="Garamond" w:hAnsi="Garamond"/>
        </w:rPr>
      </w:pPr>
    </w:p>
    <w:p w14:paraId="2C58A392" w14:textId="404891A8" w:rsidR="00BF43AF" w:rsidRDefault="00BF43AF" w:rsidP="00BF43AF">
      <w:pPr>
        <w:pStyle w:val="NormalWeb"/>
        <w:spacing w:before="0" w:beforeAutospacing="0" w:after="0" w:afterAutospacing="0"/>
      </w:pPr>
      <w:r>
        <w:rPr>
          <w:rFonts w:ascii="Garamond" w:hAnsi="Garamond"/>
          <w:color w:val="000000"/>
          <w:sz w:val="22"/>
          <w:szCs w:val="22"/>
        </w:rPr>
        <w:t xml:space="preserve">The team collaborated with </w:t>
      </w:r>
      <w:r w:rsidR="00486862">
        <w:rPr>
          <w:rFonts w:ascii="Garamond" w:hAnsi="Garamond"/>
          <w:color w:val="000000"/>
          <w:sz w:val="22"/>
          <w:szCs w:val="22"/>
        </w:rPr>
        <w:t xml:space="preserve">NASA </w:t>
      </w:r>
      <w:r>
        <w:rPr>
          <w:rFonts w:ascii="Garamond" w:hAnsi="Garamond"/>
          <w:color w:val="000000"/>
          <w:sz w:val="22"/>
          <w:szCs w:val="22"/>
        </w:rPr>
        <w:t xml:space="preserve">SERVIR and the Regional Centre for Mapping of Resources for Development (RCMRD), the host organization for SERVIR’s Eastern-Southern Africa hub. The hub </w:t>
      </w:r>
      <w:proofErr w:type="gramStart"/>
      <w:r>
        <w:rPr>
          <w:rFonts w:ascii="Garamond" w:hAnsi="Garamond"/>
          <w:color w:val="000000"/>
          <w:sz w:val="22"/>
          <w:szCs w:val="22"/>
        </w:rPr>
        <w:t>is focused</w:t>
      </w:r>
      <w:proofErr w:type="gramEnd"/>
      <w:r>
        <w:rPr>
          <w:rFonts w:ascii="Garamond" w:hAnsi="Garamond"/>
          <w:color w:val="000000"/>
          <w:sz w:val="22"/>
          <w:szCs w:val="22"/>
        </w:rPr>
        <w:t xml:space="preserve"> on improving hydrologic estimation in the region, and much of its previous work has focused on flooding. The team used RCMRD’s knowledge of local hydrologic history to inform initial work with RHEAS. The Eastern-Southern Africa hub benefited from this collaboration as RHEAS will build local capacity to forecast drought, expanding the </w:t>
      </w:r>
      <w:proofErr w:type="gramStart"/>
      <w:r>
        <w:rPr>
          <w:rFonts w:ascii="Garamond" w:hAnsi="Garamond"/>
          <w:color w:val="000000"/>
          <w:sz w:val="22"/>
          <w:szCs w:val="22"/>
        </w:rPr>
        <w:t>hub’s</w:t>
      </w:r>
      <w:proofErr w:type="gramEnd"/>
      <w:r>
        <w:rPr>
          <w:rFonts w:ascii="Garamond" w:hAnsi="Garamond"/>
          <w:color w:val="000000"/>
          <w:sz w:val="22"/>
          <w:szCs w:val="22"/>
        </w:rPr>
        <w:t xml:space="preserve"> applied work on hydrologic issues beyond flooding. Additional </w:t>
      </w:r>
      <w:proofErr w:type="gramStart"/>
      <w:r>
        <w:rPr>
          <w:rFonts w:ascii="Garamond" w:hAnsi="Garamond"/>
          <w:color w:val="000000"/>
          <w:sz w:val="22"/>
          <w:szCs w:val="22"/>
        </w:rPr>
        <w:t>end products</w:t>
      </w:r>
      <w:proofErr w:type="gramEnd"/>
      <w:r>
        <w:rPr>
          <w:rFonts w:ascii="Garamond" w:hAnsi="Garamond"/>
          <w:color w:val="000000"/>
          <w:sz w:val="22"/>
          <w:szCs w:val="22"/>
        </w:rPr>
        <w:t xml:space="preserve"> developed during the second term of the project will also build RCMRD’s capacity to train local partners in the use of RHEAS.</w:t>
      </w:r>
    </w:p>
    <w:p w14:paraId="561F4BA8" w14:textId="570EAE87" w:rsidR="00BF43AF" w:rsidRDefault="00BF43AF" w:rsidP="0066138C">
      <w:pPr>
        <w:spacing w:after="0" w:line="240" w:lineRule="auto"/>
        <w:rPr>
          <w:rFonts w:ascii="Garamond" w:hAnsi="Garamond"/>
        </w:rPr>
      </w:pPr>
    </w:p>
    <w:p w14:paraId="74080EDE" w14:textId="77777777" w:rsidR="00BF43AF" w:rsidRDefault="00BF43AF" w:rsidP="00BF43AF">
      <w:pPr>
        <w:pStyle w:val="NormalWeb"/>
        <w:spacing w:before="0" w:beforeAutospacing="0" w:after="0" w:afterAutospacing="0"/>
      </w:pPr>
      <w:r>
        <w:rPr>
          <w:rFonts w:ascii="Garamond" w:hAnsi="Garamond"/>
          <w:color w:val="000000"/>
          <w:sz w:val="22"/>
          <w:szCs w:val="22"/>
        </w:rPr>
        <w:t xml:space="preserve">Because semi-arid lands are primarily agro-pastoral, livelihoods are not wholly dependent on rainfall. NDMA’s only geospatial information currently used to analyze and categorize these areas </w:t>
      </w:r>
      <w:proofErr w:type="gramStart"/>
      <w:r>
        <w:rPr>
          <w:rFonts w:ascii="Garamond" w:hAnsi="Garamond"/>
          <w:color w:val="000000"/>
          <w:sz w:val="22"/>
          <w:szCs w:val="22"/>
        </w:rPr>
        <w:t>are related</w:t>
      </w:r>
      <w:proofErr w:type="gramEnd"/>
      <w:r>
        <w:rPr>
          <w:rFonts w:ascii="Garamond" w:hAnsi="Garamond"/>
          <w:color w:val="000000"/>
          <w:sz w:val="22"/>
          <w:szCs w:val="22"/>
        </w:rPr>
        <w:t xml:space="preserve"> to vegetation condition, necessitating additional indicators to inform classification of these areas. Therefore, the team generated and analyzed initial outputs of RHEAS, presented and discussed initial results to partners for input and adjustments to the model, and created an assimilation framework matching the outputs of these runs to </w:t>
      </w:r>
      <w:proofErr w:type="gramStart"/>
      <w:r>
        <w:rPr>
          <w:rFonts w:ascii="Garamond" w:hAnsi="Garamond"/>
          <w:color w:val="000000"/>
          <w:sz w:val="22"/>
          <w:szCs w:val="22"/>
        </w:rPr>
        <w:t>partner</w:t>
      </w:r>
      <w:proofErr w:type="gramEnd"/>
      <w:r>
        <w:rPr>
          <w:rFonts w:ascii="Garamond" w:hAnsi="Garamond"/>
          <w:color w:val="000000"/>
          <w:sz w:val="22"/>
          <w:szCs w:val="22"/>
        </w:rPr>
        <w:t xml:space="preserve"> needs. Specific and detailed records of this work will allow a second term to complete validation after handoff.</w:t>
      </w:r>
    </w:p>
    <w:p w14:paraId="5110D3AC" w14:textId="77777777" w:rsidR="00BF43AF" w:rsidRPr="0066138C" w:rsidRDefault="00BF43AF" w:rsidP="0066138C">
      <w:pPr>
        <w:spacing w:after="0" w:line="240" w:lineRule="auto"/>
        <w:rPr>
          <w:rFonts w:ascii="Garamond" w:hAnsi="Garamond"/>
        </w:rPr>
      </w:pPr>
    </w:p>
    <w:p w14:paraId="4EAB8422" w14:textId="0513B259" w:rsidR="00E41324" w:rsidRPr="0066138C" w:rsidRDefault="00A43059" w:rsidP="0066138C">
      <w:pPr>
        <w:pStyle w:val="Heading1"/>
        <w:spacing w:before="0" w:line="240" w:lineRule="auto"/>
        <w:rPr>
          <w:rFonts w:ascii="Garamond" w:hAnsi="Garamond"/>
        </w:rPr>
      </w:pPr>
      <w:bookmarkStart w:id="2" w:name="_Toc334198726"/>
      <w:r w:rsidRPr="0066138C">
        <w:rPr>
          <w:rFonts w:ascii="Garamond" w:hAnsi="Garamond"/>
        </w:rPr>
        <w:t>3</w:t>
      </w:r>
      <w:r w:rsidR="008B7071" w:rsidRPr="0066138C">
        <w:rPr>
          <w:rFonts w:ascii="Garamond" w:hAnsi="Garamond"/>
        </w:rPr>
        <w:t xml:space="preserve">. </w:t>
      </w:r>
      <w:r w:rsidR="00E41324" w:rsidRPr="0066138C">
        <w:rPr>
          <w:rFonts w:ascii="Garamond" w:hAnsi="Garamond"/>
        </w:rPr>
        <w:t>Methodology</w:t>
      </w:r>
      <w:bookmarkEnd w:id="2"/>
    </w:p>
    <w:p w14:paraId="799E4EC0" w14:textId="77777777" w:rsidR="009A20ED" w:rsidRPr="0066138C" w:rsidRDefault="009A20ED" w:rsidP="0066138C">
      <w:pPr>
        <w:spacing w:after="0" w:line="240" w:lineRule="auto"/>
        <w:rPr>
          <w:rFonts w:ascii="Garamond" w:hAnsi="Garamond" w:cs="Arial"/>
          <w:szCs w:val="24"/>
        </w:rPr>
      </w:pPr>
    </w:p>
    <w:p w14:paraId="6B9E638C" w14:textId="77777777" w:rsidR="00A43059" w:rsidRPr="0066138C" w:rsidRDefault="00A43059" w:rsidP="0066138C">
      <w:pPr>
        <w:spacing w:after="0" w:line="240" w:lineRule="auto"/>
        <w:rPr>
          <w:rFonts w:ascii="Garamond" w:hAnsi="Garamond" w:cs="Arial"/>
          <w:b/>
          <w:i/>
          <w:szCs w:val="24"/>
        </w:rPr>
      </w:pPr>
      <w:r w:rsidRPr="0066138C">
        <w:rPr>
          <w:rFonts w:ascii="Garamond" w:hAnsi="Garamond" w:cs="Arial"/>
          <w:b/>
          <w:i/>
          <w:szCs w:val="24"/>
        </w:rPr>
        <w:t xml:space="preserve">3.1 </w:t>
      </w:r>
      <w:r w:rsidRPr="0066138C">
        <w:rPr>
          <w:rFonts w:ascii="Garamond" w:hAnsi="Garamond"/>
          <w:b/>
          <w:i/>
        </w:rPr>
        <w:t>Data Acquisition</w:t>
      </w:r>
      <w:r w:rsidRPr="0066138C">
        <w:rPr>
          <w:rFonts w:ascii="Garamond" w:hAnsi="Garamond" w:cs="Arial"/>
          <w:b/>
          <w:i/>
          <w:szCs w:val="24"/>
        </w:rPr>
        <w:t xml:space="preserve"> </w:t>
      </w:r>
    </w:p>
    <w:p w14:paraId="0D3E5685" w14:textId="072EF683" w:rsidR="00BF43AF" w:rsidRDefault="00BF43AF" w:rsidP="00BF43AF">
      <w:pPr>
        <w:pStyle w:val="NormalWeb"/>
        <w:spacing w:before="0" w:beforeAutospacing="0" w:after="0" w:afterAutospacing="0"/>
      </w:pPr>
      <w:r>
        <w:rPr>
          <w:rFonts w:ascii="Garamond" w:hAnsi="Garamond"/>
          <w:color w:val="000000"/>
          <w:sz w:val="22"/>
          <w:szCs w:val="22"/>
        </w:rPr>
        <w:t xml:space="preserve">In order to run RHEAS, the team installed VirtualBox, a software virtualization package, to work in a Linux environment on Windows computers. The team used the RHEAS ingest function to compile Earth observation-derived data on 1) </w:t>
      </w:r>
      <w:r w:rsidR="009F02E5">
        <w:rPr>
          <w:rFonts w:ascii="Garamond" w:hAnsi="Garamond"/>
          <w:color w:val="000000"/>
          <w:sz w:val="22"/>
          <w:szCs w:val="22"/>
        </w:rPr>
        <w:t>precipitation, 2</w:t>
      </w:r>
      <w:r>
        <w:rPr>
          <w:rFonts w:ascii="Garamond" w:hAnsi="Garamond"/>
          <w:color w:val="000000"/>
          <w:sz w:val="22"/>
          <w:szCs w:val="22"/>
        </w:rPr>
        <w:t>) soil moisture, 3) land surface temperature (LST), and 4) surface wetness from Soil Moisture Active Passive (SMAP) L-band Radiometer, Aqua MODIS, Terra MODIS, and Global Precipitation Measurement (GPM) Dual-frequency Precipitation Radar (DPR) (</w:t>
      </w:r>
      <w:r w:rsidRPr="006769A9">
        <w:rPr>
          <w:rFonts w:ascii="Garamond" w:hAnsi="Garamond"/>
          <w:iCs/>
          <w:color w:val="000000"/>
          <w:sz w:val="22"/>
          <w:szCs w:val="22"/>
        </w:rPr>
        <w:t>Table 1</w:t>
      </w:r>
      <w:r>
        <w:rPr>
          <w:rFonts w:ascii="Garamond" w:hAnsi="Garamond"/>
          <w:color w:val="000000"/>
          <w:sz w:val="22"/>
          <w:szCs w:val="22"/>
        </w:rPr>
        <w:t>). The team also ingested ancillary precipitation and temperature data (</w:t>
      </w:r>
      <w:r w:rsidRPr="006769A9">
        <w:rPr>
          <w:rFonts w:ascii="Garamond" w:hAnsi="Garamond"/>
          <w:iCs/>
          <w:color w:val="000000"/>
          <w:sz w:val="22"/>
          <w:szCs w:val="22"/>
        </w:rPr>
        <w:t>Table 2</w:t>
      </w:r>
      <w:r>
        <w:rPr>
          <w:rFonts w:ascii="Garamond" w:hAnsi="Garamond"/>
          <w:color w:val="000000"/>
          <w:sz w:val="22"/>
          <w:szCs w:val="22"/>
        </w:rPr>
        <w:t>) using both NCEP (Kalnay et al., 1996) and CHIRPS (Funk et al., 2015)</w:t>
      </w:r>
      <w:r w:rsidR="009F02E5">
        <w:rPr>
          <w:rFonts w:ascii="Garamond" w:hAnsi="Garamond"/>
          <w:color w:val="000000"/>
          <w:sz w:val="22"/>
          <w:szCs w:val="22"/>
        </w:rPr>
        <w:t xml:space="preserve"> sources</w:t>
      </w:r>
      <w:r>
        <w:rPr>
          <w:rFonts w:ascii="Garamond" w:hAnsi="Garamond"/>
          <w:color w:val="000000"/>
          <w:sz w:val="22"/>
          <w:szCs w:val="22"/>
        </w:rPr>
        <w:t xml:space="preserve">. Lastly, the team acquired Vegetation Condition Index (VCI) data and the Early Warning Bulletin Drought Classifications from the NDMA (2019).  In order to ingest data into RHEAS, the team created configuration files defining temporal and geographic parameters and target variables. The team ran two VirtualBox images of RHEAS simultaneously, using complementary data sets and </w:t>
      </w:r>
      <w:proofErr w:type="gramStart"/>
      <w:r>
        <w:rPr>
          <w:rFonts w:ascii="Garamond" w:hAnsi="Garamond"/>
          <w:color w:val="000000"/>
          <w:sz w:val="22"/>
          <w:szCs w:val="22"/>
        </w:rPr>
        <w:t>time periods</w:t>
      </w:r>
      <w:proofErr w:type="gramEnd"/>
      <w:r>
        <w:rPr>
          <w:rFonts w:ascii="Garamond" w:hAnsi="Garamond"/>
          <w:color w:val="000000"/>
          <w:sz w:val="22"/>
          <w:szCs w:val="22"/>
        </w:rPr>
        <w:t xml:space="preserve">. </w:t>
      </w:r>
      <w:r>
        <w:rPr>
          <w:rFonts w:ascii="Garamond" w:hAnsi="Garamond"/>
          <w:i/>
          <w:iCs/>
          <w:color w:val="000000"/>
          <w:sz w:val="22"/>
          <w:szCs w:val="22"/>
        </w:rPr>
        <w:t>Table 3</w:t>
      </w:r>
      <w:r>
        <w:rPr>
          <w:rFonts w:ascii="Garamond" w:hAnsi="Garamond"/>
          <w:color w:val="000000"/>
          <w:sz w:val="22"/>
          <w:szCs w:val="22"/>
        </w:rPr>
        <w:t xml:space="preserve"> lists the ingested data and </w:t>
      </w:r>
      <w:proofErr w:type="gramStart"/>
      <w:r>
        <w:rPr>
          <w:rFonts w:ascii="Garamond" w:hAnsi="Garamond"/>
          <w:color w:val="000000"/>
          <w:sz w:val="22"/>
          <w:szCs w:val="22"/>
        </w:rPr>
        <w:t>time periods</w:t>
      </w:r>
      <w:proofErr w:type="gramEnd"/>
      <w:r>
        <w:rPr>
          <w:rFonts w:ascii="Garamond" w:hAnsi="Garamond"/>
          <w:color w:val="000000"/>
          <w:sz w:val="22"/>
          <w:szCs w:val="22"/>
        </w:rPr>
        <w:t xml:space="preserve"> for each of these images.  </w:t>
      </w:r>
    </w:p>
    <w:p w14:paraId="7E6F3030" w14:textId="7E83CE1D" w:rsidR="00A43059" w:rsidRDefault="00A43059" w:rsidP="0066138C">
      <w:pPr>
        <w:spacing w:after="0" w:line="240" w:lineRule="auto"/>
        <w:rPr>
          <w:rFonts w:ascii="Garamond" w:hAnsi="Garamond" w:cs="Arial"/>
        </w:rPr>
      </w:pPr>
    </w:p>
    <w:p w14:paraId="3A100C82"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Table 1</w:t>
      </w:r>
    </w:p>
    <w:p w14:paraId="14BCB916" w14:textId="0632BBDB"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i/>
          <w:iCs/>
          <w:color w:val="000000"/>
        </w:rPr>
        <w:t>NASA satellite data sources</w:t>
      </w:r>
      <w:r w:rsidR="00486862">
        <w:rPr>
          <w:rFonts w:ascii="Garamond" w:eastAsia="Times New Roman" w:hAnsi="Garamond" w:cs="Times New Roman"/>
          <w:i/>
          <w:iCs/>
          <w:color w:val="000000"/>
        </w:rPr>
        <w:t xml:space="preserve"> ingested into RHEAS</w:t>
      </w:r>
    </w:p>
    <w:tbl>
      <w:tblPr>
        <w:tblW w:w="0" w:type="auto"/>
        <w:tblCellMar>
          <w:top w:w="15" w:type="dxa"/>
          <w:left w:w="15" w:type="dxa"/>
          <w:bottom w:w="15" w:type="dxa"/>
          <w:right w:w="15" w:type="dxa"/>
        </w:tblCellMar>
        <w:tblLook w:val="04A0" w:firstRow="1" w:lastRow="0" w:firstColumn="1" w:lastColumn="0" w:noHBand="0" w:noVBand="1"/>
      </w:tblPr>
      <w:tblGrid>
        <w:gridCol w:w="2176"/>
        <w:gridCol w:w="2031"/>
        <w:gridCol w:w="1341"/>
        <w:gridCol w:w="2004"/>
        <w:gridCol w:w="1788"/>
      </w:tblGrid>
      <w:tr w:rsidR="00BF43AF" w:rsidRPr="00BF43AF" w14:paraId="6BE5DD52" w14:textId="77777777" w:rsidTr="00BF43AF">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27153D03"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b/>
                <w:bCs/>
                <w:color w:val="000000"/>
              </w:rPr>
              <w:t>Sensor and Platform</w:t>
            </w:r>
          </w:p>
        </w:tc>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74D26285"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b/>
                <w:bCs/>
                <w:color w:val="000000"/>
              </w:rPr>
              <w:t>Date Range</w:t>
            </w:r>
          </w:p>
        </w:tc>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461A7EA1"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b/>
                <w:bCs/>
                <w:color w:val="000000"/>
              </w:rPr>
              <w:t>Parameter</w:t>
            </w:r>
          </w:p>
        </w:tc>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0178B923"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b/>
                <w:bCs/>
                <w:color w:val="000000"/>
              </w:rPr>
              <w:t>Temporal Resolution </w:t>
            </w:r>
          </w:p>
        </w:tc>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0F63349B"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b/>
                <w:bCs/>
                <w:color w:val="000000"/>
              </w:rPr>
              <w:t>Spatial Resolution </w:t>
            </w:r>
          </w:p>
        </w:tc>
      </w:tr>
      <w:tr w:rsidR="00BF43AF" w:rsidRPr="00BF43AF" w14:paraId="17039EDB" w14:textId="77777777" w:rsidTr="00BF43AF">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C689546"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GPM DPR</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333980B"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2014-02-27 to 2019-05-01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D5C89FA"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Precipitation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2262D91"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Daily</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DAED3E3"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5 km</w:t>
            </w:r>
          </w:p>
        </w:tc>
      </w:tr>
      <w:tr w:rsidR="00BF43AF" w:rsidRPr="00BF43AF" w14:paraId="0BBC8AAE" w14:textId="77777777" w:rsidTr="00BF43AF">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0F206E9"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SMAP L-band Radiometer</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FFFD9D5"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2015-03-01 to 2019-05-01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5549B44"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Soil Moisture</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9D571AB"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Daily</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C76919A"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36 km</w:t>
            </w:r>
          </w:p>
        </w:tc>
      </w:tr>
      <w:tr w:rsidR="00BF43AF" w:rsidRPr="00BF43AF" w14:paraId="0F82AC6E" w14:textId="77777777" w:rsidTr="00BF43AF">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B20DE7F"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Aqua MODIS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7048B33"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2014-01-01 to 2019-05-01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45CEDEF"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LST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C20AB77"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Daily</w:t>
            </w:r>
          </w:p>
          <w:p w14:paraId="2C5EAC34" w14:textId="77777777" w:rsidR="00BF43AF" w:rsidRPr="00BF43AF" w:rsidRDefault="00BF43AF" w:rsidP="00BF43AF">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70114AB"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1000 m</w:t>
            </w:r>
          </w:p>
        </w:tc>
      </w:tr>
      <w:tr w:rsidR="00BF43AF" w:rsidRPr="00BF43AF" w14:paraId="21C5D121" w14:textId="77777777" w:rsidTr="00BF43AF">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31DB64E"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Terra MODIS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5E7869B"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2014-01-01 to 2019-05-01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E23D1F5"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LST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F3A8231"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Daily</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2A151A4"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1000 m</w:t>
            </w:r>
          </w:p>
        </w:tc>
      </w:tr>
    </w:tbl>
    <w:p w14:paraId="3CF49C94" w14:textId="77777777" w:rsidR="00BF43AF" w:rsidRPr="00BF43AF" w:rsidRDefault="00BF43AF" w:rsidP="00BF43AF">
      <w:pPr>
        <w:spacing w:after="0" w:line="240" w:lineRule="auto"/>
        <w:rPr>
          <w:rFonts w:ascii="Times New Roman" w:eastAsia="Times New Roman" w:hAnsi="Times New Roman" w:cs="Times New Roman"/>
          <w:sz w:val="24"/>
          <w:szCs w:val="24"/>
        </w:rPr>
      </w:pPr>
    </w:p>
    <w:p w14:paraId="0F27BF72"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Table 2</w:t>
      </w:r>
    </w:p>
    <w:p w14:paraId="02E83E8D" w14:textId="5BC5BD8A"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i/>
          <w:iCs/>
          <w:color w:val="000000"/>
        </w:rPr>
        <w:t>Ancillary dataset sources</w:t>
      </w:r>
      <w:r w:rsidR="00486862">
        <w:rPr>
          <w:rFonts w:ascii="Garamond" w:eastAsia="Times New Roman" w:hAnsi="Garamond" w:cs="Times New Roman"/>
          <w:i/>
          <w:iCs/>
          <w:color w:val="000000"/>
        </w:rPr>
        <w:t xml:space="preserve"> ingested into RHEAS</w:t>
      </w:r>
    </w:p>
    <w:tbl>
      <w:tblPr>
        <w:tblW w:w="0" w:type="auto"/>
        <w:tblCellMar>
          <w:top w:w="15" w:type="dxa"/>
          <w:left w:w="15" w:type="dxa"/>
          <w:bottom w:w="15" w:type="dxa"/>
          <w:right w:w="15" w:type="dxa"/>
        </w:tblCellMar>
        <w:tblLook w:val="04A0" w:firstRow="1" w:lastRow="0" w:firstColumn="1" w:lastColumn="0" w:noHBand="0" w:noVBand="1"/>
      </w:tblPr>
      <w:tblGrid>
        <w:gridCol w:w="2153"/>
        <w:gridCol w:w="1823"/>
        <w:gridCol w:w="1786"/>
        <w:gridCol w:w="1878"/>
        <w:gridCol w:w="1700"/>
      </w:tblGrid>
      <w:tr w:rsidR="00BF43AF" w:rsidRPr="00BF43AF" w14:paraId="414FA638" w14:textId="77777777" w:rsidTr="00BF43AF">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22B45B4D"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b/>
                <w:bCs/>
                <w:color w:val="000000"/>
              </w:rPr>
              <w:t>Dataset</w:t>
            </w:r>
          </w:p>
        </w:tc>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7C1F55AA"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b/>
                <w:bCs/>
                <w:color w:val="000000"/>
              </w:rPr>
              <w:t>Date Range</w:t>
            </w:r>
          </w:p>
        </w:tc>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5926508B"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b/>
                <w:bCs/>
                <w:color w:val="000000"/>
              </w:rPr>
              <w:t>Parameter</w:t>
            </w:r>
          </w:p>
        </w:tc>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2DECD304"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b/>
                <w:bCs/>
                <w:color w:val="000000"/>
              </w:rPr>
              <w:t>Temporal Resolution </w:t>
            </w:r>
          </w:p>
        </w:tc>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71681738"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b/>
                <w:bCs/>
                <w:color w:val="000000"/>
              </w:rPr>
              <w:t>Spatial Resolution </w:t>
            </w:r>
          </w:p>
        </w:tc>
      </w:tr>
      <w:tr w:rsidR="00BF43AF" w:rsidRPr="00BF43AF" w14:paraId="3300CB5C" w14:textId="77777777" w:rsidTr="00BF43AF">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7A89B52"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CHIRPS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A5B5EA0"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2000-01-01 to 2019-06-23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E49DEB0"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Precipitation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2F0F97B"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Daily</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19F9AC2"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5 km</w:t>
            </w:r>
          </w:p>
        </w:tc>
      </w:tr>
      <w:tr w:rsidR="00BF43AF" w:rsidRPr="00BF43AF" w14:paraId="326410F8" w14:textId="77777777" w:rsidTr="00BF43AF">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0865BD1"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NCEP</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D7D4121"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2000-01-01 to 2019-06-23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93897E2"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LST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B278D8C"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Daily</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76E0288"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208 km</w:t>
            </w:r>
          </w:p>
        </w:tc>
      </w:tr>
      <w:tr w:rsidR="00BF43AF" w:rsidRPr="00BF43AF" w14:paraId="5091E48C" w14:textId="77777777" w:rsidTr="00BF43AF">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3EBD3B5"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VCI (as calculated by NDMA)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925A9E2"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2014-01 to 2019-04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4F328DB"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Vegetation Condition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F7326A9"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Monthly</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F9EF7B6"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County-level</w:t>
            </w:r>
          </w:p>
        </w:tc>
      </w:tr>
    </w:tbl>
    <w:p w14:paraId="07F9AA20" w14:textId="77777777" w:rsidR="00BF43AF" w:rsidRPr="00BF43AF" w:rsidRDefault="00BF43AF" w:rsidP="00BF43AF">
      <w:pPr>
        <w:spacing w:after="0" w:line="240" w:lineRule="auto"/>
        <w:rPr>
          <w:rFonts w:ascii="Times New Roman" w:eastAsia="Times New Roman" w:hAnsi="Times New Roman" w:cs="Times New Roman"/>
          <w:sz w:val="24"/>
          <w:szCs w:val="24"/>
        </w:rPr>
      </w:pPr>
    </w:p>
    <w:p w14:paraId="10004A3F"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Table 3</w:t>
      </w:r>
    </w:p>
    <w:p w14:paraId="762D0456"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i/>
          <w:iCs/>
          <w:color w:val="000000"/>
        </w:rPr>
        <w:t>Data ingested for virtual box images of RHEAS </w:t>
      </w:r>
    </w:p>
    <w:tbl>
      <w:tblPr>
        <w:tblW w:w="0" w:type="auto"/>
        <w:tblCellMar>
          <w:top w:w="15" w:type="dxa"/>
          <w:left w:w="15" w:type="dxa"/>
          <w:bottom w:w="15" w:type="dxa"/>
          <w:right w:w="15" w:type="dxa"/>
        </w:tblCellMar>
        <w:tblLook w:val="04A0" w:firstRow="1" w:lastRow="0" w:firstColumn="1" w:lastColumn="0" w:noHBand="0" w:noVBand="1"/>
      </w:tblPr>
      <w:tblGrid>
        <w:gridCol w:w="2121"/>
        <w:gridCol w:w="2763"/>
        <w:gridCol w:w="3005"/>
      </w:tblGrid>
      <w:tr w:rsidR="00BF43AF" w:rsidRPr="00BF43AF" w14:paraId="26159E8E" w14:textId="77777777" w:rsidTr="00BF43AF">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380C52F3"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b/>
                <w:bCs/>
                <w:color w:val="000000"/>
              </w:rPr>
              <w:t>Data Ingested </w:t>
            </w:r>
          </w:p>
        </w:tc>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4BD709EC"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b/>
                <w:bCs/>
                <w:color w:val="000000"/>
              </w:rPr>
              <w:t>Date Range for First Image</w:t>
            </w:r>
          </w:p>
        </w:tc>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13A46DD1"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b/>
                <w:bCs/>
                <w:color w:val="000000"/>
              </w:rPr>
              <w:t>Date Range for Second Image</w:t>
            </w:r>
          </w:p>
        </w:tc>
      </w:tr>
      <w:tr w:rsidR="00BF43AF" w:rsidRPr="00BF43AF" w14:paraId="2057C087" w14:textId="77777777" w:rsidTr="00BF43AF">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67066D5"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CHIRPS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125CA87"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2000-01-01 to 2019-06-23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1D76C04"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2012-01-01 to 2019-06-23</w:t>
            </w:r>
          </w:p>
        </w:tc>
      </w:tr>
      <w:tr w:rsidR="00BF43AF" w:rsidRPr="00BF43AF" w14:paraId="5AD316CC" w14:textId="77777777" w:rsidTr="00BF43AF">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181C42C"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NCEP</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A4FB09D"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2000-01-01 to 2019-06-23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E374EB3"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2012-01-01 to 2019-06-23</w:t>
            </w:r>
          </w:p>
        </w:tc>
      </w:tr>
      <w:tr w:rsidR="00BF43AF" w:rsidRPr="00BF43AF" w14:paraId="2DED105F" w14:textId="77777777" w:rsidTr="00BF43AF">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F1E6DFE"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GPM DPR</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D6E99F6"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not ingested</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71579C4"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2014-02-27 to 2019-06-23</w:t>
            </w:r>
          </w:p>
        </w:tc>
      </w:tr>
      <w:tr w:rsidR="00BF43AF" w:rsidRPr="00BF43AF" w14:paraId="1A930C81" w14:textId="77777777" w:rsidTr="00BF43AF">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A99E0E1"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SMAP</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C5505CE"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2015-03-31 to 2019-06-23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4CCA998"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2015-01-31 to 2019-06-23</w:t>
            </w:r>
          </w:p>
        </w:tc>
      </w:tr>
      <w:tr w:rsidR="00BF43AF" w:rsidRPr="00BF43AF" w14:paraId="6534A3AD" w14:textId="77777777" w:rsidTr="00BF43AF">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6537400" w14:textId="71CBA3C5" w:rsidR="00BF43AF" w:rsidRPr="00BF43AF" w:rsidRDefault="009F02E5" w:rsidP="00BF43AF">
            <w:pPr>
              <w:spacing w:after="0" w:line="240" w:lineRule="auto"/>
              <w:rPr>
                <w:rFonts w:ascii="Times New Roman" w:eastAsia="Times New Roman" w:hAnsi="Times New Roman" w:cs="Times New Roman"/>
                <w:sz w:val="24"/>
                <w:szCs w:val="24"/>
              </w:rPr>
            </w:pPr>
            <w:r>
              <w:rPr>
                <w:rFonts w:ascii="Garamond" w:eastAsia="Times New Roman" w:hAnsi="Garamond" w:cs="Times New Roman"/>
                <w:color w:val="000000"/>
              </w:rPr>
              <w:t xml:space="preserve">Leaf Area Index (LAI)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A95F440"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2015-01-01 to 2019-06-23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5C80356"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2012-01-01 to 2019-06-23</w:t>
            </w:r>
          </w:p>
        </w:tc>
      </w:tr>
      <w:tr w:rsidR="00BF43AF" w:rsidRPr="00BF43AF" w14:paraId="4D0A6E78" w14:textId="77777777" w:rsidTr="009F02E5">
        <w:trPr>
          <w:trHeight w:val="375"/>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F780ED9"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NDVI</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BDE5CFF"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2014-01-01 to 2019-06-23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CA26507" w14:textId="77777777" w:rsidR="00BF43AF" w:rsidRPr="00BF43AF" w:rsidRDefault="00BF43AF" w:rsidP="00BF43AF">
            <w:pPr>
              <w:spacing w:after="0" w:line="240" w:lineRule="auto"/>
              <w:rPr>
                <w:rFonts w:ascii="Times New Roman" w:eastAsia="Times New Roman" w:hAnsi="Times New Roman" w:cs="Times New Roman"/>
                <w:sz w:val="24"/>
                <w:szCs w:val="24"/>
              </w:rPr>
            </w:pPr>
            <w:r w:rsidRPr="00BF43AF">
              <w:rPr>
                <w:rFonts w:ascii="Garamond" w:eastAsia="Times New Roman" w:hAnsi="Garamond" w:cs="Times New Roman"/>
                <w:color w:val="000000"/>
              </w:rPr>
              <w:t>2012-01-01 to 2019-06-23</w:t>
            </w:r>
          </w:p>
        </w:tc>
      </w:tr>
    </w:tbl>
    <w:p w14:paraId="2187290C" w14:textId="77777777" w:rsidR="00BF43AF" w:rsidRPr="0066138C" w:rsidRDefault="00BF43AF" w:rsidP="0066138C">
      <w:pPr>
        <w:spacing w:after="0" w:line="240" w:lineRule="auto"/>
        <w:rPr>
          <w:rFonts w:ascii="Garamond" w:hAnsi="Garamond" w:cs="Arial"/>
        </w:rPr>
      </w:pPr>
    </w:p>
    <w:p w14:paraId="76007EF6" w14:textId="0D5278D8" w:rsidR="00A43059" w:rsidRPr="0066138C" w:rsidRDefault="00A43059" w:rsidP="0066138C">
      <w:pPr>
        <w:spacing w:after="0" w:line="240" w:lineRule="auto"/>
        <w:rPr>
          <w:rFonts w:ascii="Garamond" w:hAnsi="Garamond" w:cs="Arial"/>
          <w:b/>
          <w:i/>
          <w:szCs w:val="24"/>
        </w:rPr>
      </w:pPr>
      <w:r w:rsidRPr="0066138C">
        <w:rPr>
          <w:rFonts w:ascii="Garamond" w:hAnsi="Garamond" w:cs="Arial"/>
          <w:b/>
          <w:i/>
          <w:szCs w:val="24"/>
        </w:rPr>
        <w:t>3.2 Data Processing</w:t>
      </w:r>
    </w:p>
    <w:p w14:paraId="5861690C" w14:textId="1CEEF915" w:rsidR="00BF43AF" w:rsidRDefault="002243D1" w:rsidP="00BF43AF">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The</w:t>
      </w:r>
      <w:r w:rsidR="00BF43AF">
        <w:rPr>
          <w:rFonts w:ascii="Garamond" w:hAnsi="Garamond"/>
          <w:color w:val="000000"/>
          <w:sz w:val="22"/>
          <w:szCs w:val="22"/>
        </w:rPr>
        <w:t xml:space="preserve"> team processed precipitation, soil moisture, land surface temperature, and surface wetness data using the Variable Infiltration Capacity (VIC) model within RHEAS (Andreadis et al., 2017). VIC is a large-scale hydrologic model that utilizes land surface models in conjunction with the meteorological drivers to produce outputs. </w:t>
      </w:r>
      <w:r>
        <w:rPr>
          <w:rFonts w:ascii="Garamond" w:hAnsi="Garamond"/>
          <w:color w:val="000000"/>
          <w:sz w:val="22"/>
          <w:szCs w:val="22"/>
        </w:rPr>
        <w:t xml:space="preserve">Data </w:t>
      </w:r>
      <w:proofErr w:type="gramStart"/>
      <w:r>
        <w:rPr>
          <w:rFonts w:ascii="Garamond" w:hAnsi="Garamond"/>
          <w:color w:val="000000"/>
          <w:sz w:val="22"/>
          <w:szCs w:val="22"/>
        </w:rPr>
        <w:t>w</w:t>
      </w:r>
      <w:r w:rsidR="00486862">
        <w:rPr>
          <w:rFonts w:ascii="Garamond" w:hAnsi="Garamond"/>
          <w:color w:val="000000"/>
          <w:sz w:val="22"/>
          <w:szCs w:val="22"/>
        </w:rPr>
        <w:t>ere</w:t>
      </w:r>
      <w:r>
        <w:rPr>
          <w:rFonts w:ascii="Garamond" w:hAnsi="Garamond"/>
          <w:color w:val="000000"/>
          <w:sz w:val="22"/>
          <w:szCs w:val="22"/>
        </w:rPr>
        <w:t xml:space="preserve"> not pre-processed</w:t>
      </w:r>
      <w:proofErr w:type="gramEnd"/>
      <w:r w:rsidR="00BF43AF">
        <w:rPr>
          <w:rFonts w:ascii="Garamond" w:hAnsi="Garamond"/>
          <w:color w:val="000000"/>
          <w:sz w:val="22"/>
          <w:szCs w:val="22"/>
        </w:rPr>
        <w:t xml:space="preserve"> as RHEAS standardizes outputs at user-defined resolutions; this project generated outputs at a </w:t>
      </w:r>
      <w:r w:rsidR="00486862">
        <w:rPr>
          <w:rFonts w:ascii="Garamond" w:hAnsi="Garamond"/>
          <w:color w:val="000000"/>
          <w:sz w:val="22"/>
          <w:szCs w:val="22"/>
        </w:rPr>
        <w:t>25-</w:t>
      </w:r>
      <w:r w:rsidR="00BF43AF">
        <w:rPr>
          <w:rFonts w:ascii="Garamond" w:hAnsi="Garamond"/>
          <w:color w:val="000000"/>
          <w:sz w:val="22"/>
          <w:szCs w:val="22"/>
        </w:rPr>
        <w:t>kilometer resolution. RHEAS calculated drought indices based on the data ingested, including the Combined Drought Indicator (CDI), the Soil Moisture Deficit Index (SMDI), the Standardized Precipitation Index at 1-, 3-, 6-, and 12-month accumulation periods (SPI1, SPI3, SPI6, and SPI12</w:t>
      </w:r>
      <w:r w:rsidR="00486862">
        <w:rPr>
          <w:rFonts w:ascii="Garamond" w:hAnsi="Garamond"/>
          <w:color w:val="000000"/>
          <w:sz w:val="22"/>
          <w:szCs w:val="22"/>
        </w:rPr>
        <w:t>, respectively</w:t>
      </w:r>
      <w:r w:rsidR="00BF43AF">
        <w:rPr>
          <w:rFonts w:ascii="Garamond" w:hAnsi="Garamond"/>
          <w:color w:val="000000"/>
          <w:sz w:val="22"/>
          <w:szCs w:val="22"/>
        </w:rPr>
        <w:t>) and the Standardized Runoff Index at 1-, 3-, 6-, and 12-month accumulation periods (SRI1, SRI3, SRI6, and SRI12</w:t>
      </w:r>
      <w:r w:rsidR="00486862">
        <w:rPr>
          <w:rFonts w:ascii="Garamond" w:hAnsi="Garamond"/>
          <w:color w:val="000000"/>
          <w:sz w:val="22"/>
          <w:szCs w:val="22"/>
        </w:rPr>
        <w:t>, respectively</w:t>
      </w:r>
      <w:r w:rsidR="00BF43AF">
        <w:rPr>
          <w:rFonts w:ascii="Garamond" w:hAnsi="Garamond"/>
          <w:color w:val="000000"/>
          <w:sz w:val="22"/>
          <w:szCs w:val="22"/>
        </w:rPr>
        <w:t>). </w:t>
      </w:r>
    </w:p>
    <w:p w14:paraId="219F9431" w14:textId="19168387" w:rsidR="00BF43AF" w:rsidRDefault="00BF43AF" w:rsidP="00BF43AF">
      <w:pPr>
        <w:pStyle w:val="NormalWeb"/>
        <w:spacing w:before="0" w:beforeAutospacing="0" w:after="0" w:afterAutospacing="0"/>
        <w:rPr>
          <w:rFonts w:ascii="Garamond" w:hAnsi="Garamond"/>
          <w:color w:val="000000"/>
          <w:sz w:val="22"/>
          <w:szCs w:val="22"/>
        </w:rPr>
      </w:pPr>
    </w:p>
    <w:p w14:paraId="4A3D052F" w14:textId="16D65646" w:rsidR="00BF43AF" w:rsidRDefault="00BF43AF" w:rsidP="00BF43AF">
      <w:pPr>
        <w:pStyle w:val="NormalWeb"/>
        <w:spacing w:before="0" w:beforeAutospacing="0" w:after="0" w:afterAutospacing="0"/>
      </w:pPr>
      <w:r>
        <w:rPr>
          <w:rFonts w:ascii="Garamond" w:hAnsi="Garamond"/>
          <w:color w:val="000000"/>
          <w:sz w:val="22"/>
          <w:szCs w:val="22"/>
        </w:rPr>
        <w:t>RHEAS generates daily outputs based on the previous day values, and on initialization</w:t>
      </w:r>
      <w:r w:rsidR="00486862">
        <w:rPr>
          <w:rFonts w:ascii="Garamond" w:hAnsi="Garamond"/>
          <w:color w:val="000000"/>
          <w:sz w:val="22"/>
          <w:szCs w:val="22"/>
        </w:rPr>
        <w:t>,</w:t>
      </w:r>
      <w:r>
        <w:rPr>
          <w:rFonts w:ascii="Garamond" w:hAnsi="Garamond"/>
          <w:color w:val="000000"/>
          <w:sz w:val="22"/>
          <w:szCs w:val="22"/>
        </w:rPr>
        <w:t xml:space="preserve"> RHEAS randomizes values since there are no previous-day calculated values. In order to account for these random values, the team had to train the model for a </w:t>
      </w:r>
      <w:proofErr w:type="gramStart"/>
      <w:r>
        <w:rPr>
          <w:rFonts w:ascii="Garamond" w:hAnsi="Garamond"/>
          <w:color w:val="000000"/>
          <w:sz w:val="22"/>
          <w:szCs w:val="22"/>
        </w:rPr>
        <w:t>time period</w:t>
      </w:r>
      <w:proofErr w:type="gramEnd"/>
      <w:r>
        <w:rPr>
          <w:rFonts w:ascii="Garamond" w:hAnsi="Garamond"/>
          <w:color w:val="000000"/>
          <w:sz w:val="22"/>
          <w:szCs w:val="22"/>
        </w:rPr>
        <w:t xml:space="preserve"> of two years to stabilize the data. The team also standardized the VCI data using </w:t>
      </w:r>
      <w:r w:rsidR="0043590D">
        <w:rPr>
          <w:rFonts w:ascii="Garamond" w:hAnsi="Garamond"/>
          <w:color w:val="000000"/>
          <w:sz w:val="22"/>
          <w:szCs w:val="22"/>
        </w:rPr>
        <w:t>Excel’s Standardize function (</w:t>
      </w:r>
      <w:r>
        <w:rPr>
          <w:rFonts w:ascii="Garamond" w:hAnsi="Garamond"/>
          <w:color w:val="000000"/>
          <w:sz w:val="22"/>
          <w:szCs w:val="22"/>
        </w:rPr>
        <w:t>Equation 1</w:t>
      </w:r>
      <w:r w:rsidR="0043590D">
        <w:rPr>
          <w:rFonts w:ascii="Garamond" w:hAnsi="Garamond"/>
          <w:color w:val="000000"/>
          <w:sz w:val="22"/>
          <w:szCs w:val="22"/>
        </w:rPr>
        <w:t>)</w:t>
      </w:r>
      <w:r>
        <w:rPr>
          <w:rFonts w:ascii="Garamond" w:hAnsi="Garamond"/>
          <w:color w:val="000000"/>
          <w:sz w:val="22"/>
          <w:szCs w:val="22"/>
        </w:rPr>
        <w:t xml:space="preserve"> to allow </w:t>
      </w:r>
      <w:r w:rsidR="00486862">
        <w:rPr>
          <w:rFonts w:ascii="Garamond" w:hAnsi="Garamond"/>
          <w:color w:val="000000"/>
          <w:sz w:val="22"/>
          <w:szCs w:val="22"/>
        </w:rPr>
        <w:t xml:space="preserve">a </w:t>
      </w:r>
      <w:r>
        <w:rPr>
          <w:rFonts w:ascii="Garamond" w:hAnsi="Garamond"/>
          <w:color w:val="000000"/>
          <w:sz w:val="22"/>
          <w:szCs w:val="22"/>
        </w:rPr>
        <w:t>better comparison with the new drought index outputs. </w:t>
      </w:r>
    </w:p>
    <w:p w14:paraId="0FC08DEA" w14:textId="3044D521" w:rsidR="00BF43AF" w:rsidRDefault="00BF43AF" w:rsidP="00BF43AF">
      <w:pPr>
        <w:pStyle w:val="NormalWeb"/>
        <w:spacing w:before="0" w:beforeAutospacing="0" w:after="0" w:afterAutospacing="0"/>
      </w:pPr>
    </w:p>
    <w:p w14:paraId="5BB12914" w14:textId="0B7BEBEC" w:rsidR="00BF43AF" w:rsidRPr="00BF43AF" w:rsidRDefault="00BF43AF" w:rsidP="00BF43AF">
      <w:pPr>
        <w:ind w:left="3600" w:firstLine="720"/>
        <w:jc w:val="center"/>
        <w:rPr>
          <w:rFonts w:ascii="Garamond" w:hAnsi="Garamond"/>
        </w:rPr>
      </w:pPr>
      <m:oMath>
        <m:r>
          <m:rPr>
            <m:nor/>
          </m:rPr>
          <w:rPr>
            <w:rFonts w:ascii="Garamond" w:hAnsi="Garamond"/>
            <w:iCs/>
          </w:rPr>
          <m:t>Z</m:t>
        </m:r>
        <m:r>
          <m:rPr>
            <m:nor/>
          </m:rPr>
          <w:rPr>
            <w:rFonts w:ascii="Garamond" w:hAnsi="Garamond"/>
          </w:rPr>
          <m:t xml:space="preserve">= </m:t>
        </m:r>
        <m:f>
          <m:fPr>
            <m:ctrlPr>
              <w:rPr>
                <w:rFonts w:ascii="Cambria Math" w:eastAsia="Times New Roman" w:hAnsi="Cambria Math" w:cs="Times New Roman"/>
                <w:sz w:val="24"/>
                <w:szCs w:val="24"/>
              </w:rPr>
            </m:ctrlPr>
          </m:fPr>
          <m:num>
            <m:r>
              <m:rPr>
                <m:nor/>
              </m:rPr>
              <w:rPr>
                <w:rFonts w:ascii="Garamond" w:hAnsi="Garamond"/>
                <w:iCs/>
              </w:rPr>
              <m:t>x</m:t>
            </m:r>
            <m:r>
              <m:rPr>
                <m:nor/>
              </m:rPr>
              <w:rPr>
                <w:rFonts w:ascii="Garamond" w:hAnsi="Garamond"/>
              </w:rPr>
              <m:t xml:space="preserve">- </m:t>
            </m:r>
            <m:r>
              <m:rPr>
                <m:nor/>
              </m:rPr>
              <w:rPr>
                <w:rFonts w:ascii="Garamond" w:hAnsi="Garamond"/>
                <w:iCs/>
              </w:rPr>
              <m:t>μ</m:t>
            </m:r>
          </m:num>
          <m:den>
            <m:r>
              <m:rPr>
                <m:nor/>
              </m:rPr>
              <w:rPr>
                <w:rFonts w:ascii="Garamond" w:hAnsi="Garamond"/>
                <w:iCs/>
              </w:rPr>
              <m:t>σ</m:t>
            </m:r>
          </m:den>
        </m:f>
      </m:oMath>
      <w:r>
        <w:rPr>
          <w:rFonts w:ascii="Garamond" w:hAnsi="Garamond"/>
          <w:sz w:val="24"/>
          <w:szCs w:val="24"/>
        </w:rPr>
        <w:t xml:space="preserve">                                                                   (1)</w:t>
      </w:r>
    </w:p>
    <w:p w14:paraId="3F547597" w14:textId="4121003B" w:rsidR="00BF43AF" w:rsidRDefault="00BF43AF" w:rsidP="00BF43AF">
      <w:pPr>
        <w:pStyle w:val="NormalWeb"/>
        <w:spacing w:before="0" w:beforeAutospacing="0" w:after="0" w:afterAutospacing="0"/>
      </w:pPr>
      <w:r>
        <w:rPr>
          <w:rFonts w:ascii="Garamond" w:hAnsi="Garamond"/>
          <w:color w:val="000000"/>
          <w:sz w:val="22"/>
          <w:szCs w:val="22"/>
        </w:rPr>
        <w:lastRenderedPageBreak/>
        <w:t xml:space="preserve">RHEAS populates outputs into a </w:t>
      </w:r>
      <w:r w:rsidR="00486862">
        <w:rPr>
          <w:rFonts w:ascii="Garamond" w:hAnsi="Garamond"/>
          <w:color w:val="000000"/>
          <w:sz w:val="22"/>
          <w:szCs w:val="22"/>
        </w:rPr>
        <w:t>P</w:t>
      </w:r>
      <w:r w:rsidR="00486862" w:rsidRPr="00114A01">
        <w:rPr>
          <w:rFonts w:ascii="Garamond" w:hAnsi="Garamond"/>
          <w:color w:val="000000"/>
          <w:sz w:val="22"/>
          <w:szCs w:val="22"/>
        </w:rPr>
        <w:t>ostGIS</w:t>
      </w:r>
      <w:r w:rsidR="00486862">
        <w:rPr>
          <w:rFonts w:ascii="Garamond" w:hAnsi="Garamond"/>
          <w:color w:val="000000"/>
          <w:sz w:val="22"/>
          <w:szCs w:val="22"/>
        </w:rPr>
        <w:t xml:space="preserve"> </w:t>
      </w:r>
      <w:r>
        <w:rPr>
          <w:rFonts w:ascii="Garamond" w:hAnsi="Garamond"/>
          <w:color w:val="000000"/>
          <w:sz w:val="22"/>
          <w:szCs w:val="22"/>
        </w:rPr>
        <w:t>database; the team used Python to extract raster images of each index and create time series graphs by county and index. The team performed this process from each VirtualBox image, creating time series derived from both CHIRPS and GPM DPR precipitation data in order to compare the efficacy of the two datasets.</w:t>
      </w:r>
    </w:p>
    <w:p w14:paraId="04721706" w14:textId="3736442A" w:rsidR="008E5453" w:rsidRPr="0066138C" w:rsidRDefault="008E5453" w:rsidP="0066138C">
      <w:pPr>
        <w:keepNext/>
        <w:spacing w:after="0" w:line="240" w:lineRule="auto"/>
        <w:jc w:val="center"/>
        <w:rPr>
          <w:rFonts w:ascii="Garamond" w:hAnsi="Garamond"/>
        </w:rPr>
      </w:pPr>
    </w:p>
    <w:p w14:paraId="538A5F1D" w14:textId="20BE9355" w:rsidR="00A43059" w:rsidRPr="0066138C" w:rsidRDefault="00A43059" w:rsidP="0066138C">
      <w:pPr>
        <w:spacing w:after="0" w:line="240" w:lineRule="auto"/>
        <w:rPr>
          <w:rFonts w:ascii="Garamond" w:hAnsi="Garamond" w:cs="Arial"/>
          <w:b/>
          <w:i/>
          <w:szCs w:val="24"/>
        </w:rPr>
      </w:pPr>
      <w:r w:rsidRPr="0066138C">
        <w:rPr>
          <w:rFonts w:ascii="Garamond" w:hAnsi="Garamond" w:cs="Arial"/>
          <w:b/>
          <w:i/>
          <w:szCs w:val="24"/>
        </w:rPr>
        <w:t>3.3 Data Analysis</w:t>
      </w:r>
    </w:p>
    <w:p w14:paraId="2BD09DEA" w14:textId="2A12A2F7" w:rsidR="00BF43AF" w:rsidRDefault="00BF43AF" w:rsidP="00BF43AF">
      <w:pPr>
        <w:pStyle w:val="NormalWeb"/>
        <w:spacing w:before="0" w:beforeAutospacing="0" w:after="0" w:afterAutospacing="0"/>
      </w:pPr>
      <w:r>
        <w:rPr>
          <w:rFonts w:ascii="Garamond" w:hAnsi="Garamond"/>
          <w:color w:val="000000"/>
          <w:sz w:val="22"/>
          <w:szCs w:val="22"/>
        </w:rPr>
        <w:t xml:space="preserve">The team conducted a statistical and time series analysis on the output rasters from RHEAS, creating a time series for each drought index for all 47 counties in Kenya. </w:t>
      </w:r>
      <w:r w:rsidR="002243D1">
        <w:rPr>
          <w:rFonts w:ascii="Garamond" w:hAnsi="Garamond"/>
          <w:color w:val="000000"/>
          <w:sz w:val="22"/>
          <w:szCs w:val="22"/>
        </w:rPr>
        <w:t xml:space="preserve">The team created the time series by running a Python code in the VirtualBox image. </w:t>
      </w:r>
      <w:r>
        <w:rPr>
          <w:rFonts w:ascii="Garamond" w:hAnsi="Garamond"/>
          <w:color w:val="000000"/>
          <w:sz w:val="22"/>
          <w:szCs w:val="22"/>
        </w:rPr>
        <w:t xml:space="preserve">To focus analysis, the team identified five case study counties based on </w:t>
      </w:r>
      <w:r w:rsidR="00486862">
        <w:rPr>
          <w:rFonts w:ascii="Garamond" w:hAnsi="Garamond"/>
          <w:color w:val="000000"/>
          <w:sz w:val="22"/>
          <w:szCs w:val="22"/>
        </w:rPr>
        <w:t xml:space="preserve">the </w:t>
      </w:r>
      <w:r>
        <w:rPr>
          <w:rFonts w:ascii="Garamond" w:hAnsi="Garamond"/>
          <w:color w:val="000000"/>
          <w:sz w:val="22"/>
          <w:szCs w:val="22"/>
        </w:rPr>
        <w:t>frequency of drought and geographic location</w:t>
      </w:r>
      <w:r w:rsidR="00486862">
        <w:rPr>
          <w:rFonts w:ascii="Garamond" w:hAnsi="Garamond"/>
          <w:color w:val="000000"/>
          <w:sz w:val="22"/>
          <w:szCs w:val="22"/>
        </w:rPr>
        <w:t xml:space="preserve"> (</w:t>
      </w:r>
      <w:r>
        <w:rPr>
          <w:rFonts w:ascii="Garamond" w:hAnsi="Garamond"/>
          <w:i/>
          <w:iCs/>
          <w:color w:val="000000"/>
          <w:sz w:val="22"/>
          <w:szCs w:val="22"/>
        </w:rPr>
        <w:t>Figure 2</w:t>
      </w:r>
      <w:r w:rsidR="00486862">
        <w:rPr>
          <w:rFonts w:ascii="Garamond" w:hAnsi="Garamond"/>
          <w:i/>
          <w:iCs/>
          <w:color w:val="000000"/>
          <w:sz w:val="22"/>
          <w:szCs w:val="22"/>
        </w:rPr>
        <w:t>)</w:t>
      </w:r>
      <w:r>
        <w:rPr>
          <w:rFonts w:ascii="Garamond" w:hAnsi="Garamond"/>
          <w:color w:val="000000"/>
          <w:sz w:val="22"/>
          <w:szCs w:val="22"/>
        </w:rPr>
        <w:t xml:space="preserve">. Selected counties included two experiencing drought often (Wajir and Isiolo Counties), two rarely experiencing drought (Kwale and Narok counties), and </w:t>
      </w:r>
      <w:r w:rsidRPr="009F45C3">
        <w:rPr>
          <w:rFonts w:ascii="Garamond" w:hAnsi="Garamond"/>
          <w:color w:val="000000"/>
          <w:sz w:val="22"/>
          <w:szCs w:val="22"/>
        </w:rPr>
        <w:t>one</w:t>
      </w:r>
      <w:r w:rsidR="009F45C3">
        <w:rPr>
          <w:rFonts w:ascii="Garamond" w:hAnsi="Garamond"/>
          <w:color w:val="000000"/>
          <w:sz w:val="22"/>
          <w:szCs w:val="22"/>
        </w:rPr>
        <w:t xml:space="preserve"> occasionally</w:t>
      </w:r>
      <w:r w:rsidRPr="009F45C3">
        <w:rPr>
          <w:rFonts w:ascii="Garamond" w:hAnsi="Garamond"/>
          <w:color w:val="000000"/>
          <w:sz w:val="22"/>
          <w:szCs w:val="22"/>
        </w:rPr>
        <w:t xml:space="preserve"> </w:t>
      </w:r>
      <w:r w:rsidR="002243D1" w:rsidRPr="009F45C3">
        <w:rPr>
          <w:rFonts w:ascii="Garamond" w:hAnsi="Garamond"/>
          <w:color w:val="000000"/>
          <w:sz w:val="22"/>
          <w:szCs w:val="22"/>
        </w:rPr>
        <w:t>experiencing</w:t>
      </w:r>
      <w:r>
        <w:rPr>
          <w:rFonts w:ascii="Garamond" w:hAnsi="Garamond"/>
          <w:color w:val="000000"/>
          <w:sz w:val="22"/>
          <w:szCs w:val="22"/>
        </w:rPr>
        <w:t xml:space="preserve"> </w:t>
      </w:r>
      <w:r w:rsidR="009F45C3">
        <w:rPr>
          <w:rFonts w:ascii="Garamond" w:hAnsi="Garamond"/>
          <w:color w:val="000000"/>
          <w:sz w:val="22"/>
          <w:szCs w:val="22"/>
        </w:rPr>
        <w:t xml:space="preserve">drought </w:t>
      </w:r>
      <w:r>
        <w:rPr>
          <w:rFonts w:ascii="Garamond" w:hAnsi="Garamond"/>
          <w:color w:val="000000"/>
          <w:sz w:val="22"/>
          <w:szCs w:val="22"/>
        </w:rPr>
        <w:t>(Mandera county).</w:t>
      </w:r>
    </w:p>
    <w:p w14:paraId="1C1AF7CD" w14:textId="31B7A77C" w:rsidR="00F121FB" w:rsidRDefault="00F121FB" w:rsidP="0066138C">
      <w:pPr>
        <w:spacing w:after="0" w:line="240" w:lineRule="auto"/>
        <w:rPr>
          <w:rFonts w:ascii="Garamond" w:hAnsi="Garamond" w:cs="Arial"/>
        </w:rPr>
      </w:pPr>
    </w:p>
    <w:p w14:paraId="0CFF3486" w14:textId="5F43C227" w:rsidR="00BF43AF" w:rsidRDefault="00EB7E59" w:rsidP="00BF43AF">
      <w:pPr>
        <w:spacing w:after="0" w:line="240" w:lineRule="auto"/>
        <w:jc w:val="center"/>
        <w:rPr>
          <w:rFonts w:ascii="Garamond" w:hAnsi="Garamond" w:cs="Arial"/>
        </w:rPr>
      </w:pPr>
      <w:r>
        <w:rPr>
          <w:noProof/>
        </w:rPr>
        <mc:AlternateContent>
          <mc:Choice Requires="wps">
            <w:drawing>
              <wp:anchor distT="0" distB="0" distL="114300" distR="114300" simplePos="0" relativeHeight="251662336" behindDoc="0" locked="0" layoutInCell="1" allowOverlap="1" wp14:anchorId="457C38BF" wp14:editId="2FDD1CB2">
                <wp:simplePos x="0" y="0"/>
                <wp:positionH relativeFrom="column">
                  <wp:posOffset>1645616</wp:posOffset>
                </wp:positionH>
                <wp:positionV relativeFrom="paragraph">
                  <wp:posOffset>2527990</wp:posOffset>
                </wp:positionV>
                <wp:extent cx="978010" cy="803082"/>
                <wp:effectExtent l="0" t="0" r="12700" b="16510"/>
                <wp:wrapNone/>
                <wp:docPr id="10" name="Text Box 10"/>
                <wp:cNvGraphicFramePr/>
                <a:graphic xmlns:a="http://schemas.openxmlformats.org/drawingml/2006/main">
                  <a:graphicData uri="http://schemas.microsoft.com/office/word/2010/wordprocessingShape">
                    <wps:wsp>
                      <wps:cNvSpPr txBox="1"/>
                      <wps:spPr>
                        <a:xfrm>
                          <a:off x="0" y="0"/>
                          <a:ext cx="978010" cy="803082"/>
                        </a:xfrm>
                        <a:prstGeom prst="rect">
                          <a:avLst/>
                        </a:prstGeom>
                        <a:solidFill>
                          <a:schemeClr val="lt1"/>
                        </a:solidFill>
                        <a:ln w="6350">
                          <a:solidFill>
                            <a:prstClr val="black"/>
                          </a:solidFill>
                        </a:ln>
                      </wps:spPr>
                      <wps:txbx>
                        <w:txbxContent>
                          <w:p w14:paraId="68780F0F" w14:textId="2C8C7D5F" w:rsidR="00486862" w:rsidRPr="00EB7E59" w:rsidRDefault="00486862" w:rsidP="00EB7E59">
                            <w:pPr>
                              <w:spacing w:after="0" w:line="240" w:lineRule="auto"/>
                              <w:rPr>
                                <w:rFonts w:ascii="Century Gothic" w:hAnsi="Century Gothic"/>
                                <w:sz w:val="18"/>
                              </w:rPr>
                            </w:pPr>
                            <w:r w:rsidRPr="00EB7E59">
                              <w:rPr>
                                <w:rFonts w:ascii="Century Gothic" w:hAnsi="Century Gothic"/>
                                <w:sz w:val="18"/>
                              </w:rPr>
                              <w:t>I = Isiolo</w:t>
                            </w:r>
                          </w:p>
                          <w:p w14:paraId="24B26640" w14:textId="4F167753" w:rsidR="00486862" w:rsidRPr="00EB7E59" w:rsidRDefault="00486862" w:rsidP="00EB7E59">
                            <w:pPr>
                              <w:spacing w:after="0" w:line="240" w:lineRule="auto"/>
                              <w:rPr>
                                <w:rFonts w:ascii="Century Gothic" w:hAnsi="Century Gothic"/>
                                <w:sz w:val="18"/>
                              </w:rPr>
                            </w:pPr>
                            <w:r w:rsidRPr="00EB7E59">
                              <w:rPr>
                                <w:rFonts w:ascii="Century Gothic" w:hAnsi="Century Gothic"/>
                                <w:sz w:val="18"/>
                              </w:rPr>
                              <w:t>K = Kwale</w:t>
                            </w:r>
                          </w:p>
                          <w:p w14:paraId="2BEC8930" w14:textId="5E7891AA" w:rsidR="00486862" w:rsidRPr="00EB7E59" w:rsidRDefault="00486862" w:rsidP="00EB7E59">
                            <w:pPr>
                              <w:spacing w:after="0" w:line="240" w:lineRule="auto"/>
                              <w:rPr>
                                <w:rFonts w:ascii="Century Gothic" w:hAnsi="Century Gothic"/>
                                <w:sz w:val="18"/>
                              </w:rPr>
                            </w:pPr>
                            <w:r w:rsidRPr="00EB7E59">
                              <w:rPr>
                                <w:rFonts w:ascii="Century Gothic" w:hAnsi="Century Gothic"/>
                                <w:sz w:val="18"/>
                              </w:rPr>
                              <w:t>M = Mandera</w:t>
                            </w:r>
                          </w:p>
                          <w:p w14:paraId="711E47DA" w14:textId="0FA3D9CD" w:rsidR="00486862" w:rsidRPr="00EB7E59" w:rsidRDefault="00486862" w:rsidP="00EB7E59">
                            <w:pPr>
                              <w:spacing w:after="0" w:line="240" w:lineRule="auto"/>
                              <w:rPr>
                                <w:rFonts w:ascii="Century Gothic" w:hAnsi="Century Gothic"/>
                                <w:sz w:val="18"/>
                              </w:rPr>
                            </w:pPr>
                            <w:r w:rsidRPr="00EB7E59">
                              <w:rPr>
                                <w:rFonts w:ascii="Century Gothic" w:hAnsi="Century Gothic"/>
                                <w:sz w:val="18"/>
                              </w:rPr>
                              <w:t>N = Narok</w:t>
                            </w:r>
                          </w:p>
                          <w:p w14:paraId="1BE74645" w14:textId="5BD5F1EE" w:rsidR="00486862" w:rsidRPr="00EB7E59" w:rsidRDefault="00486862" w:rsidP="00EB7E59">
                            <w:pPr>
                              <w:spacing w:after="0" w:line="240" w:lineRule="auto"/>
                              <w:rPr>
                                <w:rFonts w:ascii="Century Gothic" w:hAnsi="Century Gothic"/>
                                <w:sz w:val="18"/>
                              </w:rPr>
                            </w:pPr>
                            <w:r w:rsidRPr="00EB7E59">
                              <w:rPr>
                                <w:rFonts w:ascii="Century Gothic" w:hAnsi="Century Gothic"/>
                                <w:sz w:val="18"/>
                              </w:rPr>
                              <w:t>W = Wajir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7C38BF" id="_x0000_t202" coordsize="21600,21600" o:spt="202" path="m,l,21600r21600,l21600,xe">
                <v:stroke joinstyle="miter"/>
                <v:path gradientshapeok="t" o:connecttype="rect"/>
              </v:shapetype>
              <v:shape id="Text Box 10" o:spid="_x0000_s1026" type="#_x0000_t202" style="position:absolute;left:0;text-align:left;margin-left:129.6pt;margin-top:199.05pt;width:77pt;height:6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" fillcolor="white [3201]" strokeweight=".5pt">
                <v:textbox>
                  <w:txbxContent>
                    <w:p w14:paraId="68780F0F" w14:textId="2C8C7D5F" w:rsidR="00486862" w:rsidRPr="00EB7E59" w:rsidRDefault="00486862" w:rsidP="00EB7E59">
                      <w:pPr>
                        <w:spacing w:after="0" w:line="240" w:lineRule="auto"/>
                        <w:rPr>
                          <w:rFonts w:ascii="Century Gothic" w:hAnsi="Century Gothic"/>
                          <w:sz w:val="18"/>
                        </w:rPr>
                      </w:pPr>
                      <w:r w:rsidRPr="00EB7E59">
                        <w:rPr>
                          <w:rFonts w:ascii="Century Gothic" w:hAnsi="Century Gothic"/>
                          <w:sz w:val="18"/>
                        </w:rPr>
                        <w:t>I = Isiolo</w:t>
                      </w:r>
                    </w:p>
                    <w:p w14:paraId="24B26640" w14:textId="4F167753" w:rsidR="00486862" w:rsidRPr="00EB7E59" w:rsidRDefault="00486862" w:rsidP="00EB7E59">
                      <w:pPr>
                        <w:spacing w:after="0" w:line="240" w:lineRule="auto"/>
                        <w:rPr>
                          <w:rFonts w:ascii="Century Gothic" w:hAnsi="Century Gothic"/>
                          <w:sz w:val="18"/>
                        </w:rPr>
                      </w:pPr>
                      <w:r w:rsidRPr="00EB7E59">
                        <w:rPr>
                          <w:rFonts w:ascii="Century Gothic" w:hAnsi="Century Gothic"/>
                          <w:sz w:val="18"/>
                        </w:rPr>
                        <w:t>K = Kwale</w:t>
                      </w:r>
                    </w:p>
                    <w:p w14:paraId="2BEC8930" w14:textId="5E7891AA" w:rsidR="00486862" w:rsidRPr="00EB7E59" w:rsidRDefault="00486862" w:rsidP="00EB7E59">
                      <w:pPr>
                        <w:spacing w:after="0" w:line="240" w:lineRule="auto"/>
                        <w:rPr>
                          <w:rFonts w:ascii="Century Gothic" w:hAnsi="Century Gothic"/>
                          <w:sz w:val="18"/>
                        </w:rPr>
                      </w:pPr>
                      <w:r w:rsidRPr="00EB7E59">
                        <w:rPr>
                          <w:rFonts w:ascii="Century Gothic" w:hAnsi="Century Gothic"/>
                          <w:sz w:val="18"/>
                        </w:rPr>
                        <w:t>M = Mandera</w:t>
                      </w:r>
                    </w:p>
                    <w:p w14:paraId="711E47DA" w14:textId="0FA3D9CD" w:rsidR="00486862" w:rsidRPr="00EB7E59" w:rsidRDefault="00486862" w:rsidP="00EB7E59">
                      <w:pPr>
                        <w:spacing w:after="0" w:line="240" w:lineRule="auto"/>
                        <w:rPr>
                          <w:rFonts w:ascii="Century Gothic" w:hAnsi="Century Gothic"/>
                          <w:sz w:val="18"/>
                        </w:rPr>
                      </w:pPr>
                      <w:r w:rsidRPr="00EB7E59">
                        <w:rPr>
                          <w:rFonts w:ascii="Century Gothic" w:hAnsi="Century Gothic"/>
                          <w:sz w:val="18"/>
                        </w:rPr>
                        <w:t>N = Narok</w:t>
                      </w:r>
                    </w:p>
                    <w:p w14:paraId="1BE74645" w14:textId="5BD5F1EE" w:rsidR="00486862" w:rsidRPr="00EB7E59" w:rsidRDefault="00486862" w:rsidP="00EB7E59">
                      <w:pPr>
                        <w:spacing w:after="0" w:line="240" w:lineRule="auto"/>
                        <w:rPr>
                          <w:rFonts w:ascii="Century Gothic" w:hAnsi="Century Gothic"/>
                          <w:sz w:val="18"/>
                        </w:rPr>
                      </w:pPr>
                      <w:r w:rsidRPr="00EB7E59">
                        <w:rPr>
                          <w:rFonts w:ascii="Century Gothic" w:hAnsi="Century Gothic"/>
                          <w:sz w:val="18"/>
                        </w:rPr>
                        <w:t>W = Wajir</w:t>
                      </w:r>
                    </w:p>
                  </w:txbxContent>
                </v:textbox>
              </v:shape>
            </w:pict>
          </mc:Fallback>
        </mc:AlternateContent>
      </w:r>
      <w:r w:rsidR="00F140C1">
        <w:rPr>
          <w:noProof/>
        </w:rPr>
        <mc:AlternateContent>
          <mc:Choice Requires="wps">
            <w:drawing>
              <wp:anchor distT="0" distB="0" distL="114300" distR="114300" simplePos="0" relativeHeight="251661312" behindDoc="0" locked="0" layoutInCell="1" allowOverlap="1" wp14:anchorId="4FF08291" wp14:editId="072F9727">
                <wp:simplePos x="0" y="0"/>
                <wp:positionH relativeFrom="margin">
                  <wp:posOffset>1677725</wp:posOffset>
                </wp:positionH>
                <wp:positionV relativeFrom="paragraph">
                  <wp:posOffset>2464960</wp:posOffset>
                </wp:positionV>
                <wp:extent cx="898083" cy="938253"/>
                <wp:effectExtent l="0" t="0" r="16510" b="14605"/>
                <wp:wrapNone/>
                <wp:docPr id="33" name="Rectangle 4"/>
                <wp:cNvGraphicFramePr/>
                <a:graphic xmlns:a="http://schemas.openxmlformats.org/drawingml/2006/main">
                  <a:graphicData uri="http://schemas.microsoft.com/office/word/2010/wordprocessingShape">
                    <wps:wsp>
                      <wps:cNvSpPr/>
                      <wps:spPr>
                        <a:xfrm>
                          <a:off x="0" y="0"/>
                          <a:ext cx="898083" cy="938253"/>
                        </a:xfrm>
                        <a:prstGeom prst="rect">
                          <a:avLst/>
                        </a:prstGeom>
                        <a:solidFill>
                          <a:srgbClr val="EFEFEF"/>
                        </a:solidFill>
                        <a:ln>
                          <a:solidFill>
                            <a:srgbClr val="EFEF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5E933" id="Rectangle 4" o:spid="_x0000_s1026" style="position:absolute;margin-left:132.1pt;margin-top:194.1pt;width:70.7pt;height:73.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" fillcolor="#efefef" strokecolor="#efefef" strokeweight="2pt">
                <w10:wrap anchorx="margin"/>
              </v:rect>
            </w:pict>
          </mc:Fallback>
        </mc:AlternateContent>
      </w:r>
      <w:r w:rsidR="00585C50">
        <w:rPr>
          <w:rFonts w:ascii="Arial" w:hAnsi="Arial" w:cs="Arial"/>
          <w:noProof/>
          <w:color w:val="000000"/>
          <w:bdr w:val="none" w:sz="0" w:space="0" w:color="auto" w:frame="1"/>
        </w:rPr>
        <w:drawing>
          <wp:inline distT="0" distB="0" distL="0" distR="0" wp14:anchorId="29118DDF" wp14:editId="519E1C80">
            <wp:extent cx="2857500" cy="3810000"/>
            <wp:effectExtent l="0" t="0" r="0" b="0"/>
            <wp:docPr id="34" name="Picture 34" descr="https://lh4.googleusercontent.com/xR0VitrKdRpyBDDxAvZmjW2_YBQovALaE_l2ffklVp_gJSxDROlbE5BaINNiw8qKk-KTkuQ8szTJyWL0xHKr0UdnvkZH11hp9mPYens3y6EgK7k9sJlGtmWFMdqY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xR0VitrKdRpyBDDxAvZmjW2_YBQovALaE_l2ffklVp_gJSxDROlbE5BaINNiw8qKk-KTkuQ8szTJyWL0xHKr0UdnvkZH11hp9mPYens3y6EgK7k9sJlGtmWFMdqY4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14:paraId="2E501E56" w14:textId="0C408AD9" w:rsidR="00BF43AF" w:rsidRDefault="00BF43AF" w:rsidP="00BF43AF">
      <w:pPr>
        <w:pStyle w:val="NormalWeb"/>
        <w:spacing w:before="0" w:beforeAutospacing="0" w:after="0" w:afterAutospacing="0"/>
        <w:jc w:val="center"/>
      </w:pPr>
      <w:r>
        <w:rPr>
          <w:rFonts w:ascii="Garamond" w:hAnsi="Garamond"/>
          <w:i/>
          <w:iCs/>
          <w:color w:val="000000"/>
          <w:sz w:val="22"/>
          <w:szCs w:val="22"/>
        </w:rPr>
        <w:t>Figure 2</w:t>
      </w:r>
      <w:r>
        <w:rPr>
          <w:rFonts w:ascii="Garamond" w:hAnsi="Garamond"/>
          <w:color w:val="000000"/>
          <w:sz w:val="22"/>
          <w:szCs w:val="22"/>
        </w:rPr>
        <w:t>. Data analysis focused on five case study counties</w:t>
      </w:r>
      <w:r w:rsidR="00EB7E59">
        <w:rPr>
          <w:rFonts w:ascii="Garamond" w:hAnsi="Garamond"/>
          <w:color w:val="000000"/>
          <w:sz w:val="22"/>
          <w:szCs w:val="22"/>
        </w:rPr>
        <w:t>.</w:t>
      </w:r>
    </w:p>
    <w:p w14:paraId="7BDD4E28" w14:textId="3DA35F40" w:rsidR="00BF43AF" w:rsidRDefault="00BF43AF" w:rsidP="00BF43AF">
      <w:pPr>
        <w:spacing w:after="0" w:line="240" w:lineRule="auto"/>
        <w:jc w:val="center"/>
        <w:rPr>
          <w:rFonts w:ascii="Garamond" w:hAnsi="Garamond" w:cs="Arial"/>
        </w:rPr>
      </w:pPr>
    </w:p>
    <w:p w14:paraId="4EA68E30" w14:textId="31CB8B3D" w:rsidR="00BF43AF" w:rsidRDefault="00BF43AF" w:rsidP="00BF43AF">
      <w:pPr>
        <w:pStyle w:val="NormalWeb"/>
        <w:spacing w:before="0" w:beforeAutospacing="0" w:after="0" w:afterAutospacing="0"/>
      </w:pPr>
      <w:r>
        <w:rPr>
          <w:rFonts w:ascii="Garamond" w:hAnsi="Garamond"/>
          <w:color w:val="000000"/>
          <w:sz w:val="22"/>
          <w:szCs w:val="22"/>
        </w:rPr>
        <w:t xml:space="preserve">After creating a time series, the team used Pandas’ Dataframe.corr() function in Python to find Pearson Correlation values between the NDMA’s current VCI data and nine RHEAS-generated indices. CDI </w:t>
      </w:r>
      <w:proofErr w:type="gramStart"/>
      <w:r>
        <w:rPr>
          <w:rFonts w:ascii="Garamond" w:hAnsi="Garamond"/>
          <w:color w:val="000000"/>
          <w:sz w:val="22"/>
          <w:szCs w:val="22"/>
        </w:rPr>
        <w:t>was excluded</w:t>
      </w:r>
      <w:proofErr w:type="gramEnd"/>
      <w:r>
        <w:rPr>
          <w:rFonts w:ascii="Garamond" w:hAnsi="Garamond"/>
          <w:color w:val="000000"/>
          <w:sz w:val="22"/>
          <w:szCs w:val="22"/>
        </w:rPr>
        <w:t xml:space="preserve"> from this analysis b</w:t>
      </w:r>
      <w:r w:rsidR="002243D1">
        <w:rPr>
          <w:rFonts w:ascii="Garamond" w:hAnsi="Garamond"/>
          <w:color w:val="000000"/>
          <w:sz w:val="22"/>
          <w:szCs w:val="22"/>
        </w:rPr>
        <w:t>ecause it is a categorical index</w:t>
      </w:r>
      <w:r>
        <w:rPr>
          <w:rFonts w:ascii="Garamond" w:hAnsi="Garamond"/>
          <w:color w:val="000000"/>
          <w:sz w:val="22"/>
          <w:szCs w:val="22"/>
        </w:rPr>
        <w:t xml:space="preserve">. Lastly, the team conducted a </w:t>
      </w:r>
      <w:r w:rsidR="00486862">
        <w:rPr>
          <w:rFonts w:ascii="Garamond" w:hAnsi="Garamond"/>
          <w:color w:val="000000"/>
          <w:sz w:val="22"/>
          <w:szCs w:val="22"/>
        </w:rPr>
        <w:t>first-</w:t>
      </w:r>
      <w:r>
        <w:rPr>
          <w:rFonts w:ascii="Garamond" w:hAnsi="Garamond"/>
          <w:color w:val="000000"/>
          <w:sz w:val="22"/>
          <w:szCs w:val="22"/>
        </w:rPr>
        <w:t xml:space="preserve">order principal component analysis (PCA) of all </w:t>
      </w:r>
      <w:proofErr w:type="gramStart"/>
      <w:r>
        <w:rPr>
          <w:rFonts w:ascii="Garamond" w:hAnsi="Garamond"/>
          <w:color w:val="000000"/>
          <w:sz w:val="22"/>
          <w:szCs w:val="22"/>
        </w:rPr>
        <w:t>ten drought</w:t>
      </w:r>
      <w:proofErr w:type="gramEnd"/>
      <w:r>
        <w:rPr>
          <w:rFonts w:ascii="Garamond" w:hAnsi="Garamond"/>
          <w:color w:val="000000"/>
          <w:sz w:val="22"/>
          <w:szCs w:val="22"/>
        </w:rPr>
        <w:t xml:space="preserve"> indices by standardizing the data for each of the indices, creating a covariance matrix of all of the indices, and finding the eigenvectors for each index. These eigenvectors enumerated </w:t>
      </w:r>
      <w:r w:rsidR="00C84842">
        <w:rPr>
          <w:rFonts w:ascii="Garamond" w:hAnsi="Garamond"/>
          <w:color w:val="000000"/>
          <w:sz w:val="22"/>
          <w:szCs w:val="22"/>
        </w:rPr>
        <w:t>the variability contribution of each index to the data (Bayissa et al., 201</w:t>
      </w:r>
      <w:r w:rsidR="00EF1D65">
        <w:rPr>
          <w:rFonts w:ascii="Garamond" w:hAnsi="Garamond"/>
          <w:color w:val="000000"/>
          <w:sz w:val="22"/>
          <w:szCs w:val="22"/>
        </w:rPr>
        <w:t>9</w:t>
      </w:r>
      <w:r w:rsidR="00C84842">
        <w:rPr>
          <w:rFonts w:ascii="Garamond" w:hAnsi="Garamond"/>
          <w:color w:val="000000"/>
          <w:sz w:val="22"/>
          <w:szCs w:val="22"/>
        </w:rPr>
        <w:t>)</w:t>
      </w:r>
      <w:r>
        <w:rPr>
          <w:rFonts w:ascii="Garamond" w:hAnsi="Garamond"/>
          <w:color w:val="000000"/>
          <w:sz w:val="22"/>
          <w:szCs w:val="22"/>
        </w:rPr>
        <w:t>.</w:t>
      </w:r>
    </w:p>
    <w:p w14:paraId="3F89E9E6" w14:textId="77777777" w:rsidR="00BF43AF" w:rsidRPr="0066138C" w:rsidRDefault="00BF43AF" w:rsidP="00BF43AF">
      <w:pPr>
        <w:spacing w:after="0" w:line="240" w:lineRule="auto"/>
        <w:jc w:val="center"/>
        <w:rPr>
          <w:rFonts w:ascii="Garamond" w:hAnsi="Garamond" w:cs="Arial"/>
        </w:rPr>
      </w:pPr>
    </w:p>
    <w:p w14:paraId="1F53876F" w14:textId="3A06559D" w:rsidR="00E41324" w:rsidRPr="0066138C" w:rsidRDefault="00621AB9" w:rsidP="0066138C">
      <w:pPr>
        <w:pStyle w:val="Heading1"/>
        <w:spacing w:before="0" w:line="240" w:lineRule="auto"/>
        <w:rPr>
          <w:rFonts w:ascii="Garamond" w:hAnsi="Garamond"/>
        </w:rPr>
      </w:pPr>
      <w:bookmarkStart w:id="3" w:name="_Toc334198730"/>
      <w:r w:rsidRPr="0066138C">
        <w:rPr>
          <w:rFonts w:ascii="Garamond" w:hAnsi="Garamond"/>
        </w:rPr>
        <w:t>4</w:t>
      </w:r>
      <w:r w:rsidR="008B7071" w:rsidRPr="0066138C">
        <w:rPr>
          <w:rFonts w:ascii="Garamond" w:hAnsi="Garamond"/>
        </w:rPr>
        <w:t xml:space="preserve">. </w:t>
      </w:r>
      <w:r w:rsidR="00E41324" w:rsidRPr="0066138C">
        <w:rPr>
          <w:rFonts w:ascii="Garamond" w:hAnsi="Garamond"/>
        </w:rPr>
        <w:t>Results</w:t>
      </w:r>
      <w:bookmarkEnd w:id="3"/>
      <w:r w:rsidR="001F1328" w:rsidRPr="0066138C">
        <w:rPr>
          <w:rFonts w:ascii="Garamond" w:hAnsi="Garamond"/>
        </w:rPr>
        <w:t xml:space="preserve"> &amp; Discussion</w:t>
      </w:r>
    </w:p>
    <w:p w14:paraId="4DEA908A" w14:textId="77777777" w:rsidR="009A20ED" w:rsidRPr="0066138C" w:rsidRDefault="009A20ED" w:rsidP="0066138C">
      <w:pPr>
        <w:spacing w:after="0" w:line="240" w:lineRule="auto"/>
        <w:rPr>
          <w:rFonts w:ascii="Garamond" w:hAnsi="Garamond"/>
          <w:szCs w:val="24"/>
        </w:rPr>
      </w:pPr>
    </w:p>
    <w:p w14:paraId="3AB7CD2F" w14:textId="1C2494C9" w:rsidR="00E41324" w:rsidRPr="0066138C" w:rsidRDefault="00621AB9" w:rsidP="0066138C">
      <w:pPr>
        <w:spacing w:after="0" w:line="240" w:lineRule="auto"/>
        <w:rPr>
          <w:rFonts w:ascii="Garamond" w:hAnsi="Garamond"/>
          <w:b/>
          <w:i/>
          <w:szCs w:val="24"/>
        </w:rPr>
      </w:pPr>
      <w:r w:rsidRPr="0066138C">
        <w:rPr>
          <w:rFonts w:ascii="Garamond" w:hAnsi="Garamond"/>
          <w:b/>
          <w:i/>
          <w:szCs w:val="24"/>
        </w:rPr>
        <w:t>4.1 Analysis of Results</w:t>
      </w:r>
    </w:p>
    <w:p w14:paraId="037329E2" w14:textId="502AA671" w:rsidR="0056152E" w:rsidRDefault="00BF43AF" w:rsidP="00EE4EE4">
      <w:pPr>
        <w:pStyle w:val="NormalWeb"/>
        <w:spacing w:before="0" w:beforeAutospacing="0" w:after="0" w:afterAutospacing="0"/>
        <w:rPr>
          <w:rFonts w:ascii="Garamond" w:hAnsi="Garamond"/>
          <w:color w:val="000000"/>
          <w:sz w:val="22"/>
          <w:szCs w:val="22"/>
        </w:rPr>
      </w:pPr>
      <w:bookmarkStart w:id="4" w:name="_Toc334198734"/>
      <w:r>
        <w:rPr>
          <w:rFonts w:ascii="Garamond" w:hAnsi="Garamond"/>
          <w:color w:val="000000"/>
          <w:sz w:val="22"/>
          <w:szCs w:val="22"/>
        </w:rPr>
        <w:t xml:space="preserve">At the beginning of the project, the team hypothesized that CDI would be an effective all-purpose index for incorporation into the NDMA’s Early Warning Bulletins, as it accounts for vegetation stress, precipitation </w:t>
      </w:r>
      <w:r>
        <w:rPr>
          <w:rFonts w:ascii="Garamond" w:hAnsi="Garamond"/>
          <w:color w:val="000000"/>
          <w:sz w:val="22"/>
          <w:szCs w:val="22"/>
        </w:rPr>
        <w:lastRenderedPageBreak/>
        <w:t xml:space="preserve">deficit, and soil moisture deficit. However, based on the raster images and time series data, CDI often returned values of </w:t>
      </w:r>
      <w:proofErr w:type="gramStart"/>
      <w:r>
        <w:rPr>
          <w:rFonts w:ascii="Garamond" w:hAnsi="Garamond"/>
          <w:color w:val="000000"/>
          <w:sz w:val="22"/>
          <w:szCs w:val="22"/>
        </w:rPr>
        <w:t>0</w:t>
      </w:r>
      <w:proofErr w:type="gramEnd"/>
      <w:r>
        <w:rPr>
          <w:rFonts w:ascii="Garamond" w:hAnsi="Garamond"/>
          <w:color w:val="000000"/>
          <w:sz w:val="22"/>
          <w:szCs w:val="22"/>
        </w:rPr>
        <w:t xml:space="preserve"> (indicating no drought) across the entire country of Kenya for both images of RHEAS, using both CHIRPS and GPM</w:t>
      </w:r>
      <w:r w:rsidR="00486862">
        <w:rPr>
          <w:rFonts w:ascii="Garamond" w:hAnsi="Garamond"/>
          <w:color w:val="000000"/>
          <w:sz w:val="22"/>
          <w:szCs w:val="22"/>
        </w:rPr>
        <w:t xml:space="preserve"> DPR</w:t>
      </w:r>
      <w:r>
        <w:rPr>
          <w:rFonts w:ascii="Garamond" w:hAnsi="Garamond"/>
          <w:color w:val="000000"/>
          <w:sz w:val="22"/>
          <w:szCs w:val="22"/>
        </w:rPr>
        <w:t xml:space="preserve"> precipitation data. Because many counties in Kenya </w:t>
      </w:r>
      <w:proofErr w:type="gramStart"/>
      <w:r>
        <w:rPr>
          <w:rFonts w:ascii="Garamond" w:hAnsi="Garamond"/>
          <w:color w:val="000000"/>
          <w:sz w:val="22"/>
          <w:szCs w:val="22"/>
        </w:rPr>
        <w:t>are known</w:t>
      </w:r>
      <w:proofErr w:type="gramEnd"/>
      <w:r>
        <w:rPr>
          <w:rFonts w:ascii="Garamond" w:hAnsi="Garamond"/>
          <w:color w:val="000000"/>
          <w:sz w:val="22"/>
          <w:szCs w:val="22"/>
        </w:rPr>
        <w:t xml:space="preserve"> to have experienced notable drought during the study period,</w:t>
      </w:r>
      <w:r w:rsidR="002243D1">
        <w:rPr>
          <w:rFonts w:ascii="Garamond" w:hAnsi="Garamond"/>
          <w:color w:val="000000"/>
          <w:sz w:val="22"/>
          <w:szCs w:val="22"/>
        </w:rPr>
        <w:t xml:space="preserve"> such as Wajir and Isiolo Counties,</w:t>
      </w:r>
      <w:r>
        <w:rPr>
          <w:rFonts w:ascii="Garamond" w:hAnsi="Garamond"/>
          <w:color w:val="000000"/>
          <w:sz w:val="22"/>
          <w:szCs w:val="22"/>
        </w:rPr>
        <w:t xml:space="preserve"> these results were questionable. This suggests that the thresholds currently </w:t>
      </w:r>
      <w:proofErr w:type="gramStart"/>
      <w:r>
        <w:rPr>
          <w:rFonts w:ascii="Garamond" w:hAnsi="Garamond"/>
          <w:color w:val="000000"/>
          <w:sz w:val="22"/>
          <w:szCs w:val="22"/>
        </w:rPr>
        <w:t>being used</w:t>
      </w:r>
      <w:proofErr w:type="gramEnd"/>
      <w:r>
        <w:rPr>
          <w:rFonts w:ascii="Garamond" w:hAnsi="Garamond"/>
          <w:color w:val="000000"/>
          <w:sz w:val="22"/>
          <w:szCs w:val="22"/>
        </w:rPr>
        <w:t xml:space="preserve"> to </w:t>
      </w:r>
      <w:r w:rsidR="0043590D">
        <w:rPr>
          <w:rFonts w:ascii="Garamond" w:hAnsi="Garamond"/>
          <w:color w:val="000000"/>
          <w:sz w:val="22"/>
          <w:szCs w:val="22"/>
        </w:rPr>
        <w:t>delineate</w:t>
      </w:r>
      <w:r>
        <w:rPr>
          <w:rFonts w:ascii="Garamond" w:hAnsi="Garamond"/>
          <w:color w:val="000000"/>
          <w:sz w:val="22"/>
          <w:szCs w:val="22"/>
        </w:rPr>
        <w:t xml:space="preserve"> each drought category within CDI need adjustment in order for it to be a beneficial tool for NDMA. </w:t>
      </w:r>
    </w:p>
    <w:p w14:paraId="1C54C9D6" w14:textId="528B9789" w:rsidR="00EE4EE4" w:rsidRDefault="00EE4EE4" w:rsidP="00EE4EE4">
      <w:pPr>
        <w:pStyle w:val="NormalWeb"/>
        <w:spacing w:before="0" w:beforeAutospacing="0" w:after="0" w:afterAutospacing="0"/>
        <w:rPr>
          <w:rFonts w:ascii="Garamond" w:hAnsi="Garamond"/>
          <w:color w:val="000000"/>
          <w:sz w:val="22"/>
          <w:szCs w:val="22"/>
        </w:rPr>
      </w:pPr>
    </w:p>
    <w:p w14:paraId="62676735" w14:textId="4A218FAE" w:rsidR="00EE4EE4" w:rsidRDefault="00EE4EE4" w:rsidP="00EE4EE4">
      <w:pPr>
        <w:pStyle w:val="NormalWeb"/>
        <w:spacing w:before="0" w:beforeAutospacing="0" w:after="0" w:afterAutospacing="0"/>
      </w:pPr>
      <w:r>
        <w:rPr>
          <w:rFonts w:ascii="Garamond" w:hAnsi="Garamond"/>
          <w:color w:val="000000"/>
          <w:sz w:val="22"/>
          <w:szCs w:val="22"/>
        </w:rPr>
        <w:t>SRI and SPI are highly correlated</w:t>
      </w:r>
      <w:r w:rsidR="00A6581E">
        <w:rPr>
          <w:rFonts w:ascii="Garamond" w:hAnsi="Garamond"/>
          <w:color w:val="000000"/>
          <w:sz w:val="22"/>
          <w:szCs w:val="22"/>
        </w:rPr>
        <w:t xml:space="preserve"> </w:t>
      </w:r>
      <w:r>
        <w:rPr>
          <w:rFonts w:ascii="Garamond" w:hAnsi="Garamond"/>
          <w:color w:val="000000"/>
          <w:sz w:val="22"/>
          <w:szCs w:val="22"/>
        </w:rPr>
        <w:t xml:space="preserve">across each accumulation period </w:t>
      </w:r>
      <w:r w:rsidR="00C84842">
        <w:rPr>
          <w:rFonts w:ascii="Garamond" w:hAnsi="Garamond"/>
          <w:color w:val="000000"/>
          <w:sz w:val="22"/>
          <w:szCs w:val="22"/>
        </w:rPr>
        <w:t xml:space="preserve">(r = </w:t>
      </w:r>
      <w:proofErr w:type="gramStart"/>
      <w:r w:rsidR="00C84842">
        <w:rPr>
          <w:rFonts w:ascii="Garamond" w:hAnsi="Garamond"/>
          <w:color w:val="000000"/>
          <w:sz w:val="22"/>
          <w:szCs w:val="22"/>
        </w:rPr>
        <w:t>1</w:t>
      </w:r>
      <w:proofErr w:type="gramEnd"/>
      <w:r w:rsidR="00C84842">
        <w:rPr>
          <w:rFonts w:ascii="Garamond" w:hAnsi="Garamond"/>
          <w:color w:val="000000"/>
          <w:sz w:val="22"/>
          <w:szCs w:val="22"/>
        </w:rPr>
        <w:t xml:space="preserve">, r = 1, r = 1, r = 0.98) </w:t>
      </w:r>
      <w:r>
        <w:rPr>
          <w:rFonts w:ascii="Garamond" w:hAnsi="Garamond"/>
          <w:color w:val="000000"/>
          <w:sz w:val="22"/>
          <w:szCs w:val="22"/>
        </w:rPr>
        <w:t>for the case study counties</w:t>
      </w:r>
      <w:r w:rsidR="00486862">
        <w:rPr>
          <w:rFonts w:ascii="Garamond" w:hAnsi="Garamond"/>
          <w:color w:val="000000"/>
          <w:sz w:val="22"/>
          <w:szCs w:val="22"/>
        </w:rPr>
        <w:t xml:space="preserve"> (</w:t>
      </w:r>
      <w:r>
        <w:rPr>
          <w:rFonts w:ascii="Garamond" w:hAnsi="Garamond"/>
          <w:i/>
          <w:iCs/>
          <w:color w:val="000000"/>
          <w:sz w:val="22"/>
          <w:szCs w:val="22"/>
        </w:rPr>
        <w:t>Figure 3</w:t>
      </w:r>
      <w:r w:rsidR="00486862">
        <w:rPr>
          <w:rFonts w:ascii="Garamond" w:hAnsi="Garamond"/>
          <w:i/>
          <w:iCs/>
          <w:color w:val="000000"/>
          <w:sz w:val="22"/>
          <w:szCs w:val="22"/>
        </w:rPr>
        <w:t>)</w:t>
      </w:r>
      <w:r>
        <w:rPr>
          <w:rFonts w:ascii="Garamond" w:hAnsi="Garamond"/>
          <w:color w:val="000000"/>
          <w:sz w:val="22"/>
          <w:szCs w:val="22"/>
        </w:rPr>
        <w:t>; utilizing only one of these two indices would give nearly the same explanation. Based on the PCA, SPI1 (and therefore SRI1) tended to have the largest data variability among all of the indices, most likely because it has the shortest accumulation period (</w:t>
      </w:r>
      <w:r w:rsidRPr="006769A9">
        <w:rPr>
          <w:rFonts w:ascii="Garamond" w:hAnsi="Garamond"/>
          <w:iCs/>
          <w:color w:val="000000"/>
          <w:sz w:val="22"/>
          <w:szCs w:val="22"/>
        </w:rPr>
        <w:t>Table 4</w:t>
      </w:r>
      <w:r>
        <w:rPr>
          <w:rFonts w:ascii="Garamond" w:hAnsi="Garamond"/>
          <w:color w:val="000000"/>
          <w:sz w:val="22"/>
          <w:szCs w:val="22"/>
        </w:rPr>
        <w:t>). Having a one-month accumulation period means that individual rain or drought events have more influence on SPI1 than on longer accumulation periods of this same inde</w:t>
      </w:r>
      <w:r w:rsidR="00A6581E">
        <w:rPr>
          <w:rFonts w:ascii="Garamond" w:hAnsi="Garamond"/>
          <w:color w:val="000000"/>
          <w:sz w:val="22"/>
          <w:szCs w:val="22"/>
        </w:rPr>
        <w:t>x (or of SRI), giving a complete</w:t>
      </w:r>
      <w:r>
        <w:rPr>
          <w:rFonts w:ascii="Garamond" w:hAnsi="Garamond"/>
          <w:color w:val="000000"/>
          <w:sz w:val="22"/>
          <w:szCs w:val="22"/>
        </w:rPr>
        <w:t xml:space="preserve"> illustration of precipitation conditions over the preceding month. SPI1 also had </w:t>
      </w:r>
      <w:r w:rsidR="00486862">
        <w:rPr>
          <w:rFonts w:ascii="Garamond" w:hAnsi="Garamond"/>
          <w:color w:val="000000"/>
          <w:sz w:val="22"/>
          <w:szCs w:val="22"/>
        </w:rPr>
        <w:t xml:space="preserve">a </w:t>
      </w:r>
      <w:r w:rsidR="00A6581E">
        <w:rPr>
          <w:rFonts w:ascii="Garamond" w:hAnsi="Garamond"/>
          <w:color w:val="000000"/>
          <w:sz w:val="22"/>
          <w:szCs w:val="22"/>
        </w:rPr>
        <w:t>low negative correlation</w:t>
      </w:r>
      <w:r>
        <w:rPr>
          <w:rFonts w:ascii="Garamond" w:hAnsi="Garamond"/>
          <w:color w:val="000000"/>
          <w:sz w:val="22"/>
          <w:szCs w:val="22"/>
        </w:rPr>
        <w:t xml:space="preserve"> with VCI. When compared within the time series, dry and wet periods in VCI lagged behind those of SPI1. This suggests that SPI1 might be effective in a short-term drought forecasting system. </w:t>
      </w:r>
    </w:p>
    <w:p w14:paraId="50415064" w14:textId="7EC71B4F" w:rsidR="00EE4EE4" w:rsidRDefault="00EE4EE4" w:rsidP="00EE4EE4">
      <w:pPr>
        <w:pStyle w:val="NormalWeb"/>
        <w:spacing w:before="0" w:beforeAutospacing="0" w:after="0" w:afterAutospacing="0"/>
      </w:pPr>
    </w:p>
    <w:p w14:paraId="376F927F" w14:textId="63B0743E" w:rsidR="00EE4EE4" w:rsidRDefault="00EE4EE4" w:rsidP="00EE4EE4">
      <w:pPr>
        <w:pStyle w:val="NormalWeb"/>
        <w:spacing w:before="0" w:beforeAutospacing="0" w:after="0" w:afterAutospacing="0"/>
        <w:jc w:val="center"/>
      </w:pPr>
      <w:r>
        <w:rPr>
          <w:rFonts w:ascii="Garamond" w:hAnsi="Garamond"/>
          <w:noProof/>
          <w:color w:val="000000"/>
          <w:sz w:val="22"/>
          <w:szCs w:val="22"/>
          <w:bdr w:val="none" w:sz="0" w:space="0" w:color="auto" w:frame="1"/>
        </w:rPr>
        <w:drawing>
          <wp:inline distT="0" distB="0" distL="0" distR="0" wp14:anchorId="4FFE1F4D" wp14:editId="083756E6">
            <wp:extent cx="4476750" cy="4019550"/>
            <wp:effectExtent l="0" t="0" r="0" b="0"/>
            <wp:docPr id="5" name="Picture 5" descr="https://lh4.googleusercontent.com/1--tLPl3HUNm-vbGnSteh1rDxlPtR_j04rV9pvL0eN8fSeqd8CjavH3tK_jpSQEtu6Yq6RyMx06kQIQkQde--Ui89H2VE1y5o97SsXxHBxZJtEjQxu25WbJlHG8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1--tLPl3HUNm-vbGnSteh1rDxlPtR_j04rV9pvL0eN8fSeqd8CjavH3tK_jpSQEtu6Yq6RyMx06kQIQkQde--Ui89H2VE1y5o97SsXxHBxZJtEjQxu25WbJlHG8mE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50" cy="4019550"/>
                    </a:xfrm>
                    <a:prstGeom prst="rect">
                      <a:avLst/>
                    </a:prstGeom>
                    <a:noFill/>
                    <a:ln>
                      <a:noFill/>
                    </a:ln>
                  </pic:spPr>
                </pic:pic>
              </a:graphicData>
            </a:graphic>
          </wp:inline>
        </w:drawing>
      </w:r>
    </w:p>
    <w:p w14:paraId="23FEA0DE" w14:textId="77777777" w:rsidR="00EE4EE4" w:rsidRDefault="00EE4EE4" w:rsidP="00EE4EE4">
      <w:pPr>
        <w:pStyle w:val="NormalWeb"/>
        <w:spacing w:before="0" w:beforeAutospacing="0" w:after="0" w:afterAutospacing="0"/>
        <w:jc w:val="center"/>
      </w:pPr>
      <w:r>
        <w:rPr>
          <w:rFonts w:ascii="Garamond" w:hAnsi="Garamond"/>
          <w:i/>
          <w:iCs/>
          <w:color w:val="000000"/>
          <w:sz w:val="22"/>
          <w:szCs w:val="22"/>
        </w:rPr>
        <w:t>Figure 3</w:t>
      </w:r>
      <w:r>
        <w:rPr>
          <w:rFonts w:ascii="Garamond" w:hAnsi="Garamond"/>
          <w:color w:val="000000"/>
          <w:sz w:val="22"/>
          <w:szCs w:val="22"/>
        </w:rPr>
        <w:t>. This heatmap displays the correlation of the nine RHEAS-generated continuous indices against each other and NDMA’s VCI data for Isiolo County.</w:t>
      </w:r>
    </w:p>
    <w:p w14:paraId="5D3133F9" w14:textId="18B29B47" w:rsidR="00EE4EE4" w:rsidRPr="006769A9" w:rsidRDefault="00EE4EE4" w:rsidP="006769A9">
      <w:pPr>
        <w:pStyle w:val="NormalWeb"/>
        <w:spacing w:before="0" w:beforeAutospacing="0" w:after="0" w:afterAutospacing="0"/>
        <w:rPr>
          <w:rFonts w:ascii="Garamond" w:hAnsi="Garamond"/>
          <w:sz w:val="22"/>
          <w:szCs w:val="22"/>
        </w:rPr>
      </w:pPr>
    </w:p>
    <w:p w14:paraId="1544167E" w14:textId="77777777" w:rsidR="00EE4EE4" w:rsidRPr="00EE4EE4" w:rsidRDefault="00EE4EE4" w:rsidP="00EE4EE4">
      <w:pPr>
        <w:spacing w:after="0" w:line="240" w:lineRule="auto"/>
        <w:rPr>
          <w:rFonts w:ascii="Times New Roman" w:eastAsia="Times New Roman" w:hAnsi="Times New Roman" w:cs="Times New Roman"/>
          <w:sz w:val="24"/>
          <w:szCs w:val="24"/>
        </w:rPr>
      </w:pPr>
      <w:r w:rsidRPr="00EE4EE4">
        <w:rPr>
          <w:rFonts w:ascii="Garamond" w:eastAsia="Times New Roman" w:hAnsi="Garamond" w:cs="Times New Roman"/>
          <w:color w:val="000000"/>
        </w:rPr>
        <w:t>Table 4</w:t>
      </w:r>
    </w:p>
    <w:p w14:paraId="701F98B7" w14:textId="77777777" w:rsidR="00EE4EE4" w:rsidRPr="00EE4EE4" w:rsidRDefault="00EE4EE4" w:rsidP="00EE4EE4">
      <w:pPr>
        <w:spacing w:after="0" w:line="240" w:lineRule="auto"/>
        <w:rPr>
          <w:rFonts w:ascii="Times New Roman" w:eastAsia="Times New Roman" w:hAnsi="Times New Roman" w:cs="Times New Roman"/>
          <w:sz w:val="24"/>
          <w:szCs w:val="24"/>
        </w:rPr>
      </w:pPr>
      <w:r w:rsidRPr="00EE4EE4">
        <w:rPr>
          <w:rFonts w:ascii="Garamond" w:eastAsia="Times New Roman" w:hAnsi="Garamond" w:cs="Times New Roman"/>
          <w:i/>
          <w:iCs/>
          <w:color w:val="000000"/>
        </w:rPr>
        <w:t>Principal Component Analysis Eigenvectors for Isiolo County</w:t>
      </w:r>
    </w:p>
    <w:tbl>
      <w:tblPr>
        <w:tblW w:w="9360" w:type="dxa"/>
        <w:tblCellMar>
          <w:top w:w="15" w:type="dxa"/>
          <w:left w:w="15" w:type="dxa"/>
          <w:bottom w:w="15" w:type="dxa"/>
          <w:right w:w="15" w:type="dxa"/>
        </w:tblCellMar>
        <w:tblLook w:val="04A0" w:firstRow="1" w:lastRow="0" w:firstColumn="1" w:lastColumn="0" w:noHBand="0" w:noVBand="1"/>
      </w:tblPr>
      <w:tblGrid>
        <w:gridCol w:w="1338"/>
        <w:gridCol w:w="1337"/>
        <w:gridCol w:w="1337"/>
        <w:gridCol w:w="1337"/>
        <w:gridCol w:w="1337"/>
        <w:gridCol w:w="1337"/>
        <w:gridCol w:w="1337"/>
      </w:tblGrid>
      <w:tr w:rsidR="00EE4EE4" w:rsidRPr="00EE4EE4" w14:paraId="29C61214" w14:textId="77777777" w:rsidTr="00EE4EE4">
        <w:tc>
          <w:tcPr>
            <w:tcW w:w="0" w:type="auto"/>
            <w:tcBorders>
              <w:top w:val="single" w:sz="6" w:space="0" w:color="CCCCCC"/>
              <w:left w:val="single" w:sz="6" w:space="0" w:color="CCCCCC"/>
              <w:bottom w:val="single" w:sz="6" w:space="0" w:color="CCCCCC"/>
              <w:right w:val="single" w:sz="6" w:space="0" w:color="CCCCCC"/>
            </w:tcBorders>
            <w:shd w:val="clear" w:color="auto" w:fill="93C47D"/>
            <w:tcMar>
              <w:top w:w="40" w:type="dxa"/>
              <w:left w:w="40" w:type="dxa"/>
              <w:bottom w:w="40" w:type="dxa"/>
              <w:right w:w="40" w:type="dxa"/>
            </w:tcMar>
            <w:vAlign w:val="bottom"/>
            <w:hideMark/>
          </w:tcPr>
          <w:p w14:paraId="0732A67C" w14:textId="77777777" w:rsidR="00EE4EE4" w:rsidRPr="00EE4EE4" w:rsidRDefault="00EE4EE4" w:rsidP="00EE4EE4">
            <w:pPr>
              <w:spacing w:after="0" w:line="240" w:lineRule="auto"/>
              <w:jc w:val="center"/>
              <w:rPr>
                <w:rFonts w:ascii="Times New Roman" w:eastAsia="Times New Roman" w:hAnsi="Times New Roman" w:cs="Times New Roman"/>
                <w:sz w:val="24"/>
                <w:szCs w:val="24"/>
              </w:rPr>
            </w:pPr>
            <w:r w:rsidRPr="00EE4EE4">
              <w:rPr>
                <w:rFonts w:ascii="Garamond" w:eastAsia="Times New Roman" w:hAnsi="Garamond" w:cs="Times New Roman"/>
                <w:b/>
                <w:bCs/>
                <w:color w:val="000000"/>
              </w:rPr>
              <w:t>CDI</w:t>
            </w:r>
          </w:p>
        </w:tc>
        <w:tc>
          <w:tcPr>
            <w:tcW w:w="0" w:type="auto"/>
            <w:tcBorders>
              <w:top w:val="single" w:sz="6" w:space="0" w:color="CCCCCC"/>
              <w:left w:val="single" w:sz="6" w:space="0" w:color="CCCCCC"/>
              <w:bottom w:val="single" w:sz="6" w:space="0" w:color="CCCCCC"/>
              <w:right w:val="single" w:sz="6" w:space="0" w:color="CCCCCC"/>
            </w:tcBorders>
            <w:shd w:val="clear" w:color="auto" w:fill="93C47D"/>
            <w:tcMar>
              <w:top w:w="40" w:type="dxa"/>
              <w:left w:w="40" w:type="dxa"/>
              <w:bottom w:w="40" w:type="dxa"/>
              <w:right w:w="40" w:type="dxa"/>
            </w:tcMar>
            <w:vAlign w:val="bottom"/>
            <w:hideMark/>
          </w:tcPr>
          <w:p w14:paraId="3D299C38" w14:textId="77777777" w:rsidR="00EE4EE4" w:rsidRPr="00EE4EE4" w:rsidRDefault="00EE4EE4" w:rsidP="00EE4EE4">
            <w:pPr>
              <w:spacing w:after="0" w:line="240" w:lineRule="auto"/>
              <w:jc w:val="center"/>
              <w:rPr>
                <w:rFonts w:ascii="Times New Roman" w:eastAsia="Times New Roman" w:hAnsi="Times New Roman" w:cs="Times New Roman"/>
                <w:sz w:val="24"/>
                <w:szCs w:val="24"/>
              </w:rPr>
            </w:pPr>
            <w:r w:rsidRPr="00EE4EE4">
              <w:rPr>
                <w:rFonts w:ascii="Garamond" w:eastAsia="Times New Roman" w:hAnsi="Garamond" w:cs="Times New Roman"/>
                <w:b/>
                <w:bCs/>
                <w:color w:val="000000"/>
              </w:rPr>
              <w:t>SMDI</w:t>
            </w:r>
          </w:p>
        </w:tc>
        <w:tc>
          <w:tcPr>
            <w:tcW w:w="0" w:type="auto"/>
            <w:tcBorders>
              <w:top w:val="single" w:sz="6" w:space="0" w:color="CCCCCC"/>
              <w:left w:val="single" w:sz="6" w:space="0" w:color="CCCCCC"/>
              <w:bottom w:val="single" w:sz="6" w:space="0" w:color="CCCCCC"/>
              <w:right w:val="single" w:sz="6" w:space="0" w:color="CCCCCC"/>
            </w:tcBorders>
            <w:shd w:val="clear" w:color="auto" w:fill="93C47D"/>
            <w:tcMar>
              <w:top w:w="40" w:type="dxa"/>
              <w:left w:w="40" w:type="dxa"/>
              <w:bottom w:w="40" w:type="dxa"/>
              <w:right w:w="40" w:type="dxa"/>
            </w:tcMar>
            <w:vAlign w:val="bottom"/>
            <w:hideMark/>
          </w:tcPr>
          <w:p w14:paraId="005ADA87" w14:textId="77777777" w:rsidR="00EE4EE4" w:rsidRPr="00EE4EE4" w:rsidRDefault="00EE4EE4" w:rsidP="00EE4EE4">
            <w:pPr>
              <w:spacing w:after="0" w:line="240" w:lineRule="auto"/>
              <w:jc w:val="center"/>
              <w:rPr>
                <w:rFonts w:ascii="Times New Roman" w:eastAsia="Times New Roman" w:hAnsi="Times New Roman" w:cs="Times New Roman"/>
                <w:sz w:val="24"/>
                <w:szCs w:val="24"/>
              </w:rPr>
            </w:pPr>
            <w:r w:rsidRPr="00EE4EE4">
              <w:rPr>
                <w:rFonts w:ascii="Garamond" w:eastAsia="Times New Roman" w:hAnsi="Garamond" w:cs="Times New Roman"/>
                <w:b/>
                <w:bCs/>
                <w:color w:val="000000"/>
              </w:rPr>
              <w:t>SPI1</w:t>
            </w:r>
          </w:p>
        </w:tc>
        <w:tc>
          <w:tcPr>
            <w:tcW w:w="0" w:type="auto"/>
            <w:tcBorders>
              <w:top w:val="single" w:sz="6" w:space="0" w:color="CCCCCC"/>
              <w:left w:val="single" w:sz="6" w:space="0" w:color="CCCCCC"/>
              <w:bottom w:val="single" w:sz="6" w:space="0" w:color="CCCCCC"/>
              <w:right w:val="single" w:sz="6" w:space="0" w:color="CCCCCC"/>
            </w:tcBorders>
            <w:shd w:val="clear" w:color="auto" w:fill="93C47D"/>
            <w:tcMar>
              <w:top w:w="40" w:type="dxa"/>
              <w:left w:w="40" w:type="dxa"/>
              <w:bottom w:w="40" w:type="dxa"/>
              <w:right w:w="40" w:type="dxa"/>
            </w:tcMar>
            <w:vAlign w:val="bottom"/>
            <w:hideMark/>
          </w:tcPr>
          <w:p w14:paraId="387E19C7" w14:textId="77777777" w:rsidR="00EE4EE4" w:rsidRPr="00EE4EE4" w:rsidRDefault="00EE4EE4" w:rsidP="00EE4EE4">
            <w:pPr>
              <w:spacing w:after="0" w:line="240" w:lineRule="auto"/>
              <w:jc w:val="center"/>
              <w:rPr>
                <w:rFonts w:ascii="Times New Roman" w:eastAsia="Times New Roman" w:hAnsi="Times New Roman" w:cs="Times New Roman"/>
                <w:sz w:val="24"/>
                <w:szCs w:val="24"/>
              </w:rPr>
            </w:pPr>
            <w:r w:rsidRPr="00EE4EE4">
              <w:rPr>
                <w:rFonts w:ascii="Garamond" w:eastAsia="Times New Roman" w:hAnsi="Garamond" w:cs="Times New Roman"/>
                <w:b/>
                <w:bCs/>
                <w:color w:val="000000"/>
              </w:rPr>
              <w:t>SPI3</w:t>
            </w:r>
          </w:p>
        </w:tc>
        <w:tc>
          <w:tcPr>
            <w:tcW w:w="0" w:type="auto"/>
            <w:tcBorders>
              <w:top w:val="single" w:sz="6" w:space="0" w:color="CCCCCC"/>
              <w:left w:val="single" w:sz="6" w:space="0" w:color="CCCCCC"/>
              <w:bottom w:val="single" w:sz="6" w:space="0" w:color="CCCCCC"/>
              <w:right w:val="single" w:sz="6" w:space="0" w:color="CCCCCC"/>
            </w:tcBorders>
            <w:shd w:val="clear" w:color="auto" w:fill="93C47D"/>
            <w:tcMar>
              <w:top w:w="40" w:type="dxa"/>
              <w:left w:w="40" w:type="dxa"/>
              <w:bottom w:w="40" w:type="dxa"/>
              <w:right w:w="40" w:type="dxa"/>
            </w:tcMar>
            <w:vAlign w:val="bottom"/>
            <w:hideMark/>
          </w:tcPr>
          <w:p w14:paraId="58AFABA1" w14:textId="77777777" w:rsidR="00EE4EE4" w:rsidRPr="00EE4EE4" w:rsidRDefault="00EE4EE4" w:rsidP="00EE4EE4">
            <w:pPr>
              <w:spacing w:after="0" w:line="240" w:lineRule="auto"/>
              <w:jc w:val="center"/>
              <w:rPr>
                <w:rFonts w:ascii="Times New Roman" w:eastAsia="Times New Roman" w:hAnsi="Times New Roman" w:cs="Times New Roman"/>
                <w:sz w:val="24"/>
                <w:szCs w:val="24"/>
              </w:rPr>
            </w:pPr>
            <w:r w:rsidRPr="00EE4EE4">
              <w:rPr>
                <w:rFonts w:ascii="Garamond" w:eastAsia="Times New Roman" w:hAnsi="Garamond" w:cs="Times New Roman"/>
                <w:b/>
                <w:bCs/>
                <w:color w:val="000000"/>
              </w:rPr>
              <w:t>SPI6</w:t>
            </w:r>
          </w:p>
        </w:tc>
        <w:tc>
          <w:tcPr>
            <w:tcW w:w="0" w:type="auto"/>
            <w:tcBorders>
              <w:top w:val="single" w:sz="6" w:space="0" w:color="CCCCCC"/>
              <w:left w:val="single" w:sz="6" w:space="0" w:color="CCCCCC"/>
              <w:bottom w:val="single" w:sz="6" w:space="0" w:color="CCCCCC"/>
              <w:right w:val="single" w:sz="6" w:space="0" w:color="CCCCCC"/>
            </w:tcBorders>
            <w:shd w:val="clear" w:color="auto" w:fill="93C47D"/>
            <w:tcMar>
              <w:top w:w="40" w:type="dxa"/>
              <w:left w:w="40" w:type="dxa"/>
              <w:bottom w:w="40" w:type="dxa"/>
              <w:right w:w="40" w:type="dxa"/>
            </w:tcMar>
            <w:vAlign w:val="bottom"/>
            <w:hideMark/>
          </w:tcPr>
          <w:p w14:paraId="66581A86" w14:textId="77777777" w:rsidR="00EE4EE4" w:rsidRPr="00EE4EE4" w:rsidRDefault="00EE4EE4" w:rsidP="00EE4EE4">
            <w:pPr>
              <w:spacing w:after="0" w:line="240" w:lineRule="auto"/>
              <w:jc w:val="center"/>
              <w:rPr>
                <w:rFonts w:ascii="Times New Roman" w:eastAsia="Times New Roman" w:hAnsi="Times New Roman" w:cs="Times New Roman"/>
                <w:sz w:val="24"/>
                <w:szCs w:val="24"/>
              </w:rPr>
            </w:pPr>
            <w:r w:rsidRPr="00EE4EE4">
              <w:rPr>
                <w:rFonts w:ascii="Garamond" w:eastAsia="Times New Roman" w:hAnsi="Garamond" w:cs="Times New Roman"/>
                <w:b/>
                <w:bCs/>
                <w:color w:val="000000"/>
              </w:rPr>
              <w:t>SPI12</w:t>
            </w:r>
          </w:p>
        </w:tc>
        <w:tc>
          <w:tcPr>
            <w:tcW w:w="0" w:type="auto"/>
            <w:tcBorders>
              <w:top w:val="single" w:sz="6" w:space="0" w:color="CCCCCC"/>
              <w:left w:val="single" w:sz="6" w:space="0" w:color="CCCCCC"/>
              <w:bottom w:val="single" w:sz="6" w:space="0" w:color="CCCCCC"/>
              <w:right w:val="single" w:sz="6" w:space="0" w:color="CCCCCC"/>
            </w:tcBorders>
            <w:shd w:val="clear" w:color="auto" w:fill="93C47D"/>
            <w:tcMar>
              <w:top w:w="40" w:type="dxa"/>
              <w:left w:w="40" w:type="dxa"/>
              <w:bottom w:w="40" w:type="dxa"/>
              <w:right w:w="40" w:type="dxa"/>
            </w:tcMar>
            <w:vAlign w:val="bottom"/>
            <w:hideMark/>
          </w:tcPr>
          <w:p w14:paraId="5CFE7B1E" w14:textId="77777777" w:rsidR="00EE4EE4" w:rsidRPr="00EE4EE4" w:rsidRDefault="00EE4EE4" w:rsidP="00EE4EE4">
            <w:pPr>
              <w:spacing w:after="0" w:line="240" w:lineRule="auto"/>
              <w:jc w:val="center"/>
              <w:rPr>
                <w:rFonts w:ascii="Times New Roman" w:eastAsia="Times New Roman" w:hAnsi="Times New Roman" w:cs="Times New Roman"/>
                <w:sz w:val="24"/>
                <w:szCs w:val="24"/>
              </w:rPr>
            </w:pPr>
            <w:r w:rsidRPr="00EE4EE4">
              <w:rPr>
                <w:rFonts w:ascii="Garamond" w:eastAsia="Times New Roman" w:hAnsi="Garamond" w:cs="Times New Roman"/>
                <w:b/>
                <w:bCs/>
                <w:color w:val="000000"/>
              </w:rPr>
              <w:t>VCI</w:t>
            </w:r>
          </w:p>
        </w:tc>
      </w:tr>
      <w:tr w:rsidR="00EE4EE4" w:rsidRPr="00EE4EE4" w14:paraId="7FE5FA62" w14:textId="77777777" w:rsidTr="00EE4EE4">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EB05D7D" w14:textId="77777777" w:rsidR="00EE4EE4" w:rsidRPr="00EE4EE4" w:rsidRDefault="00EE4EE4" w:rsidP="00EE4EE4">
            <w:pPr>
              <w:spacing w:after="0" w:line="240" w:lineRule="auto"/>
              <w:jc w:val="right"/>
              <w:rPr>
                <w:rFonts w:ascii="Times New Roman" w:eastAsia="Times New Roman" w:hAnsi="Times New Roman" w:cs="Times New Roman"/>
                <w:sz w:val="24"/>
                <w:szCs w:val="24"/>
              </w:rPr>
            </w:pPr>
            <w:r w:rsidRPr="00EE4EE4">
              <w:rPr>
                <w:rFonts w:ascii="Garamond" w:eastAsia="Times New Roman" w:hAnsi="Garamond" w:cs="Times New Roman"/>
                <w:color w:val="000000"/>
              </w:rPr>
              <w:t>0.0598589</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EFF3E2E" w14:textId="77777777" w:rsidR="00EE4EE4" w:rsidRPr="00EE4EE4" w:rsidRDefault="00EE4EE4" w:rsidP="00EE4EE4">
            <w:pPr>
              <w:spacing w:after="0" w:line="240" w:lineRule="auto"/>
              <w:jc w:val="right"/>
              <w:rPr>
                <w:rFonts w:ascii="Times New Roman" w:eastAsia="Times New Roman" w:hAnsi="Times New Roman" w:cs="Times New Roman"/>
                <w:sz w:val="24"/>
                <w:szCs w:val="24"/>
              </w:rPr>
            </w:pPr>
            <w:r w:rsidRPr="00EE4EE4">
              <w:rPr>
                <w:rFonts w:ascii="Garamond" w:eastAsia="Times New Roman" w:hAnsi="Garamond" w:cs="Times New Roman"/>
                <w:color w:val="000000"/>
              </w:rPr>
              <w:t>0.0024235</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1014646" w14:textId="77777777" w:rsidR="00EE4EE4" w:rsidRPr="00EE4EE4" w:rsidRDefault="00EE4EE4" w:rsidP="00EE4EE4">
            <w:pPr>
              <w:spacing w:after="0" w:line="240" w:lineRule="auto"/>
              <w:jc w:val="right"/>
              <w:rPr>
                <w:rFonts w:ascii="Times New Roman" w:eastAsia="Times New Roman" w:hAnsi="Times New Roman" w:cs="Times New Roman"/>
                <w:sz w:val="24"/>
                <w:szCs w:val="24"/>
              </w:rPr>
            </w:pPr>
            <w:r w:rsidRPr="00EE4EE4">
              <w:rPr>
                <w:rFonts w:ascii="Garamond" w:eastAsia="Times New Roman" w:hAnsi="Garamond" w:cs="Times New Roman"/>
                <w:color w:val="000000"/>
              </w:rPr>
              <w:t>0.5495342</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8F1C3EC" w14:textId="77777777" w:rsidR="00EE4EE4" w:rsidRPr="00EE4EE4" w:rsidRDefault="00EE4EE4" w:rsidP="00EE4EE4">
            <w:pPr>
              <w:spacing w:after="0" w:line="240" w:lineRule="auto"/>
              <w:jc w:val="right"/>
              <w:rPr>
                <w:rFonts w:ascii="Times New Roman" w:eastAsia="Times New Roman" w:hAnsi="Times New Roman" w:cs="Times New Roman"/>
                <w:sz w:val="24"/>
                <w:szCs w:val="24"/>
              </w:rPr>
            </w:pPr>
            <w:r w:rsidRPr="00EE4EE4">
              <w:rPr>
                <w:rFonts w:ascii="Garamond" w:eastAsia="Times New Roman" w:hAnsi="Garamond" w:cs="Times New Roman"/>
                <w:color w:val="000000"/>
              </w:rPr>
              <w:t>0.3717959</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DF5FC11" w14:textId="77777777" w:rsidR="00EE4EE4" w:rsidRPr="00EE4EE4" w:rsidRDefault="00EE4EE4" w:rsidP="00EE4EE4">
            <w:pPr>
              <w:spacing w:after="0" w:line="240" w:lineRule="auto"/>
              <w:jc w:val="right"/>
              <w:rPr>
                <w:rFonts w:ascii="Times New Roman" w:eastAsia="Times New Roman" w:hAnsi="Times New Roman" w:cs="Times New Roman"/>
                <w:sz w:val="24"/>
                <w:szCs w:val="24"/>
              </w:rPr>
            </w:pPr>
            <w:r w:rsidRPr="00EE4EE4">
              <w:rPr>
                <w:rFonts w:ascii="Garamond" w:eastAsia="Times New Roman" w:hAnsi="Garamond" w:cs="Times New Roman"/>
                <w:color w:val="000000"/>
              </w:rPr>
              <w:t>0.0028610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0D3EF05" w14:textId="77777777" w:rsidR="00EE4EE4" w:rsidRPr="00EE4EE4" w:rsidRDefault="00EE4EE4" w:rsidP="00EE4EE4">
            <w:pPr>
              <w:spacing w:after="0" w:line="240" w:lineRule="auto"/>
              <w:jc w:val="right"/>
              <w:rPr>
                <w:rFonts w:ascii="Times New Roman" w:eastAsia="Times New Roman" w:hAnsi="Times New Roman" w:cs="Times New Roman"/>
                <w:sz w:val="24"/>
                <w:szCs w:val="24"/>
              </w:rPr>
            </w:pPr>
            <w:r w:rsidRPr="00EE4EE4">
              <w:rPr>
                <w:rFonts w:ascii="Garamond" w:eastAsia="Times New Roman" w:hAnsi="Garamond" w:cs="Times New Roman"/>
                <w:color w:val="000000"/>
              </w:rPr>
              <w:t>0.0000849</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D855A4B" w14:textId="77777777" w:rsidR="00EE4EE4" w:rsidRPr="00EE4EE4" w:rsidRDefault="00EE4EE4" w:rsidP="00EE4EE4">
            <w:pPr>
              <w:spacing w:after="0" w:line="240" w:lineRule="auto"/>
              <w:jc w:val="right"/>
              <w:rPr>
                <w:rFonts w:ascii="Times New Roman" w:eastAsia="Times New Roman" w:hAnsi="Times New Roman" w:cs="Times New Roman"/>
                <w:sz w:val="24"/>
                <w:szCs w:val="24"/>
              </w:rPr>
            </w:pPr>
            <w:r w:rsidRPr="00EE4EE4">
              <w:rPr>
                <w:rFonts w:ascii="Garamond" w:eastAsia="Times New Roman" w:hAnsi="Garamond" w:cs="Times New Roman"/>
                <w:color w:val="000000"/>
              </w:rPr>
              <w:t>0.0134412</w:t>
            </w:r>
          </w:p>
        </w:tc>
      </w:tr>
    </w:tbl>
    <w:p w14:paraId="16FBBFBF" w14:textId="1479E98C" w:rsidR="00EE4EE4" w:rsidRDefault="00EE4EE4" w:rsidP="00EE4EE4">
      <w:pPr>
        <w:pStyle w:val="NormalWeb"/>
        <w:spacing w:before="0" w:beforeAutospacing="0" w:after="0" w:afterAutospacing="0"/>
      </w:pPr>
    </w:p>
    <w:p w14:paraId="6CDA3A49" w14:textId="5F331644" w:rsidR="00EE4EE4" w:rsidRDefault="00EE4EE4" w:rsidP="00EE4EE4">
      <w:pPr>
        <w:pStyle w:val="NormalWeb"/>
        <w:spacing w:before="0" w:beforeAutospacing="0" w:after="0" w:afterAutospacing="0"/>
      </w:pPr>
      <w:r>
        <w:rPr>
          <w:rFonts w:ascii="Garamond" w:hAnsi="Garamond"/>
          <w:color w:val="000000"/>
          <w:sz w:val="22"/>
          <w:szCs w:val="22"/>
        </w:rPr>
        <w:lastRenderedPageBreak/>
        <w:t xml:space="preserve">Behind SPI1, SPI3 tended to have the second most variability within its data. Since SPI3 takes the second fewest amount of days into account when calculating values, it is </w:t>
      </w:r>
      <w:proofErr w:type="gramStart"/>
      <w:r>
        <w:rPr>
          <w:rFonts w:ascii="Garamond" w:hAnsi="Garamond"/>
          <w:color w:val="000000"/>
          <w:sz w:val="22"/>
          <w:szCs w:val="22"/>
        </w:rPr>
        <w:t>second-most</w:t>
      </w:r>
      <w:proofErr w:type="gramEnd"/>
      <w:r>
        <w:rPr>
          <w:rFonts w:ascii="Garamond" w:hAnsi="Garamond"/>
          <w:color w:val="000000"/>
          <w:sz w:val="22"/>
          <w:szCs w:val="22"/>
        </w:rPr>
        <w:t xml:space="preserve"> influenced by individual rain or drought events. SPI3 has </w:t>
      </w:r>
      <w:r w:rsidR="00486862">
        <w:rPr>
          <w:rFonts w:ascii="Garamond" w:hAnsi="Garamond"/>
          <w:color w:val="000000"/>
          <w:sz w:val="22"/>
          <w:szCs w:val="22"/>
        </w:rPr>
        <w:t xml:space="preserve">the </w:t>
      </w:r>
      <w:r>
        <w:rPr>
          <w:rFonts w:ascii="Garamond" w:hAnsi="Garamond"/>
          <w:color w:val="000000"/>
          <w:sz w:val="22"/>
          <w:szCs w:val="22"/>
        </w:rPr>
        <w:t>potential for examining a particular growing season distinct from annual trends in drought.</w:t>
      </w:r>
    </w:p>
    <w:p w14:paraId="240151C3" w14:textId="3F226C56" w:rsidR="00EE4EE4" w:rsidRPr="006769A9" w:rsidRDefault="00EE4EE4" w:rsidP="00EE4EE4">
      <w:pPr>
        <w:pStyle w:val="NormalWeb"/>
        <w:spacing w:before="0" w:beforeAutospacing="0" w:after="0" w:afterAutospacing="0"/>
        <w:rPr>
          <w:rFonts w:ascii="Garamond" w:hAnsi="Garamond"/>
          <w:sz w:val="22"/>
          <w:szCs w:val="22"/>
        </w:rPr>
      </w:pPr>
    </w:p>
    <w:p w14:paraId="519C4958" w14:textId="1765DE11" w:rsidR="00EE4EE4" w:rsidRDefault="00EE4EE4" w:rsidP="00EE4EE4">
      <w:pPr>
        <w:pStyle w:val="NormalWeb"/>
        <w:spacing w:before="0" w:beforeAutospacing="0" w:after="0" w:afterAutospacing="0"/>
      </w:pPr>
      <w:r>
        <w:rPr>
          <w:rFonts w:ascii="Garamond" w:hAnsi="Garamond"/>
          <w:color w:val="000000"/>
          <w:sz w:val="22"/>
          <w:szCs w:val="22"/>
        </w:rPr>
        <w:t xml:space="preserve">Similarly, SRI6 </w:t>
      </w:r>
      <w:proofErr w:type="gramStart"/>
      <w:r>
        <w:rPr>
          <w:rFonts w:ascii="Garamond" w:hAnsi="Garamond"/>
          <w:color w:val="000000"/>
          <w:sz w:val="22"/>
          <w:szCs w:val="22"/>
        </w:rPr>
        <w:t>could be used</w:t>
      </w:r>
      <w:proofErr w:type="gramEnd"/>
      <w:r>
        <w:rPr>
          <w:rFonts w:ascii="Garamond" w:hAnsi="Garamond"/>
          <w:color w:val="000000"/>
          <w:sz w:val="22"/>
          <w:szCs w:val="22"/>
        </w:rPr>
        <w:t xml:space="preserve"> to examine growing seasons, depending on which crop the end user is interested. In contrast with SPI1 and SPI3, SPI6 and SPI12 generally had the least variability within their data relative to all of the indices (</w:t>
      </w:r>
      <w:r w:rsidRPr="006769A9">
        <w:rPr>
          <w:rFonts w:ascii="Garamond" w:hAnsi="Garamond"/>
          <w:iCs/>
          <w:color w:val="000000"/>
          <w:sz w:val="22"/>
          <w:szCs w:val="22"/>
        </w:rPr>
        <w:t>Table 4</w:t>
      </w:r>
      <w:r>
        <w:rPr>
          <w:rFonts w:ascii="Garamond" w:hAnsi="Garamond"/>
          <w:color w:val="000000"/>
          <w:sz w:val="22"/>
          <w:szCs w:val="22"/>
        </w:rPr>
        <w:t>). Additionally, SPI12 had the highest correlation with VCI at 0.51 (</w:t>
      </w:r>
      <w:r>
        <w:rPr>
          <w:rFonts w:ascii="Garamond" w:hAnsi="Garamond"/>
          <w:i/>
          <w:iCs/>
          <w:color w:val="000000"/>
          <w:sz w:val="22"/>
          <w:szCs w:val="22"/>
        </w:rPr>
        <w:t>Figure 3</w:t>
      </w:r>
      <w:r>
        <w:rPr>
          <w:rFonts w:ascii="Garamond" w:hAnsi="Garamond"/>
          <w:color w:val="000000"/>
          <w:sz w:val="22"/>
          <w:szCs w:val="22"/>
        </w:rPr>
        <w:t>). Trends for the four SPI indices closely resemble the patterns of SRI1, 3, 6, and 12.</w:t>
      </w:r>
    </w:p>
    <w:p w14:paraId="26A2EFF1" w14:textId="5C5DA443" w:rsidR="00EE4EE4" w:rsidRPr="006769A9" w:rsidRDefault="00EE4EE4" w:rsidP="00EE4EE4">
      <w:pPr>
        <w:pStyle w:val="NormalWeb"/>
        <w:spacing w:before="0" w:beforeAutospacing="0" w:after="0" w:afterAutospacing="0"/>
        <w:rPr>
          <w:rFonts w:ascii="Garamond" w:hAnsi="Garamond"/>
          <w:sz w:val="22"/>
          <w:szCs w:val="22"/>
        </w:rPr>
      </w:pPr>
    </w:p>
    <w:p w14:paraId="14CB6F33" w14:textId="68D40A5F" w:rsidR="00EE4EE4" w:rsidRDefault="00EE4EE4" w:rsidP="00EE4EE4">
      <w:pPr>
        <w:pStyle w:val="NormalWeb"/>
        <w:spacing w:before="0" w:beforeAutospacing="0" w:after="0" w:afterAutospacing="0"/>
      </w:pPr>
      <w:r>
        <w:rPr>
          <w:rFonts w:ascii="Garamond" w:hAnsi="Garamond"/>
          <w:color w:val="000000"/>
          <w:sz w:val="22"/>
          <w:szCs w:val="22"/>
        </w:rPr>
        <w:t xml:space="preserve">In comparison to SPI and SRI, SMDI gave a broader picture </w:t>
      </w:r>
      <w:r w:rsidR="0043590D">
        <w:rPr>
          <w:rFonts w:ascii="Garamond" w:hAnsi="Garamond"/>
          <w:color w:val="000000"/>
          <w:sz w:val="22"/>
          <w:szCs w:val="22"/>
        </w:rPr>
        <w:t>of</w:t>
      </w:r>
      <w:r>
        <w:rPr>
          <w:rFonts w:ascii="Garamond" w:hAnsi="Garamond"/>
          <w:color w:val="000000"/>
          <w:sz w:val="22"/>
          <w:szCs w:val="22"/>
        </w:rPr>
        <w:t xml:space="preserve"> soil moisture conditions in the region. While SPI and SRI can illustrate how much precipitation and runoff are occurring, SMDI can give a specific measure of how much of that precipitation is actually staying within the soil. SMDI was most closely correlated to SRI3 and SRI6, having </w:t>
      </w:r>
      <w:proofErr w:type="gramStart"/>
      <w:r w:rsidR="00A6581E">
        <w:rPr>
          <w:rFonts w:ascii="Garamond" w:hAnsi="Garamond"/>
          <w:color w:val="000000"/>
          <w:sz w:val="22"/>
          <w:szCs w:val="22"/>
        </w:rPr>
        <w:t xml:space="preserve">r </w:t>
      </w:r>
      <w:r>
        <w:rPr>
          <w:rFonts w:ascii="Garamond" w:hAnsi="Garamond"/>
          <w:color w:val="000000"/>
          <w:sz w:val="22"/>
          <w:szCs w:val="22"/>
        </w:rPr>
        <w:t>values</w:t>
      </w:r>
      <w:proofErr w:type="gramEnd"/>
      <w:r>
        <w:rPr>
          <w:rFonts w:ascii="Garamond" w:hAnsi="Garamond"/>
          <w:color w:val="000000"/>
          <w:sz w:val="22"/>
          <w:szCs w:val="22"/>
        </w:rPr>
        <w:t xml:space="preserve"> of 0.48 and 0.47 respectively (</w:t>
      </w:r>
      <w:r>
        <w:rPr>
          <w:rFonts w:ascii="Garamond" w:hAnsi="Garamond"/>
          <w:i/>
          <w:iCs/>
          <w:color w:val="000000"/>
          <w:sz w:val="22"/>
          <w:szCs w:val="22"/>
        </w:rPr>
        <w:t>Figure 3</w:t>
      </w:r>
      <w:r>
        <w:rPr>
          <w:rFonts w:ascii="Garamond" w:hAnsi="Garamond"/>
          <w:color w:val="000000"/>
          <w:sz w:val="22"/>
          <w:szCs w:val="22"/>
        </w:rPr>
        <w:t>). The PCA revealed that SMDI accounts for very little of the variation in the data (</w:t>
      </w:r>
      <w:r w:rsidRPr="006769A9">
        <w:rPr>
          <w:rFonts w:ascii="Garamond" w:hAnsi="Garamond"/>
          <w:iCs/>
          <w:color w:val="000000"/>
          <w:sz w:val="22"/>
          <w:szCs w:val="22"/>
        </w:rPr>
        <w:t>Table 4</w:t>
      </w:r>
      <w:r>
        <w:rPr>
          <w:rFonts w:ascii="Garamond" w:hAnsi="Garamond"/>
          <w:color w:val="000000"/>
          <w:sz w:val="22"/>
          <w:szCs w:val="22"/>
        </w:rPr>
        <w:t xml:space="preserve">). This </w:t>
      </w:r>
      <w:proofErr w:type="gramStart"/>
      <w:r>
        <w:rPr>
          <w:rFonts w:ascii="Garamond" w:hAnsi="Garamond"/>
          <w:color w:val="000000"/>
          <w:sz w:val="22"/>
          <w:szCs w:val="22"/>
        </w:rPr>
        <w:t xml:space="preserve">may be in part due </w:t>
      </w:r>
      <w:r w:rsidR="00486862">
        <w:rPr>
          <w:rFonts w:ascii="Garamond" w:hAnsi="Garamond"/>
          <w:color w:val="000000"/>
          <w:sz w:val="22"/>
          <w:szCs w:val="22"/>
        </w:rPr>
        <w:t xml:space="preserve">to </w:t>
      </w:r>
      <w:r>
        <w:rPr>
          <w:rFonts w:ascii="Garamond" w:hAnsi="Garamond"/>
          <w:color w:val="000000"/>
          <w:sz w:val="22"/>
          <w:szCs w:val="22"/>
        </w:rPr>
        <w:t>RHEAS only calculating</w:t>
      </w:r>
      <w:proofErr w:type="gramEnd"/>
      <w:r>
        <w:rPr>
          <w:rFonts w:ascii="Garamond" w:hAnsi="Garamond"/>
          <w:color w:val="000000"/>
          <w:sz w:val="22"/>
          <w:szCs w:val="22"/>
        </w:rPr>
        <w:t xml:space="preserve"> SMDI for the root zone of the soil, based on a comparison to an average across all recorded climatic history, making values less variable. </w:t>
      </w:r>
      <w:r w:rsidR="00A6581E">
        <w:rPr>
          <w:rFonts w:ascii="Garamond" w:hAnsi="Garamond"/>
          <w:color w:val="000000"/>
          <w:sz w:val="22"/>
          <w:szCs w:val="22"/>
        </w:rPr>
        <w:t>In order to provide a more accurate picture of soil moisture,</w:t>
      </w:r>
      <w:r>
        <w:rPr>
          <w:rFonts w:ascii="Garamond" w:hAnsi="Garamond"/>
          <w:color w:val="000000"/>
          <w:sz w:val="22"/>
          <w:szCs w:val="22"/>
        </w:rPr>
        <w:t xml:space="preserve"> historic seasonal or monthly averages</w:t>
      </w:r>
      <w:r w:rsidR="00A6581E">
        <w:rPr>
          <w:rFonts w:ascii="Garamond" w:hAnsi="Garamond"/>
          <w:color w:val="000000"/>
          <w:sz w:val="22"/>
          <w:szCs w:val="22"/>
        </w:rPr>
        <w:t xml:space="preserve"> </w:t>
      </w:r>
      <w:proofErr w:type="gramStart"/>
      <w:r w:rsidR="00A6581E">
        <w:rPr>
          <w:rFonts w:ascii="Garamond" w:hAnsi="Garamond"/>
          <w:color w:val="000000"/>
          <w:sz w:val="22"/>
          <w:szCs w:val="22"/>
        </w:rPr>
        <w:t>should be used</w:t>
      </w:r>
      <w:proofErr w:type="gramEnd"/>
      <w:r w:rsidR="00A6581E">
        <w:rPr>
          <w:rFonts w:ascii="Garamond" w:hAnsi="Garamond"/>
          <w:color w:val="000000"/>
          <w:sz w:val="22"/>
          <w:szCs w:val="22"/>
        </w:rPr>
        <w:t xml:space="preserve"> for comparison</w:t>
      </w:r>
      <w:r>
        <w:rPr>
          <w:rFonts w:ascii="Garamond" w:hAnsi="Garamond"/>
          <w:color w:val="000000"/>
          <w:sz w:val="22"/>
          <w:szCs w:val="22"/>
        </w:rPr>
        <w:t>.</w:t>
      </w:r>
    </w:p>
    <w:p w14:paraId="0F737470" w14:textId="7824D49F" w:rsidR="00EE4EE4" w:rsidRPr="006769A9" w:rsidRDefault="00EE4EE4" w:rsidP="00EE4EE4">
      <w:pPr>
        <w:pStyle w:val="NormalWeb"/>
        <w:spacing w:before="0" w:beforeAutospacing="0" w:after="0" w:afterAutospacing="0"/>
        <w:rPr>
          <w:rFonts w:ascii="Garamond" w:hAnsi="Garamond"/>
          <w:sz w:val="22"/>
          <w:szCs w:val="22"/>
        </w:rPr>
      </w:pPr>
    </w:p>
    <w:p w14:paraId="31E17A1D" w14:textId="299ED8DF" w:rsidR="00EE4EE4" w:rsidRDefault="00EE4EE4" w:rsidP="00EE4EE4">
      <w:pPr>
        <w:pStyle w:val="NormalWeb"/>
        <w:spacing w:before="0" w:beforeAutospacing="0" w:after="0" w:afterAutospacing="0"/>
      </w:pPr>
      <w:r w:rsidRPr="006769A9">
        <w:rPr>
          <w:rFonts w:ascii="Garamond" w:hAnsi="Garamond"/>
          <w:i/>
          <w:color w:val="000000"/>
          <w:sz w:val="22"/>
          <w:szCs w:val="22"/>
        </w:rPr>
        <w:t>Figures 4</w:t>
      </w:r>
      <w:r w:rsidR="00486862" w:rsidRPr="006769A9">
        <w:rPr>
          <w:rFonts w:ascii="Garamond" w:hAnsi="Garamond"/>
          <w:i/>
          <w:color w:val="000000"/>
          <w:sz w:val="22"/>
          <w:szCs w:val="22"/>
        </w:rPr>
        <w:t xml:space="preserve"> through </w:t>
      </w:r>
      <w:r w:rsidRPr="006769A9">
        <w:rPr>
          <w:rFonts w:ascii="Garamond" w:hAnsi="Garamond"/>
          <w:i/>
          <w:color w:val="000000"/>
          <w:sz w:val="22"/>
          <w:szCs w:val="22"/>
        </w:rPr>
        <w:t>6</w:t>
      </w:r>
      <w:r>
        <w:rPr>
          <w:rFonts w:ascii="Garamond" w:hAnsi="Garamond"/>
          <w:color w:val="000000"/>
          <w:sz w:val="22"/>
          <w:szCs w:val="22"/>
        </w:rPr>
        <w:t xml:space="preserve"> illustrate index variation over time for Isiolo County (see </w:t>
      </w:r>
      <w:r>
        <w:rPr>
          <w:rFonts w:ascii="Garamond" w:hAnsi="Garamond"/>
          <w:i/>
          <w:iCs/>
          <w:color w:val="000000"/>
          <w:sz w:val="22"/>
          <w:szCs w:val="22"/>
        </w:rPr>
        <w:t>Appendix E</w:t>
      </w:r>
      <w:r>
        <w:rPr>
          <w:rFonts w:ascii="Garamond" w:hAnsi="Garamond"/>
          <w:color w:val="000000"/>
          <w:sz w:val="22"/>
          <w:szCs w:val="22"/>
        </w:rPr>
        <w:t xml:space="preserve"> for time series of other case study counties). VCI, the measure currently used by NDMA, </w:t>
      </w:r>
      <w:r w:rsidR="00A6581E">
        <w:rPr>
          <w:rFonts w:ascii="Garamond" w:hAnsi="Garamond"/>
          <w:color w:val="000000"/>
          <w:sz w:val="22"/>
          <w:szCs w:val="22"/>
        </w:rPr>
        <w:t>takes longer to respond to seasonal drought indicators</w:t>
      </w:r>
      <w:r>
        <w:rPr>
          <w:rFonts w:ascii="Garamond" w:hAnsi="Garamond"/>
          <w:color w:val="000000"/>
          <w:sz w:val="22"/>
          <w:szCs w:val="22"/>
        </w:rPr>
        <w:t xml:space="preserve"> </w:t>
      </w:r>
      <w:r w:rsidR="00A6581E">
        <w:rPr>
          <w:rFonts w:ascii="Garamond" w:hAnsi="Garamond"/>
          <w:color w:val="000000"/>
          <w:sz w:val="22"/>
          <w:szCs w:val="22"/>
        </w:rPr>
        <w:t xml:space="preserve">like precipitation </w:t>
      </w:r>
      <w:r>
        <w:rPr>
          <w:rFonts w:ascii="Garamond" w:hAnsi="Garamond"/>
          <w:color w:val="000000"/>
          <w:sz w:val="22"/>
          <w:szCs w:val="22"/>
        </w:rPr>
        <w:t>in the time series</w:t>
      </w:r>
      <w:r w:rsidR="00A6581E">
        <w:rPr>
          <w:rFonts w:ascii="Garamond" w:hAnsi="Garamond"/>
          <w:color w:val="000000"/>
          <w:sz w:val="22"/>
          <w:szCs w:val="22"/>
        </w:rPr>
        <w:t xml:space="preserve"> compared to the other indices</w:t>
      </w:r>
      <w:r>
        <w:rPr>
          <w:rFonts w:ascii="Garamond" w:hAnsi="Garamond"/>
          <w:color w:val="000000"/>
          <w:sz w:val="22"/>
          <w:szCs w:val="22"/>
        </w:rPr>
        <w:t xml:space="preserve">. VCI measures vegetation condition while the other indices (with the exception of CDI) only take precipitation or soil moisture into account; vegetation is slower to respond to both wet and dry conditions. This means that VCI is a reliable and important indicator in arid areas, but in semi-arid and wetter </w:t>
      </w:r>
      <w:proofErr w:type="gramStart"/>
      <w:r>
        <w:rPr>
          <w:rFonts w:ascii="Garamond" w:hAnsi="Garamond"/>
          <w:color w:val="000000"/>
          <w:sz w:val="22"/>
          <w:szCs w:val="22"/>
        </w:rPr>
        <w:t>areas</w:t>
      </w:r>
      <w:proofErr w:type="gramEnd"/>
      <w:r>
        <w:rPr>
          <w:rFonts w:ascii="Garamond" w:hAnsi="Garamond"/>
          <w:color w:val="000000"/>
          <w:sz w:val="22"/>
          <w:szCs w:val="22"/>
        </w:rPr>
        <w:t xml:space="preserve"> understanding of hydrological changes would provide additional context for drought classification</w:t>
      </w:r>
      <w:r w:rsidR="00486862">
        <w:rPr>
          <w:rFonts w:ascii="Garamond" w:hAnsi="Garamond"/>
          <w:color w:val="000000"/>
          <w:sz w:val="22"/>
          <w:szCs w:val="22"/>
        </w:rPr>
        <w:t>.</w:t>
      </w:r>
    </w:p>
    <w:p w14:paraId="53134EC8" w14:textId="6FF645DB" w:rsidR="000423A3" w:rsidRDefault="000423A3" w:rsidP="00114A01">
      <w:pPr>
        <w:pStyle w:val="NormalWeb"/>
        <w:spacing w:before="0" w:beforeAutospacing="0" w:after="0" w:afterAutospacing="0"/>
        <w:rPr>
          <w:rFonts w:ascii="Garamond" w:hAnsi="Garamond"/>
          <w:noProof/>
          <w:color w:val="000000"/>
          <w:sz w:val="22"/>
          <w:szCs w:val="22"/>
          <w:bdr w:val="none" w:sz="0" w:space="0" w:color="auto" w:frame="1"/>
        </w:rPr>
      </w:pPr>
    </w:p>
    <w:p w14:paraId="5E28754C" w14:textId="12188E2F" w:rsidR="00EE4EE4" w:rsidRDefault="00EE4EE4" w:rsidP="00EE4EE4">
      <w:pPr>
        <w:pStyle w:val="NormalWeb"/>
        <w:spacing w:before="0" w:beforeAutospacing="0" w:after="0" w:afterAutospacing="0"/>
        <w:jc w:val="center"/>
      </w:pPr>
      <w:r>
        <w:rPr>
          <w:rFonts w:ascii="Garamond" w:hAnsi="Garamond"/>
          <w:noProof/>
          <w:color w:val="000000"/>
          <w:sz w:val="22"/>
          <w:szCs w:val="22"/>
          <w:bdr w:val="none" w:sz="0" w:space="0" w:color="auto" w:frame="1"/>
        </w:rPr>
        <w:drawing>
          <wp:inline distT="0" distB="0" distL="0" distR="0" wp14:anchorId="2567E4D0" wp14:editId="5963191F">
            <wp:extent cx="5942592" cy="3093057"/>
            <wp:effectExtent l="0" t="0" r="1270" b="0"/>
            <wp:docPr id="7" name="Picture 7" descr="https://lh4.googleusercontent.com/knV8qvPqTsDCj0cl5CAIkxPddSPuUkBG718GYFGD_N_S77lDoj9DLEOXk3JuQoeqSPufs-QDubRjPtnUliFcPFlIK4dTbhuQNpYc-jo8Ot3m5bZXwH2OAD-9ZEQ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knV8qvPqTsDCj0cl5CAIkxPddSPuUkBG718GYFGD_N_S77lDoj9DLEOXk3JuQoeqSPufs-QDubRjPtnUliFcPFlIK4dTbhuQNpYc-jo8Ot3m5bZXwH2OAD-9ZEQa-A"/>
                    <pic:cNvPicPr>
                      <a:picLocks noChangeAspect="1" noChangeArrowheads="1"/>
                    </pic:cNvPicPr>
                  </pic:nvPicPr>
                  <pic:blipFill rotWithShape="1">
                    <a:blip r:embed="rId12">
                      <a:extLst>
                        <a:ext uri="{28A0092B-C50C-407E-A947-70E740481C1C}">
                          <a14:useLocalDpi xmlns:a14="http://schemas.microsoft.com/office/drawing/2010/main" val="0"/>
                        </a:ext>
                      </a:extLst>
                    </a:blip>
                    <a:srcRect t="11276" b="4365"/>
                    <a:stretch/>
                  </pic:blipFill>
                  <pic:spPr bwMode="auto">
                    <a:xfrm>
                      <a:off x="0" y="0"/>
                      <a:ext cx="5943600" cy="3093582"/>
                    </a:xfrm>
                    <a:prstGeom prst="rect">
                      <a:avLst/>
                    </a:prstGeom>
                    <a:noFill/>
                    <a:ln>
                      <a:noFill/>
                    </a:ln>
                    <a:extLst>
                      <a:ext uri="{53640926-AAD7-44D8-BBD7-CCE9431645EC}">
                        <a14:shadowObscured xmlns:a14="http://schemas.microsoft.com/office/drawing/2010/main"/>
                      </a:ext>
                    </a:extLst>
                  </pic:spPr>
                </pic:pic>
              </a:graphicData>
            </a:graphic>
          </wp:inline>
        </w:drawing>
      </w:r>
    </w:p>
    <w:p w14:paraId="345B3239" w14:textId="4DF2AE3D" w:rsidR="00EE4EE4" w:rsidRDefault="00EE4EE4" w:rsidP="00EE4EE4">
      <w:pPr>
        <w:pStyle w:val="NormalWeb"/>
        <w:spacing w:before="0" w:beforeAutospacing="0" w:after="0" w:afterAutospacing="0"/>
        <w:jc w:val="center"/>
      </w:pPr>
      <w:r>
        <w:rPr>
          <w:rFonts w:ascii="Garamond" w:hAnsi="Garamond"/>
          <w:i/>
          <w:iCs/>
          <w:color w:val="000000"/>
          <w:sz w:val="22"/>
          <w:szCs w:val="22"/>
        </w:rPr>
        <w:t>Figure 4</w:t>
      </w:r>
      <w:r>
        <w:rPr>
          <w:rFonts w:ascii="Garamond" w:hAnsi="Garamond"/>
          <w:color w:val="000000"/>
          <w:sz w:val="22"/>
          <w:szCs w:val="22"/>
        </w:rPr>
        <w:t>. Time series graph for CDI, SMDI, and standardized VCI for Isiolo County from 2014 to 2019.</w:t>
      </w:r>
    </w:p>
    <w:p w14:paraId="2296E479" w14:textId="554112D7" w:rsidR="00EE4EE4" w:rsidRDefault="00EE4EE4" w:rsidP="00EE4EE4">
      <w:pPr>
        <w:pStyle w:val="NormalWeb"/>
        <w:spacing w:before="0" w:beforeAutospacing="0" w:after="0" w:afterAutospacing="0"/>
        <w:jc w:val="center"/>
      </w:pPr>
    </w:p>
    <w:p w14:paraId="3C7C9A72" w14:textId="34189738" w:rsidR="00EE4EE4" w:rsidRDefault="00EE4EE4" w:rsidP="00EE4EE4">
      <w:pPr>
        <w:pStyle w:val="NormalWeb"/>
        <w:spacing w:before="0" w:beforeAutospacing="0" w:after="0" w:afterAutospacing="0"/>
        <w:jc w:val="center"/>
      </w:pPr>
    </w:p>
    <w:p w14:paraId="1E8655BF" w14:textId="77777777" w:rsidR="000423A3" w:rsidRDefault="000423A3" w:rsidP="00EE4EE4">
      <w:pPr>
        <w:pStyle w:val="NormalWeb"/>
        <w:spacing w:before="0" w:beforeAutospacing="0" w:after="0" w:afterAutospacing="0"/>
        <w:jc w:val="center"/>
        <w:rPr>
          <w:rFonts w:ascii="Garamond" w:hAnsi="Garamond"/>
          <w:noProof/>
          <w:color w:val="000000"/>
          <w:sz w:val="22"/>
          <w:szCs w:val="22"/>
          <w:bdr w:val="none" w:sz="0" w:space="0" w:color="auto" w:frame="1"/>
        </w:rPr>
      </w:pPr>
    </w:p>
    <w:p w14:paraId="2E6E1FED" w14:textId="1704643E" w:rsidR="00EE4EE4" w:rsidRDefault="00EE4EE4" w:rsidP="00EE4EE4">
      <w:pPr>
        <w:pStyle w:val="NormalWeb"/>
        <w:spacing w:before="0" w:beforeAutospacing="0" w:after="0" w:afterAutospacing="0"/>
        <w:jc w:val="center"/>
      </w:pPr>
      <w:r>
        <w:rPr>
          <w:rFonts w:ascii="Garamond" w:hAnsi="Garamond"/>
          <w:noProof/>
          <w:color w:val="000000"/>
          <w:sz w:val="22"/>
          <w:szCs w:val="22"/>
          <w:bdr w:val="none" w:sz="0" w:space="0" w:color="auto" w:frame="1"/>
        </w:rPr>
        <w:lastRenderedPageBreak/>
        <w:drawing>
          <wp:inline distT="0" distB="0" distL="0" distR="0" wp14:anchorId="42CC6D9F" wp14:editId="02471DD1">
            <wp:extent cx="5666314" cy="2965836"/>
            <wp:effectExtent l="0" t="0" r="0" b="6350"/>
            <wp:docPr id="8" name="Picture 8" descr="https://lh3.googleusercontent.com/4cNaswenvKzbDWpzaXtEwyS8yweN2c1ThBLfoVT8FeDJjne9oosVxQ7wGJiAiXOdPZp27PF9qon7WBwPd5U4LvlyaZKHb0Ygc0aenrfXNgaxJinyNZDdeohRU8Bm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4cNaswenvKzbDWpzaXtEwyS8yweN2c1ThBLfoVT8FeDJjne9oosVxQ7wGJiAiXOdPZp27PF9qon7WBwPd5U4LvlyaZKHb0Ygc0aenrfXNgaxJinyNZDdeohRU8BmMQ"/>
                    <pic:cNvPicPr>
                      <a:picLocks noChangeAspect="1" noChangeArrowheads="1"/>
                    </pic:cNvPicPr>
                  </pic:nvPicPr>
                  <pic:blipFill rotWithShape="1">
                    <a:blip r:embed="rId13">
                      <a:extLst>
                        <a:ext uri="{28A0092B-C50C-407E-A947-70E740481C1C}">
                          <a14:useLocalDpi xmlns:a14="http://schemas.microsoft.com/office/drawing/2010/main" val="0"/>
                        </a:ext>
                      </a:extLst>
                    </a:blip>
                    <a:srcRect t="11373" b="3768"/>
                    <a:stretch/>
                  </pic:blipFill>
                  <pic:spPr bwMode="auto">
                    <a:xfrm>
                      <a:off x="0" y="0"/>
                      <a:ext cx="5667375" cy="2966391"/>
                    </a:xfrm>
                    <a:prstGeom prst="rect">
                      <a:avLst/>
                    </a:prstGeom>
                    <a:noFill/>
                    <a:ln>
                      <a:noFill/>
                    </a:ln>
                    <a:extLst>
                      <a:ext uri="{53640926-AAD7-44D8-BBD7-CCE9431645EC}">
                        <a14:shadowObscured xmlns:a14="http://schemas.microsoft.com/office/drawing/2010/main"/>
                      </a:ext>
                    </a:extLst>
                  </pic:spPr>
                </pic:pic>
              </a:graphicData>
            </a:graphic>
          </wp:inline>
        </w:drawing>
      </w:r>
    </w:p>
    <w:p w14:paraId="3F2EE59A" w14:textId="67DB1D5B" w:rsidR="00EE4EE4" w:rsidRDefault="00EE4EE4" w:rsidP="00EE4EE4">
      <w:pPr>
        <w:pStyle w:val="NormalWeb"/>
        <w:spacing w:before="0" w:beforeAutospacing="0" w:after="0" w:afterAutospacing="0"/>
        <w:jc w:val="center"/>
      </w:pPr>
      <w:r>
        <w:rPr>
          <w:rFonts w:ascii="Garamond" w:hAnsi="Garamond"/>
          <w:i/>
          <w:iCs/>
          <w:color w:val="000000"/>
          <w:sz w:val="22"/>
          <w:szCs w:val="22"/>
        </w:rPr>
        <w:t>Figure 5</w:t>
      </w:r>
      <w:r>
        <w:rPr>
          <w:rFonts w:ascii="Garamond" w:hAnsi="Garamond"/>
          <w:color w:val="000000"/>
          <w:sz w:val="22"/>
          <w:szCs w:val="22"/>
        </w:rPr>
        <w:t xml:space="preserve">. Time series graph for SRI at </w:t>
      </w:r>
      <w:proofErr w:type="gramStart"/>
      <w:r>
        <w:rPr>
          <w:rFonts w:ascii="Garamond" w:hAnsi="Garamond"/>
          <w:color w:val="000000"/>
          <w:sz w:val="22"/>
          <w:szCs w:val="22"/>
        </w:rPr>
        <w:t>1</w:t>
      </w:r>
      <w:proofErr w:type="gramEnd"/>
      <w:r>
        <w:rPr>
          <w:rFonts w:ascii="Garamond" w:hAnsi="Garamond"/>
          <w:color w:val="000000"/>
          <w:sz w:val="22"/>
          <w:szCs w:val="22"/>
        </w:rPr>
        <w:t>, 3, 6, and 12</w:t>
      </w:r>
      <w:r w:rsidR="00486862">
        <w:rPr>
          <w:rFonts w:ascii="Garamond" w:hAnsi="Garamond"/>
          <w:color w:val="000000"/>
          <w:sz w:val="22"/>
          <w:szCs w:val="22"/>
        </w:rPr>
        <w:t>-</w:t>
      </w:r>
      <w:r>
        <w:rPr>
          <w:rFonts w:ascii="Garamond" w:hAnsi="Garamond"/>
          <w:color w:val="000000"/>
          <w:sz w:val="22"/>
          <w:szCs w:val="22"/>
        </w:rPr>
        <w:t>month accumulation periods for Isiolo County from 2014 to 2019.</w:t>
      </w:r>
    </w:p>
    <w:p w14:paraId="4DA2B407" w14:textId="77777777" w:rsidR="000423A3" w:rsidRDefault="000423A3" w:rsidP="00EE4EE4">
      <w:pPr>
        <w:pStyle w:val="NormalWeb"/>
        <w:spacing w:before="0" w:beforeAutospacing="0" w:after="0" w:afterAutospacing="0"/>
        <w:jc w:val="center"/>
        <w:rPr>
          <w:rFonts w:ascii="Garamond" w:hAnsi="Garamond"/>
          <w:noProof/>
          <w:color w:val="000000"/>
          <w:sz w:val="22"/>
          <w:szCs w:val="22"/>
          <w:bdr w:val="none" w:sz="0" w:space="0" w:color="auto" w:frame="1"/>
        </w:rPr>
      </w:pPr>
    </w:p>
    <w:p w14:paraId="335468E9" w14:textId="6C7E8AE0" w:rsidR="00EE4EE4" w:rsidRDefault="00EE4EE4" w:rsidP="00EE4EE4">
      <w:pPr>
        <w:pStyle w:val="NormalWeb"/>
        <w:spacing w:before="0" w:beforeAutospacing="0" w:after="0" w:afterAutospacing="0"/>
        <w:jc w:val="center"/>
      </w:pPr>
      <w:r>
        <w:rPr>
          <w:rFonts w:ascii="Garamond" w:hAnsi="Garamond"/>
          <w:noProof/>
          <w:color w:val="000000"/>
          <w:sz w:val="22"/>
          <w:szCs w:val="22"/>
          <w:bdr w:val="none" w:sz="0" w:space="0" w:color="auto" w:frame="1"/>
        </w:rPr>
        <w:drawing>
          <wp:inline distT="0" distB="0" distL="0" distR="0" wp14:anchorId="7A9ADCDF" wp14:editId="2D6873FF">
            <wp:extent cx="5495925" cy="2993335"/>
            <wp:effectExtent l="0" t="0" r="0" b="0"/>
            <wp:docPr id="9" name="Picture 9" descr="https://lh4.googleusercontent.com/9GndskksXVNlIG-JAp6Ld-pozko2N8SXk7BrqehPVvIajAfqvD9RUDmtC45MrSCtxBu4MGD6bI4epFsA0FbNHDAHhq09ZpwziIhjvYH8TRxtvRq_Rf-zNMZVNrsI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9GndskksXVNlIG-JAp6Ld-pozko2N8SXk7BrqehPVvIajAfqvD9RUDmtC45MrSCtxBu4MGD6bI4epFsA0FbNHDAHhq09ZpwziIhjvYH8TRxtvRq_Rf-zNMZVNrsIBg"/>
                    <pic:cNvPicPr>
                      <a:picLocks noChangeAspect="1" noChangeArrowheads="1"/>
                    </pic:cNvPicPr>
                  </pic:nvPicPr>
                  <pic:blipFill rotWithShape="1">
                    <a:blip r:embed="rId14">
                      <a:extLst>
                        <a:ext uri="{28A0092B-C50C-407E-A947-70E740481C1C}">
                          <a14:useLocalDpi xmlns:a14="http://schemas.microsoft.com/office/drawing/2010/main" val="0"/>
                        </a:ext>
                      </a:extLst>
                    </a:blip>
                    <a:srcRect t="11725"/>
                    <a:stretch/>
                  </pic:blipFill>
                  <pic:spPr bwMode="auto">
                    <a:xfrm>
                      <a:off x="0" y="0"/>
                      <a:ext cx="5495925" cy="2993335"/>
                    </a:xfrm>
                    <a:prstGeom prst="rect">
                      <a:avLst/>
                    </a:prstGeom>
                    <a:noFill/>
                    <a:ln>
                      <a:noFill/>
                    </a:ln>
                    <a:extLst>
                      <a:ext uri="{53640926-AAD7-44D8-BBD7-CCE9431645EC}">
                        <a14:shadowObscured xmlns:a14="http://schemas.microsoft.com/office/drawing/2010/main"/>
                      </a:ext>
                    </a:extLst>
                  </pic:spPr>
                </pic:pic>
              </a:graphicData>
            </a:graphic>
          </wp:inline>
        </w:drawing>
      </w:r>
    </w:p>
    <w:p w14:paraId="795D820F" w14:textId="5C022478" w:rsidR="00EE4EE4" w:rsidRDefault="00EE4EE4" w:rsidP="006769A9">
      <w:pPr>
        <w:pStyle w:val="NormalWeb"/>
        <w:spacing w:before="0" w:beforeAutospacing="0" w:after="0" w:afterAutospacing="0"/>
        <w:jc w:val="center"/>
      </w:pPr>
      <w:r>
        <w:rPr>
          <w:rFonts w:ascii="Garamond" w:hAnsi="Garamond"/>
          <w:i/>
          <w:iCs/>
          <w:color w:val="000000"/>
          <w:sz w:val="22"/>
          <w:szCs w:val="22"/>
        </w:rPr>
        <w:t>Figure 6</w:t>
      </w:r>
      <w:r>
        <w:rPr>
          <w:rFonts w:ascii="Garamond" w:hAnsi="Garamond"/>
          <w:color w:val="000000"/>
          <w:sz w:val="22"/>
          <w:szCs w:val="22"/>
        </w:rPr>
        <w:t>. This is a time series graph for SRI at 1, 3, 6, and 12 month accumulation periods for Isiolo County from 2014 to 2019.</w:t>
      </w:r>
    </w:p>
    <w:p w14:paraId="6DF5D09F" w14:textId="77777777" w:rsidR="00EE4EE4" w:rsidRPr="006769A9" w:rsidRDefault="00EE4EE4" w:rsidP="00EE4EE4">
      <w:pPr>
        <w:pStyle w:val="NormalWeb"/>
        <w:spacing w:before="0" w:beforeAutospacing="0" w:after="0" w:afterAutospacing="0"/>
        <w:rPr>
          <w:rFonts w:ascii="Garamond" w:hAnsi="Garamond"/>
          <w:sz w:val="22"/>
          <w:szCs w:val="22"/>
        </w:rPr>
      </w:pPr>
    </w:p>
    <w:p w14:paraId="40FC3064" w14:textId="593DE576" w:rsidR="00EE4EE4" w:rsidRDefault="00EE4EE4" w:rsidP="00EE4EE4">
      <w:pPr>
        <w:pStyle w:val="NormalWeb"/>
        <w:spacing w:before="0" w:beforeAutospacing="0" w:after="0" w:afterAutospacing="0"/>
        <w:rPr>
          <w:rFonts w:ascii="Garamond" w:hAnsi="Garamond"/>
          <w:color w:val="000000"/>
          <w:sz w:val="22"/>
          <w:szCs w:val="22"/>
        </w:rPr>
      </w:pPr>
      <w:proofErr w:type="gramStart"/>
      <w:r>
        <w:rPr>
          <w:rFonts w:ascii="Garamond" w:hAnsi="Garamond"/>
          <w:color w:val="000000"/>
          <w:sz w:val="22"/>
          <w:szCs w:val="22"/>
        </w:rPr>
        <w:t>Unlike the other RHEAS-generated indices, CDI takes a combination of vegetation stress, precipitation, and soil moisture into account, but still appeared to perform ahead of VCI across semi-arid regions.</w:t>
      </w:r>
      <w:proofErr w:type="gramEnd"/>
      <w:r>
        <w:rPr>
          <w:rFonts w:ascii="Garamond" w:hAnsi="Garamond"/>
          <w:color w:val="000000"/>
          <w:sz w:val="22"/>
          <w:szCs w:val="22"/>
        </w:rPr>
        <w:t xml:space="preserve"> This suggests that any of the RHEAS-generated indices would be a useful complement to VCI, especially in drought forecasting since vegetation condition responds to precipitation and soil moisture deficits. The two images of the model using precipitation data from CHIRPS and GPM delivered results that were highly correlated across all indices (</w:t>
      </w:r>
      <w:r>
        <w:rPr>
          <w:rFonts w:ascii="Garamond" w:hAnsi="Garamond"/>
          <w:i/>
          <w:iCs/>
          <w:color w:val="000000"/>
          <w:sz w:val="22"/>
          <w:szCs w:val="22"/>
        </w:rPr>
        <w:t>Appendix D</w:t>
      </w:r>
      <w:r>
        <w:rPr>
          <w:rFonts w:ascii="Garamond" w:hAnsi="Garamond"/>
          <w:color w:val="000000"/>
          <w:sz w:val="22"/>
          <w:szCs w:val="22"/>
        </w:rPr>
        <w:t>).</w:t>
      </w:r>
    </w:p>
    <w:p w14:paraId="1F959474" w14:textId="77777777" w:rsidR="00F8096E" w:rsidRDefault="00F8096E" w:rsidP="00EE4EE4">
      <w:pPr>
        <w:pStyle w:val="NormalWeb"/>
        <w:spacing w:before="0" w:beforeAutospacing="0" w:after="0" w:afterAutospacing="0"/>
        <w:rPr>
          <w:rFonts w:ascii="Garamond" w:hAnsi="Garamond"/>
          <w:color w:val="000000"/>
          <w:sz w:val="22"/>
          <w:szCs w:val="22"/>
        </w:rPr>
      </w:pPr>
    </w:p>
    <w:p w14:paraId="4E8049A9" w14:textId="5E71E805" w:rsidR="00EE4EE4" w:rsidRDefault="00E56108" w:rsidP="00EE4EE4">
      <w:pPr>
        <w:pStyle w:val="NormalWeb"/>
        <w:spacing w:before="0" w:beforeAutospacing="0" w:after="0" w:afterAutospacing="0"/>
      </w:pPr>
      <w:r>
        <w:rPr>
          <w:rFonts w:ascii="Garamond" w:hAnsi="Garamond"/>
          <w:color w:val="000000"/>
          <w:sz w:val="22"/>
          <w:szCs w:val="22"/>
        </w:rPr>
        <w:lastRenderedPageBreak/>
        <w:t>A limitation t</w:t>
      </w:r>
      <w:r w:rsidR="00EB7E59">
        <w:rPr>
          <w:rFonts w:ascii="Garamond" w:hAnsi="Garamond"/>
          <w:color w:val="000000"/>
          <w:sz w:val="22"/>
          <w:szCs w:val="22"/>
        </w:rPr>
        <w:t>he team</w:t>
      </w:r>
      <w:r>
        <w:rPr>
          <w:rFonts w:ascii="Garamond" w:hAnsi="Garamond"/>
          <w:color w:val="000000"/>
          <w:sz w:val="22"/>
          <w:szCs w:val="22"/>
        </w:rPr>
        <w:t xml:space="preserve"> encountered</w:t>
      </w:r>
      <w:r w:rsidR="00EB7E59">
        <w:rPr>
          <w:rFonts w:ascii="Garamond" w:hAnsi="Garamond"/>
          <w:color w:val="000000"/>
          <w:sz w:val="22"/>
          <w:szCs w:val="22"/>
        </w:rPr>
        <w:t xml:space="preserve"> was</w:t>
      </w:r>
      <w:r w:rsidR="00EE4EE4">
        <w:rPr>
          <w:rFonts w:ascii="Garamond" w:hAnsi="Garamond"/>
          <w:color w:val="000000"/>
          <w:sz w:val="22"/>
          <w:szCs w:val="22"/>
        </w:rPr>
        <w:t xml:space="preserve"> </w:t>
      </w:r>
      <w:r>
        <w:rPr>
          <w:rFonts w:ascii="Garamond" w:hAnsi="Garamond"/>
          <w:color w:val="000000"/>
          <w:sz w:val="22"/>
          <w:szCs w:val="22"/>
        </w:rPr>
        <w:t>the inability</w:t>
      </w:r>
      <w:r w:rsidR="00EE4EE4">
        <w:rPr>
          <w:rFonts w:ascii="Garamond" w:hAnsi="Garamond"/>
          <w:color w:val="000000"/>
          <w:sz w:val="22"/>
          <w:szCs w:val="22"/>
        </w:rPr>
        <w:t xml:space="preserve"> to run the assimilatio</w:t>
      </w:r>
      <w:r w:rsidR="00EB7E59">
        <w:rPr>
          <w:rFonts w:ascii="Garamond" w:hAnsi="Garamond"/>
          <w:color w:val="000000"/>
          <w:sz w:val="22"/>
          <w:szCs w:val="22"/>
        </w:rPr>
        <w:t>n function of the RHEAS model. A</w:t>
      </w:r>
      <w:r w:rsidR="00EE4EE4">
        <w:rPr>
          <w:rFonts w:ascii="Garamond" w:hAnsi="Garamond"/>
          <w:color w:val="000000"/>
          <w:sz w:val="22"/>
          <w:szCs w:val="22"/>
        </w:rPr>
        <w:t xml:space="preserve">ssimilation serves </w:t>
      </w:r>
      <w:r w:rsidR="00E77FBC">
        <w:rPr>
          <w:rFonts w:ascii="Garamond" w:hAnsi="Garamond"/>
          <w:color w:val="000000"/>
          <w:sz w:val="22"/>
          <w:szCs w:val="22"/>
        </w:rPr>
        <w:t>as a fact check for the model,</w:t>
      </w:r>
      <w:r w:rsidR="00EE4EE4">
        <w:rPr>
          <w:rFonts w:ascii="Garamond" w:hAnsi="Garamond"/>
          <w:color w:val="000000"/>
          <w:sz w:val="22"/>
          <w:szCs w:val="22"/>
        </w:rPr>
        <w:t xml:space="preserve"> </w:t>
      </w:r>
      <w:r w:rsidR="00EE4EE4">
        <w:rPr>
          <w:rFonts w:ascii="Garamond" w:hAnsi="Garamond"/>
          <w:color w:val="202020"/>
          <w:sz w:val="22"/>
          <w:szCs w:val="22"/>
          <w:shd w:val="clear" w:color="auto" w:fill="FFFFFF"/>
        </w:rPr>
        <w:t xml:space="preserve">allowing for the merging of model predictions and ground observations by statistically taking into account the errors in both (Andreadis et al., 2017). This function </w:t>
      </w:r>
      <w:proofErr w:type="gramStart"/>
      <w:r w:rsidR="00EE4EE4">
        <w:rPr>
          <w:rFonts w:ascii="Garamond" w:hAnsi="Garamond"/>
          <w:color w:val="202020"/>
          <w:sz w:val="22"/>
          <w:szCs w:val="22"/>
          <w:shd w:val="clear" w:color="auto" w:fill="FFFFFF"/>
        </w:rPr>
        <w:t>could not be executed</w:t>
      </w:r>
      <w:proofErr w:type="gramEnd"/>
      <w:r w:rsidR="00EE4EE4">
        <w:rPr>
          <w:rFonts w:ascii="Garamond" w:hAnsi="Garamond"/>
          <w:color w:val="202020"/>
          <w:sz w:val="22"/>
          <w:szCs w:val="22"/>
          <w:shd w:val="clear" w:color="auto" w:fill="FFFFFF"/>
        </w:rPr>
        <w:t xml:space="preserve"> due to errors in the code and computational limits of the VirtualBox package. Therefore, the model does not account for uncertainty.</w:t>
      </w:r>
      <w:r>
        <w:rPr>
          <w:rFonts w:ascii="Garamond" w:hAnsi="Garamond"/>
          <w:color w:val="202020"/>
          <w:sz w:val="22"/>
          <w:szCs w:val="22"/>
          <w:shd w:val="clear" w:color="auto" w:fill="FFFFFF"/>
        </w:rPr>
        <w:t xml:space="preserve"> In addition, the</w:t>
      </w:r>
      <w:r w:rsidR="00EB7E59">
        <w:rPr>
          <w:rFonts w:ascii="Garamond" w:hAnsi="Garamond"/>
          <w:color w:val="202020"/>
          <w:sz w:val="22"/>
          <w:szCs w:val="22"/>
          <w:shd w:val="clear" w:color="auto" w:fill="FFFFFF"/>
        </w:rPr>
        <w:t xml:space="preserve"> VCI data obtained from NDMA w</w:t>
      </w:r>
      <w:r w:rsidR="00486862">
        <w:rPr>
          <w:rFonts w:ascii="Garamond" w:hAnsi="Garamond"/>
          <w:color w:val="202020"/>
          <w:sz w:val="22"/>
          <w:szCs w:val="22"/>
          <w:shd w:val="clear" w:color="auto" w:fill="FFFFFF"/>
        </w:rPr>
        <w:t>ere</w:t>
      </w:r>
      <w:r w:rsidR="00EB7E59">
        <w:rPr>
          <w:rFonts w:ascii="Garamond" w:hAnsi="Garamond"/>
          <w:color w:val="202020"/>
          <w:sz w:val="22"/>
          <w:szCs w:val="22"/>
          <w:shd w:val="clear" w:color="auto" w:fill="FFFFFF"/>
        </w:rPr>
        <w:t xml:space="preserve"> monthly, limiting comparison with the daily outputs from RHEAS. </w:t>
      </w:r>
    </w:p>
    <w:p w14:paraId="099BF48F" w14:textId="77777777" w:rsidR="0056152E" w:rsidRPr="0066138C" w:rsidRDefault="0056152E" w:rsidP="0066138C">
      <w:pPr>
        <w:pStyle w:val="NoSpacing"/>
        <w:rPr>
          <w:rFonts w:ascii="Garamond" w:hAnsi="Garamond"/>
          <w:b/>
          <w:i/>
          <w:szCs w:val="24"/>
        </w:rPr>
      </w:pPr>
    </w:p>
    <w:p w14:paraId="4EB6DFAB" w14:textId="426CAABA" w:rsidR="00621AB9" w:rsidRPr="0066138C" w:rsidRDefault="00621AB9" w:rsidP="0066138C">
      <w:pPr>
        <w:pStyle w:val="NoSpacing"/>
        <w:rPr>
          <w:rFonts w:ascii="Garamond" w:hAnsi="Garamond"/>
          <w:b/>
          <w:i/>
          <w:szCs w:val="24"/>
        </w:rPr>
      </w:pPr>
      <w:r w:rsidRPr="0066138C">
        <w:rPr>
          <w:rFonts w:ascii="Garamond" w:hAnsi="Garamond"/>
          <w:b/>
          <w:i/>
          <w:szCs w:val="24"/>
        </w:rPr>
        <w:t>4.2 Future Work</w:t>
      </w:r>
    </w:p>
    <w:p w14:paraId="1D56BC6D" w14:textId="3B4EC796" w:rsidR="00EE4EE4" w:rsidRDefault="00EE4EE4" w:rsidP="00EE4EE4">
      <w:pPr>
        <w:pStyle w:val="NormalWeb"/>
        <w:spacing w:before="0" w:beforeAutospacing="0" w:after="0" w:afterAutospacing="0"/>
      </w:pPr>
      <w:bookmarkStart w:id="5" w:name="_Toc334198735"/>
      <w:bookmarkEnd w:id="4"/>
      <w:r>
        <w:rPr>
          <w:rFonts w:ascii="Garamond" w:hAnsi="Garamond"/>
          <w:color w:val="000000"/>
          <w:sz w:val="22"/>
          <w:szCs w:val="22"/>
        </w:rPr>
        <w:t>The next steps for this pr</w:t>
      </w:r>
      <w:r w:rsidR="00F8096E">
        <w:rPr>
          <w:rFonts w:ascii="Garamond" w:hAnsi="Garamond"/>
          <w:color w:val="000000"/>
          <w:sz w:val="22"/>
          <w:szCs w:val="22"/>
        </w:rPr>
        <w:t xml:space="preserve">oject </w:t>
      </w:r>
      <w:r w:rsidR="00486862">
        <w:rPr>
          <w:rFonts w:ascii="Garamond" w:hAnsi="Garamond"/>
          <w:color w:val="000000"/>
          <w:sz w:val="22"/>
          <w:szCs w:val="22"/>
        </w:rPr>
        <w:t xml:space="preserve">will </w:t>
      </w:r>
      <w:r w:rsidR="00F8096E">
        <w:rPr>
          <w:rFonts w:ascii="Garamond" w:hAnsi="Garamond"/>
          <w:color w:val="000000"/>
          <w:sz w:val="22"/>
          <w:szCs w:val="22"/>
        </w:rPr>
        <w:t xml:space="preserve">begin with </w:t>
      </w:r>
      <w:r>
        <w:rPr>
          <w:rFonts w:ascii="Garamond" w:hAnsi="Garamond"/>
          <w:color w:val="000000"/>
          <w:sz w:val="22"/>
          <w:szCs w:val="22"/>
        </w:rPr>
        <w:t>validatin</w:t>
      </w:r>
      <w:r w:rsidR="00486862">
        <w:rPr>
          <w:rFonts w:ascii="Garamond" w:hAnsi="Garamond"/>
          <w:color w:val="000000"/>
          <w:sz w:val="22"/>
          <w:szCs w:val="22"/>
        </w:rPr>
        <w:t>g</w:t>
      </w:r>
      <w:r w:rsidR="00F8096E">
        <w:rPr>
          <w:rFonts w:ascii="Garamond" w:hAnsi="Garamond"/>
          <w:color w:val="000000"/>
          <w:sz w:val="22"/>
          <w:szCs w:val="22"/>
        </w:rPr>
        <w:t xml:space="preserve"> </w:t>
      </w:r>
      <w:r w:rsidR="00486862">
        <w:rPr>
          <w:rFonts w:ascii="Garamond" w:hAnsi="Garamond"/>
          <w:color w:val="000000"/>
          <w:sz w:val="22"/>
          <w:szCs w:val="22"/>
        </w:rPr>
        <w:t>the</w:t>
      </w:r>
      <w:r w:rsidR="00F8096E">
        <w:rPr>
          <w:rFonts w:ascii="Garamond" w:hAnsi="Garamond"/>
          <w:color w:val="000000"/>
          <w:sz w:val="22"/>
          <w:szCs w:val="22"/>
        </w:rPr>
        <w:t xml:space="preserve"> model outputs</w:t>
      </w:r>
      <w:r>
        <w:rPr>
          <w:rFonts w:ascii="Garamond" w:hAnsi="Garamond"/>
          <w:color w:val="000000"/>
          <w:sz w:val="22"/>
          <w:szCs w:val="22"/>
        </w:rPr>
        <w:t>, utilizing the nowcast function within RHEAS</w:t>
      </w:r>
      <w:r w:rsidR="00F8096E">
        <w:rPr>
          <w:rFonts w:ascii="Garamond" w:hAnsi="Garamond"/>
          <w:color w:val="000000"/>
          <w:sz w:val="22"/>
          <w:szCs w:val="22"/>
        </w:rPr>
        <w:t xml:space="preserve">. The outcomes </w:t>
      </w:r>
      <w:r>
        <w:rPr>
          <w:rFonts w:ascii="Garamond" w:hAnsi="Garamond"/>
          <w:color w:val="000000"/>
          <w:sz w:val="22"/>
          <w:szCs w:val="22"/>
        </w:rPr>
        <w:t xml:space="preserve">of this validation process will then inform forecasting. Forecasting </w:t>
      </w:r>
      <w:proofErr w:type="gramStart"/>
      <w:r>
        <w:rPr>
          <w:rFonts w:ascii="Garamond" w:hAnsi="Garamond"/>
          <w:color w:val="000000"/>
          <w:sz w:val="22"/>
          <w:szCs w:val="22"/>
        </w:rPr>
        <w:t>will be explicitly run</w:t>
      </w:r>
      <w:proofErr w:type="gramEnd"/>
      <w:r>
        <w:rPr>
          <w:rFonts w:ascii="Garamond" w:hAnsi="Garamond"/>
          <w:color w:val="000000"/>
          <w:sz w:val="22"/>
          <w:szCs w:val="22"/>
        </w:rPr>
        <w:t xml:space="preserve"> using the RHEAS forecasting function. </w:t>
      </w:r>
      <w:r w:rsidR="009F45C3">
        <w:rPr>
          <w:rFonts w:ascii="Garamond" w:hAnsi="Garamond"/>
          <w:color w:val="000000"/>
          <w:sz w:val="22"/>
          <w:szCs w:val="22"/>
        </w:rPr>
        <w:t>The outputs created from the forecasting function</w:t>
      </w:r>
      <w:r>
        <w:rPr>
          <w:rFonts w:ascii="Garamond" w:hAnsi="Garamond"/>
          <w:color w:val="000000"/>
          <w:sz w:val="22"/>
          <w:szCs w:val="22"/>
        </w:rPr>
        <w:t xml:space="preserve"> will be potentially beneficial in predicting drought. Additionally, since this project ran the RHEAS model at a </w:t>
      </w:r>
      <w:r w:rsidR="00486862">
        <w:rPr>
          <w:rFonts w:ascii="Garamond" w:hAnsi="Garamond"/>
          <w:color w:val="000000"/>
          <w:sz w:val="22"/>
          <w:szCs w:val="22"/>
        </w:rPr>
        <w:t>25-</w:t>
      </w:r>
      <w:r>
        <w:rPr>
          <w:rFonts w:ascii="Garamond" w:hAnsi="Garamond"/>
          <w:color w:val="000000"/>
          <w:sz w:val="22"/>
          <w:szCs w:val="22"/>
        </w:rPr>
        <w:t xml:space="preserve">kilometer resolution, future work should run the model at the finer spatial resolution of 5 kilometers to understand drought on a more localized level. </w:t>
      </w:r>
      <w:r w:rsidR="00EB7E59">
        <w:rPr>
          <w:rFonts w:ascii="Garamond" w:hAnsi="Garamond"/>
          <w:color w:val="000000"/>
          <w:sz w:val="22"/>
          <w:szCs w:val="22"/>
        </w:rPr>
        <w:t xml:space="preserve">The information derived from this project will be used to </w:t>
      </w:r>
      <w:proofErr w:type="gramStart"/>
      <w:r w:rsidR="00EB7E59">
        <w:rPr>
          <w:rFonts w:ascii="Garamond" w:hAnsi="Garamond"/>
          <w:color w:val="000000"/>
          <w:sz w:val="22"/>
          <w:szCs w:val="22"/>
        </w:rPr>
        <w:t>make adjustments to</w:t>
      </w:r>
      <w:proofErr w:type="gramEnd"/>
      <w:r w:rsidR="00EB7E59">
        <w:rPr>
          <w:rFonts w:ascii="Garamond" w:hAnsi="Garamond"/>
          <w:color w:val="000000"/>
          <w:sz w:val="22"/>
          <w:szCs w:val="22"/>
        </w:rPr>
        <w:t xml:space="preserve"> the model in order to run at 5-km resolution. </w:t>
      </w:r>
      <w:r>
        <w:rPr>
          <w:rFonts w:ascii="Garamond" w:hAnsi="Garamond"/>
          <w:color w:val="000000"/>
          <w:sz w:val="22"/>
          <w:szCs w:val="22"/>
        </w:rPr>
        <w:t xml:space="preserve">Another goal for future work </w:t>
      </w:r>
      <w:r w:rsidR="00E77FBC">
        <w:rPr>
          <w:rFonts w:ascii="Garamond" w:hAnsi="Garamond"/>
          <w:color w:val="000000"/>
          <w:sz w:val="22"/>
          <w:szCs w:val="22"/>
        </w:rPr>
        <w:t xml:space="preserve">is </w:t>
      </w:r>
      <w:r w:rsidR="00295F1F">
        <w:rPr>
          <w:rFonts w:ascii="Garamond" w:hAnsi="Garamond"/>
          <w:color w:val="000000"/>
          <w:sz w:val="22"/>
          <w:szCs w:val="22"/>
        </w:rPr>
        <w:t xml:space="preserve">the </w:t>
      </w:r>
      <w:r>
        <w:rPr>
          <w:rFonts w:ascii="Garamond" w:hAnsi="Garamond"/>
          <w:color w:val="000000"/>
          <w:sz w:val="22"/>
          <w:szCs w:val="22"/>
        </w:rPr>
        <w:t xml:space="preserve">successful implementation of the assimilation function in RHEAS. This function uses soil moisture observations from either SMAP or Soil Moisture Ocean Salinity (SMOS) on a weekly level to gauge how effectively the model is performing in comparison to observed data. Use of this function could help validate results and calculate the error within RHEAS. Another avenue for future research could focus on specific </w:t>
      </w:r>
      <w:proofErr w:type="gramStart"/>
      <w:r>
        <w:rPr>
          <w:rFonts w:ascii="Garamond" w:hAnsi="Garamond"/>
          <w:color w:val="000000"/>
          <w:sz w:val="22"/>
          <w:szCs w:val="22"/>
        </w:rPr>
        <w:t>crops which</w:t>
      </w:r>
      <w:proofErr w:type="gramEnd"/>
      <w:r>
        <w:rPr>
          <w:rFonts w:ascii="Garamond" w:hAnsi="Garamond"/>
          <w:color w:val="000000"/>
          <w:sz w:val="22"/>
          <w:szCs w:val="22"/>
        </w:rPr>
        <w:t xml:space="preserve"> are widely grown within the area for local consumption, quantifying how crop success has changed over the study period and how the model predicts it will change in the future, executed by using the DSSAT model in place of the VIC model within RHEAS.</w:t>
      </w:r>
    </w:p>
    <w:p w14:paraId="2E861ABB" w14:textId="77777777" w:rsidR="0056152E" w:rsidRPr="00040AE0" w:rsidRDefault="0056152E" w:rsidP="0066138C">
      <w:pPr>
        <w:pStyle w:val="Heading1"/>
        <w:spacing w:before="0" w:line="240" w:lineRule="auto"/>
        <w:rPr>
          <w:rFonts w:ascii="Garamond" w:hAnsi="Garamond"/>
          <w:sz w:val="22"/>
        </w:rPr>
      </w:pPr>
    </w:p>
    <w:p w14:paraId="2D6DDB22" w14:textId="60FE4A50" w:rsidR="00946471" w:rsidRPr="006769A9" w:rsidRDefault="00621AB9" w:rsidP="006769A9">
      <w:pPr>
        <w:pStyle w:val="Heading1"/>
        <w:spacing w:before="0" w:after="220" w:line="240" w:lineRule="auto"/>
        <w:rPr>
          <w:rFonts w:ascii="Garamond" w:hAnsi="Garamond"/>
        </w:rPr>
      </w:pPr>
      <w:r w:rsidRPr="0066138C">
        <w:rPr>
          <w:rFonts w:ascii="Garamond" w:hAnsi="Garamond"/>
        </w:rPr>
        <w:t>5</w:t>
      </w:r>
      <w:r w:rsidR="008B7071" w:rsidRPr="0066138C">
        <w:rPr>
          <w:rFonts w:ascii="Garamond" w:hAnsi="Garamond"/>
        </w:rPr>
        <w:t xml:space="preserve">. </w:t>
      </w:r>
      <w:r w:rsidR="00E41324" w:rsidRPr="0066138C">
        <w:rPr>
          <w:rFonts w:ascii="Garamond" w:hAnsi="Garamond"/>
        </w:rPr>
        <w:t>Conclusions</w:t>
      </w:r>
      <w:bookmarkEnd w:id="5"/>
    </w:p>
    <w:p w14:paraId="7A891E80" w14:textId="1C80B065" w:rsidR="00EE4EE4" w:rsidRDefault="00EE4EE4" w:rsidP="00EE4EE4">
      <w:pPr>
        <w:pStyle w:val="NormalWeb"/>
        <w:spacing w:before="0" w:beforeAutospacing="0" w:after="0" w:afterAutospacing="0"/>
      </w:pPr>
      <w:bookmarkStart w:id="6" w:name="_Toc334198736"/>
      <w:r>
        <w:rPr>
          <w:rFonts w:ascii="Garamond" w:hAnsi="Garamond"/>
          <w:color w:val="000000"/>
          <w:sz w:val="22"/>
          <w:szCs w:val="22"/>
        </w:rPr>
        <w:t xml:space="preserve">The goal of this research was to analyze 10 drought indices that may be useful for NDMA to implement in conjunction with VCI to inform their monthly Early Warning bulletins. Because VCI </w:t>
      </w:r>
      <w:r w:rsidR="009F45C3">
        <w:rPr>
          <w:rFonts w:ascii="Garamond" w:hAnsi="Garamond"/>
          <w:color w:val="000000"/>
          <w:sz w:val="22"/>
          <w:szCs w:val="22"/>
        </w:rPr>
        <w:t>did not pick up seasonal drought triggers</w:t>
      </w:r>
      <w:r>
        <w:rPr>
          <w:rFonts w:ascii="Garamond" w:hAnsi="Garamond"/>
          <w:color w:val="000000"/>
          <w:sz w:val="22"/>
          <w:szCs w:val="22"/>
        </w:rPr>
        <w:t xml:space="preserve"> </w:t>
      </w:r>
      <w:r w:rsidR="009F45C3">
        <w:rPr>
          <w:rFonts w:ascii="Garamond" w:hAnsi="Garamond"/>
          <w:color w:val="000000"/>
          <w:sz w:val="22"/>
          <w:szCs w:val="22"/>
        </w:rPr>
        <w:t>as quickly</w:t>
      </w:r>
      <w:r>
        <w:rPr>
          <w:rFonts w:ascii="Garamond" w:hAnsi="Garamond"/>
          <w:color w:val="000000"/>
          <w:sz w:val="22"/>
          <w:szCs w:val="22"/>
        </w:rPr>
        <w:t xml:space="preserve"> in the time series, </w:t>
      </w:r>
      <w:r w:rsidR="009F45C3">
        <w:rPr>
          <w:rFonts w:ascii="Garamond" w:hAnsi="Garamond"/>
          <w:color w:val="000000"/>
          <w:sz w:val="22"/>
          <w:szCs w:val="22"/>
        </w:rPr>
        <w:t>SPI1 or S</w:t>
      </w:r>
      <w:r w:rsidR="008B51C8">
        <w:rPr>
          <w:rFonts w:ascii="Garamond" w:hAnsi="Garamond"/>
          <w:color w:val="000000"/>
          <w:sz w:val="22"/>
          <w:szCs w:val="22"/>
        </w:rPr>
        <w:t>RI1</w:t>
      </w:r>
      <w:r>
        <w:rPr>
          <w:rFonts w:ascii="Garamond" w:hAnsi="Garamond"/>
          <w:color w:val="000000"/>
          <w:sz w:val="22"/>
          <w:szCs w:val="22"/>
        </w:rPr>
        <w:t xml:space="preserve"> would have potential use value in an early-warning drought forecasting system when combined with VCI, allowing NDMA to consider both hydrological and vegetation health in their evaluations of drought. However, because CDI often showed that most of the country of Kenya was experiencing no drought, the thresholds that determine each drought category of CDI </w:t>
      </w:r>
      <w:proofErr w:type="gramStart"/>
      <w:r>
        <w:rPr>
          <w:rFonts w:ascii="Garamond" w:hAnsi="Garamond"/>
          <w:color w:val="000000"/>
          <w:sz w:val="22"/>
          <w:szCs w:val="22"/>
        </w:rPr>
        <w:t>must be altered</w:t>
      </w:r>
      <w:proofErr w:type="gramEnd"/>
      <w:r>
        <w:rPr>
          <w:rFonts w:ascii="Garamond" w:hAnsi="Garamond"/>
          <w:color w:val="000000"/>
          <w:sz w:val="22"/>
          <w:szCs w:val="22"/>
        </w:rPr>
        <w:t xml:space="preserve"> in order to have a more accurate view of drought in Kenya. </w:t>
      </w:r>
    </w:p>
    <w:p w14:paraId="7EF42CEC" w14:textId="057AC6C4" w:rsidR="0056152E" w:rsidRDefault="0056152E" w:rsidP="0066138C">
      <w:pPr>
        <w:pStyle w:val="Heading1"/>
        <w:spacing w:before="0" w:line="240" w:lineRule="auto"/>
        <w:rPr>
          <w:rFonts w:ascii="Garamond" w:hAnsi="Garamond"/>
          <w:sz w:val="22"/>
        </w:rPr>
      </w:pPr>
    </w:p>
    <w:p w14:paraId="5325DD97" w14:textId="053D9957" w:rsidR="00486862" w:rsidRDefault="00EE4EE4" w:rsidP="00EE4EE4">
      <w:pPr>
        <w:pStyle w:val="NormalWeb"/>
        <w:spacing w:before="0" w:beforeAutospacing="0" w:after="0" w:afterAutospacing="0"/>
      </w:pPr>
      <w:r>
        <w:rPr>
          <w:rFonts w:ascii="Garamond" w:hAnsi="Garamond"/>
          <w:color w:val="000000"/>
          <w:sz w:val="22"/>
          <w:szCs w:val="22"/>
        </w:rPr>
        <w:t xml:space="preserve">SMDI presents a broad look at soil moisture conditions in the region but has limited explanatory power given the limitations of how it </w:t>
      </w:r>
      <w:proofErr w:type="gramStart"/>
      <w:r>
        <w:rPr>
          <w:rFonts w:ascii="Garamond" w:hAnsi="Garamond"/>
          <w:color w:val="000000"/>
          <w:sz w:val="22"/>
          <w:szCs w:val="22"/>
        </w:rPr>
        <w:t>is calculated</w:t>
      </w:r>
      <w:proofErr w:type="gramEnd"/>
      <w:r>
        <w:rPr>
          <w:rFonts w:ascii="Garamond" w:hAnsi="Garamond"/>
          <w:color w:val="000000"/>
          <w:sz w:val="22"/>
          <w:szCs w:val="22"/>
        </w:rPr>
        <w:t xml:space="preserve"> in RHEAS. In addition, since SPI and SRI </w:t>
      </w:r>
      <w:proofErr w:type="gramStart"/>
      <w:r>
        <w:rPr>
          <w:rFonts w:ascii="Garamond" w:hAnsi="Garamond"/>
          <w:color w:val="000000"/>
          <w:sz w:val="22"/>
          <w:szCs w:val="22"/>
        </w:rPr>
        <w:t>are nearly per</w:t>
      </w:r>
      <w:r w:rsidR="00E77FBC">
        <w:rPr>
          <w:rFonts w:ascii="Garamond" w:hAnsi="Garamond"/>
          <w:color w:val="000000"/>
          <w:sz w:val="22"/>
          <w:szCs w:val="22"/>
        </w:rPr>
        <w:t>fectly correlated</w:t>
      </w:r>
      <w:proofErr w:type="gramEnd"/>
      <w:r w:rsidR="009F45C3">
        <w:rPr>
          <w:rFonts w:ascii="Garamond" w:hAnsi="Garamond"/>
          <w:color w:val="000000"/>
          <w:sz w:val="22"/>
          <w:szCs w:val="22"/>
        </w:rPr>
        <w:t>,</w:t>
      </w:r>
      <w:r>
        <w:rPr>
          <w:rFonts w:ascii="Garamond" w:hAnsi="Garamond"/>
          <w:color w:val="000000"/>
          <w:sz w:val="22"/>
          <w:szCs w:val="22"/>
        </w:rPr>
        <w:t xml:space="preserve"> using only one </w:t>
      </w:r>
      <w:r w:rsidR="009F45C3">
        <w:rPr>
          <w:rFonts w:ascii="Garamond" w:hAnsi="Garamond"/>
          <w:color w:val="000000"/>
          <w:sz w:val="22"/>
          <w:szCs w:val="22"/>
        </w:rPr>
        <w:t>of these indices is sufficient</w:t>
      </w:r>
      <w:r>
        <w:rPr>
          <w:rFonts w:ascii="Garamond" w:hAnsi="Garamond"/>
          <w:color w:val="000000"/>
          <w:sz w:val="22"/>
          <w:szCs w:val="22"/>
        </w:rPr>
        <w:t>. As both SPI1 and SRI1 account for a relatively short period of time, they are more reflective of individual rain events and therefore give a better picture of surface-level soil moisture conditions, while SPI12 and SRI12 reveal longer-term drought trends and are more reflective of Kenya’s water table health. SPI3, SRI3, SPI6, and SRI6 each have potential use as tools in looking at past or future growing season trends since they fall in between the short- and long-term conditions. Moving forward, using diverse and accurate data to inform decision making in Kenya will help stakeholders to allocate resources to localities most in need of support during drought events.</w:t>
      </w:r>
    </w:p>
    <w:p w14:paraId="5227FC55" w14:textId="77777777" w:rsidR="00EE4EE4" w:rsidRPr="006769A9" w:rsidRDefault="00EE4EE4" w:rsidP="006769A9">
      <w:pPr>
        <w:pStyle w:val="NormalWeb"/>
        <w:spacing w:before="0" w:beforeAutospacing="0" w:after="0" w:afterAutospacing="0"/>
        <w:rPr>
          <w:rFonts w:ascii="Garamond" w:hAnsi="Garamond"/>
          <w:sz w:val="22"/>
          <w:szCs w:val="22"/>
        </w:rPr>
      </w:pPr>
    </w:p>
    <w:p w14:paraId="2BF53931" w14:textId="2887DB48" w:rsidR="00E41324" w:rsidRPr="0066138C" w:rsidRDefault="00621AB9" w:rsidP="006769A9">
      <w:pPr>
        <w:pStyle w:val="Heading1"/>
        <w:spacing w:before="0" w:after="220" w:line="240" w:lineRule="auto"/>
        <w:rPr>
          <w:rFonts w:ascii="Garamond" w:hAnsi="Garamond"/>
        </w:rPr>
      </w:pPr>
      <w:r w:rsidRPr="0066138C">
        <w:rPr>
          <w:rFonts w:ascii="Garamond" w:hAnsi="Garamond"/>
        </w:rPr>
        <w:t>6</w:t>
      </w:r>
      <w:r w:rsidR="008B7071" w:rsidRPr="0066138C">
        <w:rPr>
          <w:rFonts w:ascii="Garamond" w:hAnsi="Garamond"/>
        </w:rPr>
        <w:t xml:space="preserve">. </w:t>
      </w:r>
      <w:r w:rsidR="00E41324" w:rsidRPr="0066138C">
        <w:rPr>
          <w:rFonts w:ascii="Garamond" w:hAnsi="Garamond"/>
        </w:rPr>
        <w:t>Acknowledgments</w:t>
      </w:r>
      <w:bookmarkEnd w:id="6"/>
    </w:p>
    <w:p w14:paraId="545AF391" w14:textId="77777777" w:rsidR="00EE4EE4" w:rsidRPr="00EE4EE4" w:rsidRDefault="00EE4EE4" w:rsidP="00EE4EE4">
      <w:pPr>
        <w:spacing w:after="0" w:line="240" w:lineRule="auto"/>
        <w:rPr>
          <w:rFonts w:ascii="Times New Roman" w:eastAsia="Times New Roman" w:hAnsi="Times New Roman" w:cs="Times New Roman"/>
          <w:sz w:val="24"/>
          <w:szCs w:val="24"/>
        </w:rPr>
      </w:pPr>
      <w:r w:rsidRPr="00EE4EE4">
        <w:rPr>
          <w:rFonts w:ascii="Garamond" w:eastAsia="Times New Roman" w:hAnsi="Garamond" w:cs="Times New Roman"/>
          <w:color w:val="000000"/>
        </w:rPr>
        <w:t>The team is appreciative of the support and guidance provided by the following individuals:</w:t>
      </w:r>
    </w:p>
    <w:p w14:paraId="403ED658" w14:textId="77777777" w:rsidR="00EE4EE4" w:rsidRPr="00EE4EE4" w:rsidRDefault="00EE4EE4" w:rsidP="00EE4EE4">
      <w:pPr>
        <w:numPr>
          <w:ilvl w:val="0"/>
          <w:numId w:val="13"/>
        </w:numPr>
        <w:spacing w:after="0" w:line="240" w:lineRule="auto"/>
        <w:textAlignment w:val="baseline"/>
        <w:rPr>
          <w:rFonts w:ascii="Garamond" w:eastAsia="Times New Roman" w:hAnsi="Garamond" w:cs="Times New Roman"/>
          <w:color w:val="000000"/>
          <w:sz w:val="20"/>
          <w:szCs w:val="20"/>
        </w:rPr>
      </w:pPr>
      <w:r w:rsidRPr="00EE4EE4">
        <w:rPr>
          <w:rFonts w:ascii="Garamond" w:eastAsia="Times New Roman" w:hAnsi="Garamond" w:cs="Times New Roman"/>
          <w:color w:val="000000"/>
        </w:rPr>
        <w:t>Science Advisors: Dr. Jeffrey Luvall and Dr. Robert Griffin</w:t>
      </w:r>
    </w:p>
    <w:p w14:paraId="45B1D18C" w14:textId="02A8BBF8" w:rsidR="00EE4EE4" w:rsidRPr="00EE4EE4" w:rsidRDefault="00486862" w:rsidP="00EE4EE4">
      <w:pPr>
        <w:numPr>
          <w:ilvl w:val="0"/>
          <w:numId w:val="13"/>
        </w:numPr>
        <w:spacing w:after="0" w:line="240" w:lineRule="auto"/>
        <w:textAlignment w:val="baseline"/>
        <w:rPr>
          <w:rFonts w:ascii="Garamond" w:eastAsia="Times New Roman" w:hAnsi="Garamond" w:cs="Times New Roman"/>
          <w:color w:val="000000"/>
          <w:sz w:val="20"/>
          <w:szCs w:val="20"/>
        </w:rPr>
      </w:pPr>
      <w:r>
        <w:rPr>
          <w:rFonts w:ascii="Garamond" w:eastAsia="Times New Roman" w:hAnsi="Garamond" w:cs="Times New Roman"/>
          <w:color w:val="000000"/>
        </w:rPr>
        <w:t xml:space="preserve">NASA </w:t>
      </w:r>
      <w:r w:rsidR="00EE4EE4" w:rsidRPr="00EE4EE4">
        <w:rPr>
          <w:rFonts w:ascii="Garamond" w:eastAsia="Times New Roman" w:hAnsi="Garamond" w:cs="Times New Roman"/>
          <w:color w:val="000000"/>
        </w:rPr>
        <w:t>SERVIR</w:t>
      </w:r>
      <w:r>
        <w:rPr>
          <w:rFonts w:ascii="Garamond" w:eastAsia="Times New Roman" w:hAnsi="Garamond" w:cs="Times New Roman"/>
          <w:color w:val="000000"/>
        </w:rPr>
        <w:t xml:space="preserve"> Collaborators</w:t>
      </w:r>
      <w:r w:rsidR="00EE4EE4" w:rsidRPr="00EE4EE4">
        <w:rPr>
          <w:rFonts w:ascii="Garamond" w:eastAsia="Times New Roman" w:hAnsi="Garamond" w:cs="Times New Roman"/>
          <w:color w:val="000000"/>
        </w:rPr>
        <w:t>: Dr. Lee Ellenburg, Emily Adams, Dr. Vikalp Mishra, Sara Miller, and Helen Baldwin</w:t>
      </w:r>
    </w:p>
    <w:p w14:paraId="51C0D10F" w14:textId="198B5CDD" w:rsidR="00EE4EE4" w:rsidRPr="00EE4EE4" w:rsidRDefault="00EE4EE4" w:rsidP="00EE4EE4">
      <w:pPr>
        <w:numPr>
          <w:ilvl w:val="0"/>
          <w:numId w:val="13"/>
        </w:numPr>
        <w:spacing w:after="0" w:line="240" w:lineRule="auto"/>
        <w:textAlignment w:val="baseline"/>
        <w:rPr>
          <w:rFonts w:ascii="Garamond" w:eastAsia="Times New Roman" w:hAnsi="Garamond" w:cs="Times New Roman"/>
          <w:color w:val="000000"/>
          <w:sz w:val="20"/>
          <w:szCs w:val="20"/>
        </w:rPr>
      </w:pPr>
      <w:r w:rsidRPr="00EE4EE4">
        <w:rPr>
          <w:rFonts w:ascii="Garamond" w:eastAsia="Times New Roman" w:hAnsi="Garamond" w:cs="Times New Roman"/>
          <w:color w:val="000000"/>
        </w:rPr>
        <w:t>RCMRD</w:t>
      </w:r>
      <w:r w:rsidR="00486862">
        <w:rPr>
          <w:rFonts w:ascii="Garamond" w:eastAsia="Times New Roman" w:hAnsi="Garamond" w:cs="Times New Roman"/>
          <w:color w:val="000000"/>
        </w:rPr>
        <w:t xml:space="preserve"> Collaborator</w:t>
      </w:r>
      <w:r w:rsidRPr="00EE4EE4">
        <w:rPr>
          <w:rFonts w:ascii="Garamond" w:eastAsia="Times New Roman" w:hAnsi="Garamond" w:cs="Times New Roman"/>
          <w:color w:val="000000"/>
        </w:rPr>
        <w:t>: Lilian Ndungu</w:t>
      </w:r>
    </w:p>
    <w:p w14:paraId="6D21072F" w14:textId="56EFD9E8" w:rsidR="00EE4EE4" w:rsidRPr="00EE4EE4" w:rsidRDefault="00EE4EE4" w:rsidP="00EE4EE4">
      <w:pPr>
        <w:numPr>
          <w:ilvl w:val="0"/>
          <w:numId w:val="13"/>
        </w:numPr>
        <w:spacing w:after="0" w:line="240" w:lineRule="auto"/>
        <w:textAlignment w:val="baseline"/>
        <w:rPr>
          <w:rFonts w:ascii="Garamond" w:eastAsia="Times New Roman" w:hAnsi="Garamond" w:cs="Times New Roman"/>
          <w:color w:val="000000"/>
          <w:sz w:val="20"/>
          <w:szCs w:val="20"/>
        </w:rPr>
      </w:pPr>
      <w:r w:rsidRPr="00EE4EE4">
        <w:rPr>
          <w:rFonts w:ascii="Garamond" w:eastAsia="Times New Roman" w:hAnsi="Garamond" w:cs="Times New Roman"/>
          <w:color w:val="000000"/>
        </w:rPr>
        <w:t>NDMA</w:t>
      </w:r>
      <w:r w:rsidR="00486862">
        <w:rPr>
          <w:rFonts w:ascii="Garamond" w:eastAsia="Times New Roman" w:hAnsi="Garamond" w:cs="Times New Roman"/>
          <w:color w:val="000000"/>
        </w:rPr>
        <w:t xml:space="preserve"> End User</w:t>
      </w:r>
      <w:r w:rsidRPr="00EE4EE4">
        <w:rPr>
          <w:rFonts w:ascii="Garamond" w:eastAsia="Times New Roman" w:hAnsi="Garamond" w:cs="Times New Roman"/>
          <w:color w:val="000000"/>
        </w:rPr>
        <w:t>: Nelson Mutanda</w:t>
      </w:r>
    </w:p>
    <w:p w14:paraId="271D9501" w14:textId="51706BDE" w:rsidR="00EE4EE4" w:rsidRPr="00EE4EE4" w:rsidRDefault="00EE4EE4" w:rsidP="00EE4EE4">
      <w:pPr>
        <w:numPr>
          <w:ilvl w:val="0"/>
          <w:numId w:val="13"/>
        </w:numPr>
        <w:spacing w:after="0" w:line="240" w:lineRule="auto"/>
        <w:textAlignment w:val="baseline"/>
        <w:rPr>
          <w:rFonts w:ascii="Garamond" w:eastAsia="Times New Roman" w:hAnsi="Garamond" w:cs="Times New Roman"/>
          <w:color w:val="000000"/>
          <w:sz w:val="20"/>
          <w:szCs w:val="20"/>
        </w:rPr>
      </w:pPr>
      <w:r w:rsidRPr="00EE4EE4">
        <w:rPr>
          <w:rFonts w:ascii="Garamond" w:eastAsia="Times New Roman" w:hAnsi="Garamond" w:cs="Times New Roman"/>
          <w:color w:val="000000"/>
        </w:rPr>
        <w:lastRenderedPageBreak/>
        <w:t>DEVELOP</w:t>
      </w:r>
      <w:r w:rsidR="00486862">
        <w:rPr>
          <w:rFonts w:ascii="Garamond" w:eastAsia="Times New Roman" w:hAnsi="Garamond" w:cs="Times New Roman"/>
          <w:color w:val="000000"/>
        </w:rPr>
        <w:t xml:space="preserve"> Center Lead</w:t>
      </w:r>
      <w:r w:rsidRPr="00EE4EE4">
        <w:rPr>
          <w:rFonts w:ascii="Garamond" w:eastAsia="Times New Roman" w:hAnsi="Garamond" w:cs="Times New Roman"/>
          <w:color w:val="000000"/>
        </w:rPr>
        <w:t>: Madison Murphy</w:t>
      </w:r>
    </w:p>
    <w:p w14:paraId="34EA15D0" w14:textId="5762B202" w:rsidR="00EE4EE4" w:rsidRPr="00EE4EE4" w:rsidRDefault="00EE4EE4" w:rsidP="00EE4EE4">
      <w:pPr>
        <w:numPr>
          <w:ilvl w:val="0"/>
          <w:numId w:val="13"/>
        </w:numPr>
        <w:spacing w:after="0" w:line="240" w:lineRule="auto"/>
        <w:textAlignment w:val="baseline"/>
        <w:rPr>
          <w:rFonts w:ascii="Garamond" w:eastAsia="Times New Roman" w:hAnsi="Garamond" w:cs="Times New Roman"/>
          <w:color w:val="000000"/>
          <w:sz w:val="20"/>
          <w:szCs w:val="20"/>
        </w:rPr>
      </w:pPr>
      <w:r w:rsidRPr="00EE4EE4">
        <w:rPr>
          <w:rFonts w:ascii="Garamond" w:eastAsia="Times New Roman" w:hAnsi="Garamond" w:cs="Times New Roman"/>
          <w:color w:val="000000"/>
        </w:rPr>
        <w:t>The University of Alabama in Huntsville</w:t>
      </w:r>
      <w:r w:rsidR="00486862">
        <w:rPr>
          <w:rFonts w:ascii="Garamond" w:eastAsia="Times New Roman" w:hAnsi="Garamond" w:cs="Times New Roman"/>
          <w:color w:val="000000"/>
        </w:rPr>
        <w:t xml:space="preserve"> Mentor</w:t>
      </w:r>
      <w:r w:rsidRPr="00EE4EE4">
        <w:rPr>
          <w:rFonts w:ascii="Garamond" w:eastAsia="Times New Roman" w:hAnsi="Garamond" w:cs="Times New Roman"/>
          <w:color w:val="000000"/>
        </w:rPr>
        <w:t xml:space="preserve">: Maggi Klug </w:t>
      </w:r>
    </w:p>
    <w:p w14:paraId="598A6CC6" w14:textId="1DFE279B" w:rsidR="00171796" w:rsidRPr="0066138C" w:rsidRDefault="00171796" w:rsidP="0066138C">
      <w:pPr>
        <w:spacing w:after="0" w:line="240" w:lineRule="auto"/>
        <w:rPr>
          <w:rFonts w:ascii="Garamond" w:hAnsi="Garamond" w:cs="Arial"/>
          <w:color w:val="000000"/>
        </w:rPr>
      </w:pPr>
    </w:p>
    <w:p w14:paraId="33DBD467" w14:textId="7E82DA90" w:rsidR="000057A6" w:rsidRPr="0066138C" w:rsidRDefault="00171796" w:rsidP="0066138C">
      <w:pPr>
        <w:spacing w:after="0" w:line="240" w:lineRule="auto"/>
        <w:rPr>
          <w:rFonts w:ascii="Garamond" w:hAnsi="Garamond" w:cs="Arial"/>
          <w:color w:val="000000"/>
        </w:rPr>
      </w:pPr>
      <w:r w:rsidRPr="0066138C">
        <w:rPr>
          <w:rFonts w:ascii="Garamond" w:hAnsi="Garamond" w:cs="Arial"/>
          <w:color w:val="000000"/>
        </w:rPr>
        <w:t>A</w:t>
      </w:r>
      <w:r w:rsidR="000057A6" w:rsidRPr="0066138C">
        <w:rPr>
          <w:rFonts w:ascii="Garamond" w:hAnsi="Garamond" w:cs="Arial"/>
          <w:color w:val="000000"/>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0066138C">
      <w:pPr>
        <w:spacing w:after="0" w:line="240" w:lineRule="auto"/>
        <w:rPr>
          <w:rFonts w:ascii="Garamond" w:hAnsi="Garamond"/>
        </w:rPr>
      </w:pPr>
    </w:p>
    <w:p w14:paraId="108F742C" w14:textId="675DB84B" w:rsidR="00FC670A" w:rsidRPr="0066138C" w:rsidRDefault="00FC670A" w:rsidP="0066138C">
      <w:pPr>
        <w:spacing w:after="0" w:line="240" w:lineRule="auto"/>
        <w:rPr>
          <w:rFonts w:ascii="Garamond" w:hAnsi="Garamond"/>
        </w:rPr>
      </w:pPr>
      <w:r w:rsidRPr="0066138C">
        <w:rPr>
          <w:rFonts w:ascii="Garamond" w:hAnsi="Garamond"/>
        </w:rPr>
        <w:t xml:space="preserve">This material </w:t>
      </w:r>
      <w:proofErr w:type="gramStart"/>
      <w:r w:rsidRPr="0066138C">
        <w:rPr>
          <w:rFonts w:ascii="Garamond" w:hAnsi="Garamond"/>
        </w:rPr>
        <w:t>is based</w:t>
      </w:r>
      <w:proofErr w:type="gramEnd"/>
      <w:r w:rsidRPr="0066138C">
        <w:rPr>
          <w:rFonts w:ascii="Garamond" w:hAnsi="Garamond"/>
        </w:rPr>
        <w:t xml:space="preserve"> upon work supported by NASA </w:t>
      </w:r>
      <w:r w:rsidR="00855532" w:rsidRPr="0066138C">
        <w:rPr>
          <w:rFonts w:ascii="Garamond" w:hAnsi="Garamond"/>
        </w:rPr>
        <w:t>through</w:t>
      </w:r>
      <w:r w:rsidR="000F2ADA" w:rsidRPr="0066138C">
        <w:rPr>
          <w:rFonts w:ascii="Garamond" w:hAnsi="Garamond"/>
        </w:rPr>
        <w:t xml:space="preserve"> contract NNL16AA05C</w:t>
      </w:r>
      <w:r w:rsidRPr="0066138C">
        <w:rPr>
          <w:rFonts w:ascii="Garamond" w:hAnsi="Garamond"/>
        </w:rPr>
        <w:t>.</w:t>
      </w:r>
    </w:p>
    <w:p w14:paraId="208BE60E" w14:textId="77777777" w:rsidR="0056152E" w:rsidRPr="00040AE0" w:rsidRDefault="0056152E" w:rsidP="0066138C">
      <w:pPr>
        <w:pStyle w:val="Heading1"/>
        <w:spacing w:before="0" w:line="240" w:lineRule="auto"/>
        <w:rPr>
          <w:rFonts w:ascii="Garamond" w:hAnsi="Garamond"/>
          <w:sz w:val="22"/>
        </w:rPr>
      </w:pPr>
      <w:bookmarkStart w:id="7" w:name="_Toc334198737"/>
    </w:p>
    <w:p w14:paraId="5E048FEB" w14:textId="699BFED3" w:rsidR="001A67C2" w:rsidRPr="0066138C" w:rsidRDefault="00621AB9" w:rsidP="0066138C">
      <w:pPr>
        <w:pStyle w:val="Heading1"/>
        <w:spacing w:before="0" w:line="240" w:lineRule="auto"/>
        <w:rPr>
          <w:rFonts w:ascii="Garamond" w:hAnsi="Garamond"/>
        </w:rPr>
      </w:pPr>
      <w:r w:rsidRPr="0066138C">
        <w:rPr>
          <w:rFonts w:ascii="Garamond" w:hAnsi="Garamond"/>
        </w:rPr>
        <w:t>7</w:t>
      </w:r>
      <w:r w:rsidR="008B7071" w:rsidRPr="0066138C">
        <w:rPr>
          <w:rFonts w:ascii="Garamond" w:hAnsi="Garamond"/>
        </w:rPr>
        <w:t xml:space="preserve">. </w:t>
      </w:r>
      <w:r w:rsidR="001A67C2" w:rsidRPr="0066138C">
        <w:rPr>
          <w:rFonts w:ascii="Garamond" w:hAnsi="Garamond"/>
        </w:rPr>
        <w:t>Glossary</w:t>
      </w:r>
    </w:p>
    <w:p w14:paraId="02756490" w14:textId="317DC532" w:rsidR="00EE4EE4" w:rsidRDefault="00EE4EE4" w:rsidP="00EE4EE4">
      <w:pPr>
        <w:pStyle w:val="NormalWeb"/>
        <w:spacing w:before="0" w:beforeAutospacing="0" w:after="0" w:afterAutospacing="0"/>
      </w:pPr>
      <w:r>
        <w:rPr>
          <w:rFonts w:ascii="Garamond" w:hAnsi="Garamond"/>
          <w:b/>
          <w:bCs/>
          <w:color w:val="000000"/>
          <w:sz w:val="22"/>
          <w:szCs w:val="22"/>
        </w:rPr>
        <w:t>ASAL</w:t>
      </w:r>
      <w:r>
        <w:rPr>
          <w:rFonts w:ascii="Garamond" w:hAnsi="Garamond"/>
          <w:color w:val="000000"/>
          <w:sz w:val="22"/>
          <w:szCs w:val="22"/>
        </w:rPr>
        <w:t xml:space="preserve"> – Arid and Semi-Arid Lands - Areas receiving less than 25 cm (arid) or between 25 and 50 cm (semi-arid) of rainfall annually</w:t>
      </w:r>
    </w:p>
    <w:p w14:paraId="6C9FAA2C" w14:textId="77777777" w:rsidR="00EE4EE4" w:rsidRDefault="00EE4EE4" w:rsidP="00EE4EE4">
      <w:pPr>
        <w:pStyle w:val="NormalWeb"/>
        <w:spacing w:before="0" w:beforeAutospacing="0" w:after="0" w:afterAutospacing="0"/>
      </w:pPr>
      <w:r>
        <w:rPr>
          <w:rFonts w:ascii="Garamond" w:hAnsi="Garamond"/>
          <w:b/>
          <w:bCs/>
          <w:color w:val="000000"/>
          <w:sz w:val="22"/>
          <w:szCs w:val="22"/>
        </w:rPr>
        <w:t xml:space="preserve">CDI </w:t>
      </w:r>
      <w:r>
        <w:rPr>
          <w:rFonts w:ascii="Garamond" w:hAnsi="Garamond"/>
          <w:color w:val="000000"/>
          <w:sz w:val="22"/>
          <w:szCs w:val="22"/>
        </w:rPr>
        <w:t>– Combined Drought Indicator - A categorical drought index that takes precipitation, soil moisture, and vegetation stress into account</w:t>
      </w:r>
    </w:p>
    <w:p w14:paraId="44504D3A" w14:textId="77777777" w:rsidR="00EE4EE4" w:rsidRDefault="00EE4EE4" w:rsidP="00EE4EE4">
      <w:pPr>
        <w:pStyle w:val="NormalWeb"/>
        <w:spacing w:before="0" w:beforeAutospacing="0" w:after="0" w:afterAutospacing="0"/>
      </w:pPr>
      <w:r>
        <w:rPr>
          <w:rFonts w:ascii="Garamond" w:hAnsi="Garamond"/>
          <w:b/>
          <w:bCs/>
          <w:color w:val="000000"/>
          <w:sz w:val="22"/>
          <w:szCs w:val="22"/>
        </w:rPr>
        <w:t xml:space="preserve">CHIRPS </w:t>
      </w:r>
      <w:r>
        <w:rPr>
          <w:rFonts w:ascii="Garamond" w:hAnsi="Garamond"/>
          <w:color w:val="000000"/>
          <w:sz w:val="22"/>
          <w:szCs w:val="22"/>
        </w:rPr>
        <w:t>– Climate Hazards Group InfraRed Precipitation with Station data - Incorporates 0.05° satellite resolution with in-situ data to create rainfall time series</w:t>
      </w:r>
    </w:p>
    <w:p w14:paraId="2CCF23A3" w14:textId="2B84B6ED" w:rsidR="00486862" w:rsidRPr="006769A9" w:rsidRDefault="00486862" w:rsidP="00EE4EE4">
      <w:pPr>
        <w:pStyle w:val="NormalWeb"/>
        <w:spacing w:before="0" w:beforeAutospacing="0" w:after="0" w:afterAutospacing="0"/>
      </w:pPr>
      <w:r>
        <w:rPr>
          <w:rFonts w:ascii="Garamond" w:hAnsi="Garamond"/>
          <w:b/>
          <w:bCs/>
          <w:color w:val="000000"/>
          <w:sz w:val="22"/>
          <w:szCs w:val="22"/>
        </w:rPr>
        <w:t xml:space="preserve">DPR </w:t>
      </w:r>
      <w:r>
        <w:rPr>
          <w:rFonts w:ascii="Garamond" w:hAnsi="Garamond"/>
          <w:color w:val="000000"/>
          <w:sz w:val="22"/>
          <w:szCs w:val="22"/>
        </w:rPr>
        <w:t>– Dual-frequency Precipitation Radar - A spaceborne radar, providing three-dimensional maps of storm structure across its swath including the intensity of rainfall and snowfall at the surface</w:t>
      </w:r>
    </w:p>
    <w:p w14:paraId="57AF828F" w14:textId="76AED931" w:rsidR="00EE4EE4" w:rsidRDefault="00EE4EE4" w:rsidP="00EE4EE4">
      <w:pPr>
        <w:pStyle w:val="NormalWeb"/>
        <w:spacing w:before="0" w:beforeAutospacing="0" w:after="0" w:afterAutospacing="0"/>
      </w:pPr>
      <w:r>
        <w:rPr>
          <w:rFonts w:ascii="Garamond" w:hAnsi="Garamond"/>
          <w:b/>
          <w:bCs/>
          <w:color w:val="000000"/>
          <w:sz w:val="22"/>
          <w:szCs w:val="22"/>
        </w:rPr>
        <w:t xml:space="preserve">DSSAT </w:t>
      </w:r>
      <w:r>
        <w:rPr>
          <w:rFonts w:ascii="Garamond" w:hAnsi="Garamond"/>
          <w:color w:val="000000"/>
          <w:sz w:val="22"/>
          <w:szCs w:val="22"/>
        </w:rPr>
        <w:t>– Decision Support System for Agrotechnology Transfer - Large-scale semi-distributed model that simulates growth, development, and yield of a crop under different management practices and soil properties</w:t>
      </w:r>
    </w:p>
    <w:p w14:paraId="33FD9467" w14:textId="41F763E6" w:rsidR="00486862" w:rsidRPr="006769A9" w:rsidRDefault="00486862" w:rsidP="00EE4EE4">
      <w:pPr>
        <w:pStyle w:val="NormalWeb"/>
        <w:spacing w:before="0" w:beforeAutospacing="0" w:after="0" w:afterAutospacing="0"/>
      </w:pPr>
      <w:r>
        <w:rPr>
          <w:rFonts w:ascii="Garamond" w:hAnsi="Garamond"/>
          <w:b/>
          <w:bCs/>
          <w:color w:val="000000"/>
          <w:sz w:val="22"/>
          <w:szCs w:val="22"/>
        </w:rPr>
        <w:t>Earth observations</w:t>
      </w:r>
      <w:r>
        <w:rPr>
          <w:rFonts w:ascii="Garamond" w:hAnsi="Garamond"/>
          <w:color w:val="000000"/>
          <w:sz w:val="22"/>
          <w:szCs w:val="22"/>
        </w:rPr>
        <w:t xml:space="preserve"> – Satellites and sensors that collect information about the Earth’s physical, chemical, and biological systems over space and time</w:t>
      </w:r>
    </w:p>
    <w:p w14:paraId="15563382" w14:textId="5DB2EB66" w:rsidR="00EE4EE4" w:rsidRDefault="00EE4EE4" w:rsidP="00EE4EE4">
      <w:pPr>
        <w:pStyle w:val="NormalWeb"/>
        <w:spacing w:before="0" w:beforeAutospacing="0" w:after="0" w:afterAutospacing="0"/>
      </w:pPr>
      <w:r>
        <w:rPr>
          <w:rFonts w:ascii="Garamond" w:hAnsi="Garamond"/>
          <w:b/>
          <w:bCs/>
          <w:color w:val="000000"/>
          <w:sz w:val="22"/>
          <w:szCs w:val="22"/>
        </w:rPr>
        <w:t xml:space="preserve">GPM </w:t>
      </w:r>
      <w:r>
        <w:rPr>
          <w:rFonts w:ascii="Garamond" w:hAnsi="Garamond"/>
          <w:color w:val="000000"/>
          <w:sz w:val="22"/>
          <w:szCs w:val="22"/>
        </w:rPr>
        <w:t>–</w:t>
      </w:r>
      <w:r>
        <w:rPr>
          <w:rFonts w:ascii="Garamond" w:hAnsi="Garamond"/>
          <w:b/>
          <w:bCs/>
          <w:color w:val="000000"/>
          <w:sz w:val="22"/>
          <w:szCs w:val="22"/>
        </w:rPr>
        <w:t xml:space="preserve"> </w:t>
      </w:r>
      <w:r>
        <w:rPr>
          <w:rFonts w:ascii="Garamond" w:hAnsi="Garamond"/>
          <w:color w:val="000000"/>
          <w:sz w:val="22"/>
          <w:szCs w:val="22"/>
        </w:rPr>
        <w:t>Global Precipitation Measurement -</w:t>
      </w:r>
      <w:r>
        <w:rPr>
          <w:rFonts w:ascii="Garamond" w:hAnsi="Garamond"/>
          <w:b/>
          <w:bCs/>
          <w:color w:val="000000"/>
          <w:sz w:val="22"/>
          <w:szCs w:val="22"/>
        </w:rPr>
        <w:t xml:space="preserve"> </w:t>
      </w:r>
      <w:r>
        <w:rPr>
          <w:rFonts w:ascii="Garamond" w:hAnsi="Garamond"/>
          <w:color w:val="000000"/>
          <w:sz w:val="22"/>
          <w:szCs w:val="22"/>
        </w:rPr>
        <w:t>NASA-JAXA joint-operated imaging platform measuring Earth’s precipitation every 2 to 3 hours</w:t>
      </w:r>
    </w:p>
    <w:p w14:paraId="2702B15C" w14:textId="77777777" w:rsidR="00EE4EE4" w:rsidRDefault="00EE4EE4" w:rsidP="00EE4EE4">
      <w:pPr>
        <w:pStyle w:val="NormalWeb"/>
        <w:spacing w:before="0" w:beforeAutospacing="0" w:after="0" w:afterAutospacing="0"/>
      </w:pPr>
      <w:r>
        <w:rPr>
          <w:rFonts w:ascii="Garamond" w:hAnsi="Garamond"/>
          <w:b/>
          <w:bCs/>
          <w:color w:val="000000"/>
          <w:sz w:val="22"/>
          <w:szCs w:val="22"/>
        </w:rPr>
        <w:t xml:space="preserve">JAXA </w:t>
      </w:r>
      <w:r>
        <w:rPr>
          <w:rFonts w:ascii="Garamond" w:hAnsi="Garamond"/>
          <w:color w:val="000000"/>
          <w:sz w:val="22"/>
          <w:szCs w:val="22"/>
        </w:rPr>
        <w:t>–</w:t>
      </w:r>
      <w:r>
        <w:rPr>
          <w:rFonts w:ascii="Garamond" w:hAnsi="Garamond"/>
          <w:b/>
          <w:bCs/>
          <w:color w:val="000000"/>
          <w:sz w:val="22"/>
          <w:szCs w:val="22"/>
        </w:rPr>
        <w:t xml:space="preserve"> </w:t>
      </w:r>
      <w:r>
        <w:rPr>
          <w:rFonts w:ascii="Garamond" w:hAnsi="Garamond"/>
          <w:color w:val="000000"/>
          <w:sz w:val="22"/>
          <w:szCs w:val="22"/>
        </w:rPr>
        <w:t>Japanese Aerospace Exploration Agency - An agency that develops and utilizes aerospace in Japan</w:t>
      </w:r>
    </w:p>
    <w:p w14:paraId="2D5AD391" w14:textId="3C8E876B" w:rsidR="00EE4EE4" w:rsidRDefault="00EE4EE4" w:rsidP="00EE4EE4">
      <w:pPr>
        <w:pStyle w:val="NormalWeb"/>
        <w:spacing w:before="0" w:beforeAutospacing="0" w:after="0" w:afterAutospacing="0"/>
      </w:pPr>
      <w:r>
        <w:rPr>
          <w:rFonts w:ascii="Garamond" w:hAnsi="Garamond"/>
          <w:b/>
          <w:bCs/>
          <w:color w:val="000000"/>
          <w:sz w:val="22"/>
          <w:szCs w:val="22"/>
        </w:rPr>
        <w:t xml:space="preserve">L-Band Radiometer </w:t>
      </w:r>
      <w:r>
        <w:rPr>
          <w:rFonts w:ascii="Garamond" w:hAnsi="Garamond"/>
          <w:color w:val="000000"/>
          <w:sz w:val="22"/>
          <w:szCs w:val="22"/>
        </w:rPr>
        <w:t>– A component of SMAP that measures naturally occurring radio frequency energy given off by the Earth’s surface, the L-band produces very high soil moisture accuracy by measuring the difference between wet and dry soils</w:t>
      </w:r>
    </w:p>
    <w:p w14:paraId="10731D8C" w14:textId="77777777" w:rsidR="00EE4EE4" w:rsidRDefault="00EE4EE4" w:rsidP="00EE4EE4">
      <w:pPr>
        <w:pStyle w:val="NormalWeb"/>
        <w:spacing w:before="0" w:beforeAutospacing="0" w:after="0" w:afterAutospacing="0"/>
      </w:pPr>
      <w:r>
        <w:rPr>
          <w:rFonts w:ascii="Garamond" w:hAnsi="Garamond"/>
          <w:b/>
          <w:bCs/>
          <w:color w:val="000000"/>
          <w:sz w:val="22"/>
          <w:szCs w:val="22"/>
        </w:rPr>
        <w:t xml:space="preserve">LST </w:t>
      </w:r>
      <w:r>
        <w:rPr>
          <w:rFonts w:ascii="Garamond" w:hAnsi="Garamond"/>
          <w:color w:val="000000"/>
          <w:sz w:val="22"/>
          <w:szCs w:val="22"/>
        </w:rPr>
        <w:t>– Land Surface Temperature </w:t>
      </w:r>
    </w:p>
    <w:p w14:paraId="2B413C5B" w14:textId="52BA80CE" w:rsidR="00EE4EE4" w:rsidRDefault="00EE4EE4" w:rsidP="00EE4EE4">
      <w:pPr>
        <w:pStyle w:val="NormalWeb"/>
        <w:spacing w:before="0" w:beforeAutospacing="0" w:after="0" w:afterAutospacing="0"/>
      </w:pPr>
      <w:r>
        <w:rPr>
          <w:rFonts w:ascii="Garamond" w:hAnsi="Garamond"/>
          <w:b/>
          <w:bCs/>
          <w:color w:val="000000"/>
          <w:sz w:val="22"/>
          <w:szCs w:val="22"/>
        </w:rPr>
        <w:t>MODIS</w:t>
      </w:r>
      <w:r>
        <w:rPr>
          <w:rFonts w:ascii="Garamond" w:hAnsi="Garamond"/>
          <w:color w:val="000000"/>
          <w:sz w:val="22"/>
          <w:szCs w:val="22"/>
        </w:rPr>
        <w:t xml:space="preserve"> – MODerate resolution Imaging Spectroradiometer -</w:t>
      </w:r>
      <w:r>
        <w:rPr>
          <w:rFonts w:ascii="Garamond" w:hAnsi="Garamond"/>
          <w:b/>
          <w:bCs/>
          <w:color w:val="000000"/>
          <w:sz w:val="22"/>
          <w:szCs w:val="22"/>
        </w:rPr>
        <w:t xml:space="preserve"> </w:t>
      </w:r>
      <w:r>
        <w:rPr>
          <w:rFonts w:ascii="Garamond" w:hAnsi="Garamond"/>
          <w:color w:val="000000"/>
          <w:sz w:val="22"/>
          <w:szCs w:val="22"/>
        </w:rPr>
        <w:t>NASA imaging sensor gathering 36 spectral bands of entire Earth every 1 to 2 days</w:t>
      </w:r>
    </w:p>
    <w:p w14:paraId="00B54741" w14:textId="77777777" w:rsidR="00EE4EE4" w:rsidRDefault="00EE4EE4" w:rsidP="00EE4EE4">
      <w:pPr>
        <w:pStyle w:val="NormalWeb"/>
        <w:spacing w:before="0" w:beforeAutospacing="0" w:after="0" w:afterAutospacing="0"/>
      </w:pPr>
      <w:r>
        <w:rPr>
          <w:rFonts w:ascii="Garamond" w:hAnsi="Garamond"/>
          <w:b/>
          <w:bCs/>
          <w:color w:val="000000"/>
          <w:sz w:val="22"/>
          <w:szCs w:val="22"/>
        </w:rPr>
        <w:t xml:space="preserve">NCEP </w:t>
      </w:r>
      <w:r>
        <w:rPr>
          <w:rFonts w:ascii="Garamond" w:hAnsi="Garamond"/>
          <w:color w:val="000000"/>
          <w:sz w:val="22"/>
          <w:szCs w:val="22"/>
        </w:rPr>
        <w:t>–</w:t>
      </w:r>
      <w:r>
        <w:rPr>
          <w:rFonts w:ascii="Garamond" w:hAnsi="Garamond"/>
          <w:b/>
          <w:bCs/>
          <w:color w:val="000000"/>
          <w:sz w:val="22"/>
          <w:szCs w:val="22"/>
        </w:rPr>
        <w:t xml:space="preserve"> </w:t>
      </w:r>
      <w:r>
        <w:rPr>
          <w:rFonts w:ascii="Garamond" w:hAnsi="Garamond"/>
          <w:color w:val="000000"/>
          <w:sz w:val="22"/>
          <w:szCs w:val="22"/>
        </w:rPr>
        <w:t>National Center for Environmental Prediction - Provides climatic, hydrologic, meteorological, space weather, and oceanographic information</w:t>
      </w:r>
    </w:p>
    <w:p w14:paraId="457B3412" w14:textId="027AFF5C" w:rsidR="00EE4EE4" w:rsidRDefault="00EE4EE4" w:rsidP="00EE4EE4">
      <w:pPr>
        <w:pStyle w:val="NormalWeb"/>
        <w:spacing w:before="0" w:beforeAutospacing="0" w:after="0" w:afterAutospacing="0"/>
      </w:pPr>
      <w:r>
        <w:rPr>
          <w:rFonts w:ascii="Garamond" w:hAnsi="Garamond"/>
          <w:b/>
          <w:bCs/>
          <w:color w:val="000000"/>
          <w:sz w:val="22"/>
          <w:szCs w:val="22"/>
        </w:rPr>
        <w:t xml:space="preserve">NDMA </w:t>
      </w:r>
      <w:r>
        <w:rPr>
          <w:rFonts w:ascii="Garamond" w:hAnsi="Garamond"/>
          <w:color w:val="000000"/>
          <w:sz w:val="22"/>
          <w:szCs w:val="22"/>
        </w:rPr>
        <w:t>–</w:t>
      </w:r>
      <w:r>
        <w:rPr>
          <w:rFonts w:ascii="Garamond" w:hAnsi="Garamond"/>
          <w:b/>
          <w:bCs/>
          <w:color w:val="000000"/>
          <w:sz w:val="22"/>
          <w:szCs w:val="22"/>
        </w:rPr>
        <w:t xml:space="preserve"> </w:t>
      </w:r>
      <w:r>
        <w:rPr>
          <w:rFonts w:ascii="Garamond" w:hAnsi="Garamond"/>
          <w:color w:val="000000"/>
          <w:sz w:val="22"/>
          <w:szCs w:val="22"/>
        </w:rPr>
        <w:t>National Drought Management Authority (Kenya) - an agency of the Kenyan government mandated to ensure that drought does not end in</w:t>
      </w:r>
      <w:r w:rsidR="00486862">
        <w:rPr>
          <w:rFonts w:ascii="Garamond" w:hAnsi="Garamond"/>
          <w:color w:val="000000"/>
          <w:sz w:val="22"/>
          <w:szCs w:val="22"/>
        </w:rPr>
        <w:t xml:space="preserve"> an</w:t>
      </w:r>
      <w:r>
        <w:rPr>
          <w:rFonts w:ascii="Garamond" w:hAnsi="Garamond"/>
          <w:color w:val="000000"/>
          <w:sz w:val="22"/>
          <w:szCs w:val="22"/>
        </w:rPr>
        <w:t xml:space="preserve"> emergency </w:t>
      </w:r>
    </w:p>
    <w:p w14:paraId="22897DDE" w14:textId="1461265D" w:rsidR="00EE4EE4" w:rsidRDefault="00EE4EE4" w:rsidP="00EE4EE4">
      <w:pPr>
        <w:pStyle w:val="NormalWeb"/>
        <w:spacing w:before="0" w:beforeAutospacing="0" w:after="0" w:afterAutospacing="0"/>
      </w:pPr>
      <w:r>
        <w:rPr>
          <w:rFonts w:ascii="Garamond" w:hAnsi="Garamond"/>
          <w:b/>
          <w:bCs/>
          <w:color w:val="000000"/>
          <w:sz w:val="22"/>
          <w:szCs w:val="22"/>
        </w:rPr>
        <w:t xml:space="preserve">NDVI </w:t>
      </w:r>
      <w:r>
        <w:rPr>
          <w:rFonts w:ascii="Garamond" w:hAnsi="Garamond"/>
          <w:color w:val="000000"/>
          <w:sz w:val="22"/>
          <w:szCs w:val="22"/>
        </w:rPr>
        <w:t>– Normalized Difference Vegetation Index -</w:t>
      </w:r>
      <w:r>
        <w:rPr>
          <w:rFonts w:ascii="Garamond" w:hAnsi="Garamond"/>
          <w:b/>
          <w:bCs/>
          <w:color w:val="000000"/>
          <w:sz w:val="22"/>
          <w:szCs w:val="22"/>
        </w:rPr>
        <w:t xml:space="preserve"> </w:t>
      </w:r>
      <w:r>
        <w:rPr>
          <w:rFonts w:ascii="Garamond" w:hAnsi="Garamond"/>
          <w:color w:val="000000"/>
          <w:sz w:val="22"/>
          <w:szCs w:val="22"/>
        </w:rPr>
        <w:t>An index of land cover measuring vegetation greenness</w:t>
      </w:r>
    </w:p>
    <w:p w14:paraId="0FAE7F19" w14:textId="77777777" w:rsidR="00EE4EE4" w:rsidRDefault="00EE4EE4" w:rsidP="00EE4EE4">
      <w:pPr>
        <w:pStyle w:val="NormalWeb"/>
        <w:spacing w:before="0" w:beforeAutospacing="0" w:after="0" w:afterAutospacing="0"/>
      </w:pPr>
      <w:r>
        <w:rPr>
          <w:rFonts w:ascii="Garamond" w:hAnsi="Garamond"/>
          <w:b/>
          <w:bCs/>
          <w:color w:val="000000"/>
          <w:sz w:val="22"/>
          <w:szCs w:val="22"/>
        </w:rPr>
        <w:t xml:space="preserve">PCA </w:t>
      </w:r>
      <w:r>
        <w:rPr>
          <w:rFonts w:ascii="Garamond" w:hAnsi="Garamond"/>
          <w:color w:val="000000"/>
          <w:sz w:val="22"/>
          <w:szCs w:val="22"/>
        </w:rPr>
        <w:t>–</w:t>
      </w:r>
      <w:r>
        <w:rPr>
          <w:rFonts w:ascii="Garamond" w:hAnsi="Garamond"/>
          <w:b/>
          <w:bCs/>
          <w:color w:val="000000"/>
          <w:sz w:val="22"/>
          <w:szCs w:val="22"/>
        </w:rPr>
        <w:t xml:space="preserve"> </w:t>
      </w:r>
      <w:r>
        <w:rPr>
          <w:rFonts w:ascii="Garamond" w:hAnsi="Garamond"/>
          <w:color w:val="000000"/>
          <w:sz w:val="22"/>
          <w:szCs w:val="22"/>
        </w:rPr>
        <w:t>Principal Component Analysis - A statistical tool used to emphasize variation and patterns in a dataset</w:t>
      </w:r>
    </w:p>
    <w:p w14:paraId="344EA691" w14:textId="5C9AA637" w:rsidR="00EE4EE4" w:rsidRDefault="00EE4EE4" w:rsidP="00EE4EE4">
      <w:pPr>
        <w:pStyle w:val="NormalWeb"/>
        <w:spacing w:before="0" w:beforeAutospacing="0" w:after="0" w:afterAutospacing="0"/>
      </w:pPr>
      <w:r>
        <w:rPr>
          <w:rFonts w:ascii="Garamond" w:hAnsi="Garamond"/>
          <w:b/>
          <w:bCs/>
          <w:color w:val="000000"/>
          <w:sz w:val="22"/>
          <w:szCs w:val="22"/>
        </w:rPr>
        <w:t xml:space="preserve">RCMRD </w:t>
      </w:r>
      <w:r>
        <w:rPr>
          <w:rFonts w:ascii="Garamond" w:hAnsi="Garamond"/>
          <w:color w:val="000000"/>
          <w:sz w:val="22"/>
          <w:szCs w:val="22"/>
        </w:rPr>
        <w:t>–</w:t>
      </w:r>
      <w:r>
        <w:rPr>
          <w:rFonts w:ascii="Garamond" w:hAnsi="Garamond"/>
          <w:b/>
          <w:bCs/>
          <w:color w:val="000000"/>
          <w:sz w:val="22"/>
          <w:szCs w:val="22"/>
        </w:rPr>
        <w:t xml:space="preserve"> </w:t>
      </w:r>
      <w:r>
        <w:rPr>
          <w:rFonts w:ascii="Garamond" w:hAnsi="Garamond"/>
          <w:color w:val="000000"/>
          <w:sz w:val="22"/>
          <w:szCs w:val="22"/>
        </w:rPr>
        <w:t xml:space="preserve">Regional Centre for Mapping of Resources for Development - Organization established under the United Nations Economic Commission for Africa (UNECA) and the African Union (AU) to strengthen capacity for sustainable development in </w:t>
      </w:r>
      <w:r w:rsidR="00486862">
        <w:rPr>
          <w:rFonts w:ascii="Garamond" w:hAnsi="Garamond"/>
          <w:color w:val="000000"/>
          <w:sz w:val="22"/>
          <w:szCs w:val="22"/>
        </w:rPr>
        <w:t xml:space="preserve">the </w:t>
      </w:r>
      <w:r>
        <w:rPr>
          <w:rFonts w:ascii="Garamond" w:hAnsi="Garamond"/>
          <w:color w:val="000000"/>
          <w:sz w:val="22"/>
          <w:szCs w:val="22"/>
        </w:rPr>
        <w:t>Member States</w:t>
      </w:r>
    </w:p>
    <w:p w14:paraId="4858E344" w14:textId="77777777" w:rsidR="00EE4EE4" w:rsidRDefault="00EE4EE4" w:rsidP="00EE4EE4">
      <w:pPr>
        <w:pStyle w:val="NormalWeb"/>
        <w:spacing w:before="0" w:beforeAutospacing="0" w:after="0" w:afterAutospacing="0"/>
      </w:pPr>
      <w:r>
        <w:rPr>
          <w:rFonts w:ascii="Garamond" w:hAnsi="Garamond"/>
          <w:b/>
          <w:bCs/>
          <w:color w:val="000000"/>
          <w:sz w:val="22"/>
          <w:szCs w:val="22"/>
        </w:rPr>
        <w:t xml:space="preserve">RHEAS – </w:t>
      </w:r>
      <w:r>
        <w:rPr>
          <w:rFonts w:ascii="Garamond" w:hAnsi="Garamond"/>
          <w:color w:val="000000"/>
          <w:sz w:val="22"/>
          <w:szCs w:val="22"/>
        </w:rPr>
        <w:t>Regional Hydrologic Extremes Assessment System - A software framework for hydrologic modeling and data assimilation</w:t>
      </w:r>
    </w:p>
    <w:p w14:paraId="15137256" w14:textId="57055F4D" w:rsidR="00EE4EE4" w:rsidRDefault="00EE4EE4" w:rsidP="00EE4EE4">
      <w:pPr>
        <w:pStyle w:val="NormalWeb"/>
        <w:spacing w:before="0" w:beforeAutospacing="0" w:after="0" w:afterAutospacing="0"/>
      </w:pPr>
      <w:r>
        <w:rPr>
          <w:rFonts w:ascii="Garamond" w:hAnsi="Garamond"/>
          <w:b/>
          <w:bCs/>
          <w:color w:val="000000"/>
          <w:sz w:val="22"/>
          <w:szCs w:val="22"/>
        </w:rPr>
        <w:t xml:space="preserve">SERVIR </w:t>
      </w:r>
      <w:r>
        <w:rPr>
          <w:rFonts w:ascii="Garamond" w:hAnsi="Garamond"/>
          <w:color w:val="000000"/>
          <w:sz w:val="22"/>
          <w:szCs w:val="22"/>
        </w:rPr>
        <w:t xml:space="preserve">– </w:t>
      </w:r>
      <w:r w:rsidR="00486862">
        <w:rPr>
          <w:rFonts w:ascii="Garamond" w:hAnsi="Garamond"/>
          <w:color w:val="000000"/>
          <w:sz w:val="22"/>
          <w:szCs w:val="22"/>
        </w:rPr>
        <w:t xml:space="preserve">A </w:t>
      </w:r>
      <w:r>
        <w:rPr>
          <w:rFonts w:ascii="Garamond" w:hAnsi="Garamond"/>
          <w:color w:val="000000"/>
          <w:sz w:val="22"/>
          <w:szCs w:val="22"/>
        </w:rPr>
        <w:t>joint venture between NASA and US Agency for International Development (USAID) that provides geospatial information and science applications to improve decision-making </w:t>
      </w:r>
    </w:p>
    <w:p w14:paraId="2615FD6C" w14:textId="626D78C5" w:rsidR="00EE4EE4" w:rsidRDefault="00EE4EE4" w:rsidP="00EE4EE4">
      <w:pPr>
        <w:pStyle w:val="NormalWeb"/>
        <w:spacing w:before="0" w:beforeAutospacing="0" w:after="0" w:afterAutospacing="0"/>
      </w:pPr>
      <w:r>
        <w:rPr>
          <w:rFonts w:ascii="Garamond" w:hAnsi="Garamond"/>
          <w:b/>
          <w:bCs/>
          <w:color w:val="000000"/>
          <w:sz w:val="22"/>
          <w:szCs w:val="22"/>
        </w:rPr>
        <w:t>SMAP</w:t>
      </w:r>
      <w:r>
        <w:rPr>
          <w:rFonts w:ascii="Garamond" w:hAnsi="Garamond"/>
          <w:color w:val="000000"/>
          <w:sz w:val="22"/>
          <w:szCs w:val="22"/>
        </w:rPr>
        <w:t xml:space="preserve"> – Soil Moisture Active Passive -</w:t>
      </w:r>
      <w:r>
        <w:rPr>
          <w:rFonts w:ascii="Garamond" w:hAnsi="Garamond"/>
          <w:b/>
          <w:bCs/>
          <w:color w:val="000000"/>
          <w:sz w:val="22"/>
          <w:szCs w:val="22"/>
        </w:rPr>
        <w:t xml:space="preserve"> </w:t>
      </w:r>
      <w:r>
        <w:rPr>
          <w:rFonts w:ascii="Garamond" w:hAnsi="Garamond"/>
          <w:color w:val="000000"/>
          <w:sz w:val="22"/>
          <w:szCs w:val="22"/>
        </w:rPr>
        <w:t xml:space="preserve">NASA platform providing measurements of </w:t>
      </w:r>
      <w:proofErr w:type="gramStart"/>
      <w:r>
        <w:rPr>
          <w:rFonts w:ascii="Garamond" w:hAnsi="Garamond"/>
          <w:color w:val="000000"/>
          <w:sz w:val="22"/>
          <w:szCs w:val="22"/>
        </w:rPr>
        <w:t>land surface soil moisture</w:t>
      </w:r>
      <w:proofErr w:type="gramEnd"/>
    </w:p>
    <w:p w14:paraId="34A7EA35" w14:textId="77777777" w:rsidR="00EE4EE4" w:rsidRDefault="00EE4EE4" w:rsidP="00EE4EE4">
      <w:pPr>
        <w:pStyle w:val="NormalWeb"/>
        <w:spacing w:before="0" w:beforeAutospacing="0" w:after="0" w:afterAutospacing="0"/>
      </w:pPr>
      <w:r>
        <w:rPr>
          <w:rFonts w:ascii="Garamond" w:hAnsi="Garamond"/>
          <w:b/>
          <w:bCs/>
          <w:color w:val="000000"/>
          <w:sz w:val="22"/>
          <w:szCs w:val="22"/>
        </w:rPr>
        <w:t xml:space="preserve">SMDI </w:t>
      </w:r>
      <w:r>
        <w:rPr>
          <w:rFonts w:ascii="Garamond" w:hAnsi="Garamond"/>
          <w:color w:val="000000"/>
          <w:sz w:val="22"/>
          <w:szCs w:val="22"/>
        </w:rPr>
        <w:t>– Soil Moisture Deficit Indicator - A continuous drought index that evaluates soil moisture</w:t>
      </w:r>
    </w:p>
    <w:p w14:paraId="28D0C228" w14:textId="77777777" w:rsidR="00EE4EE4" w:rsidRDefault="00EE4EE4" w:rsidP="00EE4EE4">
      <w:pPr>
        <w:pStyle w:val="NormalWeb"/>
        <w:spacing w:before="0" w:beforeAutospacing="0" w:after="0" w:afterAutospacing="0"/>
      </w:pPr>
      <w:r>
        <w:rPr>
          <w:rFonts w:ascii="Garamond" w:hAnsi="Garamond"/>
          <w:b/>
          <w:bCs/>
          <w:color w:val="000000"/>
          <w:sz w:val="22"/>
          <w:szCs w:val="22"/>
        </w:rPr>
        <w:t xml:space="preserve">SMOS </w:t>
      </w:r>
      <w:r>
        <w:rPr>
          <w:rFonts w:ascii="Garamond" w:hAnsi="Garamond"/>
          <w:color w:val="000000"/>
          <w:sz w:val="22"/>
          <w:szCs w:val="22"/>
        </w:rPr>
        <w:t>–</w:t>
      </w:r>
      <w:r>
        <w:rPr>
          <w:rFonts w:ascii="Garamond" w:hAnsi="Garamond"/>
          <w:b/>
          <w:bCs/>
          <w:color w:val="000000"/>
          <w:sz w:val="22"/>
          <w:szCs w:val="22"/>
        </w:rPr>
        <w:t xml:space="preserve"> </w:t>
      </w:r>
      <w:r>
        <w:rPr>
          <w:rFonts w:ascii="Garamond" w:hAnsi="Garamond"/>
          <w:color w:val="000000"/>
          <w:sz w:val="22"/>
          <w:szCs w:val="22"/>
        </w:rPr>
        <w:t>Soil Moisture Ocean Salinity - European Space Agency mission dedicated to making global observations of soil moisture over land and salinity over oceans </w:t>
      </w:r>
    </w:p>
    <w:p w14:paraId="6BB53645" w14:textId="77777777" w:rsidR="00EE4EE4" w:rsidRDefault="00EE4EE4" w:rsidP="00EE4EE4">
      <w:pPr>
        <w:pStyle w:val="NormalWeb"/>
        <w:spacing w:before="0" w:beforeAutospacing="0" w:after="0" w:afterAutospacing="0"/>
      </w:pPr>
      <w:r>
        <w:rPr>
          <w:rFonts w:ascii="Garamond" w:hAnsi="Garamond"/>
          <w:b/>
          <w:bCs/>
          <w:color w:val="000000"/>
          <w:sz w:val="22"/>
          <w:szCs w:val="22"/>
        </w:rPr>
        <w:t xml:space="preserve">SPI </w:t>
      </w:r>
      <w:r>
        <w:rPr>
          <w:rFonts w:ascii="Garamond" w:hAnsi="Garamond"/>
          <w:color w:val="000000"/>
          <w:sz w:val="22"/>
          <w:szCs w:val="22"/>
        </w:rPr>
        <w:t>– Standardized Precipitation Index - A continuous drought index that evaluates precipitation</w:t>
      </w:r>
    </w:p>
    <w:p w14:paraId="21EFE8AF" w14:textId="77777777" w:rsidR="00EE4EE4" w:rsidRDefault="00EE4EE4" w:rsidP="00EE4EE4">
      <w:pPr>
        <w:pStyle w:val="NormalWeb"/>
        <w:spacing w:before="0" w:beforeAutospacing="0" w:after="0" w:afterAutospacing="0"/>
      </w:pPr>
      <w:r>
        <w:rPr>
          <w:rFonts w:ascii="Garamond" w:hAnsi="Garamond"/>
          <w:b/>
          <w:bCs/>
          <w:color w:val="000000"/>
          <w:sz w:val="22"/>
          <w:szCs w:val="22"/>
        </w:rPr>
        <w:t xml:space="preserve">SRI </w:t>
      </w:r>
      <w:r>
        <w:rPr>
          <w:rFonts w:ascii="Garamond" w:hAnsi="Garamond"/>
          <w:color w:val="000000"/>
          <w:sz w:val="22"/>
          <w:szCs w:val="22"/>
        </w:rPr>
        <w:t>– Standardized Runoff Index - A continuous drought index that evaluates surface water runoff</w:t>
      </w:r>
    </w:p>
    <w:p w14:paraId="0BBE3F8B" w14:textId="5D1FE3DC" w:rsidR="00EE4EE4" w:rsidRDefault="00EE4EE4" w:rsidP="00EE4EE4">
      <w:pPr>
        <w:pStyle w:val="NormalWeb"/>
        <w:spacing w:before="0" w:beforeAutospacing="0" w:after="0" w:afterAutospacing="0"/>
      </w:pPr>
      <w:r>
        <w:rPr>
          <w:rFonts w:ascii="Garamond" w:hAnsi="Garamond"/>
          <w:b/>
          <w:bCs/>
          <w:color w:val="000000"/>
          <w:sz w:val="22"/>
          <w:szCs w:val="22"/>
        </w:rPr>
        <w:lastRenderedPageBreak/>
        <w:t xml:space="preserve">VCI </w:t>
      </w:r>
      <w:r>
        <w:rPr>
          <w:rFonts w:ascii="Garamond" w:hAnsi="Garamond"/>
          <w:color w:val="000000"/>
          <w:sz w:val="22"/>
          <w:szCs w:val="22"/>
        </w:rPr>
        <w:t>– Vegetation Condition Index - Index comparing current NDVI to the range of values observed in the same period in previous years</w:t>
      </w:r>
    </w:p>
    <w:p w14:paraId="00E0B8C0" w14:textId="1D2EA99D" w:rsidR="0056152E" w:rsidRDefault="00EE4EE4" w:rsidP="00EE4EE4">
      <w:pPr>
        <w:pStyle w:val="Heading1"/>
        <w:spacing w:before="0" w:line="240" w:lineRule="auto"/>
        <w:rPr>
          <w:rFonts w:ascii="Garamond" w:hAnsi="Garamond"/>
          <w:b w:val="0"/>
          <w:color w:val="000000"/>
          <w:sz w:val="22"/>
          <w:szCs w:val="22"/>
        </w:rPr>
      </w:pPr>
      <w:r w:rsidRPr="00EE4EE4">
        <w:rPr>
          <w:rFonts w:ascii="Garamond" w:hAnsi="Garamond"/>
          <w:bCs w:val="0"/>
          <w:color w:val="000000"/>
          <w:sz w:val="22"/>
          <w:szCs w:val="22"/>
        </w:rPr>
        <w:t>VIC</w:t>
      </w:r>
      <w:r w:rsidRPr="00EE4EE4">
        <w:rPr>
          <w:rFonts w:ascii="Garamond" w:hAnsi="Garamond"/>
          <w:b w:val="0"/>
          <w:bCs w:val="0"/>
          <w:color w:val="000000"/>
          <w:sz w:val="22"/>
          <w:szCs w:val="22"/>
        </w:rPr>
        <w:t xml:space="preserve"> </w:t>
      </w:r>
      <w:r w:rsidRPr="00EE4EE4">
        <w:rPr>
          <w:rFonts w:ascii="Garamond" w:hAnsi="Garamond"/>
          <w:b w:val="0"/>
          <w:color w:val="000000"/>
          <w:sz w:val="22"/>
          <w:szCs w:val="22"/>
        </w:rPr>
        <w:t xml:space="preserve">– Variable Infiltration Capacity </w:t>
      </w:r>
      <w:r>
        <w:rPr>
          <w:rFonts w:ascii="Garamond" w:hAnsi="Garamond"/>
          <w:b w:val="0"/>
          <w:color w:val="000000"/>
          <w:sz w:val="22"/>
          <w:szCs w:val="22"/>
        </w:rPr>
        <w:t>-</w:t>
      </w:r>
      <w:r w:rsidRPr="00EE4EE4">
        <w:rPr>
          <w:rFonts w:ascii="Garamond" w:hAnsi="Garamond"/>
          <w:b w:val="0"/>
          <w:bCs w:val="0"/>
          <w:color w:val="000000"/>
          <w:sz w:val="22"/>
          <w:szCs w:val="22"/>
        </w:rPr>
        <w:t xml:space="preserve"> </w:t>
      </w:r>
      <w:r w:rsidRPr="00EE4EE4">
        <w:rPr>
          <w:rFonts w:ascii="Garamond" w:hAnsi="Garamond"/>
          <w:b w:val="0"/>
          <w:color w:val="000000"/>
          <w:sz w:val="22"/>
          <w:szCs w:val="22"/>
        </w:rPr>
        <w:t>Large-scale semi-distributed model that simulates hydrology in land surface processes</w:t>
      </w:r>
    </w:p>
    <w:p w14:paraId="3FEAAE67" w14:textId="77777777" w:rsidR="00EE4EE4" w:rsidRDefault="00EE4EE4" w:rsidP="0066138C">
      <w:pPr>
        <w:pStyle w:val="Heading1"/>
        <w:spacing w:before="0" w:line="240" w:lineRule="auto"/>
        <w:rPr>
          <w:rFonts w:ascii="Garamond" w:hAnsi="Garamond"/>
        </w:rPr>
      </w:pPr>
    </w:p>
    <w:p w14:paraId="6A686CFC" w14:textId="6A1843B7" w:rsidR="00E41324" w:rsidRPr="0066138C" w:rsidRDefault="001A67C2" w:rsidP="0066138C">
      <w:pPr>
        <w:pStyle w:val="Heading1"/>
        <w:spacing w:before="0" w:line="240" w:lineRule="auto"/>
        <w:rPr>
          <w:rFonts w:ascii="Garamond" w:hAnsi="Garamond"/>
        </w:rPr>
      </w:pPr>
      <w:r w:rsidRPr="0066138C">
        <w:rPr>
          <w:rFonts w:ascii="Garamond" w:hAnsi="Garamond"/>
        </w:rPr>
        <w:t xml:space="preserve">8. </w:t>
      </w:r>
      <w:r w:rsidR="00E41324" w:rsidRPr="0066138C">
        <w:rPr>
          <w:rFonts w:ascii="Garamond" w:hAnsi="Garamond"/>
        </w:rPr>
        <w:t>References</w:t>
      </w:r>
      <w:bookmarkEnd w:id="7"/>
    </w:p>
    <w:p w14:paraId="7551D047" w14:textId="0485660A" w:rsidR="00EE4EE4" w:rsidRPr="00EE4EE4" w:rsidRDefault="00EE4EE4" w:rsidP="00EE4EE4">
      <w:pPr>
        <w:spacing w:after="0" w:line="240" w:lineRule="auto"/>
        <w:ind w:left="720" w:hanging="720"/>
        <w:rPr>
          <w:rFonts w:ascii="Garamond" w:hAnsi="Garamond"/>
        </w:rPr>
      </w:pPr>
      <w:r w:rsidRPr="00EE4EE4">
        <w:rPr>
          <w:rFonts w:ascii="Garamond" w:hAnsi="Garamond"/>
        </w:rPr>
        <w:t>Andreadis, K. M., Das, N., Stampoulis, D., Ines, A., Fisher, J. B., Granger, S</w:t>
      </w:r>
      <w:proofErr w:type="gramStart"/>
      <w:r w:rsidRPr="00EE4EE4">
        <w:rPr>
          <w:rFonts w:ascii="Garamond" w:hAnsi="Garamond"/>
        </w:rPr>
        <w:t>., …</w:t>
      </w:r>
      <w:proofErr w:type="gramEnd"/>
      <w:r w:rsidRPr="00EE4EE4">
        <w:rPr>
          <w:rFonts w:ascii="Garamond" w:hAnsi="Garamond"/>
        </w:rPr>
        <w:t xml:space="preserve"> Behrangi, A. (2017). The Regional Hydrologic Extremes Assessment System: A software framework for hydrologic modeling and data assimilation. </w:t>
      </w:r>
      <w:r w:rsidRPr="00EE4EE4">
        <w:rPr>
          <w:rFonts w:ascii="Garamond" w:hAnsi="Garamond"/>
          <w:i/>
          <w:iCs/>
        </w:rPr>
        <w:t>PLoS ONE</w:t>
      </w:r>
      <w:r w:rsidRPr="00EE4EE4">
        <w:rPr>
          <w:rFonts w:ascii="Garamond" w:hAnsi="Garamond"/>
        </w:rPr>
        <w:t>,</w:t>
      </w:r>
      <w:r w:rsidRPr="00EE4EE4">
        <w:rPr>
          <w:rFonts w:ascii="Garamond" w:hAnsi="Garamond"/>
          <w:i/>
          <w:iCs/>
        </w:rPr>
        <w:t xml:space="preserve"> 12</w:t>
      </w:r>
      <w:r w:rsidRPr="00EE4EE4">
        <w:rPr>
          <w:rFonts w:ascii="Garamond" w:hAnsi="Garamond"/>
        </w:rPr>
        <w:t>(5), e0176506. https://doi.org/10.1371/journal.pone.0176506</w:t>
      </w:r>
    </w:p>
    <w:p w14:paraId="5EB0186C" w14:textId="3EA1ACFE" w:rsidR="00EE4EE4" w:rsidRDefault="00EE4EE4" w:rsidP="00EE4EE4">
      <w:pPr>
        <w:spacing w:after="0" w:line="240" w:lineRule="auto"/>
        <w:ind w:left="720" w:hanging="720"/>
        <w:rPr>
          <w:rFonts w:ascii="Garamond" w:hAnsi="Garamond"/>
        </w:rPr>
      </w:pPr>
    </w:p>
    <w:p w14:paraId="5B7660DE" w14:textId="0F8C0AB4" w:rsidR="00C84842" w:rsidRDefault="00C84842" w:rsidP="00C84842">
      <w:pPr>
        <w:spacing w:after="0" w:line="240" w:lineRule="auto"/>
        <w:ind w:left="720" w:hanging="720"/>
        <w:rPr>
          <w:rFonts w:ascii="Garamond" w:hAnsi="Garamond"/>
        </w:rPr>
      </w:pPr>
      <w:r w:rsidRPr="00C84842">
        <w:rPr>
          <w:rFonts w:ascii="Garamond" w:hAnsi="Garamond"/>
        </w:rPr>
        <w:t xml:space="preserve">Bayissa, </w:t>
      </w:r>
      <w:r>
        <w:rPr>
          <w:rFonts w:ascii="Garamond" w:hAnsi="Garamond"/>
        </w:rPr>
        <w:t>Y.</w:t>
      </w:r>
      <w:r w:rsidR="00EF1D65">
        <w:rPr>
          <w:rFonts w:ascii="Garamond" w:hAnsi="Garamond"/>
        </w:rPr>
        <w:t xml:space="preserve"> A</w:t>
      </w:r>
      <w:proofErr w:type="gramStart"/>
      <w:r w:rsidR="00EF1D65">
        <w:rPr>
          <w:rFonts w:ascii="Garamond" w:hAnsi="Garamond"/>
        </w:rPr>
        <w:t xml:space="preserve">. </w:t>
      </w:r>
      <w:r>
        <w:rPr>
          <w:rFonts w:ascii="Garamond" w:hAnsi="Garamond"/>
        </w:rPr>
        <w:t>,</w:t>
      </w:r>
      <w:proofErr w:type="gramEnd"/>
      <w:r>
        <w:rPr>
          <w:rFonts w:ascii="Garamond" w:hAnsi="Garamond"/>
        </w:rPr>
        <w:t xml:space="preserve"> </w:t>
      </w:r>
      <w:r w:rsidRPr="00C84842">
        <w:rPr>
          <w:rFonts w:ascii="Garamond" w:hAnsi="Garamond"/>
        </w:rPr>
        <w:t xml:space="preserve">Tadesse, </w:t>
      </w:r>
      <w:r>
        <w:rPr>
          <w:rFonts w:ascii="Garamond" w:hAnsi="Garamond"/>
        </w:rPr>
        <w:t xml:space="preserve">T., </w:t>
      </w:r>
      <w:r w:rsidRPr="00C84842">
        <w:rPr>
          <w:rFonts w:ascii="Garamond" w:hAnsi="Garamond"/>
        </w:rPr>
        <w:t xml:space="preserve">Svoboda, </w:t>
      </w:r>
      <w:r>
        <w:rPr>
          <w:rFonts w:ascii="Garamond" w:hAnsi="Garamond"/>
        </w:rPr>
        <w:t xml:space="preserve">M., </w:t>
      </w:r>
      <w:r w:rsidRPr="00C84842">
        <w:rPr>
          <w:rFonts w:ascii="Garamond" w:hAnsi="Garamond"/>
        </w:rPr>
        <w:t xml:space="preserve">Wardlow, </w:t>
      </w:r>
      <w:r>
        <w:rPr>
          <w:rFonts w:ascii="Garamond" w:hAnsi="Garamond"/>
        </w:rPr>
        <w:t xml:space="preserve">B., </w:t>
      </w:r>
      <w:r w:rsidRPr="00C84842">
        <w:rPr>
          <w:rFonts w:ascii="Garamond" w:hAnsi="Garamond"/>
        </w:rPr>
        <w:t xml:space="preserve">Poulsen, </w:t>
      </w:r>
      <w:r>
        <w:rPr>
          <w:rFonts w:ascii="Garamond" w:hAnsi="Garamond"/>
        </w:rPr>
        <w:t xml:space="preserve">C., </w:t>
      </w:r>
      <w:r w:rsidRPr="00C84842">
        <w:rPr>
          <w:rFonts w:ascii="Garamond" w:hAnsi="Garamond"/>
        </w:rPr>
        <w:t>Swigart</w:t>
      </w:r>
      <w:r>
        <w:rPr>
          <w:rFonts w:ascii="Garamond" w:hAnsi="Garamond"/>
        </w:rPr>
        <w:t xml:space="preserve">, J. &amp; </w:t>
      </w:r>
      <w:r w:rsidRPr="00C84842">
        <w:rPr>
          <w:rFonts w:ascii="Garamond" w:hAnsi="Garamond"/>
        </w:rPr>
        <w:t>Jan Van Andel</w:t>
      </w:r>
      <w:r>
        <w:rPr>
          <w:rFonts w:ascii="Garamond" w:hAnsi="Garamond"/>
        </w:rPr>
        <w:t>, S. (201</w:t>
      </w:r>
      <w:r w:rsidR="00EF1D65">
        <w:rPr>
          <w:rFonts w:ascii="Garamond" w:hAnsi="Garamond"/>
        </w:rPr>
        <w:t>9</w:t>
      </w:r>
      <w:r>
        <w:rPr>
          <w:rFonts w:ascii="Garamond" w:hAnsi="Garamond"/>
        </w:rPr>
        <w:t xml:space="preserve">). </w:t>
      </w:r>
      <w:r w:rsidRPr="00C84842">
        <w:rPr>
          <w:rFonts w:ascii="Garamond" w:hAnsi="Garamond"/>
        </w:rPr>
        <w:t>Developing a satellite-based combined drought indicator to monitor agricultural drou</w:t>
      </w:r>
      <w:r>
        <w:rPr>
          <w:rFonts w:ascii="Garamond" w:hAnsi="Garamond"/>
        </w:rPr>
        <w:t xml:space="preserve">ght: </w:t>
      </w:r>
      <w:r w:rsidR="00EF1D65">
        <w:rPr>
          <w:rFonts w:ascii="Garamond" w:hAnsi="Garamond"/>
        </w:rPr>
        <w:t>A</w:t>
      </w:r>
      <w:r>
        <w:rPr>
          <w:rFonts w:ascii="Garamond" w:hAnsi="Garamond"/>
        </w:rPr>
        <w:t xml:space="preserve"> case study for Ethiopia. </w:t>
      </w:r>
      <w:r w:rsidRPr="00C84842">
        <w:rPr>
          <w:rFonts w:ascii="Garamond" w:hAnsi="Garamond"/>
          <w:i/>
        </w:rPr>
        <w:t>GIScience &amp; Remote Sensing</w:t>
      </w:r>
      <w:r w:rsidR="00EF1D65">
        <w:rPr>
          <w:rFonts w:ascii="Garamond" w:hAnsi="Garamond"/>
        </w:rPr>
        <w:t xml:space="preserve">, </w:t>
      </w:r>
      <w:r w:rsidR="00EF1D65">
        <w:rPr>
          <w:rFonts w:ascii="Garamond" w:hAnsi="Garamond"/>
          <w:i/>
        </w:rPr>
        <w:t>56</w:t>
      </w:r>
      <w:r w:rsidR="00EF1D65">
        <w:rPr>
          <w:rFonts w:ascii="Garamond" w:hAnsi="Garamond"/>
        </w:rPr>
        <w:t>(5), 718-748</w:t>
      </w:r>
      <w:r>
        <w:rPr>
          <w:rFonts w:ascii="Garamond" w:hAnsi="Garamond"/>
        </w:rPr>
        <w:t xml:space="preserve">. </w:t>
      </w:r>
      <w:r w:rsidRPr="00C84842">
        <w:rPr>
          <w:rFonts w:ascii="Garamond" w:hAnsi="Garamond"/>
        </w:rPr>
        <w:t>https://doi.org/10.1080/15481603.2018.1552508</w:t>
      </w:r>
    </w:p>
    <w:p w14:paraId="4EB168BC" w14:textId="77777777" w:rsidR="00C84842" w:rsidRPr="00C84842" w:rsidRDefault="00C84842" w:rsidP="00C84842">
      <w:pPr>
        <w:spacing w:after="0" w:line="240" w:lineRule="auto"/>
        <w:ind w:left="720" w:hanging="720"/>
        <w:rPr>
          <w:rFonts w:ascii="Garamond" w:hAnsi="Garamond"/>
        </w:rPr>
      </w:pPr>
    </w:p>
    <w:p w14:paraId="24A5BEFA" w14:textId="0B929E78" w:rsidR="00EE4EE4" w:rsidRPr="00EE4EE4" w:rsidRDefault="00EE4EE4" w:rsidP="00EE4EE4">
      <w:pPr>
        <w:spacing w:after="0" w:line="240" w:lineRule="auto"/>
        <w:ind w:left="720" w:hanging="720"/>
        <w:rPr>
          <w:rFonts w:ascii="Garamond" w:hAnsi="Garamond"/>
        </w:rPr>
      </w:pPr>
      <w:r w:rsidRPr="00EE4EE4">
        <w:rPr>
          <w:rFonts w:ascii="Garamond" w:hAnsi="Garamond"/>
        </w:rPr>
        <w:t xml:space="preserve">Central Intelligence Agency. (2019). </w:t>
      </w:r>
      <w:r w:rsidR="00EF1D65">
        <w:rPr>
          <w:rFonts w:ascii="Garamond" w:hAnsi="Garamond"/>
        </w:rPr>
        <w:t>Africa</w:t>
      </w:r>
      <w:proofErr w:type="gramStart"/>
      <w:r w:rsidR="00EF1D65">
        <w:rPr>
          <w:rFonts w:ascii="Garamond" w:hAnsi="Garamond"/>
        </w:rPr>
        <w:t>::</w:t>
      </w:r>
      <w:proofErr w:type="gramEnd"/>
      <w:r w:rsidR="00EF1D65">
        <w:rPr>
          <w:rFonts w:ascii="Garamond" w:hAnsi="Garamond"/>
        </w:rPr>
        <w:t xml:space="preserve"> Kenya. </w:t>
      </w:r>
      <w:r w:rsidR="003E1DC8">
        <w:rPr>
          <w:rFonts w:ascii="Garamond" w:hAnsi="Garamond"/>
        </w:rPr>
        <w:t xml:space="preserve">In </w:t>
      </w:r>
      <w:r w:rsidRPr="00EE4EE4">
        <w:rPr>
          <w:rFonts w:ascii="Garamond" w:hAnsi="Garamond"/>
          <w:i/>
          <w:iCs/>
        </w:rPr>
        <w:t>The world factbook</w:t>
      </w:r>
      <w:r w:rsidR="003E1DC8">
        <w:rPr>
          <w:rFonts w:ascii="Garamond" w:hAnsi="Garamond"/>
          <w:i/>
          <w:iCs/>
        </w:rPr>
        <w:t xml:space="preserve"> 2016-17</w:t>
      </w:r>
      <w:r w:rsidR="003E1DC8">
        <w:rPr>
          <w:rFonts w:ascii="Garamond" w:hAnsi="Garamond"/>
          <w:iCs/>
        </w:rPr>
        <w:t>. Washington, DC: Central Intelligence Agency</w:t>
      </w:r>
      <w:r w:rsidRPr="00EE4EE4">
        <w:rPr>
          <w:rFonts w:ascii="Garamond" w:hAnsi="Garamond"/>
        </w:rPr>
        <w:t>. Retrieved on June 27, 2019</w:t>
      </w:r>
      <w:r w:rsidR="00486862">
        <w:rPr>
          <w:rFonts w:ascii="Garamond" w:hAnsi="Garamond"/>
        </w:rPr>
        <w:t>,</w:t>
      </w:r>
      <w:r w:rsidRPr="00EE4EE4">
        <w:rPr>
          <w:rFonts w:ascii="Garamond" w:hAnsi="Garamond"/>
        </w:rPr>
        <w:t xml:space="preserve"> from https://www.cia.gov/library/publications/the-world-factbook/geos/ke.html</w:t>
      </w:r>
    </w:p>
    <w:p w14:paraId="059C4B33" w14:textId="77777777" w:rsidR="00EE4EE4" w:rsidRPr="00EE4EE4" w:rsidRDefault="00EE4EE4" w:rsidP="00EE4EE4">
      <w:pPr>
        <w:spacing w:after="0" w:line="240" w:lineRule="auto"/>
        <w:ind w:left="720" w:hanging="720"/>
        <w:rPr>
          <w:rFonts w:ascii="Garamond" w:hAnsi="Garamond"/>
        </w:rPr>
      </w:pPr>
    </w:p>
    <w:p w14:paraId="57FD96DA" w14:textId="12D61E5D" w:rsidR="00EE4EE4" w:rsidRPr="00EE4EE4" w:rsidRDefault="00EE4EE4" w:rsidP="00EE4EE4">
      <w:pPr>
        <w:spacing w:after="0" w:line="240" w:lineRule="auto"/>
        <w:ind w:left="720" w:hanging="720"/>
        <w:rPr>
          <w:rFonts w:ascii="Garamond" w:hAnsi="Garamond"/>
        </w:rPr>
      </w:pPr>
      <w:r w:rsidRPr="00EE4EE4">
        <w:rPr>
          <w:rFonts w:ascii="Garamond" w:hAnsi="Garamond"/>
        </w:rPr>
        <w:t>Famine Early Warning Systems Network. (</w:t>
      </w:r>
      <w:r w:rsidR="003E1DC8">
        <w:rPr>
          <w:rFonts w:ascii="Garamond" w:hAnsi="Garamond"/>
        </w:rPr>
        <w:t xml:space="preserve">August </w:t>
      </w:r>
      <w:r w:rsidRPr="00EE4EE4">
        <w:rPr>
          <w:rFonts w:ascii="Garamond" w:hAnsi="Garamond"/>
        </w:rPr>
        <w:t xml:space="preserve">2019). </w:t>
      </w:r>
      <w:r w:rsidR="003E1DC8">
        <w:rPr>
          <w:rFonts w:ascii="Garamond" w:hAnsi="Garamond"/>
          <w:iCs/>
        </w:rPr>
        <w:t xml:space="preserve">3.1 million </w:t>
      </w:r>
      <w:proofErr w:type="gramStart"/>
      <w:r w:rsidR="003E1DC8">
        <w:rPr>
          <w:rFonts w:ascii="Garamond" w:hAnsi="Garamond"/>
          <w:iCs/>
        </w:rPr>
        <w:t>expected</w:t>
      </w:r>
      <w:proofErr w:type="gramEnd"/>
      <w:r w:rsidR="003E1DC8">
        <w:rPr>
          <w:rFonts w:ascii="Garamond" w:hAnsi="Garamond"/>
          <w:iCs/>
        </w:rPr>
        <w:t xml:space="preserve"> to face crisis (IPC Phase 3) or worse outcomes by October</w:t>
      </w:r>
      <w:r w:rsidRPr="00EE4EE4">
        <w:rPr>
          <w:rFonts w:ascii="Garamond" w:hAnsi="Garamond"/>
          <w:i/>
          <w:iCs/>
        </w:rPr>
        <w:t>.</w:t>
      </w:r>
      <w:r w:rsidR="003E1DC8">
        <w:rPr>
          <w:rFonts w:ascii="Garamond" w:hAnsi="Garamond"/>
          <w:i/>
          <w:iCs/>
        </w:rPr>
        <w:t xml:space="preserve"> Kenya Food Security Outlook Update</w:t>
      </w:r>
      <w:r w:rsidR="003E1DC8">
        <w:rPr>
          <w:rFonts w:ascii="Garamond" w:hAnsi="Garamond"/>
          <w:iCs/>
        </w:rPr>
        <w:t>.</w:t>
      </w:r>
      <w:r w:rsidRPr="00EE4EE4">
        <w:rPr>
          <w:rFonts w:ascii="Garamond" w:hAnsi="Garamond"/>
        </w:rPr>
        <w:t xml:space="preserve"> Retrieved on July 23, 2019</w:t>
      </w:r>
      <w:r w:rsidR="00486862">
        <w:rPr>
          <w:rFonts w:ascii="Garamond" w:hAnsi="Garamond"/>
        </w:rPr>
        <w:t>,</w:t>
      </w:r>
      <w:r w:rsidRPr="00EE4EE4">
        <w:rPr>
          <w:rFonts w:ascii="Garamond" w:hAnsi="Garamond"/>
        </w:rPr>
        <w:t xml:space="preserve"> from http://fews.net/east-africa/kenya</w:t>
      </w:r>
    </w:p>
    <w:p w14:paraId="3691134B" w14:textId="77777777" w:rsidR="00EE4EE4" w:rsidRPr="00EE4EE4" w:rsidRDefault="00EE4EE4" w:rsidP="00EE4EE4">
      <w:pPr>
        <w:spacing w:after="0" w:line="240" w:lineRule="auto"/>
        <w:ind w:left="720" w:hanging="720"/>
        <w:rPr>
          <w:rFonts w:ascii="Garamond" w:hAnsi="Garamond"/>
        </w:rPr>
      </w:pPr>
    </w:p>
    <w:p w14:paraId="769E05E0" w14:textId="3B57952D" w:rsidR="00EE4EE4" w:rsidRPr="00EE4EE4" w:rsidRDefault="00EE4EE4" w:rsidP="00EE4EE4">
      <w:pPr>
        <w:spacing w:after="0" w:line="240" w:lineRule="auto"/>
        <w:ind w:left="720" w:hanging="720"/>
        <w:rPr>
          <w:rFonts w:ascii="Garamond" w:hAnsi="Garamond"/>
        </w:rPr>
      </w:pPr>
      <w:r w:rsidRPr="00EE4EE4">
        <w:rPr>
          <w:rFonts w:ascii="Garamond" w:hAnsi="Garamond"/>
        </w:rPr>
        <w:t>Funk, C., Peterson, P., Landsfeld, M., Pedreros, D., Verdin, J., Shukla, S</w:t>
      </w:r>
      <w:proofErr w:type="gramStart"/>
      <w:r w:rsidRPr="00EE4EE4">
        <w:rPr>
          <w:rFonts w:ascii="Garamond" w:hAnsi="Garamond"/>
        </w:rPr>
        <w:t>., …</w:t>
      </w:r>
      <w:proofErr w:type="gramEnd"/>
      <w:r w:rsidRPr="00EE4EE4">
        <w:rPr>
          <w:rFonts w:ascii="Garamond" w:hAnsi="Garamond"/>
        </w:rPr>
        <w:t xml:space="preserve"> Michaelsen, J. (2015). The climate hazards infrared precipitation with stations—</w:t>
      </w:r>
      <w:r w:rsidR="003E1DC8">
        <w:rPr>
          <w:rFonts w:ascii="Garamond" w:hAnsi="Garamond"/>
        </w:rPr>
        <w:t>a</w:t>
      </w:r>
      <w:r w:rsidRPr="00EE4EE4">
        <w:rPr>
          <w:rFonts w:ascii="Garamond" w:hAnsi="Garamond"/>
        </w:rPr>
        <w:t xml:space="preserve"> new environmental record for monitoring extremes. </w:t>
      </w:r>
      <w:r w:rsidRPr="00EE4EE4">
        <w:rPr>
          <w:rFonts w:ascii="Garamond" w:hAnsi="Garamond"/>
          <w:i/>
          <w:iCs/>
        </w:rPr>
        <w:t>Scientific Data</w:t>
      </w:r>
      <w:r w:rsidRPr="00EE4EE4">
        <w:rPr>
          <w:rFonts w:ascii="Garamond" w:hAnsi="Garamond"/>
        </w:rPr>
        <w:t xml:space="preserve">, </w:t>
      </w:r>
      <w:r w:rsidRPr="00EE4EE4">
        <w:rPr>
          <w:rFonts w:ascii="Garamond" w:hAnsi="Garamond"/>
          <w:i/>
          <w:iCs/>
        </w:rPr>
        <w:t>2</w:t>
      </w:r>
      <w:r w:rsidRPr="00EE4EE4">
        <w:rPr>
          <w:rFonts w:ascii="Garamond" w:hAnsi="Garamond"/>
        </w:rPr>
        <w:t>(150066). https://doi.org/10.1038/sdata.2015.66</w:t>
      </w:r>
    </w:p>
    <w:p w14:paraId="27545637" w14:textId="77777777" w:rsidR="00EE4EE4" w:rsidRPr="00EE4EE4" w:rsidRDefault="00EE4EE4" w:rsidP="00EE4EE4">
      <w:pPr>
        <w:spacing w:after="0" w:line="240" w:lineRule="auto"/>
        <w:ind w:left="720" w:hanging="720"/>
        <w:rPr>
          <w:rFonts w:ascii="Garamond" w:hAnsi="Garamond"/>
        </w:rPr>
      </w:pPr>
    </w:p>
    <w:p w14:paraId="697C4EED" w14:textId="2A02AC73" w:rsidR="00EE4EE4" w:rsidRPr="00EE4EE4" w:rsidRDefault="00EE4EE4" w:rsidP="00EE4EE4">
      <w:pPr>
        <w:spacing w:after="0" w:line="240" w:lineRule="auto"/>
        <w:ind w:left="720" w:hanging="720"/>
        <w:rPr>
          <w:rFonts w:ascii="Garamond" w:hAnsi="Garamond"/>
        </w:rPr>
      </w:pPr>
      <w:r w:rsidRPr="00EE4EE4">
        <w:rPr>
          <w:rFonts w:ascii="Garamond" w:hAnsi="Garamond"/>
        </w:rPr>
        <w:t>Holzworth, D. P., Snow, V., Janssen, S., Athanasiadis, I. N., Donatelli, M., Hoogenboom, G</w:t>
      </w:r>
      <w:proofErr w:type="gramStart"/>
      <w:r w:rsidRPr="00EE4EE4">
        <w:rPr>
          <w:rFonts w:ascii="Garamond" w:hAnsi="Garamond"/>
        </w:rPr>
        <w:t>., ...</w:t>
      </w:r>
      <w:proofErr w:type="gramEnd"/>
      <w:r w:rsidRPr="00EE4EE4">
        <w:rPr>
          <w:rFonts w:ascii="Garamond" w:hAnsi="Garamond"/>
        </w:rPr>
        <w:t xml:space="preserve"> &amp; Thorburn, P. (2015). Agricultural production systems modelling and software: </w:t>
      </w:r>
      <w:proofErr w:type="gramStart"/>
      <w:r w:rsidR="008109E5">
        <w:rPr>
          <w:rFonts w:ascii="Garamond" w:hAnsi="Garamond"/>
        </w:rPr>
        <w:t>C</w:t>
      </w:r>
      <w:r w:rsidRPr="00EE4EE4">
        <w:rPr>
          <w:rFonts w:ascii="Garamond" w:hAnsi="Garamond"/>
        </w:rPr>
        <w:t>urrent status</w:t>
      </w:r>
      <w:proofErr w:type="gramEnd"/>
      <w:r w:rsidRPr="00EE4EE4">
        <w:rPr>
          <w:rFonts w:ascii="Garamond" w:hAnsi="Garamond"/>
        </w:rPr>
        <w:t xml:space="preserve"> and future prospects. </w:t>
      </w:r>
      <w:r w:rsidRPr="006769A9">
        <w:rPr>
          <w:rFonts w:ascii="Garamond" w:hAnsi="Garamond"/>
          <w:i/>
        </w:rPr>
        <w:t>Environmental Modelling &amp; Software</w:t>
      </w:r>
      <w:r w:rsidRPr="00EE4EE4">
        <w:rPr>
          <w:rFonts w:ascii="Garamond" w:hAnsi="Garamond"/>
        </w:rPr>
        <w:t xml:space="preserve">, </w:t>
      </w:r>
      <w:r w:rsidRPr="006769A9">
        <w:rPr>
          <w:rFonts w:ascii="Garamond" w:hAnsi="Garamond"/>
          <w:i/>
        </w:rPr>
        <w:t>72</w:t>
      </w:r>
      <w:r w:rsidRPr="00EE4EE4">
        <w:rPr>
          <w:rFonts w:ascii="Garamond" w:hAnsi="Garamond"/>
        </w:rPr>
        <w:t>, 276-286.</w:t>
      </w:r>
      <w:r w:rsidR="008109E5">
        <w:rPr>
          <w:rFonts w:ascii="Garamond" w:hAnsi="Garamond"/>
        </w:rPr>
        <w:t xml:space="preserve"> </w:t>
      </w:r>
      <w:hyperlink r:id="rId15" w:tgtFrame="_blank" w:tooltip="Persistent link using digital object identifier" w:history="1">
        <w:r w:rsidR="008109E5" w:rsidRPr="006769A9">
          <w:rPr>
            <w:rStyle w:val="Hyperlink"/>
            <w:rFonts w:ascii="Garamond" w:hAnsi="Garamond"/>
            <w:color w:val="auto"/>
            <w:u w:val="none"/>
          </w:rPr>
          <w:t>https://doi.org/10.1016/j.envsoft.2014.12.013</w:t>
        </w:r>
      </w:hyperlink>
    </w:p>
    <w:p w14:paraId="60ECB6DB" w14:textId="77777777" w:rsidR="00EE4EE4" w:rsidRPr="00EE4EE4" w:rsidRDefault="00EE4EE4" w:rsidP="00EE4EE4">
      <w:pPr>
        <w:spacing w:after="0" w:line="240" w:lineRule="auto"/>
        <w:ind w:left="720" w:hanging="720"/>
        <w:rPr>
          <w:rFonts w:ascii="Garamond" w:hAnsi="Garamond"/>
        </w:rPr>
      </w:pPr>
    </w:p>
    <w:p w14:paraId="742FEAD0" w14:textId="77777777" w:rsidR="00EE4EE4" w:rsidRPr="00EE4EE4" w:rsidRDefault="00EE4EE4" w:rsidP="00EE4EE4">
      <w:pPr>
        <w:spacing w:after="0" w:line="240" w:lineRule="auto"/>
        <w:ind w:left="720" w:hanging="720"/>
        <w:rPr>
          <w:rFonts w:ascii="Garamond" w:hAnsi="Garamond"/>
        </w:rPr>
      </w:pPr>
      <w:r w:rsidRPr="00EE4EE4">
        <w:rPr>
          <w:rFonts w:ascii="Garamond" w:hAnsi="Garamond"/>
        </w:rPr>
        <w:t>Kalnay, E., Kanamitsu, M., Kistler, R., Collins, W., Deaven, D., Gandin, L</w:t>
      </w:r>
      <w:proofErr w:type="gramStart"/>
      <w:r w:rsidRPr="00EE4EE4">
        <w:rPr>
          <w:rFonts w:ascii="Garamond" w:hAnsi="Garamond"/>
        </w:rPr>
        <w:t>., …</w:t>
      </w:r>
      <w:proofErr w:type="gramEnd"/>
      <w:r w:rsidRPr="00EE4EE4">
        <w:rPr>
          <w:rFonts w:ascii="Garamond" w:hAnsi="Garamond"/>
        </w:rPr>
        <w:t xml:space="preserve"> Joseph, D. (1996). The NCEP/NCAR 40-year reanalysis project. </w:t>
      </w:r>
      <w:r w:rsidRPr="00EE4EE4">
        <w:rPr>
          <w:rFonts w:ascii="Garamond" w:hAnsi="Garamond"/>
          <w:i/>
          <w:iCs/>
        </w:rPr>
        <w:t>Bulletin of the American Meteorological Society</w:t>
      </w:r>
      <w:r w:rsidRPr="00EE4EE4">
        <w:rPr>
          <w:rFonts w:ascii="Garamond" w:hAnsi="Garamond"/>
        </w:rPr>
        <w:t xml:space="preserve">, </w:t>
      </w:r>
      <w:r w:rsidRPr="00EE4EE4">
        <w:rPr>
          <w:rFonts w:ascii="Garamond" w:hAnsi="Garamond"/>
          <w:i/>
          <w:iCs/>
        </w:rPr>
        <w:t>77</w:t>
      </w:r>
      <w:r w:rsidRPr="00EE4EE4">
        <w:rPr>
          <w:rFonts w:ascii="Garamond" w:hAnsi="Garamond"/>
        </w:rPr>
        <w:t>(3), 437-472. https://doi.org/10.1175/1520-</w:t>
      </w:r>
      <w:proofErr w:type="gramStart"/>
      <w:r w:rsidRPr="00EE4EE4">
        <w:rPr>
          <w:rFonts w:ascii="Garamond" w:hAnsi="Garamond"/>
        </w:rPr>
        <w:t>0477(</w:t>
      </w:r>
      <w:proofErr w:type="gramEnd"/>
      <w:r w:rsidRPr="00EE4EE4">
        <w:rPr>
          <w:rFonts w:ascii="Garamond" w:hAnsi="Garamond"/>
        </w:rPr>
        <w:t>1996)077&lt;0437:TNYRP&gt;2.0.CO;2</w:t>
      </w:r>
    </w:p>
    <w:p w14:paraId="6D50260B" w14:textId="77777777" w:rsidR="00EE4EE4" w:rsidRPr="00EE4EE4" w:rsidRDefault="00EE4EE4" w:rsidP="00EE4EE4">
      <w:pPr>
        <w:spacing w:after="0" w:line="240" w:lineRule="auto"/>
        <w:ind w:left="720" w:hanging="720"/>
        <w:rPr>
          <w:rFonts w:ascii="Garamond" w:hAnsi="Garamond"/>
        </w:rPr>
      </w:pPr>
    </w:p>
    <w:p w14:paraId="36D07732" w14:textId="5396C122" w:rsidR="00EE4EE4" w:rsidRPr="00EE4EE4" w:rsidRDefault="00EE4EE4" w:rsidP="00EE4EE4">
      <w:pPr>
        <w:spacing w:after="0" w:line="240" w:lineRule="auto"/>
        <w:ind w:left="720" w:hanging="720"/>
        <w:rPr>
          <w:rFonts w:ascii="Garamond" w:hAnsi="Garamond"/>
        </w:rPr>
      </w:pPr>
      <w:r w:rsidRPr="00EE4EE4">
        <w:rPr>
          <w:rFonts w:ascii="Garamond" w:hAnsi="Garamond"/>
        </w:rPr>
        <w:t xml:space="preserve">Kenya Food Security Steering Group. (2017). </w:t>
      </w:r>
      <w:proofErr w:type="gramStart"/>
      <w:r w:rsidRPr="00EE4EE4">
        <w:rPr>
          <w:rFonts w:ascii="Garamond" w:hAnsi="Garamond"/>
          <w:i/>
          <w:iCs/>
        </w:rPr>
        <w:t>The</w:t>
      </w:r>
      <w:proofErr w:type="gramEnd"/>
      <w:r w:rsidRPr="00EE4EE4">
        <w:rPr>
          <w:rFonts w:ascii="Garamond" w:hAnsi="Garamond"/>
          <w:i/>
          <w:iCs/>
        </w:rPr>
        <w:t xml:space="preserve"> 2017 long rains season assessment report</w:t>
      </w:r>
      <w:r w:rsidRPr="00EE4EE4">
        <w:rPr>
          <w:rFonts w:ascii="Garamond" w:hAnsi="Garamond"/>
        </w:rPr>
        <w:t>. Rome, Italy: World Food Programme. Retrieved from https://reliefweb.int/sites/reliefweb.int/files/resources/2017%20LRA%20National%20Report.pdf</w:t>
      </w:r>
    </w:p>
    <w:p w14:paraId="76799519" w14:textId="77777777" w:rsidR="00EE4EE4" w:rsidRPr="00EE4EE4" w:rsidRDefault="00EE4EE4" w:rsidP="00EE4EE4">
      <w:pPr>
        <w:spacing w:after="0" w:line="240" w:lineRule="auto"/>
        <w:ind w:left="720" w:hanging="720"/>
        <w:rPr>
          <w:rFonts w:ascii="Garamond" w:hAnsi="Garamond"/>
        </w:rPr>
      </w:pPr>
    </w:p>
    <w:p w14:paraId="3159DB6A" w14:textId="3C98386C" w:rsidR="00EE4EE4" w:rsidRPr="00EE4EE4" w:rsidRDefault="00EE4EE4" w:rsidP="00EE4EE4">
      <w:pPr>
        <w:spacing w:after="0" w:line="240" w:lineRule="auto"/>
        <w:ind w:left="720" w:hanging="720"/>
        <w:rPr>
          <w:rFonts w:ascii="Garamond" w:hAnsi="Garamond"/>
        </w:rPr>
      </w:pPr>
      <w:r w:rsidRPr="00EE4EE4">
        <w:rPr>
          <w:rFonts w:ascii="Garamond" w:hAnsi="Garamond"/>
        </w:rPr>
        <w:t xml:space="preserve">Langat, P. K., Kumar, L., &amp; Koech, R. (2018). Understanding water and land use within Tana and Athi River Basins in Kenya: Opportunities for improvement. </w:t>
      </w:r>
      <w:r w:rsidRPr="00EE4EE4">
        <w:rPr>
          <w:rFonts w:ascii="Garamond" w:hAnsi="Garamond"/>
          <w:i/>
          <w:iCs/>
        </w:rPr>
        <w:t>Sustainable Water Resources Management</w:t>
      </w:r>
      <w:r w:rsidRPr="00EE4EE4">
        <w:rPr>
          <w:rFonts w:ascii="Garamond" w:hAnsi="Garamond"/>
        </w:rPr>
        <w:t>,</w:t>
      </w:r>
      <w:r w:rsidR="008109E5">
        <w:rPr>
          <w:rFonts w:ascii="Garamond" w:hAnsi="Garamond"/>
        </w:rPr>
        <w:t xml:space="preserve"> </w:t>
      </w:r>
      <w:r w:rsidR="008109E5">
        <w:rPr>
          <w:rFonts w:ascii="Garamond" w:hAnsi="Garamond"/>
          <w:i/>
        </w:rPr>
        <w:t>5</w:t>
      </w:r>
      <w:r w:rsidR="008109E5">
        <w:rPr>
          <w:rFonts w:ascii="Garamond" w:hAnsi="Garamond"/>
        </w:rPr>
        <w:t>(3), 977-987</w:t>
      </w:r>
      <w:r w:rsidRPr="00EE4EE4">
        <w:rPr>
          <w:rFonts w:ascii="Garamond" w:hAnsi="Garamond"/>
        </w:rPr>
        <w:t>. https://doi.org/10.1007/s40899-018-0274-0</w:t>
      </w:r>
    </w:p>
    <w:p w14:paraId="5F434ABF" w14:textId="77777777" w:rsidR="00EE4EE4" w:rsidRPr="00EE4EE4" w:rsidRDefault="00EE4EE4" w:rsidP="00EE4EE4">
      <w:pPr>
        <w:spacing w:after="0" w:line="240" w:lineRule="auto"/>
        <w:ind w:left="720" w:hanging="720"/>
        <w:rPr>
          <w:rFonts w:ascii="Garamond" w:hAnsi="Garamond"/>
        </w:rPr>
      </w:pPr>
    </w:p>
    <w:p w14:paraId="3397680A" w14:textId="77777777" w:rsidR="00EE4EE4" w:rsidRPr="00EE4EE4" w:rsidRDefault="00EE4EE4" w:rsidP="00EE4EE4">
      <w:pPr>
        <w:spacing w:after="0" w:line="240" w:lineRule="auto"/>
        <w:ind w:left="720" w:hanging="720"/>
        <w:rPr>
          <w:rFonts w:ascii="Garamond" w:hAnsi="Garamond"/>
        </w:rPr>
      </w:pPr>
      <w:r w:rsidRPr="00EE4EE4">
        <w:rPr>
          <w:rFonts w:ascii="Garamond" w:hAnsi="Garamond"/>
        </w:rPr>
        <w:t>Myneni, R., Knyazikhin, Y., Park, T. (2015). MCD15A3H MODIS/Terra+Aqua Leaf Area Index/FPAR 4-day L4 Global 500m SIN Grid V006 [Data file]. NASA EOSDIS Land Processes DAAC. https://doi.org/10.5067/MODIS/MCD15A3H.006</w:t>
      </w:r>
    </w:p>
    <w:p w14:paraId="527F1BA0" w14:textId="77777777" w:rsidR="00EE4EE4" w:rsidRPr="00EE4EE4" w:rsidRDefault="00EE4EE4" w:rsidP="00EE4EE4">
      <w:pPr>
        <w:spacing w:after="0" w:line="240" w:lineRule="auto"/>
        <w:ind w:left="720" w:hanging="720"/>
        <w:rPr>
          <w:rFonts w:ascii="Garamond" w:hAnsi="Garamond"/>
        </w:rPr>
      </w:pPr>
    </w:p>
    <w:p w14:paraId="213E8CCA" w14:textId="36B9638C" w:rsidR="00486862" w:rsidRPr="00EE4EE4" w:rsidRDefault="00EE4EE4" w:rsidP="00EE4EE4">
      <w:pPr>
        <w:spacing w:after="0" w:line="240" w:lineRule="auto"/>
        <w:ind w:left="720" w:hanging="720"/>
        <w:rPr>
          <w:rFonts w:ascii="Garamond" w:hAnsi="Garamond"/>
        </w:rPr>
      </w:pPr>
      <w:r w:rsidRPr="00EE4EE4">
        <w:rPr>
          <w:rFonts w:ascii="Garamond" w:hAnsi="Garamond"/>
        </w:rPr>
        <w:t xml:space="preserve">National Drought Management Authority. (2019). </w:t>
      </w:r>
      <w:r w:rsidRPr="006769A9">
        <w:rPr>
          <w:rFonts w:ascii="Garamond" w:hAnsi="Garamond"/>
          <w:i/>
        </w:rPr>
        <w:t>National Drought Early Warning Bulletin</w:t>
      </w:r>
      <w:r w:rsidRPr="00EE4EE4">
        <w:rPr>
          <w:rFonts w:ascii="Garamond" w:hAnsi="Garamond"/>
        </w:rPr>
        <w:t xml:space="preserve">. Nairobi, Kenya. Retrieved from </w:t>
      </w:r>
      <w:hyperlink r:id="rId16" w:history="1">
        <w:r w:rsidR="00486862" w:rsidRPr="006769A9">
          <w:rPr>
            <w:rStyle w:val="Hyperlink"/>
            <w:rFonts w:ascii="Garamond" w:hAnsi="Garamond"/>
            <w:color w:val="auto"/>
            <w:u w:val="none"/>
          </w:rPr>
          <w:t>https://reliefweb.int/sites/reliefweb.int/files/resources/National%20drought%20status%20EWS%20bulletin%20for%20May%202019.docx.pdf</w:t>
        </w:r>
      </w:hyperlink>
    </w:p>
    <w:p w14:paraId="5F379292" w14:textId="77777777" w:rsidR="00EE4EE4" w:rsidRPr="00EE4EE4" w:rsidRDefault="00EE4EE4" w:rsidP="006769A9">
      <w:pPr>
        <w:spacing w:after="0" w:line="240" w:lineRule="auto"/>
        <w:ind w:left="720" w:hanging="720"/>
        <w:rPr>
          <w:rFonts w:ascii="Garamond" w:hAnsi="Garamond"/>
        </w:rPr>
      </w:pPr>
    </w:p>
    <w:p w14:paraId="71FED536" w14:textId="77777777" w:rsidR="00EE4EE4" w:rsidRPr="00EE4EE4" w:rsidRDefault="00EE4EE4" w:rsidP="00EE4EE4">
      <w:pPr>
        <w:spacing w:after="0" w:line="240" w:lineRule="auto"/>
        <w:ind w:left="720" w:hanging="720"/>
        <w:rPr>
          <w:rFonts w:ascii="Garamond" w:hAnsi="Garamond"/>
        </w:rPr>
      </w:pPr>
      <w:r w:rsidRPr="00EE4EE4">
        <w:rPr>
          <w:rFonts w:ascii="Garamond" w:hAnsi="Garamond"/>
        </w:rPr>
        <w:t xml:space="preserve">Ochieng, J., Kirimi, L., &amp; Mathenge, M. (2016). Effects of climate variability and change on agricultural production: The case of </w:t>
      </w:r>
      <w:proofErr w:type="gramStart"/>
      <w:r w:rsidRPr="00EE4EE4">
        <w:rPr>
          <w:rFonts w:ascii="Garamond" w:hAnsi="Garamond"/>
        </w:rPr>
        <w:t>small scale</w:t>
      </w:r>
      <w:proofErr w:type="gramEnd"/>
      <w:r w:rsidRPr="00EE4EE4">
        <w:rPr>
          <w:rFonts w:ascii="Garamond" w:hAnsi="Garamond"/>
        </w:rPr>
        <w:t xml:space="preserve"> farmers in Kenya. </w:t>
      </w:r>
      <w:r w:rsidRPr="00EE4EE4">
        <w:rPr>
          <w:rFonts w:ascii="Garamond" w:hAnsi="Garamond"/>
          <w:i/>
          <w:iCs/>
        </w:rPr>
        <w:t>NJAS-Wageningen Journal of Life Sciences</w:t>
      </w:r>
      <w:r w:rsidRPr="00EE4EE4">
        <w:rPr>
          <w:rFonts w:ascii="Garamond" w:hAnsi="Garamond"/>
        </w:rPr>
        <w:t xml:space="preserve">, </w:t>
      </w:r>
      <w:r w:rsidRPr="00EE4EE4">
        <w:rPr>
          <w:rFonts w:ascii="Garamond" w:hAnsi="Garamond"/>
          <w:i/>
          <w:iCs/>
        </w:rPr>
        <w:t>77</w:t>
      </w:r>
      <w:r w:rsidRPr="00EE4EE4">
        <w:rPr>
          <w:rFonts w:ascii="Garamond" w:hAnsi="Garamond"/>
        </w:rPr>
        <w:t>, 71-78. https://doi.org/10.1016/j.njas.2016.03.005</w:t>
      </w:r>
    </w:p>
    <w:p w14:paraId="58466137" w14:textId="77777777" w:rsidR="00EE4EE4" w:rsidRPr="00EE4EE4" w:rsidRDefault="00EE4EE4" w:rsidP="00EE4EE4">
      <w:pPr>
        <w:spacing w:after="0" w:line="240" w:lineRule="auto"/>
        <w:ind w:left="720" w:hanging="720"/>
        <w:rPr>
          <w:rFonts w:ascii="Garamond" w:hAnsi="Garamond"/>
        </w:rPr>
      </w:pPr>
    </w:p>
    <w:p w14:paraId="1F0C6AB3" w14:textId="77777777" w:rsidR="00EE4EE4" w:rsidRPr="00EE4EE4" w:rsidRDefault="00EE4EE4" w:rsidP="00EE4EE4">
      <w:pPr>
        <w:spacing w:after="0" w:line="240" w:lineRule="auto"/>
        <w:ind w:left="720" w:hanging="720"/>
        <w:rPr>
          <w:rFonts w:ascii="Garamond" w:hAnsi="Garamond"/>
        </w:rPr>
      </w:pPr>
      <w:r w:rsidRPr="00EE4EE4">
        <w:rPr>
          <w:rFonts w:ascii="Garamond" w:hAnsi="Garamond"/>
        </w:rPr>
        <w:t>ONeill, P.E., Chan, S., Njoku, E.G., Jackson, T., &amp; Bindlish, R. (2019). SMAP L2 Radiometer Half-Orbit 36 km EASE-Grid Soil Moisture, Version 6 [Data file]. NASA National Snow and Ice Data Center DAAC. https://doi.org/10.5067/R50VUC07OM4W</w:t>
      </w:r>
    </w:p>
    <w:p w14:paraId="3A662833" w14:textId="77777777" w:rsidR="00EE4EE4" w:rsidRPr="00EE4EE4" w:rsidRDefault="00EE4EE4" w:rsidP="00EE4EE4">
      <w:pPr>
        <w:spacing w:after="0" w:line="240" w:lineRule="auto"/>
        <w:ind w:left="720" w:hanging="720"/>
        <w:rPr>
          <w:rFonts w:ascii="Garamond" w:hAnsi="Garamond"/>
        </w:rPr>
      </w:pPr>
    </w:p>
    <w:p w14:paraId="7C20F7D4" w14:textId="77777777" w:rsidR="00EE4EE4" w:rsidRPr="00EE4EE4" w:rsidRDefault="00EE4EE4" w:rsidP="00EE4EE4">
      <w:pPr>
        <w:spacing w:after="0" w:line="240" w:lineRule="auto"/>
        <w:ind w:left="720" w:hanging="720"/>
        <w:rPr>
          <w:rFonts w:ascii="Garamond" w:hAnsi="Garamond"/>
        </w:rPr>
      </w:pPr>
      <w:r w:rsidRPr="00EE4EE4">
        <w:rPr>
          <w:rFonts w:ascii="Garamond" w:hAnsi="Garamond"/>
        </w:rPr>
        <w:t xml:space="preserve">Opiyo, F., Wasonga, O., Nyangito, M., Schilling, J., &amp; Munang, R. (2015). Drought adaptation and coping strategies among the Turkana pastoralists of northern Kenya. </w:t>
      </w:r>
      <w:r w:rsidRPr="00EE4EE4">
        <w:rPr>
          <w:rFonts w:ascii="Garamond" w:hAnsi="Garamond"/>
          <w:i/>
          <w:iCs/>
        </w:rPr>
        <w:t>International Journal of Disaster Risk Science</w:t>
      </w:r>
      <w:r w:rsidRPr="00EE4EE4">
        <w:rPr>
          <w:rFonts w:ascii="Garamond" w:hAnsi="Garamond"/>
        </w:rPr>
        <w:t xml:space="preserve">, </w:t>
      </w:r>
      <w:r w:rsidRPr="006769A9">
        <w:rPr>
          <w:rFonts w:ascii="Garamond" w:hAnsi="Garamond"/>
          <w:i/>
        </w:rPr>
        <w:t>6</w:t>
      </w:r>
      <w:r w:rsidRPr="00EE4EE4">
        <w:rPr>
          <w:rFonts w:ascii="Garamond" w:hAnsi="Garamond"/>
        </w:rPr>
        <w:t>(3), 295-309. https://doi.org/10.1007/s13753-015-0063-4</w:t>
      </w:r>
    </w:p>
    <w:p w14:paraId="17D06EEA" w14:textId="55635176" w:rsidR="00EE4EE4" w:rsidRDefault="00EE4EE4" w:rsidP="00EE4EE4">
      <w:pPr>
        <w:spacing w:after="0" w:line="240" w:lineRule="auto"/>
        <w:ind w:left="720" w:hanging="720"/>
        <w:rPr>
          <w:rFonts w:ascii="Garamond" w:hAnsi="Garamond"/>
        </w:rPr>
      </w:pPr>
    </w:p>
    <w:p w14:paraId="7836436E" w14:textId="77777777" w:rsidR="00486862" w:rsidRPr="00EE4EE4" w:rsidRDefault="00486862" w:rsidP="00486862">
      <w:pPr>
        <w:spacing w:after="0" w:line="240" w:lineRule="auto"/>
        <w:ind w:left="720" w:hanging="720"/>
        <w:rPr>
          <w:rFonts w:ascii="Garamond" w:hAnsi="Garamond"/>
        </w:rPr>
      </w:pPr>
      <w:r w:rsidRPr="00EE4EE4">
        <w:rPr>
          <w:rFonts w:ascii="Garamond" w:hAnsi="Garamond"/>
        </w:rPr>
        <w:t>Precipitation Processing System. (2016). GPM merged radiometer global .1 x .1 degree half-hourly precipitation retrieval [Data file]. NASA Precipitation Processing System. https://doi.org/10.5067/GPM/IMERG/3B-HH/04</w:t>
      </w:r>
    </w:p>
    <w:p w14:paraId="5E38F8ED" w14:textId="77777777" w:rsidR="00486862" w:rsidRPr="00EE4EE4" w:rsidRDefault="00486862" w:rsidP="00EE4EE4">
      <w:pPr>
        <w:spacing w:after="0" w:line="240" w:lineRule="auto"/>
        <w:ind w:left="720" w:hanging="720"/>
        <w:rPr>
          <w:rFonts w:ascii="Garamond" w:hAnsi="Garamond"/>
        </w:rPr>
      </w:pPr>
    </w:p>
    <w:p w14:paraId="323BB3E4" w14:textId="07E16285" w:rsidR="00EE4EE4" w:rsidRPr="00EE4EE4" w:rsidRDefault="00EE4EE4" w:rsidP="00EE4EE4">
      <w:pPr>
        <w:spacing w:after="0" w:line="240" w:lineRule="auto"/>
        <w:ind w:left="720" w:hanging="720"/>
        <w:rPr>
          <w:rFonts w:ascii="Garamond" w:hAnsi="Garamond"/>
        </w:rPr>
      </w:pPr>
      <w:r w:rsidRPr="00EE4EE4">
        <w:rPr>
          <w:rFonts w:ascii="Garamond" w:hAnsi="Garamond"/>
        </w:rPr>
        <w:t>Uhe, P., Philip, S., Kew, S., Shah, K., Kimutai, J., Mwangi, E</w:t>
      </w:r>
      <w:proofErr w:type="gramStart"/>
      <w:r w:rsidRPr="00EE4EE4">
        <w:rPr>
          <w:rFonts w:ascii="Garamond" w:hAnsi="Garamond"/>
        </w:rPr>
        <w:t>., …</w:t>
      </w:r>
      <w:proofErr w:type="gramEnd"/>
      <w:r w:rsidRPr="00EE4EE4">
        <w:rPr>
          <w:rFonts w:ascii="Garamond" w:hAnsi="Garamond"/>
        </w:rPr>
        <w:t xml:space="preserve"> Otto, F. (2018). Attributing drivers of the 2016 Kenyan drought. </w:t>
      </w:r>
      <w:r w:rsidRPr="00EE4EE4">
        <w:rPr>
          <w:rFonts w:ascii="Garamond" w:hAnsi="Garamond"/>
          <w:i/>
          <w:iCs/>
        </w:rPr>
        <w:t>International Journal of Climatology</w:t>
      </w:r>
      <w:r w:rsidRPr="00EE4EE4">
        <w:rPr>
          <w:rFonts w:ascii="Garamond" w:hAnsi="Garamond"/>
        </w:rPr>
        <w:t xml:space="preserve">, </w:t>
      </w:r>
      <w:r w:rsidRPr="00EE4EE4">
        <w:rPr>
          <w:rFonts w:ascii="Garamond" w:hAnsi="Garamond"/>
          <w:i/>
          <w:iCs/>
        </w:rPr>
        <w:t>38</w:t>
      </w:r>
      <w:r w:rsidRPr="00EE4EE4">
        <w:rPr>
          <w:rFonts w:ascii="Garamond" w:hAnsi="Garamond"/>
        </w:rPr>
        <w:t>(S1), e554-e568. https://doi.org/10.1002/joc.5389 </w:t>
      </w:r>
    </w:p>
    <w:p w14:paraId="3771041A" w14:textId="77777777" w:rsidR="00EE4EE4" w:rsidRPr="00EE4EE4" w:rsidRDefault="00EE4EE4" w:rsidP="00EE4EE4">
      <w:pPr>
        <w:spacing w:after="0" w:line="240" w:lineRule="auto"/>
        <w:ind w:left="720" w:hanging="720"/>
        <w:rPr>
          <w:rFonts w:ascii="Garamond" w:hAnsi="Garamond"/>
        </w:rPr>
      </w:pPr>
    </w:p>
    <w:p w14:paraId="05B71DDC" w14:textId="77777777" w:rsidR="00EE4EE4" w:rsidRPr="00EE4EE4" w:rsidRDefault="00EE4EE4" w:rsidP="00EE4EE4">
      <w:pPr>
        <w:spacing w:after="0" w:line="240" w:lineRule="auto"/>
        <w:ind w:left="720" w:hanging="720"/>
        <w:rPr>
          <w:rFonts w:ascii="Garamond" w:hAnsi="Garamond"/>
        </w:rPr>
      </w:pPr>
      <w:r w:rsidRPr="00EE4EE4">
        <w:rPr>
          <w:rFonts w:ascii="Garamond" w:hAnsi="Garamond"/>
        </w:rPr>
        <w:t>USGS Earth Resources Observation and Science (EROS) Center. (2019). Climate Hazards Group InfraRed Precipitation with Station data (CHIRPS) [Data file]</w:t>
      </w:r>
      <w:r w:rsidRPr="00EE4EE4">
        <w:rPr>
          <w:rFonts w:ascii="Garamond" w:hAnsi="Garamond"/>
          <w:i/>
          <w:iCs/>
        </w:rPr>
        <w:t xml:space="preserve">. </w:t>
      </w:r>
      <w:r w:rsidRPr="00EE4EE4">
        <w:rPr>
          <w:rFonts w:ascii="Garamond" w:hAnsi="Garamond"/>
        </w:rPr>
        <w:t>Climate Hazards Center at the University of California, Santa Barbara. http://doi.org/10.15780/G2RP4Q</w:t>
      </w:r>
    </w:p>
    <w:p w14:paraId="20242F92" w14:textId="77777777" w:rsidR="0043590D" w:rsidRDefault="0043590D" w:rsidP="00EE4EE4">
      <w:pPr>
        <w:spacing w:after="0" w:line="240" w:lineRule="auto"/>
        <w:ind w:left="720" w:hanging="720"/>
        <w:rPr>
          <w:rFonts w:ascii="Garamond" w:hAnsi="Garamond"/>
        </w:rPr>
      </w:pPr>
    </w:p>
    <w:p w14:paraId="64625FAC" w14:textId="1702AD98" w:rsidR="00D7644D" w:rsidRDefault="00EE4EE4" w:rsidP="00EE4EE4">
      <w:pPr>
        <w:spacing w:after="0" w:line="240" w:lineRule="auto"/>
        <w:ind w:left="720" w:hanging="720"/>
        <w:rPr>
          <w:rFonts w:ascii="Garamond" w:hAnsi="Garamond"/>
        </w:rPr>
      </w:pPr>
      <w:r w:rsidRPr="00EE4EE4">
        <w:rPr>
          <w:rFonts w:ascii="Garamond" w:hAnsi="Garamond"/>
        </w:rPr>
        <w:t xml:space="preserve">Vrieling, A., Meroni, M., Mude, A. G., Chantarat, S., Ummenhofer, C. C., &amp; de Bie, K. (2016). Early assessment of seasonal forage availability for mitigating the impact of drought on East African pastoralists. </w:t>
      </w:r>
      <w:r w:rsidRPr="00EE4EE4">
        <w:rPr>
          <w:rFonts w:ascii="Garamond" w:hAnsi="Garamond"/>
          <w:i/>
          <w:iCs/>
        </w:rPr>
        <w:t>Remote Sensing of Environment</w:t>
      </w:r>
      <w:r w:rsidRPr="00EE4EE4">
        <w:rPr>
          <w:rFonts w:ascii="Garamond" w:hAnsi="Garamond"/>
        </w:rPr>
        <w:t xml:space="preserve">, </w:t>
      </w:r>
      <w:r w:rsidRPr="00EE4EE4">
        <w:rPr>
          <w:rFonts w:ascii="Garamond" w:hAnsi="Garamond"/>
          <w:i/>
          <w:iCs/>
        </w:rPr>
        <w:t>174</w:t>
      </w:r>
      <w:r w:rsidRPr="00EE4EE4">
        <w:rPr>
          <w:rFonts w:ascii="Garamond" w:hAnsi="Garamond"/>
        </w:rPr>
        <w:t>, 44-55. https://doi.org/10.1016/j.rse.2015.12.003</w:t>
      </w:r>
    </w:p>
    <w:p w14:paraId="7EE8193F" w14:textId="77777777" w:rsidR="0056152E" w:rsidRPr="0066138C" w:rsidRDefault="0056152E" w:rsidP="0066138C">
      <w:pPr>
        <w:spacing w:after="0" w:line="240" w:lineRule="auto"/>
        <w:rPr>
          <w:rFonts w:ascii="Garamond" w:hAnsi="Garamond"/>
        </w:rPr>
      </w:pPr>
    </w:p>
    <w:p w14:paraId="067F107C" w14:textId="77777777" w:rsidR="00EE4EE4" w:rsidRDefault="00EE4EE4">
      <w:pPr>
        <w:rPr>
          <w:rFonts w:ascii="Garamond" w:eastAsiaTheme="majorEastAsia" w:hAnsi="Garamond" w:cstheme="majorBidi"/>
          <w:b/>
          <w:bCs/>
          <w:color w:val="365F91" w:themeColor="accent1" w:themeShade="BF"/>
          <w:sz w:val="28"/>
          <w:szCs w:val="28"/>
        </w:rPr>
      </w:pPr>
      <w:r>
        <w:rPr>
          <w:rFonts w:ascii="Garamond" w:hAnsi="Garamond"/>
        </w:rPr>
        <w:br w:type="page"/>
      </w:r>
    </w:p>
    <w:p w14:paraId="7CA9A253" w14:textId="6729A53D" w:rsidR="00615E3A" w:rsidRDefault="00824CC4" w:rsidP="0066138C">
      <w:pPr>
        <w:pStyle w:val="Heading1"/>
        <w:spacing w:before="0" w:line="240" w:lineRule="auto"/>
        <w:rPr>
          <w:rFonts w:ascii="Garamond" w:hAnsi="Garamond"/>
        </w:rPr>
      </w:pPr>
      <w:r w:rsidRPr="0066138C">
        <w:rPr>
          <w:rFonts w:ascii="Garamond" w:hAnsi="Garamond"/>
        </w:rPr>
        <w:lastRenderedPageBreak/>
        <w:t>9</w:t>
      </w:r>
      <w:r w:rsidR="00615E3A" w:rsidRPr="0066138C">
        <w:rPr>
          <w:rFonts w:ascii="Garamond" w:hAnsi="Garamond"/>
        </w:rPr>
        <w:t>. Appendices</w:t>
      </w:r>
    </w:p>
    <w:p w14:paraId="02181331" w14:textId="2F345C60" w:rsidR="00EE4EE4" w:rsidRDefault="00EE4EE4" w:rsidP="00EE4EE4"/>
    <w:p w14:paraId="41AA3BAC" w14:textId="77777777" w:rsidR="00EE4EE4" w:rsidRPr="00EE4EE4" w:rsidRDefault="00EE4EE4" w:rsidP="00EE4EE4">
      <w:pPr>
        <w:spacing w:after="0" w:line="240" w:lineRule="auto"/>
        <w:jc w:val="center"/>
        <w:rPr>
          <w:rFonts w:ascii="Times New Roman" w:eastAsia="Times New Roman" w:hAnsi="Times New Roman" w:cs="Times New Roman"/>
          <w:sz w:val="24"/>
          <w:szCs w:val="24"/>
        </w:rPr>
      </w:pPr>
      <w:r w:rsidRPr="00EE4EE4">
        <w:rPr>
          <w:rFonts w:ascii="Garamond" w:eastAsia="Times New Roman" w:hAnsi="Garamond" w:cs="Times New Roman"/>
          <w:b/>
          <w:bCs/>
          <w:color w:val="000000"/>
        </w:rPr>
        <w:t>Appendix A. FEWS NET Food Security Classification Categories</w:t>
      </w:r>
    </w:p>
    <w:p w14:paraId="3AC010F9" w14:textId="77777777" w:rsidR="00EE4EE4" w:rsidRPr="00EE4EE4" w:rsidRDefault="00EE4EE4" w:rsidP="00EE4EE4">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461"/>
        <w:gridCol w:w="7879"/>
      </w:tblGrid>
      <w:tr w:rsidR="00EE4EE4" w:rsidRPr="00EE4EE4" w14:paraId="55DE44C2" w14:textId="77777777" w:rsidTr="00EE4EE4">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7557F1FA" w14:textId="77777777" w:rsidR="00EE4EE4" w:rsidRPr="00EE4EE4" w:rsidRDefault="00EE4EE4" w:rsidP="00EE4EE4">
            <w:pPr>
              <w:spacing w:after="0" w:line="240" w:lineRule="auto"/>
              <w:jc w:val="center"/>
              <w:rPr>
                <w:rFonts w:ascii="Times New Roman" w:eastAsia="Times New Roman" w:hAnsi="Times New Roman" w:cs="Times New Roman"/>
                <w:sz w:val="24"/>
                <w:szCs w:val="24"/>
              </w:rPr>
            </w:pPr>
            <w:r w:rsidRPr="00EE4EE4">
              <w:rPr>
                <w:rFonts w:ascii="Garamond" w:eastAsia="Times New Roman" w:hAnsi="Garamond" w:cs="Times New Roman"/>
                <w:b/>
                <w:bCs/>
                <w:color w:val="000000"/>
              </w:rPr>
              <w:t>Classification</w:t>
            </w:r>
          </w:p>
        </w:tc>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49EAF5A3" w14:textId="77777777" w:rsidR="00EE4EE4" w:rsidRPr="00EE4EE4" w:rsidRDefault="00EE4EE4" w:rsidP="00EE4EE4">
            <w:pPr>
              <w:spacing w:after="0" w:line="240" w:lineRule="auto"/>
              <w:jc w:val="center"/>
              <w:rPr>
                <w:rFonts w:ascii="Times New Roman" w:eastAsia="Times New Roman" w:hAnsi="Times New Roman" w:cs="Times New Roman"/>
                <w:sz w:val="24"/>
                <w:szCs w:val="24"/>
              </w:rPr>
            </w:pPr>
            <w:r w:rsidRPr="00EE4EE4">
              <w:rPr>
                <w:rFonts w:ascii="Garamond" w:eastAsia="Times New Roman" w:hAnsi="Garamond" w:cs="Times New Roman"/>
                <w:b/>
                <w:bCs/>
                <w:color w:val="000000"/>
              </w:rPr>
              <w:t>Defining Features</w:t>
            </w:r>
          </w:p>
        </w:tc>
      </w:tr>
      <w:tr w:rsidR="00EE4EE4" w:rsidRPr="00EE4EE4" w14:paraId="263BCAF4" w14:textId="77777777" w:rsidTr="00EE4EE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009873" w14:textId="77777777" w:rsidR="00EE4EE4" w:rsidRPr="00EE4EE4" w:rsidRDefault="00EE4EE4" w:rsidP="00EE4EE4">
            <w:pPr>
              <w:spacing w:after="0" w:line="240" w:lineRule="auto"/>
              <w:jc w:val="center"/>
              <w:rPr>
                <w:rFonts w:ascii="Times New Roman" w:eastAsia="Times New Roman" w:hAnsi="Times New Roman" w:cs="Times New Roman"/>
                <w:sz w:val="24"/>
                <w:szCs w:val="24"/>
              </w:rPr>
            </w:pPr>
            <w:r w:rsidRPr="00EE4EE4">
              <w:rPr>
                <w:rFonts w:ascii="Garamond" w:eastAsia="Times New Roman" w:hAnsi="Garamond" w:cs="Times New Roman"/>
                <w:color w:val="000000"/>
              </w:rPr>
              <w:t>Minimal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E542AD" w14:textId="77777777" w:rsidR="00EE4EE4" w:rsidRPr="00EE4EE4" w:rsidRDefault="00EE4EE4" w:rsidP="00EE4EE4">
            <w:pPr>
              <w:spacing w:after="0" w:line="240" w:lineRule="auto"/>
              <w:rPr>
                <w:rFonts w:ascii="Times New Roman" w:eastAsia="Times New Roman" w:hAnsi="Times New Roman" w:cs="Times New Roman"/>
                <w:sz w:val="24"/>
                <w:szCs w:val="24"/>
              </w:rPr>
            </w:pPr>
            <w:r w:rsidRPr="00EE4EE4">
              <w:rPr>
                <w:rFonts w:ascii="Garamond" w:eastAsia="Times New Roman" w:hAnsi="Garamond" w:cs="Times New Roman"/>
                <w:color w:val="000000"/>
              </w:rPr>
              <w:t>Households are able to meet essential food and non-food needs without engaging in atypical and unsustainable strategies to access food and income.</w:t>
            </w:r>
          </w:p>
        </w:tc>
      </w:tr>
      <w:tr w:rsidR="00EE4EE4" w:rsidRPr="00EE4EE4" w14:paraId="18C86AD2" w14:textId="77777777" w:rsidTr="00EE4EE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E5BFE4" w14:textId="77777777" w:rsidR="00EE4EE4" w:rsidRPr="00EE4EE4" w:rsidRDefault="00EE4EE4" w:rsidP="00EE4EE4">
            <w:pPr>
              <w:spacing w:after="0" w:line="240" w:lineRule="auto"/>
              <w:jc w:val="center"/>
              <w:rPr>
                <w:rFonts w:ascii="Times New Roman" w:eastAsia="Times New Roman" w:hAnsi="Times New Roman" w:cs="Times New Roman"/>
                <w:sz w:val="24"/>
                <w:szCs w:val="24"/>
              </w:rPr>
            </w:pPr>
            <w:r w:rsidRPr="00EE4EE4">
              <w:rPr>
                <w:rFonts w:ascii="Garamond" w:eastAsia="Times New Roman" w:hAnsi="Garamond" w:cs="Times New Roman"/>
                <w:color w:val="000000"/>
              </w:rPr>
              <w:t>Stressed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FF7215" w14:textId="77777777" w:rsidR="00EE4EE4" w:rsidRPr="00EE4EE4" w:rsidRDefault="00EE4EE4" w:rsidP="00EE4EE4">
            <w:pPr>
              <w:spacing w:after="0" w:line="240" w:lineRule="auto"/>
              <w:rPr>
                <w:rFonts w:ascii="Times New Roman" w:eastAsia="Times New Roman" w:hAnsi="Times New Roman" w:cs="Times New Roman"/>
                <w:sz w:val="24"/>
                <w:szCs w:val="24"/>
              </w:rPr>
            </w:pPr>
            <w:r w:rsidRPr="00EE4EE4">
              <w:rPr>
                <w:rFonts w:ascii="Garamond" w:eastAsia="Times New Roman" w:hAnsi="Garamond" w:cs="Times New Roman"/>
                <w:color w:val="000000"/>
              </w:rPr>
              <w:t>Households have minimally adequate food consumption but are unable to afford some essential non-food expenditures without engaging in stress-coping strategies.</w:t>
            </w:r>
          </w:p>
        </w:tc>
      </w:tr>
      <w:tr w:rsidR="00EE4EE4" w:rsidRPr="00EE4EE4" w14:paraId="7FE457BE" w14:textId="77777777" w:rsidTr="00EE4EE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B6AFF0" w14:textId="77777777" w:rsidR="00EE4EE4" w:rsidRPr="00EE4EE4" w:rsidRDefault="00EE4EE4" w:rsidP="00EE4EE4">
            <w:pPr>
              <w:spacing w:after="0" w:line="240" w:lineRule="auto"/>
              <w:jc w:val="center"/>
              <w:rPr>
                <w:rFonts w:ascii="Times New Roman" w:eastAsia="Times New Roman" w:hAnsi="Times New Roman" w:cs="Times New Roman"/>
                <w:sz w:val="24"/>
                <w:szCs w:val="24"/>
              </w:rPr>
            </w:pPr>
            <w:r w:rsidRPr="00EE4EE4">
              <w:rPr>
                <w:rFonts w:ascii="Garamond" w:eastAsia="Times New Roman" w:hAnsi="Garamond" w:cs="Times New Roman"/>
                <w:color w:val="000000"/>
              </w:rPr>
              <w:t>Crisis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886621" w14:textId="77777777" w:rsidR="00EE4EE4" w:rsidRPr="00EE4EE4" w:rsidRDefault="00EE4EE4" w:rsidP="00EE4EE4">
            <w:pPr>
              <w:spacing w:after="0" w:line="240" w:lineRule="auto"/>
              <w:rPr>
                <w:rFonts w:ascii="Times New Roman" w:eastAsia="Times New Roman" w:hAnsi="Times New Roman" w:cs="Times New Roman"/>
                <w:sz w:val="24"/>
                <w:szCs w:val="24"/>
              </w:rPr>
            </w:pPr>
            <w:r w:rsidRPr="00EE4EE4">
              <w:rPr>
                <w:rFonts w:ascii="Garamond" w:eastAsia="Times New Roman" w:hAnsi="Garamond" w:cs="Times New Roman"/>
                <w:color w:val="000000"/>
              </w:rPr>
              <w:t>Households either:</w:t>
            </w:r>
          </w:p>
          <w:p w14:paraId="2DC2AE98" w14:textId="77777777" w:rsidR="00EE4EE4" w:rsidRPr="00EE4EE4" w:rsidRDefault="00EE4EE4" w:rsidP="00EE4EE4">
            <w:pPr>
              <w:spacing w:after="0" w:line="240" w:lineRule="auto"/>
              <w:rPr>
                <w:rFonts w:ascii="Times New Roman" w:eastAsia="Times New Roman" w:hAnsi="Times New Roman" w:cs="Times New Roman"/>
                <w:sz w:val="24"/>
                <w:szCs w:val="24"/>
              </w:rPr>
            </w:pPr>
            <w:r w:rsidRPr="00EE4EE4">
              <w:rPr>
                <w:rFonts w:ascii="Garamond" w:eastAsia="Times New Roman" w:hAnsi="Garamond" w:cs="Times New Roman"/>
                <w:color w:val="000000"/>
              </w:rPr>
              <w:t>- Have food consumption gaps that are reflected by high or above-usual acute malnutrition;</w:t>
            </w:r>
          </w:p>
          <w:p w14:paraId="20B0D650" w14:textId="77777777" w:rsidR="00EE4EE4" w:rsidRPr="00EE4EE4" w:rsidRDefault="00EE4EE4" w:rsidP="00EE4EE4">
            <w:pPr>
              <w:spacing w:after="0" w:line="240" w:lineRule="auto"/>
              <w:rPr>
                <w:rFonts w:ascii="Times New Roman" w:eastAsia="Times New Roman" w:hAnsi="Times New Roman" w:cs="Times New Roman"/>
                <w:sz w:val="24"/>
                <w:szCs w:val="24"/>
              </w:rPr>
            </w:pPr>
            <w:r w:rsidRPr="00EE4EE4">
              <w:rPr>
                <w:rFonts w:ascii="Garamond" w:eastAsia="Times New Roman" w:hAnsi="Garamond" w:cs="Times New Roman"/>
                <w:color w:val="000000"/>
              </w:rPr>
              <w:t>OR</w:t>
            </w:r>
          </w:p>
          <w:p w14:paraId="3B1A6D6A" w14:textId="77777777" w:rsidR="00EE4EE4" w:rsidRPr="00EE4EE4" w:rsidRDefault="00EE4EE4" w:rsidP="00EE4EE4">
            <w:pPr>
              <w:spacing w:after="0" w:line="240" w:lineRule="auto"/>
              <w:rPr>
                <w:rFonts w:ascii="Times New Roman" w:eastAsia="Times New Roman" w:hAnsi="Times New Roman" w:cs="Times New Roman"/>
                <w:sz w:val="24"/>
                <w:szCs w:val="24"/>
              </w:rPr>
            </w:pPr>
            <w:r w:rsidRPr="00EE4EE4">
              <w:rPr>
                <w:rFonts w:ascii="Garamond" w:eastAsia="Times New Roman" w:hAnsi="Garamond" w:cs="Times New Roman"/>
                <w:color w:val="000000"/>
              </w:rPr>
              <w:t>- Are marginally able to meet minimum food needs but only by depleting essential livelihood assets or through crisis-coping strategies</w:t>
            </w:r>
          </w:p>
        </w:tc>
      </w:tr>
      <w:tr w:rsidR="00EE4EE4" w:rsidRPr="00EE4EE4" w14:paraId="64DAB1D2" w14:textId="77777777" w:rsidTr="00EE4EE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704DD" w14:textId="77777777" w:rsidR="00EE4EE4" w:rsidRPr="00EE4EE4" w:rsidRDefault="00EE4EE4" w:rsidP="00EE4EE4">
            <w:pPr>
              <w:spacing w:after="0" w:line="240" w:lineRule="auto"/>
              <w:jc w:val="center"/>
              <w:rPr>
                <w:rFonts w:ascii="Times New Roman" w:eastAsia="Times New Roman" w:hAnsi="Times New Roman" w:cs="Times New Roman"/>
                <w:sz w:val="24"/>
                <w:szCs w:val="24"/>
              </w:rPr>
            </w:pPr>
            <w:r w:rsidRPr="00EE4EE4">
              <w:rPr>
                <w:rFonts w:ascii="Garamond" w:eastAsia="Times New Roman" w:hAnsi="Garamond" w:cs="Times New Roman"/>
                <w:color w:val="000000"/>
              </w:rPr>
              <w:t>Emergency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28168" w14:textId="77777777" w:rsidR="00EE4EE4" w:rsidRPr="00EE4EE4" w:rsidRDefault="00EE4EE4" w:rsidP="00EE4EE4">
            <w:pPr>
              <w:spacing w:after="0" w:line="240" w:lineRule="auto"/>
              <w:rPr>
                <w:rFonts w:ascii="Times New Roman" w:eastAsia="Times New Roman" w:hAnsi="Times New Roman" w:cs="Times New Roman"/>
                <w:sz w:val="24"/>
                <w:szCs w:val="24"/>
              </w:rPr>
            </w:pPr>
            <w:r w:rsidRPr="00EE4EE4">
              <w:rPr>
                <w:rFonts w:ascii="Garamond" w:eastAsia="Times New Roman" w:hAnsi="Garamond" w:cs="Times New Roman"/>
                <w:color w:val="000000"/>
              </w:rPr>
              <w:t>Households either:</w:t>
            </w:r>
          </w:p>
          <w:p w14:paraId="263B34A5" w14:textId="77777777" w:rsidR="00EE4EE4" w:rsidRPr="00EE4EE4" w:rsidRDefault="00EE4EE4" w:rsidP="00EE4EE4">
            <w:pPr>
              <w:spacing w:after="0" w:line="240" w:lineRule="auto"/>
              <w:rPr>
                <w:rFonts w:ascii="Times New Roman" w:eastAsia="Times New Roman" w:hAnsi="Times New Roman" w:cs="Times New Roman"/>
                <w:sz w:val="24"/>
                <w:szCs w:val="24"/>
              </w:rPr>
            </w:pPr>
            <w:r w:rsidRPr="00EE4EE4">
              <w:rPr>
                <w:rFonts w:ascii="Garamond" w:eastAsia="Times New Roman" w:hAnsi="Garamond" w:cs="Times New Roman"/>
                <w:color w:val="000000"/>
              </w:rPr>
              <w:t>- Have large food consumption gaps which are reflected in very high acute malnutrition and excess mortality;</w:t>
            </w:r>
          </w:p>
          <w:p w14:paraId="485F6AD1" w14:textId="77777777" w:rsidR="00EE4EE4" w:rsidRPr="00EE4EE4" w:rsidRDefault="00EE4EE4" w:rsidP="00EE4EE4">
            <w:pPr>
              <w:spacing w:after="0" w:line="240" w:lineRule="auto"/>
              <w:rPr>
                <w:rFonts w:ascii="Times New Roman" w:eastAsia="Times New Roman" w:hAnsi="Times New Roman" w:cs="Times New Roman"/>
                <w:sz w:val="24"/>
                <w:szCs w:val="24"/>
              </w:rPr>
            </w:pPr>
            <w:r w:rsidRPr="00EE4EE4">
              <w:rPr>
                <w:rFonts w:ascii="Garamond" w:eastAsia="Times New Roman" w:hAnsi="Garamond" w:cs="Times New Roman"/>
                <w:color w:val="000000"/>
              </w:rPr>
              <w:t>OR</w:t>
            </w:r>
          </w:p>
          <w:p w14:paraId="0F91BBB4" w14:textId="77777777" w:rsidR="00EE4EE4" w:rsidRPr="00EE4EE4" w:rsidRDefault="00EE4EE4" w:rsidP="00EE4EE4">
            <w:pPr>
              <w:spacing w:after="0" w:line="240" w:lineRule="auto"/>
              <w:rPr>
                <w:rFonts w:ascii="Times New Roman" w:eastAsia="Times New Roman" w:hAnsi="Times New Roman" w:cs="Times New Roman"/>
                <w:sz w:val="24"/>
                <w:szCs w:val="24"/>
              </w:rPr>
            </w:pPr>
            <w:r w:rsidRPr="00EE4EE4">
              <w:rPr>
                <w:rFonts w:ascii="Garamond" w:eastAsia="Times New Roman" w:hAnsi="Garamond" w:cs="Times New Roman"/>
                <w:color w:val="000000"/>
              </w:rPr>
              <w:t>- Are able to mitigate large food consumption gaps but only by employing emergency livelihood strategies and asset liquidation.</w:t>
            </w:r>
          </w:p>
        </w:tc>
      </w:tr>
      <w:tr w:rsidR="00EE4EE4" w:rsidRPr="00EE4EE4" w14:paraId="3E898259" w14:textId="77777777" w:rsidTr="00EE4EE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E49F6E" w14:textId="77777777" w:rsidR="00EE4EE4" w:rsidRPr="00EE4EE4" w:rsidRDefault="00EE4EE4" w:rsidP="00EE4EE4">
            <w:pPr>
              <w:spacing w:after="0" w:line="240" w:lineRule="auto"/>
              <w:jc w:val="center"/>
              <w:rPr>
                <w:rFonts w:ascii="Times New Roman" w:eastAsia="Times New Roman" w:hAnsi="Times New Roman" w:cs="Times New Roman"/>
                <w:sz w:val="24"/>
                <w:szCs w:val="24"/>
              </w:rPr>
            </w:pPr>
            <w:r w:rsidRPr="00EE4EE4">
              <w:rPr>
                <w:rFonts w:ascii="Garamond" w:eastAsia="Times New Roman" w:hAnsi="Garamond" w:cs="Times New Roman"/>
                <w:color w:val="000000"/>
              </w:rPr>
              <w:t>Famine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C50625" w14:textId="77777777" w:rsidR="00EE4EE4" w:rsidRPr="00EE4EE4" w:rsidRDefault="00EE4EE4" w:rsidP="00EE4EE4">
            <w:pPr>
              <w:spacing w:after="0" w:line="240" w:lineRule="auto"/>
              <w:rPr>
                <w:rFonts w:ascii="Times New Roman" w:eastAsia="Times New Roman" w:hAnsi="Times New Roman" w:cs="Times New Roman"/>
                <w:sz w:val="24"/>
                <w:szCs w:val="24"/>
              </w:rPr>
            </w:pPr>
            <w:r w:rsidRPr="00EE4EE4">
              <w:rPr>
                <w:rFonts w:ascii="Garamond" w:eastAsia="Times New Roman" w:hAnsi="Garamond" w:cs="Times New Roman"/>
                <w:color w:val="000000"/>
              </w:rPr>
              <w:t>Households have an extreme lack of food and/or other basic needs even after full employment of coping strategies. Starvation, death, destitution, and extremely critical acute malnutrition levels are evident. (For Famine Classification, area needs to have extreme critical levels of acute malnutrition and mortality.)</w:t>
            </w:r>
          </w:p>
        </w:tc>
      </w:tr>
    </w:tbl>
    <w:p w14:paraId="06C8ADD0" w14:textId="272FAB4F" w:rsidR="00EE4EE4" w:rsidRDefault="00EE4EE4" w:rsidP="00EE4EE4"/>
    <w:p w14:paraId="6ACBC1E6" w14:textId="4B0012DA" w:rsidR="00EE4EE4" w:rsidRDefault="00EE4EE4">
      <w:r>
        <w:br w:type="page"/>
      </w:r>
    </w:p>
    <w:p w14:paraId="3D3C3C16" w14:textId="47D264DE" w:rsidR="00482065" w:rsidRPr="00482065" w:rsidRDefault="00482065" w:rsidP="00482065">
      <w:pPr>
        <w:spacing w:after="0" w:line="240" w:lineRule="auto"/>
        <w:jc w:val="center"/>
        <w:rPr>
          <w:rFonts w:ascii="Garamond" w:eastAsia="Times New Roman" w:hAnsi="Garamond" w:cs="Times New Roman"/>
          <w:b/>
          <w:bCs/>
          <w:color w:val="000000"/>
        </w:rPr>
      </w:pPr>
      <w:r w:rsidRPr="00482065">
        <w:rPr>
          <w:rFonts w:ascii="Garamond" w:eastAsia="Times New Roman" w:hAnsi="Garamond" w:cs="Times New Roman"/>
          <w:b/>
          <w:bCs/>
          <w:color w:val="000000"/>
        </w:rPr>
        <w:lastRenderedPageBreak/>
        <w:t xml:space="preserve">Appendix </w:t>
      </w:r>
      <w:r>
        <w:rPr>
          <w:rFonts w:ascii="Garamond" w:eastAsia="Times New Roman" w:hAnsi="Garamond" w:cs="Times New Roman"/>
          <w:b/>
          <w:bCs/>
          <w:color w:val="000000"/>
        </w:rPr>
        <w:t>B</w:t>
      </w:r>
      <w:r w:rsidRPr="00482065">
        <w:rPr>
          <w:rFonts w:ascii="Garamond" w:eastAsia="Times New Roman" w:hAnsi="Garamond" w:cs="Times New Roman"/>
          <w:b/>
          <w:bCs/>
          <w:color w:val="000000"/>
        </w:rPr>
        <w:t>. NDMA county-level drought classified for April 2019 (National Drought Management Authority, 2019)</w:t>
      </w:r>
    </w:p>
    <w:p w14:paraId="4AD9FE58" w14:textId="77777777" w:rsidR="00482065" w:rsidRPr="00482065" w:rsidRDefault="00482065" w:rsidP="00482065">
      <w:pPr>
        <w:spacing w:after="0" w:line="240" w:lineRule="auto"/>
        <w:jc w:val="center"/>
        <w:rPr>
          <w:rFonts w:ascii="Garamond" w:eastAsia="Times New Roman" w:hAnsi="Garamond" w:cs="Times New Roman"/>
          <w:b/>
          <w:bCs/>
          <w:color w:val="000000"/>
        </w:rPr>
      </w:pPr>
    </w:p>
    <w:p w14:paraId="27FF5475" w14:textId="77777777" w:rsidR="00482065" w:rsidRPr="00482065" w:rsidRDefault="00482065" w:rsidP="00482065">
      <w:pPr>
        <w:spacing w:after="0" w:line="240" w:lineRule="auto"/>
        <w:jc w:val="center"/>
        <w:rPr>
          <w:rFonts w:ascii="Garamond" w:eastAsia="Times New Roman" w:hAnsi="Garamond" w:cs="Times New Roman"/>
          <w:b/>
          <w:bCs/>
          <w:color w:val="000000"/>
        </w:rPr>
      </w:pPr>
    </w:p>
    <w:p w14:paraId="0957C1DB" w14:textId="77777777" w:rsidR="00482065" w:rsidRPr="00482065" w:rsidRDefault="00482065" w:rsidP="00482065">
      <w:pPr>
        <w:spacing w:after="0" w:line="240" w:lineRule="auto"/>
        <w:jc w:val="center"/>
        <w:rPr>
          <w:rFonts w:ascii="Garamond" w:eastAsia="Times New Roman" w:hAnsi="Garamond" w:cs="Times New Roman"/>
          <w:b/>
          <w:bCs/>
          <w:color w:val="000000"/>
        </w:rPr>
      </w:pPr>
      <w:r w:rsidRPr="00482065">
        <w:rPr>
          <w:rFonts w:ascii="Garamond" w:eastAsia="Times New Roman" w:hAnsi="Garamond" w:cs="Times New Roman"/>
          <w:b/>
          <w:bCs/>
          <w:noProof/>
          <w:color w:val="000000"/>
        </w:rPr>
        <w:drawing>
          <wp:inline distT="0" distB="0" distL="0" distR="0" wp14:anchorId="5C9BEF37" wp14:editId="6534E892">
            <wp:extent cx="4467225" cy="5772150"/>
            <wp:effectExtent l="0" t="0" r="9525" b="0"/>
            <wp:docPr id="11" name="Picture 11" descr="https://lh5.googleusercontent.com/fuBWrt_pZ4WjBaZTq2LdIiezGD9wU811XtryPVoyJACGCHyqtzbkIorbbZQv0QoA8cieuNUaj1FV1BET8zM4-y3vQVD3pU61oTSPXko0_dXi9kMEjnDco7Qab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fuBWrt_pZ4WjBaZTq2LdIiezGD9wU811XtryPVoyJACGCHyqtzbkIorbbZQv0QoA8cieuNUaj1FV1BET8zM4-y3vQVD3pU61oTSPXko0_dXi9kMEjnDco7QabT-Ic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7225" cy="5772150"/>
                    </a:xfrm>
                    <a:prstGeom prst="rect">
                      <a:avLst/>
                    </a:prstGeom>
                    <a:noFill/>
                    <a:ln>
                      <a:noFill/>
                    </a:ln>
                  </pic:spPr>
                </pic:pic>
              </a:graphicData>
            </a:graphic>
          </wp:inline>
        </w:drawing>
      </w:r>
    </w:p>
    <w:p w14:paraId="06B4AEA0" w14:textId="77777777" w:rsidR="00482065" w:rsidRPr="00482065" w:rsidRDefault="00482065" w:rsidP="00482065">
      <w:pPr>
        <w:spacing w:after="0" w:line="240" w:lineRule="auto"/>
        <w:jc w:val="center"/>
        <w:rPr>
          <w:rFonts w:ascii="Garamond" w:eastAsia="Times New Roman" w:hAnsi="Garamond" w:cs="Times New Roman"/>
          <w:b/>
          <w:bCs/>
          <w:color w:val="000000"/>
        </w:rPr>
      </w:pPr>
      <w:r w:rsidRPr="00482065">
        <w:rPr>
          <w:rFonts w:ascii="Garamond" w:eastAsia="Times New Roman" w:hAnsi="Garamond" w:cs="Times New Roman"/>
          <w:b/>
          <w:bCs/>
          <w:color w:val="000000"/>
        </w:rPr>
        <w:br w:type="page"/>
      </w:r>
    </w:p>
    <w:p w14:paraId="402043DB" w14:textId="7664E6D7" w:rsidR="00EE4EE4" w:rsidRPr="00EE4EE4" w:rsidRDefault="00EE4EE4" w:rsidP="00EE4EE4">
      <w:pPr>
        <w:spacing w:after="0" w:line="240" w:lineRule="auto"/>
        <w:jc w:val="center"/>
        <w:rPr>
          <w:rFonts w:ascii="Times New Roman" w:eastAsia="Times New Roman" w:hAnsi="Times New Roman" w:cs="Times New Roman"/>
          <w:sz w:val="24"/>
          <w:szCs w:val="24"/>
        </w:rPr>
      </w:pPr>
      <w:r w:rsidRPr="00EE4EE4">
        <w:rPr>
          <w:rFonts w:ascii="Garamond" w:eastAsia="Times New Roman" w:hAnsi="Garamond" w:cs="Times New Roman"/>
          <w:b/>
          <w:bCs/>
          <w:color w:val="000000"/>
        </w:rPr>
        <w:lastRenderedPageBreak/>
        <w:t xml:space="preserve">Appendix </w:t>
      </w:r>
      <w:r w:rsidR="00482065">
        <w:rPr>
          <w:rFonts w:ascii="Garamond" w:eastAsia="Times New Roman" w:hAnsi="Garamond" w:cs="Times New Roman"/>
          <w:b/>
          <w:bCs/>
          <w:color w:val="000000"/>
        </w:rPr>
        <w:t>C</w:t>
      </w:r>
      <w:r w:rsidRPr="00EE4EE4">
        <w:rPr>
          <w:rFonts w:ascii="Garamond" w:eastAsia="Times New Roman" w:hAnsi="Garamond" w:cs="Times New Roman"/>
          <w:b/>
          <w:bCs/>
          <w:color w:val="000000"/>
        </w:rPr>
        <w:t>. Drought Classification Categories and Indicators</w:t>
      </w:r>
    </w:p>
    <w:p w14:paraId="30D8047F" w14:textId="77777777" w:rsidR="00EE4EE4" w:rsidRPr="00EE4EE4" w:rsidRDefault="00EE4EE4" w:rsidP="00EE4EE4">
      <w:pPr>
        <w:spacing w:after="0" w:line="240" w:lineRule="auto"/>
        <w:rPr>
          <w:rFonts w:ascii="Times New Roman" w:eastAsia="Times New Roman" w:hAnsi="Times New Roman" w:cs="Times New Roman"/>
          <w:sz w:val="24"/>
          <w:szCs w:val="24"/>
        </w:rPr>
      </w:pPr>
    </w:p>
    <w:p w14:paraId="6A31511A" w14:textId="53ED1557" w:rsidR="00EE4EE4" w:rsidRPr="00EE4EE4" w:rsidRDefault="00EE4EE4" w:rsidP="00EE4EE4">
      <w:pPr>
        <w:spacing w:after="0" w:line="240" w:lineRule="auto"/>
        <w:rPr>
          <w:rFonts w:ascii="Times New Roman" w:eastAsia="Times New Roman" w:hAnsi="Times New Roman" w:cs="Times New Roman"/>
          <w:sz w:val="24"/>
          <w:szCs w:val="24"/>
        </w:rPr>
      </w:pPr>
      <w:r w:rsidRPr="00EE4EE4">
        <w:rPr>
          <w:rFonts w:ascii="Garamond" w:eastAsia="Times New Roman" w:hAnsi="Garamond" w:cs="Times New Roman"/>
          <w:color w:val="000000"/>
        </w:rPr>
        <w:t xml:space="preserve">Table </w:t>
      </w:r>
      <w:r w:rsidR="00482065">
        <w:rPr>
          <w:rFonts w:ascii="Garamond" w:eastAsia="Times New Roman" w:hAnsi="Garamond" w:cs="Times New Roman"/>
          <w:color w:val="000000"/>
        </w:rPr>
        <w:t>C</w:t>
      </w:r>
      <w:r w:rsidRPr="00EE4EE4">
        <w:rPr>
          <w:rFonts w:ascii="Garamond" w:eastAsia="Times New Roman" w:hAnsi="Garamond" w:cs="Times New Roman"/>
          <w:color w:val="000000"/>
        </w:rPr>
        <w:t>1</w:t>
      </w:r>
    </w:p>
    <w:p w14:paraId="010151E7" w14:textId="77777777" w:rsidR="00EE4EE4" w:rsidRPr="00EE4EE4" w:rsidRDefault="00EE4EE4" w:rsidP="00EE4EE4">
      <w:pPr>
        <w:spacing w:after="0" w:line="240" w:lineRule="auto"/>
        <w:rPr>
          <w:rFonts w:ascii="Times New Roman" w:eastAsia="Times New Roman" w:hAnsi="Times New Roman" w:cs="Times New Roman"/>
          <w:sz w:val="24"/>
          <w:szCs w:val="24"/>
        </w:rPr>
      </w:pPr>
      <w:r w:rsidRPr="00EE4EE4">
        <w:rPr>
          <w:rFonts w:ascii="Garamond" w:eastAsia="Times New Roman" w:hAnsi="Garamond" w:cs="Times New Roman"/>
          <w:i/>
          <w:iCs/>
          <w:color w:val="000000"/>
        </w:rPr>
        <w:t>NDMA drought level classifications </w:t>
      </w:r>
    </w:p>
    <w:tbl>
      <w:tblPr>
        <w:tblW w:w="9349" w:type="dxa"/>
        <w:tblCellMar>
          <w:top w:w="15" w:type="dxa"/>
          <w:left w:w="15" w:type="dxa"/>
          <w:bottom w:w="15" w:type="dxa"/>
          <w:right w:w="15" w:type="dxa"/>
        </w:tblCellMar>
        <w:tblLook w:val="04A0" w:firstRow="1" w:lastRow="0" w:firstColumn="1" w:lastColumn="0" w:noHBand="0" w:noVBand="1"/>
      </w:tblPr>
      <w:tblGrid>
        <w:gridCol w:w="1975"/>
        <w:gridCol w:w="7374"/>
      </w:tblGrid>
      <w:tr w:rsidR="00EE4EE4" w:rsidRPr="00EE4EE4" w14:paraId="299C7251" w14:textId="77777777" w:rsidTr="00EE4EE4">
        <w:trPr>
          <w:trHeight w:val="258"/>
        </w:trPr>
        <w:tc>
          <w:tcPr>
            <w:tcW w:w="1975" w:type="dxa"/>
            <w:tcBorders>
              <w:top w:val="single" w:sz="4" w:space="0" w:color="000000"/>
              <w:left w:val="single" w:sz="4" w:space="0" w:color="000000"/>
              <w:bottom w:val="single" w:sz="4" w:space="0" w:color="000000"/>
              <w:right w:val="single" w:sz="4" w:space="0" w:color="000000"/>
            </w:tcBorders>
            <w:shd w:val="clear" w:color="auto" w:fill="93C47D"/>
            <w:tcMar>
              <w:top w:w="0" w:type="dxa"/>
              <w:left w:w="108" w:type="dxa"/>
              <w:bottom w:w="0" w:type="dxa"/>
              <w:right w:w="108" w:type="dxa"/>
            </w:tcMar>
            <w:hideMark/>
          </w:tcPr>
          <w:p w14:paraId="2AAFBD45" w14:textId="77777777" w:rsidR="00EE4EE4" w:rsidRPr="00EE4EE4" w:rsidRDefault="00EE4EE4" w:rsidP="00EE4EE4">
            <w:pPr>
              <w:spacing w:after="0" w:line="240" w:lineRule="auto"/>
              <w:jc w:val="center"/>
              <w:rPr>
                <w:rFonts w:ascii="Times New Roman" w:eastAsia="Times New Roman" w:hAnsi="Times New Roman" w:cs="Times New Roman"/>
                <w:sz w:val="24"/>
                <w:szCs w:val="24"/>
              </w:rPr>
            </w:pPr>
            <w:r w:rsidRPr="00EE4EE4">
              <w:rPr>
                <w:rFonts w:ascii="Garamond" w:eastAsia="Times New Roman" w:hAnsi="Garamond" w:cs="Times New Roman"/>
                <w:b/>
                <w:bCs/>
                <w:color w:val="000000"/>
              </w:rPr>
              <w:t>Classification</w:t>
            </w:r>
          </w:p>
        </w:tc>
        <w:tc>
          <w:tcPr>
            <w:tcW w:w="7374" w:type="dxa"/>
            <w:tcBorders>
              <w:top w:val="single" w:sz="4" w:space="0" w:color="000000"/>
              <w:left w:val="single" w:sz="4" w:space="0" w:color="000000"/>
              <w:bottom w:val="single" w:sz="4" w:space="0" w:color="000000"/>
              <w:right w:val="single" w:sz="4" w:space="0" w:color="000000"/>
            </w:tcBorders>
            <w:shd w:val="clear" w:color="auto" w:fill="93C47D"/>
            <w:tcMar>
              <w:top w:w="0" w:type="dxa"/>
              <w:left w:w="108" w:type="dxa"/>
              <w:bottom w:w="0" w:type="dxa"/>
              <w:right w:w="108" w:type="dxa"/>
            </w:tcMar>
            <w:hideMark/>
          </w:tcPr>
          <w:p w14:paraId="32FCDC4E" w14:textId="77777777" w:rsidR="00EE4EE4" w:rsidRPr="00EE4EE4" w:rsidRDefault="00EE4EE4" w:rsidP="00EE4EE4">
            <w:pPr>
              <w:spacing w:after="0" w:line="240" w:lineRule="auto"/>
              <w:jc w:val="center"/>
              <w:rPr>
                <w:rFonts w:ascii="Times New Roman" w:eastAsia="Times New Roman" w:hAnsi="Times New Roman" w:cs="Times New Roman"/>
                <w:sz w:val="24"/>
                <w:szCs w:val="24"/>
              </w:rPr>
            </w:pPr>
            <w:r w:rsidRPr="00EE4EE4">
              <w:rPr>
                <w:rFonts w:ascii="Garamond" w:eastAsia="Times New Roman" w:hAnsi="Garamond" w:cs="Times New Roman"/>
                <w:b/>
                <w:bCs/>
                <w:color w:val="000000"/>
              </w:rPr>
              <w:t>Defining Features</w:t>
            </w:r>
          </w:p>
        </w:tc>
      </w:tr>
      <w:tr w:rsidR="00EE4EE4" w:rsidRPr="00EE4EE4" w14:paraId="7BCB9012" w14:textId="77777777" w:rsidTr="00EE4EE4">
        <w:trPr>
          <w:trHeight w:val="258"/>
        </w:trPr>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DA64AD" w14:textId="77777777" w:rsidR="00EE4EE4" w:rsidRPr="00EE4EE4" w:rsidRDefault="00EE4EE4" w:rsidP="00EE4EE4">
            <w:pPr>
              <w:spacing w:after="0" w:line="240" w:lineRule="auto"/>
              <w:jc w:val="center"/>
              <w:rPr>
                <w:rFonts w:ascii="Times New Roman" w:eastAsia="Times New Roman" w:hAnsi="Times New Roman" w:cs="Times New Roman"/>
                <w:sz w:val="24"/>
                <w:szCs w:val="24"/>
              </w:rPr>
            </w:pPr>
            <w:r w:rsidRPr="00EE4EE4">
              <w:rPr>
                <w:rFonts w:ascii="Garamond" w:eastAsia="Times New Roman" w:hAnsi="Garamond" w:cs="Times New Roman"/>
                <w:color w:val="000000"/>
              </w:rPr>
              <w:t>Normal</w:t>
            </w:r>
          </w:p>
        </w:tc>
        <w:tc>
          <w:tcPr>
            <w:tcW w:w="7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5541D6" w14:textId="77777777" w:rsidR="00EE4EE4" w:rsidRPr="00EE4EE4" w:rsidRDefault="00EE4EE4" w:rsidP="00EE4EE4">
            <w:pPr>
              <w:spacing w:after="0" w:line="240" w:lineRule="auto"/>
              <w:rPr>
                <w:rFonts w:ascii="Times New Roman" w:eastAsia="Times New Roman" w:hAnsi="Times New Roman" w:cs="Times New Roman"/>
                <w:sz w:val="24"/>
                <w:szCs w:val="24"/>
              </w:rPr>
            </w:pPr>
            <w:r w:rsidRPr="00EE4EE4">
              <w:rPr>
                <w:rFonts w:ascii="Garamond" w:eastAsia="Times New Roman" w:hAnsi="Garamond" w:cs="Times New Roman"/>
                <w:color w:val="000000"/>
              </w:rPr>
              <w:t>Environmental indicators show no unusual fluctuations</w:t>
            </w:r>
          </w:p>
        </w:tc>
      </w:tr>
      <w:tr w:rsidR="00EE4EE4" w:rsidRPr="00EE4EE4" w14:paraId="1C7F6288" w14:textId="77777777" w:rsidTr="00EE4EE4">
        <w:trPr>
          <w:trHeight w:val="274"/>
        </w:trPr>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6300DE" w14:textId="77777777" w:rsidR="00EE4EE4" w:rsidRPr="00EE4EE4" w:rsidRDefault="00EE4EE4" w:rsidP="00EE4EE4">
            <w:pPr>
              <w:spacing w:after="0" w:line="240" w:lineRule="auto"/>
              <w:jc w:val="center"/>
              <w:rPr>
                <w:rFonts w:ascii="Times New Roman" w:eastAsia="Times New Roman" w:hAnsi="Times New Roman" w:cs="Times New Roman"/>
                <w:sz w:val="24"/>
                <w:szCs w:val="24"/>
              </w:rPr>
            </w:pPr>
            <w:r w:rsidRPr="00EE4EE4">
              <w:rPr>
                <w:rFonts w:ascii="Garamond" w:eastAsia="Times New Roman" w:hAnsi="Garamond" w:cs="Times New Roman"/>
                <w:color w:val="000000"/>
              </w:rPr>
              <w:t>Alert</w:t>
            </w:r>
          </w:p>
        </w:tc>
        <w:tc>
          <w:tcPr>
            <w:tcW w:w="7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252814" w14:textId="77777777" w:rsidR="00EE4EE4" w:rsidRPr="00EE4EE4" w:rsidRDefault="00EE4EE4" w:rsidP="00EE4EE4">
            <w:pPr>
              <w:spacing w:after="0" w:line="240" w:lineRule="auto"/>
              <w:rPr>
                <w:rFonts w:ascii="Times New Roman" w:eastAsia="Times New Roman" w:hAnsi="Times New Roman" w:cs="Times New Roman"/>
                <w:sz w:val="24"/>
                <w:szCs w:val="24"/>
              </w:rPr>
            </w:pPr>
            <w:r w:rsidRPr="00EE4EE4">
              <w:rPr>
                <w:rFonts w:ascii="Garamond" w:eastAsia="Times New Roman" w:hAnsi="Garamond" w:cs="Times New Roman"/>
                <w:color w:val="000000"/>
              </w:rPr>
              <w:t>Environmental indicators fluctuate outside expected seasonal ranges</w:t>
            </w:r>
          </w:p>
        </w:tc>
      </w:tr>
      <w:tr w:rsidR="00EE4EE4" w:rsidRPr="00EE4EE4" w14:paraId="74722CFA" w14:textId="77777777" w:rsidTr="00EE4EE4">
        <w:trPr>
          <w:trHeight w:val="258"/>
        </w:trPr>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F3B806" w14:textId="77777777" w:rsidR="00EE4EE4" w:rsidRPr="00EE4EE4" w:rsidRDefault="00EE4EE4" w:rsidP="00EE4EE4">
            <w:pPr>
              <w:spacing w:after="0" w:line="240" w:lineRule="auto"/>
              <w:jc w:val="center"/>
              <w:rPr>
                <w:rFonts w:ascii="Times New Roman" w:eastAsia="Times New Roman" w:hAnsi="Times New Roman" w:cs="Times New Roman"/>
                <w:sz w:val="24"/>
                <w:szCs w:val="24"/>
              </w:rPr>
            </w:pPr>
            <w:r w:rsidRPr="00EE4EE4">
              <w:rPr>
                <w:rFonts w:ascii="Garamond" w:eastAsia="Times New Roman" w:hAnsi="Garamond" w:cs="Times New Roman"/>
                <w:color w:val="000000"/>
              </w:rPr>
              <w:t>Alarm</w:t>
            </w:r>
          </w:p>
        </w:tc>
        <w:tc>
          <w:tcPr>
            <w:tcW w:w="7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E795FE" w14:textId="77777777" w:rsidR="00EE4EE4" w:rsidRPr="00EE4EE4" w:rsidRDefault="00EE4EE4" w:rsidP="00EE4EE4">
            <w:pPr>
              <w:spacing w:after="0" w:line="240" w:lineRule="auto"/>
              <w:rPr>
                <w:rFonts w:ascii="Times New Roman" w:eastAsia="Times New Roman" w:hAnsi="Times New Roman" w:cs="Times New Roman"/>
                <w:sz w:val="24"/>
                <w:szCs w:val="24"/>
              </w:rPr>
            </w:pPr>
            <w:r w:rsidRPr="00EE4EE4">
              <w:rPr>
                <w:rFonts w:ascii="Garamond" w:eastAsia="Times New Roman" w:hAnsi="Garamond" w:cs="Times New Roman"/>
                <w:color w:val="000000"/>
              </w:rPr>
              <w:t>Environmental and production indicators fluctuate outside seasonal ranges</w:t>
            </w:r>
          </w:p>
        </w:tc>
      </w:tr>
      <w:tr w:rsidR="00EE4EE4" w:rsidRPr="00EE4EE4" w14:paraId="0CC07690" w14:textId="77777777" w:rsidTr="00EE4EE4">
        <w:trPr>
          <w:trHeight w:val="258"/>
        </w:trPr>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46EC0" w14:textId="77777777" w:rsidR="00EE4EE4" w:rsidRPr="00EE4EE4" w:rsidRDefault="00EE4EE4" w:rsidP="00EE4EE4">
            <w:pPr>
              <w:spacing w:after="0" w:line="240" w:lineRule="auto"/>
              <w:jc w:val="center"/>
              <w:rPr>
                <w:rFonts w:ascii="Times New Roman" w:eastAsia="Times New Roman" w:hAnsi="Times New Roman" w:cs="Times New Roman"/>
                <w:sz w:val="24"/>
                <w:szCs w:val="24"/>
              </w:rPr>
            </w:pPr>
            <w:r w:rsidRPr="00EE4EE4">
              <w:rPr>
                <w:rFonts w:ascii="Garamond" w:eastAsia="Times New Roman" w:hAnsi="Garamond" w:cs="Times New Roman"/>
                <w:color w:val="000000"/>
              </w:rPr>
              <w:t>Emergency</w:t>
            </w:r>
          </w:p>
        </w:tc>
        <w:tc>
          <w:tcPr>
            <w:tcW w:w="7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89A660" w14:textId="77777777" w:rsidR="00EE4EE4" w:rsidRPr="00EE4EE4" w:rsidRDefault="00EE4EE4" w:rsidP="00EE4EE4">
            <w:pPr>
              <w:spacing w:after="0" w:line="240" w:lineRule="auto"/>
              <w:rPr>
                <w:rFonts w:ascii="Times New Roman" w:eastAsia="Times New Roman" w:hAnsi="Times New Roman" w:cs="Times New Roman"/>
                <w:sz w:val="24"/>
                <w:szCs w:val="24"/>
              </w:rPr>
            </w:pPr>
            <w:r w:rsidRPr="00EE4EE4">
              <w:rPr>
                <w:rFonts w:ascii="Garamond" w:eastAsia="Times New Roman" w:hAnsi="Garamond" w:cs="Times New Roman"/>
                <w:color w:val="000000"/>
              </w:rPr>
              <w:t>All indicators are outside normal ranges</w:t>
            </w:r>
          </w:p>
        </w:tc>
      </w:tr>
      <w:tr w:rsidR="00EE4EE4" w:rsidRPr="00EE4EE4" w14:paraId="73F3A2A1" w14:textId="77777777" w:rsidTr="00EE4EE4">
        <w:trPr>
          <w:trHeight w:val="258"/>
        </w:trPr>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9122F1" w14:textId="77777777" w:rsidR="00EE4EE4" w:rsidRPr="00EE4EE4" w:rsidRDefault="00EE4EE4" w:rsidP="00EE4EE4">
            <w:pPr>
              <w:spacing w:after="0" w:line="240" w:lineRule="auto"/>
              <w:jc w:val="center"/>
              <w:rPr>
                <w:rFonts w:ascii="Times New Roman" w:eastAsia="Times New Roman" w:hAnsi="Times New Roman" w:cs="Times New Roman"/>
                <w:sz w:val="24"/>
                <w:szCs w:val="24"/>
              </w:rPr>
            </w:pPr>
            <w:r w:rsidRPr="00EE4EE4">
              <w:rPr>
                <w:rFonts w:ascii="Garamond" w:eastAsia="Times New Roman" w:hAnsi="Garamond" w:cs="Times New Roman"/>
                <w:color w:val="000000"/>
              </w:rPr>
              <w:t>Recovery</w:t>
            </w:r>
          </w:p>
        </w:tc>
        <w:tc>
          <w:tcPr>
            <w:tcW w:w="7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F64CF8" w14:textId="77777777" w:rsidR="00EE4EE4" w:rsidRPr="00EE4EE4" w:rsidRDefault="00EE4EE4" w:rsidP="00EE4EE4">
            <w:pPr>
              <w:spacing w:after="0" w:line="240" w:lineRule="auto"/>
              <w:rPr>
                <w:rFonts w:ascii="Times New Roman" w:eastAsia="Times New Roman" w:hAnsi="Times New Roman" w:cs="Times New Roman"/>
                <w:sz w:val="24"/>
                <w:szCs w:val="24"/>
              </w:rPr>
            </w:pPr>
            <w:r w:rsidRPr="00EE4EE4">
              <w:rPr>
                <w:rFonts w:ascii="Garamond" w:eastAsia="Times New Roman" w:hAnsi="Garamond" w:cs="Times New Roman"/>
                <w:color w:val="000000"/>
              </w:rPr>
              <w:t>Environmental indicators return to seasonal norms</w:t>
            </w:r>
          </w:p>
        </w:tc>
      </w:tr>
    </w:tbl>
    <w:p w14:paraId="64B2E0D7" w14:textId="77777777" w:rsidR="00EE4EE4" w:rsidRPr="00EE4EE4" w:rsidRDefault="00EE4EE4" w:rsidP="00EE4EE4">
      <w:pPr>
        <w:spacing w:after="0" w:line="240" w:lineRule="auto"/>
        <w:rPr>
          <w:rFonts w:ascii="Times New Roman" w:eastAsia="Times New Roman" w:hAnsi="Times New Roman" w:cs="Times New Roman"/>
          <w:sz w:val="24"/>
          <w:szCs w:val="24"/>
        </w:rPr>
      </w:pPr>
    </w:p>
    <w:p w14:paraId="3D6876BE" w14:textId="31FA6534" w:rsidR="00EE4EE4" w:rsidRPr="00EE4EE4" w:rsidRDefault="00EE4EE4" w:rsidP="00EE4EE4">
      <w:pPr>
        <w:spacing w:after="0" w:line="240" w:lineRule="auto"/>
        <w:rPr>
          <w:rFonts w:ascii="Times New Roman" w:eastAsia="Times New Roman" w:hAnsi="Times New Roman" w:cs="Times New Roman"/>
          <w:sz w:val="24"/>
          <w:szCs w:val="24"/>
        </w:rPr>
      </w:pPr>
      <w:r w:rsidRPr="00EE4EE4">
        <w:rPr>
          <w:rFonts w:ascii="Garamond" w:eastAsia="Times New Roman" w:hAnsi="Garamond" w:cs="Times New Roman"/>
          <w:color w:val="000000"/>
        </w:rPr>
        <w:t xml:space="preserve">Table </w:t>
      </w:r>
      <w:r w:rsidR="00482065">
        <w:rPr>
          <w:rFonts w:ascii="Garamond" w:eastAsia="Times New Roman" w:hAnsi="Garamond" w:cs="Times New Roman"/>
          <w:color w:val="000000"/>
        </w:rPr>
        <w:t>C</w:t>
      </w:r>
      <w:r w:rsidRPr="00EE4EE4">
        <w:rPr>
          <w:rFonts w:ascii="Garamond" w:eastAsia="Times New Roman" w:hAnsi="Garamond" w:cs="Times New Roman"/>
          <w:color w:val="000000"/>
        </w:rPr>
        <w:t>2</w:t>
      </w:r>
    </w:p>
    <w:p w14:paraId="6BA01A4F" w14:textId="77777777" w:rsidR="00EE4EE4" w:rsidRPr="00EE4EE4" w:rsidRDefault="00EE4EE4" w:rsidP="00EE4EE4">
      <w:pPr>
        <w:spacing w:after="0" w:line="240" w:lineRule="auto"/>
        <w:rPr>
          <w:rFonts w:ascii="Times New Roman" w:eastAsia="Times New Roman" w:hAnsi="Times New Roman" w:cs="Times New Roman"/>
          <w:sz w:val="24"/>
          <w:szCs w:val="24"/>
        </w:rPr>
      </w:pPr>
      <w:r w:rsidRPr="00EE4EE4">
        <w:rPr>
          <w:rFonts w:ascii="Garamond" w:eastAsia="Times New Roman" w:hAnsi="Garamond" w:cs="Times New Roman"/>
          <w:i/>
          <w:iCs/>
          <w:color w:val="000000"/>
        </w:rPr>
        <w:t>NDMA drought indicators</w:t>
      </w:r>
    </w:p>
    <w:tbl>
      <w:tblPr>
        <w:tblW w:w="0" w:type="auto"/>
        <w:tblCellMar>
          <w:top w:w="15" w:type="dxa"/>
          <w:left w:w="15" w:type="dxa"/>
          <w:bottom w:w="15" w:type="dxa"/>
          <w:right w:w="15" w:type="dxa"/>
        </w:tblCellMar>
        <w:tblLook w:val="04A0" w:firstRow="1" w:lastRow="0" w:firstColumn="1" w:lastColumn="0" w:noHBand="0" w:noVBand="1"/>
      </w:tblPr>
      <w:tblGrid>
        <w:gridCol w:w="1975"/>
        <w:gridCol w:w="7375"/>
      </w:tblGrid>
      <w:tr w:rsidR="00EE4EE4" w:rsidRPr="00EE4EE4" w14:paraId="57EA6AD4" w14:textId="77777777" w:rsidTr="00C348F3">
        <w:tc>
          <w:tcPr>
            <w:tcW w:w="1975" w:type="dxa"/>
            <w:tcBorders>
              <w:top w:val="single" w:sz="4" w:space="0" w:color="000000"/>
              <w:left w:val="single" w:sz="4" w:space="0" w:color="000000"/>
              <w:bottom w:val="single" w:sz="4" w:space="0" w:color="000000"/>
              <w:right w:val="single" w:sz="4" w:space="0" w:color="000000"/>
            </w:tcBorders>
            <w:shd w:val="clear" w:color="auto" w:fill="93C47D"/>
            <w:tcMar>
              <w:top w:w="0" w:type="dxa"/>
              <w:left w:w="108" w:type="dxa"/>
              <w:bottom w:w="0" w:type="dxa"/>
              <w:right w:w="108" w:type="dxa"/>
            </w:tcMar>
            <w:hideMark/>
          </w:tcPr>
          <w:p w14:paraId="781E26E2" w14:textId="121F20FD" w:rsidR="00EE4EE4" w:rsidRPr="00EE4EE4" w:rsidRDefault="00EE4EE4" w:rsidP="00585625">
            <w:pPr>
              <w:spacing w:after="0" w:line="240" w:lineRule="auto"/>
              <w:jc w:val="center"/>
              <w:rPr>
                <w:rFonts w:ascii="Times New Roman" w:eastAsia="Times New Roman" w:hAnsi="Times New Roman" w:cs="Times New Roman"/>
                <w:sz w:val="24"/>
                <w:szCs w:val="24"/>
              </w:rPr>
            </w:pPr>
            <w:r w:rsidRPr="00EE4EE4">
              <w:rPr>
                <w:rFonts w:ascii="Garamond" w:eastAsia="Times New Roman" w:hAnsi="Garamond" w:cs="Times New Roman"/>
                <w:b/>
                <w:bCs/>
                <w:color w:val="000000"/>
              </w:rPr>
              <w:t>Indicator</w:t>
            </w:r>
          </w:p>
        </w:tc>
        <w:tc>
          <w:tcPr>
            <w:tcW w:w="7375" w:type="dxa"/>
            <w:tcBorders>
              <w:top w:val="single" w:sz="4" w:space="0" w:color="000000"/>
              <w:left w:val="single" w:sz="4" w:space="0" w:color="000000"/>
              <w:bottom w:val="single" w:sz="4" w:space="0" w:color="000000"/>
              <w:right w:val="single" w:sz="4" w:space="0" w:color="000000"/>
            </w:tcBorders>
            <w:shd w:val="clear" w:color="auto" w:fill="93C47D"/>
            <w:tcMar>
              <w:top w:w="0" w:type="dxa"/>
              <w:left w:w="108" w:type="dxa"/>
              <w:bottom w:w="0" w:type="dxa"/>
              <w:right w:w="108" w:type="dxa"/>
            </w:tcMar>
            <w:hideMark/>
          </w:tcPr>
          <w:p w14:paraId="37C69261" w14:textId="77777777" w:rsidR="00EE4EE4" w:rsidRPr="00EE4EE4" w:rsidRDefault="00EE4EE4" w:rsidP="00EE4EE4">
            <w:pPr>
              <w:spacing w:after="0" w:line="240" w:lineRule="auto"/>
              <w:jc w:val="center"/>
              <w:rPr>
                <w:rFonts w:ascii="Times New Roman" w:eastAsia="Times New Roman" w:hAnsi="Times New Roman" w:cs="Times New Roman"/>
                <w:sz w:val="24"/>
                <w:szCs w:val="24"/>
              </w:rPr>
            </w:pPr>
            <w:r w:rsidRPr="00EE4EE4">
              <w:rPr>
                <w:rFonts w:ascii="Garamond" w:eastAsia="Times New Roman" w:hAnsi="Garamond" w:cs="Times New Roman"/>
                <w:b/>
                <w:bCs/>
                <w:color w:val="000000"/>
              </w:rPr>
              <w:t>Conditions</w:t>
            </w:r>
          </w:p>
        </w:tc>
      </w:tr>
      <w:tr w:rsidR="00EE4EE4" w:rsidRPr="00EE4EE4" w14:paraId="278396E9" w14:textId="77777777" w:rsidTr="00C348F3">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112DD1" w14:textId="77777777" w:rsidR="00EE4EE4" w:rsidRPr="00EE4EE4" w:rsidRDefault="00EE4EE4" w:rsidP="00EE4EE4">
            <w:pPr>
              <w:spacing w:after="0" w:line="240" w:lineRule="auto"/>
              <w:jc w:val="center"/>
              <w:rPr>
                <w:rFonts w:ascii="Times New Roman" w:eastAsia="Times New Roman" w:hAnsi="Times New Roman" w:cs="Times New Roman"/>
                <w:sz w:val="24"/>
                <w:szCs w:val="24"/>
              </w:rPr>
            </w:pPr>
            <w:r w:rsidRPr="00EE4EE4">
              <w:rPr>
                <w:rFonts w:ascii="Garamond" w:eastAsia="Times New Roman" w:hAnsi="Garamond" w:cs="Times New Roman"/>
                <w:color w:val="000000"/>
              </w:rPr>
              <w:t>Rainfall</w:t>
            </w:r>
          </w:p>
        </w:tc>
        <w:tc>
          <w:tcPr>
            <w:tcW w:w="7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178CDB" w14:textId="77777777" w:rsidR="00EE4EE4" w:rsidRPr="00EE4EE4" w:rsidRDefault="00EE4EE4" w:rsidP="00EE4EE4">
            <w:pPr>
              <w:spacing w:after="0" w:line="240" w:lineRule="auto"/>
              <w:rPr>
                <w:rFonts w:ascii="Times New Roman" w:eastAsia="Times New Roman" w:hAnsi="Times New Roman" w:cs="Times New Roman"/>
                <w:sz w:val="24"/>
                <w:szCs w:val="24"/>
              </w:rPr>
            </w:pPr>
            <w:r w:rsidRPr="00EE4EE4">
              <w:rPr>
                <w:rFonts w:ascii="Garamond" w:eastAsia="Times New Roman" w:hAnsi="Garamond" w:cs="Times New Roman"/>
                <w:color w:val="000000"/>
              </w:rPr>
              <w:t>Dry conditions and high temperatures have led to a shortage in both water and pasture; the shortage of pasture has led to negative impacts on the livestock body condition and triggered earlier than normal migration of livestock</w:t>
            </w:r>
          </w:p>
        </w:tc>
      </w:tr>
      <w:tr w:rsidR="00EE4EE4" w:rsidRPr="00EE4EE4" w14:paraId="694D6A90" w14:textId="77777777" w:rsidTr="00C348F3">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412AF4" w14:textId="77777777" w:rsidR="00EE4EE4" w:rsidRPr="00EE4EE4" w:rsidRDefault="00EE4EE4" w:rsidP="00EE4EE4">
            <w:pPr>
              <w:spacing w:after="0" w:line="240" w:lineRule="auto"/>
              <w:jc w:val="center"/>
              <w:rPr>
                <w:rFonts w:ascii="Times New Roman" w:eastAsia="Times New Roman" w:hAnsi="Times New Roman" w:cs="Times New Roman"/>
                <w:sz w:val="24"/>
                <w:szCs w:val="24"/>
              </w:rPr>
            </w:pPr>
            <w:r w:rsidRPr="00EE4EE4">
              <w:rPr>
                <w:rFonts w:ascii="Garamond" w:eastAsia="Times New Roman" w:hAnsi="Garamond" w:cs="Times New Roman"/>
                <w:color w:val="000000"/>
              </w:rPr>
              <w:t>Vegetation condition</w:t>
            </w:r>
          </w:p>
        </w:tc>
        <w:tc>
          <w:tcPr>
            <w:tcW w:w="7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19C954" w14:textId="77777777" w:rsidR="00EE4EE4" w:rsidRPr="00EE4EE4" w:rsidRDefault="00EE4EE4" w:rsidP="00EE4EE4">
            <w:pPr>
              <w:spacing w:after="0" w:line="240" w:lineRule="auto"/>
              <w:rPr>
                <w:rFonts w:ascii="Times New Roman" w:eastAsia="Times New Roman" w:hAnsi="Times New Roman" w:cs="Times New Roman"/>
                <w:sz w:val="24"/>
                <w:szCs w:val="24"/>
              </w:rPr>
            </w:pPr>
            <w:r w:rsidRPr="00EE4EE4">
              <w:rPr>
                <w:rFonts w:ascii="Garamond" w:eastAsia="Times New Roman" w:hAnsi="Garamond" w:cs="Times New Roman"/>
                <w:color w:val="000000"/>
              </w:rPr>
              <w:t>Fast deterioration of vegetation greenness has led to moderate and severe vegetation deficit categories</w:t>
            </w:r>
          </w:p>
        </w:tc>
      </w:tr>
      <w:tr w:rsidR="00EE4EE4" w:rsidRPr="00EE4EE4" w14:paraId="0B73812F" w14:textId="77777777" w:rsidTr="00C348F3">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FE085A" w14:textId="77777777" w:rsidR="00EE4EE4" w:rsidRPr="00EE4EE4" w:rsidRDefault="00EE4EE4" w:rsidP="00EE4EE4">
            <w:pPr>
              <w:spacing w:after="0" w:line="240" w:lineRule="auto"/>
              <w:jc w:val="center"/>
              <w:rPr>
                <w:rFonts w:ascii="Times New Roman" w:eastAsia="Times New Roman" w:hAnsi="Times New Roman" w:cs="Times New Roman"/>
                <w:sz w:val="24"/>
                <w:szCs w:val="24"/>
              </w:rPr>
            </w:pPr>
            <w:r w:rsidRPr="00EE4EE4">
              <w:rPr>
                <w:rFonts w:ascii="Garamond" w:eastAsia="Times New Roman" w:hAnsi="Garamond" w:cs="Times New Roman"/>
                <w:color w:val="000000"/>
              </w:rPr>
              <w:t>Livestock production</w:t>
            </w:r>
          </w:p>
        </w:tc>
        <w:tc>
          <w:tcPr>
            <w:tcW w:w="7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935012" w14:textId="77777777" w:rsidR="00EE4EE4" w:rsidRPr="00EE4EE4" w:rsidRDefault="00EE4EE4" w:rsidP="00EE4EE4">
            <w:pPr>
              <w:spacing w:after="0" w:line="240" w:lineRule="auto"/>
              <w:rPr>
                <w:rFonts w:ascii="Times New Roman" w:eastAsia="Times New Roman" w:hAnsi="Times New Roman" w:cs="Times New Roman"/>
                <w:sz w:val="24"/>
                <w:szCs w:val="24"/>
              </w:rPr>
            </w:pPr>
            <w:r w:rsidRPr="00EE4EE4">
              <w:rPr>
                <w:rFonts w:ascii="Garamond" w:eastAsia="Times New Roman" w:hAnsi="Garamond" w:cs="Times New Roman"/>
                <w:color w:val="000000"/>
              </w:rPr>
              <w:t>Overall, the current body condition of most livestock is below normal compared to similar periods during a normal year; in some areas, there are signs of conditions worsening; there is also a concern of milk shortage from water scarcity and inadequate forage</w:t>
            </w:r>
          </w:p>
        </w:tc>
      </w:tr>
      <w:tr w:rsidR="00EE4EE4" w:rsidRPr="00EE4EE4" w14:paraId="26119401" w14:textId="77777777" w:rsidTr="00C348F3">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2F95DB" w14:textId="77777777" w:rsidR="00EE4EE4" w:rsidRPr="00EE4EE4" w:rsidRDefault="00EE4EE4" w:rsidP="00EE4EE4">
            <w:pPr>
              <w:spacing w:after="0" w:line="240" w:lineRule="auto"/>
              <w:jc w:val="center"/>
              <w:rPr>
                <w:rFonts w:ascii="Times New Roman" w:eastAsia="Times New Roman" w:hAnsi="Times New Roman" w:cs="Times New Roman"/>
                <w:sz w:val="24"/>
                <w:szCs w:val="24"/>
              </w:rPr>
            </w:pPr>
            <w:r w:rsidRPr="00EE4EE4">
              <w:rPr>
                <w:rFonts w:ascii="Garamond" w:eastAsia="Times New Roman" w:hAnsi="Garamond" w:cs="Times New Roman"/>
                <w:color w:val="000000"/>
              </w:rPr>
              <w:t>Crop production</w:t>
            </w:r>
          </w:p>
        </w:tc>
        <w:tc>
          <w:tcPr>
            <w:tcW w:w="7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94D739" w14:textId="77777777" w:rsidR="00EE4EE4" w:rsidRPr="00EE4EE4" w:rsidRDefault="00EE4EE4" w:rsidP="00EE4EE4">
            <w:pPr>
              <w:spacing w:after="0" w:line="240" w:lineRule="auto"/>
              <w:rPr>
                <w:rFonts w:ascii="Times New Roman" w:eastAsia="Times New Roman" w:hAnsi="Times New Roman" w:cs="Times New Roman"/>
                <w:sz w:val="24"/>
                <w:szCs w:val="24"/>
              </w:rPr>
            </w:pPr>
            <w:r w:rsidRPr="00EE4EE4">
              <w:rPr>
                <w:rFonts w:ascii="Garamond" w:eastAsia="Times New Roman" w:hAnsi="Garamond" w:cs="Times New Roman"/>
                <w:color w:val="000000"/>
              </w:rPr>
              <w:t>The projected short rainfall season will have negative impacts on agricultural activities</w:t>
            </w:r>
          </w:p>
        </w:tc>
      </w:tr>
      <w:tr w:rsidR="00EE4EE4" w:rsidRPr="00EE4EE4" w14:paraId="74EFA0B0" w14:textId="77777777" w:rsidTr="00C348F3">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67AC3B" w14:textId="77777777" w:rsidR="00EE4EE4" w:rsidRPr="00EE4EE4" w:rsidRDefault="00EE4EE4" w:rsidP="00EE4EE4">
            <w:pPr>
              <w:spacing w:after="0" w:line="240" w:lineRule="auto"/>
              <w:jc w:val="center"/>
              <w:rPr>
                <w:rFonts w:ascii="Times New Roman" w:eastAsia="Times New Roman" w:hAnsi="Times New Roman" w:cs="Times New Roman"/>
                <w:sz w:val="24"/>
                <w:szCs w:val="24"/>
              </w:rPr>
            </w:pPr>
            <w:r w:rsidRPr="00EE4EE4">
              <w:rPr>
                <w:rFonts w:ascii="Garamond" w:eastAsia="Times New Roman" w:hAnsi="Garamond" w:cs="Times New Roman"/>
                <w:color w:val="000000"/>
              </w:rPr>
              <w:t>Access to water</w:t>
            </w:r>
          </w:p>
        </w:tc>
        <w:tc>
          <w:tcPr>
            <w:tcW w:w="7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46F9F3" w14:textId="77777777" w:rsidR="00EE4EE4" w:rsidRPr="00EE4EE4" w:rsidRDefault="00EE4EE4" w:rsidP="00EE4EE4">
            <w:pPr>
              <w:spacing w:after="0" w:line="240" w:lineRule="auto"/>
              <w:rPr>
                <w:rFonts w:ascii="Times New Roman" w:eastAsia="Times New Roman" w:hAnsi="Times New Roman" w:cs="Times New Roman"/>
                <w:sz w:val="24"/>
                <w:szCs w:val="24"/>
              </w:rPr>
            </w:pPr>
            <w:r w:rsidRPr="00EE4EE4">
              <w:rPr>
                <w:rFonts w:ascii="Garamond" w:eastAsia="Times New Roman" w:hAnsi="Garamond" w:cs="Times New Roman"/>
                <w:color w:val="000000"/>
              </w:rPr>
              <w:t>Increased average distances to water for both households and livestock </w:t>
            </w:r>
          </w:p>
        </w:tc>
      </w:tr>
      <w:tr w:rsidR="00EE4EE4" w:rsidRPr="00EE4EE4" w14:paraId="30072716" w14:textId="77777777" w:rsidTr="00C348F3">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F46FBB" w14:textId="77777777" w:rsidR="00EE4EE4" w:rsidRPr="00EE4EE4" w:rsidRDefault="00EE4EE4" w:rsidP="00EE4EE4">
            <w:pPr>
              <w:spacing w:after="0" w:line="240" w:lineRule="auto"/>
              <w:jc w:val="center"/>
              <w:rPr>
                <w:rFonts w:ascii="Times New Roman" w:eastAsia="Times New Roman" w:hAnsi="Times New Roman" w:cs="Times New Roman"/>
                <w:sz w:val="24"/>
                <w:szCs w:val="24"/>
              </w:rPr>
            </w:pPr>
            <w:r w:rsidRPr="00EE4EE4">
              <w:rPr>
                <w:rFonts w:ascii="Garamond" w:eastAsia="Times New Roman" w:hAnsi="Garamond" w:cs="Times New Roman"/>
                <w:color w:val="000000"/>
              </w:rPr>
              <w:t>Terms of trade</w:t>
            </w:r>
          </w:p>
        </w:tc>
        <w:tc>
          <w:tcPr>
            <w:tcW w:w="7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6F3312" w14:textId="77777777" w:rsidR="00EE4EE4" w:rsidRPr="00EE4EE4" w:rsidRDefault="00EE4EE4" w:rsidP="00EE4EE4">
            <w:pPr>
              <w:spacing w:after="0" w:line="240" w:lineRule="auto"/>
              <w:rPr>
                <w:rFonts w:ascii="Times New Roman" w:eastAsia="Times New Roman" w:hAnsi="Times New Roman" w:cs="Times New Roman"/>
                <w:sz w:val="24"/>
                <w:szCs w:val="24"/>
              </w:rPr>
            </w:pPr>
            <w:r w:rsidRPr="00EE4EE4">
              <w:rPr>
                <w:rFonts w:ascii="Garamond" w:eastAsia="Times New Roman" w:hAnsi="Garamond" w:cs="Times New Roman"/>
                <w:color w:val="000000"/>
              </w:rPr>
              <w:t>A worsening trend in terms of trade largely due to a decrease in the goat prices as a result of a downward swing in the body condition and a general increase in maize prices</w:t>
            </w:r>
          </w:p>
        </w:tc>
      </w:tr>
      <w:tr w:rsidR="00EE4EE4" w:rsidRPr="00EE4EE4" w14:paraId="35CDC9D3" w14:textId="77777777" w:rsidTr="00C348F3">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733FE6" w14:textId="77777777" w:rsidR="00EE4EE4" w:rsidRPr="00EE4EE4" w:rsidRDefault="00EE4EE4" w:rsidP="00EE4EE4">
            <w:pPr>
              <w:spacing w:after="0" w:line="240" w:lineRule="auto"/>
              <w:jc w:val="center"/>
              <w:rPr>
                <w:rFonts w:ascii="Times New Roman" w:eastAsia="Times New Roman" w:hAnsi="Times New Roman" w:cs="Times New Roman"/>
                <w:sz w:val="24"/>
                <w:szCs w:val="24"/>
              </w:rPr>
            </w:pPr>
            <w:r w:rsidRPr="00EE4EE4">
              <w:rPr>
                <w:rFonts w:ascii="Garamond" w:eastAsia="Times New Roman" w:hAnsi="Garamond" w:cs="Times New Roman"/>
                <w:color w:val="000000"/>
              </w:rPr>
              <w:t>Health and nutrition</w:t>
            </w:r>
          </w:p>
        </w:tc>
        <w:tc>
          <w:tcPr>
            <w:tcW w:w="7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672A47" w14:textId="77777777" w:rsidR="00EE4EE4" w:rsidRPr="00EE4EE4" w:rsidRDefault="00EE4EE4" w:rsidP="00EE4EE4">
            <w:pPr>
              <w:spacing w:after="0" w:line="240" w:lineRule="auto"/>
              <w:rPr>
                <w:rFonts w:ascii="Times New Roman" w:eastAsia="Times New Roman" w:hAnsi="Times New Roman" w:cs="Times New Roman"/>
                <w:sz w:val="24"/>
                <w:szCs w:val="24"/>
              </w:rPr>
            </w:pPr>
            <w:r w:rsidRPr="00EE4EE4">
              <w:rPr>
                <w:rFonts w:ascii="Garamond" w:eastAsia="Times New Roman" w:hAnsi="Garamond" w:cs="Times New Roman"/>
                <w:color w:val="000000"/>
              </w:rPr>
              <w:t>Regular monitoring of sampled children below 5 years showed that the malnutrition status of children have worsened most likely due to unavailability of milk as well as inadequate dietary intake</w:t>
            </w:r>
          </w:p>
        </w:tc>
      </w:tr>
    </w:tbl>
    <w:p w14:paraId="32C469F0" w14:textId="77777777" w:rsidR="00EE4EE4" w:rsidRPr="00EE4EE4" w:rsidRDefault="00EE4EE4" w:rsidP="00EE4EE4">
      <w:pPr>
        <w:spacing w:after="0" w:line="240" w:lineRule="auto"/>
        <w:rPr>
          <w:rFonts w:ascii="Times New Roman" w:eastAsia="Times New Roman" w:hAnsi="Times New Roman" w:cs="Times New Roman"/>
          <w:sz w:val="24"/>
          <w:szCs w:val="24"/>
        </w:rPr>
      </w:pPr>
      <w:r w:rsidRPr="00EE4EE4">
        <w:rPr>
          <w:rFonts w:ascii="Garamond" w:eastAsia="Times New Roman" w:hAnsi="Garamond" w:cs="Times New Roman"/>
          <w:color w:val="000000"/>
        </w:rPr>
        <w:t> </w:t>
      </w:r>
    </w:p>
    <w:p w14:paraId="5CE01C85" w14:textId="54A8B3D7" w:rsidR="00EE4EE4" w:rsidRDefault="00EE4EE4">
      <w:r>
        <w:br w:type="page"/>
      </w:r>
    </w:p>
    <w:p w14:paraId="149E2B8A" w14:textId="5CCA5365" w:rsidR="00EE4EE4" w:rsidRPr="00EE4EE4" w:rsidRDefault="00EE4EE4" w:rsidP="00EE4EE4">
      <w:pPr>
        <w:spacing w:after="0" w:line="240" w:lineRule="auto"/>
        <w:jc w:val="center"/>
        <w:rPr>
          <w:rFonts w:ascii="Times New Roman" w:eastAsia="Times New Roman" w:hAnsi="Times New Roman" w:cs="Times New Roman"/>
          <w:sz w:val="24"/>
          <w:szCs w:val="24"/>
        </w:rPr>
      </w:pPr>
      <w:r w:rsidRPr="00EE4EE4">
        <w:rPr>
          <w:rFonts w:ascii="Garamond" w:eastAsia="Times New Roman" w:hAnsi="Garamond" w:cs="Times New Roman"/>
          <w:b/>
          <w:bCs/>
          <w:color w:val="000000"/>
        </w:rPr>
        <w:lastRenderedPageBreak/>
        <w:t xml:space="preserve">Appendix D. Correlations </w:t>
      </w:r>
      <w:r w:rsidR="00486862">
        <w:rPr>
          <w:rFonts w:ascii="Garamond" w:eastAsia="Times New Roman" w:hAnsi="Garamond" w:cs="Times New Roman"/>
          <w:b/>
          <w:bCs/>
          <w:color w:val="000000"/>
        </w:rPr>
        <w:t>b</w:t>
      </w:r>
      <w:r w:rsidRPr="00EE4EE4">
        <w:rPr>
          <w:rFonts w:ascii="Garamond" w:eastAsia="Times New Roman" w:hAnsi="Garamond" w:cs="Times New Roman"/>
          <w:b/>
          <w:bCs/>
          <w:color w:val="000000"/>
        </w:rPr>
        <w:t>etween Indices Using CHIRPS and GPM Precipitation Data</w:t>
      </w:r>
    </w:p>
    <w:p w14:paraId="12F91298" w14:textId="77777777" w:rsidR="00EE4EE4" w:rsidRPr="00EE4EE4" w:rsidRDefault="00EE4EE4" w:rsidP="00EE4EE4">
      <w:pPr>
        <w:spacing w:after="0" w:line="240" w:lineRule="auto"/>
        <w:rPr>
          <w:rFonts w:ascii="Times New Roman" w:eastAsia="Times New Roman" w:hAnsi="Times New Roman" w:cs="Times New Roman"/>
          <w:sz w:val="24"/>
          <w:szCs w:val="24"/>
        </w:rPr>
      </w:pPr>
    </w:p>
    <w:p w14:paraId="784B134D" w14:textId="4CB5B6A5" w:rsidR="00EE4EE4" w:rsidRPr="00EE4EE4" w:rsidRDefault="00EE4EE4" w:rsidP="00EE4EE4">
      <w:pPr>
        <w:spacing w:line="240" w:lineRule="auto"/>
        <w:jc w:val="center"/>
        <w:rPr>
          <w:rFonts w:ascii="Times New Roman" w:eastAsia="Times New Roman" w:hAnsi="Times New Roman" w:cs="Times New Roman"/>
          <w:sz w:val="24"/>
          <w:szCs w:val="24"/>
        </w:rPr>
      </w:pPr>
      <w:r w:rsidRPr="00EE4EE4">
        <w:rPr>
          <w:rFonts w:ascii="Garamond" w:eastAsia="Times New Roman" w:hAnsi="Garamond" w:cs="Times New Roman"/>
          <w:noProof/>
          <w:color w:val="000000"/>
          <w:bdr w:val="none" w:sz="0" w:space="0" w:color="auto" w:frame="1"/>
        </w:rPr>
        <w:drawing>
          <wp:inline distT="0" distB="0" distL="0" distR="0" wp14:anchorId="3F394F26" wp14:editId="1E8418BC">
            <wp:extent cx="6667500" cy="5381625"/>
            <wp:effectExtent l="0" t="0" r="0" b="9525"/>
            <wp:docPr id="12" name="Picture 12" descr="https://lh6.googleusercontent.com/wxEtzMKs6kpWWcjYvBrOFeGkLUBlR0QmcSCr423TJ0pe1UK5gg9sZkqTaYq_QqqiDEDA_tiuycWCh5u3B6fELIDGc1Oq4a1Xw5-DxhyTlTgphOf9uA3Zrz_vteMd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wxEtzMKs6kpWWcjYvBrOFeGkLUBlR0QmcSCr423TJ0pe1UK5gg9sZkqTaYq_QqqiDEDA_tiuycWCh5u3B6fELIDGc1Oq4a1Xw5-DxhyTlTgphOf9uA3Zrz_vteMdh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7500" cy="5381625"/>
                    </a:xfrm>
                    <a:prstGeom prst="rect">
                      <a:avLst/>
                    </a:prstGeom>
                    <a:noFill/>
                    <a:ln>
                      <a:noFill/>
                    </a:ln>
                  </pic:spPr>
                </pic:pic>
              </a:graphicData>
            </a:graphic>
          </wp:inline>
        </w:drawing>
      </w:r>
    </w:p>
    <w:p w14:paraId="4B50BB3F" w14:textId="34D7BDE6" w:rsidR="00EE4EE4" w:rsidRDefault="00EE4EE4" w:rsidP="00EE4EE4">
      <w:pPr>
        <w:jc w:val="center"/>
      </w:pPr>
    </w:p>
    <w:p w14:paraId="539CDDB2" w14:textId="3B8E631D" w:rsidR="00EE4EE4" w:rsidRDefault="00EE4EE4">
      <w:r>
        <w:br w:type="page"/>
      </w:r>
    </w:p>
    <w:p w14:paraId="2E525CB8" w14:textId="77777777" w:rsidR="00EE4EE4" w:rsidRPr="00EE4EE4" w:rsidRDefault="00EE4EE4" w:rsidP="00EE4EE4">
      <w:pPr>
        <w:spacing w:after="0" w:line="240" w:lineRule="auto"/>
        <w:jc w:val="center"/>
        <w:rPr>
          <w:rFonts w:ascii="Times New Roman" w:eastAsia="Times New Roman" w:hAnsi="Times New Roman" w:cs="Times New Roman"/>
          <w:sz w:val="24"/>
          <w:szCs w:val="24"/>
        </w:rPr>
      </w:pPr>
      <w:r w:rsidRPr="00EE4EE4">
        <w:rPr>
          <w:rFonts w:ascii="Garamond" w:eastAsia="Times New Roman" w:hAnsi="Garamond" w:cs="Times New Roman"/>
          <w:b/>
          <w:bCs/>
          <w:color w:val="000000"/>
        </w:rPr>
        <w:lastRenderedPageBreak/>
        <w:t>Appendix E. Result Figures for Other Case Study Counties</w:t>
      </w:r>
    </w:p>
    <w:p w14:paraId="28BBD29E" w14:textId="77777777" w:rsidR="00EE4EE4" w:rsidRPr="00EE4EE4" w:rsidRDefault="00EE4EE4" w:rsidP="00EE4EE4">
      <w:pPr>
        <w:spacing w:after="240" w:line="240" w:lineRule="auto"/>
        <w:rPr>
          <w:rFonts w:ascii="Times New Roman" w:eastAsia="Times New Roman" w:hAnsi="Times New Roman" w:cs="Times New Roman"/>
          <w:sz w:val="24"/>
          <w:szCs w:val="24"/>
        </w:rPr>
      </w:pPr>
    </w:p>
    <w:p w14:paraId="488BADB9" w14:textId="748739AA" w:rsidR="00EE4EE4" w:rsidRPr="00EE4EE4" w:rsidRDefault="00EE4EE4" w:rsidP="00EE4EE4">
      <w:pPr>
        <w:spacing w:line="240" w:lineRule="auto"/>
        <w:rPr>
          <w:rFonts w:ascii="Times New Roman" w:eastAsia="Times New Roman" w:hAnsi="Times New Roman" w:cs="Times New Roman"/>
          <w:sz w:val="24"/>
          <w:szCs w:val="24"/>
        </w:rPr>
      </w:pPr>
      <w:r w:rsidRPr="00EE4EE4">
        <w:rPr>
          <w:rFonts w:ascii="Garamond" w:eastAsia="Times New Roman" w:hAnsi="Garamond" w:cs="Times New Roman"/>
          <w:color w:val="000000"/>
        </w:rPr>
        <w:t>(</w:t>
      </w:r>
      <w:proofErr w:type="gramStart"/>
      <w:r w:rsidRPr="00EE4EE4">
        <w:rPr>
          <w:rFonts w:ascii="Garamond" w:eastAsia="Times New Roman" w:hAnsi="Garamond" w:cs="Times New Roman"/>
          <w:color w:val="000000"/>
        </w:rPr>
        <w:t>a</w:t>
      </w:r>
      <w:proofErr w:type="gramEnd"/>
      <w:r w:rsidRPr="00EE4EE4">
        <w:rPr>
          <w:rFonts w:ascii="Garamond" w:eastAsia="Times New Roman" w:hAnsi="Garamond" w:cs="Times New Roman"/>
          <w:color w:val="000000"/>
        </w:rPr>
        <w:t>)</w:t>
      </w:r>
      <w:r w:rsidRPr="00EE4EE4">
        <w:rPr>
          <w:rFonts w:ascii="Garamond" w:eastAsia="Times New Roman" w:hAnsi="Garamond" w:cs="Times New Roman"/>
          <w:noProof/>
          <w:color w:val="000000"/>
          <w:bdr w:val="none" w:sz="0" w:space="0" w:color="auto" w:frame="1"/>
        </w:rPr>
        <w:drawing>
          <wp:inline distT="0" distB="0" distL="0" distR="0" wp14:anchorId="5353F073" wp14:editId="747CD869">
            <wp:extent cx="2771775" cy="2438400"/>
            <wp:effectExtent l="0" t="0" r="9525" b="0"/>
            <wp:docPr id="16" name="Picture 16" descr="https://lh3.googleusercontent.com/cMuloqDM6-jdPhKblR0xDwdJR26I3HImjZVfXs2c9sm040c7quvtp01SAdLCvy5W_ocAm67uQX5HjemDWMKPUQe0r3m_PmHCutTm1cbure6YtbpqiEeWisnYfNlN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cMuloqDM6-jdPhKblR0xDwdJR26I3HImjZVfXs2c9sm040c7quvtp01SAdLCvy5W_ocAm67uQX5HjemDWMKPUQe0r3m_PmHCutTm1cbure6YtbpqiEeWisnYfNlNM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1775" cy="2438400"/>
                    </a:xfrm>
                    <a:prstGeom prst="rect">
                      <a:avLst/>
                    </a:prstGeom>
                    <a:noFill/>
                    <a:ln>
                      <a:noFill/>
                    </a:ln>
                  </pic:spPr>
                </pic:pic>
              </a:graphicData>
            </a:graphic>
          </wp:inline>
        </w:drawing>
      </w:r>
      <w:r w:rsidRPr="00EE4EE4">
        <w:rPr>
          <w:rFonts w:ascii="Garamond" w:eastAsia="Times New Roman" w:hAnsi="Garamond" w:cs="Times New Roman"/>
          <w:color w:val="000000"/>
        </w:rPr>
        <w:t>(b)</w:t>
      </w:r>
      <w:r w:rsidRPr="00EE4EE4">
        <w:rPr>
          <w:rFonts w:ascii="Garamond" w:eastAsia="Times New Roman" w:hAnsi="Garamond" w:cs="Times New Roman"/>
          <w:noProof/>
          <w:color w:val="000000"/>
          <w:bdr w:val="none" w:sz="0" w:space="0" w:color="auto" w:frame="1"/>
        </w:rPr>
        <w:drawing>
          <wp:inline distT="0" distB="0" distL="0" distR="0" wp14:anchorId="563C3BA6" wp14:editId="476FF8D7">
            <wp:extent cx="2695575" cy="2362200"/>
            <wp:effectExtent l="0" t="0" r="9525" b="0"/>
            <wp:docPr id="15" name="Picture 15" descr="https://lh5.googleusercontent.com/qfYwxhCTpkqkLBpByQvaXrJOzhFimk8MBNvSSHqqV6pcJQozEgZW9HR7R0wtwnyJIjMsVgZGmQtKvT-_Sg9p-zAonpOJ1Hz5zUWrEQI72HKT8vKmA8FJOY6gwixc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5.googleusercontent.com/qfYwxhCTpkqkLBpByQvaXrJOzhFimk8MBNvSSHqqV6pcJQozEgZW9HR7R0wtwnyJIjMsVgZGmQtKvT-_Sg9p-zAonpOJ1Hz5zUWrEQI72HKT8vKmA8FJOY6gwixcX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5575" cy="2362200"/>
                    </a:xfrm>
                    <a:prstGeom prst="rect">
                      <a:avLst/>
                    </a:prstGeom>
                    <a:noFill/>
                    <a:ln>
                      <a:noFill/>
                    </a:ln>
                  </pic:spPr>
                </pic:pic>
              </a:graphicData>
            </a:graphic>
          </wp:inline>
        </w:drawing>
      </w:r>
    </w:p>
    <w:p w14:paraId="31946022" w14:textId="21ED53A4" w:rsidR="00EE4EE4" w:rsidRPr="00EE4EE4" w:rsidRDefault="00EE4EE4" w:rsidP="00EE4EE4">
      <w:pPr>
        <w:spacing w:line="240" w:lineRule="auto"/>
        <w:rPr>
          <w:rFonts w:ascii="Times New Roman" w:eastAsia="Times New Roman" w:hAnsi="Times New Roman" w:cs="Times New Roman"/>
          <w:sz w:val="24"/>
          <w:szCs w:val="24"/>
        </w:rPr>
      </w:pPr>
      <w:r w:rsidRPr="00EE4EE4">
        <w:rPr>
          <w:rFonts w:ascii="Garamond" w:eastAsia="Times New Roman" w:hAnsi="Garamond" w:cs="Times New Roman"/>
          <w:color w:val="000000"/>
        </w:rPr>
        <w:t>(c)</w:t>
      </w:r>
      <w:r w:rsidRPr="00EE4EE4">
        <w:rPr>
          <w:rFonts w:ascii="Garamond" w:eastAsia="Times New Roman" w:hAnsi="Garamond" w:cs="Times New Roman"/>
          <w:noProof/>
          <w:color w:val="000000"/>
          <w:bdr w:val="none" w:sz="0" w:space="0" w:color="auto" w:frame="1"/>
        </w:rPr>
        <w:drawing>
          <wp:inline distT="0" distB="0" distL="0" distR="0" wp14:anchorId="5FC94145" wp14:editId="774EB7C7">
            <wp:extent cx="2752725" cy="2419350"/>
            <wp:effectExtent l="0" t="0" r="9525" b="0"/>
            <wp:docPr id="14" name="Picture 14" descr="https://lh3.googleusercontent.com/zjz9xU4Oq-6NnJmloZwgHLY3_Zc970V85IaFH_7q3n-s1ynk8XDK5x5H3GM93R4-cWcy-yyPUm4HOKCJCP6CB4EVJMzbL_2yIGIDpynmoI9IW-FQ06EUVHXfk-Tz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zjz9xU4Oq-6NnJmloZwgHLY3_Zc970V85IaFH_7q3n-s1ynk8XDK5x5H3GM93R4-cWcy-yyPUm4HOKCJCP6CB4EVJMzbL_2yIGIDpynmoI9IW-FQ06EUVHXfk-TzmQ"/>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2725" cy="2419350"/>
                    </a:xfrm>
                    <a:prstGeom prst="rect">
                      <a:avLst/>
                    </a:prstGeom>
                    <a:noFill/>
                    <a:ln>
                      <a:noFill/>
                    </a:ln>
                  </pic:spPr>
                </pic:pic>
              </a:graphicData>
            </a:graphic>
          </wp:inline>
        </w:drawing>
      </w:r>
      <w:r w:rsidRPr="00EE4EE4">
        <w:rPr>
          <w:rFonts w:ascii="Garamond" w:eastAsia="Times New Roman" w:hAnsi="Garamond" w:cs="Times New Roman"/>
          <w:color w:val="000000"/>
        </w:rPr>
        <w:t xml:space="preserve"> (</w:t>
      </w:r>
      <w:proofErr w:type="gramStart"/>
      <w:r w:rsidRPr="00EE4EE4">
        <w:rPr>
          <w:rFonts w:ascii="Garamond" w:eastAsia="Times New Roman" w:hAnsi="Garamond" w:cs="Times New Roman"/>
          <w:color w:val="000000"/>
        </w:rPr>
        <w:t>d</w:t>
      </w:r>
      <w:proofErr w:type="gramEnd"/>
      <w:r w:rsidRPr="00EE4EE4">
        <w:rPr>
          <w:rFonts w:ascii="Garamond" w:eastAsia="Times New Roman" w:hAnsi="Garamond" w:cs="Times New Roman"/>
          <w:color w:val="000000"/>
        </w:rPr>
        <w:t>)</w:t>
      </w:r>
      <w:r w:rsidRPr="00EE4EE4">
        <w:rPr>
          <w:rFonts w:ascii="Garamond" w:eastAsia="Times New Roman" w:hAnsi="Garamond" w:cs="Times New Roman"/>
          <w:noProof/>
          <w:color w:val="000000"/>
          <w:bdr w:val="none" w:sz="0" w:space="0" w:color="auto" w:frame="1"/>
        </w:rPr>
        <w:drawing>
          <wp:inline distT="0" distB="0" distL="0" distR="0" wp14:anchorId="46D9D878" wp14:editId="47C13DFD">
            <wp:extent cx="2705100" cy="2362200"/>
            <wp:effectExtent l="0" t="0" r="0" b="0"/>
            <wp:docPr id="13" name="Picture 13" descr="https://lh6.googleusercontent.com/L6Yy-D2eXiYLIqmfhKvBZTe3N0plOTlSHSBi2yZ6GxLpQPwQDTowFKgPcWF3gbRgVK6Omy4D16QDFDt_8biOfiU5biHtsVgTbuG69MRRBb3SkU5GXy7V04ZXKrZg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6.googleusercontent.com/L6Yy-D2eXiYLIqmfhKvBZTe3N0plOTlSHSBi2yZ6GxLpQPwQDTowFKgPcWF3gbRgVK6Omy4D16QDFDt_8biOfiU5biHtsVgTbuG69MRRBb3SkU5GXy7V04ZXKrZgCQ"/>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5100" cy="2362200"/>
                    </a:xfrm>
                    <a:prstGeom prst="rect">
                      <a:avLst/>
                    </a:prstGeom>
                    <a:noFill/>
                    <a:ln>
                      <a:noFill/>
                    </a:ln>
                  </pic:spPr>
                </pic:pic>
              </a:graphicData>
            </a:graphic>
          </wp:inline>
        </w:drawing>
      </w:r>
    </w:p>
    <w:p w14:paraId="2438CE99" w14:textId="77777777" w:rsidR="00EE4EE4" w:rsidRPr="00EE4EE4" w:rsidRDefault="00EE4EE4" w:rsidP="00EE4EE4">
      <w:pPr>
        <w:spacing w:line="240" w:lineRule="auto"/>
        <w:jc w:val="center"/>
        <w:rPr>
          <w:rFonts w:ascii="Times New Roman" w:eastAsia="Times New Roman" w:hAnsi="Times New Roman" w:cs="Times New Roman"/>
          <w:sz w:val="24"/>
          <w:szCs w:val="24"/>
        </w:rPr>
      </w:pPr>
      <w:r w:rsidRPr="00EE4EE4">
        <w:rPr>
          <w:rFonts w:ascii="Garamond" w:eastAsia="Times New Roman" w:hAnsi="Garamond" w:cs="Times New Roman"/>
          <w:i/>
          <w:iCs/>
          <w:color w:val="000000"/>
        </w:rPr>
        <w:t xml:space="preserve">Figure E1. </w:t>
      </w:r>
      <w:r w:rsidRPr="00EE4EE4">
        <w:rPr>
          <w:rFonts w:ascii="Garamond" w:eastAsia="Times New Roman" w:hAnsi="Garamond" w:cs="Times New Roman"/>
          <w:color w:val="000000"/>
        </w:rPr>
        <w:t> These heatmaps display the correlation of the nine RHEAS-generated continuous indices against each other and NDMA’s VCI data for Wajir County (a), Mandera County (b), Kwale County (c), and Narok County (d).</w:t>
      </w:r>
    </w:p>
    <w:p w14:paraId="18E58524" w14:textId="77777777" w:rsidR="00EE4EE4" w:rsidRDefault="00EE4EE4" w:rsidP="00EE4EE4">
      <w:pPr>
        <w:spacing w:after="0" w:line="240" w:lineRule="auto"/>
        <w:rPr>
          <w:rFonts w:ascii="Garamond" w:eastAsia="Times New Roman" w:hAnsi="Garamond" w:cs="Times New Roman"/>
          <w:color w:val="000000"/>
        </w:rPr>
      </w:pPr>
    </w:p>
    <w:p w14:paraId="21AC36CD" w14:textId="77777777" w:rsidR="00EE4EE4" w:rsidRDefault="00EE4EE4" w:rsidP="00EE4EE4">
      <w:pPr>
        <w:spacing w:after="0" w:line="240" w:lineRule="auto"/>
        <w:rPr>
          <w:rFonts w:ascii="Garamond" w:eastAsia="Times New Roman" w:hAnsi="Garamond" w:cs="Times New Roman"/>
          <w:color w:val="000000"/>
        </w:rPr>
      </w:pPr>
    </w:p>
    <w:p w14:paraId="39053BCA" w14:textId="77777777" w:rsidR="00EE4EE4" w:rsidRDefault="00EE4EE4" w:rsidP="00EE4EE4">
      <w:pPr>
        <w:spacing w:after="0" w:line="240" w:lineRule="auto"/>
        <w:rPr>
          <w:rFonts w:ascii="Garamond" w:eastAsia="Times New Roman" w:hAnsi="Garamond" w:cs="Times New Roman"/>
          <w:color w:val="000000"/>
        </w:rPr>
      </w:pPr>
    </w:p>
    <w:p w14:paraId="3EAAC9FE" w14:textId="77777777" w:rsidR="00EE4EE4" w:rsidRDefault="00EE4EE4" w:rsidP="00EE4EE4">
      <w:pPr>
        <w:spacing w:after="0" w:line="240" w:lineRule="auto"/>
        <w:rPr>
          <w:rFonts w:ascii="Garamond" w:eastAsia="Times New Roman" w:hAnsi="Garamond" w:cs="Times New Roman"/>
          <w:color w:val="000000"/>
        </w:rPr>
      </w:pPr>
    </w:p>
    <w:p w14:paraId="280B3BFD" w14:textId="77777777" w:rsidR="00EE4EE4" w:rsidRDefault="00EE4EE4" w:rsidP="00EE4EE4">
      <w:pPr>
        <w:spacing w:after="0" w:line="240" w:lineRule="auto"/>
        <w:rPr>
          <w:rFonts w:ascii="Garamond" w:eastAsia="Times New Roman" w:hAnsi="Garamond" w:cs="Times New Roman"/>
          <w:color w:val="000000"/>
        </w:rPr>
      </w:pPr>
    </w:p>
    <w:p w14:paraId="3F0AFD07" w14:textId="77777777" w:rsidR="00EE4EE4" w:rsidRDefault="00EE4EE4" w:rsidP="00EE4EE4">
      <w:pPr>
        <w:spacing w:after="0" w:line="240" w:lineRule="auto"/>
        <w:rPr>
          <w:rFonts w:ascii="Garamond" w:eastAsia="Times New Roman" w:hAnsi="Garamond" w:cs="Times New Roman"/>
          <w:color w:val="000000"/>
        </w:rPr>
      </w:pPr>
    </w:p>
    <w:p w14:paraId="49656B37" w14:textId="77777777" w:rsidR="00EE4EE4" w:rsidRDefault="00EE4EE4" w:rsidP="00EE4EE4">
      <w:pPr>
        <w:spacing w:after="0" w:line="240" w:lineRule="auto"/>
        <w:rPr>
          <w:rFonts w:ascii="Garamond" w:eastAsia="Times New Roman" w:hAnsi="Garamond" w:cs="Times New Roman"/>
          <w:color w:val="000000"/>
        </w:rPr>
      </w:pPr>
    </w:p>
    <w:p w14:paraId="7A0D5C3B" w14:textId="77777777" w:rsidR="00EE4EE4" w:rsidRDefault="00EE4EE4" w:rsidP="00EE4EE4">
      <w:pPr>
        <w:spacing w:after="0" w:line="240" w:lineRule="auto"/>
        <w:rPr>
          <w:rFonts w:ascii="Garamond" w:eastAsia="Times New Roman" w:hAnsi="Garamond" w:cs="Times New Roman"/>
          <w:color w:val="000000"/>
        </w:rPr>
      </w:pPr>
    </w:p>
    <w:p w14:paraId="4E7CFDA3" w14:textId="77777777" w:rsidR="00EE4EE4" w:rsidRDefault="00EE4EE4" w:rsidP="00EE4EE4">
      <w:pPr>
        <w:spacing w:after="0" w:line="240" w:lineRule="auto"/>
        <w:rPr>
          <w:rFonts w:ascii="Garamond" w:eastAsia="Times New Roman" w:hAnsi="Garamond" w:cs="Times New Roman"/>
          <w:color w:val="000000"/>
        </w:rPr>
      </w:pPr>
    </w:p>
    <w:p w14:paraId="31670BBA" w14:textId="77777777" w:rsidR="00EE4EE4" w:rsidRDefault="00EE4EE4" w:rsidP="00EE4EE4">
      <w:pPr>
        <w:spacing w:after="0" w:line="240" w:lineRule="auto"/>
        <w:rPr>
          <w:rFonts w:ascii="Garamond" w:eastAsia="Times New Roman" w:hAnsi="Garamond" w:cs="Times New Roman"/>
          <w:color w:val="000000"/>
        </w:rPr>
      </w:pPr>
    </w:p>
    <w:p w14:paraId="78B294ED" w14:textId="77777777" w:rsidR="00EE4EE4" w:rsidRDefault="00EE4EE4" w:rsidP="00EE4EE4">
      <w:pPr>
        <w:spacing w:after="0" w:line="240" w:lineRule="auto"/>
        <w:rPr>
          <w:rFonts w:ascii="Garamond" w:eastAsia="Times New Roman" w:hAnsi="Garamond" w:cs="Times New Roman"/>
          <w:color w:val="000000"/>
        </w:rPr>
      </w:pPr>
    </w:p>
    <w:p w14:paraId="1C7B9D3A" w14:textId="77777777" w:rsidR="00EE4EE4" w:rsidRDefault="00EE4EE4" w:rsidP="00EE4EE4">
      <w:pPr>
        <w:spacing w:after="0" w:line="240" w:lineRule="auto"/>
        <w:rPr>
          <w:rFonts w:ascii="Garamond" w:eastAsia="Times New Roman" w:hAnsi="Garamond" w:cs="Times New Roman"/>
          <w:color w:val="000000"/>
        </w:rPr>
      </w:pPr>
    </w:p>
    <w:p w14:paraId="0AA5A9F1" w14:textId="4296565A" w:rsidR="00EE4EE4" w:rsidRPr="00EE4EE4" w:rsidRDefault="00EE4EE4" w:rsidP="00EE4EE4">
      <w:pPr>
        <w:spacing w:after="0" w:line="240" w:lineRule="auto"/>
        <w:rPr>
          <w:rFonts w:ascii="Times New Roman" w:eastAsia="Times New Roman" w:hAnsi="Times New Roman" w:cs="Times New Roman"/>
          <w:sz w:val="24"/>
          <w:szCs w:val="24"/>
        </w:rPr>
      </w:pPr>
      <w:r w:rsidRPr="00EE4EE4">
        <w:rPr>
          <w:rFonts w:ascii="Garamond" w:eastAsia="Times New Roman" w:hAnsi="Garamond" w:cs="Times New Roman"/>
          <w:color w:val="000000"/>
        </w:rPr>
        <w:lastRenderedPageBreak/>
        <w:t>Table E1.</w:t>
      </w:r>
    </w:p>
    <w:p w14:paraId="107526F8" w14:textId="77777777" w:rsidR="00EE4EE4" w:rsidRPr="00EE4EE4" w:rsidRDefault="00EE4EE4" w:rsidP="00EE4EE4">
      <w:pPr>
        <w:spacing w:after="0" w:line="240" w:lineRule="auto"/>
        <w:rPr>
          <w:rFonts w:ascii="Times New Roman" w:eastAsia="Times New Roman" w:hAnsi="Times New Roman" w:cs="Times New Roman"/>
          <w:sz w:val="24"/>
          <w:szCs w:val="24"/>
        </w:rPr>
      </w:pPr>
      <w:r w:rsidRPr="00EE4EE4">
        <w:rPr>
          <w:rFonts w:ascii="Garamond" w:eastAsia="Times New Roman" w:hAnsi="Garamond" w:cs="Times New Roman"/>
          <w:i/>
          <w:iCs/>
          <w:color w:val="000000"/>
        </w:rPr>
        <w:t>Principal Component Analysis Eigenvectors for Remaining Case Study Counties</w:t>
      </w:r>
    </w:p>
    <w:tbl>
      <w:tblPr>
        <w:tblW w:w="9360" w:type="dxa"/>
        <w:tblCellMar>
          <w:top w:w="15" w:type="dxa"/>
          <w:left w:w="15" w:type="dxa"/>
          <w:bottom w:w="15" w:type="dxa"/>
          <w:right w:w="15" w:type="dxa"/>
        </w:tblCellMar>
        <w:tblLook w:val="04A0" w:firstRow="1" w:lastRow="0" w:firstColumn="1" w:lastColumn="0" w:noHBand="0" w:noVBand="1"/>
      </w:tblPr>
      <w:tblGrid>
        <w:gridCol w:w="1065"/>
        <w:gridCol w:w="1185"/>
        <w:gridCol w:w="1185"/>
        <w:gridCol w:w="1185"/>
        <w:gridCol w:w="1185"/>
        <w:gridCol w:w="1185"/>
        <w:gridCol w:w="1185"/>
        <w:gridCol w:w="1185"/>
      </w:tblGrid>
      <w:tr w:rsidR="00EE4EE4" w:rsidRPr="00EE4EE4" w14:paraId="1EF5518E" w14:textId="77777777" w:rsidTr="00EE4EE4">
        <w:trPr>
          <w:trHeight w:val="680"/>
        </w:trPr>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7964B635" w14:textId="77777777" w:rsidR="00EE4EE4" w:rsidRPr="00EE4EE4" w:rsidRDefault="00EE4EE4" w:rsidP="00EE4EE4">
            <w:pPr>
              <w:spacing w:after="0" w:line="240" w:lineRule="auto"/>
              <w:jc w:val="center"/>
              <w:rPr>
                <w:rFonts w:ascii="Times New Roman" w:eastAsia="Times New Roman" w:hAnsi="Times New Roman" w:cs="Times New Roman"/>
                <w:sz w:val="24"/>
                <w:szCs w:val="24"/>
              </w:rPr>
            </w:pPr>
            <w:r w:rsidRPr="00EE4EE4">
              <w:rPr>
                <w:rFonts w:ascii="Garamond" w:eastAsia="Times New Roman" w:hAnsi="Garamond" w:cs="Times New Roman"/>
                <w:b/>
                <w:bCs/>
                <w:color w:val="000000"/>
              </w:rPr>
              <w:t>County </w:t>
            </w:r>
          </w:p>
        </w:tc>
        <w:tc>
          <w:tcPr>
            <w:tcW w:w="0" w:type="auto"/>
            <w:tcBorders>
              <w:top w:val="single" w:sz="8" w:space="0" w:color="000000"/>
              <w:left w:val="single" w:sz="8" w:space="0" w:color="000000"/>
              <w:bottom w:val="single" w:sz="6" w:space="0" w:color="000000"/>
              <w:right w:val="single" w:sz="8" w:space="0" w:color="000000"/>
            </w:tcBorders>
            <w:shd w:val="clear" w:color="auto" w:fill="93C47D"/>
            <w:tcMar>
              <w:top w:w="100" w:type="dxa"/>
              <w:left w:w="100" w:type="dxa"/>
              <w:bottom w:w="100" w:type="dxa"/>
              <w:right w:w="100" w:type="dxa"/>
            </w:tcMar>
            <w:hideMark/>
          </w:tcPr>
          <w:p w14:paraId="27AEFF59" w14:textId="77777777" w:rsidR="00EE4EE4" w:rsidRPr="00EE4EE4" w:rsidRDefault="00EE4EE4" w:rsidP="00EE4EE4">
            <w:pPr>
              <w:spacing w:after="0" w:line="240" w:lineRule="auto"/>
              <w:jc w:val="center"/>
              <w:rPr>
                <w:rFonts w:ascii="Times New Roman" w:eastAsia="Times New Roman" w:hAnsi="Times New Roman" w:cs="Times New Roman"/>
                <w:sz w:val="24"/>
                <w:szCs w:val="24"/>
              </w:rPr>
            </w:pPr>
            <w:r w:rsidRPr="00EE4EE4">
              <w:rPr>
                <w:rFonts w:ascii="Garamond" w:eastAsia="Times New Roman" w:hAnsi="Garamond" w:cs="Times New Roman"/>
                <w:b/>
                <w:bCs/>
                <w:color w:val="000000"/>
              </w:rPr>
              <w:t>CDI</w:t>
            </w:r>
          </w:p>
        </w:tc>
        <w:tc>
          <w:tcPr>
            <w:tcW w:w="0" w:type="auto"/>
            <w:tcBorders>
              <w:top w:val="single" w:sz="8" w:space="0" w:color="000000"/>
              <w:left w:val="single" w:sz="8" w:space="0" w:color="000000"/>
              <w:bottom w:val="single" w:sz="6" w:space="0" w:color="000000"/>
              <w:right w:val="single" w:sz="8" w:space="0" w:color="000000"/>
            </w:tcBorders>
            <w:shd w:val="clear" w:color="auto" w:fill="93C47D"/>
            <w:tcMar>
              <w:top w:w="100" w:type="dxa"/>
              <w:left w:w="100" w:type="dxa"/>
              <w:bottom w:w="100" w:type="dxa"/>
              <w:right w:w="100" w:type="dxa"/>
            </w:tcMar>
            <w:hideMark/>
          </w:tcPr>
          <w:p w14:paraId="7F86C8FA" w14:textId="77777777" w:rsidR="00EE4EE4" w:rsidRPr="00EE4EE4" w:rsidRDefault="00EE4EE4" w:rsidP="00EE4EE4">
            <w:pPr>
              <w:spacing w:after="0" w:line="240" w:lineRule="auto"/>
              <w:jc w:val="center"/>
              <w:rPr>
                <w:rFonts w:ascii="Times New Roman" w:eastAsia="Times New Roman" w:hAnsi="Times New Roman" w:cs="Times New Roman"/>
                <w:sz w:val="24"/>
                <w:szCs w:val="24"/>
              </w:rPr>
            </w:pPr>
            <w:r w:rsidRPr="00EE4EE4">
              <w:rPr>
                <w:rFonts w:ascii="Garamond" w:eastAsia="Times New Roman" w:hAnsi="Garamond" w:cs="Times New Roman"/>
                <w:b/>
                <w:bCs/>
                <w:color w:val="000000"/>
              </w:rPr>
              <w:t>SMDI </w:t>
            </w:r>
          </w:p>
        </w:tc>
        <w:tc>
          <w:tcPr>
            <w:tcW w:w="0" w:type="auto"/>
            <w:tcBorders>
              <w:top w:val="single" w:sz="8" w:space="0" w:color="000000"/>
              <w:left w:val="single" w:sz="8" w:space="0" w:color="000000"/>
              <w:bottom w:val="single" w:sz="6" w:space="0" w:color="000000"/>
              <w:right w:val="single" w:sz="8" w:space="0" w:color="000000"/>
            </w:tcBorders>
            <w:shd w:val="clear" w:color="auto" w:fill="93C47D"/>
            <w:tcMar>
              <w:top w:w="100" w:type="dxa"/>
              <w:left w:w="100" w:type="dxa"/>
              <w:bottom w:w="100" w:type="dxa"/>
              <w:right w:w="100" w:type="dxa"/>
            </w:tcMar>
            <w:hideMark/>
          </w:tcPr>
          <w:p w14:paraId="70D9223E" w14:textId="77777777" w:rsidR="00EE4EE4" w:rsidRPr="00EE4EE4" w:rsidRDefault="00EE4EE4" w:rsidP="00EE4EE4">
            <w:pPr>
              <w:spacing w:after="0" w:line="240" w:lineRule="auto"/>
              <w:jc w:val="center"/>
              <w:rPr>
                <w:rFonts w:ascii="Times New Roman" w:eastAsia="Times New Roman" w:hAnsi="Times New Roman" w:cs="Times New Roman"/>
                <w:sz w:val="24"/>
                <w:szCs w:val="24"/>
              </w:rPr>
            </w:pPr>
            <w:r w:rsidRPr="00EE4EE4">
              <w:rPr>
                <w:rFonts w:ascii="Garamond" w:eastAsia="Times New Roman" w:hAnsi="Garamond" w:cs="Times New Roman"/>
                <w:b/>
                <w:bCs/>
                <w:color w:val="000000"/>
              </w:rPr>
              <w:t>SPI1</w:t>
            </w:r>
          </w:p>
        </w:tc>
        <w:tc>
          <w:tcPr>
            <w:tcW w:w="0" w:type="auto"/>
            <w:tcBorders>
              <w:top w:val="single" w:sz="8" w:space="0" w:color="000000"/>
              <w:left w:val="single" w:sz="8" w:space="0" w:color="000000"/>
              <w:bottom w:val="single" w:sz="6" w:space="0" w:color="000000"/>
              <w:right w:val="single" w:sz="8" w:space="0" w:color="000000"/>
            </w:tcBorders>
            <w:shd w:val="clear" w:color="auto" w:fill="93C47D"/>
            <w:tcMar>
              <w:top w:w="100" w:type="dxa"/>
              <w:left w:w="100" w:type="dxa"/>
              <w:bottom w:w="100" w:type="dxa"/>
              <w:right w:w="100" w:type="dxa"/>
            </w:tcMar>
            <w:hideMark/>
          </w:tcPr>
          <w:p w14:paraId="55039570" w14:textId="77777777" w:rsidR="00EE4EE4" w:rsidRPr="00EE4EE4" w:rsidRDefault="00EE4EE4" w:rsidP="00EE4EE4">
            <w:pPr>
              <w:spacing w:after="0" w:line="240" w:lineRule="auto"/>
              <w:jc w:val="center"/>
              <w:rPr>
                <w:rFonts w:ascii="Times New Roman" w:eastAsia="Times New Roman" w:hAnsi="Times New Roman" w:cs="Times New Roman"/>
                <w:sz w:val="24"/>
                <w:szCs w:val="24"/>
              </w:rPr>
            </w:pPr>
            <w:r w:rsidRPr="00EE4EE4">
              <w:rPr>
                <w:rFonts w:ascii="Garamond" w:eastAsia="Times New Roman" w:hAnsi="Garamond" w:cs="Times New Roman"/>
                <w:b/>
                <w:bCs/>
                <w:color w:val="000000"/>
              </w:rPr>
              <w:t>SPI3</w:t>
            </w:r>
          </w:p>
        </w:tc>
        <w:tc>
          <w:tcPr>
            <w:tcW w:w="0" w:type="auto"/>
            <w:tcBorders>
              <w:top w:val="single" w:sz="8" w:space="0" w:color="000000"/>
              <w:left w:val="single" w:sz="8" w:space="0" w:color="000000"/>
              <w:bottom w:val="single" w:sz="6" w:space="0" w:color="000000"/>
              <w:right w:val="single" w:sz="8" w:space="0" w:color="000000"/>
            </w:tcBorders>
            <w:shd w:val="clear" w:color="auto" w:fill="93C47D"/>
            <w:tcMar>
              <w:top w:w="100" w:type="dxa"/>
              <w:left w:w="100" w:type="dxa"/>
              <w:bottom w:w="100" w:type="dxa"/>
              <w:right w:w="100" w:type="dxa"/>
            </w:tcMar>
            <w:hideMark/>
          </w:tcPr>
          <w:p w14:paraId="0588DFB4" w14:textId="77777777" w:rsidR="00EE4EE4" w:rsidRPr="00EE4EE4" w:rsidRDefault="00EE4EE4" w:rsidP="00EE4EE4">
            <w:pPr>
              <w:spacing w:after="0" w:line="240" w:lineRule="auto"/>
              <w:jc w:val="center"/>
              <w:rPr>
                <w:rFonts w:ascii="Times New Roman" w:eastAsia="Times New Roman" w:hAnsi="Times New Roman" w:cs="Times New Roman"/>
                <w:sz w:val="24"/>
                <w:szCs w:val="24"/>
              </w:rPr>
            </w:pPr>
            <w:r w:rsidRPr="00EE4EE4">
              <w:rPr>
                <w:rFonts w:ascii="Garamond" w:eastAsia="Times New Roman" w:hAnsi="Garamond" w:cs="Times New Roman"/>
                <w:b/>
                <w:bCs/>
                <w:color w:val="000000"/>
              </w:rPr>
              <w:t>SPI6</w:t>
            </w:r>
          </w:p>
        </w:tc>
        <w:tc>
          <w:tcPr>
            <w:tcW w:w="0" w:type="auto"/>
            <w:tcBorders>
              <w:top w:val="single" w:sz="8" w:space="0" w:color="000000"/>
              <w:left w:val="single" w:sz="8" w:space="0" w:color="000000"/>
              <w:bottom w:val="single" w:sz="6" w:space="0" w:color="000000"/>
              <w:right w:val="single" w:sz="8" w:space="0" w:color="000000"/>
            </w:tcBorders>
            <w:shd w:val="clear" w:color="auto" w:fill="93C47D"/>
            <w:tcMar>
              <w:top w:w="100" w:type="dxa"/>
              <w:left w:w="100" w:type="dxa"/>
              <w:bottom w:w="100" w:type="dxa"/>
              <w:right w:w="100" w:type="dxa"/>
            </w:tcMar>
            <w:hideMark/>
          </w:tcPr>
          <w:p w14:paraId="6EFAB316" w14:textId="77777777" w:rsidR="00EE4EE4" w:rsidRPr="00EE4EE4" w:rsidRDefault="00EE4EE4" w:rsidP="00EE4EE4">
            <w:pPr>
              <w:spacing w:after="0" w:line="240" w:lineRule="auto"/>
              <w:jc w:val="center"/>
              <w:rPr>
                <w:rFonts w:ascii="Times New Roman" w:eastAsia="Times New Roman" w:hAnsi="Times New Roman" w:cs="Times New Roman"/>
                <w:sz w:val="24"/>
                <w:szCs w:val="24"/>
              </w:rPr>
            </w:pPr>
            <w:r w:rsidRPr="00EE4EE4">
              <w:rPr>
                <w:rFonts w:ascii="Garamond" w:eastAsia="Times New Roman" w:hAnsi="Garamond" w:cs="Times New Roman"/>
                <w:b/>
                <w:bCs/>
                <w:color w:val="000000"/>
              </w:rPr>
              <w:t>SPI12</w:t>
            </w:r>
          </w:p>
        </w:tc>
        <w:tc>
          <w:tcPr>
            <w:tcW w:w="0" w:type="auto"/>
            <w:tcBorders>
              <w:top w:val="single" w:sz="8" w:space="0" w:color="000000"/>
              <w:left w:val="single" w:sz="8" w:space="0" w:color="000000"/>
              <w:bottom w:val="single" w:sz="6" w:space="0" w:color="000000"/>
              <w:right w:val="single" w:sz="8" w:space="0" w:color="000000"/>
            </w:tcBorders>
            <w:shd w:val="clear" w:color="auto" w:fill="93C47D"/>
            <w:tcMar>
              <w:top w:w="100" w:type="dxa"/>
              <w:left w:w="100" w:type="dxa"/>
              <w:bottom w:w="100" w:type="dxa"/>
              <w:right w:w="100" w:type="dxa"/>
            </w:tcMar>
            <w:hideMark/>
          </w:tcPr>
          <w:p w14:paraId="22B543C3" w14:textId="77777777" w:rsidR="00EE4EE4" w:rsidRPr="00EE4EE4" w:rsidRDefault="00EE4EE4" w:rsidP="00EE4EE4">
            <w:pPr>
              <w:spacing w:after="0" w:line="240" w:lineRule="auto"/>
              <w:jc w:val="center"/>
              <w:rPr>
                <w:rFonts w:ascii="Times New Roman" w:eastAsia="Times New Roman" w:hAnsi="Times New Roman" w:cs="Times New Roman"/>
                <w:sz w:val="24"/>
                <w:szCs w:val="24"/>
              </w:rPr>
            </w:pPr>
            <w:r w:rsidRPr="00EE4EE4">
              <w:rPr>
                <w:rFonts w:ascii="Garamond" w:eastAsia="Times New Roman" w:hAnsi="Garamond" w:cs="Times New Roman"/>
                <w:b/>
                <w:bCs/>
                <w:color w:val="000000"/>
              </w:rPr>
              <w:t>VCI</w:t>
            </w:r>
          </w:p>
        </w:tc>
      </w:tr>
      <w:tr w:rsidR="00EE4EE4" w:rsidRPr="00EE4EE4" w14:paraId="73350DA0" w14:textId="77777777" w:rsidTr="00EE4EE4">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44467387" w14:textId="77777777" w:rsidR="00EE4EE4" w:rsidRPr="00EE4EE4" w:rsidRDefault="00EE4EE4" w:rsidP="00EE4EE4">
            <w:pPr>
              <w:spacing w:after="0" w:line="240" w:lineRule="auto"/>
              <w:rPr>
                <w:rFonts w:ascii="Times New Roman" w:eastAsia="Times New Roman" w:hAnsi="Times New Roman" w:cs="Times New Roman"/>
                <w:sz w:val="24"/>
                <w:szCs w:val="24"/>
              </w:rPr>
            </w:pPr>
            <w:r w:rsidRPr="00EE4EE4">
              <w:rPr>
                <w:rFonts w:ascii="Garamond" w:eastAsia="Times New Roman" w:hAnsi="Garamond" w:cs="Times New Roman"/>
                <w:color w:val="000000"/>
              </w:rPr>
              <w:t>Wajir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DCACBB2" w14:textId="77777777" w:rsidR="00EE4EE4" w:rsidRPr="00EE4EE4" w:rsidRDefault="00EE4EE4" w:rsidP="00EE4EE4">
            <w:pPr>
              <w:spacing w:after="0" w:line="240" w:lineRule="auto"/>
              <w:jc w:val="right"/>
              <w:rPr>
                <w:rFonts w:ascii="Times New Roman" w:eastAsia="Times New Roman" w:hAnsi="Times New Roman" w:cs="Times New Roman"/>
                <w:sz w:val="24"/>
                <w:szCs w:val="24"/>
              </w:rPr>
            </w:pPr>
            <w:r w:rsidRPr="00EE4EE4">
              <w:rPr>
                <w:rFonts w:ascii="Garamond" w:eastAsia="Times New Roman" w:hAnsi="Garamond" w:cs="Times New Roman"/>
                <w:color w:val="000000"/>
              </w:rPr>
              <w:t>0.039364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7F55AB5" w14:textId="77777777" w:rsidR="00EE4EE4" w:rsidRPr="00EE4EE4" w:rsidRDefault="00EE4EE4" w:rsidP="00EE4EE4">
            <w:pPr>
              <w:spacing w:after="0" w:line="240" w:lineRule="auto"/>
              <w:jc w:val="right"/>
              <w:rPr>
                <w:rFonts w:ascii="Times New Roman" w:eastAsia="Times New Roman" w:hAnsi="Times New Roman" w:cs="Times New Roman"/>
                <w:sz w:val="24"/>
                <w:szCs w:val="24"/>
              </w:rPr>
            </w:pPr>
            <w:r w:rsidRPr="00EE4EE4">
              <w:rPr>
                <w:rFonts w:ascii="Garamond" w:eastAsia="Times New Roman" w:hAnsi="Garamond" w:cs="Times New Roman"/>
                <w:color w:val="000000"/>
              </w:rPr>
              <w:t>0.01291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AA5B2F0" w14:textId="77777777" w:rsidR="00EE4EE4" w:rsidRPr="00EE4EE4" w:rsidRDefault="00EE4EE4" w:rsidP="00EE4EE4">
            <w:pPr>
              <w:spacing w:after="0" w:line="240" w:lineRule="auto"/>
              <w:jc w:val="right"/>
              <w:rPr>
                <w:rFonts w:ascii="Times New Roman" w:eastAsia="Times New Roman" w:hAnsi="Times New Roman" w:cs="Times New Roman"/>
                <w:sz w:val="24"/>
                <w:szCs w:val="24"/>
              </w:rPr>
            </w:pPr>
            <w:r w:rsidRPr="00EE4EE4">
              <w:rPr>
                <w:rFonts w:ascii="Garamond" w:eastAsia="Times New Roman" w:hAnsi="Garamond" w:cs="Times New Roman"/>
                <w:color w:val="000000"/>
              </w:rPr>
              <w:t>0.6686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1CE6B38" w14:textId="77777777" w:rsidR="00EE4EE4" w:rsidRPr="00EE4EE4" w:rsidRDefault="00EE4EE4" w:rsidP="00EE4EE4">
            <w:pPr>
              <w:spacing w:after="0" w:line="240" w:lineRule="auto"/>
              <w:jc w:val="right"/>
              <w:rPr>
                <w:rFonts w:ascii="Times New Roman" w:eastAsia="Times New Roman" w:hAnsi="Times New Roman" w:cs="Times New Roman"/>
                <w:sz w:val="24"/>
                <w:szCs w:val="24"/>
              </w:rPr>
            </w:pPr>
            <w:r w:rsidRPr="00EE4EE4">
              <w:rPr>
                <w:rFonts w:ascii="Garamond" w:eastAsia="Times New Roman" w:hAnsi="Garamond" w:cs="Times New Roman"/>
                <w:color w:val="000000"/>
              </w:rPr>
              <w:t>0.26229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6F40880" w14:textId="77777777" w:rsidR="00EE4EE4" w:rsidRPr="00EE4EE4" w:rsidRDefault="00EE4EE4" w:rsidP="00EE4EE4">
            <w:pPr>
              <w:spacing w:after="0" w:line="240" w:lineRule="auto"/>
              <w:jc w:val="right"/>
              <w:rPr>
                <w:rFonts w:ascii="Times New Roman" w:eastAsia="Times New Roman" w:hAnsi="Times New Roman" w:cs="Times New Roman"/>
                <w:sz w:val="24"/>
                <w:szCs w:val="24"/>
              </w:rPr>
            </w:pPr>
            <w:r w:rsidRPr="00EE4EE4">
              <w:rPr>
                <w:rFonts w:ascii="Garamond" w:eastAsia="Times New Roman" w:hAnsi="Garamond" w:cs="Times New Roman"/>
                <w:color w:val="000000"/>
              </w:rPr>
              <w:t>0.000307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AF70970" w14:textId="77777777" w:rsidR="00EE4EE4" w:rsidRPr="00EE4EE4" w:rsidRDefault="00EE4EE4" w:rsidP="00EE4EE4">
            <w:pPr>
              <w:spacing w:after="0" w:line="240" w:lineRule="auto"/>
              <w:jc w:val="right"/>
              <w:rPr>
                <w:rFonts w:ascii="Times New Roman" w:eastAsia="Times New Roman" w:hAnsi="Times New Roman" w:cs="Times New Roman"/>
                <w:sz w:val="24"/>
                <w:szCs w:val="24"/>
              </w:rPr>
            </w:pPr>
            <w:r w:rsidRPr="00EE4EE4">
              <w:rPr>
                <w:rFonts w:ascii="Garamond" w:eastAsia="Times New Roman" w:hAnsi="Garamond" w:cs="Times New Roman"/>
                <w:color w:val="000000"/>
              </w:rPr>
              <w:t>0.002709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231FFF5" w14:textId="77777777" w:rsidR="00EE4EE4" w:rsidRPr="00EE4EE4" w:rsidRDefault="00EE4EE4" w:rsidP="00EE4EE4">
            <w:pPr>
              <w:spacing w:after="0" w:line="240" w:lineRule="auto"/>
              <w:jc w:val="right"/>
              <w:rPr>
                <w:rFonts w:ascii="Times New Roman" w:eastAsia="Times New Roman" w:hAnsi="Times New Roman" w:cs="Times New Roman"/>
                <w:sz w:val="24"/>
                <w:szCs w:val="24"/>
              </w:rPr>
            </w:pPr>
            <w:r w:rsidRPr="00EE4EE4">
              <w:rPr>
                <w:rFonts w:ascii="Garamond" w:eastAsia="Times New Roman" w:hAnsi="Garamond" w:cs="Times New Roman"/>
                <w:color w:val="000000"/>
              </w:rPr>
              <w:t>0.0137975</w:t>
            </w:r>
          </w:p>
        </w:tc>
      </w:tr>
      <w:tr w:rsidR="00EE4EE4" w:rsidRPr="00EE4EE4" w14:paraId="50E8790E" w14:textId="77777777" w:rsidTr="00EE4EE4">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5558B919" w14:textId="77777777" w:rsidR="00EE4EE4" w:rsidRPr="00EE4EE4" w:rsidRDefault="00EE4EE4" w:rsidP="00EE4EE4">
            <w:pPr>
              <w:spacing w:after="0" w:line="240" w:lineRule="auto"/>
              <w:rPr>
                <w:rFonts w:ascii="Times New Roman" w:eastAsia="Times New Roman" w:hAnsi="Times New Roman" w:cs="Times New Roman"/>
                <w:sz w:val="24"/>
                <w:szCs w:val="24"/>
              </w:rPr>
            </w:pPr>
            <w:r w:rsidRPr="00EE4EE4">
              <w:rPr>
                <w:rFonts w:ascii="Garamond" w:eastAsia="Times New Roman" w:hAnsi="Garamond" w:cs="Times New Roman"/>
                <w:color w:val="000000"/>
              </w:rPr>
              <w:t>Mandera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7C1C53B" w14:textId="77777777" w:rsidR="00EE4EE4" w:rsidRPr="00EE4EE4" w:rsidRDefault="00EE4EE4" w:rsidP="00EE4EE4">
            <w:pPr>
              <w:spacing w:after="0" w:line="240" w:lineRule="auto"/>
              <w:jc w:val="right"/>
              <w:rPr>
                <w:rFonts w:ascii="Times New Roman" w:eastAsia="Times New Roman" w:hAnsi="Times New Roman" w:cs="Times New Roman"/>
                <w:sz w:val="24"/>
                <w:szCs w:val="24"/>
              </w:rPr>
            </w:pPr>
            <w:r w:rsidRPr="00EE4EE4">
              <w:rPr>
                <w:rFonts w:ascii="Garamond" w:eastAsia="Times New Roman" w:hAnsi="Garamond" w:cs="Times New Roman"/>
                <w:color w:val="000000"/>
              </w:rPr>
              <w:t>0.03349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FB83768" w14:textId="77777777" w:rsidR="00EE4EE4" w:rsidRPr="00EE4EE4" w:rsidRDefault="00EE4EE4" w:rsidP="00EE4EE4">
            <w:pPr>
              <w:spacing w:after="0" w:line="240" w:lineRule="auto"/>
              <w:jc w:val="right"/>
              <w:rPr>
                <w:rFonts w:ascii="Times New Roman" w:eastAsia="Times New Roman" w:hAnsi="Times New Roman" w:cs="Times New Roman"/>
                <w:sz w:val="24"/>
                <w:szCs w:val="24"/>
              </w:rPr>
            </w:pPr>
            <w:r w:rsidRPr="00EE4EE4">
              <w:rPr>
                <w:rFonts w:ascii="Garamond" w:eastAsia="Times New Roman" w:hAnsi="Garamond" w:cs="Times New Roman"/>
                <w:color w:val="000000"/>
              </w:rPr>
              <w:t>0.00949688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9327BDC" w14:textId="77777777" w:rsidR="00EE4EE4" w:rsidRPr="00EE4EE4" w:rsidRDefault="00EE4EE4" w:rsidP="00EE4EE4">
            <w:pPr>
              <w:spacing w:after="0" w:line="240" w:lineRule="auto"/>
              <w:jc w:val="right"/>
              <w:rPr>
                <w:rFonts w:ascii="Times New Roman" w:eastAsia="Times New Roman" w:hAnsi="Times New Roman" w:cs="Times New Roman"/>
                <w:sz w:val="24"/>
                <w:szCs w:val="24"/>
              </w:rPr>
            </w:pPr>
            <w:r w:rsidRPr="00EE4EE4">
              <w:rPr>
                <w:rFonts w:ascii="Garamond" w:eastAsia="Times New Roman" w:hAnsi="Garamond" w:cs="Times New Roman"/>
                <w:color w:val="000000"/>
              </w:rPr>
              <w:t>0.748354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0C649C3" w14:textId="77777777" w:rsidR="00EE4EE4" w:rsidRPr="00EE4EE4" w:rsidRDefault="00EE4EE4" w:rsidP="00EE4EE4">
            <w:pPr>
              <w:spacing w:after="0" w:line="240" w:lineRule="auto"/>
              <w:jc w:val="right"/>
              <w:rPr>
                <w:rFonts w:ascii="Times New Roman" w:eastAsia="Times New Roman" w:hAnsi="Times New Roman" w:cs="Times New Roman"/>
                <w:sz w:val="24"/>
                <w:szCs w:val="24"/>
              </w:rPr>
            </w:pPr>
            <w:r w:rsidRPr="00EE4EE4">
              <w:rPr>
                <w:rFonts w:ascii="Garamond" w:eastAsia="Times New Roman" w:hAnsi="Garamond" w:cs="Times New Roman"/>
                <w:color w:val="000000"/>
              </w:rPr>
              <w:t>0.2006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208A971" w14:textId="77777777" w:rsidR="00EE4EE4" w:rsidRPr="00EE4EE4" w:rsidRDefault="00EE4EE4" w:rsidP="00EE4EE4">
            <w:pPr>
              <w:spacing w:after="0" w:line="240" w:lineRule="auto"/>
              <w:jc w:val="right"/>
              <w:rPr>
                <w:rFonts w:ascii="Times New Roman" w:eastAsia="Times New Roman" w:hAnsi="Times New Roman" w:cs="Times New Roman"/>
                <w:sz w:val="24"/>
                <w:szCs w:val="24"/>
              </w:rPr>
            </w:pPr>
            <w:r w:rsidRPr="00EE4EE4">
              <w:rPr>
                <w:rFonts w:ascii="Garamond" w:eastAsia="Times New Roman" w:hAnsi="Garamond" w:cs="Times New Roman"/>
                <w:color w:val="000000"/>
              </w:rPr>
              <w:t>0.00024676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159013C" w14:textId="77777777" w:rsidR="00EE4EE4" w:rsidRPr="00EE4EE4" w:rsidRDefault="00EE4EE4" w:rsidP="00EE4EE4">
            <w:pPr>
              <w:spacing w:after="0" w:line="240" w:lineRule="auto"/>
              <w:jc w:val="right"/>
              <w:rPr>
                <w:rFonts w:ascii="Times New Roman" w:eastAsia="Times New Roman" w:hAnsi="Times New Roman" w:cs="Times New Roman"/>
                <w:sz w:val="24"/>
                <w:szCs w:val="24"/>
              </w:rPr>
            </w:pPr>
            <w:r w:rsidRPr="00EE4EE4">
              <w:rPr>
                <w:rFonts w:ascii="Garamond" w:eastAsia="Times New Roman" w:hAnsi="Garamond" w:cs="Times New Roman"/>
                <w:color w:val="000000"/>
              </w:rPr>
              <w:t>0.00739273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E912294" w14:textId="77777777" w:rsidR="00EE4EE4" w:rsidRPr="00EE4EE4" w:rsidRDefault="00EE4EE4" w:rsidP="00EE4EE4">
            <w:pPr>
              <w:spacing w:after="0" w:line="240" w:lineRule="auto"/>
              <w:jc w:val="right"/>
              <w:rPr>
                <w:rFonts w:ascii="Times New Roman" w:eastAsia="Times New Roman" w:hAnsi="Times New Roman" w:cs="Times New Roman"/>
                <w:sz w:val="24"/>
                <w:szCs w:val="24"/>
              </w:rPr>
            </w:pPr>
            <w:r w:rsidRPr="00EE4EE4">
              <w:rPr>
                <w:rFonts w:ascii="Garamond" w:eastAsia="Times New Roman" w:hAnsi="Garamond" w:cs="Times New Roman"/>
                <w:color w:val="000000"/>
              </w:rPr>
              <w:t>0.00038999</w:t>
            </w:r>
          </w:p>
        </w:tc>
      </w:tr>
      <w:tr w:rsidR="00EE4EE4" w:rsidRPr="00EE4EE4" w14:paraId="5030B89E" w14:textId="77777777" w:rsidTr="00EE4EE4">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01790081" w14:textId="77777777" w:rsidR="00EE4EE4" w:rsidRPr="00EE4EE4" w:rsidRDefault="00EE4EE4" w:rsidP="00EE4EE4">
            <w:pPr>
              <w:spacing w:after="0" w:line="240" w:lineRule="auto"/>
              <w:rPr>
                <w:rFonts w:ascii="Times New Roman" w:eastAsia="Times New Roman" w:hAnsi="Times New Roman" w:cs="Times New Roman"/>
                <w:sz w:val="24"/>
                <w:szCs w:val="24"/>
              </w:rPr>
            </w:pPr>
            <w:r w:rsidRPr="00EE4EE4">
              <w:rPr>
                <w:rFonts w:ascii="Garamond" w:eastAsia="Times New Roman" w:hAnsi="Garamond" w:cs="Times New Roman"/>
                <w:color w:val="000000"/>
              </w:rPr>
              <w:t>Kwale </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A15165A" w14:textId="77777777" w:rsidR="00EE4EE4" w:rsidRPr="00EE4EE4" w:rsidRDefault="00EE4EE4" w:rsidP="00EE4EE4">
            <w:pPr>
              <w:spacing w:after="0" w:line="240" w:lineRule="auto"/>
              <w:jc w:val="right"/>
              <w:rPr>
                <w:rFonts w:ascii="Times New Roman" w:eastAsia="Times New Roman" w:hAnsi="Times New Roman" w:cs="Times New Roman"/>
                <w:sz w:val="24"/>
                <w:szCs w:val="24"/>
              </w:rPr>
            </w:pPr>
            <w:r w:rsidRPr="00EE4EE4">
              <w:rPr>
                <w:rFonts w:ascii="Garamond" w:eastAsia="Times New Roman" w:hAnsi="Garamond" w:cs="Times New Roman"/>
                <w:color w:val="000000"/>
              </w:rPr>
              <w:t>0.05173469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6074B18" w14:textId="77777777" w:rsidR="00EE4EE4" w:rsidRPr="00EE4EE4" w:rsidRDefault="00EE4EE4" w:rsidP="00EE4EE4">
            <w:pPr>
              <w:spacing w:after="0" w:line="240" w:lineRule="auto"/>
              <w:jc w:val="right"/>
              <w:rPr>
                <w:rFonts w:ascii="Times New Roman" w:eastAsia="Times New Roman" w:hAnsi="Times New Roman" w:cs="Times New Roman"/>
                <w:sz w:val="24"/>
                <w:szCs w:val="24"/>
              </w:rPr>
            </w:pPr>
            <w:r w:rsidRPr="00EE4EE4">
              <w:rPr>
                <w:rFonts w:ascii="Garamond" w:eastAsia="Times New Roman" w:hAnsi="Garamond" w:cs="Times New Roman"/>
                <w:color w:val="000000"/>
              </w:rPr>
              <w:t>0.09815265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0D8B93D" w14:textId="77777777" w:rsidR="00EE4EE4" w:rsidRPr="00EE4EE4" w:rsidRDefault="00EE4EE4" w:rsidP="00EE4EE4">
            <w:pPr>
              <w:spacing w:after="0" w:line="240" w:lineRule="auto"/>
              <w:jc w:val="right"/>
              <w:rPr>
                <w:rFonts w:ascii="Times New Roman" w:eastAsia="Times New Roman" w:hAnsi="Times New Roman" w:cs="Times New Roman"/>
                <w:sz w:val="24"/>
                <w:szCs w:val="24"/>
              </w:rPr>
            </w:pPr>
            <w:r w:rsidRPr="00EE4EE4">
              <w:rPr>
                <w:rFonts w:ascii="Garamond" w:eastAsia="Times New Roman" w:hAnsi="Garamond" w:cs="Times New Roman"/>
                <w:color w:val="000000"/>
              </w:rPr>
              <w:t>0.3703228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5472F54" w14:textId="77777777" w:rsidR="00EE4EE4" w:rsidRPr="00EE4EE4" w:rsidRDefault="00EE4EE4" w:rsidP="00EE4EE4">
            <w:pPr>
              <w:spacing w:after="0" w:line="240" w:lineRule="auto"/>
              <w:jc w:val="right"/>
              <w:rPr>
                <w:rFonts w:ascii="Times New Roman" w:eastAsia="Times New Roman" w:hAnsi="Times New Roman" w:cs="Times New Roman"/>
                <w:sz w:val="24"/>
                <w:szCs w:val="24"/>
              </w:rPr>
            </w:pPr>
            <w:r w:rsidRPr="00EE4EE4">
              <w:rPr>
                <w:rFonts w:ascii="Garamond" w:eastAsia="Times New Roman" w:hAnsi="Garamond" w:cs="Times New Roman"/>
                <w:color w:val="000000"/>
              </w:rPr>
              <w:t>0.46277296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6EF7F02" w14:textId="77777777" w:rsidR="00EE4EE4" w:rsidRPr="00EE4EE4" w:rsidRDefault="00EE4EE4" w:rsidP="00EE4EE4">
            <w:pPr>
              <w:spacing w:after="0" w:line="240" w:lineRule="auto"/>
              <w:jc w:val="right"/>
              <w:rPr>
                <w:rFonts w:ascii="Times New Roman" w:eastAsia="Times New Roman" w:hAnsi="Times New Roman" w:cs="Times New Roman"/>
                <w:sz w:val="24"/>
                <w:szCs w:val="24"/>
              </w:rPr>
            </w:pPr>
            <w:r w:rsidRPr="00EE4EE4">
              <w:rPr>
                <w:rFonts w:ascii="Garamond" w:eastAsia="Times New Roman" w:hAnsi="Garamond" w:cs="Times New Roman"/>
                <w:color w:val="000000"/>
              </w:rPr>
              <w:t>0.00108304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CE8533C" w14:textId="77777777" w:rsidR="00EE4EE4" w:rsidRPr="00EE4EE4" w:rsidRDefault="00EE4EE4" w:rsidP="00EE4EE4">
            <w:pPr>
              <w:spacing w:after="0" w:line="240" w:lineRule="auto"/>
              <w:jc w:val="right"/>
              <w:rPr>
                <w:rFonts w:ascii="Times New Roman" w:eastAsia="Times New Roman" w:hAnsi="Times New Roman" w:cs="Times New Roman"/>
                <w:sz w:val="24"/>
                <w:szCs w:val="24"/>
              </w:rPr>
            </w:pPr>
            <w:r w:rsidRPr="00EE4EE4">
              <w:rPr>
                <w:rFonts w:ascii="Garamond" w:eastAsia="Times New Roman" w:hAnsi="Garamond" w:cs="Times New Roman"/>
                <w:color w:val="000000"/>
              </w:rPr>
              <w:t>0.00120394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7CDE0AB" w14:textId="77777777" w:rsidR="00EE4EE4" w:rsidRPr="00EE4EE4" w:rsidRDefault="00EE4EE4" w:rsidP="00EE4EE4">
            <w:pPr>
              <w:spacing w:after="0" w:line="240" w:lineRule="auto"/>
              <w:jc w:val="right"/>
              <w:rPr>
                <w:rFonts w:ascii="Times New Roman" w:eastAsia="Times New Roman" w:hAnsi="Times New Roman" w:cs="Times New Roman"/>
                <w:sz w:val="24"/>
                <w:szCs w:val="24"/>
              </w:rPr>
            </w:pPr>
            <w:r w:rsidRPr="00EE4EE4">
              <w:rPr>
                <w:rFonts w:ascii="Garamond" w:eastAsia="Times New Roman" w:hAnsi="Garamond" w:cs="Times New Roman"/>
                <w:color w:val="000000"/>
              </w:rPr>
              <w:t>0.01472985</w:t>
            </w:r>
          </w:p>
        </w:tc>
      </w:tr>
      <w:tr w:rsidR="00EE4EE4" w:rsidRPr="00EE4EE4" w14:paraId="1E62623D" w14:textId="77777777" w:rsidTr="00EE4EE4">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78275D96" w14:textId="77777777" w:rsidR="00EE4EE4" w:rsidRPr="00EE4EE4" w:rsidRDefault="00EE4EE4" w:rsidP="00EE4EE4">
            <w:pPr>
              <w:spacing w:after="0" w:line="240" w:lineRule="auto"/>
              <w:rPr>
                <w:rFonts w:ascii="Times New Roman" w:eastAsia="Times New Roman" w:hAnsi="Times New Roman" w:cs="Times New Roman"/>
                <w:sz w:val="24"/>
                <w:szCs w:val="24"/>
              </w:rPr>
            </w:pPr>
            <w:r w:rsidRPr="00EE4EE4">
              <w:rPr>
                <w:rFonts w:ascii="Garamond" w:eastAsia="Times New Roman" w:hAnsi="Garamond" w:cs="Times New Roman"/>
                <w:color w:val="000000"/>
              </w:rPr>
              <w:t>Narok</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93E3BAE" w14:textId="77777777" w:rsidR="00EE4EE4" w:rsidRPr="00EE4EE4" w:rsidRDefault="00EE4EE4" w:rsidP="00EE4EE4">
            <w:pPr>
              <w:spacing w:after="0" w:line="240" w:lineRule="auto"/>
              <w:jc w:val="right"/>
              <w:rPr>
                <w:rFonts w:ascii="Times New Roman" w:eastAsia="Times New Roman" w:hAnsi="Times New Roman" w:cs="Times New Roman"/>
                <w:sz w:val="24"/>
                <w:szCs w:val="24"/>
              </w:rPr>
            </w:pPr>
            <w:r w:rsidRPr="00EE4EE4">
              <w:rPr>
                <w:rFonts w:ascii="Garamond" w:eastAsia="Times New Roman" w:hAnsi="Garamond" w:cs="Times New Roman"/>
                <w:color w:val="000000"/>
              </w:rPr>
              <w:t>0.04776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384432E" w14:textId="77777777" w:rsidR="00EE4EE4" w:rsidRPr="00EE4EE4" w:rsidRDefault="00EE4EE4" w:rsidP="00EE4EE4">
            <w:pPr>
              <w:spacing w:after="0" w:line="240" w:lineRule="auto"/>
              <w:jc w:val="right"/>
              <w:rPr>
                <w:rFonts w:ascii="Times New Roman" w:eastAsia="Times New Roman" w:hAnsi="Times New Roman" w:cs="Times New Roman"/>
                <w:sz w:val="24"/>
                <w:szCs w:val="24"/>
              </w:rPr>
            </w:pPr>
            <w:r w:rsidRPr="00EE4EE4">
              <w:rPr>
                <w:rFonts w:ascii="Garamond" w:eastAsia="Times New Roman" w:hAnsi="Garamond" w:cs="Times New Roman"/>
                <w:color w:val="000000"/>
              </w:rPr>
              <w:t>0.0345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411DB56" w14:textId="77777777" w:rsidR="00EE4EE4" w:rsidRPr="00EE4EE4" w:rsidRDefault="00EE4EE4" w:rsidP="00EE4EE4">
            <w:pPr>
              <w:spacing w:after="0" w:line="240" w:lineRule="auto"/>
              <w:jc w:val="right"/>
              <w:rPr>
                <w:rFonts w:ascii="Times New Roman" w:eastAsia="Times New Roman" w:hAnsi="Times New Roman" w:cs="Times New Roman"/>
                <w:sz w:val="24"/>
                <w:szCs w:val="24"/>
              </w:rPr>
            </w:pPr>
            <w:r w:rsidRPr="00EE4EE4">
              <w:rPr>
                <w:rFonts w:ascii="Garamond" w:eastAsia="Times New Roman" w:hAnsi="Garamond" w:cs="Times New Roman"/>
                <w:color w:val="000000"/>
              </w:rPr>
              <w:t>0.20426991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C181862" w14:textId="77777777" w:rsidR="00EE4EE4" w:rsidRPr="00EE4EE4" w:rsidRDefault="00EE4EE4" w:rsidP="00EE4EE4">
            <w:pPr>
              <w:spacing w:after="0" w:line="240" w:lineRule="auto"/>
              <w:jc w:val="right"/>
              <w:rPr>
                <w:rFonts w:ascii="Times New Roman" w:eastAsia="Times New Roman" w:hAnsi="Times New Roman" w:cs="Times New Roman"/>
                <w:sz w:val="24"/>
                <w:szCs w:val="24"/>
              </w:rPr>
            </w:pPr>
            <w:r w:rsidRPr="00EE4EE4">
              <w:rPr>
                <w:rFonts w:ascii="Garamond" w:eastAsia="Times New Roman" w:hAnsi="Garamond" w:cs="Times New Roman"/>
                <w:color w:val="000000"/>
              </w:rPr>
              <w:t>0.47253491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36C2C8A" w14:textId="77777777" w:rsidR="00EE4EE4" w:rsidRPr="00EE4EE4" w:rsidRDefault="00EE4EE4" w:rsidP="00EE4EE4">
            <w:pPr>
              <w:spacing w:after="0" w:line="240" w:lineRule="auto"/>
              <w:jc w:val="right"/>
              <w:rPr>
                <w:rFonts w:ascii="Times New Roman" w:eastAsia="Times New Roman" w:hAnsi="Times New Roman" w:cs="Times New Roman"/>
                <w:sz w:val="24"/>
                <w:szCs w:val="24"/>
              </w:rPr>
            </w:pPr>
            <w:r w:rsidRPr="00EE4EE4">
              <w:rPr>
                <w:rFonts w:ascii="Garamond" w:eastAsia="Times New Roman" w:hAnsi="Garamond" w:cs="Times New Roman"/>
                <w:color w:val="000000"/>
              </w:rPr>
              <w:t>0.18476362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7F561CD" w14:textId="77777777" w:rsidR="00EE4EE4" w:rsidRPr="00EE4EE4" w:rsidRDefault="00EE4EE4" w:rsidP="00EE4EE4">
            <w:pPr>
              <w:spacing w:after="0" w:line="240" w:lineRule="auto"/>
              <w:jc w:val="right"/>
              <w:rPr>
                <w:rFonts w:ascii="Times New Roman" w:eastAsia="Times New Roman" w:hAnsi="Times New Roman" w:cs="Times New Roman"/>
                <w:sz w:val="24"/>
                <w:szCs w:val="24"/>
              </w:rPr>
            </w:pPr>
            <w:r w:rsidRPr="00EE4EE4">
              <w:rPr>
                <w:rFonts w:ascii="Garamond" w:eastAsia="Times New Roman" w:hAnsi="Garamond" w:cs="Times New Roman"/>
                <w:color w:val="000000"/>
              </w:rPr>
              <w:t>0.03150162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BB5F41A" w14:textId="77777777" w:rsidR="00EE4EE4" w:rsidRPr="00EE4EE4" w:rsidRDefault="00EE4EE4" w:rsidP="00EE4EE4">
            <w:pPr>
              <w:spacing w:after="0" w:line="240" w:lineRule="auto"/>
              <w:jc w:val="right"/>
              <w:rPr>
                <w:rFonts w:ascii="Times New Roman" w:eastAsia="Times New Roman" w:hAnsi="Times New Roman" w:cs="Times New Roman"/>
                <w:sz w:val="24"/>
                <w:szCs w:val="24"/>
              </w:rPr>
            </w:pPr>
            <w:r w:rsidRPr="00EE4EE4">
              <w:rPr>
                <w:rFonts w:ascii="Garamond" w:eastAsia="Times New Roman" w:hAnsi="Garamond" w:cs="Times New Roman"/>
                <w:color w:val="000000"/>
              </w:rPr>
              <w:t>0.0246399</w:t>
            </w:r>
          </w:p>
        </w:tc>
      </w:tr>
    </w:tbl>
    <w:p w14:paraId="607D17FD" w14:textId="257B24C3" w:rsidR="00EE4EE4" w:rsidRDefault="00EE4EE4" w:rsidP="00EE4EE4">
      <w:pPr>
        <w:jc w:val="center"/>
      </w:pPr>
    </w:p>
    <w:p w14:paraId="3349BDE6" w14:textId="77777777" w:rsidR="000423A3" w:rsidRDefault="000423A3" w:rsidP="00EE4EE4">
      <w:pPr>
        <w:jc w:val="center"/>
        <w:rPr>
          <w:rFonts w:ascii="Garamond" w:hAnsi="Garamond"/>
          <w:noProof/>
          <w:color w:val="000000"/>
          <w:bdr w:val="none" w:sz="0" w:space="0" w:color="auto" w:frame="1"/>
        </w:rPr>
      </w:pPr>
    </w:p>
    <w:p w14:paraId="003E0AA9" w14:textId="5637BC90" w:rsidR="00EE4EE4" w:rsidRDefault="00EE4EE4" w:rsidP="00EE4EE4">
      <w:pPr>
        <w:jc w:val="center"/>
      </w:pPr>
      <w:r>
        <w:rPr>
          <w:rFonts w:ascii="Garamond" w:hAnsi="Garamond"/>
          <w:noProof/>
          <w:color w:val="000000"/>
          <w:bdr w:val="none" w:sz="0" w:space="0" w:color="auto" w:frame="1"/>
        </w:rPr>
        <w:drawing>
          <wp:inline distT="0" distB="0" distL="0" distR="0" wp14:anchorId="5BB2E799" wp14:editId="6FF1EEAD">
            <wp:extent cx="5980941" cy="3245678"/>
            <wp:effectExtent l="0" t="0" r="1270" b="0"/>
            <wp:docPr id="17" name="Picture 17" descr="https://lh6.googleusercontent.com/gP4CNAhsRV09Zc0VP3Yv2CnrPMElcS3oE-CK7HzbNabhFqRY4DpMoJqw0u28Oy81FuYM5hmySfXntDpzftWQ_d8qpUOtA9CQwMdSBtfu6D31CZ67XjX3TYc_2ub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6.googleusercontent.com/gP4CNAhsRV09Zc0VP3Yv2CnrPMElcS3oE-CK7HzbNabhFqRY4DpMoJqw0u28Oy81FuYM5hmySfXntDpzftWQ_d8qpUOtA9CQwMdSBtfu6D31CZ67XjX3TYc_2ubCiA"/>
                    <pic:cNvPicPr>
                      <a:picLocks noChangeAspect="1" noChangeArrowheads="1"/>
                    </pic:cNvPicPr>
                  </pic:nvPicPr>
                  <pic:blipFill rotWithShape="1">
                    <a:blip r:embed="rId23">
                      <a:extLst>
                        <a:ext uri="{28A0092B-C50C-407E-A947-70E740481C1C}">
                          <a14:useLocalDpi xmlns:a14="http://schemas.microsoft.com/office/drawing/2010/main" val="0"/>
                        </a:ext>
                      </a:extLst>
                    </a:blip>
                    <a:srcRect t="11874"/>
                    <a:stretch/>
                  </pic:blipFill>
                  <pic:spPr bwMode="auto">
                    <a:xfrm>
                      <a:off x="0" y="0"/>
                      <a:ext cx="5997854" cy="3254856"/>
                    </a:xfrm>
                    <a:prstGeom prst="rect">
                      <a:avLst/>
                    </a:prstGeom>
                    <a:noFill/>
                    <a:ln>
                      <a:noFill/>
                    </a:ln>
                    <a:extLst>
                      <a:ext uri="{53640926-AAD7-44D8-BBD7-CCE9431645EC}">
                        <a14:shadowObscured xmlns:a14="http://schemas.microsoft.com/office/drawing/2010/main"/>
                      </a:ext>
                    </a:extLst>
                  </pic:spPr>
                </pic:pic>
              </a:graphicData>
            </a:graphic>
          </wp:inline>
        </w:drawing>
      </w:r>
    </w:p>
    <w:p w14:paraId="53314F90" w14:textId="145A73BB" w:rsidR="00EE4EE4" w:rsidRDefault="00EE4EE4" w:rsidP="00EE4EE4">
      <w:pPr>
        <w:pStyle w:val="NormalWeb"/>
        <w:spacing w:before="0" w:beforeAutospacing="0" w:after="0" w:afterAutospacing="0"/>
        <w:jc w:val="center"/>
      </w:pPr>
      <w:r>
        <w:rPr>
          <w:rFonts w:ascii="Garamond" w:hAnsi="Garamond"/>
          <w:i/>
          <w:iCs/>
          <w:color w:val="000000"/>
          <w:sz w:val="22"/>
          <w:szCs w:val="22"/>
        </w:rPr>
        <w:t>Figure E2</w:t>
      </w:r>
      <w:r>
        <w:rPr>
          <w:rFonts w:ascii="Garamond" w:hAnsi="Garamond"/>
          <w:color w:val="000000"/>
          <w:sz w:val="22"/>
          <w:szCs w:val="22"/>
        </w:rPr>
        <w:t>. Time series graph for CDI, SMDI, and standardized VCI for Wajir County from 2014 to 2019.</w:t>
      </w:r>
    </w:p>
    <w:p w14:paraId="2E34A028" w14:textId="77777777" w:rsidR="000423A3" w:rsidRDefault="000423A3" w:rsidP="00EE4EE4">
      <w:pPr>
        <w:jc w:val="center"/>
        <w:rPr>
          <w:rFonts w:ascii="Garamond" w:hAnsi="Garamond"/>
          <w:noProof/>
          <w:color w:val="000000"/>
          <w:bdr w:val="none" w:sz="0" w:space="0" w:color="auto" w:frame="1"/>
        </w:rPr>
      </w:pPr>
    </w:p>
    <w:p w14:paraId="7AD8051B" w14:textId="73AF7BFD" w:rsidR="00EE4EE4" w:rsidRDefault="00EE4EE4" w:rsidP="00EE4EE4">
      <w:pPr>
        <w:jc w:val="center"/>
      </w:pPr>
      <w:r>
        <w:rPr>
          <w:rFonts w:ascii="Garamond" w:hAnsi="Garamond"/>
          <w:noProof/>
          <w:color w:val="000000"/>
          <w:bdr w:val="none" w:sz="0" w:space="0" w:color="auto" w:frame="1"/>
        </w:rPr>
        <w:lastRenderedPageBreak/>
        <w:drawing>
          <wp:inline distT="0" distB="0" distL="0" distR="0" wp14:anchorId="2D7DD9E7" wp14:editId="6F142716">
            <wp:extent cx="5711825" cy="3094752"/>
            <wp:effectExtent l="0" t="0" r="3175" b="0"/>
            <wp:docPr id="18" name="Picture 18" descr="https://lh5.googleusercontent.com/YvfWazLkHDTUf6AoblkeKrnH6d92pSx_OMMBSDaCABYbd7hxDB8mhDIFXoG5ucXs90XlM8k7-S_6n2150rb9olug2lIhTzonjLakkX0q6JG_AOHenO38X7RZ9KM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5.googleusercontent.com/YvfWazLkHDTUf6AoblkeKrnH6d92pSx_OMMBSDaCABYbd7hxDB8mhDIFXoG5ucXs90XlM8k7-S_6n2150rb9olug2lIhTzonjLakkX0q6JG_AOHenO38X7RZ9KMNew"/>
                    <pic:cNvPicPr>
                      <a:picLocks noChangeAspect="1" noChangeArrowheads="1"/>
                    </pic:cNvPicPr>
                  </pic:nvPicPr>
                  <pic:blipFill rotWithShape="1">
                    <a:blip r:embed="rId24">
                      <a:extLst>
                        <a:ext uri="{28A0092B-C50C-407E-A947-70E740481C1C}">
                          <a14:useLocalDpi xmlns:a14="http://schemas.microsoft.com/office/drawing/2010/main" val="0"/>
                        </a:ext>
                      </a:extLst>
                    </a:blip>
                    <a:srcRect t="12184"/>
                    <a:stretch/>
                  </pic:blipFill>
                  <pic:spPr bwMode="auto">
                    <a:xfrm>
                      <a:off x="0" y="0"/>
                      <a:ext cx="5731624" cy="3105479"/>
                    </a:xfrm>
                    <a:prstGeom prst="rect">
                      <a:avLst/>
                    </a:prstGeom>
                    <a:noFill/>
                    <a:ln>
                      <a:noFill/>
                    </a:ln>
                    <a:extLst>
                      <a:ext uri="{53640926-AAD7-44D8-BBD7-CCE9431645EC}">
                        <a14:shadowObscured xmlns:a14="http://schemas.microsoft.com/office/drawing/2010/main"/>
                      </a:ext>
                    </a:extLst>
                  </pic:spPr>
                </pic:pic>
              </a:graphicData>
            </a:graphic>
          </wp:inline>
        </w:drawing>
      </w:r>
    </w:p>
    <w:p w14:paraId="595EA16E" w14:textId="111DA214" w:rsidR="00EE4EE4" w:rsidRDefault="00EE4EE4" w:rsidP="00EE4EE4">
      <w:pPr>
        <w:pStyle w:val="NormalWeb"/>
        <w:spacing w:before="0" w:beforeAutospacing="0" w:after="0" w:afterAutospacing="0"/>
        <w:jc w:val="center"/>
      </w:pPr>
      <w:r>
        <w:rPr>
          <w:rFonts w:ascii="Garamond" w:hAnsi="Garamond"/>
          <w:i/>
          <w:iCs/>
          <w:color w:val="000000"/>
          <w:sz w:val="22"/>
          <w:szCs w:val="22"/>
        </w:rPr>
        <w:t>Figure E3</w:t>
      </w:r>
      <w:r>
        <w:rPr>
          <w:rFonts w:ascii="Garamond" w:hAnsi="Garamond"/>
          <w:color w:val="000000"/>
          <w:sz w:val="22"/>
          <w:szCs w:val="22"/>
        </w:rPr>
        <w:t>. Time series graph for SRI at 1, 3, 6, and 12 month accumulation periods for Wajir County from 2014 to 2019.</w:t>
      </w:r>
    </w:p>
    <w:p w14:paraId="39223232" w14:textId="77777777" w:rsidR="00EE4EE4" w:rsidRDefault="00EE4EE4" w:rsidP="00EE4EE4">
      <w:pPr>
        <w:jc w:val="center"/>
      </w:pPr>
    </w:p>
    <w:p w14:paraId="15DF11EC" w14:textId="77777777" w:rsidR="000423A3" w:rsidRDefault="000423A3" w:rsidP="00EE4EE4">
      <w:pPr>
        <w:pStyle w:val="NormalWeb"/>
        <w:spacing w:before="0" w:beforeAutospacing="0" w:after="0" w:afterAutospacing="0"/>
        <w:jc w:val="center"/>
        <w:rPr>
          <w:rFonts w:ascii="Garamond" w:hAnsi="Garamond"/>
          <w:noProof/>
          <w:color w:val="000000"/>
          <w:bdr w:val="none" w:sz="0" w:space="0" w:color="auto" w:frame="1"/>
        </w:rPr>
      </w:pPr>
    </w:p>
    <w:p w14:paraId="5EE9AE31" w14:textId="2A72EC46" w:rsidR="00EE4EE4" w:rsidRDefault="00EE4EE4" w:rsidP="00EE4EE4">
      <w:pPr>
        <w:pStyle w:val="NormalWeb"/>
        <w:spacing w:before="0" w:beforeAutospacing="0" w:after="0" w:afterAutospacing="0"/>
        <w:jc w:val="center"/>
        <w:rPr>
          <w:rFonts w:ascii="Garamond" w:hAnsi="Garamond"/>
          <w:i/>
          <w:iCs/>
          <w:color w:val="000000"/>
          <w:sz w:val="22"/>
          <w:szCs w:val="22"/>
        </w:rPr>
      </w:pPr>
      <w:r>
        <w:rPr>
          <w:rFonts w:ascii="Garamond" w:hAnsi="Garamond"/>
          <w:noProof/>
          <w:color w:val="000000"/>
          <w:bdr w:val="none" w:sz="0" w:space="0" w:color="auto" w:frame="1"/>
        </w:rPr>
        <w:drawing>
          <wp:inline distT="0" distB="0" distL="0" distR="0" wp14:anchorId="2B7CF1FA" wp14:editId="1A3F4A79">
            <wp:extent cx="5657486" cy="3108932"/>
            <wp:effectExtent l="0" t="0" r="635" b="0"/>
            <wp:docPr id="19" name="Picture 19" descr="https://lh3.googleusercontent.com/6uHfGHasxcIS4CreNh0myrXBroRJ61pd4i7EjhMHqNiVcoV6Naa2-nkTsZo-M3EaNzCPirOW4NxaQeAyPdSsxAzKoVAvBbmSQ5Ft-6vVWKhJKWT64qEXD1X6Qndy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3.googleusercontent.com/6uHfGHasxcIS4CreNh0myrXBroRJ61pd4i7EjhMHqNiVcoV6Naa2-nkTsZo-M3EaNzCPirOW4NxaQeAyPdSsxAzKoVAvBbmSQ5Ft-6vVWKhJKWT64qEXD1X6Qndy4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0934"/>
                    <a:stretch/>
                  </pic:blipFill>
                  <pic:spPr bwMode="auto">
                    <a:xfrm>
                      <a:off x="0" y="0"/>
                      <a:ext cx="5714620" cy="3140329"/>
                    </a:xfrm>
                    <a:prstGeom prst="rect">
                      <a:avLst/>
                    </a:prstGeom>
                    <a:noFill/>
                    <a:ln>
                      <a:noFill/>
                    </a:ln>
                    <a:extLst>
                      <a:ext uri="{53640926-AAD7-44D8-BBD7-CCE9431645EC}">
                        <a14:shadowObscured xmlns:a14="http://schemas.microsoft.com/office/drawing/2010/main"/>
                      </a:ext>
                    </a:extLst>
                  </pic:spPr>
                </pic:pic>
              </a:graphicData>
            </a:graphic>
          </wp:inline>
        </w:drawing>
      </w:r>
    </w:p>
    <w:p w14:paraId="688184C0" w14:textId="66B8A3B1" w:rsidR="00EE4EE4" w:rsidRDefault="00EE4EE4" w:rsidP="00EE4EE4">
      <w:pPr>
        <w:pStyle w:val="NormalWeb"/>
        <w:spacing w:before="0" w:beforeAutospacing="0" w:after="0" w:afterAutospacing="0"/>
        <w:jc w:val="center"/>
      </w:pPr>
      <w:r>
        <w:rPr>
          <w:rFonts w:ascii="Garamond" w:hAnsi="Garamond"/>
          <w:i/>
          <w:iCs/>
          <w:color w:val="000000"/>
          <w:sz w:val="22"/>
          <w:szCs w:val="22"/>
        </w:rPr>
        <w:t>Figure E4</w:t>
      </w:r>
      <w:r>
        <w:rPr>
          <w:rFonts w:ascii="Garamond" w:hAnsi="Garamond"/>
          <w:color w:val="000000"/>
          <w:sz w:val="22"/>
          <w:szCs w:val="22"/>
        </w:rPr>
        <w:t>. Time series graph for SPI at 1, 3, 6, and 12 month accumulation periods for Wajir County from 2014 to 2019.</w:t>
      </w:r>
    </w:p>
    <w:p w14:paraId="5B255B75" w14:textId="77777777" w:rsidR="000423A3" w:rsidRDefault="000423A3" w:rsidP="00EE4EE4">
      <w:pPr>
        <w:jc w:val="center"/>
        <w:rPr>
          <w:rFonts w:ascii="Garamond" w:hAnsi="Garamond"/>
          <w:i/>
          <w:iCs/>
          <w:noProof/>
          <w:color w:val="000000"/>
          <w:bdr w:val="none" w:sz="0" w:space="0" w:color="auto" w:frame="1"/>
        </w:rPr>
      </w:pPr>
    </w:p>
    <w:p w14:paraId="4F605F8A" w14:textId="4C14F5C5" w:rsidR="00EE4EE4" w:rsidRDefault="00EE4EE4" w:rsidP="00EE4EE4">
      <w:pPr>
        <w:jc w:val="center"/>
      </w:pPr>
      <w:r>
        <w:rPr>
          <w:rFonts w:ascii="Garamond" w:hAnsi="Garamond"/>
          <w:i/>
          <w:iCs/>
          <w:noProof/>
          <w:color w:val="000000"/>
          <w:bdr w:val="none" w:sz="0" w:space="0" w:color="auto" w:frame="1"/>
        </w:rPr>
        <w:lastRenderedPageBreak/>
        <w:drawing>
          <wp:inline distT="0" distB="0" distL="0" distR="0" wp14:anchorId="210E42B6" wp14:editId="73277580">
            <wp:extent cx="5457504" cy="2985107"/>
            <wp:effectExtent l="0" t="0" r="0" b="6350"/>
            <wp:docPr id="20" name="Picture 20" descr="https://lh4.googleusercontent.com/keRF_PRIOg1lqdqPa9vSWW7DntnmdZ3A0NExO6HPLF1Qc4KL23AHmq_pwuTYEM9jXvZDaeVkSQReJ-8bRo2VGfQ7hDjhXjs7VM3LrkwcemRwTJ1-5Fc5oA1DYBkk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4.googleusercontent.com/keRF_PRIOg1lqdqPa9vSWW7DntnmdZ3A0NExO6HPLF1Qc4KL23AHmq_pwuTYEM9jXvZDaeVkSQReJ-8bRo2VGfQ7hDjhXjs7VM3LrkwcemRwTJ1-5Fc5oA1DYBkkHQ"/>
                    <pic:cNvPicPr>
                      <a:picLocks noChangeAspect="1" noChangeArrowheads="1"/>
                    </pic:cNvPicPr>
                  </pic:nvPicPr>
                  <pic:blipFill rotWithShape="1">
                    <a:blip r:embed="rId26">
                      <a:extLst>
                        <a:ext uri="{28A0092B-C50C-407E-A947-70E740481C1C}">
                          <a14:useLocalDpi xmlns:a14="http://schemas.microsoft.com/office/drawing/2010/main" val="0"/>
                        </a:ext>
                      </a:extLst>
                    </a:blip>
                    <a:srcRect t="11337"/>
                    <a:stretch/>
                  </pic:blipFill>
                  <pic:spPr bwMode="auto">
                    <a:xfrm>
                      <a:off x="0" y="0"/>
                      <a:ext cx="5524957" cy="3022002"/>
                    </a:xfrm>
                    <a:prstGeom prst="rect">
                      <a:avLst/>
                    </a:prstGeom>
                    <a:noFill/>
                    <a:ln>
                      <a:noFill/>
                    </a:ln>
                    <a:extLst>
                      <a:ext uri="{53640926-AAD7-44D8-BBD7-CCE9431645EC}">
                        <a14:shadowObscured xmlns:a14="http://schemas.microsoft.com/office/drawing/2010/main"/>
                      </a:ext>
                    </a:extLst>
                  </pic:spPr>
                </pic:pic>
              </a:graphicData>
            </a:graphic>
          </wp:inline>
        </w:drawing>
      </w:r>
    </w:p>
    <w:p w14:paraId="2955667F" w14:textId="5A2A5BED" w:rsidR="00EE4EE4" w:rsidRDefault="00EE4EE4" w:rsidP="00EE4EE4">
      <w:pPr>
        <w:pStyle w:val="NormalWeb"/>
        <w:spacing w:before="0" w:beforeAutospacing="0" w:after="0" w:afterAutospacing="0"/>
        <w:jc w:val="center"/>
        <w:rPr>
          <w:rFonts w:ascii="Garamond" w:hAnsi="Garamond"/>
          <w:color w:val="000000"/>
          <w:sz w:val="22"/>
          <w:szCs w:val="22"/>
        </w:rPr>
      </w:pPr>
      <w:r>
        <w:rPr>
          <w:rFonts w:ascii="Garamond" w:hAnsi="Garamond"/>
          <w:i/>
          <w:iCs/>
          <w:color w:val="000000"/>
          <w:sz w:val="22"/>
          <w:szCs w:val="22"/>
        </w:rPr>
        <w:t>Figure E5</w:t>
      </w:r>
      <w:r>
        <w:rPr>
          <w:rFonts w:ascii="Garamond" w:hAnsi="Garamond"/>
          <w:color w:val="000000"/>
          <w:sz w:val="22"/>
          <w:szCs w:val="22"/>
        </w:rPr>
        <w:t>. Time series graph for CDI, SMDI, and standardized VCI for Mandera County from 2014 to 2019.</w:t>
      </w:r>
    </w:p>
    <w:p w14:paraId="30960F93" w14:textId="5F0A5325" w:rsidR="00EE4EE4" w:rsidRDefault="00EE4EE4" w:rsidP="00EE4EE4">
      <w:pPr>
        <w:pStyle w:val="NormalWeb"/>
        <w:spacing w:before="0" w:beforeAutospacing="0" w:after="0" w:afterAutospacing="0"/>
        <w:jc w:val="center"/>
      </w:pPr>
    </w:p>
    <w:p w14:paraId="2A24A010" w14:textId="77777777" w:rsidR="00EE4EE4" w:rsidRDefault="00EE4EE4" w:rsidP="00EE4EE4">
      <w:pPr>
        <w:pStyle w:val="NormalWeb"/>
        <w:spacing w:before="0" w:beforeAutospacing="0" w:after="0" w:afterAutospacing="0"/>
        <w:jc w:val="center"/>
      </w:pPr>
    </w:p>
    <w:p w14:paraId="13C56617" w14:textId="77777777" w:rsidR="00B4326D" w:rsidRDefault="00B4326D" w:rsidP="00EE4EE4">
      <w:pPr>
        <w:jc w:val="center"/>
        <w:rPr>
          <w:rFonts w:ascii="Garamond" w:hAnsi="Garamond"/>
          <w:noProof/>
          <w:color w:val="000000"/>
          <w:bdr w:val="none" w:sz="0" w:space="0" w:color="auto" w:frame="1"/>
        </w:rPr>
      </w:pPr>
    </w:p>
    <w:p w14:paraId="50B53E9A" w14:textId="5B3B7A08" w:rsidR="00EE4EE4" w:rsidRDefault="00EE4EE4" w:rsidP="00EE4EE4">
      <w:pPr>
        <w:jc w:val="center"/>
      </w:pPr>
      <w:r>
        <w:rPr>
          <w:rFonts w:ascii="Garamond" w:hAnsi="Garamond"/>
          <w:noProof/>
          <w:color w:val="000000"/>
          <w:bdr w:val="none" w:sz="0" w:space="0" w:color="auto" w:frame="1"/>
        </w:rPr>
        <w:drawing>
          <wp:inline distT="0" distB="0" distL="0" distR="0" wp14:anchorId="0141E262" wp14:editId="79B61734">
            <wp:extent cx="5695564" cy="3124476"/>
            <wp:effectExtent l="0" t="0" r="635" b="0"/>
            <wp:docPr id="21" name="Picture 21" descr="https://lh3.googleusercontent.com/fP3JxG52S2yAymywQOZxOYN5Mp7D_-wTcvHleTJIma14kuE_bCqJRyWy16qi7zLPPeFzVTK_ArOMvrhsHKLoxfK3cYynfETJktjaaaLXPFSRfutwPhWc_2KJ-Xke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3.googleusercontent.com/fP3JxG52S2yAymywQOZxOYN5Mp7D_-wTcvHleTJIma14kuE_bCqJRyWy16qi7zLPPeFzVTK_ArOMvrhsHKLoxfK3cYynfETJktjaaaLXPFSRfutwPhWc_2KJ-XkeJg"/>
                    <pic:cNvPicPr>
                      <a:picLocks noChangeAspect="1" noChangeArrowheads="1"/>
                    </pic:cNvPicPr>
                  </pic:nvPicPr>
                  <pic:blipFill rotWithShape="1">
                    <a:blip r:embed="rId27">
                      <a:extLst>
                        <a:ext uri="{28A0092B-C50C-407E-A947-70E740481C1C}">
                          <a14:useLocalDpi xmlns:a14="http://schemas.microsoft.com/office/drawing/2010/main" val="0"/>
                        </a:ext>
                      </a:extLst>
                    </a:blip>
                    <a:srcRect t="11087"/>
                    <a:stretch/>
                  </pic:blipFill>
                  <pic:spPr bwMode="auto">
                    <a:xfrm>
                      <a:off x="0" y="0"/>
                      <a:ext cx="5738631" cy="3148102"/>
                    </a:xfrm>
                    <a:prstGeom prst="rect">
                      <a:avLst/>
                    </a:prstGeom>
                    <a:noFill/>
                    <a:ln>
                      <a:noFill/>
                    </a:ln>
                    <a:extLst>
                      <a:ext uri="{53640926-AAD7-44D8-BBD7-CCE9431645EC}">
                        <a14:shadowObscured xmlns:a14="http://schemas.microsoft.com/office/drawing/2010/main"/>
                      </a:ext>
                    </a:extLst>
                  </pic:spPr>
                </pic:pic>
              </a:graphicData>
            </a:graphic>
          </wp:inline>
        </w:drawing>
      </w:r>
    </w:p>
    <w:p w14:paraId="4EA4730F" w14:textId="49B29B1A" w:rsidR="00EE4EE4" w:rsidRDefault="00EE4EE4" w:rsidP="00EE4EE4">
      <w:pPr>
        <w:pStyle w:val="NormalWeb"/>
        <w:spacing w:before="0" w:beforeAutospacing="0" w:after="0" w:afterAutospacing="0"/>
        <w:jc w:val="center"/>
        <w:rPr>
          <w:rFonts w:ascii="Garamond" w:hAnsi="Garamond"/>
          <w:color w:val="000000"/>
          <w:sz w:val="22"/>
          <w:szCs w:val="22"/>
        </w:rPr>
      </w:pPr>
      <w:r>
        <w:rPr>
          <w:rFonts w:ascii="Garamond" w:hAnsi="Garamond"/>
          <w:i/>
          <w:iCs/>
          <w:color w:val="000000"/>
          <w:sz w:val="22"/>
          <w:szCs w:val="22"/>
        </w:rPr>
        <w:t>Figure E6</w:t>
      </w:r>
      <w:r>
        <w:rPr>
          <w:rFonts w:ascii="Garamond" w:hAnsi="Garamond"/>
          <w:color w:val="000000"/>
          <w:sz w:val="22"/>
          <w:szCs w:val="22"/>
        </w:rPr>
        <w:t>. Time series graph for SRI at 1, 3, 6, and 12 month accumulation periods for Mandera County from 2014 to 2019.</w:t>
      </w:r>
    </w:p>
    <w:p w14:paraId="2EEC1457" w14:textId="77777777" w:rsidR="00B4326D" w:rsidRDefault="00B4326D" w:rsidP="00EE4EE4">
      <w:pPr>
        <w:pStyle w:val="NormalWeb"/>
        <w:spacing w:before="0" w:beforeAutospacing="0" w:after="0" w:afterAutospacing="0"/>
        <w:jc w:val="center"/>
        <w:rPr>
          <w:rFonts w:ascii="Garamond" w:hAnsi="Garamond"/>
          <w:noProof/>
          <w:color w:val="000000"/>
          <w:sz w:val="22"/>
          <w:szCs w:val="22"/>
          <w:bdr w:val="none" w:sz="0" w:space="0" w:color="auto" w:frame="1"/>
        </w:rPr>
      </w:pPr>
    </w:p>
    <w:p w14:paraId="56AA18C6" w14:textId="04759BF1" w:rsidR="00EE4EE4" w:rsidRDefault="00EE4EE4" w:rsidP="00EE4EE4">
      <w:pPr>
        <w:pStyle w:val="NormalWeb"/>
        <w:spacing w:before="0" w:beforeAutospacing="0" w:after="0" w:afterAutospacing="0"/>
        <w:jc w:val="center"/>
      </w:pPr>
      <w:r>
        <w:rPr>
          <w:rFonts w:ascii="Garamond" w:hAnsi="Garamond"/>
          <w:noProof/>
          <w:color w:val="000000"/>
          <w:sz w:val="22"/>
          <w:szCs w:val="22"/>
          <w:bdr w:val="none" w:sz="0" w:space="0" w:color="auto" w:frame="1"/>
        </w:rPr>
        <w:lastRenderedPageBreak/>
        <w:drawing>
          <wp:inline distT="0" distB="0" distL="0" distR="0" wp14:anchorId="451BECB9" wp14:editId="3588269D">
            <wp:extent cx="5553075" cy="3029861"/>
            <wp:effectExtent l="0" t="0" r="0" b="0"/>
            <wp:docPr id="22" name="Picture 22" descr="https://lh3.googleusercontent.com/m4P2FN8pyNUz93Q-JToquG6JsTpeRh3jDeS883HeTf7G7faHa29OZdtT2N7IPeJawbmsAt9aojQLKVq6SLGXioiAICqA6J2rYYEUl3nc3AQsEe5yDyXqBsqsdTgc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3.googleusercontent.com/m4P2FN8pyNUz93Q-JToquG6JsTpeRh3jDeS883HeTf7G7faHa29OZdtT2N7IPeJawbmsAt9aojQLKVq6SLGXioiAICqA6J2rYYEUl3nc3AQsEe5yDyXqBsqsdTgcGA"/>
                    <pic:cNvPicPr>
                      <a:picLocks noChangeAspect="1" noChangeArrowheads="1"/>
                    </pic:cNvPicPr>
                  </pic:nvPicPr>
                  <pic:blipFill rotWithShape="1">
                    <a:blip r:embed="rId28">
                      <a:extLst>
                        <a:ext uri="{28A0092B-C50C-407E-A947-70E740481C1C}">
                          <a14:useLocalDpi xmlns:a14="http://schemas.microsoft.com/office/drawing/2010/main" val="0"/>
                        </a:ext>
                      </a:extLst>
                    </a:blip>
                    <a:srcRect t="11394"/>
                    <a:stretch/>
                  </pic:blipFill>
                  <pic:spPr bwMode="auto">
                    <a:xfrm>
                      <a:off x="0" y="0"/>
                      <a:ext cx="5553075" cy="3029861"/>
                    </a:xfrm>
                    <a:prstGeom prst="rect">
                      <a:avLst/>
                    </a:prstGeom>
                    <a:noFill/>
                    <a:ln>
                      <a:noFill/>
                    </a:ln>
                    <a:extLst>
                      <a:ext uri="{53640926-AAD7-44D8-BBD7-CCE9431645EC}">
                        <a14:shadowObscured xmlns:a14="http://schemas.microsoft.com/office/drawing/2010/main"/>
                      </a:ext>
                    </a:extLst>
                  </pic:spPr>
                </pic:pic>
              </a:graphicData>
            </a:graphic>
          </wp:inline>
        </w:drawing>
      </w:r>
    </w:p>
    <w:p w14:paraId="34D81808" w14:textId="6D5AEA12" w:rsidR="00EE4EE4" w:rsidRDefault="00EE4EE4" w:rsidP="00EE4EE4">
      <w:pPr>
        <w:pStyle w:val="NormalWeb"/>
        <w:spacing w:before="0" w:beforeAutospacing="0" w:after="0" w:afterAutospacing="0"/>
        <w:jc w:val="center"/>
      </w:pPr>
      <w:r>
        <w:rPr>
          <w:rFonts w:ascii="Garamond" w:hAnsi="Garamond"/>
          <w:i/>
          <w:iCs/>
          <w:color w:val="000000"/>
          <w:sz w:val="22"/>
          <w:szCs w:val="22"/>
        </w:rPr>
        <w:t>Figure E7</w:t>
      </w:r>
      <w:r>
        <w:rPr>
          <w:rFonts w:ascii="Garamond" w:hAnsi="Garamond"/>
          <w:color w:val="000000"/>
          <w:sz w:val="22"/>
          <w:szCs w:val="22"/>
        </w:rPr>
        <w:t>. Time series graph for SPI at 1, 3, 6, and 12 month accumulation periods for Mandera County from 2014 to 2019.</w:t>
      </w:r>
    </w:p>
    <w:p w14:paraId="08A7D0AB" w14:textId="36D58121" w:rsidR="00EE4EE4" w:rsidRDefault="00EE4EE4" w:rsidP="00EE4EE4">
      <w:pPr>
        <w:pStyle w:val="NormalWeb"/>
        <w:spacing w:before="0" w:beforeAutospacing="0" w:after="0" w:afterAutospacing="0"/>
        <w:jc w:val="center"/>
      </w:pPr>
    </w:p>
    <w:p w14:paraId="37C79400" w14:textId="48925553" w:rsidR="00EE4EE4" w:rsidRDefault="00EE4EE4" w:rsidP="00EE4EE4">
      <w:pPr>
        <w:pStyle w:val="NormalWeb"/>
        <w:spacing w:before="0" w:beforeAutospacing="0" w:after="0" w:afterAutospacing="0"/>
        <w:jc w:val="center"/>
      </w:pPr>
    </w:p>
    <w:p w14:paraId="31FFF0E7" w14:textId="77777777" w:rsidR="00B4326D" w:rsidRDefault="00B4326D" w:rsidP="00EE4EE4">
      <w:pPr>
        <w:pStyle w:val="NormalWeb"/>
        <w:spacing w:before="0" w:beforeAutospacing="0" w:after="0" w:afterAutospacing="0"/>
        <w:jc w:val="center"/>
        <w:rPr>
          <w:rFonts w:ascii="Garamond" w:hAnsi="Garamond"/>
          <w:noProof/>
          <w:color w:val="000000"/>
          <w:sz w:val="22"/>
          <w:szCs w:val="22"/>
          <w:bdr w:val="none" w:sz="0" w:space="0" w:color="auto" w:frame="1"/>
        </w:rPr>
      </w:pPr>
    </w:p>
    <w:p w14:paraId="30E02945" w14:textId="498297A2" w:rsidR="00EE4EE4" w:rsidRDefault="00EE4EE4" w:rsidP="00EE4EE4">
      <w:pPr>
        <w:pStyle w:val="NormalWeb"/>
        <w:spacing w:before="0" w:beforeAutospacing="0" w:after="0" w:afterAutospacing="0"/>
        <w:jc w:val="center"/>
      </w:pPr>
      <w:r>
        <w:rPr>
          <w:rFonts w:ascii="Garamond" w:hAnsi="Garamond"/>
          <w:noProof/>
          <w:color w:val="000000"/>
          <w:sz w:val="22"/>
          <w:szCs w:val="22"/>
          <w:bdr w:val="none" w:sz="0" w:space="0" w:color="auto" w:frame="1"/>
        </w:rPr>
        <w:drawing>
          <wp:inline distT="0" distB="0" distL="0" distR="0" wp14:anchorId="106F2A91" wp14:editId="4967DE6E">
            <wp:extent cx="5943600" cy="3213901"/>
            <wp:effectExtent l="0" t="0" r="0" b="5715"/>
            <wp:docPr id="23" name="Picture 23" descr="https://lh4.googleusercontent.com/-9WOMPrItonlKWlE_UQdDxlWJ5VtcLz-DeqDpTG4Swwalol9aMPJx_ot6M-J_YJ4gq8zTGeir6yePZ20aqX2_U_hLAtjJ2O4pDWg9YQ4Y0k_hoGAZhSYDAGiiHol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4.googleusercontent.com/-9WOMPrItonlKWlE_UQdDxlWJ5VtcLz-DeqDpTG4Swwalol9aMPJx_ot6M-J_YJ4gq8zTGeir6yePZ20aqX2_U_hLAtjJ2O4pDWg9YQ4Y0k_hoGAZhSYDAGiiHolFQ"/>
                    <pic:cNvPicPr>
                      <a:picLocks noChangeAspect="1" noChangeArrowheads="1"/>
                    </pic:cNvPicPr>
                  </pic:nvPicPr>
                  <pic:blipFill rotWithShape="1">
                    <a:blip r:embed="rId29">
                      <a:extLst>
                        <a:ext uri="{28A0092B-C50C-407E-A947-70E740481C1C}">
                          <a14:useLocalDpi xmlns:a14="http://schemas.microsoft.com/office/drawing/2010/main" val="0"/>
                        </a:ext>
                      </a:extLst>
                    </a:blip>
                    <a:srcRect t="12359"/>
                    <a:stretch/>
                  </pic:blipFill>
                  <pic:spPr bwMode="auto">
                    <a:xfrm>
                      <a:off x="0" y="0"/>
                      <a:ext cx="5943600" cy="3213901"/>
                    </a:xfrm>
                    <a:prstGeom prst="rect">
                      <a:avLst/>
                    </a:prstGeom>
                    <a:noFill/>
                    <a:ln>
                      <a:noFill/>
                    </a:ln>
                    <a:extLst>
                      <a:ext uri="{53640926-AAD7-44D8-BBD7-CCE9431645EC}">
                        <a14:shadowObscured xmlns:a14="http://schemas.microsoft.com/office/drawing/2010/main"/>
                      </a:ext>
                    </a:extLst>
                  </pic:spPr>
                </pic:pic>
              </a:graphicData>
            </a:graphic>
          </wp:inline>
        </w:drawing>
      </w:r>
    </w:p>
    <w:p w14:paraId="3FD4C74B" w14:textId="6DC0ECDA" w:rsidR="00EE4EE4" w:rsidRDefault="00EE4EE4" w:rsidP="00EE4EE4">
      <w:pPr>
        <w:pStyle w:val="NormalWeb"/>
        <w:spacing w:before="0" w:beforeAutospacing="0" w:after="0" w:afterAutospacing="0"/>
        <w:jc w:val="center"/>
        <w:rPr>
          <w:rFonts w:ascii="Garamond" w:hAnsi="Garamond"/>
          <w:color w:val="000000"/>
          <w:sz w:val="22"/>
          <w:szCs w:val="22"/>
        </w:rPr>
      </w:pPr>
      <w:r>
        <w:rPr>
          <w:rFonts w:ascii="Garamond" w:hAnsi="Garamond"/>
          <w:i/>
          <w:iCs/>
          <w:color w:val="000000"/>
          <w:sz w:val="22"/>
          <w:szCs w:val="22"/>
        </w:rPr>
        <w:t>Figure E8</w:t>
      </w:r>
      <w:r>
        <w:rPr>
          <w:rFonts w:ascii="Garamond" w:hAnsi="Garamond"/>
          <w:color w:val="000000"/>
          <w:sz w:val="22"/>
          <w:szCs w:val="22"/>
        </w:rPr>
        <w:t>. Time series graph for CDI, SMDI, and standardized VCI for Kwale County from 2014 to 2019.</w:t>
      </w:r>
    </w:p>
    <w:p w14:paraId="6D0D3441" w14:textId="77777777" w:rsidR="00B4326D" w:rsidRDefault="00B4326D" w:rsidP="00EE4EE4">
      <w:pPr>
        <w:pStyle w:val="NormalWeb"/>
        <w:spacing w:before="0" w:beforeAutospacing="0" w:after="0" w:afterAutospacing="0"/>
        <w:jc w:val="center"/>
        <w:rPr>
          <w:rFonts w:ascii="Garamond" w:hAnsi="Garamond"/>
          <w:noProof/>
          <w:color w:val="000000"/>
          <w:sz w:val="22"/>
          <w:szCs w:val="22"/>
          <w:bdr w:val="none" w:sz="0" w:space="0" w:color="auto" w:frame="1"/>
        </w:rPr>
      </w:pPr>
    </w:p>
    <w:p w14:paraId="189ED7E5" w14:textId="1F17BF28" w:rsidR="00EE4EE4" w:rsidRDefault="00EE4EE4" w:rsidP="00EE4EE4">
      <w:pPr>
        <w:pStyle w:val="NormalWeb"/>
        <w:spacing w:before="0" w:beforeAutospacing="0" w:after="0" w:afterAutospacing="0"/>
        <w:jc w:val="center"/>
      </w:pPr>
      <w:r>
        <w:rPr>
          <w:rFonts w:ascii="Garamond" w:hAnsi="Garamond"/>
          <w:noProof/>
          <w:color w:val="000000"/>
          <w:sz w:val="22"/>
          <w:szCs w:val="22"/>
          <w:bdr w:val="none" w:sz="0" w:space="0" w:color="auto" w:frame="1"/>
        </w:rPr>
        <w:lastRenderedPageBreak/>
        <w:drawing>
          <wp:inline distT="0" distB="0" distL="0" distR="0" wp14:anchorId="453743A4" wp14:editId="7259AD4A">
            <wp:extent cx="5809805" cy="3147253"/>
            <wp:effectExtent l="0" t="0" r="635" b="0"/>
            <wp:docPr id="24" name="Picture 24" descr="https://lh6.googleusercontent.com/YWsUE6tWHDPHtUwyzxzVCQ1-on66pbDfnUeI-LcETdIy2y4RzXwhJj7yqc_Nv8kHr4YvwCKDqfa78EgZMlQH-Z9q-Py0OrxhJmRAOU3QnBBa3z2ZCFanLTUCmJM_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6.googleusercontent.com/YWsUE6tWHDPHtUwyzxzVCQ1-on66pbDfnUeI-LcETdIy2y4RzXwhJj7yqc_Nv8kHr4YvwCKDqfa78EgZMlQH-Z9q-Py0OrxhJmRAOU3QnBBa3z2ZCFanLTUCmJM_Xw"/>
                    <pic:cNvPicPr>
                      <a:picLocks noChangeAspect="1" noChangeArrowheads="1"/>
                    </pic:cNvPicPr>
                  </pic:nvPicPr>
                  <pic:blipFill rotWithShape="1">
                    <a:blip r:embed="rId30">
                      <a:extLst>
                        <a:ext uri="{28A0092B-C50C-407E-A947-70E740481C1C}">
                          <a14:useLocalDpi xmlns:a14="http://schemas.microsoft.com/office/drawing/2010/main" val="0"/>
                        </a:ext>
                      </a:extLst>
                    </a:blip>
                    <a:srcRect t="12200"/>
                    <a:stretch/>
                  </pic:blipFill>
                  <pic:spPr bwMode="auto">
                    <a:xfrm>
                      <a:off x="0" y="0"/>
                      <a:ext cx="5814682" cy="3149895"/>
                    </a:xfrm>
                    <a:prstGeom prst="rect">
                      <a:avLst/>
                    </a:prstGeom>
                    <a:noFill/>
                    <a:ln>
                      <a:noFill/>
                    </a:ln>
                    <a:extLst>
                      <a:ext uri="{53640926-AAD7-44D8-BBD7-CCE9431645EC}">
                        <a14:shadowObscured xmlns:a14="http://schemas.microsoft.com/office/drawing/2010/main"/>
                      </a:ext>
                    </a:extLst>
                  </pic:spPr>
                </pic:pic>
              </a:graphicData>
            </a:graphic>
          </wp:inline>
        </w:drawing>
      </w:r>
    </w:p>
    <w:p w14:paraId="31E5D50D" w14:textId="3027C414" w:rsidR="00EE4EE4" w:rsidRDefault="00EE4EE4" w:rsidP="00EE4EE4">
      <w:pPr>
        <w:pStyle w:val="NormalWeb"/>
        <w:spacing w:before="0" w:beforeAutospacing="0" w:after="0" w:afterAutospacing="0"/>
        <w:jc w:val="center"/>
      </w:pPr>
      <w:r>
        <w:rPr>
          <w:rFonts w:ascii="Garamond" w:hAnsi="Garamond"/>
          <w:i/>
          <w:iCs/>
          <w:color w:val="000000"/>
          <w:sz w:val="22"/>
          <w:szCs w:val="22"/>
        </w:rPr>
        <w:t>Figure E9</w:t>
      </w:r>
      <w:r>
        <w:rPr>
          <w:rFonts w:ascii="Garamond" w:hAnsi="Garamond"/>
          <w:color w:val="000000"/>
          <w:sz w:val="22"/>
          <w:szCs w:val="22"/>
        </w:rPr>
        <w:t>. Time series graph for SRI at 1, 3, 6, and 12 month accumulation periods for Kwale County from 2014 to 2019.</w:t>
      </w:r>
    </w:p>
    <w:p w14:paraId="09384A6E" w14:textId="25059CB1" w:rsidR="00EE4EE4" w:rsidRDefault="00EE4EE4" w:rsidP="00EE4EE4">
      <w:pPr>
        <w:pStyle w:val="NormalWeb"/>
        <w:spacing w:before="0" w:beforeAutospacing="0" w:after="0" w:afterAutospacing="0"/>
        <w:jc w:val="center"/>
      </w:pPr>
    </w:p>
    <w:p w14:paraId="63590672" w14:textId="0855F235" w:rsidR="00EE4EE4" w:rsidRDefault="00EE4EE4" w:rsidP="00EE4EE4">
      <w:pPr>
        <w:pStyle w:val="NormalWeb"/>
        <w:spacing w:before="0" w:beforeAutospacing="0" w:after="0" w:afterAutospacing="0"/>
        <w:jc w:val="center"/>
      </w:pPr>
    </w:p>
    <w:p w14:paraId="289880D6" w14:textId="77777777" w:rsidR="00B4326D" w:rsidRDefault="00B4326D" w:rsidP="00EE4EE4">
      <w:pPr>
        <w:pStyle w:val="NormalWeb"/>
        <w:spacing w:before="0" w:beforeAutospacing="0" w:after="0" w:afterAutospacing="0"/>
        <w:jc w:val="center"/>
        <w:rPr>
          <w:rFonts w:ascii="Garamond" w:hAnsi="Garamond"/>
          <w:noProof/>
          <w:color w:val="000000"/>
          <w:sz w:val="22"/>
          <w:szCs w:val="22"/>
          <w:bdr w:val="none" w:sz="0" w:space="0" w:color="auto" w:frame="1"/>
        </w:rPr>
      </w:pPr>
    </w:p>
    <w:p w14:paraId="64398E6E" w14:textId="6AD5D6A6" w:rsidR="00EE4EE4" w:rsidRDefault="00EE4EE4" w:rsidP="00EE4EE4">
      <w:pPr>
        <w:pStyle w:val="NormalWeb"/>
        <w:spacing w:before="0" w:beforeAutospacing="0" w:after="0" w:afterAutospacing="0"/>
        <w:jc w:val="center"/>
      </w:pPr>
      <w:r>
        <w:rPr>
          <w:rFonts w:ascii="Garamond" w:hAnsi="Garamond"/>
          <w:noProof/>
          <w:color w:val="000000"/>
          <w:sz w:val="22"/>
          <w:szCs w:val="22"/>
          <w:bdr w:val="none" w:sz="0" w:space="0" w:color="auto" w:frame="1"/>
        </w:rPr>
        <w:drawing>
          <wp:inline distT="0" distB="0" distL="0" distR="0" wp14:anchorId="1CE023F5" wp14:editId="1215536F">
            <wp:extent cx="5828332" cy="3174586"/>
            <wp:effectExtent l="0" t="0" r="1270" b="6985"/>
            <wp:docPr id="25" name="Picture 25" descr="https://lh6.googleusercontent.com/KW0E4AWk14utoxrkoQLGDpJHXj-RftiD2lzJvxMSrvReR_Sms7sOFSIoJipZMxRmwUWXd2k_eOpFQExyxC9ZIpzVPB7Liwa9RNv-HVfICnok3scqd2kYVqi3I9Ag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6.googleusercontent.com/KW0E4AWk14utoxrkoQLGDpJHXj-RftiD2lzJvxMSrvReR_Sms7sOFSIoJipZMxRmwUWXd2k_eOpFQExyxC9ZIpzVPB7Liwa9RNv-HVfICnok3scqd2kYVqi3I9AgGw"/>
                    <pic:cNvPicPr>
                      <a:picLocks noChangeAspect="1" noChangeArrowheads="1"/>
                    </pic:cNvPicPr>
                  </pic:nvPicPr>
                  <pic:blipFill rotWithShape="1">
                    <a:blip r:embed="rId31">
                      <a:extLst>
                        <a:ext uri="{28A0092B-C50C-407E-A947-70E740481C1C}">
                          <a14:useLocalDpi xmlns:a14="http://schemas.microsoft.com/office/drawing/2010/main" val="0"/>
                        </a:ext>
                      </a:extLst>
                    </a:blip>
                    <a:srcRect t="11719"/>
                    <a:stretch/>
                  </pic:blipFill>
                  <pic:spPr bwMode="auto">
                    <a:xfrm>
                      <a:off x="0" y="0"/>
                      <a:ext cx="5842786" cy="3182459"/>
                    </a:xfrm>
                    <a:prstGeom prst="rect">
                      <a:avLst/>
                    </a:prstGeom>
                    <a:noFill/>
                    <a:ln>
                      <a:noFill/>
                    </a:ln>
                    <a:extLst>
                      <a:ext uri="{53640926-AAD7-44D8-BBD7-CCE9431645EC}">
                        <a14:shadowObscured xmlns:a14="http://schemas.microsoft.com/office/drawing/2010/main"/>
                      </a:ext>
                    </a:extLst>
                  </pic:spPr>
                </pic:pic>
              </a:graphicData>
            </a:graphic>
          </wp:inline>
        </w:drawing>
      </w:r>
    </w:p>
    <w:p w14:paraId="289CCBD1" w14:textId="20D2E6E0" w:rsidR="00EE4EE4" w:rsidRDefault="00EE4EE4" w:rsidP="00EE4EE4">
      <w:pPr>
        <w:pStyle w:val="NormalWeb"/>
        <w:spacing w:before="0" w:beforeAutospacing="0" w:after="0" w:afterAutospacing="0"/>
        <w:jc w:val="center"/>
        <w:rPr>
          <w:rFonts w:ascii="Garamond" w:hAnsi="Garamond"/>
          <w:color w:val="000000"/>
          <w:sz w:val="22"/>
          <w:szCs w:val="22"/>
        </w:rPr>
      </w:pPr>
      <w:r>
        <w:rPr>
          <w:rFonts w:ascii="Garamond" w:hAnsi="Garamond"/>
          <w:i/>
          <w:iCs/>
          <w:color w:val="000000"/>
          <w:sz w:val="22"/>
          <w:szCs w:val="22"/>
        </w:rPr>
        <w:t>Figure E10</w:t>
      </w:r>
      <w:r>
        <w:rPr>
          <w:rFonts w:ascii="Garamond" w:hAnsi="Garamond"/>
          <w:color w:val="000000"/>
          <w:sz w:val="22"/>
          <w:szCs w:val="22"/>
        </w:rPr>
        <w:t>. Time series graph for SPI at 1, 3, 6, and 12 month accumulation periods for Kwale County from 2014 to 2019.</w:t>
      </w:r>
    </w:p>
    <w:p w14:paraId="6F457666" w14:textId="3C80BF84" w:rsidR="00EE4EE4" w:rsidRDefault="00EE4EE4" w:rsidP="00EE4EE4">
      <w:pPr>
        <w:pStyle w:val="NormalWeb"/>
        <w:spacing w:before="0" w:beforeAutospacing="0" w:after="0" w:afterAutospacing="0"/>
        <w:jc w:val="center"/>
      </w:pPr>
      <w:r>
        <w:rPr>
          <w:rFonts w:ascii="Garamond" w:hAnsi="Garamond"/>
          <w:noProof/>
          <w:color w:val="000000"/>
          <w:sz w:val="22"/>
          <w:szCs w:val="22"/>
          <w:bdr w:val="none" w:sz="0" w:space="0" w:color="auto" w:frame="1"/>
        </w:rPr>
        <w:lastRenderedPageBreak/>
        <w:drawing>
          <wp:inline distT="0" distB="0" distL="0" distR="0" wp14:anchorId="2034A204" wp14:editId="348FB4EE">
            <wp:extent cx="5686425" cy="3141014"/>
            <wp:effectExtent l="0" t="0" r="0" b="2540"/>
            <wp:docPr id="26" name="Picture 26" descr="https://lh5.googleusercontent.com/v7o49OovqYHj3o0zWaNskwRfFdIbDKkJn_XRHnhpFAe_V42xYvdUR1ARilEgJMK5FgbPgqPjiN9SuzMNWB6krrs-dpaHbrOabYgsjRfVRrdJVRzU4KMhki1kSdrf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5.googleusercontent.com/v7o49OovqYHj3o0zWaNskwRfFdIbDKkJn_XRHnhpFAe_V42xYvdUR1ARilEgJMK5FgbPgqPjiN9SuzMNWB6krrs-dpaHbrOabYgsjRfVRrdJVRzU4KMhki1kSdrfD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0633"/>
                    <a:stretch/>
                  </pic:blipFill>
                  <pic:spPr bwMode="auto">
                    <a:xfrm>
                      <a:off x="0" y="0"/>
                      <a:ext cx="5686425" cy="3141014"/>
                    </a:xfrm>
                    <a:prstGeom prst="rect">
                      <a:avLst/>
                    </a:prstGeom>
                    <a:noFill/>
                    <a:ln>
                      <a:noFill/>
                    </a:ln>
                    <a:extLst>
                      <a:ext uri="{53640926-AAD7-44D8-BBD7-CCE9431645EC}">
                        <a14:shadowObscured xmlns:a14="http://schemas.microsoft.com/office/drawing/2010/main"/>
                      </a:ext>
                    </a:extLst>
                  </pic:spPr>
                </pic:pic>
              </a:graphicData>
            </a:graphic>
          </wp:inline>
        </w:drawing>
      </w:r>
    </w:p>
    <w:p w14:paraId="07333BFE" w14:textId="77198D24" w:rsidR="00EE4EE4" w:rsidRDefault="00EE4EE4" w:rsidP="00EE4EE4">
      <w:pPr>
        <w:pStyle w:val="NormalWeb"/>
        <w:spacing w:before="0" w:beforeAutospacing="0" w:after="0" w:afterAutospacing="0"/>
        <w:jc w:val="center"/>
      </w:pPr>
      <w:r>
        <w:rPr>
          <w:rFonts w:ascii="Garamond" w:hAnsi="Garamond"/>
          <w:i/>
          <w:iCs/>
          <w:color w:val="000000"/>
          <w:sz w:val="22"/>
          <w:szCs w:val="22"/>
        </w:rPr>
        <w:t>Figure E11</w:t>
      </w:r>
      <w:r>
        <w:rPr>
          <w:rFonts w:ascii="Garamond" w:hAnsi="Garamond"/>
          <w:color w:val="000000"/>
          <w:sz w:val="22"/>
          <w:szCs w:val="22"/>
        </w:rPr>
        <w:t>. Time series graph for CDI, SMDI, and standardized VCI for Narok County from 2014 to 2019.</w:t>
      </w:r>
    </w:p>
    <w:p w14:paraId="32400ACA" w14:textId="4EE6EEA2" w:rsidR="00EE4EE4" w:rsidRDefault="00EE4EE4" w:rsidP="00EE4EE4">
      <w:pPr>
        <w:pStyle w:val="NormalWeb"/>
        <w:spacing w:before="0" w:beforeAutospacing="0" w:after="0" w:afterAutospacing="0"/>
        <w:jc w:val="center"/>
        <w:rPr>
          <w:b/>
        </w:rPr>
      </w:pPr>
    </w:p>
    <w:p w14:paraId="0C5D9A5E" w14:textId="5BE2D0C4" w:rsidR="00EE4EE4" w:rsidRDefault="00EE4EE4" w:rsidP="00EE4EE4">
      <w:pPr>
        <w:pStyle w:val="NormalWeb"/>
        <w:spacing w:before="0" w:beforeAutospacing="0" w:after="0" w:afterAutospacing="0"/>
        <w:jc w:val="center"/>
        <w:rPr>
          <w:b/>
        </w:rPr>
      </w:pPr>
    </w:p>
    <w:p w14:paraId="6BEA57F2" w14:textId="77777777" w:rsidR="00B4326D" w:rsidRDefault="00B4326D" w:rsidP="00EE4EE4">
      <w:pPr>
        <w:pStyle w:val="NormalWeb"/>
        <w:spacing w:before="0" w:beforeAutospacing="0" w:after="0" w:afterAutospacing="0"/>
        <w:jc w:val="center"/>
        <w:rPr>
          <w:rFonts w:ascii="Garamond" w:hAnsi="Garamond"/>
          <w:noProof/>
          <w:color w:val="000000"/>
          <w:sz w:val="22"/>
          <w:szCs w:val="22"/>
          <w:bdr w:val="none" w:sz="0" w:space="0" w:color="auto" w:frame="1"/>
        </w:rPr>
      </w:pPr>
    </w:p>
    <w:p w14:paraId="276FCD8A" w14:textId="62D3A192" w:rsidR="00EE4EE4" w:rsidRDefault="00EE4EE4" w:rsidP="00EE4EE4">
      <w:pPr>
        <w:pStyle w:val="NormalWeb"/>
        <w:spacing w:before="0" w:beforeAutospacing="0" w:after="0" w:afterAutospacing="0"/>
        <w:jc w:val="center"/>
        <w:rPr>
          <w:b/>
        </w:rPr>
      </w:pPr>
      <w:r>
        <w:rPr>
          <w:rFonts w:ascii="Garamond" w:hAnsi="Garamond"/>
          <w:noProof/>
          <w:color w:val="000000"/>
          <w:sz w:val="22"/>
          <w:szCs w:val="22"/>
          <w:bdr w:val="none" w:sz="0" w:space="0" w:color="auto" w:frame="1"/>
        </w:rPr>
        <w:drawing>
          <wp:inline distT="0" distB="0" distL="0" distR="0" wp14:anchorId="10BA4BF0" wp14:editId="4420C9E6">
            <wp:extent cx="5943600" cy="3245706"/>
            <wp:effectExtent l="0" t="0" r="0" b="0"/>
            <wp:docPr id="27" name="Picture 27" descr="https://lh5.googleusercontent.com/kXLz43cB3KesDP8yfgfIPkrhEzJtWvB_WgIh6OfLgPcYsmnsDRWBsEbngZGTVIdnYAYFXq0Pp9rmzCoOw2j24z0rR2jX31_X1myrU0zzlUjAzB1GoP7gdXLtMhIF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5.googleusercontent.com/kXLz43cB3KesDP8yfgfIPkrhEzJtWvB_WgIh6OfLgPcYsmnsDRWBsEbngZGTVIdnYAYFXq0Pp9rmzCoOw2j24z0rR2jX31_X1myrU0zzlUjAzB1GoP7gdXLtMhIFDw"/>
                    <pic:cNvPicPr>
                      <a:picLocks noChangeAspect="1" noChangeArrowheads="1"/>
                    </pic:cNvPicPr>
                  </pic:nvPicPr>
                  <pic:blipFill rotWithShape="1">
                    <a:blip r:embed="rId33">
                      <a:extLst>
                        <a:ext uri="{28A0092B-C50C-407E-A947-70E740481C1C}">
                          <a14:useLocalDpi xmlns:a14="http://schemas.microsoft.com/office/drawing/2010/main" val="0"/>
                        </a:ext>
                      </a:extLst>
                    </a:blip>
                    <a:srcRect t="11492"/>
                    <a:stretch/>
                  </pic:blipFill>
                  <pic:spPr bwMode="auto">
                    <a:xfrm>
                      <a:off x="0" y="0"/>
                      <a:ext cx="5943600" cy="3245706"/>
                    </a:xfrm>
                    <a:prstGeom prst="rect">
                      <a:avLst/>
                    </a:prstGeom>
                    <a:noFill/>
                    <a:ln>
                      <a:noFill/>
                    </a:ln>
                    <a:extLst>
                      <a:ext uri="{53640926-AAD7-44D8-BBD7-CCE9431645EC}">
                        <a14:shadowObscured xmlns:a14="http://schemas.microsoft.com/office/drawing/2010/main"/>
                      </a:ext>
                    </a:extLst>
                  </pic:spPr>
                </pic:pic>
              </a:graphicData>
            </a:graphic>
          </wp:inline>
        </w:drawing>
      </w:r>
    </w:p>
    <w:p w14:paraId="012777AE" w14:textId="56B05676" w:rsidR="00EE4EE4" w:rsidRDefault="00EE4EE4" w:rsidP="00EE4EE4">
      <w:pPr>
        <w:pStyle w:val="NormalWeb"/>
        <w:spacing w:before="0" w:beforeAutospacing="0" w:after="0" w:afterAutospacing="0"/>
        <w:jc w:val="center"/>
      </w:pPr>
      <w:r>
        <w:rPr>
          <w:rFonts w:ascii="Garamond" w:hAnsi="Garamond"/>
          <w:i/>
          <w:iCs/>
          <w:color w:val="000000"/>
          <w:sz w:val="22"/>
          <w:szCs w:val="22"/>
        </w:rPr>
        <w:t>Figure E12</w:t>
      </w:r>
      <w:r>
        <w:rPr>
          <w:rFonts w:ascii="Garamond" w:hAnsi="Garamond"/>
          <w:color w:val="000000"/>
          <w:sz w:val="22"/>
          <w:szCs w:val="22"/>
        </w:rPr>
        <w:t>. Time series graph for SRI at 1, 3, 6, and 12 month accumulation periods for Narok County from 2014 to 2019.</w:t>
      </w:r>
    </w:p>
    <w:p w14:paraId="02D0D760" w14:textId="77777777" w:rsidR="00B4326D" w:rsidRDefault="00B4326D" w:rsidP="00EE4EE4">
      <w:pPr>
        <w:pStyle w:val="NormalWeb"/>
        <w:spacing w:before="0" w:beforeAutospacing="0" w:after="0" w:afterAutospacing="0"/>
        <w:jc w:val="center"/>
        <w:rPr>
          <w:rFonts w:ascii="Garamond" w:hAnsi="Garamond"/>
          <w:noProof/>
          <w:color w:val="000000"/>
          <w:sz w:val="22"/>
          <w:szCs w:val="22"/>
          <w:bdr w:val="none" w:sz="0" w:space="0" w:color="auto" w:frame="1"/>
        </w:rPr>
      </w:pPr>
    </w:p>
    <w:p w14:paraId="22597940" w14:textId="01C1CC8C" w:rsidR="00EE4EE4" w:rsidRDefault="00EE4EE4" w:rsidP="00EE4EE4">
      <w:pPr>
        <w:pStyle w:val="NormalWeb"/>
        <w:spacing w:before="0" w:beforeAutospacing="0" w:after="0" w:afterAutospacing="0"/>
        <w:jc w:val="center"/>
        <w:rPr>
          <w:b/>
        </w:rPr>
      </w:pPr>
      <w:r>
        <w:rPr>
          <w:rFonts w:ascii="Garamond" w:hAnsi="Garamond"/>
          <w:noProof/>
          <w:color w:val="000000"/>
          <w:sz w:val="22"/>
          <w:szCs w:val="22"/>
          <w:bdr w:val="none" w:sz="0" w:space="0" w:color="auto" w:frame="1"/>
        </w:rPr>
        <w:lastRenderedPageBreak/>
        <w:drawing>
          <wp:inline distT="0" distB="0" distL="0" distR="0" wp14:anchorId="3941DC0D" wp14:editId="0D8BC315">
            <wp:extent cx="5943600" cy="2921939"/>
            <wp:effectExtent l="0" t="0" r="0" b="0"/>
            <wp:docPr id="28" name="Picture 28" descr="https://lh3.googleusercontent.com/SFsY42I7InWfyzsR4gqSbkwVn09b1ftJp9hGKN2gOxy3SftNmzrig_IhYBO6A8IOcEqVblXInZhesA7_8XBXgmUkR-ycd55RJSbYk5ju-pMgGwH-Y5yQP0d5FQYX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3.googleusercontent.com/SFsY42I7InWfyzsR4gqSbkwVn09b1ftJp9hGKN2gOxy3SftNmzrig_IhYBO6A8IOcEqVblXInZhesA7_8XBXgmUkR-ycd55RJSbYk5ju-pMgGwH-Y5yQP0d5FQYXbg"/>
                    <pic:cNvPicPr>
                      <a:picLocks noChangeAspect="1" noChangeArrowheads="1"/>
                    </pic:cNvPicPr>
                  </pic:nvPicPr>
                  <pic:blipFill rotWithShape="1">
                    <a:blip r:embed="rId34">
                      <a:extLst>
                        <a:ext uri="{28A0092B-C50C-407E-A947-70E740481C1C}">
                          <a14:useLocalDpi xmlns:a14="http://schemas.microsoft.com/office/drawing/2010/main" val="0"/>
                        </a:ext>
                      </a:extLst>
                    </a:blip>
                    <a:srcRect t="11340"/>
                    <a:stretch/>
                  </pic:blipFill>
                  <pic:spPr bwMode="auto">
                    <a:xfrm>
                      <a:off x="0" y="0"/>
                      <a:ext cx="5943600" cy="2921939"/>
                    </a:xfrm>
                    <a:prstGeom prst="rect">
                      <a:avLst/>
                    </a:prstGeom>
                    <a:noFill/>
                    <a:ln>
                      <a:noFill/>
                    </a:ln>
                    <a:extLst>
                      <a:ext uri="{53640926-AAD7-44D8-BBD7-CCE9431645EC}">
                        <a14:shadowObscured xmlns:a14="http://schemas.microsoft.com/office/drawing/2010/main"/>
                      </a:ext>
                    </a:extLst>
                  </pic:spPr>
                </pic:pic>
              </a:graphicData>
            </a:graphic>
          </wp:inline>
        </w:drawing>
      </w:r>
    </w:p>
    <w:p w14:paraId="7F92FD86" w14:textId="699A186E" w:rsidR="00EE4EE4" w:rsidRDefault="00EE4EE4" w:rsidP="00EE4EE4">
      <w:pPr>
        <w:pStyle w:val="NormalWeb"/>
        <w:spacing w:before="0" w:beforeAutospacing="0" w:after="0" w:afterAutospacing="0"/>
        <w:jc w:val="center"/>
      </w:pPr>
      <w:r>
        <w:rPr>
          <w:rFonts w:ascii="Garamond" w:hAnsi="Garamond"/>
          <w:i/>
          <w:iCs/>
          <w:color w:val="000000"/>
          <w:sz w:val="22"/>
          <w:szCs w:val="22"/>
        </w:rPr>
        <w:t>Figure E13</w:t>
      </w:r>
      <w:r>
        <w:rPr>
          <w:rFonts w:ascii="Garamond" w:hAnsi="Garamond"/>
          <w:color w:val="000000"/>
          <w:sz w:val="22"/>
          <w:szCs w:val="22"/>
        </w:rPr>
        <w:t>. T</w:t>
      </w:r>
      <w:bookmarkStart w:id="8" w:name="_GoBack"/>
      <w:bookmarkEnd w:id="8"/>
      <w:r>
        <w:rPr>
          <w:rFonts w:ascii="Garamond" w:hAnsi="Garamond"/>
          <w:color w:val="000000"/>
          <w:sz w:val="22"/>
          <w:szCs w:val="22"/>
        </w:rPr>
        <w:t>ime series graph for SPI at 1, 3, 6, and 12 month accumulation periods for Narok County from 2014 to 2019.</w:t>
      </w:r>
    </w:p>
    <w:p w14:paraId="18EA04DC" w14:textId="77777777" w:rsidR="00EE4EE4" w:rsidRPr="00EE4EE4" w:rsidRDefault="00EE4EE4" w:rsidP="00EE4EE4">
      <w:pPr>
        <w:pStyle w:val="NormalWeb"/>
        <w:spacing w:before="0" w:beforeAutospacing="0" w:after="0" w:afterAutospacing="0"/>
        <w:jc w:val="center"/>
        <w:rPr>
          <w:b/>
        </w:rPr>
      </w:pPr>
    </w:p>
    <w:p w14:paraId="475F860A" w14:textId="77777777" w:rsidR="00EE4EE4" w:rsidRDefault="00EE4EE4" w:rsidP="00EE4EE4">
      <w:pPr>
        <w:pStyle w:val="NormalWeb"/>
        <w:spacing w:before="0" w:beforeAutospacing="0" w:after="0" w:afterAutospacing="0"/>
        <w:jc w:val="center"/>
      </w:pPr>
    </w:p>
    <w:p w14:paraId="083E0AE9" w14:textId="77777777" w:rsidR="00EE4EE4" w:rsidRDefault="00EE4EE4" w:rsidP="00EE4EE4">
      <w:pPr>
        <w:pStyle w:val="NormalWeb"/>
        <w:spacing w:before="0" w:beforeAutospacing="0" w:after="0" w:afterAutospacing="0"/>
        <w:jc w:val="center"/>
      </w:pPr>
    </w:p>
    <w:p w14:paraId="35EC1A8C" w14:textId="77777777" w:rsidR="00EE4EE4" w:rsidRPr="00EE4EE4" w:rsidRDefault="00EE4EE4" w:rsidP="00EE4EE4">
      <w:pPr>
        <w:jc w:val="center"/>
      </w:pPr>
    </w:p>
    <w:sectPr w:rsidR="00EE4EE4" w:rsidRPr="00EE4EE4" w:rsidSect="0064280B">
      <w:footerReference w:type="default" r:id="rId35"/>
      <w:headerReference w:type="first" r:id="rId36"/>
      <w:footerReference w:type="first" r:id="rId3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E45EF6" w14:textId="77777777" w:rsidR="00A35F39" w:rsidRDefault="00A35F39" w:rsidP="00242822">
      <w:pPr>
        <w:spacing w:after="0" w:line="240" w:lineRule="auto"/>
      </w:pPr>
      <w:r>
        <w:separator/>
      </w:r>
    </w:p>
  </w:endnote>
  <w:endnote w:type="continuationSeparator" w:id="0">
    <w:p w14:paraId="340AD70C" w14:textId="77777777" w:rsidR="00A35F39" w:rsidRDefault="00A35F39"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823035"/>
      <w:docPartObj>
        <w:docPartGallery w:val="Page Numbers (Bottom of Page)"/>
        <w:docPartUnique/>
      </w:docPartObj>
    </w:sdtPr>
    <w:sdtEndPr>
      <w:rPr>
        <w:noProof/>
      </w:rPr>
    </w:sdtEndPr>
    <w:sdtContent>
      <w:p w14:paraId="6FC3D74D" w14:textId="39420596" w:rsidR="00486862" w:rsidRDefault="00486862">
        <w:pPr>
          <w:pStyle w:val="Footer"/>
          <w:jc w:val="center"/>
        </w:pPr>
        <w:r w:rsidRPr="0056152E">
          <w:rPr>
            <w:rFonts w:ascii="Garamond" w:hAnsi="Garamond"/>
          </w:rPr>
          <w:fldChar w:fldCharType="begin"/>
        </w:r>
        <w:r w:rsidRPr="0056152E">
          <w:rPr>
            <w:rFonts w:ascii="Garamond" w:hAnsi="Garamond"/>
          </w:rPr>
          <w:instrText xml:space="preserve"> PAGE   \* MERGEFORMAT </w:instrText>
        </w:r>
        <w:r w:rsidRPr="0056152E">
          <w:rPr>
            <w:rFonts w:ascii="Garamond" w:hAnsi="Garamond"/>
          </w:rPr>
          <w:fldChar w:fldCharType="separate"/>
        </w:r>
        <w:r w:rsidR="006769A9">
          <w:rPr>
            <w:rFonts w:ascii="Garamond" w:hAnsi="Garamond"/>
            <w:noProof/>
          </w:rPr>
          <w:t>20</w:t>
        </w:r>
        <w:r w:rsidRPr="0056152E">
          <w:rPr>
            <w:rFonts w:ascii="Garamond" w:hAnsi="Garamond"/>
            <w:noProof/>
          </w:rPr>
          <w:fldChar w:fldCharType="end"/>
        </w:r>
      </w:p>
    </w:sdtContent>
  </w:sdt>
  <w:p w14:paraId="472788A1" w14:textId="77777777" w:rsidR="00486862" w:rsidRDefault="004868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5C54" w14:textId="77777777" w:rsidR="00486862" w:rsidRDefault="00486862"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337406" w14:textId="77777777" w:rsidR="00A35F39" w:rsidRDefault="00A35F39" w:rsidP="00242822">
      <w:pPr>
        <w:spacing w:after="0" w:line="240" w:lineRule="auto"/>
      </w:pPr>
      <w:r>
        <w:separator/>
      </w:r>
    </w:p>
  </w:footnote>
  <w:footnote w:type="continuationSeparator" w:id="0">
    <w:p w14:paraId="0C37B545" w14:textId="77777777" w:rsidR="00A35F39" w:rsidRDefault="00A35F39" w:rsidP="00242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BEC2D" w14:textId="3FE37D28" w:rsidR="00486862" w:rsidRPr="000B6E68" w:rsidRDefault="00486862"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4F60288C" w:rsidR="00486862" w:rsidRPr="000B6E68" w:rsidRDefault="00486862" w:rsidP="00552C75">
    <w:pPr>
      <w:spacing w:after="0" w:line="240" w:lineRule="auto"/>
      <w:jc w:val="right"/>
      <w:rPr>
        <w:rFonts w:ascii="Garamond" w:hAnsi="Garamond"/>
        <w:b/>
        <w:sz w:val="32"/>
        <w:szCs w:val="32"/>
      </w:rPr>
    </w:pPr>
    <w:r w:rsidRPr="006A6894">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b/>
        <w:sz w:val="32"/>
        <w:szCs w:val="32"/>
      </w:rPr>
      <w:t>Alabama – Marshall</w:t>
    </w:r>
  </w:p>
  <w:p w14:paraId="77B49D9A" w14:textId="0EB2ADB3" w:rsidR="00486862" w:rsidRDefault="00486862" w:rsidP="000D5104">
    <w:pPr>
      <w:pStyle w:val="Header"/>
      <w:jc w:val="right"/>
      <w:rPr>
        <w:rFonts w:ascii="Garamond" w:hAnsi="Garamond"/>
        <w:i/>
        <w:sz w:val="32"/>
        <w:szCs w:val="32"/>
      </w:rPr>
    </w:pPr>
    <w:r>
      <w:rPr>
        <w:rFonts w:ascii="Garamond" w:hAnsi="Garamond"/>
        <w:i/>
        <w:sz w:val="32"/>
        <w:szCs w:val="32"/>
      </w:rPr>
      <w:t>Summer 2019</w:t>
    </w:r>
  </w:p>
  <w:p w14:paraId="2F683015" w14:textId="77777777" w:rsidR="00486862" w:rsidRPr="0077554A" w:rsidRDefault="00486862"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2848B4"/>
    <w:multiLevelType w:val="multilevel"/>
    <w:tmpl w:val="AC70E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8"/>
  </w:num>
  <w:num w:numId="3">
    <w:abstractNumId w:val="2"/>
  </w:num>
  <w:num w:numId="4">
    <w:abstractNumId w:val="5"/>
  </w:num>
  <w:num w:numId="5">
    <w:abstractNumId w:val="6"/>
  </w:num>
  <w:num w:numId="6">
    <w:abstractNumId w:val="3"/>
  </w:num>
  <w:num w:numId="7">
    <w:abstractNumId w:val="11"/>
  </w:num>
  <w:num w:numId="8">
    <w:abstractNumId w:val="7"/>
  </w:num>
  <w:num w:numId="9">
    <w:abstractNumId w:val="10"/>
  </w:num>
  <w:num w:numId="10">
    <w:abstractNumId w:val="0"/>
  </w:num>
  <w:num w:numId="11">
    <w:abstractNumId w:val="12"/>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0sDC1NDM1MbE0tTBS0lEKTi0uzszPAykwNKgFAA/dzYctAAAA"/>
  </w:docVars>
  <w:rsids>
    <w:rsidRoot w:val="0041150E"/>
    <w:rsid w:val="000057A6"/>
    <w:rsid w:val="00014DAF"/>
    <w:rsid w:val="00030B13"/>
    <w:rsid w:val="000328E4"/>
    <w:rsid w:val="00040AE0"/>
    <w:rsid w:val="000423A3"/>
    <w:rsid w:val="000456D3"/>
    <w:rsid w:val="000501ED"/>
    <w:rsid w:val="00054474"/>
    <w:rsid w:val="00054A1A"/>
    <w:rsid w:val="000801F4"/>
    <w:rsid w:val="00086B7E"/>
    <w:rsid w:val="00096016"/>
    <w:rsid w:val="000A7F40"/>
    <w:rsid w:val="000B3F87"/>
    <w:rsid w:val="000B6E68"/>
    <w:rsid w:val="000C58B8"/>
    <w:rsid w:val="000D5104"/>
    <w:rsid w:val="000D79AC"/>
    <w:rsid w:val="000F1545"/>
    <w:rsid w:val="000F1EE7"/>
    <w:rsid w:val="000F2ADA"/>
    <w:rsid w:val="00101280"/>
    <w:rsid w:val="00106FD6"/>
    <w:rsid w:val="00114A01"/>
    <w:rsid w:val="001275EC"/>
    <w:rsid w:val="001277EC"/>
    <w:rsid w:val="0014039E"/>
    <w:rsid w:val="0014286F"/>
    <w:rsid w:val="0015019B"/>
    <w:rsid w:val="001556CC"/>
    <w:rsid w:val="00163111"/>
    <w:rsid w:val="00163EFB"/>
    <w:rsid w:val="00171796"/>
    <w:rsid w:val="00173976"/>
    <w:rsid w:val="001821EB"/>
    <w:rsid w:val="00194FE1"/>
    <w:rsid w:val="00195D23"/>
    <w:rsid w:val="001A491F"/>
    <w:rsid w:val="001A67C2"/>
    <w:rsid w:val="001E158F"/>
    <w:rsid w:val="001F1328"/>
    <w:rsid w:val="001F2623"/>
    <w:rsid w:val="00206AB6"/>
    <w:rsid w:val="0022176E"/>
    <w:rsid w:val="00221CE5"/>
    <w:rsid w:val="002243D1"/>
    <w:rsid w:val="00234F37"/>
    <w:rsid w:val="0023574D"/>
    <w:rsid w:val="00242822"/>
    <w:rsid w:val="002539A7"/>
    <w:rsid w:val="0029214C"/>
    <w:rsid w:val="00293F47"/>
    <w:rsid w:val="00295F1F"/>
    <w:rsid w:val="002A2D97"/>
    <w:rsid w:val="002A37F8"/>
    <w:rsid w:val="002B2BE4"/>
    <w:rsid w:val="002C28E6"/>
    <w:rsid w:val="002C4C2E"/>
    <w:rsid w:val="002D5DCD"/>
    <w:rsid w:val="002D5F9B"/>
    <w:rsid w:val="002D6167"/>
    <w:rsid w:val="002E2A19"/>
    <w:rsid w:val="002F204B"/>
    <w:rsid w:val="00307D86"/>
    <w:rsid w:val="0035532B"/>
    <w:rsid w:val="00366BA2"/>
    <w:rsid w:val="003A1D94"/>
    <w:rsid w:val="003A6D33"/>
    <w:rsid w:val="003C1630"/>
    <w:rsid w:val="003D3A5B"/>
    <w:rsid w:val="003E1DC8"/>
    <w:rsid w:val="003F318B"/>
    <w:rsid w:val="003F39BF"/>
    <w:rsid w:val="0041150E"/>
    <w:rsid w:val="0041500B"/>
    <w:rsid w:val="00417A61"/>
    <w:rsid w:val="0043112E"/>
    <w:rsid w:val="0043590D"/>
    <w:rsid w:val="00436161"/>
    <w:rsid w:val="00436E69"/>
    <w:rsid w:val="00451695"/>
    <w:rsid w:val="00482065"/>
    <w:rsid w:val="00482519"/>
    <w:rsid w:val="00486862"/>
    <w:rsid w:val="00494746"/>
    <w:rsid w:val="004951A9"/>
    <w:rsid w:val="004A2010"/>
    <w:rsid w:val="004C4352"/>
    <w:rsid w:val="004D19D3"/>
    <w:rsid w:val="004D7212"/>
    <w:rsid w:val="004D75BF"/>
    <w:rsid w:val="004D75CF"/>
    <w:rsid w:val="004E726C"/>
    <w:rsid w:val="004E730A"/>
    <w:rsid w:val="004F3873"/>
    <w:rsid w:val="00524715"/>
    <w:rsid w:val="005418C9"/>
    <w:rsid w:val="005447A6"/>
    <w:rsid w:val="00552C75"/>
    <w:rsid w:val="005539DA"/>
    <w:rsid w:val="0056152E"/>
    <w:rsid w:val="00571F90"/>
    <w:rsid w:val="00583B86"/>
    <w:rsid w:val="00585625"/>
    <w:rsid w:val="00585C50"/>
    <w:rsid w:val="00590126"/>
    <w:rsid w:val="005974B9"/>
    <w:rsid w:val="005A457F"/>
    <w:rsid w:val="005A5711"/>
    <w:rsid w:val="005B6AE3"/>
    <w:rsid w:val="005C723F"/>
    <w:rsid w:val="005D5E63"/>
    <w:rsid w:val="005E75E3"/>
    <w:rsid w:val="005F6188"/>
    <w:rsid w:val="005F6AD4"/>
    <w:rsid w:val="006043FF"/>
    <w:rsid w:val="00615E3A"/>
    <w:rsid w:val="00621AB9"/>
    <w:rsid w:val="00624E1E"/>
    <w:rsid w:val="006368EC"/>
    <w:rsid w:val="0064280B"/>
    <w:rsid w:val="006528A0"/>
    <w:rsid w:val="0066075C"/>
    <w:rsid w:val="0066138C"/>
    <w:rsid w:val="0066727D"/>
    <w:rsid w:val="006769A9"/>
    <w:rsid w:val="006822ED"/>
    <w:rsid w:val="00684FE5"/>
    <w:rsid w:val="00695331"/>
    <w:rsid w:val="006A0BCE"/>
    <w:rsid w:val="006A440C"/>
    <w:rsid w:val="006B6FAA"/>
    <w:rsid w:val="006C6154"/>
    <w:rsid w:val="006C7B8F"/>
    <w:rsid w:val="006D1A28"/>
    <w:rsid w:val="006D5E8B"/>
    <w:rsid w:val="006E1497"/>
    <w:rsid w:val="006E2A1C"/>
    <w:rsid w:val="006E2B65"/>
    <w:rsid w:val="006E74BC"/>
    <w:rsid w:val="006F0FAB"/>
    <w:rsid w:val="00703C4B"/>
    <w:rsid w:val="007152DE"/>
    <w:rsid w:val="00716586"/>
    <w:rsid w:val="007216EC"/>
    <w:rsid w:val="0072613C"/>
    <w:rsid w:val="00732B10"/>
    <w:rsid w:val="00753B16"/>
    <w:rsid w:val="007566D3"/>
    <w:rsid w:val="00756C0F"/>
    <w:rsid w:val="00770650"/>
    <w:rsid w:val="00771691"/>
    <w:rsid w:val="0077554A"/>
    <w:rsid w:val="007775D4"/>
    <w:rsid w:val="00781908"/>
    <w:rsid w:val="00793FBF"/>
    <w:rsid w:val="007A20DC"/>
    <w:rsid w:val="007C1AEA"/>
    <w:rsid w:val="007D0214"/>
    <w:rsid w:val="007E508C"/>
    <w:rsid w:val="007E68B5"/>
    <w:rsid w:val="007E7C44"/>
    <w:rsid w:val="007F5769"/>
    <w:rsid w:val="007F6093"/>
    <w:rsid w:val="00810316"/>
    <w:rsid w:val="008109E5"/>
    <w:rsid w:val="0081261B"/>
    <w:rsid w:val="0082104E"/>
    <w:rsid w:val="00824CC4"/>
    <w:rsid w:val="00832B48"/>
    <w:rsid w:val="0083391E"/>
    <w:rsid w:val="00855532"/>
    <w:rsid w:val="00865A53"/>
    <w:rsid w:val="00870E95"/>
    <w:rsid w:val="00871621"/>
    <w:rsid w:val="00872A13"/>
    <w:rsid w:val="008741CE"/>
    <w:rsid w:val="00876DBF"/>
    <w:rsid w:val="00887B07"/>
    <w:rsid w:val="008921B2"/>
    <w:rsid w:val="00893A40"/>
    <w:rsid w:val="008975BD"/>
    <w:rsid w:val="008A357F"/>
    <w:rsid w:val="008B2FF6"/>
    <w:rsid w:val="008B51C8"/>
    <w:rsid w:val="008B7071"/>
    <w:rsid w:val="008C0234"/>
    <w:rsid w:val="008C7380"/>
    <w:rsid w:val="008C783C"/>
    <w:rsid w:val="008D5500"/>
    <w:rsid w:val="008E14C4"/>
    <w:rsid w:val="008E5453"/>
    <w:rsid w:val="009046BB"/>
    <w:rsid w:val="0091079C"/>
    <w:rsid w:val="00916AAB"/>
    <w:rsid w:val="009228EC"/>
    <w:rsid w:val="009230CB"/>
    <w:rsid w:val="00933965"/>
    <w:rsid w:val="00935394"/>
    <w:rsid w:val="00946471"/>
    <w:rsid w:val="0097212D"/>
    <w:rsid w:val="00982DAF"/>
    <w:rsid w:val="009830D6"/>
    <w:rsid w:val="009A19B3"/>
    <w:rsid w:val="009A20C2"/>
    <w:rsid w:val="009A20ED"/>
    <w:rsid w:val="009A4203"/>
    <w:rsid w:val="009A5F2A"/>
    <w:rsid w:val="009B0301"/>
    <w:rsid w:val="009E13E2"/>
    <w:rsid w:val="009F02E5"/>
    <w:rsid w:val="009F45C3"/>
    <w:rsid w:val="009F5966"/>
    <w:rsid w:val="009F5B6F"/>
    <w:rsid w:val="009F60A9"/>
    <w:rsid w:val="00A11DB7"/>
    <w:rsid w:val="00A12C21"/>
    <w:rsid w:val="00A212CE"/>
    <w:rsid w:val="00A2773A"/>
    <w:rsid w:val="00A35F39"/>
    <w:rsid w:val="00A402E2"/>
    <w:rsid w:val="00A43059"/>
    <w:rsid w:val="00A44FFF"/>
    <w:rsid w:val="00A60645"/>
    <w:rsid w:val="00A6581E"/>
    <w:rsid w:val="00A715D8"/>
    <w:rsid w:val="00A774D7"/>
    <w:rsid w:val="00A95E7B"/>
    <w:rsid w:val="00AA4C5F"/>
    <w:rsid w:val="00AB12D0"/>
    <w:rsid w:val="00AD5D0D"/>
    <w:rsid w:val="00AD6E52"/>
    <w:rsid w:val="00B00BCB"/>
    <w:rsid w:val="00B07E78"/>
    <w:rsid w:val="00B173A5"/>
    <w:rsid w:val="00B1778F"/>
    <w:rsid w:val="00B2307C"/>
    <w:rsid w:val="00B24E61"/>
    <w:rsid w:val="00B265D9"/>
    <w:rsid w:val="00B3322E"/>
    <w:rsid w:val="00B35B60"/>
    <w:rsid w:val="00B365F0"/>
    <w:rsid w:val="00B4326D"/>
    <w:rsid w:val="00B468A3"/>
    <w:rsid w:val="00B564AC"/>
    <w:rsid w:val="00B64CCF"/>
    <w:rsid w:val="00B8577D"/>
    <w:rsid w:val="00BA41F7"/>
    <w:rsid w:val="00BB1B7B"/>
    <w:rsid w:val="00BB78A4"/>
    <w:rsid w:val="00BC113C"/>
    <w:rsid w:val="00BC2BF0"/>
    <w:rsid w:val="00BC47BB"/>
    <w:rsid w:val="00BC5578"/>
    <w:rsid w:val="00BD1A87"/>
    <w:rsid w:val="00BD38D8"/>
    <w:rsid w:val="00BD4668"/>
    <w:rsid w:val="00BF43AF"/>
    <w:rsid w:val="00C15E9C"/>
    <w:rsid w:val="00C3045C"/>
    <w:rsid w:val="00C348F3"/>
    <w:rsid w:val="00C46DF0"/>
    <w:rsid w:val="00C50F66"/>
    <w:rsid w:val="00C53F96"/>
    <w:rsid w:val="00C60F7D"/>
    <w:rsid w:val="00C82473"/>
    <w:rsid w:val="00C84842"/>
    <w:rsid w:val="00C86E0B"/>
    <w:rsid w:val="00CA32C7"/>
    <w:rsid w:val="00CB0C33"/>
    <w:rsid w:val="00CB1C0F"/>
    <w:rsid w:val="00CB7AFE"/>
    <w:rsid w:val="00CD092A"/>
    <w:rsid w:val="00CE7909"/>
    <w:rsid w:val="00CE7FDD"/>
    <w:rsid w:val="00CF17F8"/>
    <w:rsid w:val="00CF6083"/>
    <w:rsid w:val="00D1374C"/>
    <w:rsid w:val="00D15940"/>
    <w:rsid w:val="00D3013B"/>
    <w:rsid w:val="00D33C75"/>
    <w:rsid w:val="00D37248"/>
    <w:rsid w:val="00D41203"/>
    <w:rsid w:val="00D41B46"/>
    <w:rsid w:val="00D42AD2"/>
    <w:rsid w:val="00D523CD"/>
    <w:rsid w:val="00D61206"/>
    <w:rsid w:val="00D7644D"/>
    <w:rsid w:val="00D94371"/>
    <w:rsid w:val="00DA5145"/>
    <w:rsid w:val="00DA6C24"/>
    <w:rsid w:val="00DA7B77"/>
    <w:rsid w:val="00DA7F96"/>
    <w:rsid w:val="00DB15B2"/>
    <w:rsid w:val="00DB17D1"/>
    <w:rsid w:val="00DC52E2"/>
    <w:rsid w:val="00DE048E"/>
    <w:rsid w:val="00E00E6B"/>
    <w:rsid w:val="00E02B08"/>
    <w:rsid w:val="00E03B8E"/>
    <w:rsid w:val="00E139E4"/>
    <w:rsid w:val="00E16257"/>
    <w:rsid w:val="00E40B9D"/>
    <w:rsid w:val="00E41324"/>
    <w:rsid w:val="00E43BB7"/>
    <w:rsid w:val="00E56108"/>
    <w:rsid w:val="00E578D6"/>
    <w:rsid w:val="00E6105B"/>
    <w:rsid w:val="00E64FEA"/>
    <w:rsid w:val="00E74845"/>
    <w:rsid w:val="00E75D54"/>
    <w:rsid w:val="00E77FBC"/>
    <w:rsid w:val="00E91B1A"/>
    <w:rsid w:val="00E91C8B"/>
    <w:rsid w:val="00EB1428"/>
    <w:rsid w:val="00EB7E59"/>
    <w:rsid w:val="00ED281B"/>
    <w:rsid w:val="00ED4EBF"/>
    <w:rsid w:val="00EE4EE4"/>
    <w:rsid w:val="00EF1D65"/>
    <w:rsid w:val="00EF34E9"/>
    <w:rsid w:val="00F121FB"/>
    <w:rsid w:val="00F140C1"/>
    <w:rsid w:val="00F24FCE"/>
    <w:rsid w:val="00F309D0"/>
    <w:rsid w:val="00F37B0F"/>
    <w:rsid w:val="00F425A7"/>
    <w:rsid w:val="00F54C5E"/>
    <w:rsid w:val="00F8096E"/>
    <w:rsid w:val="00F84801"/>
    <w:rsid w:val="00F85D9B"/>
    <w:rsid w:val="00FA2B26"/>
    <w:rsid w:val="00FB2F9A"/>
    <w:rsid w:val="00FB5846"/>
    <w:rsid w:val="00FB5D9B"/>
    <w:rsid w:val="00FC670A"/>
    <w:rsid w:val="00FD2E28"/>
    <w:rsid w:val="00FE08DD"/>
    <w:rsid w:val="00FE5203"/>
    <w:rsid w:val="00FF7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09CAA957-3482-4E9D-8506-5BD503E3D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paragraph" w:styleId="NormalWeb">
    <w:name w:val="Normal (Web)"/>
    <w:basedOn w:val="Normal"/>
    <w:uiPriority w:val="99"/>
    <w:unhideWhenUsed/>
    <w:rsid w:val="00BF43AF"/>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BF43AF"/>
    <w:rPr>
      <w:color w:val="808080"/>
    </w:rPr>
  </w:style>
  <w:style w:type="character" w:customStyle="1" w:styleId="apple-tab-span">
    <w:name w:val="apple-tab-span"/>
    <w:basedOn w:val="DefaultParagraphFont"/>
    <w:rsid w:val="00EE4E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74525">
      <w:bodyDiv w:val="1"/>
      <w:marLeft w:val="0"/>
      <w:marRight w:val="0"/>
      <w:marTop w:val="0"/>
      <w:marBottom w:val="0"/>
      <w:divBdr>
        <w:top w:val="none" w:sz="0" w:space="0" w:color="auto"/>
        <w:left w:val="none" w:sz="0" w:space="0" w:color="auto"/>
        <w:bottom w:val="none" w:sz="0" w:space="0" w:color="auto"/>
        <w:right w:val="none" w:sz="0" w:space="0" w:color="auto"/>
      </w:divBdr>
    </w:div>
    <w:div w:id="86733995">
      <w:bodyDiv w:val="1"/>
      <w:marLeft w:val="0"/>
      <w:marRight w:val="0"/>
      <w:marTop w:val="0"/>
      <w:marBottom w:val="0"/>
      <w:divBdr>
        <w:top w:val="none" w:sz="0" w:space="0" w:color="auto"/>
        <w:left w:val="none" w:sz="0" w:space="0" w:color="auto"/>
        <w:bottom w:val="none" w:sz="0" w:space="0" w:color="auto"/>
        <w:right w:val="none" w:sz="0" w:space="0" w:color="auto"/>
      </w:divBdr>
    </w:div>
    <w:div w:id="89009380">
      <w:bodyDiv w:val="1"/>
      <w:marLeft w:val="0"/>
      <w:marRight w:val="0"/>
      <w:marTop w:val="0"/>
      <w:marBottom w:val="0"/>
      <w:divBdr>
        <w:top w:val="none" w:sz="0" w:space="0" w:color="auto"/>
        <w:left w:val="none" w:sz="0" w:space="0" w:color="auto"/>
        <w:bottom w:val="none" w:sz="0" w:space="0" w:color="auto"/>
        <w:right w:val="none" w:sz="0" w:space="0" w:color="auto"/>
      </w:divBdr>
    </w:div>
    <w:div w:id="121195386">
      <w:bodyDiv w:val="1"/>
      <w:marLeft w:val="0"/>
      <w:marRight w:val="0"/>
      <w:marTop w:val="0"/>
      <w:marBottom w:val="0"/>
      <w:divBdr>
        <w:top w:val="none" w:sz="0" w:space="0" w:color="auto"/>
        <w:left w:val="none" w:sz="0" w:space="0" w:color="auto"/>
        <w:bottom w:val="none" w:sz="0" w:space="0" w:color="auto"/>
        <w:right w:val="none" w:sz="0" w:space="0" w:color="auto"/>
      </w:divBdr>
    </w:div>
    <w:div w:id="182130755">
      <w:bodyDiv w:val="1"/>
      <w:marLeft w:val="0"/>
      <w:marRight w:val="0"/>
      <w:marTop w:val="0"/>
      <w:marBottom w:val="0"/>
      <w:divBdr>
        <w:top w:val="none" w:sz="0" w:space="0" w:color="auto"/>
        <w:left w:val="none" w:sz="0" w:space="0" w:color="auto"/>
        <w:bottom w:val="none" w:sz="0" w:space="0" w:color="auto"/>
        <w:right w:val="none" w:sz="0" w:space="0" w:color="auto"/>
      </w:divBdr>
    </w:div>
    <w:div w:id="209657180">
      <w:bodyDiv w:val="1"/>
      <w:marLeft w:val="0"/>
      <w:marRight w:val="0"/>
      <w:marTop w:val="0"/>
      <w:marBottom w:val="0"/>
      <w:divBdr>
        <w:top w:val="none" w:sz="0" w:space="0" w:color="auto"/>
        <w:left w:val="none" w:sz="0" w:space="0" w:color="auto"/>
        <w:bottom w:val="none" w:sz="0" w:space="0" w:color="auto"/>
        <w:right w:val="none" w:sz="0" w:space="0" w:color="auto"/>
      </w:divBdr>
    </w:div>
    <w:div w:id="250161718">
      <w:bodyDiv w:val="1"/>
      <w:marLeft w:val="0"/>
      <w:marRight w:val="0"/>
      <w:marTop w:val="0"/>
      <w:marBottom w:val="0"/>
      <w:divBdr>
        <w:top w:val="none" w:sz="0" w:space="0" w:color="auto"/>
        <w:left w:val="none" w:sz="0" w:space="0" w:color="auto"/>
        <w:bottom w:val="none" w:sz="0" w:space="0" w:color="auto"/>
        <w:right w:val="none" w:sz="0" w:space="0" w:color="auto"/>
      </w:divBdr>
    </w:div>
    <w:div w:id="267742705">
      <w:bodyDiv w:val="1"/>
      <w:marLeft w:val="0"/>
      <w:marRight w:val="0"/>
      <w:marTop w:val="0"/>
      <w:marBottom w:val="0"/>
      <w:divBdr>
        <w:top w:val="none" w:sz="0" w:space="0" w:color="auto"/>
        <w:left w:val="none" w:sz="0" w:space="0" w:color="auto"/>
        <w:bottom w:val="none" w:sz="0" w:space="0" w:color="auto"/>
        <w:right w:val="none" w:sz="0" w:space="0" w:color="auto"/>
      </w:divBdr>
    </w:div>
    <w:div w:id="315645346">
      <w:bodyDiv w:val="1"/>
      <w:marLeft w:val="0"/>
      <w:marRight w:val="0"/>
      <w:marTop w:val="0"/>
      <w:marBottom w:val="0"/>
      <w:divBdr>
        <w:top w:val="none" w:sz="0" w:space="0" w:color="auto"/>
        <w:left w:val="none" w:sz="0" w:space="0" w:color="auto"/>
        <w:bottom w:val="none" w:sz="0" w:space="0" w:color="auto"/>
        <w:right w:val="none" w:sz="0" w:space="0" w:color="auto"/>
      </w:divBdr>
    </w:div>
    <w:div w:id="329597993">
      <w:bodyDiv w:val="1"/>
      <w:marLeft w:val="0"/>
      <w:marRight w:val="0"/>
      <w:marTop w:val="0"/>
      <w:marBottom w:val="0"/>
      <w:divBdr>
        <w:top w:val="none" w:sz="0" w:space="0" w:color="auto"/>
        <w:left w:val="none" w:sz="0" w:space="0" w:color="auto"/>
        <w:bottom w:val="none" w:sz="0" w:space="0" w:color="auto"/>
        <w:right w:val="none" w:sz="0" w:space="0" w:color="auto"/>
      </w:divBdr>
    </w:div>
    <w:div w:id="354615959">
      <w:bodyDiv w:val="1"/>
      <w:marLeft w:val="0"/>
      <w:marRight w:val="0"/>
      <w:marTop w:val="0"/>
      <w:marBottom w:val="0"/>
      <w:divBdr>
        <w:top w:val="none" w:sz="0" w:space="0" w:color="auto"/>
        <w:left w:val="none" w:sz="0" w:space="0" w:color="auto"/>
        <w:bottom w:val="none" w:sz="0" w:space="0" w:color="auto"/>
        <w:right w:val="none" w:sz="0" w:space="0" w:color="auto"/>
      </w:divBdr>
    </w:div>
    <w:div w:id="363796590">
      <w:bodyDiv w:val="1"/>
      <w:marLeft w:val="0"/>
      <w:marRight w:val="0"/>
      <w:marTop w:val="0"/>
      <w:marBottom w:val="0"/>
      <w:divBdr>
        <w:top w:val="none" w:sz="0" w:space="0" w:color="auto"/>
        <w:left w:val="none" w:sz="0" w:space="0" w:color="auto"/>
        <w:bottom w:val="none" w:sz="0" w:space="0" w:color="auto"/>
        <w:right w:val="none" w:sz="0" w:space="0" w:color="auto"/>
      </w:divBdr>
    </w:div>
    <w:div w:id="368142331">
      <w:bodyDiv w:val="1"/>
      <w:marLeft w:val="0"/>
      <w:marRight w:val="0"/>
      <w:marTop w:val="0"/>
      <w:marBottom w:val="0"/>
      <w:divBdr>
        <w:top w:val="none" w:sz="0" w:space="0" w:color="auto"/>
        <w:left w:val="none" w:sz="0" w:space="0" w:color="auto"/>
        <w:bottom w:val="none" w:sz="0" w:space="0" w:color="auto"/>
        <w:right w:val="none" w:sz="0" w:space="0" w:color="auto"/>
      </w:divBdr>
    </w:div>
    <w:div w:id="399444752">
      <w:bodyDiv w:val="1"/>
      <w:marLeft w:val="0"/>
      <w:marRight w:val="0"/>
      <w:marTop w:val="0"/>
      <w:marBottom w:val="0"/>
      <w:divBdr>
        <w:top w:val="none" w:sz="0" w:space="0" w:color="auto"/>
        <w:left w:val="none" w:sz="0" w:space="0" w:color="auto"/>
        <w:bottom w:val="none" w:sz="0" w:space="0" w:color="auto"/>
        <w:right w:val="none" w:sz="0" w:space="0" w:color="auto"/>
      </w:divBdr>
    </w:div>
    <w:div w:id="400953107">
      <w:bodyDiv w:val="1"/>
      <w:marLeft w:val="0"/>
      <w:marRight w:val="0"/>
      <w:marTop w:val="0"/>
      <w:marBottom w:val="0"/>
      <w:divBdr>
        <w:top w:val="none" w:sz="0" w:space="0" w:color="auto"/>
        <w:left w:val="none" w:sz="0" w:space="0" w:color="auto"/>
        <w:bottom w:val="none" w:sz="0" w:space="0" w:color="auto"/>
        <w:right w:val="none" w:sz="0" w:space="0" w:color="auto"/>
      </w:divBdr>
    </w:div>
    <w:div w:id="409930088">
      <w:bodyDiv w:val="1"/>
      <w:marLeft w:val="0"/>
      <w:marRight w:val="0"/>
      <w:marTop w:val="0"/>
      <w:marBottom w:val="0"/>
      <w:divBdr>
        <w:top w:val="none" w:sz="0" w:space="0" w:color="auto"/>
        <w:left w:val="none" w:sz="0" w:space="0" w:color="auto"/>
        <w:bottom w:val="none" w:sz="0" w:space="0" w:color="auto"/>
        <w:right w:val="none" w:sz="0" w:space="0" w:color="auto"/>
      </w:divBdr>
    </w:div>
    <w:div w:id="436560380">
      <w:bodyDiv w:val="1"/>
      <w:marLeft w:val="0"/>
      <w:marRight w:val="0"/>
      <w:marTop w:val="0"/>
      <w:marBottom w:val="0"/>
      <w:divBdr>
        <w:top w:val="none" w:sz="0" w:space="0" w:color="auto"/>
        <w:left w:val="none" w:sz="0" w:space="0" w:color="auto"/>
        <w:bottom w:val="none" w:sz="0" w:space="0" w:color="auto"/>
        <w:right w:val="none" w:sz="0" w:space="0" w:color="auto"/>
      </w:divBdr>
    </w:div>
    <w:div w:id="515850935">
      <w:bodyDiv w:val="1"/>
      <w:marLeft w:val="0"/>
      <w:marRight w:val="0"/>
      <w:marTop w:val="0"/>
      <w:marBottom w:val="0"/>
      <w:divBdr>
        <w:top w:val="none" w:sz="0" w:space="0" w:color="auto"/>
        <w:left w:val="none" w:sz="0" w:space="0" w:color="auto"/>
        <w:bottom w:val="none" w:sz="0" w:space="0" w:color="auto"/>
        <w:right w:val="none" w:sz="0" w:space="0" w:color="auto"/>
      </w:divBdr>
    </w:div>
    <w:div w:id="530609811">
      <w:bodyDiv w:val="1"/>
      <w:marLeft w:val="0"/>
      <w:marRight w:val="0"/>
      <w:marTop w:val="0"/>
      <w:marBottom w:val="0"/>
      <w:divBdr>
        <w:top w:val="none" w:sz="0" w:space="0" w:color="auto"/>
        <w:left w:val="none" w:sz="0" w:space="0" w:color="auto"/>
        <w:bottom w:val="none" w:sz="0" w:space="0" w:color="auto"/>
        <w:right w:val="none" w:sz="0" w:space="0" w:color="auto"/>
      </w:divBdr>
    </w:div>
    <w:div w:id="543180575">
      <w:bodyDiv w:val="1"/>
      <w:marLeft w:val="0"/>
      <w:marRight w:val="0"/>
      <w:marTop w:val="0"/>
      <w:marBottom w:val="0"/>
      <w:divBdr>
        <w:top w:val="none" w:sz="0" w:space="0" w:color="auto"/>
        <w:left w:val="none" w:sz="0" w:space="0" w:color="auto"/>
        <w:bottom w:val="none" w:sz="0" w:space="0" w:color="auto"/>
        <w:right w:val="none" w:sz="0" w:space="0" w:color="auto"/>
      </w:divBdr>
    </w:div>
    <w:div w:id="546648013">
      <w:bodyDiv w:val="1"/>
      <w:marLeft w:val="0"/>
      <w:marRight w:val="0"/>
      <w:marTop w:val="0"/>
      <w:marBottom w:val="0"/>
      <w:divBdr>
        <w:top w:val="none" w:sz="0" w:space="0" w:color="auto"/>
        <w:left w:val="none" w:sz="0" w:space="0" w:color="auto"/>
        <w:bottom w:val="none" w:sz="0" w:space="0" w:color="auto"/>
        <w:right w:val="none" w:sz="0" w:space="0" w:color="auto"/>
      </w:divBdr>
    </w:div>
    <w:div w:id="592858024">
      <w:bodyDiv w:val="1"/>
      <w:marLeft w:val="0"/>
      <w:marRight w:val="0"/>
      <w:marTop w:val="0"/>
      <w:marBottom w:val="0"/>
      <w:divBdr>
        <w:top w:val="none" w:sz="0" w:space="0" w:color="auto"/>
        <w:left w:val="none" w:sz="0" w:space="0" w:color="auto"/>
        <w:bottom w:val="none" w:sz="0" w:space="0" w:color="auto"/>
        <w:right w:val="none" w:sz="0" w:space="0" w:color="auto"/>
      </w:divBdr>
    </w:div>
    <w:div w:id="623577356">
      <w:bodyDiv w:val="1"/>
      <w:marLeft w:val="0"/>
      <w:marRight w:val="0"/>
      <w:marTop w:val="0"/>
      <w:marBottom w:val="0"/>
      <w:divBdr>
        <w:top w:val="none" w:sz="0" w:space="0" w:color="auto"/>
        <w:left w:val="none" w:sz="0" w:space="0" w:color="auto"/>
        <w:bottom w:val="none" w:sz="0" w:space="0" w:color="auto"/>
        <w:right w:val="none" w:sz="0" w:space="0" w:color="auto"/>
      </w:divBdr>
    </w:div>
    <w:div w:id="632830771">
      <w:bodyDiv w:val="1"/>
      <w:marLeft w:val="0"/>
      <w:marRight w:val="0"/>
      <w:marTop w:val="0"/>
      <w:marBottom w:val="0"/>
      <w:divBdr>
        <w:top w:val="none" w:sz="0" w:space="0" w:color="auto"/>
        <w:left w:val="none" w:sz="0" w:space="0" w:color="auto"/>
        <w:bottom w:val="none" w:sz="0" w:space="0" w:color="auto"/>
        <w:right w:val="none" w:sz="0" w:space="0" w:color="auto"/>
      </w:divBdr>
    </w:div>
    <w:div w:id="687869407">
      <w:bodyDiv w:val="1"/>
      <w:marLeft w:val="0"/>
      <w:marRight w:val="0"/>
      <w:marTop w:val="0"/>
      <w:marBottom w:val="0"/>
      <w:divBdr>
        <w:top w:val="none" w:sz="0" w:space="0" w:color="auto"/>
        <w:left w:val="none" w:sz="0" w:space="0" w:color="auto"/>
        <w:bottom w:val="none" w:sz="0" w:space="0" w:color="auto"/>
        <w:right w:val="none" w:sz="0" w:space="0" w:color="auto"/>
      </w:divBdr>
    </w:div>
    <w:div w:id="692414312">
      <w:bodyDiv w:val="1"/>
      <w:marLeft w:val="0"/>
      <w:marRight w:val="0"/>
      <w:marTop w:val="0"/>
      <w:marBottom w:val="0"/>
      <w:divBdr>
        <w:top w:val="none" w:sz="0" w:space="0" w:color="auto"/>
        <w:left w:val="none" w:sz="0" w:space="0" w:color="auto"/>
        <w:bottom w:val="none" w:sz="0" w:space="0" w:color="auto"/>
        <w:right w:val="none" w:sz="0" w:space="0" w:color="auto"/>
      </w:divBdr>
    </w:div>
    <w:div w:id="708846136">
      <w:bodyDiv w:val="1"/>
      <w:marLeft w:val="0"/>
      <w:marRight w:val="0"/>
      <w:marTop w:val="0"/>
      <w:marBottom w:val="0"/>
      <w:divBdr>
        <w:top w:val="none" w:sz="0" w:space="0" w:color="auto"/>
        <w:left w:val="none" w:sz="0" w:space="0" w:color="auto"/>
        <w:bottom w:val="none" w:sz="0" w:space="0" w:color="auto"/>
        <w:right w:val="none" w:sz="0" w:space="0" w:color="auto"/>
      </w:divBdr>
    </w:div>
    <w:div w:id="723607128">
      <w:bodyDiv w:val="1"/>
      <w:marLeft w:val="0"/>
      <w:marRight w:val="0"/>
      <w:marTop w:val="0"/>
      <w:marBottom w:val="0"/>
      <w:divBdr>
        <w:top w:val="none" w:sz="0" w:space="0" w:color="auto"/>
        <w:left w:val="none" w:sz="0" w:space="0" w:color="auto"/>
        <w:bottom w:val="none" w:sz="0" w:space="0" w:color="auto"/>
        <w:right w:val="none" w:sz="0" w:space="0" w:color="auto"/>
      </w:divBdr>
    </w:div>
    <w:div w:id="736129788">
      <w:bodyDiv w:val="1"/>
      <w:marLeft w:val="0"/>
      <w:marRight w:val="0"/>
      <w:marTop w:val="0"/>
      <w:marBottom w:val="0"/>
      <w:divBdr>
        <w:top w:val="none" w:sz="0" w:space="0" w:color="auto"/>
        <w:left w:val="none" w:sz="0" w:space="0" w:color="auto"/>
        <w:bottom w:val="none" w:sz="0" w:space="0" w:color="auto"/>
        <w:right w:val="none" w:sz="0" w:space="0" w:color="auto"/>
      </w:divBdr>
    </w:div>
    <w:div w:id="774129878">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85005372">
      <w:bodyDiv w:val="1"/>
      <w:marLeft w:val="0"/>
      <w:marRight w:val="0"/>
      <w:marTop w:val="0"/>
      <w:marBottom w:val="0"/>
      <w:divBdr>
        <w:top w:val="none" w:sz="0" w:space="0" w:color="auto"/>
        <w:left w:val="none" w:sz="0" w:space="0" w:color="auto"/>
        <w:bottom w:val="none" w:sz="0" w:space="0" w:color="auto"/>
        <w:right w:val="none" w:sz="0" w:space="0" w:color="auto"/>
      </w:divBdr>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82520442">
      <w:bodyDiv w:val="1"/>
      <w:marLeft w:val="0"/>
      <w:marRight w:val="0"/>
      <w:marTop w:val="0"/>
      <w:marBottom w:val="0"/>
      <w:divBdr>
        <w:top w:val="none" w:sz="0" w:space="0" w:color="auto"/>
        <w:left w:val="none" w:sz="0" w:space="0" w:color="auto"/>
        <w:bottom w:val="none" w:sz="0" w:space="0" w:color="auto"/>
        <w:right w:val="none" w:sz="0" w:space="0" w:color="auto"/>
      </w:divBdr>
    </w:div>
    <w:div w:id="1004085576">
      <w:bodyDiv w:val="1"/>
      <w:marLeft w:val="0"/>
      <w:marRight w:val="0"/>
      <w:marTop w:val="0"/>
      <w:marBottom w:val="0"/>
      <w:divBdr>
        <w:top w:val="none" w:sz="0" w:space="0" w:color="auto"/>
        <w:left w:val="none" w:sz="0" w:space="0" w:color="auto"/>
        <w:bottom w:val="none" w:sz="0" w:space="0" w:color="auto"/>
        <w:right w:val="none" w:sz="0" w:space="0" w:color="auto"/>
      </w:divBdr>
    </w:div>
    <w:div w:id="1010252418">
      <w:bodyDiv w:val="1"/>
      <w:marLeft w:val="0"/>
      <w:marRight w:val="0"/>
      <w:marTop w:val="0"/>
      <w:marBottom w:val="0"/>
      <w:divBdr>
        <w:top w:val="none" w:sz="0" w:space="0" w:color="auto"/>
        <w:left w:val="none" w:sz="0" w:space="0" w:color="auto"/>
        <w:bottom w:val="none" w:sz="0" w:space="0" w:color="auto"/>
        <w:right w:val="none" w:sz="0" w:space="0" w:color="auto"/>
      </w:divBdr>
    </w:div>
    <w:div w:id="1072585132">
      <w:bodyDiv w:val="1"/>
      <w:marLeft w:val="0"/>
      <w:marRight w:val="0"/>
      <w:marTop w:val="0"/>
      <w:marBottom w:val="0"/>
      <w:divBdr>
        <w:top w:val="none" w:sz="0" w:space="0" w:color="auto"/>
        <w:left w:val="none" w:sz="0" w:space="0" w:color="auto"/>
        <w:bottom w:val="none" w:sz="0" w:space="0" w:color="auto"/>
        <w:right w:val="none" w:sz="0" w:space="0" w:color="auto"/>
      </w:divBdr>
    </w:div>
    <w:div w:id="1158575617">
      <w:bodyDiv w:val="1"/>
      <w:marLeft w:val="0"/>
      <w:marRight w:val="0"/>
      <w:marTop w:val="0"/>
      <w:marBottom w:val="0"/>
      <w:divBdr>
        <w:top w:val="none" w:sz="0" w:space="0" w:color="auto"/>
        <w:left w:val="none" w:sz="0" w:space="0" w:color="auto"/>
        <w:bottom w:val="none" w:sz="0" w:space="0" w:color="auto"/>
        <w:right w:val="none" w:sz="0" w:space="0" w:color="auto"/>
      </w:divBdr>
    </w:div>
    <w:div w:id="1175000398">
      <w:bodyDiv w:val="1"/>
      <w:marLeft w:val="0"/>
      <w:marRight w:val="0"/>
      <w:marTop w:val="0"/>
      <w:marBottom w:val="0"/>
      <w:divBdr>
        <w:top w:val="none" w:sz="0" w:space="0" w:color="auto"/>
        <w:left w:val="none" w:sz="0" w:space="0" w:color="auto"/>
        <w:bottom w:val="none" w:sz="0" w:space="0" w:color="auto"/>
        <w:right w:val="none" w:sz="0" w:space="0" w:color="auto"/>
      </w:divBdr>
    </w:div>
    <w:div w:id="1255476591">
      <w:bodyDiv w:val="1"/>
      <w:marLeft w:val="0"/>
      <w:marRight w:val="0"/>
      <w:marTop w:val="0"/>
      <w:marBottom w:val="0"/>
      <w:divBdr>
        <w:top w:val="none" w:sz="0" w:space="0" w:color="auto"/>
        <w:left w:val="none" w:sz="0" w:space="0" w:color="auto"/>
        <w:bottom w:val="none" w:sz="0" w:space="0" w:color="auto"/>
        <w:right w:val="none" w:sz="0" w:space="0" w:color="auto"/>
      </w:divBdr>
      <w:divsChild>
        <w:div w:id="160893816">
          <w:marLeft w:val="-108"/>
          <w:marRight w:val="0"/>
          <w:marTop w:val="0"/>
          <w:marBottom w:val="0"/>
          <w:divBdr>
            <w:top w:val="none" w:sz="0" w:space="0" w:color="auto"/>
            <w:left w:val="none" w:sz="0" w:space="0" w:color="auto"/>
            <w:bottom w:val="none" w:sz="0" w:space="0" w:color="auto"/>
            <w:right w:val="none" w:sz="0" w:space="0" w:color="auto"/>
          </w:divBdr>
        </w:div>
        <w:div w:id="1236161107">
          <w:marLeft w:val="-108"/>
          <w:marRight w:val="0"/>
          <w:marTop w:val="0"/>
          <w:marBottom w:val="0"/>
          <w:divBdr>
            <w:top w:val="none" w:sz="0" w:space="0" w:color="auto"/>
            <w:left w:val="none" w:sz="0" w:space="0" w:color="auto"/>
            <w:bottom w:val="none" w:sz="0" w:space="0" w:color="auto"/>
            <w:right w:val="none" w:sz="0" w:space="0" w:color="auto"/>
          </w:divBdr>
        </w:div>
      </w:divsChild>
    </w:div>
    <w:div w:id="1262302996">
      <w:bodyDiv w:val="1"/>
      <w:marLeft w:val="0"/>
      <w:marRight w:val="0"/>
      <w:marTop w:val="0"/>
      <w:marBottom w:val="0"/>
      <w:divBdr>
        <w:top w:val="none" w:sz="0" w:space="0" w:color="auto"/>
        <w:left w:val="none" w:sz="0" w:space="0" w:color="auto"/>
        <w:bottom w:val="none" w:sz="0" w:space="0" w:color="auto"/>
        <w:right w:val="none" w:sz="0" w:space="0" w:color="auto"/>
      </w:divBdr>
    </w:div>
    <w:div w:id="1267929050">
      <w:bodyDiv w:val="1"/>
      <w:marLeft w:val="0"/>
      <w:marRight w:val="0"/>
      <w:marTop w:val="0"/>
      <w:marBottom w:val="0"/>
      <w:divBdr>
        <w:top w:val="none" w:sz="0" w:space="0" w:color="auto"/>
        <w:left w:val="none" w:sz="0" w:space="0" w:color="auto"/>
        <w:bottom w:val="none" w:sz="0" w:space="0" w:color="auto"/>
        <w:right w:val="none" w:sz="0" w:space="0" w:color="auto"/>
      </w:divBdr>
    </w:div>
    <w:div w:id="1302928361">
      <w:bodyDiv w:val="1"/>
      <w:marLeft w:val="0"/>
      <w:marRight w:val="0"/>
      <w:marTop w:val="0"/>
      <w:marBottom w:val="0"/>
      <w:divBdr>
        <w:top w:val="none" w:sz="0" w:space="0" w:color="auto"/>
        <w:left w:val="none" w:sz="0" w:space="0" w:color="auto"/>
        <w:bottom w:val="none" w:sz="0" w:space="0" w:color="auto"/>
        <w:right w:val="none" w:sz="0" w:space="0" w:color="auto"/>
      </w:divBdr>
    </w:div>
    <w:div w:id="1344938370">
      <w:bodyDiv w:val="1"/>
      <w:marLeft w:val="0"/>
      <w:marRight w:val="0"/>
      <w:marTop w:val="0"/>
      <w:marBottom w:val="0"/>
      <w:divBdr>
        <w:top w:val="none" w:sz="0" w:space="0" w:color="auto"/>
        <w:left w:val="none" w:sz="0" w:space="0" w:color="auto"/>
        <w:bottom w:val="none" w:sz="0" w:space="0" w:color="auto"/>
        <w:right w:val="none" w:sz="0" w:space="0" w:color="auto"/>
      </w:divBdr>
    </w:div>
    <w:div w:id="1362245318">
      <w:bodyDiv w:val="1"/>
      <w:marLeft w:val="0"/>
      <w:marRight w:val="0"/>
      <w:marTop w:val="0"/>
      <w:marBottom w:val="0"/>
      <w:divBdr>
        <w:top w:val="none" w:sz="0" w:space="0" w:color="auto"/>
        <w:left w:val="none" w:sz="0" w:space="0" w:color="auto"/>
        <w:bottom w:val="none" w:sz="0" w:space="0" w:color="auto"/>
        <w:right w:val="none" w:sz="0" w:space="0" w:color="auto"/>
      </w:divBdr>
    </w:div>
    <w:div w:id="1427384354">
      <w:bodyDiv w:val="1"/>
      <w:marLeft w:val="0"/>
      <w:marRight w:val="0"/>
      <w:marTop w:val="0"/>
      <w:marBottom w:val="0"/>
      <w:divBdr>
        <w:top w:val="none" w:sz="0" w:space="0" w:color="auto"/>
        <w:left w:val="none" w:sz="0" w:space="0" w:color="auto"/>
        <w:bottom w:val="none" w:sz="0" w:space="0" w:color="auto"/>
        <w:right w:val="none" w:sz="0" w:space="0" w:color="auto"/>
      </w:divBdr>
    </w:div>
    <w:div w:id="1482228886">
      <w:bodyDiv w:val="1"/>
      <w:marLeft w:val="0"/>
      <w:marRight w:val="0"/>
      <w:marTop w:val="0"/>
      <w:marBottom w:val="0"/>
      <w:divBdr>
        <w:top w:val="none" w:sz="0" w:space="0" w:color="auto"/>
        <w:left w:val="none" w:sz="0" w:space="0" w:color="auto"/>
        <w:bottom w:val="none" w:sz="0" w:space="0" w:color="auto"/>
        <w:right w:val="none" w:sz="0" w:space="0" w:color="auto"/>
      </w:divBdr>
    </w:div>
    <w:div w:id="1515655945">
      <w:bodyDiv w:val="1"/>
      <w:marLeft w:val="0"/>
      <w:marRight w:val="0"/>
      <w:marTop w:val="0"/>
      <w:marBottom w:val="0"/>
      <w:divBdr>
        <w:top w:val="none" w:sz="0" w:space="0" w:color="auto"/>
        <w:left w:val="none" w:sz="0" w:space="0" w:color="auto"/>
        <w:bottom w:val="none" w:sz="0" w:space="0" w:color="auto"/>
        <w:right w:val="none" w:sz="0" w:space="0" w:color="auto"/>
      </w:divBdr>
    </w:div>
    <w:div w:id="1567643510">
      <w:bodyDiv w:val="1"/>
      <w:marLeft w:val="0"/>
      <w:marRight w:val="0"/>
      <w:marTop w:val="0"/>
      <w:marBottom w:val="0"/>
      <w:divBdr>
        <w:top w:val="none" w:sz="0" w:space="0" w:color="auto"/>
        <w:left w:val="none" w:sz="0" w:space="0" w:color="auto"/>
        <w:bottom w:val="none" w:sz="0" w:space="0" w:color="auto"/>
        <w:right w:val="none" w:sz="0" w:space="0" w:color="auto"/>
      </w:divBdr>
    </w:div>
    <w:div w:id="1578831334">
      <w:bodyDiv w:val="1"/>
      <w:marLeft w:val="0"/>
      <w:marRight w:val="0"/>
      <w:marTop w:val="0"/>
      <w:marBottom w:val="0"/>
      <w:divBdr>
        <w:top w:val="none" w:sz="0" w:space="0" w:color="auto"/>
        <w:left w:val="none" w:sz="0" w:space="0" w:color="auto"/>
        <w:bottom w:val="none" w:sz="0" w:space="0" w:color="auto"/>
        <w:right w:val="none" w:sz="0" w:space="0" w:color="auto"/>
      </w:divBdr>
    </w:div>
    <w:div w:id="1595747912">
      <w:bodyDiv w:val="1"/>
      <w:marLeft w:val="0"/>
      <w:marRight w:val="0"/>
      <w:marTop w:val="0"/>
      <w:marBottom w:val="0"/>
      <w:divBdr>
        <w:top w:val="none" w:sz="0" w:space="0" w:color="auto"/>
        <w:left w:val="none" w:sz="0" w:space="0" w:color="auto"/>
        <w:bottom w:val="none" w:sz="0" w:space="0" w:color="auto"/>
        <w:right w:val="none" w:sz="0" w:space="0" w:color="auto"/>
      </w:divBdr>
    </w:div>
    <w:div w:id="1625693835">
      <w:bodyDiv w:val="1"/>
      <w:marLeft w:val="0"/>
      <w:marRight w:val="0"/>
      <w:marTop w:val="0"/>
      <w:marBottom w:val="0"/>
      <w:divBdr>
        <w:top w:val="none" w:sz="0" w:space="0" w:color="auto"/>
        <w:left w:val="none" w:sz="0" w:space="0" w:color="auto"/>
        <w:bottom w:val="none" w:sz="0" w:space="0" w:color="auto"/>
        <w:right w:val="none" w:sz="0" w:space="0" w:color="auto"/>
      </w:divBdr>
    </w:div>
    <w:div w:id="1648970797">
      <w:bodyDiv w:val="1"/>
      <w:marLeft w:val="0"/>
      <w:marRight w:val="0"/>
      <w:marTop w:val="0"/>
      <w:marBottom w:val="0"/>
      <w:divBdr>
        <w:top w:val="none" w:sz="0" w:space="0" w:color="auto"/>
        <w:left w:val="none" w:sz="0" w:space="0" w:color="auto"/>
        <w:bottom w:val="none" w:sz="0" w:space="0" w:color="auto"/>
        <w:right w:val="none" w:sz="0" w:space="0" w:color="auto"/>
      </w:divBdr>
    </w:div>
    <w:div w:id="1662346322">
      <w:bodyDiv w:val="1"/>
      <w:marLeft w:val="0"/>
      <w:marRight w:val="0"/>
      <w:marTop w:val="0"/>
      <w:marBottom w:val="0"/>
      <w:divBdr>
        <w:top w:val="none" w:sz="0" w:space="0" w:color="auto"/>
        <w:left w:val="none" w:sz="0" w:space="0" w:color="auto"/>
        <w:bottom w:val="none" w:sz="0" w:space="0" w:color="auto"/>
        <w:right w:val="none" w:sz="0" w:space="0" w:color="auto"/>
      </w:divBdr>
      <w:divsChild>
        <w:div w:id="745299597">
          <w:marLeft w:val="-100"/>
          <w:marRight w:val="0"/>
          <w:marTop w:val="0"/>
          <w:marBottom w:val="0"/>
          <w:divBdr>
            <w:top w:val="none" w:sz="0" w:space="0" w:color="auto"/>
            <w:left w:val="none" w:sz="0" w:space="0" w:color="auto"/>
            <w:bottom w:val="none" w:sz="0" w:space="0" w:color="auto"/>
            <w:right w:val="none" w:sz="0" w:space="0" w:color="auto"/>
          </w:divBdr>
        </w:div>
        <w:div w:id="790127092">
          <w:marLeft w:val="-100"/>
          <w:marRight w:val="0"/>
          <w:marTop w:val="0"/>
          <w:marBottom w:val="0"/>
          <w:divBdr>
            <w:top w:val="none" w:sz="0" w:space="0" w:color="auto"/>
            <w:left w:val="none" w:sz="0" w:space="0" w:color="auto"/>
            <w:bottom w:val="none" w:sz="0" w:space="0" w:color="auto"/>
            <w:right w:val="none" w:sz="0" w:space="0" w:color="auto"/>
          </w:divBdr>
        </w:div>
        <w:div w:id="886184848">
          <w:marLeft w:val="-100"/>
          <w:marRight w:val="0"/>
          <w:marTop w:val="0"/>
          <w:marBottom w:val="0"/>
          <w:divBdr>
            <w:top w:val="none" w:sz="0" w:space="0" w:color="auto"/>
            <w:left w:val="none" w:sz="0" w:space="0" w:color="auto"/>
            <w:bottom w:val="none" w:sz="0" w:space="0" w:color="auto"/>
            <w:right w:val="none" w:sz="0" w:space="0" w:color="auto"/>
          </w:divBdr>
        </w:div>
      </w:divsChild>
    </w:div>
    <w:div w:id="1719472323">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61870218">
      <w:bodyDiv w:val="1"/>
      <w:marLeft w:val="0"/>
      <w:marRight w:val="0"/>
      <w:marTop w:val="0"/>
      <w:marBottom w:val="0"/>
      <w:divBdr>
        <w:top w:val="none" w:sz="0" w:space="0" w:color="auto"/>
        <w:left w:val="none" w:sz="0" w:space="0" w:color="auto"/>
        <w:bottom w:val="none" w:sz="0" w:space="0" w:color="auto"/>
        <w:right w:val="none" w:sz="0" w:space="0" w:color="auto"/>
      </w:divBdr>
    </w:div>
    <w:div w:id="1825196013">
      <w:bodyDiv w:val="1"/>
      <w:marLeft w:val="0"/>
      <w:marRight w:val="0"/>
      <w:marTop w:val="0"/>
      <w:marBottom w:val="0"/>
      <w:divBdr>
        <w:top w:val="none" w:sz="0" w:space="0" w:color="auto"/>
        <w:left w:val="none" w:sz="0" w:space="0" w:color="auto"/>
        <w:bottom w:val="none" w:sz="0" w:space="0" w:color="auto"/>
        <w:right w:val="none" w:sz="0" w:space="0" w:color="auto"/>
      </w:divBdr>
    </w:div>
    <w:div w:id="1829008221">
      <w:bodyDiv w:val="1"/>
      <w:marLeft w:val="0"/>
      <w:marRight w:val="0"/>
      <w:marTop w:val="0"/>
      <w:marBottom w:val="0"/>
      <w:divBdr>
        <w:top w:val="none" w:sz="0" w:space="0" w:color="auto"/>
        <w:left w:val="none" w:sz="0" w:space="0" w:color="auto"/>
        <w:bottom w:val="none" w:sz="0" w:space="0" w:color="auto"/>
        <w:right w:val="none" w:sz="0" w:space="0" w:color="auto"/>
      </w:divBdr>
    </w:div>
    <w:div w:id="1892187568">
      <w:bodyDiv w:val="1"/>
      <w:marLeft w:val="0"/>
      <w:marRight w:val="0"/>
      <w:marTop w:val="0"/>
      <w:marBottom w:val="0"/>
      <w:divBdr>
        <w:top w:val="none" w:sz="0" w:space="0" w:color="auto"/>
        <w:left w:val="none" w:sz="0" w:space="0" w:color="auto"/>
        <w:bottom w:val="none" w:sz="0" w:space="0" w:color="auto"/>
        <w:right w:val="none" w:sz="0" w:space="0" w:color="auto"/>
      </w:divBdr>
    </w:div>
    <w:div w:id="1895383656">
      <w:bodyDiv w:val="1"/>
      <w:marLeft w:val="0"/>
      <w:marRight w:val="0"/>
      <w:marTop w:val="0"/>
      <w:marBottom w:val="0"/>
      <w:divBdr>
        <w:top w:val="none" w:sz="0" w:space="0" w:color="auto"/>
        <w:left w:val="none" w:sz="0" w:space="0" w:color="auto"/>
        <w:bottom w:val="none" w:sz="0" w:space="0" w:color="auto"/>
        <w:right w:val="none" w:sz="0" w:space="0" w:color="auto"/>
      </w:divBdr>
    </w:div>
    <w:div w:id="1900243630">
      <w:bodyDiv w:val="1"/>
      <w:marLeft w:val="0"/>
      <w:marRight w:val="0"/>
      <w:marTop w:val="0"/>
      <w:marBottom w:val="0"/>
      <w:divBdr>
        <w:top w:val="none" w:sz="0" w:space="0" w:color="auto"/>
        <w:left w:val="none" w:sz="0" w:space="0" w:color="auto"/>
        <w:bottom w:val="none" w:sz="0" w:space="0" w:color="auto"/>
        <w:right w:val="none" w:sz="0" w:space="0" w:color="auto"/>
      </w:divBdr>
    </w:div>
    <w:div w:id="1900436289">
      <w:bodyDiv w:val="1"/>
      <w:marLeft w:val="0"/>
      <w:marRight w:val="0"/>
      <w:marTop w:val="0"/>
      <w:marBottom w:val="0"/>
      <w:divBdr>
        <w:top w:val="none" w:sz="0" w:space="0" w:color="auto"/>
        <w:left w:val="none" w:sz="0" w:space="0" w:color="auto"/>
        <w:bottom w:val="none" w:sz="0" w:space="0" w:color="auto"/>
        <w:right w:val="none" w:sz="0" w:space="0" w:color="auto"/>
      </w:divBdr>
    </w:div>
    <w:div w:id="1914505443">
      <w:bodyDiv w:val="1"/>
      <w:marLeft w:val="0"/>
      <w:marRight w:val="0"/>
      <w:marTop w:val="0"/>
      <w:marBottom w:val="0"/>
      <w:divBdr>
        <w:top w:val="none" w:sz="0" w:space="0" w:color="auto"/>
        <w:left w:val="none" w:sz="0" w:space="0" w:color="auto"/>
        <w:bottom w:val="none" w:sz="0" w:space="0" w:color="auto"/>
        <w:right w:val="none" w:sz="0" w:space="0" w:color="auto"/>
      </w:divBdr>
    </w:div>
    <w:div w:id="2088840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eliefweb.int/sites/reliefweb.int/files/resources/National%20drought%20status%20EWS%20bulletin%20for%20May%202019.docx.pdf" TargetMode="External"/><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1016/j.envsoft.2014.12.013"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66FBA-4148-42D0-B85A-BBB0972DE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5449</Words>
  <Characters>31064</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Good</dc:creator>
  <cp:keywords/>
  <dc:description/>
  <cp:lastModifiedBy>Shelby I</cp:lastModifiedBy>
  <cp:revision>2</cp:revision>
  <dcterms:created xsi:type="dcterms:W3CDTF">2019-09-05T21:04:00Z</dcterms:created>
  <dcterms:modified xsi:type="dcterms:W3CDTF">2019-09-05T21:04:00Z</dcterms:modified>
</cp:coreProperties>
</file>