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184B1F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7B30">
        <w:rPr>
          <w:rFonts w:ascii="Century Gothic" w:hAnsi="Century Gothic" w:cs="Arial"/>
          <w:sz w:val="24"/>
        </w:rPr>
        <w:t>The</w:t>
      </w:r>
      <w:r w:rsidR="00CB1B77">
        <w:rPr>
          <w:rFonts w:ascii="Century Gothic" w:hAnsi="Century Gothic" w:cs="Arial"/>
          <w:sz w:val="24"/>
        </w:rPr>
        <w:t xml:space="preserve"> University</w:t>
      </w:r>
      <w:r w:rsidR="00CE7B30">
        <w:rPr>
          <w:rFonts w:ascii="Century Gothic" w:hAnsi="Century Gothic" w:cs="Arial"/>
          <w:sz w:val="24"/>
        </w:rPr>
        <w:t xml:space="preserve"> of Georgia</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4395EF02"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CE7B30">
        <w:rPr>
          <w:rFonts w:ascii="Century Gothic" w:hAnsi="Century Gothic" w:cs="Arial"/>
          <w:b/>
        </w:rPr>
        <w:t>Eastern India</w:t>
      </w:r>
      <w:r w:rsidR="00CC559E" w:rsidRPr="00F83291">
        <w:rPr>
          <w:rFonts w:ascii="Century Gothic" w:hAnsi="Century Gothic" w:cs="Arial"/>
          <w:b/>
        </w:rPr>
        <w:t xml:space="preserve"> Ecological Forecasting</w:t>
      </w:r>
      <w:r w:rsidR="00CE7B30">
        <w:rPr>
          <w:rFonts w:ascii="Century Gothic" w:hAnsi="Century Gothic" w:cs="Arial"/>
          <w:b/>
        </w:rPr>
        <w:t xml:space="preserve"> III</w:t>
      </w:r>
    </w:p>
    <w:p w14:paraId="6DF8E04C" w14:textId="77777777" w:rsidR="00CE7B30" w:rsidRDefault="003F2639" w:rsidP="00CE7B30">
      <w:pPr>
        <w:spacing w:after="120" w:line="240" w:lineRule="auto"/>
      </w:pPr>
      <w:r w:rsidRPr="003F2639">
        <w:rPr>
          <w:rFonts w:ascii="Century Gothic" w:hAnsi="Century Gothic" w:cs="Arial"/>
          <w:b/>
        </w:rPr>
        <w:t>Subtitle:</w:t>
      </w:r>
      <w:r w:rsidRPr="003F2639">
        <w:rPr>
          <w:rFonts w:ascii="Century Gothic" w:hAnsi="Century Gothic" w:cs="Arial"/>
        </w:rPr>
        <w:t xml:space="preserve"> </w:t>
      </w:r>
      <w:r w:rsidR="00CE7B30">
        <w:rPr>
          <w:rFonts w:ascii="Garamond" w:eastAsia="Garamond" w:hAnsi="Garamond" w:cs="Garamond"/>
        </w:rPr>
        <w:t>A Multi-Sensor Approach to Enhance the Prediction of Mangrove Biophysical Characteristics in Chilika Lagoon and Bhitarkanika Wildlife Sanctuary, Odisha, India</w:t>
      </w:r>
    </w:p>
    <w:p w14:paraId="258FD607" w14:textId="4F7CCD56"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A7531">
        <w:rPr>
          <w:rFonts w:ascii="Garamond" w:hAnsi="Garamond" w:cs="Arial"/>
        </w:rPr>
        <w:t>The Day After Tomorrow, Where Will the Mangroves B</w:t>
      </w:r>
      <w:r w:rsidR="00CE7B30">
        <w:rPr>
          <w:rFonts w:ascii="Garamond" w:hAnsi="Garamond" w:cs="Arial"/>
        </w:rPr>
        <w:t>e?</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544833A5" w:rsidR="00E507D0" w:rsidRDefault="00CE7B30" w:rsidP="00BA5773">
      <w:pPr>
        <w:spacing w:after="0" w:line="240" w:lineRule="auto"/>
        <w:rPr>
          <w:rFonts w:ascii="Garamond" w:hAnsi="Garamond" w:cs="Arial"/>
        </w:rPr>
      </w:pPr>
      <w:r>
        <w:rPr>
          <w:rFonts w:ascii="Garamond" w:hAnsi="Garamond" w:cs="Arial"/>
        </w:rPr>
        <w:t>Abhishek Kumar</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Pr>
          <w:rFonts w:ascii="Garamond" w:hAnsi="Garamond" w:cs="Arial"/>
        </w:rPr>
        <w:t>, ak0801288017@gmail.com</w:t>
      </w:r>
    </w:p>
    <w:p w14:paraId="02B81879" w14:textId="1BC0F8FB" w:rsidR="002E4378" w:rsidRDefault="00CE7B30" w:rsidP="00BA5773">
      <w:pPr>
        <w:spacing w:after="0" w:line="240" w:lineRule="auto"/>
        <w:rPr>
          <w:rFonts w:ascii="Garamond" w:hAnsi="Garamond" w:cs="Arial"/>
        </w:rPr>
      </w:pPr>
      <w:r>
        <w:rPr>
          <w:rFonts w:ascii="Garamond" w:hAnsi="Garamond" w:cs="Arial"/>
        </w:rPr>
        <w:t>Isabel Miranda</w:t>
      </w:r>
    </w:p>
    <w:p w14:paraId="551C68CF" w14:textId="5E31D2E6" w:rsidR="006458AC" w:rsidRPr="009562D8" w:rsidRDefault="006458AC" w:rsidP="00BA5773">
      <w:pPr>
        <w:spacing w:after="0" w:line="240" w:lineRule="auto"/>
        <w:rPr>
          <w:rFonts w:ascii="Garamond" w:hAnsi="Garamond" w:cs="Arial"/>
        </w:rPr>
      </w:pPr>
      <w:r>
        <w:rPr>
          <w:rFonts w:ascii="Garamond" w:hAnsi="Garamond" w:cs="Arial"/>
        </w:rPr>
        <w:t>Maria Luisa Escobar Pardo</w:t>
      </w:r>
    </w:p>
    <w:p w14:paraId="6B8F900E" w14:textId="0753506E" w:rsidR="002E4378" w:rsidRDefault="006458AC" w:rsidP="00BA5773">
      <w:pPr>
        <w:spacing w:after="0" w:line="240" w:lineRule="auto"/>
        <w:rPr>
          <w:rFonts w:ascii="Garamond" w:hAnsi="Garamond" w:cs="Arial"/>
        </w:rPr>
      </w:pPr>
      <w:r>
        <w:rPr>
          <w:rFonts w:ascii="Garamond" w:hAnsi="Garamond" w:cs="Arial"/>
        </w:rPr>
        <w:t>Taufiq Rashid</w:t>
      </w:r>
    </w:p>
    <w:p w14:paraId="7D964878" w14:textId="0939BEA4" w:rsidR="002E4378" w:rsidRPr="009562D8" w:rsidRDefault="006458AC" w:rsidP="00BA5773">
      <w:pPr>
        <w:spacing w:after="0" w:line="240" w:lineRule="auto"/>
        <w:rPr>
          <w:rFonts w:ascii="Garamond" w:hAnsi="Garamond" w:cs="Arial"/>
        </w:rPr>
      </w:pPr>
      <w:r>
        <w:rPr>
          <w:rFonts w:ascii="Garamond" w:hAnsi="Garamond" w:cs="Arial"/>
        </w:rPr>
        <w:t>Shanti Shrestha</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3DF8AF9B" w:rsidR="002E4378" w:rsidRPr="009562D8" w:rsidRDefault="00D10E74" w:rsidP="00BA5773">
      <w:pPr>
        <w:spacing w:after="0" w:line="240" w:lineRule="auto"/>
        <w:rPr>
          <w:rFonts w:ascii="Century Gothic" w:hAnsi="Century Gothic" w:cs="Arial"/>
          <w:b/>
          <w:sz w:val="20"/>
          <w:szCs w:val="20"/>
        </w:rPr>
      </w:pPr>
      <w:r>
        <w:rPr>
          <w:rFonts w:ascii="Century Gothic" w:hAnsi="Century Gothic" w:cs="Arial"/>
          <w:b/>
          <w:sz w:val="20"/>
          <w:szCs w:val="20"/>
        </w:rPr>
        <w:t>Advisor</w:t>
      </w:r>
      <w:r w:rsidR="002E4378" w:rsidRPr="009562D8">
        <w:rPr>
          <w:rFonts w:ascii="Century Gothic" w:hAnsi="Century Gothic" w:cs="Arial"/>
          <w:b/>
          <w:sz w:val="20"/>
          <w:szCs w:val="20"/>
        </w:rPr>
        <w:t>:</w:t>
      </w:r>
    </w:p>
    <w:p w14:paraId="32906C38" w14:textId="0DC0705E" w:rsidR="006458AC" w:rsidRDefault="007A7531" w:rsidP="006458AC">
      <w:pPr>
        <w:spacing w:after="0" w:line="240" w:lineRule="auto"/>
      </w:pPr>
      <w:r>
        <w:rPr>
          <w:rFonts w:ascii="Garamond" w:eastAsia="Garamond" w:hAnsi="Garamond" w:cs="Garamond"/>
        </w:rPr>
        <w:t xml:space="preserve">Dr. </w:t>
      </w:r>
      <w:r w:rsidR="006458AC">
        <w:rPr>
          <w:rFonts w:ascii="Garamond" w:eastAsia="Garamond" w:hAnsi="Garamond" w:cs="Garamond"/>
        </w:rPr>
        <w:t>Deepak Mishra (University of Georgia, Department of Geography)</w:t>
      </w:r>
    </w:p>
    <w:p w14:paraId="1EA04E12" w14:textId="77777777" w:rsidR="00A22A42" w:rsidRPr="009562D8" w:rsidRDefault="00A22A42" w:rsidP="00677CB8">
      <w:pPr>
        <w:spacing w:after="0" w:line="240" w:lineRule="auto"/>
        <w:rPr>
          <w:rFonts w:ascii="Century Gothic" w:hAnsi="Century Gothic" w:cs="Arial"/>
        </w:rPr>
      </w:pPr>
    </w:p>
    <w:p w14:paraId="6F29166F" w14:textId="7AB3A69B" w:rsidR="00677CB8" w:rsidRPr="009562D8" w:rsidRDefault="00677CB8" w:rsidP="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757638F2" w14:textId="11310B00" w:rsidR="006458AC" w:rsidRDefault="006458AC" w:rsidP="006458AC">
      <w:pPr>
        <w:spacing w:after="0" w:line="240" w:lineRule="auto"/>
        <w:rPr>
          <w:rFonts w:ascii="Garamond" w:eastAsia="Garamond" w:hAnsi="Garamond" w:cs="Garamond"/>
        </w:rPr>
      </w:pPr>
      <w:r>
        <w:rPr>
          <w:rFonts w:ascii="Garamond" w:eastAsia="Garamond" w:hAnsi="Garamond" w:cs="Garamond"/>
        </w:rPr>
        <w:t>Roger Bledsoe</w:t>
      </w:r>
    </w:p>
    <w:p w14:paraId="3212070C" w14:textId="727A58EC" w:rsidR="00D10E74" w:rsidRPr="00D10E74" w:rsidRDefault="00D10E74" w:rsidP="006458AC">
      <w:pPr>
        <w:spacing w:after="0" w:line="240" w:lineRule="auto"/>
        <w:rPr>
          <w:rFonts w:ascii="Garamond" w:hAnsi="Garamond" w:cs="Arial"/>
        </w:rPr>
      </w:pPr>
      <w:r>
        <w:rPr>
          <w:rFonts w:ascii="Garamond" w:hAnsi="Garamond" w:cs="Arial"/>
        </w:rPr>
        <w:t>Christopher Cameron</w:t>
      </w:r>
    </w:p>
    <w:p w14:paraId="3E1C3F65" w14:textId="77777777" w:rsidR="006458AC" w:rsidRDefault="006458AC" w:rsidP="006458AC">
      <w:pPr>
        <w:spacing w:after="0" w:line="240" w:lineRule="auto"/>
        <w:rPr>
          <w:rFonts w:ascii="Garamond" w:eastAsia="Garamond" w:hAnsi="Garamond" w:cs="Garamond"/>
        </w:rPr>
      </w:pPr>
      <w:r>
        <w:rPr>
          <w:rFonts w:ascii="Garamond" w:eastAsia="Garamond" w:hAnsi="Garamond" w:cs="Garamond"/>
        </w:rPr>
        <w:t>Subash Dahal</w:t>
      </w:r>
    </w:p>
    <w:p w14:paraId="57D1B5CB" w14:textId="25191FCB" w:rsidR="00D10E74" w:rsidRPr="00D10E74" w:rsidRDefault="00D10E74" w:rsidP="006458AC">
      <w:pPr>
        <w:spacing w:after="0" w:line="240" w:lineRule="auto"/>
        <w:rPr>
          <w:rFonts w:ascii="Garamond" w:hAnsi="Garamond" w:cs="Arial"/>
        </w:rPr>
      </w:pPr>
      <w:r>
        <w:rPr>
          <w:rFonts w:ascii="Garamond" w:hAnsi="Garamond" w:cs="Arial"/>
        </w:rPr>
        <w:t>Caren Remillard</w:t>
      </w:r>
    </w:p>
    <w:p w14:paraId="217FC7AF" w14:textId="3029F4CA" w:rsidR="006458AC" w:rsidRDefault="006458AC" w:rsidP="006458AC">
      <w:pPr>
        <w:spacing w:after="0"/>
      </w:pPr>
      <w:r>
        <w:rPr>
          <w:rFonts w:ascii="Garamond" w:eastAsia="Garamond" w:hAnsi="Garamond" w:cs="Garamond"/>
        </w:rPr>
        <w:t>María José Rivera Araya</w:t>
      </w:r>
    </w:p>
    <w:p w14:paraId="20F40D0B" w14:textId="799DBE78" w:rsidR="006458AC" w:rsidRDefault="006458AC" w:rsidP="006458AC">
      <w:pPr>
        <w:spacing w:after="0"/>
        <w:rPr>
          <w:rFonts w:ascii="Garamond" w:eastAsia="Garamond" w:hAnsi="Garamond" w:cs="Garamond"/>
        </w:rPr>
      </w:pPr>
      <w:r>
        <w:rPr>
          <w:rFonts w:ascii="Garamond" w:eastAsia="Garamond" w:hAnsi="Garamond" w:cs="Garamond"/>
        </w:rPr>
        <w:t>Jessica Staley</w:t>
      </w:r>
    </w:p>
    <w:p w14:paraId="33A101DF" w14:textId="33CD91A4" w:rsidR="006458AC" w:rsidRDefault="006458AC" w:rsidP="006458AC">
      <w:pPr>
        <w:spacing w:after="0" w:line="240" w:lineRule="auto"/>
      </w:pPr>
      <w:r>
        <w:rPr>
          <w:rFonts w:ascii="Garamond" w:eastAsia="Garamond" w:hAnsi="Garamond" w:cs="Garamond"/>
        </w:rPr>
        <w:t>Austin Stone</w:t>
      </w:r>
    </w:p>
    <w:p w14:paraId="4DA51EC2" w14:textId="77777777" w:rsidR="006458AC" w:rsidRDefault="006458AC" w:rsidP="006458AC">
      <w:pPr>
        <w:spacing w:after="0"/>
      </w:pPr>
      <w:r>
        <w:rPr>
          <w:rFonts w:ascii="Garamond" w:eastAsia="Garamond" w:hAnsi="Garamond" w:cs="Garamond"/>
        </w:rPr>
        <w:t>Patricia Stupp</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310E68C" w14:textId="56C31F8E" w:rsidR="002D238C" w:rsidRDefault="002D238C" w:rsidP="002D238C">
      <w:pPr>
        <w:spacing w:after="0" w:line="240" w:lineRule="auto"/>
      </w:pPr>
      <w:r>
        <w:rPr>
          <w:rFonts w:ascii="Garamond" w:eastAsia="Garamond" w:hAnsi="Garamond" w:cs="Garamond"/>
        </w:rPr>
        <w:t>The objective of this project was to refine and implement a tool to predict biophysical characteristics of mangroves within Bhitarkanika Wildlife Sanctuary and Chilika Lagoon, using a suite of satellite data (Landsat</w:t>
      </w:r>
      <w:r w:rsidR="00986B7C">
        <w:rPr>
          <w:rFonts w:ascii="Garamond" w:eastAsia="Garamond" w:hAnsi="Garamond" w:cs="Garamond"/>
        </w:rPr>
        <w:t xml:space="preserve"> 5 &amp;</w:t>
      </w:r>
      <w:r>
        <w:rPr>
          <w:rFonts w:ascii="Garamond" w:eastAsia="Garamond" w:hAnsi="Garamond" w:cs="Garamond"/>
        </w:rPr>
        <w:t xml:space="preserve"> 8, Terra, and Sentinel</w:t>
      </w:r>
      <w:r w:rsidR="00794618">
        <w:rPr>
          <w:rFonts w:ascii="Garamond" w:eastAsia="Garamond" w:hAnsi="Garamond" w:cs="Garamond"/>
        </w:rPr>
        <w:t>-</w:t>
      </w:r>
      <w:r w:rsidR="00DB0EAF">
        <w:rPr>
          <w:rFonts w:ascii="Garamond" w:eastAsia="Garamond" w:hAnsi="Garamond" w:cs="Garamond"/>
        </w:rPr>
        <w:t>1</w:t>
      </w:r>
      <w:r>
        <w:rPr>
          <w:rFonts w:ascii="Garamond" w:eastAsia="Garamond" w:hAnsi="Garamond" w:cs="Garamond"/>
        </w:rPr>
        <w:t>). This tool produces maps illustrating a long-term phenology in order to improve management and restoration efforts by the Department of Forest and Environment</w:t>
      </w:r>
      <w:r w:rsidR="00665097">
        <w:rPr>
          <w:rFonts w:ascii="Garamond" w:eastAsia="Garamond" w:hAnsi="Garamond" w:cs="Garamond"/>
        </w:rPr>
        <w:t xml:space="preserve"> (DFE)</w:t>
      </w:r>
      <w:r>
        <w:rPr>
          <w:rFonts w:ascii="Garamond" w:eastAsia="Garamond" w:hAnsi="Garamond" w:cs="Garamond"/>
        </w:rPr>
        <w:t xml:space="preserve"> in Odisha, India. Project partners received long-term, spatio-temporal estimations of mangrove physiological status. The results will increase understanding of long-term changes in mangrove cover and allow them to identify hotspots for early stages of mangrove degradation.</w:t>
      </w:r>
    </w:p>
    <w:p w14:paraId="1A7058F1" w14:textId="33A3285C" w:rsidR="002D238C" w:rsidRDefault="002D238C" w:rsidP="00E33287">
      <w:pPr>
        <w:spacing w:after="0" w:line="240" w:lineRule="auto"/>
        <w:rPr>
          <w:rFonts w:ascii="Garamond" w:hAnsi="Garamond"/>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28F88EE" w14:textId="78B08AB3" w:rsidR="0085046B" w:rsidRPr="00BF7567" w:rsidRDefault="00521B53" w:rsidP="00413614">
      <w:pPr>
        <w:spacing w:after="0" w:line="240" w:lineRule="auto"/>
        <w:rPr>
          <w:rFonts w:ascii="Garamond" w:hAnsi="Garamond"/>
        </w:rPr>
      </w:pPr>
      <w:r>
        <w:rPr>
          <w:rFonts w:ascii="Garamond" w:hAnsi="Garamond"/>
        </w:rPr>
        <w:t>Across the globe, m</w:t>
      </w:r>
      <w:r w:rsidR="00856A1B" w:rsidRPr="00CD1F54">
        <w:rPr>
          <w:rFonts w:ascii="Garamond" w:hAnsi="Garamond"/>
        </w:rPr>
        <w:t>angroves play a major role in coastal ecosystem processes</w:t>
      </w:r>
      <w:r w:rsidR="00AE08C3">
        <w:rPr>
          <w:rFonts w:ascii="Garamond" w:hAnsi="Garamond"/>
        </w:rPr>
        <w:t xml:space="preserve"> </w:t>
      </w:r>
      <w:r w:rsidR="00193A94">
        <w:rPr>
          <w:rFonts w:ascii="Garamond" w:hAnsi="Garamond"/>
        </w:rPr>
        <w:t>mitigat</w:t>
      </w:r>
      <w:r w:rsidR="00736BF7">
        <w:rPr>
          <w:rFonts w:ascii="Garamond" w:hAnsi="Garamond"/>
        </w:rPr>
        <w:t>ing</w:t>
      </w:r>
      <w:r w:rsidR="00193A94">
        <w:rPr>
          <w:rFonts w:ascii="Garamond" w:hAnsi="Garamond"/>
        </w:rPr>
        <w:t xml:space="preserve"> erosion and serv</w:t>
      </w:r>
      <w:r w:rsidR="00736BF7">
        <w:rPr>
          <w:rFonts w:ascii="Garamond" w:hAnsi="Garamond"/>
        </w:rPr>
        <w:t>ing</w:t>
      </w:r>
      <w:r w:rsidR="00856A1B" w:rsidRPr="00CD1F54">
        <w:rPr>
          <w:rFonts w:ascii="Garamond" w:hAnsi="Garamond"/>
        </w:rPr>
        <w:t xml:space="preserve"> as barrier</w:t>
      </w:r>
      <w:r w:rsidR="00736BF7">
        <w:rPr>
          <w:rFonts w:ascii="Garamond" w:hAnsi="Garamond"/>
        </w:rPr>
        <w:t>s</w:t>
      </w:r>
      <w:r w:rsidR="00856A1B" w:rsidRPr="00CD1F54">
        <w:rPr>
          <w:rFonts w:ascii="Garamond" w:hAnsi="Garamond"/>
        </w:rPr>
        <w:t xml:space="preserve"> against storm surges. India holds approximately 5% of the world’s mangrove</w:t>
      </w:r>
      <w:r w:rsidR="002F1199">
        <w:rPr>
          <w:rFonts w:ascii="Garamond" w:hAnsi="Garamond"/>
        </w:rPr>
        <w:t xml:space="preserve">s, over half of which are </w:t>
      </w:r>
      <w:r w:rsidR="00856A1B" w:rsidRPr="00CD1F54">
        <w:rPr>
          <w:rFonts w:ascii="Garamond" w:hAnsi="Garamond"/>
        </w:rPr>
        <w:t>along its east coast. Situated in the state of Odisha, Chilika Lagoon and Bhitarkanika Wil</w:t>
      </w:r>
      <w:r w:rsidR="00B54599">
        <w:rPr>
          <w:rFonts w:ascii="Garamond" w:hAnsi="Garamond"/>
        </w:rPr>
        <w:t xml:space="preserve">dlife Sanctuary </w:t>
      </w:r>
      <w:r w:rsidR="00BF7567">
        <w:rPr>
          <w:rFonts w:ascii="Garamond" w:hAnsi="Garamond"/>
        </w:rPr>
        <w:t>sustain</w:t>
      </w:r>
      <w:r w:rsidR="00B54599">
        <w:rPr>
          <w:rFonts w:ascii="Garamond" w:hAnsi="Garamond"/>
        </w:rPr>
        <w:t xml:space="preserve"> mangrove sites</w:t>
      </w:r>
      <w:r w:rsidR="00856A1B" w:rsidRPr="00CD1F54">
        <w:rPr>
          <w:rFonts w:ascii="Garamond" w:hAnsi="Garamond"/>
        </w:rPr>
        <w:t xml:space="preserve"> of local importance in need of effective management. This study demonstrated</w:t>
      </w:r>
      <w:r w:rsidR="00AD2A7A">
        <w:rPr>
          <w:rFonts w:ascii="Garamond" w:hAnsi="Garamond"/>
        </w:rPr>
        <w:t xml:space="preserve"> </w:t>
      </w:r>
      <w:r w:rsidR="00856A1B" w:rsidRPr="00CD1F54">
        <w:rPr>
          <w:rFonts w:ascii="Garamond" w:hAnsi="Garamond"/>
        </w:rPr>
        <w:t>the use of Terra, Landsat</w:t>
      </w:r>
      <w:r w:rsidR="00856A1B">
        <w:rPr>
          <w:rFonts w:ascii="Garamond" w:hAnsi="Garamond"/>
        </w:rPr>
        <w:t>, and Sentinel-</w:t>
      </w:r>
      <w:r w:rsidR="00AF5B86">
        <w:rPr>
          <w:rFonts w:ascii="Garamond" w:hAnsi="Garamond"/>
        </w:rPr>
        <w:t>1</w:t>
      </w:r>
      <w:r w:rsidR="00856A1B" w:rsidRPr="00CD1F54">
        <w:rPr>
          <w:rFonts w:ascii="Garamond" w:hAnsi="Garamond"/>
        </w:rPr>
        <w:t xml:space="preserve"> satellite data for spatio-temporal monitoring of mangrove health </w:t>
      </w:r>
      <w:r w:rsidR="00A925C9">
        <w:rPr>
          <w:rFonts w:ascii="Garamond" w:hAnsi="Garamond"/>
        </w:rPr>
        <w:t>for both sites</w:t>
      </w:r>
      <w:r w:rsidR="00AE08C3">
        <w:rPr>
          <w:rFonts w:ascii="Garamond" w:hAnsi="Garamond"/>
        </w:rPr>
        <w:t xml:space="preserve">. Several indices </w:t>
      </w:r>
      <w:r w:rsidR="00856A1B" w:rsidRPr="00CD1F54">
        <w:rPr>
          <w:rFonts w:ascii="Garamond" w:hAnsi="Garamond"/>
        </w:rPr>
        <w:t xml:space="preserve">including </w:t>
      </w:r>
      <w:r w:rsidR="00856A1B">
        <w:rPr>
          <w:rFonts w:ascii="Garamond" w:hAnsi="Garamond"/>
        </w:rPr>
        <w:t>N</w:t>
      </w:r>
      <w:r w:rsidR="00856A1B" w:rsidRPr="00CD1F54">
        <w:rPr>
          <w:rFonts w:ascii="Garamond" w:hAnsi="Garamond"/>
        </w:rPr>
        <w:t xml:space="preserve">ormalized </w:t>
      </w:r>
      <w:r w:rsidR="00856A1B">
        <w:rPr>
          <w:rFonts w:ascii="Garamond" w:hAnsi="Garamond"/>
        </w:rPr>
        <w:t>D</w:t>
      </w:r>
      <w:r w:rsidR="00856A1B" w:rsidRPr="00CD1F54">
        <w:rPr>
          <w:rFonts w:ascii="Garamond" w:hAnsi="Garamond"/>
        </w:rPr>
        <w:t xml:space="preserve">ifference </w:t>
      </w:r>
      <w:r w:rsidR="00856A1B">
        <w:rPr>
          <w:rFonts w:ascii="Garamond" w:hAnsi="Garamond"/>
        </w:rPr>
        <w:t>V</w:t>
      </w:r>
      <w:r w:rsidR="00856A1B" w:rsidRPr="00CD1F54">
        <w:rPr>
          <w:rFonts w:ascii="Garamond" w:hAnsi="Garamond"/>
        </w:rPr>
        <w:t xml:space="preserve">egetation </w:t>
      </w:r>
      <w:r w:rsidR="00856A1B">
        <w:rPr>
          <w:rFonts w:ascii="Garamond" w:hAnsi="Garamond"/>
        </w:rPr>
        <w:t>I</w:t>
      </w:r>
      <w:r w:rsidR="00856A1B" w:rsidRPr="00CD1F54">
        <w:rPr>
          <w:rFonts w:ascii="Garamond" w:hAnsi="Garamond"/>
        </w:rPr>
        <w:t xml:space="preserve">ndex and </w:t>
      </w:r>
      <w:r w:rsidR="00856A1B">
        <w:rPr>
          <w:rFonts w:ascii="Garamond" w:hAnsi="Garamond"/>
        </w:rPr>
        <w:t>E</w:t>
      </w:r>
      <w:r w:rsidR="00856A1B" w:rsidRPr="00CD1F54">
        <w:rPr>
          <w:rFonts w:ascii="Garamond" w:hAnsi="Garamond"/>
        </w:rPr>
        <w:t xml:space="preserve">nhanced </w:t>
      </w:r>
      <w:r w:rsidR="00856A1B">
        <w:rPr>
          <w:rFonts w:ascii="Garamond" w:hAnsi="Garamond"/>
        </w:rPr>
        <w:t>V</w:t>
      </w:r>
      <w:r w:rsidR="00856A1B" w:rsidRPr="00CD1F54">
        <w:rPr>
          <w:rFonts w:ascii="Garamond" w:hAnsi="Garamond"/>
        </w:rPr>
        <w:t xml:space="preserve">egetation </w:t>
      </w:r>
      <w:r w:rsidR="00856A1B">
        <w:rPr>
          <w:rFonts w:ascii="Garamond" w:hAnsi="Garamond"/>
        </w:rPr>
        <w:t>I</w:t>
      </w:r>
      <w:r w:rsidR="00856A1B" w:rsidRPr="00CD1F54">
        <w:rPr>
          <w:rFonts w:ascii="Garamond" w:hAnsi="Garamond"/>
        </w:rPr>
        <w:t xml:space="preserve">ndex, </w:t>
      </w:r>
      <w:r w:rsidR="00856A1B" w:rsidRPr="00CD1F54">
        <w:rPr>
          <w:rFonts w:ascii="Garamond" w:hAnsi="Garamond"/>
        </w:rPr>
        <w:lastRenderedPageBreak/>
        <w:t>were examined to develop biophysical prediction tools and derive a 17-year time</w:t>
      </w:r>
      <w:r w:rsidR="00856A1B">
        <w:rPr>
          <w:rFonts w:ascii="Garamond" w:hAnsi="Garamond"/>
        </w:rPr>
        <w:t>-</w:t>
      </w:r>
      <w:r w:rsidR="00856A1B" w:rsidRPr="00CD1F54">
        <w:rPr>
          <w:rFonts w:ascii="Garamond" w:hAnsi="Garamond"/>
        </w:rPr>
        <w:t xml:space="preserve">series (2000 to 2016) of leaf chlorophyll (CHL), </w:t>
      </w:r>
      <w:r w:rsidR="00856A1B">
        <w:rPr>
          <w:rFonts w:ascii="Garamond" w:hAnsi="Garamond"/>
        </w:rPr>
        <w:t>L</w:t>
      </w:r>
      <w:r w:rsidR="00856A1B" w:rsidRPr="00CD1F54">
        <w:rPr>
          <w:rFonts w:ascii="Garamond" w:hAnsi="Garamond"/>
        </w:rPr>
        <w:t xml:space="preserve">eaf </w:t>
      </w:r>
      <w:r w:rsidR="00856A1B">
        <w:rPr>
          <w:rFonts w:ascii="Garamond" w:hAnsi="Garamond"/>
        </w:rPr>
        <w:t>A</w:t>
      </w:r>
      <w:r w:rsidR="00856A1B" w:rsidRPr="00CD1F54">
        <w:rPr>
          <w:rFonts w:ascii="Garamond" w:hAnsi="Garamond"/>
        </w:rPr>
        <w:t xml:space="preserve">rea </w:t>
      </w:r>
      <w:r w:rsidR="00856A1B">
        <w:rPr>
          <w:rFonts w:ascii="Garamond" w:hAnsi="Garamond"/>
        </w:rPr>
        <w:t>I</w:t>
      </w:r>
      <w:r w:rsidR="00856A1B" w:rsidRPr="00CD1F54">
        <w:rPr>
          <w:rFonts w:ascii="Garamond" w:hAnsi="Garamond"/>
        </w:rPr>
        <w:t xml:space="preserve">ndex (LAI), and </w:t>
      </w:r>
      <w:r w:rsidR="00856A1B">
        <w:rPr>
          <w:rFonts w:ascii="Garamond" w:hAnsi="Garamond"/>
        </w:rPr>
        <w:t>G</w:t>
      </w:r>
      <w:r w:rsidR="00856A1B" w:rsidRPr="00CD1F54">
        <w:rPr>
          <w:rFonts w:ascii="Garamond" w:hAnsi="Garamond"/>
        </w:rPr>
        <w:t xml:space="preserve">ross </w:t>
      </w:r>
      <w:r w:rsidR="00856A1B">
        <w:rPr>
          <w:rFonts w:ascii="Garamond" w:hAnsi="Garamond"/>
        </w:rPr>
        <w:t>P</w:t>
      </w:r>
      <w:r w:rsidR="00856A1B" w:rsidRPr="00CD1F54">
        <w:rPr>
          <w:rFonts w:ascii="Garamond" w:hAnsi="Garamond"/>
        </w:rPr>
        <w:t xml:space="preserve">rimary </w:t>
      </w:r>
      <w:r w:rsidR="00856A1B">
        <w:rPr>
          <w:rFonts w:ascii="Garamond" w:hAnsi="Garamond"/>
        </w:rPr>
        <w:t>P</w:t>
      </w:r>
      <w:r w:rsidR="00856A1B" w:rsidRPr="00CD1F54">
        <w:rPr>
          <w:rFonts w:ascii="Garamond" w:hAnsi="Garamond"/>
        </w:rPr>
        <w:t xml:space="preserve">roductivity (GPP). </w:t>
      </w:r>
      <w:r w:rsidR="002F1199">
        <w:rPr>
          <w:rFonts w:ascii="Garamond" w:hAnsi="Garamond"/>
        </w:rPr>
        <w:t xml:space="preserve">Parallel to this assessment, </w:t>
      </w:r>
      <w:r w:rsidR="00E70FBF">
        <w:rPr>
          <w:rFonts w:ascii="Garamond" w:hAnsi="Garamond"/>
        </w:rPr>
        <w:t xml:space="preserve">a </w:t>
      </w:r>
      <w:r w:rsidR="00B54599">
        <w:rPr>
          <w:rFonts w:ascii="Garamond" w:hAnsi="Garamond"/>
        </w:rPr>
        <w:t xml:space="preserve">long-term (2000 to 2016) analysis of meteorological factors such as precipitation and temperature was </w:t>
      </w:r>
      <w:r w:rsidR="00AE79FB">
        <w:rPr>
          <w:rFonts w:ascii="Garamond" w:hAnsi="Garamond"/>
        </w:rPr>
        <w:t>completed</w:t>
      </w:r>
      <w:r w:rsidR="00B54599">
        <w:rPr>
          <w:rFonts w:ascii="Garamond" w:hAnsi="Garamond"/>
        </w:rPr>
        <w:t xml:space="preserve"> to determine </w:t>
      </w:r>
      <w:r w:rsidR="00AD2A7A">
        <w:rPr>
          <w:rFonts w:ascii="Garamond" w:hAnsi="Garamond"/>
        </w:rPr>
        <w:t xml:space="preserve">an </w:t>
      </w:r>
      <w:r w:rsidR="00B54599">
        <w:rPr>
          <w:rFonts w:ascii="Garamond" w:hAnsi="Garamond"/>
        </w:rPr>
        <w:t xml:space="preserve">association between these parameters. The correlation between meteorological parameters and mangrove biophysical characteristics </w:t>
      </w:r>
      <w:r w:rsidR="002F1199">
        <w:rPr>
          <w:rFonts w:ascii="Garamond" w:hAnsi="Garamond"/>
        </w:rPr>
        <w:t>enabled</w:t>
      </w:r>
      <w:r w:rsidR="00B11EDF">
        <w:rPr>
          <w:rFonts w:ascii="Garamond" w:hAnsi="Garamond"/>
        </w:rPr>
        <w:t xml:space="preserve"> forecast</w:t>
      </w:r>
      <w:r w:rsidR="002F1199">
        <w:rPr>
          <w:rFonts w:ascii="Garamond" w:hAnsi="Garamond"/>
        </w:rPr>
        <w:t>ing of</w:t>
      </w:r>
      <w:r w:rsidR="00AD2A7A">
        <w:rPr>
          <w:rFonts w:ascii="Garamond" w:hAnsi="Garamond"/>
        </w:rPr>
        <w:t xml:space="preserve"> mangrove</w:t>
      </w:r>
      <w:r w:rsidR="00B54599">
        <w:rPr>
          <w:rFonts w:ascii="Garamond" w:hAnsi="Garamond"/>
        </w:rPr>
        <w:t xml:space="preserve"> health and productivity. </w:t>
      </w:r>
      <w:r w:rsidR="00C9563C">
        <w:rPr>
          <w:rFonts w:ascii="Garamond" w:hAnsi="Garamond"/>
        </w:rPr>
        <w:t xml:space="preserve">A </w:t>
      </w:r>
      <w:r w:rsidR="00C9563C">
        <w:rPr>
          <w:rFonts w:ascii="Garamond" w:hAnsi="Garamond" w:cs="Arial"/>
        </w:rPr>
        <w:t>h</w:t>
      </w:r>
      <w:r w:rsidR="00B54599">
        <w:rPr>
          <w:rFonts w:ascii="Garamond" w:hAnsi="Garamond" w:cs="Arial"/>
        </w:rPr>
        <w:t xml:space="preserve">istorical analysis of land cover maps </w:t>
      </w:r>
      <w:r w:rsidR="00C15474">
        <w:rPr>
          <w:rFonts w:ascii="Garamond" w:hAnsi="Garamond" w:cs="Arial"/>
        </w:rPr>
        <w:t xml:space="preserve">was </w:t>
      </w:r>
      <w:r w:rsidR="00AE08C3">
        <w:rPr>
          <w:rFonts w:ascii="Garamond" w:hAnsi="Garamond" w:cs="Arial"/>
        </w:rPr>
        <w:t>produced</w:t>
      </w:r>
      <w:r w:rsidR="00C15474">
        <w:rPr>
          <w:rFonts w:ascii="Garamond" w:hAnsi="Garamond" w:cs="Arial"/>
        </w:rPr>
        <w:t xml:space="preserve"> using Landsat 5 and 8 data to determine d</w:t>
      </w:r>
      <w:r w:rsidR="00C15474" w:rsidRPr="001B247A">
        <w:rPr>
          <w:rFonts w:ascii="Garamond" w:hAnsi="Garamond" w:cs="Arial"/>
        </w:rPr>
        <w:t>ecadal changes in mangrove area estimate</w:t>
      </w:r>
      <w:r w:rsidR="00C15474">
        <w:rPr>
          <w:rFonts w:ascii="Garamond" w:hAnsi="Garamond" w:cs="Arial"/>
        </w:rPr>
        <w:t>s</w:t>
      </w:r>
      <w:r w:rsidR="00C15474" w:rsidRPr="001B247A">
        <w:rPr>
          <w:rFonts w:ascii="Garamond" w:hAnsi="Garamond" w:cs="Arial"/>
        </w:rPr>
        <w:t xml:space="preserve"> </w:t>
      </w:r>
      <w:r w:rsidR="004D6843">
        <w:rPr>
          <w:rFonts w:ascii="Garamond" w:hAnsi="Garamond" w:cs="Arial"/>
        </w:rPr>
        <w:t>between</w:t>
      </w:r>
      <w:r w:rsidR="00C15474" w:rsidRPr="001B247A">
        <w:rPr>
          <w:rFonts w:ascii="Garamond" w:hAnsi="Garamond" w:cs="Arial"/>
        </w:rPr>
        <w:t xml:space="preserve"> 19</w:t>
      </w:r>
      <w:r w:rsidR="00C15474">
        <w:rPr>
          <w:rFonts w:ascii="Garamond" w:hAnsi="Garamond" w:cs="Arial"/>
        </w:rPr>
        <w:t>95</w:t>
      </w:r>
      <w:r w:rsidR="004D6843">
        <w:rPr>
          <w:rFonts w:ascii="Garamond" w:hAnsi="Garamond" w:cs="Arial"/>
        </w:rPr>
        <w:t xml:space="preserve"> and</w:t>
      </w:r>
      <w:r w:rsidR="00C15474" w:rsidRPr="001B247A">
        <w:rPr>
          <w:rFonts w:ascii="Garamond" w:hAnsi="Garamond" w:cs="Arial"/>
        </w:rPr>
        <w:t xml:space="preserve"> 2017</w:t>
      </w:r>
      <w:r w:rsidR="00C9563C">
        <w:rPr>
          <w:rFonts w:ascii="Garamond" w:hAnsi="Garamond" w:cs="Arial"/>
        </w:rPr>
        <w:t>.</w:t>
      </w:r>
      <w:r w:rsidR="009610A6">
        <w:rPr>
          <w:rFonts w:ascii="Garamond" w:hAnsi="Garamond" w:cs="Arial"/>
        </w:rPr>
        <w:t xml:space="preserve"> </w:t>
      </w:r>
      <w:r w:rsidR="008449C4">
        <w:rPr>
          <w:rFonts w:ascii="Garamond" w:hAnsi="Garamond" w:cs="Arial"/>
        </w:rPr>
        <w:t xml:space="preserve">This </w:t>
      </w:r>
      <w:r w:rsidR="00C15474">
        <w:rPr>
          <w:rFonts w:ascii="Garamond" w:hAnsi="Garamond" w:cs="Arial"/>
        </w:rPr>
        <w:t xml:space="preserve">analysis was </w:t>
      </w:r>
      <w:r w:rsidR="00B11EDF">
        <w:rPr>
          <w:rFonts w:ascii="Garamond" w:hAnsi="Garamond" w:cs="Arial"/>
        </w:rPr>
        <w:t>used to</w:t>
      </w:r>
      <w:r w:rsidR="00C15474">
        <w:rPr>
          <w:rFonts w:ascii="Garamond" w:hAnsi="Garamond" w:cs="Arial"/>
        </w:rPr>
        <w:t xml:space="preserve"> pr</w:t>
      </w:r>
      <w:r w:rsidR="00B11EDF">
        <w:rPr>
          <w:rFonts w:ascii="Garamond" w:hAnsi="Garamond" w:cs="Arial"/>
        </w:rPr>
        <w:t>edict</w:t>
      </w:r>
      <w:r w:rsidR="00C15474">
        <w:rPr>
          <w:rFonts w:ascii="Garamond" w:hAnsi="Garamond" w:cs="Arial"/>
        </w:rPr>
        <w:t xml:space="preserve"> land use-land cover</w:t>
      </w:r>
      <w:r w:rsidR="0085046B">
        <w:rPr>
          <w:rFonts w:ascii="Garamond" w:hAnsi="Garamond" w:cs="Arial"/>
        </w:rPr>
        <w:t xml:space="preserve"> change or fragmentation of Bhitarkanika mangroves</w:t>
      </w:r>
      <w:r w:rsidR="00C15474">
        <w:rPr>
          <w:rFonts w:ascii="Garamond" w:hAnsi="Garamond" w:cs="Arial"/>
        </w:rPr>
        <w:t>.</w:t>
      </w:r>
      <w:r w:rsidR="00CA16A5">
        <w:rPr>
          <w:rFonts w:ascii="Garamond" w:hAnsi="Garamond" w:cs="Arial"/>
        </w:rPr>
        <w:t xml:space="preserve"> </w:t>
      </w:r>
      <w:r w:rsidR="000E17CC">
        <w:rPr>
          <w:rFonts w:ascii="Garamond" w:hAnsi="Garamond" w:cs="Arial"/>
        </w:rPr>
        <w:t>Based on IPCC data availability, t</w:t>
      </w:r>
      <w:r w:rsidR="00413614" w:rsidRPr="00413614">
        <w:rPr>
          <w:rFonts w:ascii="Garamond" w:hAnsi="Garamond" w:cs="Arial"/>
        </w:rPr>
        <w:t>he soft prediction</w:t>
      </w:r>
      <w:r w:rsidR="000E17CC">
        <w:rPr>
          <w:rFonts w:ascii="Garamond" w:hAnsi="Garamond" w:cs="Arial"/>
        </w:rPr>
        <w:t xml:space="preserve"> map</w:t>
      </w:r>
      <w:r w:rsidR="00E70FBF">
        <w:rPr>
          <w:rFonts w:ascii="Garamond" w:hAnsi="Garamond" w:cs="Arial"/>
        </w:rPr>
        <w:t xml:space="preserve"> for</w:t>
      </w:r>
      <w:r w:rsidR="00B11EDF">
        <w:rPr>
          <w:rFonts w:ascii="Garamond" w:hAnsi="Garamond" w:cs="Arial"/>
        </w:rPr>
        <w:t xml:space="preserve"> 2050 </w:t>
      </w:r>
      <w:r w:rsidR="00E70FBF">
        <w:rPr>
          <w:rFonts w:ascii="Garamond" w:hAnsi="Garamond" w:cs="Arial"/>
        </w:rPr>
        <w:t>showed</w:t>
      </w:r>
      <w:r w:rsidR="000E17CC">
        <w:rPr>
          <w:rFonts w:ascii="Garamond" w:hAnsi="Garamond" w:cs="Arial"/>
        </w:rPr>
        <w:t xml:space="preserve"> the probability of ma</w:t>
      </w:r>
      <w:bookmarkStart w:id="0" w:name="_GoBack"/>
      <w:bookmarkEnd w:id="0"/>
      <w:r w:rsidR="000E17CC">
        <w:rPr>
          <w:rFonts w:ascii="Garamond" w:hAnsi="Garamond" w:cs="Arial"/>
        </w:rPr>
        <w:t>ngrove risk to disturbance</w:t>
      </w:r>
      <w:r w:rsidR="00AE79FB">
        <w:rPr>
          <w:rFonts w:ascii="Garamond" w:hAnsi="Garamond" w:cs="Arial"/>
        </w:rPr>
        <w:t xml:space="preserve"> </w:t>
      </w:r>
      <w:r w:rsidR="009160CD">
        <w:rPr>
          <w:rFonts w:ascii="Garamond" w:hAnsi="Garamond" w:cs="Arial"/>
        </w:rPr>
        <w:t xml:space="preserve">in the eastern part of Bhitarkanika. </w:t>
      </w:r>
      <w:r w:rsidR="0085046B">
        <w:rPr>
          <w:rFonts w:ascii="Garamond" w:hAnsi="Garamond" w:cs="Arial"/>
        </w:rPr>
        <w:t xml:space="preserve">This </w:t>
      </w:r>
      <w:r w:rsidR="0085046B" w:rsidRPr="001B247A">
        <w:rPr>
          <w:rFonts w:ascii="Garamond" w:hAnsi="Garamond" w:cs="Arial"/>
        </w:rPr>
        <w:t xml:space="preserve">study </w:t>
      </w:r>
      <w:r w:rsidR="00E70FBF">
        <w:rPr>
          <w:rFonts w:ascii="Garamond" w:hAnsi="Garamond" w:cs="Arial"/>
        </w:rPr>
        <w:t>revealed</w:t>
      </w:r>
      <w:r w:rsidR="00B11EDF">
        <w:rPr>
          <w:rFonts w:ascii="Garamond" w:hAnsi="Garamond" w:cs="Arial"/>
        </w:rPr>
        <w:t xml:space="preserve"> the</w:t>
      </w:r>
      <w:r w:rsidR="0085046B">
        <w:rPr>
          <w:rFonts w:ascii="Garamond" w:hAnsi="Garamond" w:cs="Arial"/>
        </w:rPr>
        <w:t xml:space="preserve"> </w:t>
      </w:r>
      <w:r w:rsidR="0085046B" w:rsidRPr="00CD1F54">
        <w:rPr>
          <w:rFonts w:ascii="Garamond" w:hAnsi="Garamond"/>
        </w:rPr>
        <w:t>advantages of u</w:t>
      </w:r>
      <w:r w:rsidR="00B11EDF">
        <w:rPr>
          <w:rFonts w:ascii="Garamond" w:hAnsi="Garamond"/>
        </w:rPr>
        <w:t>sing a multi-sensor approach to monitor</w:t>
      </w:r>
      <w:r w:rsidR="0085046B" w:rsidRPr="00CD1F54">
        <w:rPr>
          <w:rFonts w:ascii="Garamond" w:hAnsi="Garamond"/>
        </w:rPr>
        <w:t xml:space="preserve"> man</w:t>
      </w:r>
      <w:r w:rsidR="00B11EDF">
        <w:rPr>
          <w:rFonts w:ascii="Garamond" w:hAnsi="Garamond"/>
        </w:rPr>
        <w:t xml:space="preserve">grove health and </w:t>
      </w:r>
      <w:r w:rsidR="00AE08C3">
        <w:rPr>
          <w:rFonts w:ascii="Garamond" w:hAnsi="Garamond"/>
        </w:rPr>
        <w:t>inform</w:t>
      </w:r>
      <w:r w:rsidR="0085046B" w:rsidRPr="00CD1F54">
        <w:rPr>
          <w:rFonts w:ascii="Garamond" w:hAnsi="Garamond"/>
        </w:rPr>
        <w:t xml:space="preserve"> monitoring protocols.</w:t>
      </w:r>
    </w:p>
    <w:p w14:paraId="1C48EEAC" w14:textId="4F52B97F" w:rsidR="004610EE" w:rsidRDefault="004610EE"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2F6EC8C3" w:rsidR="00E33287" w:rsidRPr="00B46F89" w:rsidRDefault="00986B7C" w:rsidP="00E33287">
      <w:pPr>
        <w:spacing w:after="0" w:line="240" w:lineRule="auto"/>
        <w:rPr>
          <w:rFonts w:ascii="Century Gothic" w:hAnsi="Century Gothic" w:cs="Arial"/>
          <w:sz w:val="20"/>
          <w:szCs w:val="20"/>
        </w:rPr>
      </w:pPr>
      <w:r>
        <w:rPr>
          <w:rFonts w:ascii="Garamond" w:hAnsi="Garamond" w:cs="Arial"/>
        </w:rPr>
        <w:t>MODIS, Landsat, Bhitarkanika, biophysical characteristics, mangrove degradation</w:t>
      </w:r>
    </w:p>
    <w:p w14:paraId="5C585744" w14:textId="77777777" w:rsidR="00E33287" w:rsidRDefault="00E33287" w:rsidP="00E33287">
      <w:pPr>
        <w:spacing w:after="0" w:line="240" w:lineRule="auto"/>
        <w:rPr>
          <w:rFonts w:ascii="Century Gothic" w:hAnsi="Century Gothic" w:cs="Arial"/>
          <w:b/>
          <w:sz w:val="20"/>
          <w:szCs w:val="20"/>
        </w:rPr>
      </w:pPr>
    </w:p>
    <w:p w14:paraId="6F86F748" w14:textId="20DA5D16" w:rsidR="00EA38B9" w:rsidRPr="009B05DD" w:rsidRDefault="00D10E74" w:rsidP="00EA38B9">
      <w:pPr>
        <w:spacing w:after="0" w:line="240" w:lineRule="auto"/>
        <w:rPr>
          <w:rFonts w:ascii="Century Gothic" w:hAnsi="Century Gothic" w:cs="Arial"/>
          <w:sz w:val="20"/>
          <w:szCs w:val="20"/>
        </w:rPr>
      </w:pPr>
      <w:r>
        <w:rPr>
          <w:rFonts w:ascii="Century Gothic" w:hAnsi="Century Gothic" w:cs="Arial"/>
          <w:b/>
          <w:sz w:val="20"/>
          <w:szCs w:val="20"/>
        </w:rPr>
        <w:t>Partner Organization</w:t>
      </w:r>
      <w:r w:rsidR="00EA38B9" w:rsidRPr="009B05DD">
        <w:rPr>
          <w:rFonts w:ascii="Century Gothic" w:hAnsi="Century Gothic" w:cs="Arial"/>
          <w:b/>
          <w:sz w:val="20"/>
          <w:szCs w:val="20"/>
        </w:rPr>
        <w:t>:</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ED5940">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986B7C" w:rsidRPr="00720DF2" w14:paraId="7045C90A" w14:textId="77777777" w:rsidTr="00ED5940">
        <w:trPr>
          <w:trHeight w:val="228"/>
        </w:trPr>
        <w:tc>
          <w:tcPr>
            <w:tcW w:w="3094" w:type="dxa"/>
          </w:tcPr>
          <w:p w14:paraId="215CE335" w14:textId="766A2489" w:rsidR="00986B7C" w:rsidRPr="008806D2" w:rsidRDefault="00986B7C" w:rsidP="00986B7C">
            <w:pPr>
              <w:spacing w:after="0" w:line="240" w:lineRule="auto"/>
              <w:rPr>
                <w:rFonts w:ascii="Garamond" w:hAnsi="Garamond"/>
              </w:rPr>
            </w:pPr>
            <w:r>
              <w:rPr>
                <w:rFonts w:ascii="Garamond" w:eastAsia="Garamond" w:hAnsi="Garamond" w:cs="Garamond"/>
              </w:rPr>
              <w:t>Government of Odisha, Department of Forest and Environment, Chilika Development Authority (India)</w:t>
            </w:r>
          </w:p>
        </w:tc>
        <w:tc>
          <w:tcPr>
            <w:tcW w:w="3549" w:type="dxa"/>
          </w:tcPr>
          <w:p w14:paraId="03852061" w14:textId="5BC26005" w:rsidR="00986B7C" w:rsidRPr="008806D2" w:rsidRDefault="00986B7C" w:rsidP="00986B7C">
            <w:pPr>
              <w:spacing w:after="0" w:line="240" w:lineRule="auto"/>
              <w:rPr>
                <w:rFonts w:ascii="Garamond" w:hAnsi="Garamond"/>
              </w:rPr>
            </w:pPr>
            <w:r>
              <w:rPr>
                <w:rFonts w:ascii="Garamond" w:eastAsia="Garamond" w:hAnsi="Garamond" w:cs="Garamond"/>
              </w:rPr>
              <w:t>Dr. Gurdeep Rastogi, Senior Scientist, Wetland Research and Training Center</w:t>
            </w:r>
            <w:r w:rsidRPr="008806D2">
              <w:rPr>
                <w:rFonts w:ascii="Garamond" w:hAnsi="Garamond"/>
              </w:rPr>
              <w:t xml:space="preserve"> </w:t>
            </w:r>
          </w:p>
        </w:tc>
        <w:tc>
          <w:tcPr>
            <w:tcW w:w="1457" w:type="dxa"/>
          </w:tcPr>
          <w:p w14:paraId="2537EA17" w14:textId="47FBCA3A" w:rsidR="00986B7C" w:rsidRPr="008806D2" w:rsidRDefault="00526CA6" w:rsidP="00986B7C">
            <w:pPr>
              <w:spacing w:after="0" w:line="240" w:lineRule="auto"/>
              <w:rPr>
                <w:rFonts w:ascii="Garamond" w:hAnsi="Garamond"/>
              </w:rPr>
            </w:pPr>
            <w:r>
              <w:rPr>
                <w:rFonts w:ascii="Garamond" w:hAnsi="Garamond"/>
              </w:rPr>
              <w:t xml:space="preserve">End </w:t>
            </w:r>
            <w:r w:rsidR="00986B7C" w:rsidRPr="008806D2">
              <w:rPr>
                <w:rFonts w:ascii="Garamond" w:hAnsi="Garamond"/>
              </w:rPr>
              <w:t>User</w:t>
            </w:r>
          </w:p>
        </w:tc>
        <w:tc>
          <w:tcPr>
            <w:tcW w:w="1273" w:type="dxa"/>
          </w:tcPr>
          <w:p w14:paraId="6D1C4311" w14:textId="4BB18932" w:rsidR="00986B7C" w:rsidRPr="008806D2" w:rsidRDefault="00986B7C" w:rsidP="00986B7C">
            <w:pPr>
              <w:spacing w:after="0" w:line="240" w:lineRule="auto"/>
              <w:jc w:val="center"/>
              <w:rPr>
                <w:rFonts w:ascii="Garamond" w:hAnsi="Garamond"/>
              </w:rPr>
            </w:pPr>
            <w:r>
              <w:rPr>
                <w:rFonts w:ascii="Garamond" w:hAnsi="Garamond"/>
              </w:rPr>
              <w:t>No</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1640CA79" w14:textId="77777777" w:rsidR="004A1E09" w:rsidRDefault="004A1E09" w:rsidP="004A1E09">
      <w:pPr>
        <w:pStyle w:val="ListParagraph"/>
        <w:numPr>
          <w:ilvl w:val="0"/>
          <w:numId w:val="1"/>
        </w:numPr>
        <w:spacing w:after="0" w:line="240" w:lineRule="auto"/>
        <w:rPr>
          <w:rFonts w:ascii="Garamond" w:eastAsia="Garamond" w:hAnsi="Garamond" w:cs="Garamond"/>
        </w:rPr>
      </w:pPr>
      <w:r>
        <w:rPr>
          <w:rFonts w:ascii="Garamond" w:eastAsia="Garamond" w:hAnsi="Garamond" w:cs="Garamond"/>
        </w:rPr>
        <w:t>Mangroves have been overexploited or converted to other forms of land use. It has been observed that mangrove vegetation in Odisha reduced from 234 km</w:t>
      </w:r>
      <w:r>
        <w:rPr>
          <w:rFonts w:ascii="Garamond" w:eastAsia="Garamond" w:hAnsi="Garamond" w:cs="Garamond"/>
          <w:vertAlign w:val="superscript"/>
        </w:rPr>
        <w:t>2</w:t>
      </w:r>
      <w:r>
        <w:rPr>
          <w:rFonts w:ascii="Garamond" w:eastAsia="Garamond" w:hAnsi="Garamond" w:cs="Garamond"/>
        </w:rPr>
        <w:t xml:space="preserve"> to 199.19 km</w:t>
      </w:r>
      <w:r>
        <w:rPr>
          <w:rFonts w:ascii="Garamond" w:eastAsia="Garamond" w:hAnsi="Garamond" w:cs="Garamond"/>
          <w:vertAlign w:val="superscript"/>
        </w:rPr>
        <w:t>2</w:t>
      </w:r>
      <w:r>
        <w:rPr>
          <w:rFonts w:ascii="Garamond" w:eastAsia="Garamond" w:hAnsi="Garamond" w:cs="Garamond"/>
        </w:rPr>
        <w:t xml:space="preserve"> during 1975 to 1993.</w:t>
      </w:r>
    </w:p>
    <w:p w14:paraId="4EA44811" w14:textId="694D55BC" w:rsidR="004A1E09" w:rsidRDefault="004A1E09" w:rsidP="004A1E09">
      <w:pPr>
        <w:widowControl w:val="0"/>
        <w:numPr>
          <w:ilvl w:val="0"/>
          <w:numId w:val="1"/>
        </w:numPr>
        <w:spacing w:after="0" w:line="240" w:lineRule="auto"/>
        <w:contextualSpacing/>
        <w:rPr>
          <w:rFonts w:ascii="Garamond" w:eastAsia="Garamond" w:hAnsi="Garamond" w:cs="Garamond"/>
        </w:rPr>
      </w:pPr>
      <w:r>
        <w:rPr>
          <w:rFonts w:ascii="Garamond" w:eastAsia="Garamond" w:hAnsi="Garamond" w:cs="Garamond"/>
        </w:rPr>
        <w:t>There is growing concern for the effective management and conservation of these mangrove forests because they support families from 36 villages around the Odisha region that depend on mangrove resources for farmland, fishing and agriculture. Chilika Lagoon also provides food and livelihood 150,000 fishermen living in its 132 peripheral and island villages and is famous for prawn and crab fishing which maintains economic</w:t>
      </w:r>
      <w:r w:rsidR="00B04F09">
        <w:rPr>
          <w:rFonts w:ascii="Garamond" w:eastAsia="Garamond" w:hAnsi="Garamond" w:cs="Garamond"/>
        </w:rPr>
        <w:t xml:space="preserve"> and cultural</w:t>
      </w:r>
      <w:r>
        <w:rPr>
          <w:rFonts w:ascii="Garamond" w:eastAsia="Garamond" w:hAnsi="Garamond" w:cs="Garamond"/>
        </w:rPr>
        <w:t xml:space="preserve"> significance for the state.</w:t>
      </w:r>
    </w:p>
    <w:p w14:paraId="441822FF" w14:textId="77777777" w:rsidR="00E33287" w:rsidRDefault="00E33287" w:rsidP="00E33287">
      <w:pPr>
        <w:spacing w:after="0" w:line="240" w:lineRule="auto"/>
        <w:rPr>
          <w:rFonts w:ascii="Century Gothic" w:hAnsi="Century Gothic" w:cs="Arial"/>
          <w:b/>
          <w:sz w:val="20"/>
          <w:szCs w:val="20"/>
        </w:rPr>
      </w:pPr>
    </w:p>
    <w:p w14:paraId="6D036C46" w14:textId="4649562D"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526CA6">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A4E547" w14:textId="48189AC2" w:rsidR="00850568" w:rsidRDefault="00850568" w:rsidP="00D10E74">
      <w:pPr>
        <w:spacing w:after="0" w:line="240" w:lineRule="auto"/>
        <w:rPr>
          <w:rFonts w:ascii="Garamond" w:eastAsia="Garamond" w:hAnsi="Garamond" w:cs="Garamond"/>
        </w:rPr>
      </w:pPr>
      <w:r w:rsidRPr="00D10E74">
        <w:rPr>
          <w:rFonts w:ascii="Garamond" w:eastAsia="Garamond" w:hAnsi="Garamond" w:cs="Garamond"/>
        </w:rPr>
        <w:t xml:space="preserve">Current assessments of Odisha coast mangrove forests conducted by the </w:t>
      </w:r>
      <w:r w:rsidR="001F4767" w:rsidRPr="00D10E74">
        <w:rPr>
          <w:rFonts w:ascii="Garamond" w:eastAsia="Garamond" w:hAnsi="Garamond" w:cs="Garamond"/>
        </w:rPr>
        <w:t>Chilika Development Authority (</w:t>
      </w:r>
      <w:r w:rsidRPr="00D10E74">
        <w:rPr>
          <w:rFonts w:ascii="Garamond" w:eastAsia="Garamond" w:hAnsi="Garamond" w:cs="Garamond"/>
        </w:rPr>
        <w:t>CDA</w:t>
      </w:r>
      <w:r w:rsidR="001F4767" w:rsidRPr="00D10E74">
        <w:rPr>
          <w:rFonts w:ascii="Garamond" w:eastAsia="Garamond" w:hAnsi="Garamond" w:cs="Garamond"/>
        </w:rPr>
        <w:t>)</w:t>
      </w:r>
      <w:r w:rsidRPr="00D10E74">
        <w:rPr>
          <w:rFonts w:ascii="Garamond" w:eastAsia="Garamond" w:hAnsi="Garamond" w:cs="Garamond"/>
        </w:rPr>
        <w:t xml:space="preserve"> and DFE are limited to habitat delineation and documentation of change in areas using ground and aerial surveys. Most of the research funding from DFE and CDA are aimed at fisheries research which is the most important economic driver of the region. However, since mangrove habitats and fish production are deeply interlinked, project partners are interested in biophysical parameters that can inform early detection of mangrove stress to guide future restoration efforts.</w:t>
      </w:r>
    </w:p>
    <w:p w14:paraId="211F46F4" w14:textId="77777777" w:rsidR="00D10E74" w:rsidRPr="00D10E74" w:rsidRDefault="00D10E74" w:rsidP="00D10E74">
      <w:pPr>
        <w:spacing w:after="0" w:line="240" w:lineRule="auto"/>
        <w:rPr>
          <w:rFonts w:ascii="Garamond" w:eastAsia="Garamond" w:hAnsi="Garamond" w:cs="Garamond"/>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ED5940">
        <w:trPr>
          <w:trHeight w:val="477"/>
        </w:trPr>
        <w:tc>
          <w:tcPr>
            <w:tcW w:w="2574" w:type="dxa"/>
            <w:shd w:val="clear" w:color="auto" w:fill="31849B" w:themeFill="accent5" w:themeFillShade="BF"/>
            <w:vAlign w:val="center"/>
          </w:tcPr>
          <w:p w14:paraId="77D656EF" w14:textId="55B299AE" w:rsidR="00E33287" w:rsidRPr="006D573E" w:rsidRDefault="00E33287" w:rsidP="00526CA6">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End</w:t>
            </w:r>
            <w:r w:rsidR="00526CA6">
              <w:rPr>
                <w:rFonts w:ascii="Century Gothic" w:hAnsi="Century Gothic" w:cs="Arial"/>
                <w:b/>
                <w:color w:val="FFFFFF" w:themeColor="background1"/>
                <w:sz w:val="20"/>
                <w:szCs w:val="20"/>
              </w:rPr>
              <w:t xml:space="preserve"> </w:t>
            </w:r>
            <w:r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ED5940">
        <w:trPr>
          <w:trHeight w:val="530"/>
        </w:trPr>
        <w:tc>
          <w:tcPr>
            <w:tcW w:w="2574" w:type="dxa"/>
          </w:tcPr>
          <w:p w14:paraId="6F695318" w14:textId="7D213DCD" w:rsidR="00E33287" w:rsidRPr="008806D2" w:rsidRDefault="008E3272" w:rsidP="000A0775">
            <w:pPr>
              <w:spacing w:after="0" w:line="240" w:lineRule="auto"/>
              <w:rPr>
                <w:rFonts w:ascii="Garamond" w:hAnsi="Garamond" w:cs="Arial"/>
              </w:rPr>
            </w:pPr>
            <w:r w:rsidRPr="00643620">
              <w:rPr>
                <w:rFonts w:ascii="Garamond" w:hAnsi="Garamond"/>
                <w:bCs/>
              </w:rPr>
              <w:t>Mangrove Biophysical Characteristics Forecast Model</w:t>
            </w:r>
            <w:r w:rsidR="00DB0EAF">
              <w:rPr>
                <w:rFonts w:ascii="Garamond" w:hAnsi="Garamond"/>
                <w:bCs/>
              </w:rPr>
              <w:t>s</w:t>
            </w:r>
          </w:p>
        </w:tc>
        <w:tc>
          <w:tcPr>
            <w:tcW w:w="2574" w:type="dxa"/>
          </w:tcPr>
          <w:p w14:paraId="36A5B821" w14:textId="72F5EDF9" w:rsidR="008E3272" w:rsidRPr="008806D2" w:rsidRDefault="00B37A75" w:rsidP="000A0775">
            <w:pPr>
              <w:spacing w:after="0" w:line="240" w:lineRule="auto"/>
              <w:rPr>
                <w:rFonts w:ascii="Garamond" w:hAnsi="Garamond" w:cs="Arial"/>
              </w:rPr>
            </w:pPr>
            <w:r w:rsidRPr="008E3272">
              <w:rPr>
                <w:rFonts w:ascii="Garamond" w:hAnsi="Garamond"/>
                <w:bCs/>
              </w:rPr>
              <w:t>Landsat 5 TM, Landsat 8 OLI</w:t>
            </w:r>
            <w:r>
              <w:rPr>
                <w:rFonts w:ascii="Garamond" w:hAnsi="Garamond"/>
                <w:bCs/>
              </w:rPr>
              <w:t xml:space="preserve">, </w:t>
            </w:r>
            <w:r w:rsidR="008E3272" w:rsidRPr="008E3272">
              <w:rPr>
                <w:rFonts w:ascii="Garamond" w:hAnsi="Garamond"/>
                <w:bCs/>
              </w:rPr>
              <w:t>Terra MODIS</w:t>
            </w:r>
          </w:p>
        </w:tc>
        <w:tc>
          <w:tcPr>
            <w:tcW w:w="2762" w:type="dxa"/>
          </w:tcPr>
          <w:p w14:paraId="0E959FEF" w14:textId="11F318C9" w:rsidR="00E33287" w:rsidRPr="008806D2" w:rsidRDefault="00874796" w:rsidP="00874796">
            <w:pPr>
              <w:spacing w:after="0" w:line="240" w:lineRule="auto"/>
              <w:rPr>
                <w:rFonts w:ascii="Garamond" w:hAnsi="Garamond" w:cs="Arial"/>
              </w:rPr>
            </w:pPr>
            <w:r>
              <w:rPr>
                <w:rFonts w:ascii="Garamond" w:hAnsi="Garamond" w:cs="Arial"/>
              </w:rPr>
              <w:t>These models will be used by the partners for determining</w:t>
            </w:r>
            <w:r w:rsidR="00AD0CF0" w:rsidRPr="00643620">
              <w:rPr>
                <w:rFonts w:ascii="Garamond" w:hAnsi="Garamond" w:cs="Arial"/>
              </w:rPr>
              <w:t xml:space="preserve"> the regions tha</w:t>
            </w:r>
            <w:r>
              <w:rPr>
                <w:rFonts w:ascii="Garamond" w:hAnsi="Garamond" w:cs="Arial"/>
              </w:rPr>
              <w:t>t are most degraded or stressed,</w:t>
            </w:r>
            <w:r w:rsidR="00AD0CF0" w:rsidRPr="00643620">
              <w:rPr>
                <w:rFonts w:ascii="Garamond" w:hAnsi="Garamond" w:cs="Arial"/>
              </w:rPr>
              <w:t xml:space="preserve"> determining whether past restoration efforts have produced effective result</w:t>
            </w:r>
            <w:r>
              <w:rPr>
                <w:rFonts w:ascii="Garamond" w:hAnsi="Garamond" w:cs="Arial"/>
              </w:rPr>
              <w:t>, and</w:t>
            </w:r>
            <w:r w:rsidR="00AD0CF0" w:rsidRPr="00643620">
              <w:rPr>
                <w:rFonts w:ascii="Garamond" w:hAnsi="Garamond" w:cs="Arial"/>
              </w:rPr>
              <w:t xml:space="preserve"> prediction of the overall health of Odisha coast mangroves ecosystem.</w:t>
            </w:r>
          </w:p>
        </w:tc>
        <w:tc>
          <w:tcPr>
            <w:tcW w:w="1461" w:type="dxa"/>
          </w:tcPr>
          <w:p w14:paraId="5895E9CB" w14:textId="0ADD33B3" w:rsidR="00E33287" w:rsidRPr="008E3272" w:rsidRDefault="00E33287" w:rsidP="000A0775">
            <w:pPr>
              <w:spacing w:after="0" w:line="240" w:lineRule="auto"/>
              <w:rPr>
                <w:rFonts w:ascii="Garamond" w:hAnsi="Garamond"/>
              </w:rPr>
            </w:pPr>
            <w:r w:rsidRPr="008806D2">
              <w:rPr>
                <w:rFonts w:ascii="Garamond" w:hAnsi="Garamond"/>
              </w:rPr>
              <w:t>N/A</w:t>
            </w:r>
          </w:p>
        </w:tc>
      </w:tr>
      <w:tr w:rsidR="00E33287" w14:paraId="2AF3D5F1" w14:textId="77777777" w:rsidTr="00ED5940">
        <w:trPr>
          <w:trHeight w:val="238"/>
        </w:trPr>
        <w:tc>
          <w:tcPr>
            <w:tcW w:w="2574" w:type="dxa"/>
          </w:tcPr>
          <w:p w14:paraId="7AEBAA78" w14:textId="43270F8D" w:rsidR="00E33287" w:rsidRPr="008806D2" w:rsidRDefault="00AD0CF0" w:rsidP="000A0775">
            <w:pPr>
              <w:spacing w:after="0" w:line="240" w:lineRule="auto"/>
              <w:rPr>
                <w:rFonts w:ascii="Garamond" w:hAnsi="Garamond" w:cs="Arial"/>
              </w:rPr>
            </w:pPr>
            <w:r>
              <w:rPr>
                <w:rFonts w:ascii="Garamond" w:hAnsi="Garamond"/>
                <w:bCs/>
              </w:rPr>
              <w:t>Mangrove Extent Maps</w:t>
            </w:r>
          </w:p>
        </w:tc>
        <w:tc>
          <w:tcPr>
            <w:tcW w:w="2574" w:type="dxa"/>
          </w:tcPr>
          <w:p w14:paraId="3DF7A479" w14:textId="63B12FBB" w:rsidR="00E33287" w:rsidRPr="008806D2" w:rsidRDefault="00AD0CF0" w:rsidP="000A0775">
            <w:pPr>
              <w:spacing w:after="0" w:line="240" w:lineRule="auto"/>
              <w:rPr>
                <w:rFonts w:ascii="Garamond" w:hAnsi="Garamond" w:cs="Arial"/>
              </w:rPr>
            </w:pPr>
            <w:r w:rsidRPr="008E3272">
              <w:rPr>
                <w:rFonts w:ascii="Garamond" w:hAnsi="Garamond"/>
                <w:bCs/>
              </w:rPr>
              <w:t>Landsat 5 TM, Landsat 8 OLI, Sentinel</w:t>
            </w:r>
            <w:r w:rsidR="00794618">
              <w:rPr>
                <w:rFonts w:ascii="Garamond" w:hAnsi="Garamond"/>
                <w:bCs/>
              </w:rPr>
              <w:t>-</w:t>
            </w:r>
            <w:r w:rsidR="00E37376">
              <w:rPr>
                <w:rFonts w:ascii="Garamond" w:hAnsi="Garamond"/>
                <w:bCs/>
              </w:rPr>
              <w:t>1 C-SAR</w:t>
            </w:r>
          </w:p>
        </w:tc>
        <w:tc>
          <w:tcPr>
            <w:tcW w:w="2762" w:type="dxa"/>
          </w:tcPr>
          <w:p w14:paraId="606D7891" w14:textId="23E916B5" w:rsidR="00E33287" w:rsidRPr="008806D2" w:rsidRDefault="00AD0CF0" w:rsidP="000A0775">
            <w:pPr>
              <w:spacing w:after="0" w:line="240" w:lineRule="auto"/>
              <w:rPr>
                <w:rFonts w:ascii="Garamond" w:hAnsi="Garamond" w:cs="Arial"/>
              </w:rPr>
            </w:pPr>
            <w:r>
              <w:rPr>
                <w:rFonts w:ascii="Garamond" w:hAnsi="Garamond" w:cs="Arial"/>
              </w:rPr>
              <w:t>Extent maps will provide partners with information about areas transforming from mangrove to other land cover types, directly related to the Sustainable Development Goal indicators.</w:t>
            </w:r>
          </w:p>
        </w:tc>
        <w:tc>
          <w:tcPr>
            <w:tcW w:w="1461" w:type="dxa"/>
          </w:tcPr>
          <w:p w14:paraId="62B73EDF" w14:textId="4B3DBCC0" w:rsidR="00E33287" w:rsidRPr="008806D2" w:rsidRDefault="00AD0CF0" w:rsidP="000A0775">
            <w:pPr>
              <w:spacing w:after="0" w:line="240" w:lineRule="auto"/>
              <w:rPr>
                <w:rFonts w:ascii="Garamond" w:hAnsi="Garamond" w:cs="Arial"/>
              </w:rPr>
            </w:pPr>
            <w:r w:rsidRPr="008806D2">
              <w:rPr>
                <w:rFonts w:ascii="Garamond" w:hAnsi="Garamond"/>
              </w:rPr>
              <w:t>N/A</w:t>
            </w:r>
          </w:p>
        </w:tc>
      </w:tr>
    </w:tbl>
    <w:p w14:paraId="75867B5D" w14:textId="77777777" w:rsidR="00D32639" w:rsidRDefault="00D32639" w:rsidP="00E33287">
      <w:pPr>
        <w:spacing w:after="0" w:line="240" w:lineRule="auto"/>
        <w:rPr>
          <w:rFonts w:ascii="Century Gothic" w:hAnsi="Century Gothic" w:cs="Arial"/>
          <w:b/>
          <w:sz w:val="20"/>
          <w:szCs w:val="20"/>
        </w:rPr>
      </w:pPr>
    </w:p>
    <w:p w14:paraId="45DF79CC" w14:textId="0CDA6404" w:rsidR="00E33287" w:rsidRPr="00D579FC" w:rsidRDefault="00526CA6"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3645AD75" w14:textId="47F35CB4" w:rsidR="00E33287" w:rsidRDefault="00E32BE6" w:rsidP="00D32639">
      <w:pPr>
        <w:spacing w:after="0" w:line="240" w:lineRule="auto"/>
        <w:rPr>
          <w:rFonts w:ascii="Garamond" w:hAnsi="Garamond"/>
        </w:rPr>
      </w:pPr>
      <w:r w:rsidRPr="000C6C0C">
        <w:rPr>
          <w:rFonts w:ascii="Garamond" w:hAnsi="Garamond"/>
        </w:rPr>
        <w:t>CDA will benefit from receiving an archive of a long-term spatio-temporal estimation of mangrove physiological status. The results of this project will allow them to identify ‘hotspots’ for early stages of mangrove degradation which can only be delineated by evaluating mangrove biophysical characteristics including distribution of chlorophyll content, leaf area index (a ratio of green foliage area vs. ground area), and aboveground biomass.</w:t>
      </w:r>
      <w:r>
        <w:rPr>
          <w:rFonts w:ascii="Garamond" w:hAnsi="Garamond"/>
        </w:rPr>
        <w:t xml:space="preserve"> </w:t>
      </w:r>
      <w:r w:rsidRPr="000C6C0C">
        <w:rPr>
          <w:rFonts w:ascii="Garamond" w:hAnsi="Garamond"/>
        </w:rPr>
        <w:t>The project partners will be able to continually monitor the effectiveness of a prior or ongoing restoration project using the models created by the DEVELOP team.</w:t>
      </w:r>
    </w:p>
    <w:p w14:paraId="710F5D98" w14:textId="77777777" w:rsidR="00D32639" w:rsidRPr="00E32BE6" w:rsidRDefault="00D32639" w:rsidP="00D32639">
      <w:pPr>
        <w:spacing w:after="0" w:line="240" w:lineRule="auto"/>
        <w:rPr>
          <w:rFonts w:ascii="Garamond" w:hAnsi="Garamond"/>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4BD356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C0BB3">
        <w:rPr>
          <w:rFonts w:ascii="Garamond" w:eastAsia="Garamond" w:hAnsi="Garamond" w:cs="Garamond"/>
        </w:rPr>
        <w:t>Ecological Forecasting</w:t>
      </w:r>
    </w:p>
    <w:p w14:paraId="56DFA915" w14:textId="49B7A3D6"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C0BB3">
        <w:rPr>
          <w:rFonts w:ascii="Garamond" w:eastAsia="Garamond" w:hAnsi="Garamond" w:cs="Garamond"/>
        </w:rPr>
        <w:t>Bhitarkanika Wildlife Sanctuary and Chilika Lagoon, Odisha, India</w:t>
      </w:r>
    </w:p>
    <w:p w14:paraId="1E3E438B" w14:textId="5F4C86D6" w:rsidR="00E80174" w:rsidRDefault="003B2A86" w:rsidP="006C0BB3">
      <w:pPr>
        <w:spacing w:after="0" w:line="240" w:lineRule="auto"/>
        <w:rPr>
          <w:rFonts w:ascii="Century Gothic" w:hAnsi="Century Gothic" w:cs="Arial"/>
          <w:b/>
          <w:sz w:val="20"/>
          <w:szCs w:val="20"/>
        </w:rPr>
      </w:pPr>
      <w:r w:rsidRPr="00D579FC">
        <w:rPr>
          <w:rFonts w:ascii="Century Gothic" w:hAnsi="Century Gothic" w:cs="Arial"/>
          <w:b/>
          <w:sz w:val="20"/>
          <w:szCs w:val="20"/>
        </w:rPr>
        <w:t>Study Period:</w:t>
      </w:r>
      <w:r w:rsidR="006C0BB3">
        <w:rPr>
          <w:rFonts w:ascii="Century Gothic" w:hAnsi="Century Gothic" w:cs="Arial"/>
          <w:b/>
          <w:sz w:val="20"/>
          <w:szCs w:val="20"/>
        </w:rPr>
        <w:t xml:space="preserve"> </w:t>
      </w:r>
      <w:r w:rsidR="006C0BB3">
        <w:rPr>
          <w:rFonts w:ascii="Garamond" w:hAnsi="Garamond"/>
        </w:rPr>
        <w:t>April 1995</w:t>
      </w:r>
      <w:r w:rsidR="006C0BB3" w:rsidRPr="00CE4251">
        <w:rPr>
          <w:rFonts w:ascii="Garamond" w:hAnsi="Garamond"/>
        </w:rPr>
        <w:t xml:space="preserve"> </w:t>
      </w:r>
      <w:r w:rsidR="006C0BB3">
        <w:rPr>
          <w:rFonts w:ascii="Garamond" w:hAnsi="Garamond"/>
        </w:rPr>
        <w:t>–</w:t>
      </w:r>
      <w:r w:rsidR="006C0BB3" w:rsidRPr="00CE4251">
        <w:rPr>
          <w:rFonts w:ascii="Garamond" w:hAnsi="Garamond"/>
        </w:rPr>
        <w:t xml:space="preserve"> December 2016; Forecasting</w:t>
      </w:r>
      <w:r w:rsidR="006C0BB3">
        <w:rPr>
          <w:rFonts w:ascii="Garamond" w:hAnsi="Garamond"/>
        </w:rPr>
        <w:t xml:space="preserve"> to 2</w:t>
      </w:r>
      <w:r w:rsidR="005A0F08">
        <w:rPr>
          <w:rFonts w:ascii="Garamond" w:hAnsi="Garamond"/>
        </w:rPr>
        <w:t>05</w:t>
      </w:r>
      <w:r w:rsidR="006C0BB3" w:rsidRPr="00CE4251">
        <w:rPr>
          <w:rFonts w:ascii="Garamond" w:hAnsi="Garamond"/>
        </w:rPr>
        <w:t>0</w:t>
      </w:r>
    </w:p>
    <w:p w14:paraId="49EA5C4F" w14:textId="51784611"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ED5940">
        <w:trPr>
          <w:trHeight w:val="325"/>
        </w:trPr>
        <w:tc>
          <w:tcPr>
            <w:tcW w:w="2194" w:type="dxa"/>
            <w:shd w:val="clear" w:color="auto" w:fill="31849B" w:themeFill="accent5" w:themeFillShade="BF"/>
            <w:vAlign w:val="center"/>
          </w:tcPr>
          <w:p w14:paraId="6FD04A3C" w14:textId="77777777" w:rsidR="00605CF2" w:rsidRPr="006D573E" w:rsidRDefault="00605CF2" w:rsidP="00F8339C">
            <w:pPr>
              <w:contextualSpacing/>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ED5940">
        <w:trPr>
          <w:trHeight w:val="618"/>
        </w:trPr>
        <w:tc>
          <w:tcPr>
            <w:tcW w:w="2194" w:type="dxa"/>
          </w:tcPr>
          <w:p w14:paraId="6D458235" w14:textId="4E8E8AA4" w:rsidR="00605CF2" w:rsidRPr="00E748FE" w:rsidRDefault="00E748FE" w:rsidP="00AC7AEB">
            <w:pPr>
              <w:spacing w:after="0" w:line="240" w:lineRule="auto"/>
              <w:contextualSpacing/>
              <w:rPr>
                <w:rFonts w:ascii="Garamond" w:hAnsi="Garamond"/>
                <w:bCs/>
              </w:rPr>
            </w:pPr>
            <w:r w:rsidRPr="00E748FE">
              <w:rPr>
                <w:rFonts w:ascii="Garamond" w:hAnsi="Garamond"/>
                <w:bCs/>
              </w:rPr>
              <w:t>Terra MODIS</w:t>
            </w:r>
          </w:p>
        </w:tc>
        <w:tc>
          <w:tcPr>
            <w:tcW w:w="2467" w:type="dxa"/>
          </w:tcPr>
          <w:p w14:paraId="1EA11CB3" w14:textId="7164D525" w:rsidR="00605CF2" w:rsidRPr="005C6FC1" w:rsidRDefault="00C60AE0" w:rsidP="00AC7AEB">
            <w:pPr>
              <w:spacing w:after="0" w:line="240" w:lineRule="auto"/>
              <w:contextualSpacing/>
              <w:rPr>
                <w:rFonts w:ascii="Garamond" w:hAnsi="Garamond"/>
              </w:rPr>
            </w:pPr>
            <w:r>
              <w:rPr>
                <w:rFonts w:ascii="Garamond" w:eastAsia="Times New Roman" w:hAnsi="Garamond" w:cs="Arial"/>
              </w:rPr>
              <w:t>Leaf</w:t>
            </w:r>
            <w:r w:rsidR="00E748FE" w:rsidRPr="00866160">
              <w:rPr>
                <w:rFonts w:ascii="Garamond" w:eastAsia="Times New Roman" w:hAnsi="Garamond" w:cs="Arial"/>
              </w:rPr>
              <w:t xml:space="preserve"> </w:t>
            </w:r>
            <w:r w:rsidR="00E748FE">
              <w:rPr>
                <w:rFonts w:ascii="Garamond" w:eastAsia="Times New Roman" w:hAnsi="Garamond" w:cs="Arial"/>
              </w:rPr>
              <w:t>c</w:t>
            </w:r>
            <w:r w:rsidR="00E748FE" w:rsidRPr="00866160">
              <w:rPr>
                <w:rFonts w:ascii="Garamond" w:eastAsia="Times New Roman" w:hAnsi="Garamond" w:cs="Arial"/>
              </w:rPr>
              <w:t xml:space="preserve">hlorophyll, </w:t>
            </w:r>
            <w:r w:rsidR="00E748FE">
              <w:rPr>
                <w:rFonts w:ascii="Garamond" w:eastAsia="Times New Roman" w:hAnsi="Garamond" w:cs="Arial"/>
              </w:rPr>
              <w:t>l</w:t>
            </w:r>
            <w:r w:rsidR="00E748FE" w:rsidRPr="00866160">
              <w:rPr>
                <w:rFonts w:ascii="Garamond" w:eastAsia="Times New Roman" w:hAnsi="Garamond" w:cs="Arial"/>
              </w:rPr>
              <w:t xml:space="preserve">eaf </w:t>
            </w:r>
            <w:r w:rsidR="00E748FE">
              <w:rPr>
                <w:rFonts w:ascii="Garamond" w:eastAsia="Times New Roman" w:hAnsi="Garamond" w:cs="Arial"/>
              </w:rPr>
              <w:t>a</w:t>
            </w:r>
            <w:r w:rsidR="00E748FE" w:rsidRPr="00866160">
              <w:rPr>
                <w:rFonts w:ascii="Garamond" w:eastAsia="Times New Roman" w:hAnsi="Garamond" w:cs="Arial"/>
              </w:rPr>
              <w:t xml:space="preserve">rea </w:t>
            </w:r>
            <w:r w:rsidR="00E748FE">
              <w:rPr>
                <w:rFonts w:ascii="Garamond" w:eastAsia="Times New Roman" w:hAnsi="Garamond" w:cs="Arial"/>
              </w:rPr>
              <w:t>i</w:t>
            </w:r>
            <w:r w:rsidR="00E748FE" w:rsidRPr="00643620">
              <w:rPr>
                <w:rFonts w:ascii="Garamond" w:eastAsia="Times New Roman" w:hAnsi="Garamond" w:cs="Arial"/>
              </w:rPr>
              <w:t xml:space="preserve">ndex, and </w:t>
            </w:r>
            <w:r>
              <w:rPr>
                <w:rFonts w:ascii="Garamond" w:eastAsia="Times New Roman" w:hAnsi="Garamond" w:cs="Arial"/>
              </w:rPr>
              <w:t>gross primary productivity</w:t>
            </w:r>
          </w:p>
        </w:tc>
        <w:tc>
          <w:tcPr>
            <w:tcW w:w="4715" w:type="dxa"/>
          </w:tcPr>
          <w:p w14:paraId="25D6B2CE" w14:textId="388B8091" w:rsidR="00605CF2" w:rsidRPr="005C6FC1" w:rsidRDefault="00E748FE" w:rsidP="00A40E4A">
            <w:pPr>
              <w:spacing w:after="0" w:line="240" w:lineRule="auto"/>
              <w:contextualSpacing/>
              <w:rPr>
                <w:rFonts w:ascii="Garamond" w:hAnsi="Garamond"/>
              </w:rPr>
            </w:pPr>
            <w:r>
              <w:rPr>
                <w:rFonts w:ascii="Garamond" w:hAnsi="Garamond"/>
              </w:rPr>
              <w:t>Biophyical</w:t>
            </w:r>
            <w:r w:rsidRPr="00643620" w:rsidDel="00446D7C">
              <w:rPr>
                <w:rFonts w:ascii="Garamond" w:hAnsi="Garamond"/>
              </w:rPr>
              <w:t xml:space="preserve"> </w:t>
            </w:r>
            <w:r w:rsidRPr="00643620">
              <w:rPr>
                <w:rFonts w:ascii="Garamond" w:hAnsi="Garamond"/>
              </w:rPr>
              <w:t xml:space="preserve">models </w:t>
            </w:r>
            <w:r w:rsidR="00A40E4A" w:rsidRPr="00643620">
              <w:rPr>
                <w:rFonts w:ascii="Garamond" w:hAnsi="Garamond"/>
              </w:rPr>
              <w:t>will be developed and t</w:t>
            </w:r>
            <w:r w:rsidR="00A40E4A">
              <w:rPr>
                <w:rFonts w:ascii="Garamond" w:hAnsi="Garamond"/>
              </w:rPr>
              <w:t>uned</w:t>
            </w:r>
            <w:r w:rsidR="00A40E4A" w:rsidRPr="00643620">
              <w:rPr>
                <w:rFonts w:ascii="Garamond" w:hAnsi="Garamond"/>
              </w:rPr>
              <w:t xml:space="preserve"> </w:t>
            </w:r>
            <w:r w:rsidRPr="00643620">
              <w:rPr>
                <w:rFonts w:ascii="Garamond" w:hAnsi="Garamond"/>
              </w:rPr>
              <w:t>using MODIS based vegetation indices</w:t>
            </w:r>
            <w:r w:rsidR="006B6E9C">
              <w:rPr>
                <w:rFonts w:ascii="Garamond" w:hAnsi="Garamond"/>
              </w:rPr>
              <w:t>,</w:t>
            </w:r>
            <w:r w:rsidR="00C60AE0">
              <w:rPr>
                <w:rFonts w:ascii="Garamond" w:hAnsi="Garamond"/>
              </w:rPr>
              <w:t xml:space="preserve"> and ultimately long-term data derived from the model will be used for forecasting of biophysical parameters</w:t>
            </w:r>
            <w:r w:rsidR="00A40E4A">
              <w:rPr>
                <w:rFonts w:ascii="Garamond" w:hAnsi="Garamond"/>
              </w:rPr>
              <w:t>.</w:t>
            </w:r>
          </w:p>
        </w:tc>
      </w:tr>
      <w:tr w:rsidR="00605CF2" w:rsidRPr="005C6FC1" w14:paraId="467CFE0E" w14:textId="77777777" w:rsidTr="00ED5940">
        <w:trPr>
          <w:trHeight w:val="309"/>
        </w:trPr>
        <w:tc>
          <w:tcPr>
            <w:tcW w:w="2194" w:type="dxa"/>
            <w:tcBorders>
              <w:bottom w:val="single" w:sz="4" w:space="0" w:color="auto"/>
            </w:tcBorders>
          </w:tcPr>
          <w:p w14:paraId="798898B8" w14:textId="631CE075" w:rsidR="00605CF2" w:rsidRPr="00C60AE0" w:rsidRDefault="00FD194E" w:rsidP="00FD194E">
            <w:pPr>
              <w:spacing w:after="0" w:line="240" w:lineRule="auto"/>
              <w:contextualSpacing/>
              <w:rPr>
                <w:rFonts w:ascii="Garamond" w:hAnsi="Garamond"/>
                <w:bCs/>
              </w:rPr>
            </w:pPr>
            <w:r>
              <w:rPr>
                <w:rFonts w:ascii="Garamond" w:hAnsi="Garamond"/>
                <w:bCs/>
              </w:rPr>
              <w:t>Landsat 5 TM</w:t>
            </w:r>
          </w:p>
        </w:tc>
        <w:tc>
          <w:tcPr>
            <w:tcW w:w="2467" w:type="dxa"/>
            <w:tcBorders>
              <w:bottom w:val="single" w:sz="4" w:space="0" w:color="auto"/>
            </w:tcBorders>
          </w:tcPr>
          <w:p w14:paraId="0857C0EF" w14:textId="7C04D3F6" w:rsidR="00605CF2" w:rsidRPr="005C6FC1" w:rsidRDefault="00C60AE0" w:rsidP="006B6E9C">
            <w:pPr>
              <w:spacing w:after="0" w:line="240" w:lineRule="auto"/>
              <w:contextualSpacing/>
              <w:rPr>
                <w:rFonts w:ascii="Garamond" w:hAnsi="Garamond"/>
              </w:rPr>
            </w:pPr>
            <w:r>
              <w:rPr>
                <w:rFonts w:ascii="Garamond" w:hAnsi="Garamond"/>
              </w:rPr>
              <w:t>Land use-</w:t>
            </w:r>
            <w:r w:rsidR="006B6E9C">
              <w:rPr>
                <w:rFonts w:ascii="Garamond" w:hAnsi="Garamond"/>
              </w:rPr>
              <w:t>l</w:t>
            </w:r>
            <w:r>
              <w:rPr>
                <w:rFonts w:ascii="Garamond" w:hAnsi="Garamond"/>
              </w:rPr>
              <w:t xml:space="preserve">and cover, </w:t>
            </w:r>
            <w:r w:rsidR="006B6E9C">
              <w:rPr>
                <w:rFonts w:ascii="Garamond" w:eastAsia="Times New Roman" w:hAnsi="Garamond" w:cs="Arial"/>
              </w:rPr>
              <w:t>l</w:t>
            </w:r>
            <w:r>
              <w:rPr>
                <w:rFonts w:ascii="Garamond" w:eastAsia="Times New Roman" w:hAnsi="Garamond" w:cs="Arial"/>
              </w:rPr>
              <w:t>eaf</w:t>
            </w:r>
            <w:r w:rsidRPr="00866160">
              <w:rPr>
                <w:rFonts w:ascii="Garamond" w:eastAsia="Times New Roman" w:hAnsi="Garamond" w:cs="Arial"/>
              </w:rPr>
              <w:t xml:space="preserve"> </w:t>
            </w:r>
            <w:r>
              <w:rPr>
                <w:rFonts w:ascii="Garamond" w:eastAsia="Times New Roman" w:hAnsi="Garamond" w:cs="Arial"/>
              </w:rPr>
              <w:t>c</w:t>
            </w:r>
            <w:r w:rsidRPr="00866160">
              <w:rPr>
                <w:rFonts w:ascii="Garamond" w:eastAsia="Times New Roman" w:hAnsi="Garamond" w:cs="Arial"/>
              </w:rPr>
              <w:t xml:space="preserve">hlorophyll, </w:t>
            </w:r>
            <w:r>
              <w:rPr>
                <w:rFonts w:ascii="Garamond" w:eastAsia="Times New Roman" w:hAnsi="Garamond" w:cs="Arial"/>
              </w:rPr>
              <w:t>l</w:t>
            </w:r>
            <w:r w:rsidRPr="00866160">
              <w:rPr>
                <w:rFonts w:ascii="Garamond" w:eastAsia="Times New Roman" w:hAnsi="Garamond" w:cs="Arial"/>
              </w:rPr>
              <w:t xml:space="preserve">eaf </w:t>
            </w:r>
            <w:r>
              <w:rPr>
                <w:rFonts w:ascii="Garamond" w:eastAsia="Times New Roman" w:hAnsi="Garamond" w:cs="Arial"/>
              </w:rPr>
              <w:t>a</w:t>
            </w:r>
            <w:r w:rsidRPr="00866160">
              <w:rPr>
                <w:rFonts w:ascii="Garamond" w:eastAsia="Times New Roman" w:hAnsi="Garamond" w:cs="Arial"/>
              </w:rPr>
              <w:t xml:space="preserve">rea </w:t>
            </w:r>
            <w:r>
              <w:rPr>
                <w:rFonts w:ascii="Garamond" w:eastAsia="Times New Roman" w:hAnsi="Garamond" w:cs="Arial"/>
              </w:rPr>
              <w:t>i</w:t>
            </w:r>
            <w:r w:rsidRPr="00643620">
              <w:rPr>
                <w:rFonts w:ascii="Garamond" w:eastAsia="Times New Roman" w:hAnsi="Garamond" w:cs="Arial"/>
              </w:rPr>
              <w:t xml:space="preserve">ndex, and </w:t>
            </w:r>
            <w:r>
              <w:rPr>
                <w:rFonts w:ascii="Garamond" w:eastAsia="Times New Roman" w:hAnsi="Garamond" w:cs="Arial"/>
              </w:rPr>
              <w:t>gross primary productivity</w:t>
            </w:r>
          </w:p>
        </w:tc>
        <w:tc>
          <w:tcPr>
            <w:tcW w:w="4715" w:type="dxa"/>
            <w:tcBorders>
              <w:bottom w:val="single" w:sz="4" w:space="0" w:color="auto"/>
            </w:tcBorders>
          </w:tcPr>
          <w:p w14:paraId="29914E7E" w14:textId="6FEAA920" w:rsidR="00605CF2" w:rsidRPr="005C6FC1" w:rsidRDefault="00C60AE0" w:rsidP="006B6E9C">
            <w:pPr>
              <w:spacing w:after="0" w:line="240" w:lineRule="auto"/>
              <w:contextualSpacing/>
              <w:rPr>
                <w:rFonts w:ascii="Garamond" w:hAnsi="Garamond"/>
              </w:rPr>
            </w:pPr>
            <w:r>
              <w:rPr>
                <w:rFonts w:ascii="Garamond" w:hAnsi="Garamond"/>
              </w:rPr>
              <w:t xml:space="preserve">Mangrove extent maps </w:t>
            </w:r>
            <w:r w:rsidR="00503B5E">
              <w:rPr>
                <w:rFonts w:ascii="Garamond" w:hAnsi="Garamond"/>
              </w:rPr>
              <w:t>will be created using Landsat 5</w:t>
            </w:r>
            <w:r>
              <w:rPr>
                <w:rFonts w:ascii="Garamond" w:hAnsi="Garamond"/>
              </w:rPr>
              <w:t xml:space="preserve"> to achieve </w:t>
            </w:r>
            <w:r>
              <w:rPr>
                <w:rFonts w:ascii="Garamond" w:hAnsi="Garamond" w:cs="Arial"/>
              </w:rPr>
              <w:t>Sustainable Development Goal indicators. Additionally, biophysical parameters for small mangrove patch of Chilika will be derived.</w:t>
            </w:r>
          </w:p>
        </w:tc>
      </w:tr>
      <w:tr w:rsidR="00FD194E" w:rsidRPr="005C6FC1" w14:paraId="46EBD817" w14:textId="77777777" w:rsidTr="00ED5940">
        <w:trPr>
          <w:trHeight w:val="309"/>
        </w:trPr>
        <w:tc>
          <w:tcPr>
            <w:tcW w:w="2194" w:type="dxa"/>
            <w:tcBorders>
              <w:bottom w:val="single" w:sz="4" w:space="0" w:color="auto"/>
            </w:tcBorders>
          </w:tcPr>
          <w:p w14:paraId="515EE11E" w14:textId="0035D874" w:rsidR="00FD194E" w:rsidRPr="00C60AE0" w:rsidRDefault="00FD194E" w:rsidP="00AC7AEB">
            <w:pPr>
              <w:spacing w:after="0" w:line="240" w:lineRule="auto"/>
              <w:contextualSpacing/>
              <w:rPr>
                <w:rFonts w:ascii="Garamond" w:hAnsi="Garamond"/>
                <w:bCs/>
              </w:rPr>
            </w:pPr>
            <w:r w:rsidRPr="00C60AE0">
              <w:rPr>
                <w:rFonts w:ascii="Garamond" w:hAnsi="Garamond"/>
                <w:bCs/>
              </w:rPr>
              <w:t>Landsat 8 OLI</w:t>
            </w:r>
          </w:p>
        </w:tc>
        <w:tc>
          <w:tcPr>
            <w:tcW w:w="2467" w:type="dxa"/>
            <w:tcBorders>
              <w:bottom w:val="single" w:sz="4" w:space="0" w:color="auto"/>
            </w:tcBorders>
          </w:tcPr>
          <w:p w14:paraId="3FEF259F" w14:textId="5EA88D22" w:rsidR="00FD194E" w:rsidRDefault="00FD194E" w:rsidP="006B6E9C">
            <w:pPr>
              <w:spacing w:after="0" w:line="240" w:lineRule="auto"/>
              <w:contextualSpacing/>
              <w:rPr>
                <w:rFonts w:ascii="Garamond" w:hAnsi="Garamond"/>
              </w:rPr>
            </w:pPr>
            <w:r>
              <w:rPr>
                <w:rFonts w:ascii="Garamond" w:hAnsi="Garamond"/>
              </w:rPr>
              <w:t xml:space="preserve">Land use-land cover, </w:t>
            </w:r>
            <w:r>
              <w:rPr>
                <w:rFonts w:ascii="Garamond" w:eastAsia="Times New Roman" w:hAnsi="Garamond" w:cs="Arial"/>
              </w:rPr>
              <w:t>leaf</w:t>
            </w:r>
            <w:r w:rsidRPr="00866160">
              <w:rPr>
                <w:rFonts w:ascii="Garamond" w:eastAsia="Times New Roman" w:hAnsi="Garamond" w:cs="Arial"/>
              </w:rPr>
              <w:t xml:space="preserve"> </w:t>
            </w:r>
            <w:r>
              <w:rPr>
                <w:rFonts w:ascii="Garamond" w:eastAsia="Times New Roman" w:hAnsi="Garamond" w:cs="Arial"/>
              </w:rPr>
              <w:t>c</w:t>
            </w:r>
            <w:r w:rsidRPr="00866160">
              <w:rPr>
                <w:rFonts w:ascii="Garamond" w:eastAsia="Times New Roman" w:hAnsi="Garamond" w:cs="Arial"/>
              </w:rPr>
              <w:t xml:space="preserve">hlorophyll, </w:t>
            </w:r>
            <w:r>
              <w:rPr>
                <w:rFonts w:ascii="Garamond" w:eastAsia="Times New Roman" w:hAnsi="Garamond" w:cs="Arial"/>
              </w:rPr>
              <w:t>l</w:t>
            </w:r>
            <w:r w:rsidRPr="00866160">
              <w:rPr>
                <w:rFonts w:ascii="Garamond" w:eastAsia="Times New Roman" w:hAnsi="Garamond" w:cs="Arial"/>
              </w:rPr>
              <w:t xml:space="preserve">eaf </w:t>
            </w:r>
            <w:r>
              <w:rPr>
                <w:rFonts w:ascii="Garamond" w:eastAsia="Times New Roman" w:hAnsi="Garamond" w:cs="Arial"/>
              </w:rPr>
              <w:t>a</w:t>
            </w:r>
            <w:r w:rsidRPr="00866160">
              <w:rPr>
                <w:rFonts w:ascii="Garamond" w:eastAsia="Times New Roman" w:hAnsi="Garamond" w:cs="Arial"/>
              </w:rPr>
              <w:t xml:space="preserve">rea </w:t>
            </w:r>
            <w:r>
              <w:rPr>
                <w:rFonts w:ascii="Garamond" w:eastAsia="Times New Roman" w:hAnsi="Garamond" w:cs="Arial"/>
              </w:rPr>
              <w:t>i</w:t>
            </w:r>
            <w:r w:rsidRPr="00643620">
              <w:rPr>
                <w:rFonts w:ascii="Garamond" w:eastAsia="Times New Roman" w:hAnsi="Garamond" w:cs="Arial"/>
              </w:rPr>
              <w:t xml:space="preserve">ndex, and </w:t>
            </w:r>
            <w:r>
              <w:rPr>
                <w:rFonts w:ascii="Garamond" w:eastAsia="Times New Roman" w:hAnsi="Garamond" w:cs="Arial"/>
              </w:rPr>
              <w:t>gross primary productivity</w:t>
            </w:r>
          </w:p>
        </w:tc>
        <w:tc>
          <w:tcPr>
            <w:tcW w:w="4715" w:type="dxa"/>
            <w:tcBorders>
              <w:bottom w:val="single" w:sz="4" w:space="0" w:color="auto"/>
            </w:tcBorders>
          </w:tcPr>
          <w:p w14:paraId="548329EA" w14:textId="4CA6C4DC" w:rsidR="00FD194E" w:rsidRDefault="00FD194E" w:rsidP="006B6E9C">
            <w:pPr>
              <w:spacing w:after="0" w:line="240" w:lineRule="auto"/>
              <w:contextualSpacing/>
              <w:rPr>
                <w:rFonts w:ascii="Garamond" w:hAnsi="Garamond"/>
              </w:rPr>
            </w:pPr>
            <w:r>
              <w:rPr>
                <w:rFonts w:ascii="Garamond" w:hAnsi="Garamond"/>
              </w:rPr>
              <w:t xml:space="preserve">Mangrove extent maps </w:t>
            </w:r>
            <w:r w:rsidR="00874796">
              <w:rPr>
                <w:rFonts w:ascii="Garamond" w:hAnsi="Garamond"/>
              </w:rPr>
              <w:t xml:space="preserve">will be created using </w:t>
            </w:r>
            <w:r>
              <w:rPr>
                <w:rFonts w:ascii="Garamond" w:hAnsi="Garamond"/>
              </w:rPr>
              <w:t xml:space="preserve">Landsat 8 to achieve </w:t>
            </w:r>
            <w:r>
              <w:rPr>
                <w:rFonts w:ascii="Garamond" w:hAnsi="Garamond" w:cs="Arial"/>
              </w:rPr>
              <w:t>Sustainable Development Goal indicators. Additionally, biophysical parameters for small mangrove patch of Chilika will be derived.</w:t>
            </w:r>
          </w:p>
        </w:tc>
      </w:tr>
      <w:tr w:rsidR="00605CF2" w:rsidRPr="005C6FC1" w14:paraId="76AA4790" w14:textId="77777777" w:rsidTr="00ED5940">
        <w:trPr>
          <w:trHeight w:val="292"/>
        </w:trPr>
        <w:tc>
          <w:tcPr>
            <w:tcW w:w="2194" w:type="dxa"/>
            <w:tcBorders>
              <w:top w:val="single" w:sz="4" w:space="0" w:color="auto"/>
              <w:left w:val="single" w:sz="4" w:space="0" w:color="auto"/>
              <w:bottom w:val="single" w:sz="4" w:space="0" w:color="auto"/>
            </w:tcBorders>
          </w:tcPr>
          <w:p w14:paraId="442B4776" w14:textId="0C16CFF7" w:rsidR="00605CF2" w:rsidRPr="00BD1199" w:rsidRDefault="00BD1199" w:rsidP="00AC7AEB">
            <w:pPr>
              <w:spacing w:after="0" w:line="240" w:lineRule="auto"/>
              <w:contextualSpacing/>
              <w:rPr>
                <w:rFonts w:ascii="Garamond" w:hAnsi="Garamond"/>
                <w:bCs/>
              </w:rPr>
            </w:pPr>
            <w:r w:rsidRPr="00BD1199">
              <w:rPr>
                <w:rFonts w:ascii="Garamond" w:hAnsi="Garamond"/>
                <w:bCs/>
              </w:rPr>
              <w:t>Sentinel-</w:t>
            </w:r>
            <w:r w:rsidR="00AF5B86">
              <w:rPr>
                <w:rFonts w:ascii="Garamond" w:hAnsi="Garamond"/>
                <w:bCs/>
              </w:rPr>
              <w:t>1</w:t>
            </w:r>
            <w:r w:rsidR="007234A0">
              <w:rPr>
                <w:rFonts w:ascii="Garamond" w:hAnsi="Garamond"/>
                <w:bCs/>
              </w:rPr>
              <w:t xml:space="preserve"> C-SAR</w:t>
            </w:r>
          </w:p>
        </w:tc>
        <w:tc>
          <w:tcPr>
            <w:tcW w:w="2467" w:type="dxa"/>
            <w:tcBorders>
              <w:top w:val="single" w:sz="4" w:space="0" w:color="auto"/>
              <w:bottom w:val="single" w:sz="4" w:space="0" w:color="auto"/>
            </w:tcBorders>
          </w:tcPr>
          <w:p w14:paraId="4B6154AE" w14:textId="050209B3" w:rsidR="00605CF2" w:rsidRPr="005C6FC1" w:rsidRDefault="00BD1199" w:rsidP="00AC7AEB">
            <w:pPr>
              <w:spacing w:after="0" w:line="240" w:lineRule="auto"/>
              <w:contextualSpacing/>
              <w:rPr>
                <w:rFonts w:ascii="Garamond" w:hAnsi="Garamond"/>
              </w:rPr>
            </w:pPr>
            <w:r>
              <w:rPr>
                <w:rFonts w:ascii="Garamond" w:eastAsia="Times New Roman" w:hAnsi="Garamond" w:cs="Arial"/>
              </w:rPr>
              <w:t>Leaf</w:t>
            </w:r>
            <w:r w:rsidRPr="00866160">
              <w:rPr>
                <w:rFonts w:ascii="Garamond" w:eastAsia="Times New Roman" w:hAnsi="Garamond" w:cs="Arial"/>
              </w:rPr>
              <w:t xml:space="preserve"> </w:t>
            </w:r>
            <w:r>
              <w:rPr>
                <w:rFonts w:ascii="Garamond" w:eastAsia="Times New Roman" w:hAnsi="Garamond" w:cs="Arial"/>
              </w:rPr>
              <w:t>c</w:t>
            </w:r>
            <w:r w:rsidRPr="00866160">
              <w:rPr>
                <w:rFonts w:ascii="Garamond" w:eastAsia="Times New Roman" w:hAnsi="Garamond" w:cs="Arial"/>
              </w:rPr>
              <w:t xml:space="preserve">hlorophyll, </w:t>
            </w:r>
            <w:r>
              <w:rPr>
                <w:rFonts w:ascii="Garamond" w:eastAsia="Times New Roman" w:hAnsi="Garamond" w:cs="Arial"/>
              </w:rPr>
              <w:t>l</w:t>
            </w:r>
            <w:r w:rsidRPr="00866160">
              <w:rPr>
                <w:rFonts w:ascii="Garamond" w:eastAsia="Times New Roman" w:hAnsi="Garamond" w:cs="Arial"/>
              </w:rPr>
              <w:t xml:space="preserve">eaf </w:t>
            </w:r>
            <w:r>
              <w:rPr>
                <w:rFonts w:ascii="Garamond" w:eastAsia="Times New Roman" w:hAnsi="Garamond" w:cs="Arial"/>
              </w:rPr>
              <w:t>a</w:t>
            </w:r>
            <w:r w:rsidRPr="00866160">
              <w:rPr>
                <w:rFonts w:ascii="Garamond" w:eastAsia="Times New Roman" w:hAnsi="Garamond" w:cs="Arial"/>
              </w:rPr>
              <w:t xml:space="preserve">rea </w:t>
            </w:r>
            <w:r>
              <w:rPr>
                <w:rFonts w:ascii="Garamond" w:eastAsia="Times New Roman" w:hAnsi="Garamond" w:cs="Arial"/>
              </w:rPr>
              <w:t>i</w:t>
            </w:r>
            <w:r w:rsidRPr="00643620">
              <w:rPr>
                <w:rFonts w:ascii="Garamond" w:eastAsia="Times New Roman" w:hAnsi="Garamond" w:cs="Arial"/>
              </w:rPr>
              <w:t xml:space="preserve">ndex, and </w:t>
            </w:r>
            <w:r>
              <w:rPr>
                <w:rFonts w:ascii="Garamond" w:eastAsia="Times New Roman" w:hAnsi="Garamond" w:cs="Arial"/>
              </w:rPr>
              <w:t>gross primary productivity</w:t>
            </w:r>
          </w:p>
        </w:tc>
        <w:tc>
          <w:tcPr>
            <w:tcW w:w="4715" w:type="dxa"/>
            <w:tcBorders>
              <w:top w:val="single" w:sz="4" w:space="0" w:color="auto"/>
              <w:bottom w:val="single" w:sz="4" w:space="0" w:color="auto"/>
              <w:right w:val="single" w:sz="4" w:space="0" w:color="auto"/>
            </w:tcBorders>
          </w:tcPr>
          <w:p w14:paraId="6FFA76BE" w14:textId="4C641F67" w:rsidR="00605CF2" w:rsidRPr="005C6FC1" w:rsidRDefault="001A7F14" w:rsidP="00AC7AEB">
            <w:pPr>
              <w:spacing w:after="0" w:line="240" w:lineRule="auto"/>
              <w:contextualSpacing/>
              <w:rPr>
                <w:rFonts w:ascii="Garamond" w:hAnsi="Garamond"/>
              </w:rPr>
            </w:pPr>
            <w:r>
              <w:rPr>
                <w:rFonts w:ascii="Garamond" w:hAnsi="Garamond"/>
              </w:rPr>
              <w:t>Comparison</w:t>
            </w:r>
            <w:r w:rsidR="00BD1199">
              <w:rPr>
                <w:rFonts w:ascii="Garamond" w:hAnsi="Garamond"/>
              </w:rPr>
              <w:t xml:space="preserve"> between Landsat 8 OLI and Sentinel-</w:t>
            </w:r>
            <w:r w:rsidR="007234A0">
              <w:rPr>
                <w:rFonts w:ascii="Garamond" w:hAnsi="Garamond"/>
              </w:rPr>
              <w:t>1</w:t>
            </w:r>
            <w:r w:rsidR="00BD1199">
              <w:rPr>
                <w:rFonts w:ascii="Garamond" w:hAnsi="Garamond"/>
              </w:rPr>
              <w:t xml:space="preserve"> will be performed to estimate biophysical parameters for small mangrove patch of Chilika</w:t>
            </w:r>
            <w:r w:rsidR="006B6E9C">
              <w:rPr>
                <w:rFonts w:ascii="Garamond" w:hAnsi="Garamond"/>
              </w:rPr>
              <w:t>.</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ED32035" w14:textId="77777777" w:rsidR="005C0B33" w:rsidRDefault="005C0B33" w:rsidP="005C0B33">
      <w:pPr>
        <w:widowControl w:val="0"/>
        <w:numPr>
          <w:ilvl w:val="0"/>
          <w:numId w:val="6"/>
        </w:numPr>
        <w:spacing w:after="0" w:line="240" w:lineRule="auto"/>
        <w:contextualSpacing/>
      </w:pPr>
      <w:r>
        <w:rPr>
          <w:rFonts w:ascii="Garamond" w:eastAsia="Garamond" w:hAnsi="Garamond" w:cs="Garamond"/>
        </w:rPr>
        <w:t>Government of Odisha, India – land cover</w:t>
      </w:r>
    </w:p>
    <w:p w14:paraId="348773C9" w14:textId="77777777" w:rsidR="005C0B33" w:rsidRDefault="005C0B33" w:rsidP="005C0B33">
      <w:pPr>
        <w:widowControl w:val="0"/>
        <w:numPr>
          <w:ilvl w:val="0"/>
          <w:numId w:val="6"/>
        </w:numPr>
        <w:spacing w:after="0" w:line="240" w:lineRule="auto"/>
        <w:contextualSpacing/>
        <w:rPr>
          <w:rFonts w:ascii="Garamond" w:eastAsia="Garamond" w:hAnsi="Garamond" w:cs="Garamond"/>
        </w:rPr>
      </w:pPr>
      <w:r>
        <w:rPr>
          <w:rFonts w:ascii="Garamond" w:eastAsia="Garamond" w:hAnsi="Garamond" w:cs="Garamond"/>
        </w:rPr>
        <w:t>Chilika Development Authority data – mangrove patch location data</w:t>
      </w:r>
    </w:p>
    <w:p w14:paraId="120B641B" w14:textId="1D13C4C8" w:rsidR="00E25967" w:rsidRPr="00B04F09" w:rsidRDefault="005C0B33" w:rsidP="00111DAE">
      <w:pPr>
        <w:widowControl w:val="0"/>
        <w:numPr>
          <w:ilvl w:val="0"/>
          <w:numId w:val="6"/>
        </w:numPr>
        <w:spacing w:after="0" w:line="240" w:lineRule="auto"/>
        <w:contextualSpacing/>
        <w:rPr>
          <w:rFonts w:ascii="Garamond" w:eastAsia="Garamond" w:hAnsi="Garamond" w:cs="Garamond"/>
        </w:rPr>
      </w:pPr>
      <w:r w:rsidRPr="00B74E94">
        <w:rPr>
          <w:rFonts w:ascii="Garamond" w:eastAsia="Garamond" w:hAnsi="Garamond" w:cs="Garamond"/>
        </w:rPr>
        <w:t>GIOVANNI –</w:t>
      </w:r>
      <w:r>
        <w:rPr>
          <w:rFonts w:ascii="Garamond" w:eastAsia="Garamond" w:hAnsi="Garamond" w:cs="Garamond"/>
        </w:rPr>
        <w:t xml:space="preserve"> meteorological parameters</w:t>
      </w:r>
    </w:p>
    <w:p w14:paraId="1FC1DC49" w14:textId="77777777" w:rsidR="00D030FD" w:rsidRDefault="00D030FD" w:rsidP="00603BB8">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374C6348" w:rsidR="00603BB8" w:rsidRDefault="006C173E" w:rsidP="00603BB8">
      <w:pPr>
        <w:widowControl w:val="0"/>
        <w:numPr>
          <w:ilvl w:val="0"/>
          <w:numId w:val="12"/>
        </w:numPr>
        <w:spacing w:after="0" w:line="240" w:lineRule="auto"/>
        <w:contextualSpacing/>
      </w:pPr>
      <w:r>
        <w:rPr>
          <w:rFonts w:ascii="Garamond" w:eastAsia="Garamond" w:hAnsi="Garamond" w:cs="Garamond"/>
        </w:rPr>
        <w:t>Guzman et al. 2015 Mangrove Chlorophyll Model</w:t>
      </w:r>
    </w:p>
    <w:p w14:paraId="6B2C995C" w14:textId="77777777" w:rsidR="00D030FD" w:rsidRDefault="00D030FD"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032329A" w14:textId="7617F461" w:rsidR="00C23E80" w:rsidRPr="00B92EE6" w:rsidRDefault="00C23E80" w:rsidP="00C23E80">
      <w:pPr>
        <w:widowControl w:val="0"/>
        <w:numPr>
          <w:ilvl w:val="0"/>
          <w:numId w:val="13"/>
        </w:numPr>
        <w:spacing w:after="0" w:line="240" w:lineRule="auto"/>
        <w:contextualSpacing/>
      </w:pPr>
      <w:r w:rsidRPr="00B92EE6">
        <w:rPr>
          <w:rFonts w:ascii="Garamond" w:eastAsia="Garamond" w:hAnsi="Garamond" w:cs="Garamond"/>
        </w:rPr>
        <w:t>Sentinel Application Platform (SNAP) – image processing</w:t>
      </w:r>
      <w:r w:rsidR="006B6E9C">
        <w:rPr>
          <w:rFonts w:ascii="Garamond" w:eastAsia="Garamond" w:hAnsi="Garamond" w:cs="Garamond"/>
        </w:rPr>
        <w:t xml:space="preserve"> and </w:t>
      </w:r>
      <w:r w:rsidRPr="00B92EE6">
        <w:rPr>
          <w:rFonts w:ascii="Garamond" w:eastAsia="Garamond" w:hAnsi="Garamond" w:cs="Garamond"/>
        </w:rPr>
        <w:t>visualization</w:t>
      </w:r>
    </w:p>
    <w:p w14:paraId="40CBF013" w14:textId="27EE2C16" w:rsidR="00C23E80" w:rsidRPr="00C23E80" w:rsidRDefault="00C23E80" w:rsidP="00C23E80">
      <w:pPr>
        <w:widowControl w:val="0"/>
        <w:numPr>
          <w:ilvl w:val="0"/>
          <w:numId w:val="13"/>
        </w:numPr>
        <w:spacing w:after="0" w:line="240" w:lineRule="auto"/>
        <w:contextualSpacing/>
      </w:pPr>
      <w:r w:rsidRPr="00B92EE6">
        <w:rPr>
          <w:rFonts w:ascii="Garamond" w:eastAsia="Garamond" w:hAnsi="Garamond" w:cs="Garamond"/>
        </w:rPr>
        <w:t>E</w:t>
      </w:r>
      <w:r w:rsidR="00360DB0">
        <w:rPr>
          <w:rFonts w:ascii="Garamond" w:eastAsia="Garamond" w:hAnsi="Garamond" w:cs="Garamond"/>
        </w:rPr>
        <w:t>sri</w:t>
      </w:r>
      <w:r w:rsidRPr="00B92EE6">
        <w:rPr>
          <w:rFonts w:ascii="Garamond" w:eastAsia="Garamond" w:hAnsi="Garamond" w:cs="Garamond"/>
        </w:rPr>
        <w:t xml:space="preserve"> ArcGIS – </w:t>
      </w:r>
      <w:r w:rsidR="00111DAE">
        <w:rPr>
          <w:rFonts w:ascii="Garamond" w:eastAsia="Garamond" w:hAnsi="Garamond" w:cs="Garamond"/>
        </w:rPr>
        <w:t xml:space="preserve"> study area</w:t>
      </w:r>
      <w:r w:rsidR="00B04F09">
        <w:rPr>
          <w:rFonts w:ascii="Garamond" w:eastAsia="Garamond" w:hAnsi="Garamond" w:cs="Garamond"/>
        </w:rPr>
        <w:t xml:space="preserve"> </w:t>
      </w:r>
      <w:r w:rsidRPr="00B92EE6">
        <w:rPr>
          <w:rFonts w:ascii="Garamond" w:eastAsia="Garamond" w:hAnsi="Garamond" w:cs="Garamond"/>
        </w:rPr>
        <w:t>shapefile creation</w:t>
      </w:r>
      <w:r w:rsidR="00DB0EAF">
        <w:rPr>
          <w:rFonts w:ascii="Garamond" w:eastAsia="Garamond" w:hAnsi="Garamond" w:cs="Garamond"/>
        </w:rPr>
        <w:t xml:space="preserve"> by digitization</w:t>
      </w:r>
    </w:p>
    <w:p w14:paraId="43D5A280" w14:textId="0B99A0E1" w:rsidR="00C23E80" w:rsidRPr="00C23E80" w:rsidRDefault="00C23E80" w:rsidP="00C23E80">
      <w:pPr>
        <w:widowControl w:val="0"/>
        <w:numPr>
          <w:ilvl w:val="0"/>
          <w:numId w:val="13"/>
        </w:numPr>
        <w:spacing w:after="0" w:line="240" w:lineRule="auto"/>
        <w:contextualSpacing/>
      </w:pPr>
      <w:r>
        <w:rPr>
          <w:rFonts w:ascii="Garamond" w:eastAsia="Garamond" w:hAnsi="Garamond" w:cs="Garamond"/>
        </w:rPr>
        <w:t xml:space="preserve">Google Earth Engine </w:t>
      </w:r>
      <w:r w:rsidR="00360DB0">
        <w:rPr>
          <w:rFonts w:ascii="Garamond" w:eastAsia="Garamond" w:hAnsi="Garamond" w:cs="Garamond"/>
        </w:rPr>
        <w:t xml:space="preserve">API </w:t>
      </w:r>
      <w:r w:rsidR="00360DB0" w:rsidRPr="00B92EE6">
        <w:rPr>
          <w:rFonts w:ascii="Garamond" w:eastAsia="Garamond" w:hAnsi="Garamond" w:cs="Garamond"/>
        </w:rPr>
        <w:t>–</w:t>
      </w:r>
      <w:r w:rsidR="002F1650">
        <w:rPr>
          <w:rFonts w:ascii="Garamond" w:eastAsia="Garamond" w:hAnsi="Garamond" w:cs="Garamond"/>
        </w:rPr>
        <w:t xml:space="preserve"> </w:t>
      </w:r>
      <w:r w:rsidR="00111DAE">
        <w:rPr>
          <w:rFonts w:ascii="Garamond" w:eastAsia="Garamond" w:hAnsi="Garamond" w:cs="Garamond"/>
        </w:rPr>
        <w:t xml:space="preserve">data training and </w:t>
      </w:r>
      <w:r w:rsidR="002F1650">
        <w:rPr>
          <w:rFonts w:ascii="Garamond" w:eastAsia="Garamond" w:hAnsi="Garamond" w:cs="Garamond"/>
        </w:rPr>
        <w:t>land cover c</w:t>
      </w:r>
      <w:r>
        <w:rPr>
          <w:rFonts w:ascii="Garamond" w:eastAsia="Garamond" w:hAnsi="Garamond" w:cs="Garamond"/>
        </w:rPr>
        <w:t>lassification</w:t>
      </w:r>
    </w:p>
    <w:p w14:paraId="5B8131D7" w14:textId="51667F63" w:rsidR="00C23E80" w:rsidRPr="00B92EE6" w:rsidRDefault="00C23E80" w:rsidP="00C23E80">
      <w:pPr>
        <w:widowControl w:val="0"/>
        <w:numPr>
          <w:ilvl w:val="0"/>
          <w:numId w:val="13"/>
        </w:numPr>
        <w:spacing w:after="0" w:line="240" w:lineRule="auto"/>
        <w:contextualSpacing/>
      </w:pPr>
      <w:r>
        <w:rPr>
          <w:rFonts w:ascii="Garamond" w:eastAsia="Garamond" w:hAnsi="Garamond" w:cs="Garamond"/>
        </w:rPr>
        <w:t xml:space="preserve">TerrSet </w:t>
      </w:r>
      <w:r w:rsidR="002F1650">
        <w:rPr>
          <w:rFonts w:ascii="Garamond" w:eastAsia="Garamond" w:hAnsi="Garamond" w:cs="Garamond"/>
        </w:rPr>
        <w:t>– l</w:t>
      </w:r>
      <w:r>
        <w:rPr>
          <w:rFonts w:ascii="Garamond" w:eastAsia="Garamond" w:hAnsi="Garamond" w:cs="Garamond"/>
        </w:rPr>
        <w:t>and use-land cover change and forecasting</w:t>
      </w:r>
    </w:p>
    <w:p w14:paraId="41D264A4" w14:textId="26554945" w:rsidR="00C23E80" w:rsidRPr="00C23E80" w:rsidRDefault="00C23E80" w:rsidP="00C23E80">
      <w:pPr>
        <w:widowControl w:val="0"/>
        <w:numPr>
          <w:ilvl w:val="0"/>
          <w:numId w:val="13"/>
        </w:numPr>
        <w:spacing w:after="0" w:line="240" w:lineRule="auto"/>
        <w:contextualSpacing/>
      </w:pPr>
      <w:r w:rsidRPr="00B92EE6">
        <w:rPr>
          <w:rFonts w:ascii="Garamond" w:eastAsia="Garamond" w:hAnsi="Garamond" w:cs="Garamond"/>
        </w:rPr>
        <w:t>Microsoft Excel – statistical analysis</w:t>
      </w:r>
      <w:r>
        <w:rPr>
          <w:rFonts w:ascii="Garamond" w:eastAsia="Garamond" w:hAnsi="Garamond" w:cs="Garamond"/>
        </w:rPr>
        <w:t xml:space="preserve"> and forecasting</w:t>
      </w:r>
    </w:p>
    <w:p w14:paraId="1A07E8C8" w14:textId="30E89683" w:rsidR="00C23E80" w:rsidRPr="00B92EE6" w:rsidRDefault="00C23E80" w:rsidP="00C23E80">
      <w:pPr>
        <w:widowControl w:val="0"/>
        <w:numPr>
          <w:ilvl w:val="0"/>
          <w:numId w:val="13"/>
        </w:numPr>
        <w:spacing w:after="0" w:line="240" w:lineRule="auto"/>
        <w:contextualSpacing/>
      </w:pPr>
      <w:r>
        <w:rPr>
          <w:rFonts w:ascii="Garamond" w:eastAsia="Garamond" w:hAnsi="Garamond" w:cs="Garamond"/>
        </w:rPr>
        <w:t>R</w:t>
      </w:r>
      <w:r w:rsidRPr="00B92EE6">
        <w:rPr>
          <w:rFonts w:ascii="Garamond" w:eastAsia="Garamond" w:hAnsi="Garamond" w:cs="Garamond"/>
        </w:rPr>
        <w:t xml:space="preserve"> – statistical analysis</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310415B5" w14:textId="2B1B3A0B" w:rsidR="00D76446" w:rsidRDefault="002F5670" w:rsidP="001915DE">
      <w:pPr>
        <w:spacing w:after="0" w:line="240" w:lineRule="auto"/>
        <w:rPr>
          <w:rFonts w:ascii="Garamond" w:hAnsi="Garamond"/>
        </w:rPr>
      </w:pPr>
      <w:r w:rsidRPr="00D301C5">
        <w:rPr>
          <w:rFonts w:ascii="Garamond" w:hAnsi="Garamond"/>
        </w:rPr>
        <w:t>The decision support tools will be handed</w:t>
      </w:r>
      <w:r w:rsidR="006B6E9C">
        <w:rPr>
          <w:rFonts w:ascii="Garamond" w:hAnsi="Garamond"/>
        </w:rPr>
        <w:t xml:space="preserve"> </w:t>
      </w:r>
      <w:r w:rsidRPr="00D301C5">
        <w:rPr>
          <w:rFonts w:ascii="Garamond" w:hAnsi="Garamond"/>
        </w:rPr>
        <w:t xml:space="preserve">off to the partner </w:t>
      </w:r>
      <w:r w:rsidR="001915DE">
        <w:rPr>
          <w:rFonts w:ascii="Garamond" w:hAnsi="Garamond"/>
        </w:rPr>
        <w:t>during</w:t>
      </w:r>
      <w:r w:rsidRPr="00D301C5">
        <w:rPr>
          <w:rFonts w:ascii="Garamond" w:hAnsi="Garamond"/>
        </w:rPr>
        <w:t xml:space="preserve"> a Skype call</w:t>
      </w:r>
      <w:r w:rsidR="001915DE">
        <w:rPr>
          <w:rFonts w:ascii="Garamond" w:hAnsi="Garamond"/>
        </w:rPr>
        <w:t xml:space="preserve"> with</w:t>
      </w:r>
      <w:r w:rsidR="00B37A75">
        <w:rPr>
          <w:rFonts w:ascii="Garamond" w:hAnsi="Garamond"/>
        </w:rPr>
        <w:t xml:space="preserve"> </w:t>
      </w:r>
      <w:r w:rsidR="001915DE">
        <w:rPr>
          <w:rFonts w:ascii="Garamond" w:hAnsi="Garamond"/>
        </w:rPr>
        <w:t xml:space="preserve">the </w:t>
      </w:r>
      <w:r w:rsidR="00B37A75">
        <w:rPr>
          <w:rFonts w:ascii="Garamond" w:hAnsi="Garamond"/>
        </w:rPr>
        <w:t xml:space="preserve">science </w:t>
      </w:r>
      <w:r w:rsidR="001915DE">
        <w:rPr>
          <w:rFonts w:ascii="Garamond" w:hAnsi="Garamond"/>
        </w:rPr>
        <w:t>advisor</w:t>
      </w:r>
      <w:r w:rsidRPr="00D301C5">
        <w:rPr>
          <w:rFonts w:ascii="Garamond" w:hAnsi="Garamond"/>
        </w:rPr>
        <w:t xml:space="preserve"> and team members. In this meeting, the team wi</w:t>
      </w:r>
      <w:r w:rsidR="00B37A75">
        <w:rPr>
          <w:rFonts w:ascii="Garamond" w:hAnsi="Garamond"/>
        </w:rPr>
        <w:t xml:space="preserve">ll discuss the project’s results, </w:t>
      </w:r>
      <w:r w:rsidR="001915DE">
        <w:rPr>
          <w:rFonts w:ascii="Garamond" w:hAnsi="Garamond"/>
        </w:rPr>
        <w:t xml:space="preserve">deliverables, </w:t>
      </w:r>
      <w:r w:rsidR="00B37A75">
        <w:rPr>
          <w:rFonts w:ascii="Garamond" w:hAnsi="Garamond"/>
        </w:rPr>
        <w:t xml:space="preserve">tutorials, and additional resources with the partner at </w:t>
      </w:r>
      <w:r w:rsidRPr="00D301C5">
        <w:rPr>
          <w:rFonts w:ascii="Garamond" w:hAnsi="Garamond"/>
        </w:rPr>
        <w:t>C</w:t>
      </w:r>
      <w:r w:rsidR="001915DE">
        <w:rPr>
          <w:rFonts w:ascii="Garamond" w:hAnsi="Garamond"/>
        </w:rPr>
        <w:t xml:space="preserve">hilika </w:t>
      </w:r>
      <w:r w:rsidRPr="00D301C5">
        <w:rPr>
          <w:rFonts w:ascii="Garamond" w:hAnsi="Garamond"/>
        </w:rPr>
        <w:t>D</w:t>
      </w:r>
      <w:r w:rsidR="001915DE">
        <w:rPr>
          <w:rFonts w:ascii="Garamond" w:hAnsi="Garamond"/>
        </w:rPr>
        <w:t xml:space="preserve">evelopment </w:t>
      </w:r>
      <w:r w:rsidR="001915DE" w:rsidRPr="00D301C5">
        <w:rPr>
          <w:rFonts w:ascii="Garamond" w:hAnsi="Garamond"/>
        </w:rPr>
        <w:t>A</w:t>
      </w:r>
      <w:r w:rsidR="001915DE">
        <w:rPr>
          <w:rFonts w:ascii="Garamond" w:hAnsi="Garamond"/>
        </w:rPr>
        <w:t>uthority.</w:t>
      </w:r>
    </w:p>
    <w:p w14:paraId="22397E94" w14:textId="77777777" w:rsidR="001915DE" w:rsidRPr="001915DE" w:rsidRDefault="001915DE" w:rsidP="001915DE">
      <w:pPr>
        <w:spacing w:after="0" w:line="240" w:lineRule="auto"/>
        <w:rPr>
          <w:rFonts w:ascii="Garamond" w:hAnsi="Garamond"/>
        </w:rPr>
      </w:pPr>
    </w:p>
    <w:p w14:paraId="3F5248F1" w14:textId="4A3FB48D"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B37A75">
        <w:rPr>
          <w:rFonts w:ascii="Garamond" w:hAnsi="Garamond" w:cs="Arial"/>
        </w:rPr>
        <w:t>Deepak Mishra</w:t>
      </w:r>
      <w:r w:rsidR="00DD6108">
        <w:rPr>
          <w:rFonts w:ascii="Garamond" w:hAnsi="Garamond" w:cs="Arial"/>
        </w:rPr>
        <w:t>, dmishra@uga.edu</w:t>
      </w:r>
    </w:p>
    <w:p w14:paraId="3321B85B" w14:textId="073530F5"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8E77A7">
        <w:rPr>
          <w:rFonts w:ascii="Garamond" w:hAnsi="Garamond" w:cs="Arial"/>
        </w:rPr>
        <w:t>Gurdeep Rastogi, rastogigurdeep@gmail.com</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9826D7A" w14:textId="1FBD994E" w:rsidR="001F7584" w:rsidRDefault="00D7499B" w:rsidP="00BF56A5">
      <w:pPr>
        <w:pStyle w:val="ListParagraph"/>
        <w:numPr>
          <w:ilvl w:val="0"/>
          <w:numId w:val="14"/>
        </w:numPr>
        <w:spacing w:after="0" w:line="240" w:lineRule="auto"/>
        <w:rPr>
          <w:rFonts w:ascii="Garamond" w:hAnsi="Garamond" w:cs="Arial"/>
        </w:rPr>
      </w:pPr>
      <w:r>
        <w:rPr>
          <w:rFonts w:ascii="Garamond" w:hAnsi="Garamond" w:cs="Arial"/>
        </w:rPr>
        <w:t xml:space="preserve">Final Draft </w:t>
      </w:r>
      <w:r w:rsidR="006B6E9C">
        <w:rPr>
          <w:rFonts w:ascii="Garamond" w:hAnsi="Garamond" w:cs="Arial"/>
        </w:rPr>
        <w:t>D</w:t>
      </w:r>
      <w:r>
        <w:rPr>
          <w:rFonts w:ascii="Garamond" w:hAnsi="Garamond" w:cs="Arial"/>
        </w:rPr>
        <w:t>eliverables</w:t>
      </w:r>
    </w:p>
    <w:p w14:paraId="39092F44" w14:textId="7B53184A" w:rsidR="00D7499B" w:rsidRDefault="00D7499B" w:rsidP="00BF56A5">
      <w:pPr>
        <w:pStyle w:val="ListParagraph"/>
        <w:numPr>
          <w:ilvl w:val="0"/>
          <w:numId w:val="14"/>
        </w:numPr>
        <w:spacing w:after="0" w:line="240" w:lineRule="auto"/>
        <w:rPr>
          <w:rFonts w:ascii="Garamond" w:hAnsi="Garamond" w:cs="Arial"/>
        </w:rPr>
      </w:pPr>
      <w:r>
        <w:rPr>
          <w:rFonts w:ascii="Garamond" w:hAnsi="Garamond" w:cs="Arial"/>
        </w:rPr>
        <w:t>Project Video</w:t>
      </w:r>
    </w:p>
    <w:p w14:paraId="14633FA1" w14:textId="2BC4EA60" w:rsidR="00BF56A5" w:rsidRDefault="00D7499B" w:rsidP="00BF56A5">
      <w:pPr>
        <w:pStyle w:val="ListParagraph"/>
        <w:numPr>
          <w:ilvl w:val="0"/>
          <w:numId w:val="14"/>
        </w:numPr>
        <w:spacing w:after="0" w:line="240" w:lineRule="auto"/>
        <w:rPr>
          <w:rFonts w:ascii="Garamond" w:hAnsi="Garamond" w:cs="Arial"/>
        </w:rPr>
      </w:pPr>
      <w:r w:rsidRPr="00643620">
        <w:rPr>
          <w:rFonts w:ascii="Garamond" w:hAnsi="Garamond"/>
          <w:bCs/>
        </w:rPr>
        <w:t>Mangrove Biophysical Characteristics Forecast Model</w:t>
      </w:r>
    </w:p>
    <w:p w14:paraId="52B684DB" w14:textId="35DC6103" w:rsidR="00BF56A5" w:rsidRPr="00D7499B" w:rsidRDefault="00D7499B" w:rsidP="00D7499B">
      <w:pPr>
        <w:pStyle w:val="ListParagraph"/>
        <w:numPr>
          <w:ilvl w:val="0"/>
          <w:numId w:val="14"/>
        </w:numPr>
        <w:spacing w:after="0" w:line="240" w:lineRule="auto"/>
        <w:rPr>
          <w:rFonts w:ascii="Garamond" w:hAnsi="Garamond" w:cs="Arial"/>
        </w:rPr>
      </w:pPr>
      <w:r>
        <w:rPr>
          <w:rFonts w:ascii="Garamond" w:hAnsi="Garamond"/>
          <w:bCs/>
        </w:rPr>
        <w:t>Mangrove Extent Maps</w:t>
      </w:r>
    </w:p>
    <w:p w14:paraId="6282752C" w14:textId="41D604F5" w:rsidR="00D7499B" w:rsidRPr="00D7499B" w:rsidRDefault="00D7499B" w:rsidP="00D7499B">
      <w:pPr>
        <w:pStyle w:val="ListParagraph"/>
        <w:numPr>
          <w:ilvl w:val="0"/>
          <w:numId w:val="14"/>
        </w:numPr>
        <w:spacing w:after="0" w:line="240" w:lineRule="auto"/>
        <w:rPr>
          <w:rFonts w:ascii="Garamond" w:hAnsi="Garamond" w:cs="Arial"/>
        </w:rPr>
      </w:pPr>
      <w:r>
        <w:rPr>
          <w:rFonts w:ascii="Garamond" w:hAnsi="Garamond"/>
          <w:bCs/>
        </w:rPr>
        <w:t>Methodology Tutorial</w:t>
      </w:r>
    </w:p>
    <w:sectPr w:rsidR="00D7499B" w:rsidRPr="00D7499B"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C57D" w14:textId="77777777" w:rsidR="00446B13" w:rsidRDefault="00446B13" w:rsidP="00816220">
      <w:pPr>
        <w:spacing w:after="0" w:line="240" w:lineRule="auto"/>
      </w:pPr>
      <w:r>
        <w:separator/>
      </w:r>
    </w:p>
  </w:endnote>
  <w:endnote w:type="continuationSeparator" w:id="0">
    <w:p w14:paraId="7299A2B0" w14:textId="77777777" w:rsidR="00446B13" w:rsidRDefault="00446B1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B6E9" w14:textId="77777777" w:rsidR="00446B13" w:rsidRDefault="00446B13" w:rsidP="00816220">
      <w:pPr>
        <w:spacing w:after="0" w:line="240" w:lineRule="auto"/>
      </w:pPr>
      <w:r>
        <w:separator/>
      </w:r>
    </w:p>
  </w:footnote>
  <w:footnote w:type="continuationSeparator" w:id="0">
    <w:p w14:paraId="48F2DBC4" w14:textId="77777777" w:rsidR="00446B13" w:rsidRDefault="00446B1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70C7"/>
    <w:multiLevelType w:val="multilevel"/>
    <w:tmpl w:val="89EA7D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65F"/>
    <w:multiLevelType w:val="multilevel"/>
    <w:tmpl w:val="41F6F202"/>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15AE3"/>
    <w:multiLevelType w:val="multilevel"/>
    <w:tmpl w:val="E138AE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0046C"/>
    <w:multiLevelType w:val="multilevel"/>
    <w:tmpl w:val="94B805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8"/>
  </w:num>
  <w:num w:numId="3">
    <w:abstractNumId w:val="1"/>
  </w:num>
  <w:num w:numId="4">
    <w:abstractNumId w:val="18"/>
  </w:num>
  <w:num w:numId="5">
    <w:abstractNumId w:val="7"/>
  </w:num>
  <w:num w:numId="6">
    <w:abstractNumId w:val="3"/>
  </w:num>
  <w:num w:numId="7">
    <w:abstractNumId w:val="0"/>
  </w:num>
  <w:num w:numId="8">
    <w:abstractNumId w:val="5"/>
  </w:num>
  <w:num w:numId="9">
    <w:abstractNumId w:val="10"/>
  </w:num>
  <w:num w:numId="10">
    <w:abstractNumId w:val="17"/>
  </w:num>
  <w:num w:numId="11">
    <w:abstractNumId w:val="16"/>
  </w:num>
  <w:num w:numId="12">
    <w:abstractNumId w:val="12"/>
  </w:num>
  <w:num w:numId="13">
    <w:abstractNumId w:val="11"/>
  </w:num>
  <w:num w:numId="14">
    <w:abstractNumId w:val="15"/>
  </w:num>
  <w:num w:numId="15">
    <w:abstractNumId w:val="2"/>
  </w:num>
  <w:num w:numId="16">
    <w:abstractNumId w:val="14"/>
  </w:num>
  <w:num w:numId="17">
    <w:abstractNumId w:val="6"/>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52B8D"/>
    <w:rsid w:val="000573CD"/>
    <w:rsid w:val="00062696"/>
    <w:rsid w:val="000679A3"/>
    <w:rsid w:val="00071662"/>
    <w:rsid w:val="00072BB5"/>
    <w:rsid w:val="00087D60"/>
    <w:rsid w:val="000A2B97"/>
    <w:rsid w:val="000A60A0"/>
    <w:rsid w:val="000A7821"/>
    <w:rsid w:val="000B5555"/>
    <w:rsid w:val="000B7E2B"/>
    <w:rsid w:val="000C0E41"/>
    <w:rsid w:val="000D1653"/>
    <w:rsid w:val="000E17CC"/>
    <w:rsid w:val="000E33DD"/>
    <w:rsid w:val="000E7559"/>
    <w:rsid w:val="00111DAE"/>
    <w:rsid w:val="00112740"/>
    <w:rsid w:val="0013488C"/>
    <w:rsid w:val="00141368"/>
    <w:rsid w:val="00164A0E"/>
    <w:rsid w:val="001726C7"/>
    <w:rsid w:val="001915DE"/>
    <w:rsid w:val="00193A94"/>
    <w:rsid w:val="001A2E4E"/>
    <w:rsid w:val="001A7F14"/>
    <w:rsid w:val="001C030D"/>
    <w:rsid w:val="001C0A6B"/>
    <w:rsid w:val="001C4582"/>
    <w:rsid w:val="001D5441"/>
    <w:rsid w:val="001E0870"/>
    <w:rsid w:val="001E7586"/>
    <w:rsid w:val="001F4767"/>
    <w:rsid w:val="001F7584"/>
    <w:rsid w:val="00200201"/>
    <w:rsid w:val="00202015"/>
    <w:rsid w:val="00210FA0"/>
    <w:rsid w:val="00215326"/>
    <w:rsid w:val="00225D13"/>
    <w:rsid w:val="00226B51"/>
    <w:rsid w:val="002423E9"/>
    <w:rsid w:val="00243CAE"/>
    <w:rsid w:val="002469C9"/>
    <w:rsid w:val="002516A3"/>
    <w:rsid w:val="00275790"/>
    <w:rsid w:val="00275A67"/>
    <w:rsid w:val="00275DF1"/>
    <w:rsid w:val="0028618E"/>
    <w:rsid w:val="00297863"/>
    <w:rsid w:val="002A4971"/>
    <w:rsid w:val="002A6AE4"/>
    <w:rsid w:val="002B3988"/>
    <w:rsid w:val="002D0C33"/>
    <w:rsid w:val="002D238C"/>
    <w:rsid w:val="002D2EE4"/>
    <w:rsid w:val="002E03CA"/>
    <w:rsid w:val="002E4378"/>
    <w:rsid w:val="002F1199"/>
    <w:rsid w:val="002F1650"/>
    <w:rsid w:val="002F5670"/>
    <w:rsid w:val="002F6F11"/>
    <w:rsid w:val="00302744"/>
    <w:rsid w:val="003053B0"/>
    <w:rsid w:val="00313897"/>
    <w:rsid w:val="00326EA1"/>
    <w:rsid w:val="0034120B"/>
    <w:rsid w:val="003545A4"/>
    <w:rsid w:val="00354FC7"/>
    <w:rsid w:val="00360DB0"/>
    <w:rsid w:val="003A7382"/>
    <w:rsid w:val="003A7792"/>
    <w:rsid w:val="003B2A86"/>
    <w:rsid w:val="003F2639"/>
    <w:rsid w:val="003F5381"/>
    <w:rsid w:val="003F68F5"/>
    <w:rsid w:val="003F78D8"/>
    <w:rsid w:val="00402FAF"/>
    <w:rsid w:val="00403097"/>
    <w:rsid w:val="00413614"/>
    <w:rsid w:val="00420300"/>
    <w:rsid w:val="00424C04"/>
    <w:rsid w:val="0042763C"/>
    <w:rsid w:val="00434799"/>
    <w:rsid w:val="004357F4"/>
    <w:rsid w:val="00446B13"/>
    <w:rsid w:val="0045277F"/>
    <w:rsid w:val="00452BB0"/>
    <w:rsid w:val="00454EA3"/>
    <w:rsid w:val="004610EE"/>
    <w:rsid w:val="00463EFC"/>
    <w:rsid w:val="00470436"/>
    <w:rsid w:val="00472AAD"/>
    <w:rsid w:val="0047457F"/>
    <w:rsid w:val="00486C4B"/>
    <w:rsid w:val="004901C5"/>
    <w:rsid w:val="00494141"/>
    <w:rsid w:val="00494AE0"/>
    <w:rsid w:val="004A0712"/>
    <w:rsid w:val="004A1E09"/>
    <w:rsid w:val="004A6C9F"/>
    <w:rsid w:val="004B4C28"/>
    <w:rsid w:val="004B6D85"/>
    <w:rsid w:val="004C3536"/>
    <w:rsid w:val="004D2F4F"/>
    <w:rsid w:val="004D6843"/>
    <w:rsid w:val="004F5678"/>
    <w:rsid w:val="00500D7C"/>
    <w:rsid w:val="00501143"/>
    <w:rsid w:val="00502063"/>
    <w:rsid w:val="00503B5E"/>
    <w:rsid w:val="00517B63"/>
    <w:rsid w:val="005207BD"/>
    <w:rsid w:val="00520FF6"/>
    <w:rsid w:val="00521B53"/>
    <w:rsid w:val="00526CA6"/>
    <w:rsid w:val="005326E7"/>
    <w:rsid w:val="00542F80"/>
    <w:rsid w:val="00550F38"/>
    <w:rsid w:val="00552BE4"/>
    <w:rsid w:val="00577FB4"/>
    <w:rsid w:val="00592371"/>
    <w:rsid w:val="0059630D"/>
    <w:rsid w:val="005A0ACF"/>
    <w:rsid w:val="005A0F08"/>
    <w:rsid w:val="005A79A3"/>
    <w:rsid w:val="005C0B33"/>
    <w:rsid w:val="0060022A"/>
    <w:rsid w:val="00603BB8"/>
    <w:rsid w:val="00604C1F"/>
    <w:rsid w:val="00605CF2"/>
    <w:rsid w:val="00624731"/>
    <w:rsid w:val="00627D6A"/>
    <w:rsid w:val="00637325"/>
    <w:rsid w:val="006458AC"/>
    <w:rsid w:val="00655EA6"/>
    <w:rsid w:val="00660525"/>
    <w:rsid w:val="0066463C"/>
    <w:rsid w:val="00665097"/>
    <w:rsid w:val="00665765"/>
    <w:rsid w:val="00670A29"/>
    <w:rsid w:val="00677CB8"/>
    <w:rsid w:val="006923D3"/>
    <w:rsid w:val="006A3A0B"/>
    <w:rsid w:val="006A6894"/>
    <w:rsid w:val="006B3C1B"/>
    <w:rsid w:val="006B6E9C"/>
    <w:rsid w:val="006C0BB3"/>
    <w:rsid w:val="006C173E"/>
    <w:rsid w:val="006D4D57"/>
    <w:rsid w:val="006D573E"/>
    <w:rsid w:val="006E0B63"/>
    <w:rsid w:val="006F18ED"/>
    <w:rsid w:val="00707C56"/>
    <w:rsid w:val="00710798"/>
    <w:rsid w:val="00720DF2"/>
    <w:rsid w:val="007234A0"/>
    <w:rsid w:val="0072641C"/>
    <w:rsid w:val="0073360B"/>
    <w:rsid w:val="007338D2"/>
    <w:rsid w:val="00736BF7"/>
    <w:rsid w:val="00740060"/>
    <w:rsid w:val="007512A3"/>
    <w:rsid w:val="0075569C"/>
    <w:rsid w:val="00770D88"/>
    <w:rsid w:val="00773A31"/>
    <w:rsid w:val="00777B02"/>
    <w:rsid w:val="00794618"/>
    <w:rsid w:val="00796B9C"/>
    <w:rsid w:val="007A68C0"/>
    <w:rsid w:val="007A7531"/>
    <w:rsid w:val="007B780C"/>
    <w:rsid w:val="007E48F8"/>
    <w:rsid w:val="007E4F6F"/>
    <w:rsid w:val="007F04BC"/>
    <w:rsid w:val="007F4355"/>
    <w:rsid w:val="007F6DAD"/>
    <w:rsid w:val="00816220"/>
    <w:rsid w:val="00826084"/>
    <w:rsid w:val="008449C4"/>
    <w:rsid w:val="00847352"/>
    <w:rsid w:val="0085046B"/>
    <w:rsid w:val="00850568"/>
    <w:rsid w:val="00853473"/>
    <w:rsid w:val="00856A1B"/>
    <w:rsid w:val="00860A65"/>
    <w:rsid w:val="00867B8D"/>
    <w:rsid w:val="00870E0A"/>
    <w:rsid w:val="008746A4"/>
    <w:rsid w:val="00874796"/>
    <w:rsid w:val="00874847"/>
    <w:rsid w:val="008806D2"/>
    <w:rsid w:val="008B166F"/>
    <w:rsid w:val="008E3272"/>
    <w:rsid w:val="008E77A7"/>
    <w:rsid w:val="00902BE7"/>
    <w:rsid w:val="009160CD"/>
    <w:rsid w:val="00922001"/>
    <w:rsid w:val="0093138E"/>
    <w:rsid w:val="009366D7"/>
    <w:rsid w:val="00947CA7"/>
    <w:rsid w:val="009548B1"/>
    <w:rsid w:val="009562D8"/>
    <w:rsid w:val="009610A6"/>
    <w:rsid w:val="009741C6"/>
    <w:rsid w:val="0097582D"/>
    <w:rsid w:val="00981B65"/>
    <w:rsid w:val="00984285"/>
    <w:rsid w:val="00986B7C"/>
    <w:rsid w:val="009A326F"/>
    <w:rsid w:val="009B05DD"/>
    <w:rsid w:val="009B5AF3"/>
    <w:rsid w:val="009D69DE"/>
    <w:rsid w:val="009E69B8"/>
    <w:rsid w:val="009E6FFC"/>
    <w:rsid w:val="009E7D75"/>
    <w:rsid w:val="00A16322"/>
    <w:rsid w:val="00A174D1"/>
    <w:rsid w:val="00A22A42"/>
    <w:rsid w:val="00A37BBD"/>
    <w:rsid w:val="00A40E4A"/>
    <w:rsid w:val="00A57E0E"/>
    <w:rsid w:val="00A60645"/>
    <w:rsid w:val="00A62116"/>
    <w:rsid w:val="00A76176"/>
    <w:rsid w:val="00A87B61"/>
    <w:rsid w:val="00A91600"/>
    <w:rsid w:val="00A925C9"/>
    <w:rsid w:val="00A94294"/>
    <w:rsid w:val="00AA3BA2"/>
    <w:rsid w:val="00AB1221"/>
    <w:rsid w:val="00AB4474"/>
    <w:rsid w:val="00AB77AB"/>
    <w:rsid w:val="00AC0354"/>
    <w:rsid w:val="00AC5084"/>
    <w:rsid w:val="00AC5AEC"/>
    <w:rsid w:val="00AC7AEB"/>
    <w:rsid w:val="00AD0A13"/>
    <w:rsid w:val="00AD0CF0"/>
    <w:rsid w:val="00AD2A7A"/>
    <w:rsid w:val="00AD4566"/>
    <w:rsid w:val="00AD6679"/>
    <w:rsid w:val="00AD7C4E"/>
    <w:rsid w:val="00AE08C3"/>
    <w:rsid w:val="00AE13C6"/>
    <w:rsid w:val="00AE79FB"/>
    <w:rsid w:val="00AF5B86"/>
    <w:rsid w:val="00AF6A15"/>
    <w:rsid w:val="00B019C1"/>
    <w:rsid w:val="00B04370"/>
    <w:rsid w:val="00B04BDE"/>
    <w:rsid w:val="00B04F09"/>
    <w:rsid w:val="00B11EDF"/>
    <w:rsid w:val="00B23EAA"/>
    <w:rsid w:val="00B37A75"/>
    <w:rsid w:val="00B40BAB"/>
    <w:rsid w:val="00B45424"/>
    <w:rsid w:val="00B46F89"/>
    <w:rsid w:val="00B50367"/>
    <w:rsid w:val="00B5078C"/>
    <w:rsid w:val="00B5282B"/>
    <w:rsid w:val="00B54599"/>
    <w:rsid w:val="00B738A3"/>
    <w:rsid w:val="00B82BB6"/>
    <w:rsid w:val="00B85662"/>
    <w:rsid w:val="00BA5773"/>
    <w:rsid w:val="00BA65D6"/>
    <w:rsid w:val="00BC6B3C"/>
    <w:rsid w:val="00BD1199"/>
    <w:rsid w:val="00BD7559"/>
    <w:rsid w:val="00BE6FB9"/>
    <w:rsid w:val="00BF1193"/>
    <w:rsid w:val="00BF2DED"/>
    <w:rsid w:val="00BF56A5"/>
    <w:rsid w:val="00BF7567"/>
    <w:rsid w:val="00BF764B"/>
    <w:rsid w:val="00C1027B"/>
    <w:rsid w:val="00C10321"/>
    <w:rsid w:val="00C10AC5"/>
    <w:rsid w:val="00C15474"/>
    <w:rsid w:val="00C22A3D"/>
    <w:rsid w:val="00C23E80"/>
    <w:rsid w:val="00C356A1"/>
    <w:rsid w:val="00C370C2"/>
    <w:rsid w:val="00C40077"/>
    <w:rsid w:val="00C60AE0"/>
    <w:rsid w:val="00C6294C"/>
    <w:rsid w:val="00C62DCD"/>
    <w:rsid w:val="00C81041"/>
    <w:rsid w:val="00C82473"/>
    <w:rsid w:val="00C9548A"/>
    <w:rsid w:val="00C9563C"/>
    <w:rsid w:val="00CA16A5"/>
    <w:rsid w:val="00CA4C99"/>
    <w:rsid w:val="00CB1B77"/>
    <w:rsid w:val="00CC1EF4"/>
    <w:rsid w:val="00CC559E"/>
    <w:rsid w:val="00CC6870"/>
    <w:rsid w:val="00CE7B30"/>
    <w:rsid w:val="00D00A02"/>
    <w:rsid w:val="00D0157C"/>
    <w:rsid w:val="00D030FD"/>
    <w:rsid w:val="00D06C1A"/>
    <w:rsid w:val="00D07F36"/>
    <w:rsid w:val="00D10E74"/>
    <w:rsid w:val="00D13939"/>
    <w:rsid w:val="00D202EE"/>
    <w:rsid w:val="00D304D8"/>
    <w:rsid w:val="00D32639"/>
    <w:rsid w:val="00D339EB"/>
    <w:rsid w:val="00D579FC"/>
    <w:rsid w:val="00D61A37"/>
    <w:rsid w:val="00D7499B"/>
    <w:rsid w:val="00D76446"/>
    <w:rsid w:val="00D9027A"/>
    <w:rsid w:val="00DB0EAF"/>
    <w:rsid w:val="00DB512D"/>
    <w:rsid w:val="00DC4967"/>
    <w:rsid w:val="00DD6108"/>
    <w:rsid w:val="00DE26F3"/>
    <w:rsid w:val="00DE3B9D"/>
    <w:rsid w:val="00DF17E1"/>
    <w:rsid w:val="00DF236F"/>
    <w:rsid w:val="00E157E8"/>
    <w:rsid w:val="00E23569"/>
    <w:rsid w:val="00E25967"/>
    <w:rsid w:val="00E32BE6"/>
    <w:rsid w:val="00E33287"/>
    <w:rsid w:val="00E35269"/>
    <w:rsid w:val="00E37376"/>
    <w:rsid w:val="00E47923"/>
    <w:rsid w:val="00E507D0"/>
    <w:rsid w:val="00E70FBF"/>
    <w:rsid w:val="00E73EFF"/>
    <w:rsid w:val="00E748FE"/>
    <w:rsid w:val="00E800CD"/>
    <w:rsid w:val="00E80174"/>
    <w:rsid w:val="00E86CE8"/>
    <w:rsid w:val="00E96701"/>
    <w:rsid w:val="00EA38B9"/>
    <w:rsid w:val="00EB54F0"/>
    <w:rsid w:val="00EB7CF9"/>
    <w:rsid w:val="00EC1081"/>
    <w:rsid w:val="00EC3E69"/>
    <w:rsid w:val="00ED0EAD"/>
    <w:rsid w:val="00ED4DA0"/>
    <w:rsid w:val="00ED50B6"/>
    <w:rsid w:val="00ED5940"/>
    <w:rsid w:val="00EE7148"/>
    <w:rsid w:val="00F13449"/>
    <w:rsid w:val="00F16CEF"/>
    <w:rsid w:val="00F1798C"/>
    <w:rsid w:val="00F251DB"/>
    <w:rsid w:val="00F261BD"/>
    <w:rsid w:val="00F30125"/>
    <w:rsid w:val="00F33A7B"/>
    <w:rsid w:val="00F36A8C"/>
    <w:rsid w:val="00F53A38"/>
    <w:rsid w:val="00F53CA9"/>
    <w:rsid w:val="00F6325C"/>
    <w:rsid w:val="00F64FA3"/>
    <w:rsid w:val="00F7451B"/>
    <w:rsid w:val="00F76AD7"/>
    <w:rsid w:val="00F82819"/>
    <w:rsid w:val="00F83291"/>
    <w:rsid w:val="00F8339C"/>
    <w:rsid w:val="00F84227"/>
    <w:rsid w:val="00F87E71"/>
    <w:rsid w:val="00F924DE"/>
    <w:rsid w:val="00F92AF3"/>
    <w:rsid w:val="00FA7CE4"/>
    <w:rsid w:val="00FB3CAE"/>
    <w:rsid w:val="00FD194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E85A0F62-DFD1-4190-8B88-A9B4307E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4F49-72C8-4D44-9617-92CA14AD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Caren</cp:lastModifiedBy>
  <cp:revision>3</cp:revision>
  <dcterms:created xsi:type="dcterms:W3CDTF">2017-07-19T15:33:00Z</dcterms:created>
  <dcterms:modified xsi:type="dcterms:W3CDTF">2017-07-19T15:34:00Z</dcterms:modified>
</cp:coreProperties>
</file>