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05CEF" w14:textId="77777777" w:rsidR="00C82473" w:rsidRDefault="007B73F9">
      <w:pPr>
        <w:rPr>
          <w:b/>
          <w:sz w:val="28"/>
        </w:rPr>
      </w:pPr>
      <w:r>
        <w:rPr>
          <w:b/>
          <w:sz w:val="28"/>
        </w:rPr>
        <w:t>NASA DEVELOP National Program</w:t>
      </w:r>
    </w:p>
    <w:p w14:paraId="5BBA164A" w14:textId="472A25D6" w:rsidR="007B73F9" w:rsidRPr="00A44DD0" w:rsidRDefault="008D7444">
      <w:pPr>
        <w:rPr>
          <w:b/>
          <w:sz w:val="24"/>
        </w:rPr>
      </w:pPr>
      <w:r>
        <w:rPr>
          <w:b/>
          <w:sz w:val="24"/>
        </w:rPr>
        <w:t>20</w:t>
      </w:r>
      <w:r w:rsidR="00490A64">
        <w:rPr>
          <w:b/>
          <w:sz w:val="24"/>
        </w:rPr>
        <w:t>20</w:t>
      </w:r>
      <w:r w:rsidR="00BB1A3F">
        <w:rPr>
          <w:b/>
          <w:sz w:val="24"/>
        </w:rPr>
        <w:t xml:space="preserve"> </w:t>
      </w:r>
      <w:r w:rsidR="00490A64">
        <w:rPr>
          <w:b/>
          <w:sz w:val="24"/>
        </w:rPr>
        <w:t>Spring</w:t>
      </w:r>
      <w:r w:rsidR="007B73F9" w:rsidRPr="00A44DD0">
        <w:rPr>
          <w:b/>
          <w:sz w:val="24"/>
        </w:rPr>
        <w:t xml:space="preserve"> Project Proposal</w:t>
      </w:r>
    </w:p>
    <w:p w14:paraId="0CF5EA14" w14:textId="77777777" w:rsidR="00A44DD0" w:rsidRDefault="00A44DD0" w:rsidP="00A44DD0">
      <w:pPr>
        <w:rPr>
          <w:b/>
          <w:sz w:val="24"/>
        </w:rPr>
      </w:pPr>
    </w:p>
    <w:p w14:paraId="5121C8E5" w14:textId="521DA91B" w:rsidR="00A44DD0" w:rsidRPr="008B3821" w:rsidRDefault="00D7680A" w:rsidP="00A44DD0">
      <w:pPr>
        <w:rPr>
          <w:b/>
          <w:szCs w:val="20"/>
        </w:rPr>
      </w:pPr>
      <w:r>
        <w:rPr>
          <w:b/>
          <w:szCs w:val="20"/>
        </w:rPr>
        <w:t>California</w:t>
      </w:r>
      <w:r w:rsidR="00544C88">
        <w:rPr>
          <w:b/>
          <w:szCs w:val="20"/>
        </w:rPr>
        <w:t xml:space="preserve"> –</w:t>
      </w:r>
      <w:r w:rsidR="006452A4" w:rsidRPr="008B3821">
        <w:rPr>
          <w:b/>
          <w:szCs w:val="20"/>
        </w:rPr>
        <w:t xml:space="preserve"> </w:t>
      </w:r>
      <w:r>
        <w:rPr>
          <w:b/>
          <w:szCs w:val="20"/>
        </w:rPr>
        <w:t>Ames</w:t>
      </w:r>
    </w:p>
    <w:p w14:paraId="1824EBE9" w14:textId="5EAFC5B8" w:rsidR="007B73F9" w:rsidRPr="008B3821" w:rsidRDefault="00D7680A">
      <w:pPr>
        <w:rPr>
          <w:b/>
          <w:sz w:val="20"/>
          <w:szCs w:val="20"/>
        </w:rPr>
      </w:pPr>
      <w:r>
        <w:rPr>
          <w:b/>
          <w:sz w:val="20"/>
          <w:szCs w:val="20"/>
        </w:rPr>
        <w:t>Eastern Washington Disasters</w:t>
      </w:r>
    </w:p>
    <w:p w14:paraId="5B7B00A4" w14:textId="29D305F4" w:rsidR="007B73F9" w:rsidRPr="008B3821" w:rsidRDefault="00D7680A">
      <w:pPr>
        <w:rPr>
          <w:i/>
          <w:sz w:val="20"/>
          <w:szCs w:val="20"/>
        </w:rPr>
      </w:pPr>
      <w:r>
        <w:rPr>
          <w:i/>
          <w:sz w:val="20"/>
          <w:szCs w:val="20"/>
        </w:rPr>
        <w:t>Integrating NASA Earth Observations to Analyze Spatiotemporal Distributions of Lightning-Caused Wildfires in Eastern Washington</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2D700AA1" w:rsidR="008B3821" w:rsidRPr="008B3821" w:rsidRDefault="008B3821" w:rsidP="00276572">
      <w:pPr>
        <w:rPr>
          <w:sz w:val="20"/>
          <w:szCs w:val="20"/>
        </w:rPr>
      </w:pPr>
      <w:r w:rsidRPr="00F268BE">
        <w:rPr>
          <w:b/>
          <w:i/>
          <w:sz w:val="20"/>
          <w:szCs w:val="20"/>
        </w:rPr>
        <w:t>Project Synopsis</w:t>
      </w:r>
      <w:r>
        <w:rPr>
          <w:b/>
          <w:sz w:val="20"/>
          <w:szCs w:val="20"/>
        </w:rPr>
        <w:t xml:space="preserve">: </w:t>
      </w:r>
      <w:r w:rsidR="00FA5A38">
        <w:rPr>
          <w:rFonts w:ascii="Garamond" w:hAnsi="Garamond"/>
        </w:rPr>
        <w:t>Lightning-caused wildfires were responsible for approximately half the acres burned in Washington state over the last decade.</w:t>
      </w:r>
      <w:r w:rsidR="00FA5A38" w:rsidRPr="00FA5A38">
        <w:rPr>
          <w:rFonts w:ascii="Garamond" w:hAnsi="Garamond"/>
        </w:rPr>
        <w:t xml:space="preserve"> </w:t>
      </w:r>
      <w:r w:rsidR="00FA5A38">
        <w:rPr>
          <w:rFonts w:ascii="Garamond" w:hAnsi="Garamond"/>
        </w:rPr>
        <w:t xml:space="preserve">Though trends in fire frequency have remained stable over the last ten years, the size and severity of </w:t>
      </w:r>
      <w:r w:rsidR="008D06E2">
        <w:rPr>
          <w:rFonts w:ascii="Garamond" w:hAnsi="Garamond"/>
        </w:rPr>
        <w:t xml:space="preserve">these </w:t>
      </w:r>
      <w:r w:rsidR="00FA5A38">
        <w:rPr>
          <w:rFonts w:ascii="Garamond" w:hAnsi="Garamond"/>
        </w:rPr>
        <w:t>fires ha</w:t>
      </w:r>
      <w:r w:rsidR="00CD4ACC">
        <w:rPr>
          <w:rFonts w:ascii="Garamond" w:hAnsi="Garamond"/>
        </w:rPr>
        <w:t>ve</w:t>
      </w:r>
      <w:r w:rsidR="00FA5A38">
        <w:rPr>
          <w:rFonts w:ascii="Garamond" w:hAnsi="Garamond"/>
        </w:rPr>
        <w:t xml:space="preserve"> increased. This project will </w:t>
      </w:r>
      <w:proofErr w:type="gramStart"/>
      <w:r w:rsidR="00FA5A38">
        <w:rPr>
          <w:rFonts w:ascii="Garamond" w:hAnsi="Garamond"/>
        </w:rPr>
        <w:t>partner</w:t>
      </w:r>
      <w:proofErr w:type="gramEnd"/>
      <w:r w:rsidR="00FA5A38">
        <w:rPr>
          <w:rFonts w:ascii="Garamond" w:hAnsi="Garamond"/>
        </w:rPr>
        <w:t xml:space="preserve"> with The Nature Conservancy</w:t>
      </w:r>
      <w:r w:rsidR="00CD4ACC">
        <w:rPr>
          <w:rFonts w:ascii="Garamond" w:hAnsi="Garamond"/>
        </w:rPr>
        <w:t>’s</w:t>
      </w:r>
      <w:r w:rsidR="00FA5A38">
        <w:rPr>
          <w:rFonts w:ascii="Garamond" w:hAnsi="Garamond"/>
        </w:rPr>
        <w:t xml:space="preserve"> Washington Chapter, </w:t>
      </w:r>
      <w:r w:rsidR="00CD4ACC">
        <w:rPr>
          <w:rFonts w:ascii="Garamond" w:hAnsi="Garamond"/>
        </w:rPr>
        <w:t xml:space="preserve">the </w:t>
      </w:r>
      <w:r w:rsidR="00FA5A38">
        <w:rPr>
          <w:rFonts w:ascii="Garamond" w:hAnsi="Garamond"/>
        </w:rPr>
        <w:t>Washington State Department of Natural Resources</w:t>
      </w:r>
      <w:r w:rsidR="00CD4ACC">
        <w:rPr>
          <w:rFonts w:ascii="Garamond" w:hAnsi="Garamond"/>
        </w:rPr>
        <w:t>’</w:t>
      </w:r>
      <w:r w:rsidR="00FA5A38">
        <w:rPr>
          <w:rFonts w:ascii="Garamond" w:hAnsi="Garamond"/>
        </w:rPr>
        <w:t xml:space="preserve"> Forest Health and Resiliency Division, and the University of Washington to analyze spatiotemporal distributions of lightning-caused wildfires east of the Cascade crest in Washington. Using VIIRS, MODIS, </w:t>
      </w:r>
      <w:r w:rsidR="008D06E2">
        <w:rPr>
          <w:rFonts w:ascii="Garamond" w:hAnsi="Garamond"/>
        </w:rPr>
        <w:t>t</w:t>
      </w:r>
      <w:r w:rsidR="00FA5A38">
        <w:rPr>
          <w:rFonts w:ascii="Garamond" w:hAnsi="Garamond"/>
        </w:rPr>
        <w:t xml:space="preserve">he ISS Lightning Imaging Sensor, </w:t>
      </w:r>
      <w:r w:rsidR="008D06E2">
        <w:rPr>
          <w:rFonts w:ascii="Garamond" w:hAnsi="Garamond"/>
        </w:rPr>
        <w:t xml:space="preserve">and Landsat imagery, </w:t>
      </w:r>
      <w:r w:rsidR="00FA5A38">
        <w:rPr>
          <w:rFonts w:ascii="Garamond" w:hAnsi="Garamond"/>
        </w:rPr>
        <w:t xml:space="preserve">the project will generate a climatology of fire frequency and lightning strikes that will help partners </w:t>
      </w:r>
      <w:r w:rsidR="006B472B">
        <w:rPr>
          <w:rFonts w:ascii="Garamond" w:hAnsi="Garamond"/>
        </w:rPr>
        <w:t>identify areas that are prone to high occurrences of strikes and subsequent fire ignition</w:t>
      </w:r>
      <w:r w:rsidR="008D06E2">
        <w:rPr>
          <w:rFonts w:ascii="Garamond" w:hAnsi="Garamond"/>
        </w:rPr>
        <w:t xml:space="preserve"> to better inform land management practices</w:t>
      </w:r>
      <w:r w:rsidR="006B472B">
        <w:rPr>
          <w:rFonts w:ascii="Garamond" w:hAnsi="Garamond"/>
        </w:rPr>
        <w:t>.</w:t>
      </w:r>
      <w:r w:rsidR="00FA5A38">
        <w:rPr>
          <w:rFonts w:ascii="Garamond" w:hAnsi="Garamond"/>
        </w:rPr>
        <w:t xml:space="preserve"> </w:t>
      </w:r>
    </w:p>
    <w:p w14:paraId="1E7BF85A" w14:textId="77777777" w:rsidR="008B3821" w:rsidRPr="00952DBA" w:rsidRDefault="008B3821" w:rsidP="00952DBA">
      <w:pPr>
        <w:rPr>
          <w:b/>
        </w:rPr>
      </w:pPr>
    </w:p>
    <w:p w14:paraId="61B4ADB8" w14:textId="610698A9" w:rsidR="00353F4B" w:rsidRPr="00952DBA" w:rsidRDefault="00353F4B" w:rsidP="008B3821">
      <w:pPr>
        <w:rPr>
          <w:rFonts w:ascii="Garamond" w:hAnsi="Garamond"/>
        </w:rPr>
      </w:pPr>
      <w:r w:rsidRPr="00EC3694">
        <w:rPr>
          <w:b/>
          <w:i/>
          <w:sz w:val="20"/>
          <w:szCs w:val="20"/>
        </w:rPr>
        <w:t>Community Concern:</w:t>
      </w:r>
      <w:r w:rsidRPr="00EC3694">
        <w:rPr>
          <w:sz w:val="20"/>
          <w:szCs w:val="20"/>
        </w:rPr>
        <w:t xml:space="preserve"> </w:t>
      </w:r>
      <w:r w:rsidR="006B472B">
        <w:rPr>
          <w:rFonts w:ascii="Garamond" w:hAnsi="Garamond"/>
        </w:rPr>
        <w:t xml:space="preserve">Years of fire suppression, intensive logging, mineral extraction, and grazing have led to dramatic land cover changes in Eastern Washington, leaving the land vulnerable to intense wildfires that threaten local communities and ecosystems. </w:t>
      </w:r>
      <w:r w:rsidR="00583DBE">
        <w:rPr>
          <w:rFonts w:ascii="Garamond" w:hAnsi="Garamond"/>
        </w:rPr>
        <w:t>Lightning strikes are a leading cause of wildfire ignition</w:t>
      </w:r>
      <w:r w:rsidR="008176F3">
        <w:rPr>
          <w:rFonts w:ascii="Garamond" w:hAnsi="Garamond"/>
        </w:rPr>
        <w:t xml:space="preserve"> in the state</w:t>
      </w:r>
      <w:r w:rsidR="00583DBE">
        <w:rPr>
          <w:rFonts w:ascii="Garamond" w:hAnsi="Garamond"/>
        </w:rPr>
        <w:t>, and</w:t>
      </w:r>
      <w:r w:rsidR="00952DBA">
        <w:rPr>
          <w:rFonts w:ascii="Garamond" w:hAnsi="Garamond"/>
        </w:rPr>
        <w:t xml:space="preserve"> </w:t>
      </w:r>
      <w:r w:rsidR="00583DBE">
        <w:rPr>
          <w:rFonts w:ascii="Garamond" w:hAnsi="Garamond"/>
        </w:rPr>
        <w:t xml:space="preserve">in 2018, </w:t>
      </w:r>
      <w:r w:rsidR="00952DBA" w:rsidRPr="00952DBA">
        <w:rPr>
          <w:rFonts w:ascii="Garamond" w:hAnsi="Garamond"/>
        </w:rPr>
        <w:t xml:space="preserve">45,203 </w:t>
      </w:r>
      <w:r w:rsidR="00952DBA">
        <w:rPr>
          <w:rFonts w:ascii="Garamond" w:hAnsi="Garamond"/>
        </w:rPr>
        <w:t>lightning strikes were recorded in the Pacific Northwest</w:t>
      </w:r>
      <w:r w:rsidR="00583DBE">
        <w:rPr>
          <w:rFonts w:ascii="Garamond" w:hAnsi="Garamond"/>
        </w:rPr>
        <w:t xml:space="preserve">. </w:t>
      </w:r>
      <w:r w:rsidR="008176F3">
        <w:rPr>
          <w:rFonts w:ascii="Garamond" w:hAnsi="Garamond"/>
        </w:rPr>
        <w:t>There is insufficient research</w:t>
      </w:r>
      <w:r w:rsidR="00583DBE">
        <w:rPr>
          <w:rFonts w:ascii="Garamond" w:hAnsi="Garamond"/>
        </w:rPr>
        <w:t xml:space="preserve"> about </w:t>
      </w:r>
      <w:r w:rsidR="008176F3">
        <w:rPr>
          <w:rFonts w:ascii="Garamond" w:hAnsi="Garamond"/>
        </w:rPr>
        <w:t>the spatial distributions of</w:t>
      </w:r>
      <w:r w:rsidR="00583DBE">
        <w:rPr>
          <w:rFonts w:ascii="Garamond" w:hAnsi="Garamond"/>
        </w:rPr>
        <w:t xml:space="preserve"> lightning strikes and their ultimate role in the number </w:t>
      </w:r>
      <w:r w:rsidR="008D06E2">
        <w:rPr>
          <w:rFonts w:ascii="Garamond" w:hAnsi="Garamond"/>
        </w:rPr>
        <w:t xml:space="preserve">and severity </w:t>
      </w:r>
      <w:r w:rsidR="00583DBE">
        <w:rPr>
          <w:rFonts w:ascii="Garamond" w:hAnsi="Garamond"/>
        </w:rPr>
        <w:t xml:space="preserve">of wildfires in </w:t>
      </w:r>
      <w:r w:rsidR="008176F3">
        <w:rPr>
          <w:rFonts w:ascii="Garamond" w:hAnsi="Garamond"/>
        </w:rPr>
        <w:t>Washington</w:t>
      </w:r>
      <w:r w:rsidR="00583DBE">
        <w:rPr>
          <w:rFonts w:ascii="Garamond" w:hAnsi="Garamond"/>
        </w:rPr>
        <w:t xml:space="preserve">. These </w:t>
      </w:r>
      <w:r w:rsidR="008D06E2">
        <w:rPr>
          <w:rFonts w:ascii="Garamond" w:hAnsi="Garamond"/>
        </w:rPr>
        <w:t xml:space="preserve">knowledge </w:t>
      </w:r>
      <w:r w:rsidR="00583DBE">
        <w:rPr>
          <w:rFonts w:ascii="Garamond" w:hAnsi="Garamond"/>
        </w:rPr>
        <w:t xml:space="preserve">gaps </w:t>
      </w:r>
      <w:r w:rsidR="008176F3">
        <w:rPr>
          <w:rFonts w:ascii="Garamond" w:hAnsi="Garamond"/>
        </w:rPr>
        <w:t xml:space="preserve">can </w:t>
      </w:r>
      <w:r w:rsidR="00583DBE">
        <w:rPr>
          <w:rFonts w:ascii="Garamond" w:hAnsi="Garamond"/>
        </w:rPr>
        <w:t xml:space="preserve">prevent managers from evaluating the sources of fires as well as identifying fuel types and conditions predisposed to ignition. This knowledge is essential to assessing the linkages between </w:t>
      </w:r>
      <w:r w:rsidR="008D06E2">
        <w:rPr>
          <w:rFonts w:ascii="Garamond" w:hAnsi="Garamond"/>
        </w:rPr>
        <w:t xml:space="preserve">fire ignition and its subsequent impacts, such as those </w:t>
      </w:r>
      <w:r w:rsidR="00583DBE">
        <w:rPr>
          <w:rFonts w:ascii="Garamond" w:hAnsi="Garamond"/>
        </w:rPr>
        <w:t>on nearby air quality.</w:t>
      </w:r>
    </w:p>
    <w:p w14:paraId="6B794CB9" w14:textId="77777777" w:rsidR="00353F4B" w:rsidRPr="00936A45" w:rsidRDefault="00353F4B" w:rsidP="008B3821">
      <w:pPr>
        <w:rPr>
          <w:b/>
        </w:rPr>
      </w:pPr>
    </w:p>
    <w:p w14:paraId="14F3574F" w14:textId="7BCE2B80" w:rsidR="008B3821" w:rsidRPr="00EC3694" w:rsidRDefault="008B3821" w:rsidP="008B3821">
      <w:pPr>
        <w:rPr>
          <w:sz w:val="20"/>
          <w:szCs w:val="20"/>
        </w:rPr>
      </w:pPr>
      <w:r w:rsidRPr="00EC3694">
        <w:rPr>
          <w:b/>
          <w:i/>
          <w:sz w:val="20"/>
          <w:szCs w:val="20"/>
        </w:rPr>
        <w:t>Source of Project Idea:</w:t>
      </w:r>
      <w:r w:rsidRPr="00EC3694">
        <w:rPr>
          <w:sz w:val="20"/>
          <w:szCs w:val="20"/>
        </w:rPr>
        <w:t xml:space="preserve"> </w:t>
      </w:r>
      <w:r w:rsidR="00D7680A">
        <w:rPr>
          <w:rFonts w:ascii="Garamond" w:hAnsi="Garamond"/>
        </w:rPr>
        <w:t xml:space="preserve">The preliminary idea for this project came from discussions between California – Ames Fellow Gina Cova and Brian </w:t>
      </w:r>
      <w:proofErr w:type="spellStart"/>
      <w:r w:rsidR="00D7680A">
        <w:rPr>
          <w:rFonts w:ascii="Garamond" w:hAnsi="Garamond"/>
        </w:rPr>
        <w:t>Straniti</w:t>
      </w:r>
      <w:proofErr w:type="spellEnd"/>
      <w:r w:rsidR="00D7680A">
        <w:rPr>
          <w:rFonts w:ascii="Garamond" w:hAnsi="Garamond"/>
        </w:rPr>
        <w:t xml:space="preserve">, </w:t>
      </w:r>
      <w:r w:rsidR="00D7680A" w:rsidRPr="00E03DD5">
        <w:rPr>
          <w:rFonts w:ascii="Garamond" w:hAnsi="Garamond"/>
        </w:rPr>
        <w:t>Central Cascades Community Coordinator at The Nature Conservancy</w:t>
      </w:r>
      <w:r w:rsidR="00B77980">
        <w:rPr>
          <w:rFonts w:ascii="Garamond" w:hAnsi="Garamond"/>
        </w:rPr>
        <w:t>, Washington Chapter</w:t>
      </w:r>
      <w:r w:rsidR="00D7680A">
        <w:rPr>
          <w:rFonts w:ascii="Garamond" w:hAnsi="Garamond"/>
        </w:rPr>
        <w:t>. The project was further refined through conversations between Gina and Chuck Hersey, Forest Health Environmental Planner at the Washington Department of Natur</w:t>
      </w:r>
      <w:r w:rsidR="007618C0">
        <w:rPr>
          <w:rFonts w:ascii="Garamond" w:hAnsi="Garamond"/>
        </w:rPr>
        <w:t>al Resources, and science adviso</w:t>
      </w:r>
      <w:bookmarkStart w:id="0" w:name="_GoBack"/>
      <w:bookmarkEnd w:id="0"/>
      <w:r w:rsidR="00D7680A">
        <w:rPr>
          <w:rFonts w:ascii="Garamond" w:hAnsi="Garamond"/>
        </w:rPr>
        <w:t>r Dr. Kenton Ross.</w:t>
      </w:r>
    </w:p>
    <w:p w14:paraId="56693788" w14:textId="77777777" w:rsidR="008B3821" w:rsidRPr="00936A45" w:rsidRDefault="008B3821" w:rsidP="00276572">
      <w:pPr>
        <w:rPr>
          <w:b/>
        </w:rPr>
      </w:pPr>
    </w:p>
    <w:p w14:paraId="1D844156" w14:textId="0C90709F" w:rsidR="00276572" w:rsidRPr="00EC3694" w:rsidRDefault="00276572" w:rsidP="00DC6974">
      <w:pPr>
        <w:ind w:left="720" w:hanging="720"/>
        <w:rPr>
          <w:sz w:val="20"/>
          <w:szCs w:val="20"/>
        </w:rPr>
      </w:pPr>
      <w:r w:rsidRPr="00EC3694">
        <w:rPr>
          <w:b/>
          <w:i/>
          <w:sz w:val="20"/>
          <w:szCs w:val="20"/>
        </w:rPr>
        <w:t>National Application Area Addressed:</w:t>
      </w:r>
      <w:r w:rsidRPr="00EC3694">
        <w:rPr>
          <w:sz w:val="20"/>
          <w:szCs w:val="20"/>
        </w:rPr>
        <w:t xml:space="preserve"> </w:t>
      </w:r>
      <w:r w:rsidR="00D7680A">
        <w:rPr>
          <w:rFonts w:ascii="Garamond" w:hAnsi="Garamond"/>
        </w:rPr>
        <w:t>Disasters</w:t>
      </w:r>
    </w:p>
    <w:p w14:paraId="75CB4D6A" w14:textId="61D90EDE"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D7680A">
        <w:rPr>
          <w:rFonts w:ascii="Garamond" w:hAnsi="Garamond"/>
        </w:rPr>
        <w:t>Eastern Washington</w:t>
      </w:r>
    </w:p>
    <w:p w14:paraId="1CCD5CD8" w14:textId="44569520" w:rsidR="00916099" w:rsidRPr="00EC3694" w:rsidRDefault="00276572" w:rsidP="00DC6974">
      <w:pPr>
        <w:ind w:left="720" w:hanging="720"/>
        <w:rPr>
          <w:rFonts w:ascii="Garamond" w:hAnsi="Garamond"/>
          <w:b/>
        </w:rPr>
      </w:pPr>
      <w:r w:rsidRPr="00EC3694">
        <w:rPr>
          <w:b/>
          <w:i/>
          <w:sz w:val="20"/>
          <w:szCs w:val="20"/>
        </w:rPr>
        <w:t>Study Period:</w:t>
      </w:r>
      <w:r w:rsidRPr="00EC3694">
        <w:rPr>
          <w:b/>
          <w:sz w:val="20"/>
          <w:szCs w:val="20"/>
        </w:rPr>
        <w:t xml:space="preserve"> </w:t>
      </w:r>
      <w:r w:rsidR="00D7680A">
        <w:rPr>
          <w:rFonts w:ascii="Garamond" w:hAnsi="Garamond"/>
        </w:rPr>
        <w:t>2000</w:t>
      </w:r>
      <w:r w:rsidRPr="00EC3694">
        <w:rPr>
          <w:rFonts w:ascii="Garamond" w:hAnsi="Garamond"/>
          <w:b/>
        </w:rPr>
        <w:t xml:space="preserve"> </w:t>
      </w:r>
      <w:r w:rsidR="00916099" w:rsidRPr="00EC3694">
        <w:rPr>
          <w:rFonts w:ascii="Garamond" w:hAnsi="Garamond"/>
        </w:rPr>
        <w:t xml:space="preserve">– </w:t>
      </w:r>
      <w:r w:rsidR="00D7680A">
        <w:rPr>
          <w:rFonts w:ascii="Garamond" w:hAnsi="Garamond"/>
        </w:rPr>
        <w:t>2019 (</w:t>
      </w:r>
      <w:r w:rsidR="008176F3">
        <w:rPr>
          <w:rFonts w:ascii="Garamond" w:hAnsi="Garamond"/>
        </w:rPr>
        <w:t>May</w:t>
      </w:r>
      <w:r w:rsidR="00D7680A">
        <w:rPr>
          <w:rFonts w:ascii="Garamond" w:hAnsi="Garamond"/>
        </w:rPr>
        <w:t xml:space="preserve"> – October)</w:t>
      </w:r>
    </w:p>
    <w:p w14:paraId="462EE0EA" w14:textId="77777777" w:rsidR="00276572" w:rsidRPr="00936A45" w:rsidRDefault="00276572" w:rsidP="00276572">
      <w:pPr>
        <w:rPr>
          <w:b/>
        </w:rPr>
      </w:pPr>
    </w:p>
    <w:p w14:paraId="6FCF895F" w14:textId="3AAB5FD8" w:rsidR="00272CD9" w:rsidRDefault="00276572" w:rsidP="00D12F5B">
      <w:pPr>
        <w:rPr>
          <w:rFonts w:ascii="Garamond" w:hAnsi="Garamond"/>
        </w:rPr>
      </w:pPr>
      <w:r w:rsidRPr="00EC3694">
        <w:rPr>
          <w:b/>
          <w:i/>
          <w:sz w:val="20"/>
          <w:szCs w:val="20"/>
        </w:rPr>
        <w:t>Adviso</w:t>
      </w:r>
      <w:r w:rsidR="00D7680A">
        <w:rPr>
          <w:b/>
          <w:i/>
          <w:sz w:val="20"/>
          <w:szCs w:val="20"/>
        </w:rPr>
        <w:t>r</w:t>
      </w:r>
      <w:r w:rsidRPr="00EC3694">
        <w:rPr>
          <w:b/>
          <w:i/>
          <w:sz w:val="20"/>
          <w:szCs w:val="20"/>
        </w:rPr>
        <w:t>s:</w:t>
      </w:r>
      <w:r w:rsidRPr="00EC3694">
        <w:rPr>
          <w:sz w:val="20"/>
          <w:szCs w:val="20"/>
        </w:rPr>
        <w:t xml:space="preserve"> </w:t>
      </w:r>
      <w:r w:rsidR="00D7680A">
        <w:rPr>
          <w:rFonts w:ascii="Garamond" w:hAnsi="Garamond"/>
        </w:rPr>
        <w:t>Dr. Juan Torres-Pérez (Bay Area Environmental Research Institute, NASA Ames Research Center), Dr. Kenton Ross (NASA Langley Research Center)</w:t>
      </w:r>
    </w:p>
    <w:p w14:paraId="5B88AF18" w14:textId="77777777" w:rsidR="00D7680A" w:rsidRPr="00936A45" w:rsidRDefault="00D7680A" w:rsidP="00D12F5B">
      <w:pPr>
        <w:rPr>
          <w:b/>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21411732"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w:t>
      </w:r>
      <w:r w:rsidR="00D7680A">
        <w:rPr>
          <w:b/>
          <w:i/>
          <w:sz w:val="20"/>
          <w:szCs w:val="20"/>
        </w:rPr>
        <w:t>s</w:t>
      </w:r>
      <w:r w:rsidR="00D12F5B" w:rsidRPr="00EC3694">
        <w:rPr>
          <w:b/>
          <w:i/>
          <w:sz w:val="20"/>
          <w:szCs w:val="20"/>
        </w:rPr>
        <w:t>:</w:t>
      </w:r>
    </w:p>
    <w:tbl>
      <w:tblPr>
        <w:tblStyle w:val="TableGrid"/>
        <w:tblW w:w="9360" w:type="dxa"/>
        <w:tblInd w:w="-5" w:type="dxa"/>
        <w:tblLayout w:type="fixed"/>
        <w:tblLook w:val="04A0" w:firstRow="1" w:lastRow="0" w:firstColumn="1" w:lastColumn="0" w:noHBand="0" w:noVBand="1"/>
      </w:tblPr>
      <w:tblGrid>
        <w:gridCol w:w="3240"/>
        <w:gridCol w:w="3456"/>
        <w:gridCol w:w="1584"/>
        <w:gridCol w:w="1080"/>
      </w:tblGrid>
      <w:tr w:rsidR="00636FAE" w:rsidRPr="00EC3694" w14:paraId="4EEA7B0E" w14:textId="77777777" w:rsidTr="00936A45">
        <w:tc>
          <w:tcPr>
            <w:tcW w:w="324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456"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584"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D7680A" w:rsidRPr="00EC3694" w14:paraId="5D470CD2" w14:textId="77777777" w:rsidTr="00936A45">
        <w:tc>
          <w:tcPr>
            <w:tcW w:w="3240" w:type="dxa"/>
          </w:tcPr>
          <w:p w14:paraId="147FACB8" w14:textId="6813969E" w:rsidR="00D7680A" w:rsidRPr="008A4B10" w:rsidRDefault="00D7680A" w:rsidP="00D7680A">
            <w:pPr>
              <w:rPr>
                <w:rFonts w:ascii="Garamond" w:hAnsi="Garamond"/>
                <w:b/>
              </w:rPr>
            </w:pPr>
            <w:r>
              <w:rPr>
                <w:rFonts w:ascii="Garamond" w:hAnsi="Garamond"/>
                <w:b/>
              </w:rPr>
              <w:t xml:space="preserve">The Nature Conservancy, Washington </w:t>
            </w:r>
            <w:r w:rsidR="00B77980">
              <w:rPr>
                <w:rFonts w:ascii="Garamond" w:hAnsi="Garamond"/>
                <w:b/>
              </w:rPr>
              <w:t>Chapter</w:t>
            </w:r>
          </w:p>
        </w:tc>
        <w:tc>
          <w:tcPr>
            <w:tcW w:w="3456" w:type="dxa"/>
          </w:tcPr>
          <w:p w14:paraId="0111C027" w14:textId="7EC0D0DC" w:rsidR="00D7680A" w:rsidRPr="00EC3694" w:rsidRDefault="00D7680A" w:rsidP="00D7680A">
            <w:pPr>
              <w:rPr>
                <w:rFonts w:ascii="Garamond" w:hAnsi="Garamond"/>
              </w:rPr>
            </w:pPr>
            <w:r>
              <w:rPr>
                <w:rFonts w:ascii="Garamond" w:hAnsi="Garamond"/>
              </w:rPr>
              <w:t xml:space="preserve">Brian </w:t>
            </w:r>
            <w:proofErr w:type="spellStart"/>
            <w:r>
              <w:rPr>
                <w:rFonts w:ascii="Garamond" w:hAnsi="Garamond"/>
              </w:rPr>
              <w:t>Straniti</w:t>
            </w:r>
            <w:proofErr w:type="spellEnd"/>
            <w:r>
              <w:rPr>
                <w:rFonts w:ascii="Garamond" w:hAnsi="Garamond"/>
              </w:rPr>
              <w:t>, Central Cascades Community Coordinator</w:t>
            </w:r>
          </w:p>
        </w:tc>
        <w:tc>
          <w:tcPr>
            <w:tcW w:w="1584" w:type="dxa"/>
          </w:tcPr>
          <w:p w14:paraId="21053937" w14:textId="08B51748" w:rsidR="00D7680A" w:rsidRPr="00EC3694" w:rsidRDefault="00D7680A" w:rsidP="00D7680A">
            <w:pPr>
              <w:rPr>
                <w:rFonts w:ascii="Garamond" w:hAnsi="Garamond"/>
              </w:rPr>
            </w:pPr>
            <w:r>
              <w:rPr>
                <w:rFonts w:ascii="Garamond" w:hAnsi="Garamond"/>
              </w:rPr>
              <w:t xml:space="preserve">End </w:t>
            </w:r>
            <w:r w:rsidRPr="00EC3694">
              <w:rPr>
                <w:rFonts w:ascii="Garamond" w:hAnsi="Garamond"/>
              </w:rPr>
              <w:t>User</w:t>
            </w:r>
          </w:p>
        </w:tc>
        <w:tc>
          <w:tcPr>
            <w:tcW w:w="1080" w:type="dxa"/>
          </w:tcPr>
          <w:p w14:paraId="6070AA6D" w14:textId="16A03560" w:rsidR="00D7680A" w:rsidRPr="00EC3694" w:rsidRDefault="00D7680A" w:rsidP="00D7680A">
            <w:pPr>
              <w:jc w:val="center"/>
              <w:rPr>
                <w:rFonts w:ascii="Garamond" w:hAnsi="Garamond"/>
              </w:rPr>
            </w:pPr>
            <w:r w:rsidRPr="00EC3694">
              <w:rPr>
                <w:rFonts w:ascii="Garamond" w:hAnsi="Garamond"/>
              </w:rPr>
              <w:t>Yes</w:t>
            </w:r>
          </w:p>
        </w:tc>
      </w:tr>
      <w:tr w:rsidR="00D7680A" w:rsidRPr="00EC3694" w14:paraId="3CC8ABAF" w14:textId="77777777" w:rsidTr="00936A45">
        <w:tc>
          <w:tcPr>
            <w:tcW w:w="3240" w:type="dxa"/>
          </w:tcPr>
          <w:p w14:paraId="09C3C822" w14:textId="5C6A41E0" w:rsidR="00D7680A" w:rsidRPr="008A4B10" w:rsidRDefault="00D7680A" w:rsidP="00D7680A">
            <w:pPr>
              <w:rPr>
                <w:rFonts w:ascii="Garamond" w:hAnsi="Garamond"/>
                <w:b/>
              </w:rPr>
            </w:pPr>
            <w:r>
              <w:rPr>
                <w:rFonts w:ascii="Garamond" w:hAnsi="Garamond"/>
                <w:b/>
              </w:rPr>
              <w:t>Washington State Department of Natural Resources, Forest Health and Resiliency Division</w:t>
            </w:r>
          </w:p>
        </w:tc>
        <w:tc>
          <w:tcPr>
            <w:tcW w:w="3456" w:type="dxa"/>
          </w:tcPr>
          <w:p w14:paraId="36E16CC9" w14:textId="417C1659" w:rsidR="00D7680A" w:rsidRPr="00EC3694" w:rsidRDefault="00D7680A" w:rsidP="00D7680A">
            <w:pPr>
              <w:rPr>
                <w:rFonts w:ascii="Garamond" w:hAnsi="Garamond"/>
              </w:rPr>
            </w:pPr>
            <w:r>
              <w:rPr>
                <w:rFonts w:ascii="Garamond" w:hAnsi="Garamond"/>
              </w:rPr>
              <w:t>Chuck Hersey, Forest Health Environmental Planner</w:t>
            </w:r>
          </w:p>
        </w:tc>
        <w:tc>
          <w:tcPr>
            <w:tcW w:w="1584" w:type="dxa"/>
          </w:tcPr>
          <w:p w14:paraId="011729D9" w14:textId="77809D26" w:rsidR="00D7680A" w:rsidRPr="00EC3694" w:rsidRDefault="00D7680A" w:rsidP="00D7680A">
            <w:pPr>
              <w:rPr>
                <w:rFonts w:ascii="Garamond" w:hAnsi="Garamond"/>
              </w:rPr>
            </w:pPr>
            <w:r>
              <w:rPr>
                <w:rFonts w:ascii="Garamond" w:hAnsi="Garamond"/>
              </w:rPr>
              <w:t>End User</w:t>
            </w:r>
          </w:p>
        </w:tc>
        <w:tc>
          <w:tcPr>
            <w:tcW w:w="1080" w:type="dxa"/>
          </w:tcPr>
          <w:p w14:paraId="70AD209A" w14:textId="77777777" w:rsidR="00D7680A" w:rsidRPr="00EC3694" w:rsidRDefault="00D7680A" w:rsidP="00D7680A">
            <w:pPr>
              <w:jc w:val="center"/>
              <w:rPr>
                <w:rFonts w:ascii="Garamond" w:hAnsi="Garamond"/>
              </w:rPr>
            </w:pPr>
            <w:r w:rsidRPr="00EC3694">
              <w:rPr>
                <w:rFonts w:ascii="Garamond" w:hAnsi="Garamond"/>
              </w:rPr>
              <w:t>No</w:t>
            </w:r>
          </w:p>
        </w:tc>
      </w:tr>
      <w:tr w:rsidR="00D7680A" w:rsidRPr="00EC3694" w14:paraId="062B9376" w14:textId="77777777" w:rsidTr="00936A45">
        <w:tc>
          <w:tcPr>
            <w:tcW w:w="3240" w:type="dxa"/>
          </w:tcPr>
          <w:p w14:paraId="501AFD5D" w14:textId="74E45FDB" w:rsidR="00D7680A" w:rsidRDefault="00D7680A" w:rsidP="00D7680A">
            <w:pPr>
              <w:rPr>
                <w:rFonts w:ascii="Garamond" w:hAnsi="Garamond"/>
                <w:b/>
              </w:rPr>
            </w:pPr>
            <w:r>
              <w:rPr>
                <w:rFonts w:ascii="Garamond" w:hAnsi="Garamond"/>
                <w:b/>
              </w:rPr>
              <w:lastRenderedPageBreak/>
              <w:t>University of Washington</w:t>
            </w:r>
          </w:p>
        </w:tc>
        <w:tc>
          <w:tcPr>
            <w:tcW w:w="3456" w:type="dxa"/>
          </w:tcPr>
          <w:p w14:paraId="3676B0AD" w14:textId="0B1B4505" w:rsidR="00D7680A" w:rsidRDefault="00D7680A" w:rsidP="00D7680A">
            <w:pPr>
              <w:rPr>
                <w:rFonts w:ascii="Garamond" w:hAnsi="Garamond"/>
              </w:rPr>
            </w:pPr>
            <w:r>
              <w:rPr>
                <w:rFonts w:ascii="Garamond" w:hAnsi="Garamond"/>
              </w:rPr>
              <w:t>Ernesto Alvarado, Research Associate Professor</w:t>
            </w:r>
          </w:p>
        </w:tc>
        <w:tc>
          <w:tcPr>
            <w:tcW w:w="1584" w:type="dxa"/>
          </w:tcPr>
          <w:p w14:paraId="0264B92A" w14:textId="6069E347" w:rsidR="00D7680A" w:rsidRDefault="00D7680A" w:rsidP="00D7680A">
            <w:pPr>
              <w:rPr>
                <w:rFonts w:ascii="Garamond" w:hAnsi="Garamond"/>
              </w:rPr>
            </w:pPr>
            <w:r>
              <w:rPr>
                <w:rFonts w:ascii="Garamond" w:hAnsi="Garamond"/>
              </w:rPr>
              <w:t>Collaborator</w:t>
            </w:r>
          </w:p>
        </w:tc>
        <w:tc>
          <w:tcPr>
            <w:tcW w:w="1080" w:type="dxa"/>
          </w:tcPr>
          <w:p w14:paraId="6D202B57" w14:textId="75A9F004" w:rsidR="00D7680A" w:rsidRPr="00EC3694" w:rsidRDefault="00D7680A" w:rsidP="00D7680A">
            <w:pPr>
              <w:jc w:val="center"/>
              <w:rPr>
                <w:rFonts w:ascii="Garamond" w:hAnsi="Garamond"/>
              </w:rPr>
            </w:pPr>
            <w:r>
              <w:rPr>
                <w:rFonts w:ascii="Garamond" w:hAnsi="Garamond"/>
              </w:rPr>
              <w:t>No</w:t>
            </w:r>
          </w:p>
        </w:tc>
      </w:tr>
    </w:tbl>
    <w:p w14:paraId="77D4BCBD" w14:textId="77777777" w:rsidR="00CD0433" w:rsidRPr="00936A45" w:rsidRDefault="00CD0433" w:rsidP="00CD0433"/>
    <w:p w14:paraId="375999FE" w14:textId="65BEAB81" w:rsidR="00C057E9" w:rsidRPr="00EC3694" w:rsidRDefault="00F52113" w:rsidP="00CD0433">
      <w:pPr>
        <w:rPr>
          <w:b/>
          <w:i/>
          <w:sz w:val="20"/>
          <w:szCs w:val="20"/>
          <w:u w:val="single"/>
        </w:rPr>
      </w:pPr>
      <w:r w:rsidRPr="00EC3694">
        <w:rPr>
          <w:b/>
          <w:i/>
          <w:sz w:val="20"/>
          <w:szCs w:val="20"/>
          <w:u w:val="single"/>
        </w:rPr>
        <w:t>End</w:t>
      </w:r>
      <w:r w:rsidR="00490A64">
        <w:rPr>
          <w:b/>
          <w:i/>
          <w:sz w:val="20"/>
          <w:szCs w:val="20"/>
          <w:u w:val="single"/>
        </w:rPr>
        <w:t xml:space="preserve"> </w:t>
      </w:r>
      <w:r w:rsidR="00C057E9" w:rsidRPr="00EC3694">
        <w:rPr>
          <w:b/>
          <w:i/>
          <w:sz w:val="20"/>
          <w:szCs w:val="20"/>
          <w:u w:val="single"/>
        </w:rPr>
        <w:t>User Overview</w:t>
      </w:r>
    </w:p>
    <w:p w14:paraId="4578C483" w14:textId="0A4023A9" w:rsidR="00D7680A" w:rsidRPr="00EC3694" w:rsidRDefault="00544C88" w:rsidP="00D7680A">
      <w:pPr>
        <w:rPr>
          <w:sz w:val="20"/>
          <w:szCs w:val="20"/>
        </w:rPr>
      </w:pPr>
      <w:r>
        <w:rPr>
          <w:b/>
          <w:i/>
          <w:sz w:val="20"/>
          <w:szCs w:val="20"/>
        </w:rPr>
        <w:t xml:space="preserve">End </w:t>
      </w:r>
      <w:r w:rsidR="007A7268" w:rsidRPr="00EC3694">
        <w:rPr>
          <w:b/>
          <w:i/>
          <w:sz w:val="20"/>
          <w:szCs w:val="20"/>
        </w:rPr>
        <w:t>User</w:t>
      </w:r>
      <w:r w:rsidR="00DC6974" w:rsidRPr="00EC3694">
        <w:rPr>
          <w:b/>
          <w:i/>
          <w:sz w:val="20"/>
          <w:szCs w:val="20"/>
        </w:rPr>
        <w:t>s</w:t>
      </w:r>
      <w:r w:rsidR="00D7680A">
        <w:rPr>
          <w:b/>
          <w:i/>
          <w:sz w:val="20"/>
          <w:szCs w:val="20"/>
        </w:rPr>
        <w:t>’</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D7680A">
        <w:rPr>
          <w:rFonts w:ascii="Garamond" w:hAnsi="Garamond"/>
        </w:rPr>
        <w:t xml:space="preserve">The Nature Conservancy (TNC), Washington </w:t>
      </w:r>
      <w:r w:rsidR="00972CF3">
        <w:rPr>
          <w:rFonts w:ascii="Garamond" w:hAnsi="Garamond"/>
        </w:rPr>
        <w:t>Chapter</w:t>
      </w:r>
      <w:r w:rsidR="00D7680A">
        <w:rPr>
          <w:rFonts w:ascii="Garamond" w:hAnsi="Garamond"/>
        </w:rPr>
        <w:t xml:space="preserve"> seeks to conserve land and natural resources through science-based solutions that integrate local and regional agencies and organizations. Under the Central Cascades Management Plan, the TNC engages in forest restoration practices such as pre-commercial thinning, fire-wise thinning, and prescribed burning. The TNC also conducts outreach to engage community stakeholders to create a shared vision for the land. The Washington State Department of Natural Resources, Forest Health and Resiliency Division works to improve forest resiliency to wildfire, climate change, drought, insects, and disease. Under the 20-Year Forest Health Strategic Plan, the division has set a goal </w:t>
      </w:r>
      <w:r w:rsidR="007C6892">
        <w:rPr>
          <w:rFonts w:ascii="Garamond" w:hAnsi="Garamond"/>
        </w:rPr>
        <w:t xml:space="preserve">to restore </w:t>
      </w:r>
      <w:r w:rsidR="00D7680A">
        <w:rPr>
          <w:rFonts w:ascii="Garamond" w:hAnsi="Garamond"/>
        </w:rPr>
        <w:t>more than 1.25 million acres of Washington forest.</w:t>
      </w:r>
    </w:p>
    <w:p w14:paraId="4D834E3E" w14:textId="4517B7AC" w:rsidR="002E2D9E" w:rsidRPr="00936A45" w:rsidRDefault="002E2D9E" w:rsidP="00D7680A">
      <w:pPr>
        <w:rPr>
          <w:b/>
          <w:i/>
        </w:rPr>
      </w:pPr>
    </w:p>
    <w:p w14:paraId="415D7485" w14:textId="2E8FB322" w:rsidR="002E2D9E" w:rsidRPr="00EC3694" w:rsidRDefault="00544C88"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5B260F0D" w14:textId="71B5792B" w:rsidR="00D7680A" w:rsidRPr="00EC3694" w:rsidRDefault="00D7680A" w:rsidP="00D7680A">
      <w:pPr>
        <w:ind w:left="720" w:hanging="720"/>
        <w:rPr>
          <w:rFonts w:ascii="Garamond" w:hAnsi="Garamond"/>
        </w:rPr>
      </w:pPr>
      <w:r>
        <w:rPr>
          <w:rFonts w:ascii="Garamond" w:hAnsi="Garamond"/>
          <w:i/>
        </w:rPr>
        <w:t xml:space="preserve">The Nature Conservancy, Washington </w:t>
      </w:r>
      <w:r w:rsidR="00972CF3">
        <w:rPr>
          <w:rFonts w:ascii="Garamond" w:hAnsi="Garamond"/>
          <w:i/>
        </w:rPr>
        <w:t>Chapter</w:t>
      </w:r>
      <w:r w:rsidRPr="00EC3694">
        <w:rPr>
          <w:rFonts w:ascii="Garamond" w:hAnsi="Garamond"/>
        </w:rPr>
        <w:t xml:space="preserve"> – </w:t>
      </w:r>
      <w:r>
        <w:rPr>
          <w:rFonts w:ascii="Garamond" w:hAnsi="Garamond"/>
        </w:rPr>
        <w:t xml:space="preserve">The Nature Conservancy, Washington </w:t>
      </w:r>
      <w:r w:rsidR="00972CF3">
        <w:rPr>
          <w:rFonts w:ascii="Garamond" w:hAnsi="Garamond"/>
        </w:rPr>
        <w:t>Chapter</w:t>
      </w:r>
      <w:r>
        <w:rPr>
          <w:rFonts w:ascii="Garamond" w:hAnsi="Garamond"/>
        </w:rPr>
        <w:t xml:space="preserve"> has conducted aerial drone surveys of the region but currently has limited capacity to access and analyze historic datasets and remotely sensed imagery</w:t>
      </w:r>
      <w:r w:rsidR="00972CF3">
        <w:rPr>
          <w:rFonts w:ascii="Garamond" w:hAnsi="Garamond"/>
        </w:rPr>
        <w:t xml:space="preserve"> of lightning strikes</w:t>
      </w:r>
      <w:r>
        <w:rPr>
          <w:rFonts w:ascii="Garamond" w:hAnsi="Garamond"/>
        </w:rPr>
        <w:t>.</w:t>
      </w:r>
    </w:p>
    <w:p w14:paraId="2E7F056C" w14:textId="77777777" w:rsidR="008B3821" w:rsidRPr="00936A45" w:rsidRDefault="008B3821" w:rsidP="00C72F1A">
      <w:pPr>
        <w:ind w:left="720" w:hanging="720"/>
      </w:pPr>
    </w:p>
    <w:p w14:paraId="7FD8A549" w14:textId="364A85EB" w:rsidR="00D7680A" w:rsidRPr="00EC3694" w:rsidRDefault="00D7680A" w:rsidP="00D7680A">
      <w:pPr>
        <w:ind w:left="720" w:hanging="720"/>
        <w:rPr>
          <w:rFonts w:ascii="Garamond" w:hAnsi="Garamond"/>
        </w:rPr>
      </w:pPr>
      <w:r>
        <w:rPr>
          <w:rFonts w:ascii="Garamond" w:hAnsi="Garamond"/>
          <w:i/>
        </w:rPr>
        <w:t>Washington State Department of Natural Resources, Forest Health and Resiliency Division</w:t>
      </w:r>
      <w:r>
        <w:rPr>
          <w:rFonts w:ascii="Garamond" w:hAnsi="Garamond"/>
        </w:rPr>
        <w:t xml:space="preserve"> – The Washington State Department of Natural Resources, Forest Health and Resiliency Division uses remote sensing in their land management practices, but currently has limited capacity to process and analyze LIS data. </w:t>
      </w:r>
    </w:p>
    <w:p w14:paraId="46FF00D8" w14:textId="77777777" w:rsidR="006E1C6C" w:rsidRPr="00936A45" w:rsidRDefault="006E1C6C" w:rsidP="006E1C6C">
      <w:pPr>
        <w:ind w:left="720" w:hanging="720"/>
      </w:pPr>
    </w:p>
    <w:p w14:paraId="3FD02666" w14:textId="77777777" w:rsidR="00C057E9" w:rsidRPr="00EC3694" w:rsidRDefault="00C057E9" w:rsidP="006E1C6C">
      <w:pPr>
        <w:ind w:left="720" w:hanging="720"/>
        <w:rPr>
          <w:b/>
          <w:i/>
          <w:sz w:val="20"/>
          <w:szCs w:val="20"/>
          <w:u w:val="single"/>
        </w:rPr>
      </w:pPr>
      <w:r w:rsidRPr="00EC3694">
        <w:rPr>
          <w:b/>
          <w:i/>
          <w:sz w:val="20"/>
          <w:szCs w:val="20"/>
          <w:u w:val="single"/>
        </w:rPr>
        <w:t>Collaborator &amp; Boundary Organization Overview</w:t>
      </w:r>
    </w:p>
    <w:p w14:paraId="2F5DFF48" w14:textId="77777777" w:rsidR="006E1C6C" w:rsidRPr="00EC3694" w:rsidRDefault="00C057E9" w:rsidP="006E1C6C">
      <w:pPr>
        <w:ind w:left="720" w:hanging="720"/>
        <w:rPr>
          <w:b/>
          <w:i/>
          <w:sz w:val="20"/>
          <w:szCs w:val="20"/>
        </w:rPr>
      </w:pPr>
      <w:r w:rsidRPr="00EC3694">
        <w:rPr>
          <w:b/>
          <w:i/>
          <w:sz w:val="20"/>
          <w:szCs w:val="20"/>
        </w:rPr>
        <w:t>Collaborator</w:t>
      </w:r>
      <w:r w:rsidR="002D6CAD" w:rsidRPr="00EC3694">
        <w:rPr>
          <w:b/>
          <w:i/>
          <w:sz w:val="20"/>
          <w:szCs w:val="20"/>
        </w:rPr>
        <w:t xml:space="preserve"> </w:t>
      </w:r>
      <w:r w:rsidR="006E1C6C" w:rsidRPr="00EC3694">
        <w:rPr>
          <w:b/>
          <w:i/>
          <w:sz w:val="20"/>
          <w:szCs w:val="20"/>
        </w:rPr>
        <w:t>Support:</w:t>
      </w:r>
    </w:p>
    <w:p w14:paraId="7CFE2C36" w14:textId="20386F60" w:rsidR="00D7680A" w:rsidRDefault="00D7680A" w:rsidP="00D7680A">
      <w:pPr>
        <w:ind w:left="810" w:hanging="810"/>
        <w:rPr>
          <w:b/>
          <w:i/>
          <w:sz w:val="20"/>
          <w:szCs w:val="20"/>
        </w:rPr>
      </w:pPr>
      <w:r>
        <w:rPr>
          <w:rFonts w:ascii="Garamond" w:hAnsi="Garamond"/>
          <w:i/>
        </w:rPr>
        <w:t>University of Washington</w:t>
      </w:r>
      <w:r w:rsidRPr="00EC3694">
        <w:rPr>
          <w:rFonts w:ascii="Garamond" w:hAnsi="Garamond"/>
        </w:rPr>
        <w:t xml:space="preserve"> – </w:t>
      </w:r>
      <w:r>
        <w:rPr>
          <w:rFonts w:ascii="Garamond" w:hAnsi="Garamond"/>
        </w:rPr>
        <w:t>The collaborator has performed extensive research in the past related to wildfire risk and behavior in Washington</w:t>
      </w:r>
      <w:r w:rsidR="00585BB6">
        <w:rPr>
          <w:rFonts w:ascii="Garamond" w:hAnsi="Garamond"/>
        </w:rPr>
        <w:t xml:space="preserve"> </w:t>
      </w:r>
      <w:r>
        <w:rPr>
          <w:rFonts w:ascii="Garamond" w:hAnsi="Garamond"/>
        </w:rPr>
        <w:t>and can provide context and advising on the project.</w:t>
      </w:r>
    </w:p>
    <w:p w14:paraId="17B3A381" w14:textId="77777777" w:rsidR="00CA0EED" w:rsidRPr="00936A45" w:rsidRDefault="00CA0EED" w:rsidP="00CA0EED"/>
    <w:p w14:paraId="035D567E" w14:textId="77777777" w:rsidR="00362915" w:rsidRDefault="00C72F1A" w:rsidP="00CA0EED">
      <w:pPr>
        <w:rPr>
          <w:rFonts w:ascii="Garamond" w:hAnsi="Garamond"/>
          <w:b/>
          <w:i/>
        </w:rPr>
      </w:pPr>
      <w:r w:rsidRPr="00EC3694">
        <w:rPr>
          <w:b/>
          <w:i/>
          <w:sz w:val="20"/>
          <w:szCs w:val="20"/>
        </w:rPr>
        <w:t xml:space="preserve">Dissemination by </w:t>
      </w:r>
      <w:r w:rsidR="00CA0EED" w:rsidRPr="00EC3694">
        <w:rPr>
          <w:b/>
          <w:i/>
          <w:sz w:val="20"/>
          <w:szCs w:val="20"/>
        </w:rPr>
        <w:t>Bou</w:t>
      </w:r>
      <w:r w:rsidRPr="00EC3694">
        <w:rPr>
          <w:b/>
          <w:i/>
          <w:sz w:val="20"/>
          <w:szCs w:val="20"/>
        </w:rPr>
        <w:t>ndary Organizations</w:t>
      </w:r>
      <w:r w:rsidR="00CA0EED" w:rsidRPr="00EC3694">
        <w:rPr>
          <w:b/>
          <w:sz w:val="20"/>
          <w:szCs w:val="20"/>
        </w:rPr>
        <w:t>:</w:t>
      </w:r>
      <w:r w:rsidRPr="00EC3694">
        <w:rPr>
          <w:rFonts w:ascii="Garamond" w:hAnsi="Garamond"/>
          <w:b/>
          <w:i/>
        </w:rPr>
        <w:t xml:space="preserve"> </w:t>
      </w:r>
    </w:p>
    <w:p w14:paraId="36D216AD" w14:textId="1537EB13" w:rsidR="00D7680A" w:rsidRPr="00CD0433" w:rsidRDefault="00D7680A" w:rsidP="00D7680A">
      <w:pPr>
        <w:ind w:left="810" w:hanging="810"/>
        <w:rPr>
          <w:sz w:val="20"/>
          <w:szCs w:val="20"/>
        </w:rPr>
      </w:pPr>
      <w:r>
        <w:rPr>
          <w:rFonts w:ascii="Garamond" w:hAnsi="Garamond"/>
          <w:i/>
        </w:rPr>
        <w:t xml:space="preserve">The Nature Conservancy, Washington </w:t>
      </w:r>
      <w:r w:rsidR="00972CF3">
        <w:rPr>
          <w:rFonts w:ascii="Garamond" w:hAnsi="Garamond"/>
          <w:i/>
        </w:rPr>
        <w:t>Chapter</w:t>
      </w:r>
      <w:r w:rsidRPr="00EC3694">
        <w:rPr>
          <w:rFonts w:ascii="Garamond" w:hAnsi="Garamond"/>
        </w:rPr>
        <w:t xml:space="preserve"> – </w:t>
      </w:r>
      <w:r>
        <w:rPr>
          <w:rFonts w:ascii="Garamond" w:hAnsi="Garamond"/>
        </w:rPr>
        <w:t xml:space="preserve">The end user may disseminate project results to a variety of community stakeholders involved in the Central Cascades Management Plan, including the </w:t>
      </w:r>
      <w:proofErr w:type="spellStart"/>
      <w:r>
        <w:rPr>
          <w:rFonts w:ascii="Garamond" w:hAnsi="Garamond"/>
        </w:rPr>
        <w:t>Tapash</w:t>
      </w:r>
      <w:proofErr w:type="spellEnd"/>
      <w:r>
        <w:rPr>
          <w:rFonts w:ascii="Garamond" w:hAnsi="Garamond"/>
        </w:rPr>
        <w:t xml:space="preserve"> Sustainable Forest Collaborative, of which the end user is a member.</w:t>
      </w:r>
    </w:p>
    <w:p w14:paraId="1242BC45" w14:textId="77777777" w:rsidR="00C057E9" w:rsidRPr="00936A45" w:rsidRDefault="00C057E9" w:rsidP="00C057E9">
      <w:pPr>
        <w:ind w:left="720" w:hanging="720"/>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76797348" w14:textId="77777777" w:rsidR="00D7680A" w:rsidRDefault="000F76DA" w:rsidP="00D7680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D7680A">
        <w:rPr>
          <w:rFonts w:ascii="Garamond" w:hAnsi="Garamond"/>
        </w:rPr>
        <w:t xml:space="preserve">During the term, the team will have biweekly teleconferences with the partners to provide updates on project methodologies and analysis. The Project Lead and the leadership at the California – Ames Node will be the primary points of contact for in-term communications with the partners. Additionally, an in-term remote sensing and GIS webinar may be arranged to further enhance end users’ capacities in geospatial applications. </w:t>
      </w:r>
    </w:p>
    <w:p w14:paraId="7D7547C5" w14:textId="2C488393" w:rsidR="00C057E9" w:rsidRPr="00936A45" w:rsidRDefault="00C057E9" w:rsidP="00C72F1A"/>
    <w:p w14:paraId="174F38F2" w14:textId="05F133F0"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D7680A">
        <w:rPr>
          <w:rFonts w:ascii="Garamond" w:hAnsi="Garamond"/>
        </w:rPr>
        <w:t xml:space="preserve">A formal handoff will take place at the end of the project term in the form of a video conference via Google Hangouts or WebEx. End products and deliverables will be sent to partners via NASA Large File Transfer within two weeks after the project ends. </w:t>
      </w:r>
    </w:p>
    <w:p w14:paraId="65AD80DB" w14:textId="4A22226E" w:rsidR="00CD0433" w:rsidRPr="00936A45" w:rsidRDefault="00CD0433" w:rsidP="00C72F1A"/>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73702A">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2B67189D" w:rsidR="00B76BDC" w:rsidRPr="00636FAE" w:rsidRDefault="00D3192F" w:rsidP="00D3192F">
            <w:pPr>
              <w:jc w:val="center"/>
              <w:rPr>
                <w:b/>
                <w:bCs/>
                <w:color w:val="FFFFFF"/>
                <w:szCs w:val="20"/>
              </w:rPr>
            </w:pPr>
            <w:r w:rsidRPr="00636FAE">
              <w:rPr>
                <w:b/>
                <w:bCs/>
                <w:color w:val="FFFFFF"/>
                <w:szCs w:val="20"/>
              </w:rPr>
              <w:t>Parameter</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3125C2" w:rsidRPr="005C6FC1" w14:paraId="0C878422" w14:textId="77777777" w:rsidTr="00936A45">
        <w:tc>
          <w:tcPr>
            <w:tcW w:w="2347" w:type="dxa"/>
            <w:vAlign w:val="center"/>
          </w:tcPr>
          <w:p w14:paraId="6F4C5153" w14:textId="23879065" w:rsidR="003125C2" w:rsidRDefault="003125C2" w:rsidP="003125C2">
            <w:pPr>
              <w:rPr>
                <w:rFonts w:ascii="Garamond" w:hAnsi="Garamond"/>
                <w:b/>
                <w:bCs/>
                <w:color w:val="000000"/>
              </w:rPr>
            </w:pPr>
            <w:r>
              <w:rPr>
                <w:rFonts w:ascii="Garamond" w:hAnsi="Garamond"/>
                <w:b/>
                <w:bCs/>
              </w:rPr>
              <w:t>Aqua MODIS</w:t>
            </w:r>
          </w:p>
        </w:tc>
        <w:tc>
          <w:tcPr>
            <w:tcW w:w="2411" w:type="dxa"/>
            <w:vAlign w:val="center"/>
          </w:tcPr>
          <w:p w14:paraId="5DD8DAA8" w14:textId="22BB3814" w:rsidR="003125C2" w:rsidRDefault="003125C2" w:rsidP="003125C2">
            <w:pPr>
              <w:rPr>
                <w:rFonts w:ascii="Garamond" w:hAnsi="Garamond"/>
              </w:rPr>
            </w:pPr>
            <w:r>
              <w:rPr>
                <w:rFonts w:ascii="Garamond" w:hAnsi="Garamond"/>
              </w:rPr>
              <w:t>Active Fire Product</w:t>
            </w:r>
          </w:p>
        </w:tc>
        <w:tc>
          <w:tcPr>
            <w:tcW w:w="4597" w:type="dxa"/>
            <w:vAlign w:val="center"/>
          </w:tcPr>
          <w:p w14:paraId="63494276" w14:textId="36FC533A" w:rsidR="003125C2" w:rsidRDefault="003125C2" w:rsidP="003125C2">
            <w:pPr>
              <w:rPr>
                <w:rFonts w:ascii="Garamond" w:eastAsia="Garamond" w:hAnsi="Garamond" w:cs="Garamond"/>
                <w:lang w:bidi="en-US"/>
              </w:rPr>
            </w:pPr>
            <w:r>
              <w:rPr>
                <w:rFonts w:ascii="Garamond" w:eastAsia="Garamond" w:hAnsi="Garamond" w:cs="Garamond"/>
                <w:lang w:bidi="en-US"/>
              </w:rPr>
              <w:t>MODIS</w:t>
            </w:r>
            <w:r w:rsidRPr="003125C2">
              <w:rPr>
                <w:rFonts w:ascii="Garamond" w:eastAsia="Garamond" w:hAnsi="Garamond" w:cs="Garamond"/>
                <w:lang w:bidi="en-US"/>
              </w:rPr>
              <w:t xml:space="preserve"> derived fire products will be used to identify</w:t>
            </w:r>
            <w:r>
              <w:rPr>
                <w:rFonts w:ascii="Garamond" w:eastAsia="Garamond" w:hAnsi="Garamond" w:cs="Garamond"/>
                <w:lang w:bidi="en-US"/>
              </w:rPr>
              <w:t xml:space="preserve"> </w:t>
            </w:r>
            <w:r w:rsidRPr="003125C2">
              <w:rPr>
                <w:rFonts w:ascii="Garamond" w:eastAsia="Garamond" w:hAnsi="Garamond" w:cs="Garamond"/>
                <w:lang w:bidi="en-US"/>
              </w:rPr>
              <w:t>fire events</w:t>
            </w:r>
            <w:r>
              <w:rPr>
                <w:rFonts w:ascii="Garamond" w:eastAsia="Garamond" w:hAnsi="Garamond" w:cs="Garamond"/>
                <w:lang w:bidi="en-US"/>
              </w:rPr>
              <w:t>.</w:t>
            </w:r>
          </w:p>
        </w:tc>
      </w:tr>
      <w:tr w:rsidR="003125C2" w:rsidRPr="005C6FC1" w14:paraId="65FBE8F1" w14:textId="77777777" w:rsidTr="00936A45">
        <w:tc>
          <w:tcPr>
            <w:tcW w:w="2347" w:type="dxa"/>
            <w:vAlign w:val="center"/>
          </w:tcPr>
          <w:p w14:paraId="67C646C9" w14:textId="52AA0F1A" w:rsidR="003125C2" w:rsidRDefault="003125C2" w:rsidP="003125C2">
            <w:pPr>
              <w:rPr>
                <w:rFonts w:ascii="Garamond" w:hAnsi="Garamond"/>
                <w:b/>
                <w:bCs/>
                <w:color w:val="000000"/>
              </w:rPr>
            </w:pPr>
            <w:r w:rsidRPr="005C6FC1">
              <w:rPr>
                <w:rFonts w:ascii="Garamond" w:hAnsi="Garamond"/>
                <w:b/>
                <w:bCs/>
              </w:rPr>
              <w:t>Terra MODIS</w:t>
            </w:r>
          </w:p>
        </w:tc>
        <w:tc>
          <w:tcPr>
            <w:tcW w:w="2411" w:type="dxa"/>
            <w:vAlign w:val="center"/>
          </w:tcPr>
          <w:p w14:paraId="3C967505" w14:textId="611246AA" w:rsidR="003125C2" w:rsidRDefault="003125C2" w:rsidP="003125C2">
            <w:pPr>
              <w:rPr>
                <w:rFonts w:ascii="Garamond" w:hAnsi="Garamond"/>
              </w:rPr>
            </w:pPr>
            <w:r>
              <w:rPr>
                <w:rFonts w:ascii="Garamond" w:hAnsi="Garamond"/>
              </w:rPr>
              <w:t>Active Fire Product</w:t>
            </w:r>
          </w:p>
        </w:tc>
        <w:tc>
          <w:tcPr>
            <w:tcW w:w="4597" w:type="dxa"/>
            <w:vAlign w:val="center"/>
          </w:tcPr>
          <w:p w14:paraId="73141F26" w14:textId="0911A673" w:rsidR="003125C2" w:rsidRDefault="003125C2" w:rsidP="003125C2">
            <w:pPr>
              <w:rPr>
                <w:rFonts w:ascii="Garamond" w:eastAsia="Garamond" w:hAnsi="Garamond" w:cs="Garamond"/>
                <w:lang w:bidi="en-US"/>
              </w:rPr>
            </w:pPr>
            <w:r>
              <w:rPr>
                <w:rFonts w:ascii="Garamond" w:eastAsia="Garamond" w:hAnsi="Garamond" w:cs="Garamond"/>
                <w:lang w:bidi="en-US"/>
              </w:rPr>
              <w:t>MODIS</w:t>
            </w:r>
            <w:r w:rsidRPr="003125C2">
              <w:rPr>
                <w:rFonts w:ascii="Garamond" w:eastAsia="Garamond" w:hAnsi="Garamond" w:cs="Garamond"/>
                <w:lang w:bidi="en-US"/>
              </w:rPr>
              <w:t xml:space="preserve"> derived fire products will be used to identify</w:t>
            </w:r>
            <w:r>
              <w:rPr>
                <w:rFonts w:ascii="Garamond" w:eastAsia="Garamond" w:hAnsi="Garamond" w:cs="Garamond"/>
                <w:lang w:bidi="en-US"/>
              </w:rPr>
              <w:t xml:space="preserve"> </w:t>
            </w:r>
            <w:r w:rsidRPr="003125C2">
              <w:rPr>
                <w:rFonts w:ascii="Garamond" w:eastAsia="Garamond" w:hAnsi="Garamond" w:cs="Garamond"/>
                <w:lang w:bidi="en-US"/>
              </w:rPr>
              <w:t>fire events</w:t>
            </w:r>
            <w:r>
              <w:rPr>
                <w:rFonts w:ascii="Garamond" w:eastAsia="Garamond" w:hAnsi="Garamond" w:cs="Garamond"/>
                <w:lang w:bidi="en-US"/>
              </w:rPr>
              <w:t>.</w:t>
            </w:r>
          </w:p>
        </w:tc>
      </w:tr>
      <w:tr w:rsidR="003125C2" w:rsidRPr="005C6FC1" w14:paraId="68A574AE" w14:textId="77777777" w:rsidTr="00936A45">
        <w:tc>
          <w:tcPr>
            <w:tcW w:w="2347" w:type="dxa"/>
            <w:vAlign w:val="center"/>
          </w:tcPr>
          <w:p w14:paraId="6FE1A73B" w14:textId="4A583647" w:rsidR="003125C2" w:rsidRPr="005C6FC1" w:rsidRDefault="003125C2" w:rsidP="003125C2">
            <w:pPr>
              <w:rPr>
                <w:rFonts w:ascii="Garamond" w:hAnsi="Garamond"/>
                <w:b/>
                <w:bCs/>
              </w:rPr>
            </w:pPr>
            <w:r>
              <w:rPr>
                <w:rFonts w:ascii="Garamond" w:hAnsi="Garamond"/>
                <w:b/>
                <w:bCs/>
                <w:color w:val="000000"/>
              </w:rPr>
              <w:lastRenderedPageBreak/>
              <w:t>Suomi NPP VIIRS</w:t>
            </w:r>
          </w:p>
        </w:tc>
        <w:tc>
          <w:tcPr>
            <w:tcW w:w="2411" w:type="dxa"/>
            <w:vAlign w:val="center"/>
          </w:tcPr>
          <w:p w14:paraId="3ED984CF" w14:textId="4F60CC7A" w:rsidR="003125C2" w:rsidRPr="005C6FC1" w:rsidRDefault="003125C2" w:rsidP="003125C2">
            <w:pPr>
              <w:rPr>
                <w:rFonts w:ascii="Garamond" w:hAnsi="Garamond"/>
              </w:rPr>
            </w:pPr>
            <w:r>
              <w:rPr>
                <w:rFonts w:ascii="Garamond" w:hAnsi="Garamond"/>
              </w:rPr>
              <w:t>Active Fire Product</w:t>
            </w:r>
          </w:p>
        </w:tc>
        <w:tc>
          <w:tcPr>
            <w:tcW w:w="4597" w:type="dxa"/>
            <w:vAlign w:val="center"/>
          </w:tcPr>
          <w:p w14:paraId="39C8D523" w14:textId="052B3D1B" w:rsidR="003125C2" w:rsidRPr="005C6FC1" w:rsidRDefault="003125C2" w:rsidP="003125C2">
            <w:pPr>
              <w:rPr>
                <w:rFonts w:ascii="Garamond" w:hAnsi="Garamond"/>
              </w:rPr>
            </w:pPr>
            <w:r>
              <w:rPr>
                <w:rFonts w:ascii="Garamond" w:eastAsia="Garamond" w:hAnsi="Garamond" w:cs="Garamond"/>
                <w:lang w:bidi="en-US"/>
              </w:rPr>
              <w:t>VIIRS</w:t>
            </w:r>
            <w:r w:rsidRPr="003125C2">
              <w:rPr>
                <w:rFonts w:ascii="Garamond" w:eastAsia="Garamond" w:hAnsi="Garamond" w:cs="Garamond"/>
                <w:lang w:bidi="en-US"/>
              </w:rPr>
              <w:t xml:space="preserve"> derived fire products will be used to identify</w:t>
            </w:r>
            <w:r>
              <w:rPr>
                <w:rFonts w:ascii="Garamond" w:eastAsia="Garamond" w:hAnsi="Garamond" w:cs="Garamond"/>
                <w:lang w:bidi="en-US"/>
              </w:rPr>
              <w:t xml:space="preserve"> </w:t>
            </w:r>
            <w:r w:rsidRPr="003125C2">
              <w:rPr>
                <w:rFonts w:ascii="Garamond" w:eastAsia="Garamond" w:hAnsi="Garamond" w:cs="Garamond"/>
                <w:lang w:bidi="en-US"/>
              </w:rPr>
              <w:t>fire events</w:t>
            </w:r>
            <w:r>
              <w:rPr>
                <w:rFonts w:ascii="Garamond" w:eastAsia="Garamond" w:hAnsi="Garamond" w:cs="Garamond"/>
                <w:lang w:bidi="en-US"/>
              </w:rPr>
              <w:t>.</w:t>
            </w:r>
          </w:p>
        </w:tc>
      </w:tr>
      <w:tr w:rsidR="003125C2" w:rsidRPr="005C6FC1" w14:paraId="5E9762D8" w14:textId="77777777" w:rsidTr="00936A45">
        <w:tc>
          <w:tcPr>
            <w:tcW w:w="2347" w:type="dxa"/>
            <w:vAlign w:val="center"/>
          </w:tcPr>
          <w:p w14:paraId="1D9EF82E" w14:textId="01445CF0" w:rsidR="003125C2" w:rsidRDefault="003125C2" w:rsidP="003125C2">
            <w:pPr>
              <w:rPr>
                <w:rFonts w:ascii="Garamond" w:hAnsi="Garamond"/>
                <w:b/>
                <w:bCs/>
                <w:color w:val="000000"/>
              </w:rPr>
            </w:pPr>
            <w:r w:rsidRPr="003125C2">
              <w:rPr>
                <w:rFonts w:ascii="Garamond" w:hAnsi="Garamond"/>
                <w:b/>
                <w:bCs/>
                <w:color w:val="000000"/>
              </w:rPr>
              <w:t>NOAA-20 VIIRS</w:t>
            </w:r>
          </w:p>
        </w:tc>
        <w:tc>
          <w:tcPr>
            <w:tcW w:w="2411" w:type="dxa"/>
            <w:vAlign w:val="center"/>
          </w:tcPr>
          <w:p w14:paraId="76A3B2BB" w14:textId="1E6B4D25" w:rsidR="003125C2" w:rsidRDefault="003125C2" w:rsidP="003125C2">
            <w:pPr>
              <w:rPr>
                <w:rFonts w:ascii="Garamond" w:hAnsi="Garamond"/>
              </w:rPr>
            </w:pPr>
            <w:r>
              <w:rPr>
                <w:rFonts w:ascii="Garamond" w:hAnsi="Garamond"/>
              </w:rPr>
              <w:t>Active Fire Product</w:t>
            </w:r>
          </w:p>
        </w:tc>
        <w:tc>
          <w:tcPr>
            <w:tcW w:w="4597" w:type="dxa"/>
            <w:vAlign w:val="center"/>
          </w:tcPr>
          <w:p w14:paraId="010CAEB7" w14:textId="66D3F88B" w:rsidR="003125C2" w:rsidRDefault="003125C2" w:rsidP="003125C2">
            <w:pPr>
              <w:rPr>
                <w:rFonts w:ascii="Garamond" w:eastAsia="Garamond" w:hAnsi="Garamond" w:cs="Garamond"/>
              </w:rPr>
            </w:pPr>
            <w:r>
              <w:rPr>
                <w:rFonts w:ascii="Garamond" w:eastAsia="Garamond" w:hAnsi="Garamond" w:cs="Garamond"/>
                <w:lang w:bidi="en-US"/>
              </w:rPr>
              <w:t>VIIRS</w:t>
            </w:r>
            <w:r w:rsidRPr="003125C2">
              <w:rPr>
                <w:rFonts w:ascii="Garamond" w:eastAsia="Garamond" w:hAnsi="Garamond" w:cs="Garamond"/>
                <w:lang w:bidi="en-US"/>
              </w:rPr>
              <w:t xml:space="preserve"> derived fire products will be used to identify</w:t>
            </w:r>
            <w:r>
              <w:rPr>
                <w:rFonts w:ascii="Garamond" w:eastAsia="Garamond" w:hAnsi="Garamond" w:cs="Garamond"/>
                <w:lang w:bidi="en-US"/>
              </w:rPr>
              <w:t xml:space="preserve"> </w:t>
            </w:r>
            <w:r w:rsidRPr="003125C2">
              <w:rPr>
                <w:rFonts w:ascii="Garamond" w:eastAsia="Garamond" w:hAnsi="Garamond" w:cs="Garamond"/>
                <w:lang w:bidi="en-US"/>
              </w:rPr>
              <w:t>fire events</w:t>
            </w:r>
            <w:r>
              <w:rPr>
                <w:rFonts w:ascii="Garamond" w:eastAsia="Garamond" w:hAnsi="Garamond" w:cs="Garamond"/>
                <w:lang w:bidi="en-US"/>
              </w:rPr>
              <w:t>.</w:t>
            </w:r>
          </w:p>
        </w:tc>
      </w:tr>
      <w:tr w:rsidR="003125C2" w:rsidRPr="005C6FC1" w14:paraId="6363C04A" w14:textId="77777777" w:rsidTr="00936A45">
        <w:tc>
          <w:tcPr>
            <w:tcW w:w="2347" w:type="dxa"/>
            <w:tcBorders>
              <w:top w:val="single" w:sz="4" w:space="0" w:color="auto"/>
              <w:left w:val="single" w:sz="4" w:space="0" w:color="auto"/>
              <w:bottom w:val="single" w:sz="4" w:space="0" w:color="auto"/>
            </w:tcBorders>
            <w:vAlign w:val="center"/>
          </w:tcPr>
          <w:p w14:paraId="070262B1" w14:textId="0423258E" w:rsidR="003125C2" w:rsidRDefault="003125C2" w:rsidP="003125C2">
            <w:pPr>
              <w:rPr>
                <w:rFonts w:ascii="Garamond" w:hAnsi="Garamond"/>
                <w:b/>
                <w:bCs/>
              </w:rPr>
            </w:pPr>
            <w:r>
              <w:rPr>
                <w:rFonts w:ascii="Garamond" w:hAnsi="Garamond"/>
                <w:b/>
                <w:bCs/>
              </w:rPr>
              <w:t>ISS LIS</w:t>
            </w:r>
          </w:p>
        </w:tc>
        <w:tc>
          <w:tcPr>
            <w:tcW w:w="2411" w:type="dxa"/>
            <w:tcBorders>
              <w:top w:val="single" w:sz="4" w:space="0" w:color="auto"/>
              <w:bottom w:val="single" w:sz="4" w:space="0" w:color="auto"/>
            </w:tcBorders>
            <w:vAlign w:val="center"/>
          </w:tcPr>
          <w:p w14:paraId="0190D19C" w14:textId="43632A9D" w:rsidR="003125C2" w:rsidRDefault="003125C2" w:rsidP="003125C2">
            <w:pPr>
              <w:rPr>
                <w:rFonts w:ascii="Garamond" w:hAnsi="Garamond"/>
              </w:rPr>
            </w:pPr>
            <w:r>
              <w:rPr>
                <w:rFonts w:ascii="Garamond" w:hAnsi="Garamond"/>
              </w:rPr>
              <w:t>Lightning flashes</w:t>
            </w:r>
          </w:p>
        </w:tc>
        <w:tc>
          <w:tcPr>
            <w:tcW w:w="4597" w:type="dxa"/>
            <w:tcBorders>
              <w:top w:val="single" w:sz="4" w:space="0" w:color="auto"/>
              <w:bottom w:val="single" w:sz="4" w:space="0" w:color="auto"/>
              <w:right w:val="single" w:sz="4" w:space="0" w:color="auto"/>
            </w:tcBorders>
            <w:vAlign w:val="center"/>
          </w:tcPr>
          <w:p w14:paraId="2BC5EEB8" w14:textId="4060BDA2" w:rsidR="003125C2" w:rsidRDefault="003125C2" w:rsidP="003125C2">
            <w:pPr>
              <w:rPr>
                <w:rFonts w:ascii="Garamond" w:hAnsi="Garamond"/>
              </w:rPr>
            </w:pPr>
            <w:r>
              <w:rPr>
                <w:rFonts w:ascii="Garamond" w:hAnsi="Garamond"/>
              </w:rPr>
              <w:t>ISS LIS climatology data will be utilized to identify lightning strikes throughout Eastern Washington throughout the study period.</w:t>
            </w:r>
          </w:p>
        </w:tc>
      </w:tr>
      <w:tr w:rsidR="007B4E6D" w:rsidRPr="005C6FC1" w14:paraId="4C484C61" w14:textId="77777777" w:rsidTr="00936A45">
        <w:tc>
          <w:tcPr>
            <w:tcW w:w="2347" w:type="dxa"/>
            <w:tcBorders>
              <w:top w:val="single" w:sz="4" w:space="0" w:color="auto"/>
              <w:left w:val="single" w:sz="4" w:space="0" w:color="auto"/>
              <w:bottom w:val="single" w:sz="4" w:space="0" w:color="auto"/>
            </w:tcBorders>
            <w:vAlign w:val="center"/>
          </w:tcPr>
          <w:p w14:paraId="7CC0A66A" w14:textId="503C241D" w:rsidR="007B4E6D" w:rsidRDefault="007B4E6D" w:rsidP="003125C2">
            <w:pPr>
              <w:rPr>
                <w:rFonts w:ascii="Garamond" w:hAnsi="Garamond"/>
                <w:b/>
                <w:bCs/>
              </w:rPr>
            </w:pPr>
            <w:r>
              <w:rPr>
                <w:rFonts w:ascii="Garamond" w:hAnsi="Garamond"/>
                <w:b/>
                <w:bCs/>
              </w:rPr>
              <w:t>Landsat 5 TM</w:t>
            </w:r>
          </w:p>
        </w:tc>
        <w:tc>
          <w:tcPr>
            <w:tcW w:w="2411" w:type="dxa"/>
            <w:tcBorders>
              <w:top w:val="single" w:sz="4" w:space="0" w:color="auto"/>
              <w:bottom w:val="single" w:sz="4" w:space="0" w:color="auto"/>
            </w:tcBorders>
            <w:vAlign w:val="center"/>
          </w:tcPr>
          <w:p w14:paraId="05BD3DD4" w14:textId="3B854EBD" w:rsidR="007B4E6D" w:rsidRDefault="007B4E6D" w:rsidP="003125C2">
            <w:pPr>
              <w:rPr>
                <w:rFonts w:ascii="Garamond" w:hAnsi="Garamond"/>
              </w:rPr>
            </w:pPr>
            <w:r>
              <w:rPr>
                <w:rFonts w:ascii="Garamond" w:hAnsi="Garamond"/>
              </w:rPr>
              <w:t>Burn severity, land cover</w:t>
            </w:r>
          </w:p>
        </w:tc>
        <w:tc>
          <w:tcPr>
            <w:tcW w:w="4597" w:type="dxa"/>
            <w:tcBorders>
              <w:top w:val="single" w:sz="4" w:space="0" w:color="auto"/>
              <w:bottom w:val="single" w:sz="4" w:space="0" w:color="auto"/>
              <w:right w:val="single" w:sz="4" w:space="0" w:color="auto"/>
            </w:tcBorders>
            <w:vAlign w:val="center"/>
          </w:tcPr>
          <w:p w14:paraId="47F9914F" w14:textId="23598481" w:rsidR="007B4E6D" w:rsidRDefault="007B4E6D" w:rsidP="00CD4ACC">
            <w:pPr>
              <w:rPr>
                <w:rFonts w:ascii="Garamond" w:hAnsi="Garamond"/>
              </w:rPr>
            </w:pPr>
            <w:r>
              <w:rPr>
                <w:rFonts w:ascii="Garamond" w:hAnsi="Garamond"/>
              </w:rPr>
              <w:t xml:space="preserve">Landsat 5 TM </w:t>
            </w:r>
            <w:proofErr w:type="gramStart"/>
            <w:r>
              <w:rPr>
                <w:rFonts w:ascii="Garamond" w:hAnsi="Garamond"/>
              </w:rPr>
              <w:t>may be employed</w:t>
            </w:r>
            <w:proofErr w:type="gramEnd"/>
            <w:r>
              <w:rPr>
                <w:rFonts w:ascii="Garamond" w:hAnsi="Garamond"/>
              </w:rPr>
              <w:t xml:space="preserve"> to </w:t>
            </w:r>
            <w:r w:rsidR="00CD4ACC">
              <w:rPr>
                <w:rFonts w:ascii="Garamond" w:hAnsi="Garamond"/>
              </w:rPr>
              <w:t>calculate</w:t>
            </w:r>
            <w:r>
              <w:rPr>
                <w:rFonts w:ascii="Garamond" w:hAnsi="Garamond"/>
              </w:rPr>
              <w:t xml:space="preserve"> a normalized burn ratio on fire affected areas and examine land cover where lightning strikes have occurred.</w:t>
            </w:r>
          </w:p>
        </w:tc>
      </w:tr>
      <w:tr w:rsidR="007B4E6D" w:rsidRPr="005C6FC1" w14:paraId="0AC266F6" w14:textId="77777777" w:rsidTr="00936A45">
        <w:tc>
          <w:tcPr>
            <w:tcW w:w="2347" w:type="dxa"/>
            <w:tcBorders>
              <w:top w:val="single" w:sz="4" w:space="0" w:color="auto"/>
              <w:left w:val="single" w:sz="4" w:space="0" w:color="auto"/>
              <w:bottom w:val="single" w:sz="4" w:space="0" w:color="auto"/>
            </w:tcBorders>
            <w:vAlign w:val="center"/>
          </w:tcPr>
          <w:p w14:paraId="27A3F4A8" w14:textId="6AC1DA4C" w:rsidR="007B4E6D" w:rsidRDefault="007B4E6D" w:rsidP="003125C2">
            <w:pPr>
              <w:rPr>
                <w:rFonts w:ascii="Garamond" w:hAnsi="Garamond"/>
                <w:b/>
                <w:bCs/>
              </w:rPr>
            </w:pPr>
            <w:r>
              <w:rPr>
                <w:rFonts w:ascii="Garamond" w:hAnsi="Garamond"/>
                <w:b/>
                <w:bCs/>
              </w:rPr>
              <w:t xml:space="preserve">Landsat 8 </w:t>
            </w:r>
            <w:r w:rsidR="005200FE">
              <w:rPr>
                <w:rFonts w:ascii="Garamond" w:hAnsi="Garamond"/>
                <w:b/>
                <w:bCs/>
              </w:rPr>
              <w:t>OLI</w:t>
            </w:r>
          </w:p>
        </w:tc>
        <w:tc>
          <w:tcPr>
            <w:tcW w:w="2411" w:type="dxa"/>
            <w:tcBorders>
              <w:top w:val="single" w:sz="4" w:space="0" w:color="auto"/>
              <w:bottom w:val="single" w:sz="4" w:space="0" w:color="auto"/>
            </w:tcBorders>
            <w:vAlign w:val="center"/>
          </w:tcPr>
          <w:p w14:paraId="57EDA147" w14:textId="60DF1048" w:rsidR="007B4E6D" w:rsidRDefault="007B4E6D" w:rsidP="003125C2">
            <w:pPr>
              <w:rPr>
                <w:rFonts w:ascii="Garamond" w:hAnsi="Garamond"/>
              </w:rPr>
            </w:pPr>
            <w:r>
              <w:rPr>
                <w:rFonts w:ascii="Garamond" w:hAnsi="Garamond"/>
              </w:rPr>
              <w:t>Burn severity, land cover</w:t>
            </w:r>
          </w:p>
        </w:tc>
        <w:tc>
          <w:tcPr>
            <w:tcW w:w="4597" w:type="dxa"/>
            <w:tcBorders>
              <w:top w:val="single" w:sz="4" w:space="0" w:color="auto"/>
              <w:bottom w:val="single" w:sz="4" w:space="0" w:color="auto"/>
              <w:right w:val="single" w:sz="4" w:space="0" w:color="auto"/>
            </w:tcBorders>
            <w:vAlign w:val="center"/>
          </w:tcPr>
          <w:p w14:paraId="52510F3D" w14:textId="65FC5E7C" w:rsidR="007B4E6D" w:rsidRDefault="007B4E6D" w:rsidP="00CD4ACC">
            <w:pPr>
              <w:rPr>
                <w:rFonts w:ascii="Garamond" w:hAnsi="Garamond"/>
              </w:rPr>
            </w:pPr>
            <w:r>
              <w:rPr>
                <w:rFonts w:ascii="Garamond" w:hAnsi="Garamond"/>
              </w:rPr>
              <w:t xml:space="preserve">Landsat 8 TM </w:t>
            </w:r>
            <w:proofErr w:type="gramStart"/>
            <w:r>
              <w:rPr>
                <w:rFonts w:ascii="Garamond" w:hAnsi="Garamond"/>
              </w:rPr>
              <w:t>may be employed</w:t>
            </w:r>
            <w:proofErr w:type="gramEnd"/>
            <w:r>
              <w:rPr>
                <w:rFonts w:ascii="Garamond" w:hAnsi="Garamond"/>
              </w:rPr>
              <w:t xml:space="preserve"> to </w:t>
            </w:r>
            <w:r w:rsidR="00CD4ACC">
              <w:rPr>
                <w:rFonts w:ascii="Garamond" w:hAnsi="Garamond"/>
              </w:rPr>
              <w:t>calculate</w:t>
            </w:r>
            <w:r>
              <w:rPr>
                <w:rFonts w:ascii="Garamond" w:hAnsi="Garamond"/>
              </w:rPr>
              <w:t xml:space="preserve"> a normalized burn ratio on fire affected areas and examine land cover where lightning strikes have occurred.</w:t>
            </w:r>
          </w:p>
        </w:tc>
      </w:tr>
    </w:tbl>
    <w:p w14:paraId="6DE21442" w14:textId="77777777" w:rsidR="007A4F2A" w:rsidRPr="00936A45" w:rsidRDefault="007A4F2A" w:rsidP="007A4F2A"/>
    <w:p w14:paraId="1530166C" w14:textId="59DB9A61" w:rsidR="00B9614C" w:rsidRPr="00276572" w:rsidRDefault="007A4F2A" w:rsidP="007A4F2A">
      <w:pPr>
        <w:rPr>
          <w:i/>
          <w:sz w:val="20"/>
          <w:szCs w:val="20"/>
        </w:rPr>
      </w:pPr>
      <w:r w:rsidRPr="00276572">
        <w:rPr>
          <w:b/>
          <w:i/>
          <w:sz w:val="20"/>
          <w:szCs w:val="20"/>
        </w:rPr>
        <w:t>Ancillary Datasets:</w:t>
      </w:r>
    </w:p>
    <w:p w14:paraId="7FC0E189" w14:textId="72E5FEA8" w:rsidR="009235C6" w:rsidRPr="00972CF3" w:rsidRDefault="009235C6" w:rsidP="00972CF3">
      <w:pPr>
        <w:pStyle w:val="ListParagraph"/>
        <w:numPr>
          <w:ilvl w:val="0"/>
          <w:numId w:val="5"/>
        </w:numPr>
        <w:rPr>
          <w:b/>
        </w:rPr>
      </w:pPr>
      <w:r w:rsidRPr="009235C6">
        <w:rPr>
          <w:rFonts w:ascii="Garamond" w:hAnsi="Garamond"/>
        </w:rPr>
        <w:t>NOAA Severe Weather Data</w:t>
      </w:r>
      <w:r>
        <w:rPr>
          <w:rFonts w:ascii="Garamond" w:hAnsi="Garamond"/>
        </w:rPr>
        <w:t xml:space="preserve"> – Dataset of lightning strikes to supplement gaps in ISS LIRS data</w:t>
      </w:r>
    </w:p>
    <w:p w14:paraId="4ABE973B" w14:textId="77777777" w:rsidR="006A2A26" w:rsidRPr="00936A45" w:rsidRDefault="006A2A26" w:rsidP="006A2A26">
      <w:pPr>
        <w:rPr>
          <w:bCs/>
        </w:rPr>
      </w:pPr>
    </w:p>
    <w:p w14:paraId="0CBC9B56" w14:textId="77777777" w:rsidR="006A2A26" w:rsidRPr="00272CD9" w:rsidRDefault="006A2A26" w:rsidP="006A2A26">
      <w:pPr>
        <w:rPr>
          <w:i/>
          <w:sz w:val="20"/>
          <w:szCs w:val="20"/>
        </w:rPr>
      </w:pPr>
      <w:r w:rsidRPr="00272CD9">
        <w:rPr>
          <w:b/>
          <w:bCs/>
          <w:i/>
          <w:sz w:val="20"/>
          <w:szCs w:val="20"/>
        </w:rPr>
        <w:t>Software &amp; Scripting:</w:t>
      </w:r>
    </w:p>
    <w:p w14:paraId="54FA2F0C" w14:textId="77777777" w:rsidR="00585BB6" w:rsidRDefault="00585BB6" w:rsidP="00585BB6">
      <w:pPr>
        <w:pStyle w:val="ListParagraph"/>
        <w:numPr>
          <w:ilvl w:val="0"/>
          <w:numId w:val="7"/>
        </w:numPr>
        <w:rPr>
          <w:rFonts w:ascii="Garamond" w:hAnsi="Garamond"/>
        </w:rPr>
      </w:pPr>
      <w:r>
        <w:rPr>
          <w:rFonts w:ascii="Garamond" w:hAnsi="Garamond"/>
        </w:rPr>
        <w:t>Esri ArcGIS Pro</w:t>
      </w:r>
      <w:r w:rsidRPr="00E06362">
        <w:rPr>
          <w:rFonts w:ascii="Garamond" w:hAnsi="Garamond"/>
        </w:rPr>
        <w:t xml:space="preserve"> </w:t>
      </w:r>
      <w:r>
        <w:rPr>
          <w:rFonts w:ascii="Garamond" w:hAnsi="Garamond"/>
        </w:rPr>
        <w:t xml:space="preserve">2.0 – Raster manipulation and analysis, map creation </w:t>
      </w:r>
    </w:p>
    <w:p w14:paraId="4B9F0042" w14:textId="1CEBC617" w:rsidR="00585BB6" w:rsidRDefault="00585BB6" w:rsidP="00585BB6">
      <w:pPr>
        <w:pStyle w:val="ListParagraph"/>
        <w:numPr>
          <w:ilvl w:val="0"/>
          <w:numId w:val="7"/>
        </w:numPr>
        <w:rPr>
          <w:rFonts w:ascii="Garamond" w:hAnsi="Garamond"/>
        </w:rPr>
      </w:pPr>
      <w:r w:rsidRPr="00585BB6">
        <w:rPr>
          <w:rFonts w:ascii="Garamond" w:hAnsi="Garamond"/>
        </w:rPr>
        <w:t>Google Earth Engine API – Image acquisition and preliminary processing</w:t>
      </w:r>
    </w:p>
    <w:p w14:paraId="1C1B14F5" w14:textId="29E07AC4" w:rsidR="00585BB6" w:rsidRPr="00585BB6" w:rsidRDefault="009235C6" w:rsidP="00585BB6">
      <w:pPr>
        <w:pStyle w:val="ListParagraph"/>
        <w:numPr>
          <w:ilvl w:val="0"/>
          <w:numId w:val="7"/>
        </w:numPr>
        <w:rPr>
          <w:rFonts w:ascii="Garamond" w:hAnsi="Garamond"/>
        </w:rPr>
      </w:pPr>
      <w:r>
        <w:rPr>
          <w:rFonts w:ascii="Garamond" w:hAnsi="Garamond"/>
        </w:rPr>
        <w:t>Python</w:t>
      </w:r>
      <w:r w:rsidR="00585BB6">
        <w:rPr>
          <w:rFonts w:ascii="Garamond" w:hAnsi="Garamond"/>
        </w:rPr>
        <w:t xml:space="preserve"> – Batch extraction </w:t>
      </w:r>
      <w:r w:rsidR="001C3E94">
        <w:rPr>
          <w:rFonts w:ascii="Garamond" w:hAnsi="Garamond"/>
        </w:rPr>
        <w:t xml:space="preserve">and processing of LIS </w:t>
      </w:r>
      <w:r w:rsidR="003125C2">
        <w:rPr>
          <w:rFonts w:ascii="Garamond" w:hAnsi="Garamond"/>
        </w:rPr>
        <w:t>data</w:t>
      </w:r>
    </w:p>
    <w:p w14:paraId="47869917" w14:textId="77777777" w:rsidR="00585BB6" w:rsidRPr="00936A45" w:rsidRDefault="00585BB6" w:rsidP="00585BB6"/>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1538F2" w14:paraId="2A0027C9" w14:textId="77777777" w:rsidTr="00936A45">
        <w:tc>
          <w:tcPr>
            <w:tcW w:w="2160" w:type="dxa"/>
            <w:shd w:val="clear" w:color="auto" w:fill="31849B" w:themeFill="accent5" w:themeFillShade="BF"/>
            <w:vAlign w:val="center"/>
          </w:tcPr>
          <w:p w14:paraId="67DE7A20" w14:textId="36E31C2D" w:rsidR="001538F2" w:rsidRPr="00636FAE" w:rsidRDefault="001538F2" w:rsidP="00B560ED">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936A45">
        <w:tc>
          <w:tcPr>
            <w:tcW w:w="2160" w:type="dxa"/>
            <w:vAlign w:val="center"/>
          </w:tcPr>
          <w:p w14:paraId="6303043D" w14:textId="3C279076" w:rsidR="001538F2" w:rsidRPr="008A4B10" w:rsidRDefault="007C6892" w:rsidP="00936A45">
            <w:pPr>
              <w:rPr>
                <w:rFonts w:ascii="Garamond" w:hAnsi="Garamond"/>
                <w:b/>
                <w:bCs/>
              </w:rPr>
            </w:pPr>
            <w:r>
              <w:rPr>
                <w:rFonts w:ascii="Garamond" w:hAnsi="Garamond"/>
                <w:b/>
                <w:bCs/>
              </w:rPr>
              <w:t>Climatology of Fire Frequency</w:t>
            </w:r>
          </w:p>
        </w:tc>
        <w:tc>
          <w:tcPr>
            <w:tcW w:w="3240" w:type="dxa"/>
            <w:vAlign w:val="center"/>
          </w:tcPr>
          <w:p w14:paraId="05C6772C" w14:textId="153A368E" w:rsidR="001538F2" w:rsidRPr="00EC3694" w:rsidRDefault="00DF4460" w:rsidP="00936A45">
            <w:pPr>
              <w:rPr>
                <w:rFonts w:ascii="Garamond" w:hAnsi="Garamond"/>
              </w:rPr>
            </w:pPr>
            <w:r>
              <w:rPr>
                <w:rFonts w:ascii="Garamond" w:hAnsi="Garamond"/>
              </w:rPr>
              <w:t>This product will analyze locations and severity of fires in Eastern Washington over the study period, providing partners with a holistic assessment of large-scale fire trends over time.</w:t>
            </w:r>
          </w:p>
        </w:tc>
        <w:tc>
          <w:tcPr>
            <w:tcW w:w="2880" w:type="dxa"/>
            <w:vAlign w:val="center"/>
          </w:tcPr>
          <w:p w14:paraId="29D692C0" w14:textId="5AC93719" w:rsidR="001538F2" w:rsidRPr="005C6FC1" w:rsidRDefault="00641585" w:rsidP="00936A45">
            <w:pPr>
              <w:rPr>
                <w:rFonts w:ascii="Garamond" w:hAnsi="Garamond"/>
              </w:rPr>
            </w:pPr>
            <w:r>
              <w:rPr>
                <w:rFonts w:ascii="Garamond" w:hAnsi="Garamond"/>
              </w:rPr>
              <w:t xml:space="preserve">Zonal statistics </w:t>
            </w:r>
            <w:proofErr w:type="gramStart"/>
            <w:r>
              <w:rPr>
                <w:rFonts w:ascii="Garamond" w:hAnsi="Garamond"/>
              </w:rPr>
              <w:t>will be calculated</w:t>
            </w:r>
            <w:proofErr w:type="gramEnd"/>
            <w:r w:rsidR="00AC658A">
              <w:rPr>
                <w:rFonts w:ascii="Garamond" w:hAnsi="Garamond"/>
              </w:rPr>
              <w:t xml:space="preserve"> and maps will be created</w:t>
            </w:r>
            <w:r>
              <w:rPr>
                <w:rFonts w:ascii="Garamond" w:hAnsi="Garamond"/>
              </w:rPr>
              <w:t xml:space="preserve"> from a fishnet </w:t>
            </w:r>
            <w:r w:rsidR="00AC658A">
              <w:rPr>
                <w:rFonts w:ascii="Garamond" w:hAnsi="Garamond"/>
              </w:rPr>
              <w:t xml:space="preserve">grid </w:t>
            </w:r>
            <w:r>
              <w:rPr>
                <w:rFonts w:ascii="Garamond" w:hAnsi="Garamond"/>
              </w:rPr>
              <w:t xml:space="preserve">of fire incidents data sourced from </w:t>
            </w:r>
            <w:r w:rsidR="008176F3">
              <w:rPr>
                <w:rFonts w:ascii="Garamond" w:hAnsi="Garamond"/>
              </w:rPr>
              <w:t>MODIS and</w:t>
            </w:r>
            <w:r>
              <w:rPr>
                <w:rFonts w:ascii="Garamond" w:hAnsi="Garamond"/>
              </w:rPr>
              <w:t xml:space="preserve"> VIIRS sensors. </w:t>
            </w:r>
          </w:p>
        </w:tc>
        <w:tc>
          <w:tcPr>
            <w:tcW w:w="1080" w:type="dxa"/>
            <w:vAlign w:val="center"/>
          </w:tcPr>
          <w:p w14:paraId="33182638" w14:textId="55714772" w:rsidR="001538F2" w:rsidRPr="005C6FC1" w:rsidRDefault="00510CD7" w:rsidP="00936A45">
            <w:pPr>
              <w:rPr>
                <w:rFonts w:ascii="Garamond" w:hAnsi="Garamond"/>
              </w:rPr>
            </w:pPr>
            <w:r>
              <w:rPr>
                <w:rFonts w:ascii="Garamond" w:hAnsi="Garamond"/>
              </w:rPr>
              <w:t>I</w:t>
            </w:r>
          </w:p>
        </w:tc>
      </w:tr>
      <w:tr w:rsidR="001538F2" w:rsidRPr="00CD0433" w14:paraId="6CADEA21" w14:textId="77777777" w:rsidTr="00936A45">
        <w:tc>
          <w:tcPr>
            <w:tcW w:w="2160" w:type="dxa"/>
            <w:vAlign w:val="center"/>
          </w:tcPr>
          <w:p w14:paraId="60ADAAAA" w14:textId="13A5F390" w:rsidR="001538F2" w:rsidRPr="008A4B10" w:rsidRDefault="007C6892" w:rsidP="00936A45">
            <w:pPr>
              <w:rPr>
                <w:rFonts w:ascii="Garamond" w:hAnsi="Garamond"/>
                <w:b/>
                <w:bCs/>
              </w:rPr>
            </w:pPr>
            <w:r>
              <w:rPr>
                <w:rFonts w:ascii="Garamond" w:hAnsi="Garamond"/>
                <w:b/>
                <w:bCs/>
              </w:rPr>
              <w:t>Climatology of Lightning Frequency</w:t>
            </w:r>
          </w:p>
        </w:tc>
        <w:tc>
          <w:tcPr>
            <w:tcW w:w="3240" w:type="dxa"/>
            <w:vAlign w:val="center"/>
          </w:tcPr>
          <w:p w14:paraId="017926FC" w14:textId="4FDEB6B4" w:rsidR="001538F2" w:rsidRPr="005C6FC1" w:rsidRDefault="00DF4460" w:rsidP="00936A45">
            <w:pPr>
              <w:rPr>
                <w:rFonts w:ascii="Garamond" w:hAnsi="Garamond"/>
              </w:rPr>
            </w:pPr>
            <w:bookmarkStart w:id="1" w:name="OLE_LINK7"/>
            <w:bookmarkStart w:id="2" w:name="OLE_LINK8"/>
            <w:r>
              <w:rPr>
                <w:rFonts w:ascii="Garamond" w:hAnsi="Garamond"/>
              </w:rPr>
              <w:t xml:space="preserve">This product will analyze locations of lightning strikes in Eastern Washington over the study period, providing partners with </w:t>
            </w:r>
            <w:r w:rsidR="00CD4ACC">
              <w:rPr>
                <w:rFonts w:ascii="Garamond" w:hAnsi="Garamond"/>
              </w:rPr>
              <w:t xml:space="preserve">an </w:t>
            </w:r>
            <w:r>
              <w:rPr>
                <w:rFonts w:ascii="Garamond" w:hAnsi="Garamond"/>
              </w:rPr>
              <w:t xml:space="preserve">enhanced understanding of where lightning strikes most frequently occur. </w:t>
            </w:r>
            <w:bookmarkEnd w:id="1"/>
            <w:bookmarkEnd w:id="2"/>
          </w:p>
        </w:tc>
        <w:tc>
          <w:tcPr>
            <w:tcW w:w="2880" w:type="dxa"/>
            <w:vAlign w:val="center"/>
          </w:tcPr>
          <w:p w14:paraId="1FD94241" w14:textId="447E32D5" w:rsidR="001538F2" w:rsidRPr="005C6FC1" w:rsidRDefault="00AC658A" w:rsidP="00936A45">
            <w:pPr>
              <w:rPr>
                <w:rFonts w:ascii="Garamond" w:hAnsi="Garamond"/>
              </w:rPr>
            </w:pPr>
            <w:r>
              <w:rPr>
                <w:rFonts w:ascii="Garamond" w:hAnsi="Garamond"/>
              </w:rPr>
              <w:t xml:space="preserve">Zonal statistics </w:t>
            </w:r>
            <w:proofErr w:type="gramStart"/>
            <w:r>
              <w:rPr>
                <w:rFonts w:ascii="Garamond" w:hAnsi="Garamond"/>
              </w:rPr>
              <w:t>will be calculated</w:t>
            </w:r>
            <w:proofErr w:type="gramEnd"/>
            <w:r>
              <w:rPr>
                <w:rFonts w:ascii="Garamond" w:hAnsi="Garamond"/>
              </w:rPr>
              <w:t xml:space="preserve"> and maps will be created from a fishnet grid of lightning strike data source</w:t>
            </w:r>
            <w:r w:rsidR="008176F3">
              <w:rPr>
                <w:rFonts w:ascii="Garamond" w:hAnsi="Garamond"/>
              </w:rPr>
              <w:t>d</w:t>
            </w:r>
            <w:r>
              <w:rPr>
                <w:rFonts w:ascii="Garamond" w:hAnsi="Garamond"/>
              </w:rPr>
              <w:t xml:space="preserve"> from </w:t>
            </w:r>
            <w:r w:rsidR="008176F3">
              <w:rPr>
                <w:rFonts w:ascii="Garamond" w:hAnsi="Garamond"/>
              </w:rPr>
              <w:t>the</w:t>
            </w:r>
            <w:r>
              <w:rPr>
                <w:rFonts w:ascii="Garamond" w:hAnsi="Garamond"/>
              </w:rPr>
              <w:t xml:space="preserve"> ISS LIS</w:t>
            </w:r>
            <w:r w:rsidR="008176F3">
              <w:rPr>
                <w:rFonts w:ascii="Garamond" w:hAnsi="Garamond"/>
              </w:rPr>
              <w:t xml:space="preserve"> and NOAA.</w:t>
            </w:r>
          </w:p>
        </w:tc>
        <w:tc>
          <w:tcPr>
            <w:tcW w:w="1080" w:type="dxa"/>
            <w:vAlign w:val="center"/>
          </w:tcPr>
          <w:p w14:paraId="6CCF6DA3" w14:textId="75CECD22" w:rsidR="001538F2" w:rsidRPr="005C6FC1" w:rsidRDefault="00510CD7" w:rsidP="00936A45">
            <w:pPr>
              <w:rPr>
                <w:rFonts w:ascii="Garamond" w:hAnsi="Garamond"/>
              </w:rPr>
            </w:pPr>
            <w:r>
              <w:rPr>
                <w:rFonts w:ascii="Garamond" w:hAnsi="Garamond"/>
              </w:rPr>
              <w:t>I</w:t>
            </w:r>
          </w:p>
        </w:tc>
      </w:tr>
      <w:tr w:rsidR="00510CD7" w:rsidRPr="00CD0433" w14:paraId="042CADFD" w14:textId="77777777" w:rsidTr="00936A45">
        <w:tc>
          <w:tcPr>
            <w:tcW w:w="2160" w:type="dxa"/>
            <w:vAlign w:val="center"/>
          </w:tcPr>
          <w:p w14:paraId="08D34F0D" w14:textId="3B10CD61" w:rsidR="00510CD7" w:rsidRDefault="00510CD7" w:rsidP="00936A45">
            <w:pPr>
              <w:rPr>
                <w:rFonts w:ascii="Garamond" w:hAnsi="Garamond"/>
                <w:b/>
                <w:bCs/>
              </w:rPr>
            </w:pPr>
            <w:r>
              <w:rPr>
                <w:rFonts w:ascii="Garamond" w:hAnsi="Garamond"/>
                <w:b/>
                <w:bCs/>
              </w:rPr>
              <w:t>Lightning-Caused Fire Risk Analysis</w:t>
            </w:r>
          </w:p>
        </w:tc>
        <w:tc>
          <w:tcPr>
            <w:tcW w:w="3240" w:type="dxa"/>
            <w:vAlign w:val="center"/>
          </w:tcPr>
          <w:p w14:paraId="2D8C4C03" w14:textId="719DFC5A" w:rsidR="00510CD7" w:rsidRPr="005C6FC1" w:rsidRDefault="00510CD7" w:rsidP="00936A45">
            <w:pPr>
              <w:rPr>
                <w:rFonts w:ascii="Garamond" w:hAnsi="Garamond"/>
              </w:rPr>
            </w:pPr>
            <w:r>
              <w:rPr>
                <w:rFonts w:ascii="Garamond" w:hAnsi="Garamond"/>
              </w:rPr>
              <w:t>A Lightning-Caused Fire Risk Analysis will provide partners with maps and statistics to identify areas that are prone to high occurrences of strikes and subsequent fire ignition. Using this data, partners can better understand fire risk from non-human ignition sources.</w:t>
            </w:r>
          </w:p>
        </w:tc>
        <w:tc>
          <w:tcPr>
            <w:tcW w:w="2880" w:type="dxa"/>
            <w:vAlign w:val="center"/>
          </w:tcPr>
          <w:p w14:paraId="7A4CE1F5" w14:textId="16B26E26" w:rsidR="00510CD7" w:rsidRPr="005C6FC1" w:rsidRDefault="005200FE" w:rsidP="00936A45">
            <w:pPr>
              <w:rPr>
                <w:rFonts w:ascii="Garamond" w:hAnsi="Garamond"/>
              </w:rPr>
            </w:pPr>
            <w:r>
              <w:rPr>
                <w:rFonts w:ascii="Garamond" w:hAnsi="Garamond"/>
              </w:rPr>
              <w:t xml:space="preserve">This analysis will assess relationships between the Climatology of Fire Frequency and Lightning Frequency end products. This analysis may also explore relationships between lightning-caused wildfire, land cover, and burn </w:t>
            </w:r>
            <w:r>
              <w:rPr>
                <w:rFonts w:ascii="Garamond" w:hAnsi="Garamond"/>
              </w:rPr>
              <w:lastRenderedPageBreak/>
              <w:t xml:space="preserve">severity by incorporating Landsat data. </w:t>
            </w:r>
          </w:p>
        </w:tc>
        <w:tc>
          <w:tcPr>
            <w:tcW w:w="1080" w:type="dxa"/>
            <w:vAlign w:val="center"/>
          </w:tcPr>
          <w:p w14:paraId="72857028" w14:textId="54D07CB2" w:rsidR="005200FE" w:rsidRPr="005C6FC1" w:rsidRDefault="00EC2857" w:rsidP="00936A45">
            <w:pPr>
              <w:rPr>
                <w:rFonts w:ascii="Garamond" w:hAnsi="Garamond"/>
              </w:rPr>
            </w:pPr>
            <w:r>
              <w:rPr>
                <w:rFonts w:ascii="Garamond" w:hAnsi="Garamond"/>
              </w:rPr>
              <w:lastRenderedPageBreak/>
              <w:t>I</w:t>
            </w:r>
          </w:p>
        </w:tc>
      </w:tr>
    </w:tbl>
    <w:p w14:paraId="28E67E34" w14:textId="77777777" w:rsidR="00CD4ACC" w:rsidRDefault="00CD4ACC">
      <w:pPr>
        <w:rPr>
          <w:b/>
          <w:i/>
          <w:sz w:val="20"/>
          <w:szCs w:val="20"/>
        </w:rPr>
      </w:pPr>
    </w:p>
    <w:p w14:paraId="12B98CC6" w14:textId="1DC1A513" w:rsidR="00CD0433" w:rsidRDefault="000F76DA">
      <w:pPr>
        <w:rPr>
          <w:rFonts w:ascii="Garamond" w:hAnsi="Garamond"/>
        </w:rPr>
      </w:pPr>
      <w:r w:rsidRPr="00EC3694">
        <w:rPr>
          <w:b/>
          <w:i/>
          <w:sz w:val="20"/>
          <w:szCs w:val="20"/>
        </w:rPr>
        <w:t>End</w:t>
      </w:r>
      <w:r w:rsidR="00490A64">
        <w:rPr>
          <w:b/>
          <w:i/>
          <w:sz w:val="20"/>
          <w:szCs w:val="20"/>
        </w:rPr>
        <w:t xml:space="preserve"> </w:t>
      </w:r>
      <w:r w:rsidRPr="00EC3694">
        <w:rPr>
          <w:b/>
          <w:i/>
          <w:sz w:val="20"/>
          <w:szCs w:val="20"/>
        </w:rPr>
        <w:t>User Benefit</w:t>
      </w:r>
      <w:r w:rsidRPr="00EC3694">
        <w:rPr>
          <w:b/>
          <w:sz w:val="20"/>
          <w:szCs w:val="20"/>
        </w:rPr>
        <w:t>:</w:t>
      </w:r>
      <w:r w:rsidR="00C72F1A" w:rsidRPr="00EC3694">
        <w:rPr>
          <w:sz w:val="20"/>
          <w:szCs w:val="20"/>
        </w:rPr>
        <w:t xml:space="preserve"> </w:t>
      </w:r>
      <w:r w:rsidR="00D7680A">
        <w:rPr>
          <w:rFonts w:ascii="Garamond" w:hAnsi="Garamond"/>
        </w:rPr>
        <w:t xml:space="preserve">This project will provide The Nature Conservancy, Washington </w:t>
      </w:r>
      <w:r w:rsidR="00972CF3">
        <w:rPr>
          <w:rFonts w:ascii="Garamond" w:hAnsi="Garamond"/>
        </w:rPr>
        <w:t>Chapter</w:t>
      </w:r>
      <w:r w:rsidR="00D7680A">
        <w:rPr>
          <w:rFonts w:ascii="Garamond" w:hAnsi="Garamond"/>
        </w:rPr>
        <w:t xml:space="preserve"> and the Washington State Department of Natural Resources, Forest Health and Resiliency Division with a set of analyses that can assess trends in historic lightning-caused wildfires to inform current efforts to rebuild forest resiliency.</w:t>
      </w:r>
      <w:r w:rsidR="00972CF3">
        <w:rPr>
          <w:rFonts w:ascii="Garamond" w:hAnsi="Garamond"/>
        </w:rPr>
        <w:t xml:space="preserve"> This project will extend into a second term, which will use these </w:t>
      </w:r>
      <w:r w:rsidR="003E2621">
        <w:rPr>
          <w:rFonts w:ascii="Garamond" w:hAnsi="Garamond"/>
        </w:rPr>
        <w:t xml:space="preserve">initial </w:t>
      </w:r>
      <w:r w:rsidR="00972CF3">
        <w:rPr>
          <w:rFonts w:ascii="Garamond" w:hAnsi="Garamond"/>
        </w:rPr>
        <w:t>analyses as a baseline to explore smoke outputs and impacts from wildfires.</w:t>
      </w:r>
    </w:p>
    <w:p w14:paraId="74A095D7" w14:textId="77777777" w:rsidR="00D7680A" w:rsidRPr="00936A45" w:rsidRDefault="00D7680A"/>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0E47B3BF" w14:textId="6851E9D4" w:rsidR="00461AA0" w:rsidRPr="00CD4ACC" w:rsidRDefault="00272CD9" w:rsidP="00CD4ACC">
      <w:pPr>
        <w:rPr>
          <w:sz w:val="20"/>
          <w:szCs w:val="20"/>
        </w:rPr>
      </w:pPr>
      <w:r w:rsidRPr="00272CD9">
        <w:rPr>
          <w:b/>
          <w:i/>
          <w:sz w:val="20"/>
          <w:szCs w:val="20"/>
        </w:rPr>
        <w:t>Project Timeline:</w:t>
      </w:r>
      <w:r w:rsidRPr="00CD0433">
        <w:rPr>
          <w:b/>
          <w:sz w:val="20"/>
          <w:szCs w:val="20"/>
        </w:rPr>
        <w:t xml:space="preserve"> </w:t>
      </w:r>
      <w:r w:rsidR="00CD4ACC">
        <w:rPr>
          <w:rFonts w:ascii="Garamond" w:hAnsi="Garamond"/>
        </w:rPr>
        <w:t xml:space="preserve">1 </w:t>
      </w:r>
      <w:r w:rsidRPr="005C6FC1">
        <w:rPr>
          <w:rFonts w:ascii="Garamond" w:hAnsi="Garamond"/>
        </w:rPr>
        <w:t>Term</w:t>
      </w:r>
      <w:r w:rsidR="00D7680A">
        <w:rPr>
          <w:rFonts w:ascii="Garamond" w:hAnsi="Garamond"/>
        </w:rPr>
        <w:t>: 2020 Spring</w:t>
      </w:r>
      <w:r w:rsidR="00BC4C63" w:rsidRPr="00CD4ACC">
        <w:rPr>
          <w:rFonts w:ascii="Garamond" w:hAnsi="Garamond"/>
        </w:rPr>
        <w:t xml:space="preserve"> </w:t>
      </w:r>
    </w:p>
    <w:p w14:paraId="28EC9957" w14:textId="77777777" w:rsidR="00272CD9" w:rsidRDefault="00272CD9" w:rsidP="007A7268">
      <w:pPr>
        <w:ind w:left="720" w:hanging="720"/>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33074CEC" w14:textId="6B53D648" w:rsidR="005E4014" w:rsidRDefault="005E4014" w:rsidP="005E4014">
      <w:pPr>
        <w:ind w:left="720" w:hanging="720"/>
        <w:rPr>
          <w:rFonts w:ascii="Garamond" w:hAnsi="Garamond"/>
        </w:rPr>
      </w:pPr>
      <w:r>
        <w:rPr>
          <w:rFonts w:ascii="Garamond" w:hAnsi="Garamond"/>
        </w:rPr>
        <w:t xml:space="preserve">2018 Summer (GSFC) – Kenai Disasters: </w:t>
      </w:r>
      <w:r w:rsidRPr="00AC6ADC">
        <w:rPr>
          <w:rFonts w:ascii="Garamond" w:hAnsi="Garamond"/>
        </w:rPr>
        <w:t>Evaluating Grassland Conversion and the Related Likelihood of Fire Disturbance to Enhance Fire Monitoring and Management in the Kenai Peninsula, Alaska</w:t>
      </w:r>
    </w:p>
    <w:p w14:paraId="0A506CB7" w14:textId="78E6A731" w:rsidR="005E4014" w:rsidRDefault="005E4014" w:rsidP="005E4014">
      <w:pPr>
        <w:ind w:left="720" w:hanging="720"/>
        <w:rPr>
          <w:rFonts w:ascii="Garamond" w:hAnsi="Garamond"/>
        </w:rPr>
      </w:pPr>
      <w:r>
        <w:rPr>
          <w:rFonts w:ascii="Garamond" w:hAnsi="Garamond"/>
        </w:rPr>
        <w:t xml:space="preserve">2018 Summer (MSFC) – </w:t>
      </w:r>
      <w:r w:rsidRPr="005E4014">
        <w:rPr>
          <w:rFonts w:ascii="Garamond" w:hAnsi="Garamond"/>
        </w:rPr>
        <w:t>Integrating NASA Earth Observations to Monitor Thunderstorms and Assess Lightning Exposure in the Hindu-Kush Himalayan Region</w:t>
      </w:r>
    </w:p>
    <w:p w14:paraId="0C0A0AED" w14:textId="1B770D58" w:rsidR="005E4014" w:rsidRDefault="005E4014" w:rsidP="005E4014">
      <w:pPr>
        <w:ind w:left="720" w:hanging="720"/>
        <w:rPr>
          <w:rFonts w:ascii="Garamond" w:hAnsi="Garamond"/>
        </w:rPr>
      </w:pPr>
      <w:r>
        <w:rPr>
          <w:rFonts w:ascii="Garamond" w:hAnsi="Garamond"/>
        </w:rPr>
        <w:t xml:space="preserve">2018 Fall (ARC) – </w:t>
      </w:r>
      <w:r w:rsidRPr="00AC6ADC">
        <w:rPr>
          <w:rFonts w:ascii="Garamond" w:hAnsi="Garamond"/>
        </w:rPr>
        <w:t>Lassen Volcanic Nationa</w:t>
      </w:r>
      <w:r>
        <w:rPr>
          <w:rFonts w:ascii="Garamond" w:hAnsi="Garamond"/>
        </w:rPr>
        <w:t xml:space="preserve">l Park Disasters II: </w:t>
      </w:r>
      <w:r w:rsidRPr="005E4014">
        <w:rPr>
          <w:rFonts w:ascii="Garamond" w:hAnsi="Garamond"/>
        </w:rPr>
        <w:t>Evaluating Fuel Loading at a Landscape Scale in High Elevation Alpine Forests of Lassen Volcanic National Park</w:t>
      </w:r>
    </w:p>
    <w:p w14:paraId="3A1ECC4E" w14:textId="3FFF31D8" w:rsidR="005E4014" w:rsidRPr="005C6FC1" w:rsidRDefault="006D7624" w:rsidP="006D7624">
      <w:pPr>
        <w:ind w:left="720" w:hanging="720"/>
        <w:rPr>
          <w:rFonts w:ascii="Garamond" w:hAnsi="Garamond"/>
        </w:rPr>
      </w:pPr>
      <w:r>
        <w:rPr>
          <w:rFonts w:ascii="Garamond" w:hAnsi="Garamond"/>
        </w:rPr>
        <w:t xml:space="preserve">2019 Spring (MSFC) – </w:t>
      </w:r>
      <w:r w:rsidRPr="006D7624">
        <w:rPr>
          <w:rFonts w:ascii="Garamond" w:hAnsi="Garamond"/>
        </w:rPr>
        <w:t>Evaluating the Atmosphere-Land Exchange Inverse Evaporative Stress Index for the Alaskan Environment to Determine Wildfire Likelihood</w:t>
      </w:r>
    </w:p>
    <w:p w14:paraId="0F4FA500" w14:textId="77777777" w:rsidR="00DC6974" w:rsidRPr="00936A45" w:rsidRDefault="00DC6974" w:rsidP="007A7268">
      <w:pPr>
        <w:ind w:left="720" w:hanging="720"/>
      </w:pPr>
    </w:p>
    <w:p w14:paraId="53461EA2" w14:textId="43A8FE5C" w:rsidR="00272CD9" w:rsidRPr="005E4014" w:rsidRDefault="003D2EDF" w:rsidP="005E4014">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4C3A88C9" w14:textId="7EB3E5B4" w:rsidR="007C6892" w:rsidRPr="00EC3694" w:rsidRDefault="007C6892" w:rsidP="007C6892">
      <w:pPr>
        <w:rPr>
          <w:sz w:val="20"/>
          <w:szCs w:val="20"/>
        </w:rPr>
      </w:pPr>
      <w:r>
        <w:rPr>
          <w:b/>
          <w:i/>
          <w:sz w:val="20"/>
          <w:szCs w:val="20"/>
        </w:rPr>
        <w:t>Notes</w:t>
      </w:r>
      <w:r w:rsidRPr="00EC3694">
        <w:rPr>
          <w:b/>
          <w:i/>
          <w:sz w:val="20"/>
          <w:szCs w:val="20"/>
        </w:rPr>
        <w:t>:</w:t>
      </w:r>
      <w:r w:rsidRPr="007C6892">
        <w:rPr>
          <w:rFonts w:ascii="Garamond" w:hAnsi="Garamond"/>
        </w:rPr>
        <w:t xml:space="preserve"> </w:t>
      </w:r>
      <w:r>
        <w:rPr>
          <w:rFonts w:ascii="Garamond" w:hAnsi="Garamond"/>
        </w:rPr>
        <w:t>This project will partner with the concurrent Washington Health and Air Quality project at MSFC as a sister project</w:t>
      </w:r>
      <w:r w:rsidR="008176F3">
        <w:rPr>
          <w:rFonts w:ascii="Garamond" w:hAnsi="Garamond"/>
        </w:rPr>
        <w:t>. The two teams will meet biweekly to discuss project progress and will share analyses and end products as needed.</w:t>
      </w:r>
    </w:p>
    <w:p w14:paraId="65832C3C" w14:textId="77777777" w:rsidR="007C6892" w:rsidRDefault="007C6892" w:rsidP="003D2EDF">
      <w:pPr>
        <w:rPr>
          <w:b/>
          <w:i/>
          <w:sz w:val="20"/>
          <w:szCs w:val="20"/>
        </w:rPr>
      </w:pPr>
    </w:p>
    <w:p w14:paraId="44120C03" w14:textId="7C9E71DD" w:rsidR="00272CD9" w:rsidRPr="00EC3694" w:rsidRDefault="00272CD9" w:rsidP="003D2EDF">
      <w:pPr>
        <w:rPr>
          <w:sz w:val="20"/>
          <w:szCs w:val="20"/>
        </w:rPr>
      </w:pPr>
      <w:r w:rsidRPr="00EC3694">
        <w:rPr>
          <w:b/>
          <w:i/>
          <w:sz w:val="20"/>
          <w:szCs w:val="20"/>
        </w:rPr>
        <w:t>References:</w:t>
      </w:r>
    </w:p>
    <w:p w14:paraId="2D18D1C8" w14:textId="7B2824E5" w:rsidR="00A004DC" w:rsidRDefault="00A004DC" w:rsidP="00A004DC">
      <w:pPr>
        <w:ind w:left="720" w:hanging="720"/>
        <w:rPr>
          <w:rFonts w:ascii="Garamond" w:hAnsi="Garamond"/>
        </w:rPr>
      </w:pPr>
      <w:r>
        <w:rPr>
          <w:rFonts w:ascii="Garamond" w:hAnsi="Garamond"/>
        </w:rPr>
        <w:t xml:space="preserve">Bureau of Land Management, Oregon and Washington (2018). </w:t>
      </w:r>
      <w:r>
        <w:rPr>
          <w:rFonts w:ascii="Garamond" w:hAnsi="Garamond"/>
          <w:i/>
          <w:iCs/>
        </w:rPr>
        <w:t>2018 Pacific Northwest Wildland Fire Season: Summary of key events and issues.</w:t>
      </w:r>
      <w:r>
        <w:rPr>
          <w:rFonts w:ascii="Garamond" w:hAnsi="Garamond"/>
        </w:rPr>
        <w:t xml:space="preserve"> Retrieved from </w:t>
      </w:r>
      <w:r w:rsidRPr="00A004DC">
        <w:rPr>
          <w:rFonts w:ascii="Garamond" w:hAnsi="Garamond"/>
        </w:rPr>
        <w:t>https://www.fs.usda.gov/Internet/FSE_DOCUMENTS/fseprd611322.pdf</w:t>
      </w:r>
    </w:p>
    <w:p w14:paraId="1107AF7F" w14:textId="61163C6B" w:rsidR="00A004DC" w:rsidRDefault="00A004DC" w:rsidP="00A004DC">
      <w:pPr>
        <w:ind w:left="720" w:hanging="720"/>
        <w:rPr>
          <w:rFonts w:ascii="Garamond" w:hAnsi="Garamond"/>
        </w:rPr>
      </w:pPr>
      <w:r>
        <w:rPr>
          <w:rFonts w:ascii="Garamond" w:hAnsi="Garamond"/>
        </w:rPr>
        <w:t xml:space="preserve">Busby, Sebastian Upton. (2019). </w:t>
      </w:r>
      <w:r w:rsidRPr="005616B6">
        <w:rPr>
          <w:rFonts w:ascii="Garamond" w:hAnsi="Garamond"/>
        </w:rPr>
        <w:t>Forest Structure, Composition, and Regeneration after High-Severity and Rapidly Repeated Wildfires in t</w:t>
      </w:r>
      <w:r>
        <w:rPr>
          <w:rFonts w:ascii="Garamond" w:hAnsi="Garamond"/>
        </w:rPr>
        <w:t>he Central Cascade Range</w:t>
      </w:r>
      <w:r w:rsidRPr="005616B6">
        <w:rPr>
          <w:rFonts w:ascii="Garamond" w:hAnsi="Garamond"/>
        </w:rPr>
        <w:t>. </w:t>
      </w:r>
      <w:r w:rsidRPr="005616B6">
        <w:rPr>
          <w:rFonts w:ascii="Garamond" w:hAnsi="Garamond"/>
          <w:i/>
          <w:iCs/>
        </w:rPr>
        <w:t>Dissertations and Theses.</w:t>
      </w:r>
      <w:r w:rsidRPr="005616B6">
        <w:rPr>
          <w:rFonts w:ascii="Garamond" w:hAnsi="Garamond"/>
        </w:rPr>
        <w:t> Paper 5127.</w:t>
      </w:r>
      <w:r>
        <w:rPr>
          <w:rFonts w:ascii="Garamond" w:hAnsi="Garamond"/>
        </w:rPr>
        <w:t xml:space="preserve"> Retrieved from </w:t>
      </w:r>
      <w:r w:rsidRPr="005616B6">
        <w:rPr>
          <w:rFonts w:ascii="Garamond" w:hAnsi="Garamond"/>
        </w:rPr>
        <w:t>https://pdxscholar.library.pdx.edu/open_access_etds/5127</w:t>
      </w:r>
    </w:p>
    <w:p w14:paraId="4A99CCD3" w14:textId="77777777" w:rsidR="00A004DC" w:rsidRPr="005616B6" w:rsidRDefault="00A004DC" w:rsidP="00A004DC">
      <w:pPr>
        <w:ind w:left="720" w:hanging="720"/>
        <w:rPr>
          <w:rFonts w:ascii="Garamond" w:hAnsi="Garamond"/>
        </w:rPr>
      </w:pPr>
      <w:r>
        <w:rPr>
          <w:rFonts w:ascii="Garamond" w:hAnsi="Garamond"/>
        </w:rPr>
        <w:t xml:space="preserve">Washington State Department of Natural Resources (2017). </w:t>
      </w:r>
      <w:r>
        <w:rPr>
          <w:rFonts w:ascii="Garamond" w:hAnsi="Garamond"/>
          <w:i/>
        </w:rPr>
        <w:t>20-Year Forest Health Strategic Plan</w:t>
      </w:r>
      <w:r>
        <w:rPr>
          <w:rFonts w:ascii="Garamond" w:hAnsi="Garamond"/>
        </w:rPr>
        <w:t>. Retrieved from</w:t>
      </w:r>
      <w:r>
        <w:rPr>
          <w:rFonts w:ascii="Garamond" w:hAnsi="Garamond"/>
        </w:rPr>
        <w:br/>
      </w:r>
      <w:r w:rsidRPr="005616B6">
        <w:rPr>
          <w:rFonts w:ascii="Garamond" w:hAnsi="Garamond"/>
        </w:rPr>
        <w:t>https://www.dnr.wa.gov/publications/rp_forest_health_20_year_strategic_plan.pdf</w:t>
      </w:r>
    </w:p>
    <w:p w14:paraId="1F82D916" w14:textId="48A3C0B2" w:rsidR="005D7108" w:rsidRPr="00BB55A4" w:rsidRDefault="00A004DC">
      <w:pPr>
        <w:rPr>
          <w:rFonts w:ascii="Garamond" w:hAnsi="Garamond"/>
        </w:rPr>
      </w:pPr>
      <w:r>
        <w:rPr>
          <w:rFonts w:ascii="Garamond" w:hAnsi="Garamond"/>
        </w:rPr>
        <w:t xml:space="preserve">The Nature Conservancy (2019). </w:t>
      </w:r>
      <w:r>
        <w:rPr>
          <w:rFonts w:ascii="Garamond" w:hAnsi="Garamond"/>
          <w:i/>
        </w:rPr>
        <w:t>Central Cascades Forest – Our Management Plan</w:t>
      </w:r>
      <w:r>
        <w:rPr>
          <w:rFonts w:ascii="Garamond" w:hAnsi="Garamond"/>
        </w:rPr>
        <w:t>. Retrieved from</w:t>
      </w:r>
      <w:r>
        <w:rPr>
          <w:rFonts w:ascii="Garamond" w:hAnsi="Garamond"/>
        </w:rPr>
        <w:br/>
      </w:r>
      <w:r>
        <w:rPr>
          <w:rFonts w:ascii="Garamond" w:hAnsi="Garamond"/>
        </w:rPr>
        <w:tab/>
      </w:r>
      <w:r w:rsidRPr="00E07078">
        <w:rPr>
          <w:rFonts w:ascii="Garamond" w:hAnsi="Garamond"/>
        </w:rPr>
        <w:t>https://www.washingtonnature.org/centralcascades</w:t>
      </w:r>
    </w:p>
    <w:sectPr w:rsidR="005D7108" w:rsidRPr="00BB55A4"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76AAA"/>
    <w:multiLevelType w:val="hybridMultilevel"/>
    <w:tmpl w:val="8F22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A2C3E"/>
    <w:multiLevelType w:val="hybridMultilevel"/>
    <w:tmpl w:val="FAD8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5010E"/>
    <w:multiLevelType w:val="hybridMultilevel"/>
    <w:tmpl w:val="5570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576EF6"/>
    <w:multiLevelType w:val="hybridMultilevel"/>
    <w:tmpl w:val="44F6E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3MzKytDS3tDCzsDBV0lEKTi0uzszPAykwrQUAamuVaSwAAAA="/>
  </w:docVars>
  <w:rsids>
    <w:rsidRoot w:val="007B73F9"/>
    <w:rsid w:val="0001261B"/>
    <w:rsid w:val="00014585"/>
    <w:rsid w:val="00020050"/>
    <w:rsid w:val="000263DE"/>
    <w:rsid w:val="00031A6C"/>
    <w:rsid w:val="00073224"/>
    <w:rsid w:val="00075708"/>
    <w:rsid w:val="00095D93"/>
    <w:rsid w:val="000D7963"/>
    <w:rsid w:val="000E3095"/>
    <w:rsid w:val="000E3C1F"/>
    <w:rsid w:val="000E4025"/>
    <w:rsid w:val="000F487D"/>
    <w:rsid w:val="000F76DA"/>
    <w:rsid w:val="00107706"/>
    <w:rsid w:val="00123B69"/>
    <w:rsid w:val="00134C6A"/>
    <w:rsid w:val="001538F2"/>
    <w:rsid w:val="00164AAB"/>
    <w:rsid w:val="001976DA"/>
    <w:rsid w:val="001A2ECC"/>
    <w:rsid w:val="001C3E94"/>
    <w:rsid w:val="001D1B19"/>
    <w:rsid w:val="001E5271"/>
    <w:rsid w:val="002046C4"/>
    <w:rsid w:val="00214660"/>
    <w:rsid w:val="0022612D"/>
    <w:rsid w:val="00227218"/>
    <w:rsid w:val="0023408F"/>
    <w:rsid w:val="00272CD9"/>
    <w:rsid w:val="00273BD3"/>
    <w:rsid w:val="00276572"/>
    <w:rsid w:val="00285042"/>
    <w:rsid w:val="00290705"/>
    <w:rsid w:val="002B6846"/>
    <w:rsid w:val="002C501D"/>
    <w:rsid w:val="002D6CAD"/>
    <w:rsid w:val="002E2D9E"/>
    <w:rsid w:val="00302E59"/>
    <w:rsid w:val="003125C2"/>
    <w:rsid w:val="003347A7"/>
    <w:rsid w:val="00334B0C"/>
    <w:rsid w:val="00347670"/>
    <w:rsid w:val="00353F4B"/>
    <w:rsid w:val="00362915"/>
    <w:rsid w:val="00384B24"/>
    <w:rsid w:val="003B54D0"/>
    <w:rsid w:val="003C28CD"/>
    <w:rsid w:val="003D2EDF"/>
    <w:rsid w:val="003E2621"/>
    <w:rsid w:val="0041686A"/>
    <w:rsid w:val="004228B2"/>
    <w:rsid w:val="00453F48"/>
    <w:rsid w:val="00461AA0"/>
    <w:rsid w:val="00467737"/>
    <w:rsid w:val="00476EA1"/>
    <w:rsid w:val="00490A64"/>
    <w:rsid w:val="004B304D"/>
    <w:rsid w:val="004C0A16"/>
    <w:rsid w:val="00510679"/>
    <w:rsid w:val="00510CD7"/>
    <w:rsid w:val="005200FE"/>
    <w:rsid w:val="005344D2"/>
    <w:rsid w:val="00542AAA"/>
    <w:rsid w:val="00544C88"/>
    <w:rsid w:val="00565EE1"/>
    <w:rsid w:val="00583971"/>
    <w:rsid w:val="00583DBE"/>
    <w:rsid w:val="00585BB6"/>
    <w:rsid w:val="00594D0B"/>
    <w:rsid w:val="005C5954"/>
    <w:rsid w:val="005C6FC1"/>
    <w:rsid w:val="005D3F60"/>
    <w:rsid w:val="005D7108"/>
    <w:rsid w:val="005E4014"/>
    <w:rsid w:val="006347A7"/>
    <w:rsid w:val="00636FAE"/>
    <w:rsid w:val="00641585"/>
    <w:rsid w:val="006452A4"/>
    <w:rsid w:val="006515E3"/>
    <w:rsid w:val="00676C74"/>
    <w:rsid w:val="006804AC"/>
    <w:rsid w:val="00695D85"/>
    <w:rsid w:val="006A2A26"/>
    <w:rsid w:val="006B39A8"/>
    <w:rsid w:val="006B472B"/>
    <w:rsid w:val="006B7491"/>
    <w:rsid w:val="006C7611"/>
    <w:rsid w:val="006D7624"/>
    <w:rsid w:val="006E1C6C"/>
    <w:rsid w:val="007059D2"/>
    <w:rsid w:val="007072BA"/>
    <w:rsid w:val="007226AE"/>
    <w:rsid w:val="00735F70"/>
    <w:rsid w:val="0073702A"/>
    <w:rsid w:val="007437AB"/>
    <w:rsid w:val="00752AC5"/>
    <w:rsid w:val="00760B99"/>
    <w:rsid w:val="007618C0"/>
    <w:rsid w:val="007715BF"/>
    <w:rsid w:val="00782999"/>
    <w:rsid w:val="007A4F2A"/>
    <w:rsid w:val="007A7268"/>
    <w:rsid w:val="007B4E6D"/>
    <w:rsid w:val="007B73F9"/>
    <w:rsid w:val="007C08E6"/>
    <w:rsid w:val="007C6892"/>
    <w:rsid w:val="0080287D"/>
    <w:rsid w:val="008060AF"/>
    <w:rsid w:val="00806DE6"/>
    <w:rsid w:val="008176F3"/>
    <w:rsid w:val="00835C04"/>
    <w:rsid w:val="008403B8"/>
    <w:rsid w:val="0086051E"/>
    <w:rsid w:val="00896D48"/>
    <w:rsid w:val="008A4B10"/>
    <w:rsid w:val="008B3821"/>
    <w:rsid w:val="008D06E2"/>
    <w:rsid w:val="008D41B1"/>
    <w:rsid w:val="008D7444"/>
    <w:rsid w:val="00916099"/>
    <w:rsid w:val="009235C6"/>
    <w:rsid w:val="00936A45"/>
    <w:rsid w:val="00937ED2"/>
    <w:rsid w:val="00941956"/>
    <w:rsid w:val="0094514E"/>
    <w:rsid w:val="009479E5"/>
    <w:rsid w:val="00952DBA"/>
    <w:rsid w:val="00972CF3"/>
    <w:rsid w:val="009812BB"/>
    <w:rsid w:val="009A09FD"/>
    <w:rsid w:val="009A492A"/>
    <w:rsid w:val="009B08C3"/>
    <w:rsid w:val="009D7235"/>
    <w:rsid w:val="009E1788"/>
    <w:rsid w:val="009E4CFF"/>
    <w:rsid w:val="00A004DC"/>
    <w:rsid w:val="00A0319C"/>
    <w:rsid w:val="00A07C1D"/>
    <w:rsid w:val="00A4473F"/>
    <w:rsid w:val="00A44DD0"/>
    <w:rsid w:val="00A46F34"/>
    <w:rsid w:val="00A502A8"/>
    <w:rsid w:val="00A50CFE"/>
    <w:rsid w:val="00A5463B"/>
    <w:rsid w:val="00A60645"/>
    <w:rsid w:val="00A80A92"/>
    <w:rsid w:val="00A8257F"/>
    <w:rsid w:val="00AB2804"/>
    <w:rsid w:val="00AC658A"/>
    <w:rsid w:val="00AE46F5"/>
    <w:rsid w:val="00B321BC"/>
    <w:rsid w:val="00B43262"/>
    <w:rsid w:val="00B560ED"/>
    <w:rsid w:val="00B60C1B"/>
    <w:rsid w:val="00B73203"/>
    <w:rsid w:val="00B76BDC"/>
    <w:rsid w:val="00B77980"/>
    <w:rsid w:val="00B81E34"/>
    <w:rsid w:val="00B82905"/>
    <w:rsid w:val="00B9571C"/>
    <w:rsid w:val="00B9614C"/>
    <w:rsid w:val="00BB1A3F"/>
    <w:rsid w:val="00BB55A4"/>
    <w:rsid w:val="00BC4C63"/>
    <w:rsid w:val="00BD0255"/>
    <w:rsid w:val="00C057E9"/>
    <w:rsid w:val="00C27214"/>
    <w:rsid w:val="00C32A58"/>
    <w:rsid w:val="00C33A8E"/>
    <w:rsid w:val="00C4296E"/>
    <w:rsid w:val="00C55FC9"/>
    <w:rsid w:val="00C65D56"/>
    <w:rsid w:val="00C72F1A"/>
    <w:rsid w:val="00C76CB2"/>
    <w:rsid w:val="00C82473"/>
    <w:rsid w:val="00C82C8C"/>
    <w:rsid w:val="00C83576"/>
    <w:rsid w:val="00CA0A4F"/>
    <w:rsid w:val="00CA0EED"/>
    <w:rsid w:val="00CA4793"/>
    <w:rsid w:val="00CB421A"/>
    <w:rsid w:val="00CB51DA"/>
    <w:rsid w:val="00CC7683"/>
    <w:rsid w:val="00CD0433"/>
    <w:rsid w:val="00CD4ACC"/>
    <w:rsid w:val="00CE4F6F"/>
    <w:rsid w:val="00D07222"/>
    <w:rsid w:val="00D12F5B"/>
    <w:rsid w:val="00D22F4A"/>
    <w:rsid w:val="00D3189E"/>
    <w:rsid w:val="00D3192F"/>
    <w:rsid w:val="00D55491"/>
    <w:rsid w:val="00D626E7"/>
    <w:rsid w:val="00D63B6C"/>
    <w:rsid w:val="00D74E73"/>
    <w:rsid w:val="00D763B0"/>
    <w:rsid w:val="00D7680A"/>
    <w:rsid w:val="00D808DE"/>
    <w:rsid w:val="00DB5124"/>
    <w:rsid w:val="00DC6974"/>
    <w:rsid w:val="00DF4460"/>
    <w:rsid w:val="00E06362"/>
    <w:rsid w:val="00E24415"/>
    <w:rsid w:val="00E55138"/>
    <w:rsid w:val="00E6039B"/>
    <w:rsid w:val="00EB4818"/>
    <w:rsid w:val="00EC2857"/>
    <w:rsid w:val="00EC3694"/>
    <w:rsid w:val="00ED6B3C"/>
    <w:rsid w:val="00EE5E74"/>
    <w:rsid w:val="00F038E6"/>
    <w:rsid w:val="00F1255A"/>
    <w:rsid w:val="00F20A93"/>
    <w:rsid w:val="00F2154C"/>
    <w:rsid w:val="00F24033"/>
    <w:rsid w:val="00F268BE"/>
    <w:rsid w:val="00F52113"/>
    <w:rsid w:val="00FA5A38"/>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004DC"/>
    <w:rPr>
      <w:color w:val="605E5C"/>
      <w:shd w:val="clear" w:color="auto" w:fill="E1DFDD"/>
    </w:rPr>
  </w:style>
  <w:style w:type="character" w:styleId="FollowedHyperlink">
    <w:name w:val="FollowedHyperlink"/>
    <w:basedOn w:val="DefaultParagraphFont"/>
    <w:uiPriority w:val="99"/>
    <w:semiHidden/>
    <w:unhideWhenUsed/>
    <w:rsid w:val="00A004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32095">
      <w:bodyDiv w:val="1"/>
      <w:marLeft w:val="0"/>
      <w:marRight w:val="0"/>
      <w:marTop w:val="0"/>
      <w:marBottom w:val="0"/>
      <w:divBdr>
        <w:top w:val="none" w:sz="0" w:space="0" w:color="auto"/>
        <w:left w:val="none" w:sz="0" w:space="0" w:color="auto"/>
        <w:bottom w:val="none" w:sz="0" w:space="0" w:color="auto"/>
        <w:right w:val="none" w:sz="0" w:space="0" w:color="auto"/>
      </w:divBdr>
    </w:div>
    <w:div w:id="248007311">
      <w:bodyDiv w:val="1"/>
      <w:marLeft w:val="0"/>
      <w:marRight w:val="0"/>
      <w:marTop w:val="0"/>
      <w:marBottom w:val="0"/>
      <w:divBdr>
        <w:top w:val="none" w:sz="0" w:space="0" w:color="auto"/>
        <w:left w:val="none" w:sz="0" w:space="0" w:color="auto"/>
        <w:bottom w:val="none" w:sz="0" w:space="0" w:color="auto"/>
        <w:right w:val="none" w:sz="0" w:space="0" w:color="auto"/>
      </w:divBdr>
    </w:div>
    <w:div w:id="389379716">
      <w:bodyDiv w:val="1"/>
      <w:marLeft w:val="0"/>
      <w:marRight w:val="0"/>
      <w:marTop w:val="0"/>
      <w:marBottom w:val="0"/>
      <w:divBdr>
        <w:top w:val="none" w:sz="0" w:space="0" w:color="auto"/>
        <w:left w:val="none" w:sz="0" w:space="0" w:color="auto"/>
        <w:bottom w:val="none" w:sz="0" w:space="0" w:color="auto"/>
        <w:right w:val="none" w:sz="0" w:space="0" w:color="auto"/>
      </w:divBdr>
    </w:div>
    <w:div w:id="732460307">
      <w:bodyDiv w:val="1"/>
      <w:marLeft w:val="0"/>
      <w:marRight w:val="0"/>
      <w:marTop w:val="0"/>
      <w:marBottom w:val="0"/>
      <w:divBdr>
        <w:top w:val="none" w:sz="0" w:space="0" w:color="auto"/>
        <w:left w:val="none" w:sz="0" w:space="0" w:color="auto"/>
        <w:bottom w:val="none" w:sz="0" w:space="0" w:color="auto"/>
        <w:right w:val="none" w:sz="0" w:space="0" w:color="auto"/>
      </w:divBdr>
    </w:div>
    <w:div w:id="1039430397">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81712332">
      <w:bodyDiv w:val="1"/>
      <w:marLeft w:val="0"/>
      <w:marRight w:val="0"/>
      <w:marTop w:val="0"/>
      <w:marBottom w:val="0"/>
      <w:divBdr>
        <w:top w:val="none" w:sz="0" w:space="0" w:color="auto"/>
        <w:left w:val="none" w:sz="0" w:space="0" w:color="auto"/>
        <w:bottom w:val="none" w:sz="0" w:space="0" w:color="auto"/>
        <w:right w:val="none" w:sz="0" w:space="0" w:color="auto"/>
      </w:divBdr>
    </w:div>
    <w:div w:id="1530992463">
      <w:bodyDiv w:val="1"/>
      <w:marLeft w:val="0"/>
      <w:marRight w:val="0"/>
      <w:marTop w:val="0"/>
      <w:marBottom w:val="0"/>
      <w:divBdr>
        <w:top w:val="none" w:sz="0" w:space="0" w:color="auto"/>
        <w:left w:val="none" w:sz="0" w:space="0" w:color="auto"/>
        <w:bottom w:val="none" w:sz="0" w:space="0" w:color="auto"/>
        <w:right w:val="none" w:sz="0" w:space="0" w:color="auto"/>
      </w:divBdr>
    </w:div>
    <w:div w:id="1550141818">
      <w:bodyDiv w:val="1"/>
      <w:marLeft w:val="0"/>
      <w:marRight w:val="0"/>
      <w:marTop w:val="0"/>
      <w:marBottom w:val="0"/>
      <w:divBdr>
        <w:top w:val="none" w:sz="0" w:space="0" w:color="auto"/>
        <w:left w:val="none" w:sz="0" w:space="0" w:color="auto"/>
        <w:bottom w:val="none" w:sz="0" w:space="0" w:color="auto"/>
        <w:right w:val="none" w:sz="0" w:space="0" w:color="auto"/>
      </w:divBdr>
    </w:div>
    <w:div w:id="1693527740">
      <w:bodyDiv w:val="1"/>
      <w:marLeft w:val="0"/>
      <w:marRight w:val="0"/>
      <w:marTop w:val="0"/>
      <w:marBottom w:val="0"/>
      <w:divBdr>
        <w:top w:val="none" w:sz="0" w:space="0" w:color="auto"/>
        <w:left w:val="none" w:sz="0" w:space="0" w:color="auto"/>
        <w:bottom w:val="none" w:sz="0" w:space="0" w:color="auto"/>
        <w:right w:val="none" w:sz="0" w:space="0" w:color="auto"/>
      </w:divBdr>
    </w:div>
    <w:div w:id="1795246031">
      <w:bodyDiv w:val="1"/>
      <w:marLeft w:val="0"/>
      <w:marRight w:val="0"/>
      <w:marTop w:val="0"/>
      <w:marBottom w:val="0"/>
      <w:divBdr>
        <w:top w:val="none" w:sz="0" w:space="0" w:color="auto"/>
        <w:left w:val="none" w:sz="0" w:space="0" w:color="auto"/>
        <w:bottom w:val="none" w:sz="0" w:space="0" w:color="auto"/>
        <w:right w:val="none" w:sz="0" w:space="0" w:color="auto"/>
      </w:divBdr>
    </w:div>
    <w:div w:id="1807356267">
      <w:bodyDiv w:val="1"/>
      <w:marLeft w:val="0"/>
      <w:marRight w:val="0"/>
      <w:marTop w:val="0"/>
      <w:marBottom w:val="0"/>
      <w:divBdr>
        <w:top w:val="none" w:sz="0" w:space="0" w:color="auto"/>
        <w:left w:val="none" w:sz="0" w:space="0" w:color="auto"/>
        <w:bottom w:val="none" w:sz="0" w:space="0" w:color="auto"/>
        <w:right w:val="none" w:sz="0" w:space="0" w:color="auto"/>
      </w:divBdr>
    </w:div>
    <w:div w:id="1819228523">
      <w:bodyDiv w:val="1"/>
      <w:marLeft w:val="0"/>
      <w:marRight w:val="0"/>
      <w:marTop w:val="0"/>
      <w:marBottom w:val="0"/>
      <w:divBdr>
        <w:top w:val="none" w:sz="0" w:space="0" w:color="auto"/>
        <w:left w:val="none" w:sz="0" w:space="0" w:color="auto"/>
        <w:bottom w:val="none" w:sz="0" w:space="0" w:color="auto"/>
        <w:right w:val="none" w:sz="0" w:space="0" w:color="auto"/>
      </w:divBdr>
    </w:div>
    <w:div w:id="1986661564">
      <w:bodyDiv w:val="1"/>
      <w:marLeft w:val="0"/>
      <w:marRight w:val="0"/>
      <w:marTop w:val="0"/>
      <w:marBottom w:val="0"/>
      <w:divBdr>
        <w:top w:val="none" w:sz="0" w:space="0" w:color="auto"/>
        <w:left w:val="none" w:sz="0" w:space="0" w:color="auto"/>
        <w:bottom w:val="none" w:sz="0" w:space="0" w:color="auto"/>
        <w:right w:val="none" w:sz="0" w:space="0" w:color="auto"/>
      </w:divBdr>
    </w:div>
    <w:div w:id="2003924451">
      <w:bodyDiv w:val="1"/>
      <w:marLeft w:val="0"/>
      <w:marRight w:val="0"/>
      <w:marTop w:val="0"/>
      <w:marBottom w:val="0"/>
      <w:divBdr>
        <w:top w:val="none" w:sz="0" w:space="0" w:color="auto"/>
        <w:left w:val="none" w:sz="0" w:space="0" w:color="auto"/>
        <w:bottom w:val="none" w:sz="0" w:space="0" w:color="auto"/>
        <w:right w:val="none" w:sz="0" w:space="0" w:color="auto"/>
      </w:divBdr>
    </w:div>
    <w:div w:id="212318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692E5-3727-4B67-9488-9CEEEC243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1665</Words>
  <Characters>9493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3</cp:revision>
  <dcterms:created xsi:type="dcterms:W3CDTF">2020-01-10T20:31:00Z</dcterms:created>
  <dcterms:modified xsi:type="dcterms:W3CDTF">2020-01-15T17:08:00Z</dcterms:modified>
</cp:coreProperties>
</file>