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66AAB51" w14:textId="77777777" w:rsidR="008C12AD" w:rsidRDefault="008C12AD">
      <w:pPr>
        <w:spacing w:after="0" w:line="240" w:lineRule="auto"/>
      </w:pPr>
      <w:bookmarkStart w:id="0" w:name="h.gjdgxs" w:colFirst="0" w:colLast="0"/>
      <w:bookmarkEnd w:id="0"/>
    </w:p>
    <w:p w14:paraId="353B178C" w14:textId="77777777" w:rsidR="008C12AD" w:rsidRDefault="00C01775">
      <w:pPr>
        <w:spacing w:after="0" w:line="240" w:lineRule="auto"/>
        <w:jc w:val="right"/>
      </w:pPr>
      <w:r>
        <w:rPr>
          <w:rFonts w:ascii="Century Gothic" w:eastAsia="Century Gothic" w:hAnsi="Century Gothic" w:cs="Century Gothic"/>
          <w:b/>
          <w:sz w:val="32"/>
          <w:szCs w:val="32"/>
        </w:rPr>
        <w:t>NASA DEVELOP National Program</w:t>
      </w:r>
    </w:p>
    <w:p w14:paraId="37031686" w14:textId="77777777" w:rsidR="008C12AD" w:rsidRDefault="00C01775">
      <w:pPr>
        <w:spacing w:after="0" w:line="240" w:lineRule="auto"/>
        <w:jc w:val="right"/>
      </w:pPr>
      <w:r>
        <w:rPr>
          <w:noProof/>
        </w:rPr>
        <w:drawing>
          <wp:inline distT="0" distB="0" distL="0" distR="0" wp14:anchorId="40741E6C" wp14:editId="41BFE02A">
            <wp:extent cx="5943600" cy="297180"/>
            <wp:effectExtent l="0" t="0" r="0" b="0"/>
            <wp:docPr id="3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
                    <a:srcRect/>
                    <a:stretch>
                      <a:fillRect/>
                    </a:stretch>
                  </pic:blipFill>
                  <pic:spPr>
                    <a:xfrm>
                      <a:off x="0" y="0"/>
                      <a:ext cx="5943600" cy="297180"/>
                    </a:xfrm>
                    <a:prstGeom prst="rect">
                      <a:avLst/>
                    </a:prstGeom>
                    <a:ln/>
                  </pic:spPr>
                </pic:pic>
              </a:graphicData>
            </a:graphic>
          </wp:inline>
        </w:drawing>
      </w:r>
    </w:p>
    <w:p w14:paraId="0C83E328" w14:textId="77777777" w:rsidR="008C12AD" w:rsidRDefault="00C01775">
      <w:pPr>
        <w:spacing w:after="0" w:line="240" w:lineRule="auto"/>
        <w:jc w:val="right"/>
      </w:pPr>
      <w:r>
        <w:rPr>
          <w:rFonts w:ascii="Century Gothic" w:eastAsia="Century Gothic" w:hAnsi="Century Gothic" w:cs="Century Gothic"/>
          <w:sz w:val="32"/>
          <w:szCs w:val="32"/>
        </w:rPr>
        <w:t>NASA Langley Research Center</w:t>
      </w:r>
    </w:p>
    <w:p w14:paraId="3AAE2C28" w14:textId="77777777" w:rsidR="008C12AD" w:rsidRDefault="00C01775">
      <w:pPr>
        <w:spacing w:after="0" w:line="240" w:lineRule="auto"/>
        <w:jc w:val="right"/>
      </w:pPr>
      <w:r>
        <w:rPr>
          <w:rFonts w:ascii="Century Gothic" w:eastAsia="Century Gothic" w:hAnsi="Century Gothic" w:cs="Century Gothic"/>
          <w:i/>
          <w:sz w:val="28"/>
          <w:szCs w:val="28"/>
        </w:rPr>
        <w:t>Summer 2015</w:t>
      </w:r>
    </w:p>
    <w:p w14:paraId="46E0BDF7" w14:textId="77777777" w:rsidR="008C12AD" w:rsidRDefault="008C12AD">
      <w:pPr>
        <w:spacing w:after="0" w:line="240" w:lineRule="auto"/>
        <w:jc w:val="center"/>
      </w:pPr>
    </w:p>
    <w:p w14:paraId="36E498DA" w14:textId="77777777" w:rsidR="008C12AD" w:rsidRDefault="00C01775">
      <w:pPr>
        <w:spacing w:after="0" w:line="240" w:lineRule="auto"/>
        <w:jc w:val="right"/>
      </w:pPr>
      <w:r>
        <w:rPr>
          <w:rFonts w:ascii="Century Gothic" w:eastAsia="Century Gothic" w:hAnsi="Century Gothic" w:cs="Century Gothic"/>
          <w:sz w:val="40"/>
          <w:szCs w:val="40"/>
        </w:rPr>
        <w:t>Heat-Health &amp; Spatial Variation in Maricopa County, Arizona</w:t>
      </w:r>
    </w:p>
    <w:p w14:paraId="7AC8C127" w14:textId="77777777" w:rsidR="008C12AD" w:rsidRDefault="00C01775">
      <w:pPr>
        <w:spacing w:after="0" w:line="240" w:lineRule="auto"/>
        <w:jc w:val="right"/>
      </w:pPr>
      <w:bookmarkStart w:id="1" w:name="h.30j0zll" w:colFirst="0" w:colLast="0"/>
      <w:bookmarkEnd w:id="1"/>
      <w:r>
        <w:rPr>
          <w:rFonts w:ascii="Century Gothic" w:eastAsia="Century Gothic" w:hAnsi="Century Gothic" w:cs="Century Gothic"/>
          <w:sz w:val="28"/>
          <w:szCs w:val="28"/>
        </w:rPr>
        <w:t>Enhancing Extreme Heat Intervention and Preparedness Activities Using Remote Sensing and Spatial Analysis of Heat-Related Risks in Maricopa County, Arizona</w:t>
      </w:r>
    </w:p>
    <w:p w14:paraId="02A6ECD5" w14:textId="77777777" w:rsidR="008C12AD" w:rsidRDefault="008C12AD">
      <w:pPr>
        <w:spacing w:after="0" w:line="240" w:lineRule="auto"/>
      </w:pPr>
    </w:p>
    <w:p w14:paraId="58D85E00" w14:textId="77777777" w:rsidR="008C12AD" w:rsidRDefault="008C12AD">
      <w:pPr>
        <w:spacing w:after="0" w:line="240" w:lineRule="auto"/>
      </w:pPr>
    </w:p>
    <w:p w14:paraId="7F9B0FCC" w14:textId="77777777" w:rsidR="008C12AD" w:rsidRDefault="008C12AD">
      <w:pPr>
        <w:spacing w:after="0" w:line="240" w:lineRule="auto"/>
      </w:pPr>
    </w:p>
    <w:p w14:paraId="7ABA083B" w14:textId="77777777" w:rsidR="008C12AD" w:rsidRDefault="008C12AD">
      <w:pPr>
        <w:spacing w:after="0" w:line="240" w:lineRule="auto"/>
      </w:pPr>
    </w:p>
    <w:p w14:paraId="4DDABAD7" w14:textId="77777777" w:rsidR="008C12AD" w:rsidRDefault="008C12AD">
      <w:pPr>
        <w:spacing w:after="0" w:line="240" w:lineRule="auto"/>
        <w:jc w:val="center"/>
      </w:pPr>
    </w:p>
    <w:p w14:paraId="5B3EAA3D" w14:textId="77777777" w:rsidR="008C12AD" w:rsidRDefault="008C12AD">
      <w:pPr>
        <w:spacing w:after="0" w:line="240" w:lineRule="auto"/>
        <w:jc w:val="center"/>
      </w:pPr>
    </w:p>
    <w:p w14:paraId="0E15C1BA" w14:textId="77777777" w:rsidR="008C12AD" w:rsidRDefault="00C01775">
      <w:pPr>
        <w:spacing w:after="0" w:line="240" w:lineRule="auto"/>
        <w:jc w:val="center"/>
      </w:pPr>
      <w:r>
        <w:rPr>
          <w:rFonts w:ascii="Century Gothic" w:eastAsia="Century Gothic" w:hAnsi="Century Gothic" w:cs="Century Gothic"/>
          <w:b/>
          <w:sz w:val="32"/>
          <w:szCs w:val="32"/>
        </w:rPr>
        <w:t xml:space="preserve">                   Technical Report </w:t>
      </w:r>
      <w:r>
        <w:rPr>
          <w:noProof/>
        </w:rPr>
        <w:drawing>
          <wp:anchor distT="0" distB="0" distL="114300" distR="114300" simplePos="0" relativeHeight="251658240" behindDoc="0" locked="0" layoutInCell="0" hidden="0" allowOverlap="0" wp14:anchorId="7907774F" wp14:editId="2E78F98D">
            <wp:simplePos x="0" y="0"/>
            <wp:positionH relativeFrom="margin">
              <wp:posOffset>1543050</wp:posOffset>
            </wp:positionH>
            <wp:positionV relativeFrom="paragraph">
              <wp:posOffset>38100</wp:posOffset>
            </wp:positionV>
            <wp:extent cx="968735" cy="182880"/>
            <wp:effectExtent l="0" t="0" r="0" b="0"/>
            <wp:wrapNone/>
            <wp:docPr id="4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14:paraId="73B5AEB2" w14:textId="77777777" w:rsidR="008C12AD" w:rsidRDefault="00C01775">
      <w:pPr>
        <w:spacing w:after="0" w:line="240" w:lineRule="auto"/>
        <w:jc w:val="center"/>
      </w:pPr>
      <w:r>
        <w:rPr>
          <w:rFonts w:ascii="Century Gothic" w:eastAsia="Century Gothic" w:hAnsi="Century Gothic" w:cs="Century Gothic"/>
          <w:sz w:val="28"/>
          <w:szCs w:val="28"/>
        </w:rPr>
        <w:t>Final Draft – August 6, 2015</w:t>
      </w:r>
    </w:p>
    <w:p w14:paraId="1BFBD05D" w14:textId="77777777" w:rsidR="008C12AD" w:rsidRDefault="008C12AD">
      <w:pPr>
        <w:spacing w:after="0" w:line="240" w:lineRule="auto"/>
        <w:jc w:val="center"/>
      </w:pPr>
    </w:p>
    <w:p w14:paraId="26753044" w14:textId="77777777" w:rsidR="008C12AD" w:rsidRDefault="00C01775">
      <w:pPr>
        <w:spacing w:after="0" w:line="240" w:lineRule="auto"/>
        <w:jc w:val="center"/>
      </w:pPr>
      <w:r>
        <w:rPr>
          <w:rFonts w:ascii="Century Gothic" w:eastAsia="Century Gothic" w:hAnsi="Century Gothic" w:cs="Century Gothic"/>
          <w:sz w:val="20"/>
          <w:szCs w:val="20"/>
        </w:rPr>
        <w:t>Amy Stuyvesant (Project Lead)</w:t>
      </w:r>
    </w:p>
    <w:p w14:paraId="78C9682E" w14:textId="77777777" w:rsidR="008C12AD" w:rsidRDefault="00C01775">
      <w:pPr>
        <w:spacing w:after="0" w:line="240" w:lineRule="auto"/>
        <w:jc w:val="center"/>
      </w:pPr>
      <w:proofErr w:type="spellStart"/>
      <w:r>
        <w:rPr>
          <w:rFonts w:ascii="Century Gothic" w:eastAsia="Century Gothic" w:hAnsi="Century Gothic" w:cs="Century Gothic"/>
          <w:sz w:val="20"/>
          <w:szCs w:val="20"/>
        </w:rPr>
        <w:t>Geordi</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Alm</w:t>
      </w:r>
      <w:proofErr w:type="spellEnd"/>
    </w:p>
    <w:p w14:paraId="61AEB7DA" w14:textId="77777777" w:rsidR="008C12AD" w:rsidRDefault="00C01775">
      <w:pPr>
        <w:spacing w:after="0" w:line="240" w:lineRule="auto"/>
        <w:jc w:val="center"/>
      </w:pPr>
      <w:r>
        <w:rPr>
          <w:rFonts w:ascii="Century Gothic" w:eastAsia="Century Gothic" w:hAnsi="Century Gothic" w:cs="Century Gothic"/>
          <w:sz w:val="20"/>
          <w:szCs w:val="20"/>
        </w:rPr>
        <w:t>Rocky Garcia</w:t>
      </w:r>
    </w:p>
    <w:p w14:paraId="06D00BE0" w14:textId="77777777" w:rsidR="008C12AD" w:rsidRDefault="00C01775">
      <w:pPr>
        <w:spacing w:after="0" w:line="240" w:lineRule="auto"/>
        <w:jc w:val="center"/>
      </w:pPr>
      <w:r>
        <w:rPr>
          <w:rFonts w:ascii="Century Gothic" w:eastAsia="Century Gothic" w:hAnsi="Century Gothic" w:cs="Century Gothic"/>
          <w:sz w:val="20"/>
          <w:szCs w:val="20"/>
        </w:rPr>
        <w:t xml:space="preserve">Emma </w:t>
      </w:r>
      <w:proofErr w:type="spellStart"/>
      <w:r>
        <w:rPr>
          <w:rFonts w:ascii="Century Gothic" w:eastAsia="Century Gothic" w:hAnsi="Century Gothic" w:cs="Century Gothic"/>
          <w:sz w:val="20"/>
          <w:szCs w:val="20"/>
        </w:rPr>
        <w:t>Baghel</w:t>
      </w:r>
      <w:proofErr w:type="spellEnd"/>
    </w:p>
    <w:p w14:paraId="76645681" w14:textId="77777777" w:rsidR="008C12AD" w:rsidRDefault="00C01775">
      <w:pPr>
        <w:spacing w:after="0" w:line="240" w:lineRule="auto"/>
        <w:jc w:val="center"/>
      </w:pPr>
      <w:r>
        <w:rPr>
          <w:rFonts w:ascii="Century Gothic" w:eastAsia="Century Gothic" w:hAnsi="Century Gothic" w:cs="Century Gothic"/>
          <w:sz w:val="20"/>
          <w:szCs w:val="20"/>
        </w:rPr>
        <w:t xml:space="preserve">April </w:t>
      </w:r>
      <w:proofErr w:type="spellStart"/>
      <w:r>
        <w:rPr>
          <w:rFonts w:ascii="Century Gothic" w:eastAsia="Century Gothic" w:hAnsi="Century Gothic" w:cs="Century Gothic"/>
          <w:sz w:val="20"/>
          <w:szCs w:val="20"/>
        </w:rPr>
        <w:t>Rascon</w:t>
      </w:r>
      <w:proofErr w:type="spellEnd"/>
    </w:p>
    <w:p w14:paraId="025793AB" w14:textId="77777777" w:rsidR="008C12AD" w:rsidRDefault="00C01775">
      <w:pPr>
        <w:spacing w:after="0" w:line="240" w:lineRule="auto"/>
        <w:jc w:val="center"/>
      </w:pPr>
      <w:r>
        <w:rPr>
          <w:rFonts w:ascii="Century Gothic" w:eastAsia="Century Gothic" w:hAnsi="Century Gothic" w:cs="Century Gothic"/>
          <w:sz w:val="20"/>
          <w:szCs w:val="20"/>
        </w:rPr>
        <w:t xml:space="preserve">Bernardo </w:t>
      </w:r>
      <w:proofErr w:type="spellStart"/>
      <w:r>
        <w:rPr>
          <w:rFonts w:ascii="Century Gothic" w:eastAsia="Century Gothic" w:hAnsi="Century Gothic" w:cs="Century Gothic"/>
          <w:sz w:val="20"/>
          <w:szCs w:val="20"/>
        </w:rPr>
        <w:t>Gracia</w:t>
      </w:r>
      <w:proofErr w:type="spellEnd"/>
    </w:p>
    <w:p w14:paraId="74C8C3E3" w14:textId="77777777" w:rsidR="008C12AD" w:rsidRDefault="008C12AD">
      <w:pPr>
        <w:spacing w:after="0" w:line="240" w:lineRule="auto"/>
        <w:jc w:val="center"/>
      </w:pPr>
    </w:p>
    <w:p w14:paraId="550FC138" w14:textId="77777777" w:rsidR="008C12AD" w:rsidRDefault="00C01775">
      <w:pPr>
        <w:spacing w:after="0" w:line="240" w:lineRule="auto"/>
        <w:jc w:val="center"/>
      </w:pPr>
      <w:r>
        <w:rPr>
          <w:rFonts w:ascii="Century Gothic" w:eastAsia="Century Gothic" w:hAnsi="Century Gothic" w:cs="Century Gothic"/>
          <w:sz w:val="20"/>
          <w:szCs w:val="20"/>
        </w:rPr>
        <w:t>Dr. David Hondula, Arizona State University (Science Advisor)</w:t>
      </w:r>
    </w:p>
    <w:p w14:paraId="1587ECB1" w14:textId="3FA57D65" w:rsidR="008C12AD" w:rsidRDefault="00C01775" w:rsidP="005D0FCE">
      <w:pPr>
        <w:jc w:val="center"/>
      </w:pPr>
      <w:r>
        <w:rPr>
          <w:rFonts w:ascii="Century Gothic" w:eastAsia="Century Gothic" w:hAnsi="Century Gothic" w:cs="Century Gothic"/>
          <w:sz w:val="20"/>
          <w:szCs w:val="20"/>
        </w:rPr>
        <w:t>Dr. Kenton Ross, NASA DEVELOP National Program (Science Advisor)</w:t>
      </w:r>
    </w:p>
    <w:p w14:paraId="4AC85D23" w14:textId="77777777" w:rsidR="005D0FCE" w:rsidRDefault="005D0FCE" w:rsidP="005D0FCE">
      <w:pPr>
        <w:jc w:val="center"/>
      </w:pPr>
    </w:p>
    <w:p w14:paraId="03A9F291" w14:textId="77777777" w:rsidR="005D0FCE" w:rsidRDefault="005D0FCE" w:rsidP="005D0FCE">
      <w:pPr>
        <w:jc w:val="center"/>
      </w:pPr>
    </w:p>
    <w:p w14:paraId="29CB58E7" w14:textId="77777777" w:rsidR="005D0FCE" w:rsidRDefault="005D0FCE" w:rsidP="005D0FCE">
      <w:pPr>
        <w:jc w:val="center"/>
      </w:pPr>
    </w:p>
    <w:p w14:paraId="791E608B" w14:textId="77777777" w:rsidR="005D0FCE" w:rsidRDefault="005D0FCE" w:rsidP="005D0FCE">
      <w:pPr>
        <w:jc w:val="center"/>
      </w:pPr>
    </w:p>
    <w:p w14:paraId="1D6AB167" w14:textId="77777777" w:rsidR="005D0FCE" w:rsidRDefault="005D0FCE" w:rsidP="005D0FCE">
      <w:pPr>
        <w:jc w:val="center"/>
      </w:pPr>
    </w:p>
    <w:p w14:paraId="1A8FF781" w14:textId="77777777" w:rsidR="008C12AD" w:rsidRDefault="00C01775">
      <w:pPr>
        <w:pStyle w:val="Heading1"/>
      </w:pPr>
      <w:r>
        <w:rPr>
          <w:rFonts w:ascii="Century Gothic" w:eastAsia="Century Gothic" w:hAnsi="Century Gothic" w:cs="Century Gothic"/>
        </w:rPr>
        <w:lastRenderedPageBreak/>
        <w:t>I. Abstract</w:t>
      </w:r>
    </w:p>
    <w:p w14:paraId="2016C1FE" w14:textId="3A2F5A0B" w:rsidR="008C12AD" w:rsidRDefault="00C01775">
      <w:pPr>
        <w:jc w:val="both"/>
      </w:pPr>
      <w:r>
        <w:rPr>
          <w:rFonts w:ascii="Century Gothic" w:eastAsia="Century Gothic" w:hAnsi="Century Gothic" w:cs="Century Gothic"/>
        </w:rPr>
        <w:t xml:space="preserve">Extreme heat causes more human fatalities in the United States than </w:t>
      </w:r>
      <w:r w:rsidR="00AE1A77">
        <w:rPr>
          <w:rFonts w:ascii="Century Gothic" w:eastAsia="Century Gothic" w:hAnsi="Century Gothic" w:cs="Century Gothic"/>
        </w:rPr>
        <w:t>most</w:t>
      </w:r>
      <w:r>
        <w:rPr>
          <w:rFonts w:ascii="Century Gothic" w:eastAsia="Century Gothic" w:hAnsi="Century Gothic" w:cs="Century Gothic"/>
        </w:rPr>
        <w:t xml:space="preserve"> other natural disaster</w:t>
      </w:r>
      <w:r w:rsidR="00AE1A77">
        <w:rPr>
          <w:rFonts w:ascii="Century Gothic" w:eastAsia="Century Gothic" w:hAnsi="Century Gothic" w:cs="Century Gothic"/>
        </w:rPr>
        <w:t>s combined</w:t>
      </w:r>
      <w:r>
        <w:rPr>
          <w:rFonts w:ascii="Century Gothic" w:eastAsia="Century Gothic" w:hAnsi="Century Gothic" w:cs="Century Gothic"/>
        </w:rPr>
        <w:t xml:space="preserve">, elevating the concern of heat-related mortality. Maricopa County, Arizona is specifically known for its </w:t>
      </w:r>
      <w:r w:rsidR="00AE1A77">
        <w:rPr>
          <w:rFonts w:ascii="Century Gothic" w:eastAsia="Century Gothic" w:hAnsi="Century Gothic" w:cs="Century Gothic"/>
        </w:rPr>
        <w:t xml:space="preserve">persistently high temperatures </w:t>
      </w:r>
      <w:r>
        <w:rPr>
          <w:rFonts w:ascii="Century Gothic" w:eastAsia="Century Gothic" w:hAnsi="Century Gothic" w:cs="Century Gothic"/>
        </w:rPr>
        <w:t xml:space="preserve">and is the leading megapolitan area in the U.S. for population growth and urbanization. As Phoenix expands, the increase in urban structures raises nighttime temperatures and induces a positive feedback loop, creating an urban heat island (UHI) effect. Individuals at higher risk are unequally distributed, leaving the poor, homeless, non-native English speakers, elderly, and socially isolated vulnerable to heat events. While </w:t>
      </w:r>
      <w:r w:rsidR="00AE1A77">
        <w:rPr>
          <w:rFonts w:ascii="Century Gothic" w:eastAsia="Century Gothic" w:hAnsi="Century Gothic" w:cs="Century Gothic"/>
        </w:rPr>
        <w:t>heat-related mortality</w:t>
      </w:r>
      <w:r>
        <w:rPr>
          <w:rFonts w:ascii="Century Gothic" w:eastAsia="Century Gothic" w:hAnsi="Century Gothic" w:cs="Century Gothic"/>
        </w:rPr>
        <w:t xml:space="preserve"> is a devastating </w:t>
      </w:r>
      <w:r w:rsidR="00AE1A77">
        <w:rPr>
          <w:rFonts w:ascii="Century Gothic" w:eastAsia="Century Gothic" w:hAnsi="Century Gothic" w:cs="Century Gothic"/>
        </w:rPr>
        <w:t>occurrence</w:t>
      </w:r>
      <w:r>
        <w:rPr>
          <w:rFonts w:ascii="Century Gothic" w:eastAsia="Century Gothic" w:hAnsi="Century Gothic" w:cs="Century Gothic"/>
        </w:rPr>
        <w:t>, it can be prevented. The Arizona Department of Health Services</w:t>
      </w:r>
      <w:r w:rsidR="00AE1A77">
        <w:rPr>
          <w:rFonts w:ascii="Century Gothic" w:eastAsia="Century Gothic" w:hAnsi="Century Gothic" w:cs="Century Gothic"/>
        </w:rPr>
        <w:t xml:space="preserve"> and Maricopa County Department of Public Health</w:t>
      </w:r>
      <w:r>
        <w:rPr>
          <w:rFonts w:ascii="Century Gothic" w:eastAsia="Century Gothic" w:hAnsi="Century Gothic" w:cs="Century Gothic"/>
        </w:rPr>
        <w:t>, among others, are working to create more effectively placed cooling centers and heat warning systems to aid those with the highest exposure. Using NASA Earth observ</w:t>
      </w:r>
      <w:r w:rsidR="00703C56">
        <w:rPr>
          <w:rFonts w:ascii="Century Gothic" w:eastAsia="Century Gothic" w:hAnsi="Century Gothic" w:cs="Century Gothic"/>
        </w:rPr>
        <w:t>ation technology from Landsat 8 and</w:t>
      </w:r>
      <w:r>
        <w:rPr>
          <w:rFonts w:ascii="Century Gothic" w:eastAsia="Century Gothic" w:hAnsi="Century Gothic" w:cs="Century Gothic"/>
        </w:rPr>
        <w:t xml:space="preserve"> </w:t>
      </w:r>
      <w:r w:rsidR="00703C56">
        <w:rPr>
          <w:rFonts w:ascii="Century Gothic" w:eastAsia="Century Gothic" w:hAnsi="Century Gothic" w:cs="Century Gothic"/>
        </w:rPr>
        <w:t>the MODIS sensor on the Aqua satellite,</w:t>
      </w:r>
      <w:r>
        <w:rPr>
          <w:rFonts w:ascii="Century Gothic" w:eastAsia="Century Gothic" w:hAnsi="Century Gothic" w:cs="Century Gothic"/>
        </w:rPr>
        <w:t xml:space="preserve"> daily spatial and temperature variability within the UHI was quantified over the summer seasons of 2005 – 2014. A series of One-way Analysis of Variance revealed significant differences between daily surface temperature averages averaged monthly of the hottest 30% of census tracts within a single season. Visual analyses displayed shifts in intensity and how consistently the top 30% occur. These results provided detailed information regarding nuances within the UHI effect and will allow pertinent recommendations regarding the health department’s adaptive capacity. They also hold essential components for future policy regarding appropriate locations for cooling centers and efficient warning systems.</w:t>
      </w:r>
    </w:p>
    <w:p w14:paraId="241CF49B" w14:textId="77777777" w:rsidR="008C12AD" w:rsidRDefault="00C01775">
      <w:pPr>
        <w:spacing w:after="0" w:line="240" w:lineRule="auto"/>
      </w:pPr>
      <w:r>
        <w:rPr>
          <w:rFonts w:ascii="Century Gothic" w:eastAsia="Century Gothic" w:hAnsi="Century Gothic" w:cs="Century Gothic"/>
          <w:b/>
        </w:rPr>
        <w:t>Keywords</w:t>
      </w:r>
    </w:p>
    <w:p w14:paraId="05E0B528" w14:textId="77777777" w:rsidR="008C12AD" w:rsidRDefault="00C01775">
      <w:pPr>
        <w:spacing w:after="0" w:line="240" w:lineRule="auto"/>
      </w:pPr>
      <w:r>
        <w:rPr>
          <w:rFonts w:ascii="Century Gothic" w:eastAsia="Century Gothic" w:hAnsi="Century Gothic" w:cs="Century Gothic"/>
        </w:rPr>
        <w:t>Remote Sensing, Heat, Urban Climate, Spatial, Public Health, Vulnerability, Socioeconomic</w:t>
      </w:r>
      <w:r w:rsidR="00AE1A77">
        <w:rPr>
          <w:rFonts w:ascii="Century Gothic" w:eastAsia="Century Gothic" w:hAnsi="Century Gothic" w:cs="Century Gothic"/>
        </w:rPr>
        <w:t>, Precision, Targeted</w:t>
      </w:r>
    </w:p>
    <w:p w14:paraId="189260A7" w14:textId="77777777" w:rsidR="008C12AD" w:rsidRDefault="00C01775">
      <w:pPr>
        <w:pStyle w:val="Heading1"/>
      </w:pPr>
      <w:bookmarkStart w:id="2" w:name="h.1fob9te" w:colFirst="0" w:colLast="0"/>
      <w:bookmarkEnd w:id="2"/>
      <w:r>
        <w:rPr>
          <w:rFonts w:ascii="Century Gothic" w:eastAsia="Century Gothic" w:hAnsi="Century Gothic" w:cs="Century Gothic"/>
        </w:rPr>
        <w:t>II. Introduction</w:t>
      </w:r>
    </w:p>
    <w:p w14:paraId="4292A515" w14:textId="77777777" w:rsidR="008C12AD" w:rsidRDefault="008C12AD">
      <w:pPr>
        <w:spacing w:after="0" w:line="240" w:lineRule="auto"/>
        <w:jc w:val="both"/>
      </w:pPr>
    </w:p>
    <w:p w14:paraId="0ED3FC3C" w14:textId="77777777" w:rsidR="008C12AD" w:rsidRDefault="00C01775">
      <w:pPr>
        <w:spacing w:after="0" w:line="240" w:lineRule="auto"/>
      </w:pPr>
      <w:r>
        <w:rPr>
          <w:rFonts w:ascii="Century Gothic" w:eastAsia="Century Gothic" w:hAnsi="Century Gothic" w:cs="Century Gothic"/>
          <w:b/>
        </w:rPr>
        <w:t>Current Issue - Urbanization &amp; Heat-Related Risks</w:t>
      </w:r>
    </w:p>
    <w:p w14:paraId="758048F5" w14:textId="77777777" w:rsidR="008C12AD" w:rsidRDefault="00C01775">
      <w:pPr>
        <w:spacing w:after="0" w:line="240" w:lineRule="auto"/>
        <w:jc w:val="both"/>
      </w:pPr>
      <w:r>
        <w:rPr>
          <w:rFonts w:ascii="Century Gothic" w:eastAsia="Century Gothic" w:hAnsi="Century Gothic" w:cs="Century Gothic"/>
        </w:rPr>
        <w:t xml:space="preserve">With compounding issues from a warming climate and the vastly increasing rates of land use change to include more impermeable surfaces and less vegetative cover, dense urban areas around the globe are experiencing amplified urban heat island effects </w:t>
      </w:r>
      <w:r w:rsidR="00AE1A77">
        <w:rPr>
          <w:rFonts w:ascii="Century Gothic" w:eastAsia="Century Gothic" w:hAnsi="Century Gothic" w:cs="Century Gothic"/>
        </w:rPr>
        <w:t>with a possible consequence of</w:t>
      </w:r>
      <w:r>
        <w:rPr>
          <w:rFonts w:ascii="Century Gothic" w:eastAsia="Century Gothic" w:hAnsi="Century Gothic" w:cs="Century Gothic"/>
        </w:rPr>
        <w:t xml:space="preserve"> an increase in heat related and heat caused deaths (Anderson &amp; Bell, 2010, Greene et al., 2011, Hartz et al., 2012, and Zhang et al. 201</w:t>
      </w:r>
      <w:r w:rsidR="00AE1A77">
        <w:rPr>
          <w:rFonts w:ascii="Century Gothic" w:eastAsia="Century Gothic" w:hAnsi="Century Gothic" w:cs="Century Gothic"/>
        </w:rPr>
        <w:t xml:space="preserve">3). Maricopa County </w:t>
      </w:r>
      <w:r>
        <w:rPr>
          <w:rFonts w:ascii="Century Gothic" w:eastAsia="Century Gothic" w:hAnsi="Century Gothic" w:cs="Century Gothic"/>
        </w:rPr>
        <w:t>is currently experiencing such a phenomenon. According to the U.S. Census Bureau, Maricopa County’s population increased by 10,160,000 individuals in a period of four years (USCB, 2015 and Hondula</w:t>
      </w:r>
      <w:r w:rsidR="00AE1A77">
        <w:rPr>
          <w:rFonts w:ascii="Century Gothic" w:eastAsia="Century Gothic" w:hAnsi="Century Gothic" w:cs="Century Gothic"/>
        </w:rPr>
        <w:t xml:space="preserve"> et al., 2014). Maricopa </w:t>
      </w:r>
      <w:r w:rsidR="00AE1A77">
        <w:rPr>
          <w:rFonts w:ascii="Century Gothic" w:eastAsia="Century Gothic" w:hAnsi="Century Gothic" w:cs="Century Gothic"/>
        </w:rPr>
        <w:lastRenderedPageBreak/>
        <w:t xml:space="preserve">County </w:t>
      </w:r>
      <w:r>
        <w:rPr>
          <w:rFonts w:ascii="Century Gothic" w:eastAsia="Century Gothic" w:hAnsi="Century Gothic" w:cs="Century Gothic"/>
        </w:rPr>
        <w:t>is the leading megapolitan area in the U.S. for population g</w:t>
      </w:r>
      <w:r w:rsidR="00AE1A77">
        <w:rPr>
          <w:rFonts w:ascii="Century Gothic" w:eastAsia="Century Gothic" w:hAnsi="Century Gothic" w:cs="Century Gothic"/>
        </w:rPr>
        <w:t>rowth and urbanization (Hondula et al.,</w:t>
      </w:r>
      <w:r>
        <w:rPr>
          <w:rFonts w:ascii="Century Gothic" w:eastAsia="Century Gothic" w:hAnsi="Century Gothic" w:cs="Century Gothic"/>
        </w:rPr>
        <w:t xml:space="preserve"> 2014). On top of this, the area is specifically recognized for its high </w:t>
      </w:r>
      <w:r w:rsidR="00AE1A77">
        <w:rPr>
          <w:rFonts w:ascii="Century Gothic" w:eastAsia="Century Gothic" w:hAnsi="Century Gothic" w:cs="Century Gothic"/>
        </w:rPr>
        <w:t>temperatures</w:t>
      </w:r>
      <w:r>
        <w:rPr>
          <w:rFonts w:ascii="Century Gothic" w:eastAsia="Century Gothic" w:hAnsi="Century Gothic" w:cs="Century Gothic"/>
        </w:rPr>
        <w:t xml:space="preserve"> (Hondula</w:t>
      </w:r>
      <w:r w:rsidR="00AE1A77">
        <w:rPr>
          <w:rFonts w:ascii="Century Gothic" w:eastAsia="Century Gothic" w:hAnsi="Century Gothic" w:cs="Century Gothic"/>
        </w:rPr>
        <w:t xml:space="preserve"> et al.</w:t>
      </w:r>
      <w:r>
        <w:rPr>
          <w:rFonts w:ascii="Century Gothic" w:eastAsia="Century Gothic" w:hAnsi="Century Gothic" w:cs="Century Gothic"/>
        </w:rPr>
        <w:t xml:space="preserve">, 2014). The region’s hot desert climate and extended periods of high temperatures </w:t>
      </w:r>
      <w:r w:rsidR="00AE1A77">
        <w:rPr>
          <w:rFonts w:ascii="Century Gothic" w:eastAsia="Century Gothic" w:hAnsi="Century Gothic" w:cs="Century Gothic"/>
        </w:rPr>
        <w:t>create conditions for adverse</w:t>
      </w:r>
      <w:r>
        <w:rPr>
          <w:rFonts w:ascii="Century Gothic" w:eastAsia="Century Gothic" w:hAnsi="Century Gothic" w:cs="Century Gothic"/>
        </w:rPr>
        <w:t xml:space="preserve"> human health consequences. With the county’s increased rate of urbanization, extreme heat rises as a human health concern. (Coutts et al., 2007, Greene et al., 2011 and Hondula, 2014).</w:t>
      </w:r>
    </w:p>
    <w:p w14:paraId="557BE3ED" w14:textId="77777777" w:rsidR="008C12AD" w:rsidRDefault="008C12AD">
      <w:pPr>
        <w:spacing w:after="0" w:line="240" w:lineRule="auto"/>
        <w:jc w:val="both"/>
      </w:pPr>
    </w:p>
    <w:p w14:paraId="0CE3DDEE" w14:textId="047B4FA9" w:rsidR="008C12AD" w:rsidRDefault="00C01775">
      <w:pPr>
        <w:spacing w:after="0" w:line="240" w:lineRule="auto"/>
        <w:jc w:val="both"/>
      </w:pPr>
      <w:r>
        <w:rPr>
          <w:rFonts w:ascii="Century Gothic" w:eastAsia="Century Gothic" w:hAnsi="Century Gothic" w:cs="Century Gothic"/>
        </w:rPr>
        <w:t xml:space="preserve">From 2006 to 2013, about 1,050 deaths due to extreme heat were reported </w:t>
      </w:r>
      <w:r w:rsidR="00AE1A77">
        <w:rPr>
          <w:rFonts w:ascii="Century Gothic" w:eastAsia="Century Gothic" w:hAnsi="Century Gothic" w:cs="Century Gothic"/>
        </w:rPr>
        <w:t xml:space="preserve">in Maricopa County </w:t>
      </w:r>
      <w:r>
        <w:rPr>
          <w:rFonts w:ascii="Century Gothic" w:eastAsia="Century Gothic" w:hAnsi="Century Gothic" w:cs="Century Gothic"/>
        </w:rPr>
        <w:t>(MCDPH, 2014 and Uejio</w:t>
      </w:r>
      <w:r w:rsidR="00703C56">
        <w:rPr>
          <w:rFonts w:ascii="Century Gothic" w:eastAsia="Century Gothic" w:hAnsi="Century Gothic" w:cs="Century Gothic"/>
        </w:rPr>
        <w:t xml:space="preserve"> et al.</w:t>
      </w:r>
      <w:r>
        <w:rPr>
          <w:rFonts w:ascii="Century Gothic" w:eastAsia="Century Gothic" w:hAnsi="Century Gothic" w:cs="Century Gothic"/>
        </w:rPr>
        <w:t>, 2011). Other common and important physical health symptoms include heat cramps and heat exhaustion (Harlan</w:t>
      </w:r>
      <w:r w:rsidR="00703C56">
        <w:rPr>
          <w:rFonts w:ascii="Century Gothic" w:eastAsia="Century Gothic" w:hAnsi="Century Gothic" w:cs="Century Gothic"/>
        </w:rPr>
        <w:t xml:space="preserve"> et al.</w:t>
      </w:r>
      <w:r>
        <w:rPr>
          <w:rFonts w:ascii="Century Gothic" w:eastAsia="Century Gothic" w:hAnsi="Century Gothic" w:cs="Century Gothic"/>
        </w:rPr>
        <w:t>, 2006 and Uejio</w:t>
      </w:r>
      <w:r w:rsidR="00703C56">
        <w:rPr>
          <w:rFonts w:ascii="Century Gothic" w:eastAsia="Century Gothic" w:hAnsi="Century Gothic" w:cs="Century Gothic"/>
        </w:rPr>
        <w:t xml:space="preserve"> et al.</w:t>
      </w:r>
      <w:r>
        <w:rPr>
          <w:rFonts w:ascii="Century Gothic" w:eastAsia="Century Gothic" w:hAnsi="Century Gothic" w:cs="Century Gothic"/>
        </w:rPr>
        <w:t>, 2011). Those who were considered to be the most vulnerable (lack of resources to cope with the environmental threat) mirror other cities facing this issue and included males, elderly, poor, homeless, socially isolated, and minorities (MCDPH, 2014, Harlan</w:t>
      </w:r>
      <w:r w:rsidR="00703C56">
        <w:rPr>
          <w:rFonts w:ascii="Century Gothic" w:eastAsia="Century Gothic" w:hAnsi="Century Gothic" w:cs="Century Gothic"/>
        </w:rPr>
        <w:t xml:space="preserve"> et al.</w:t>
      </w:r>
      <w:r>
        <w:rPr>
          <w:rFonts w:ascii="Century Gothic" w:eastAsia="Century Gothic" w:hAnsi="Century Gothic" w:cs="Century Gothic"/>
        </w:rPr>
        <w:t xml:space="preserve">, 2006, Johnson &amp; Wilson, 2009). Most heat-related illnesses and deaths were found in major cities at home, sports and recreational areas, construction and industrial sites, and streets and highways (MCDPH, 2014 and Davis et al., 2003). While county wide relief efforts exist, there is currently no </w:t>
      </w:r>
      <w:r w:rsidR="00AE1A77">
        <w:rPr>
          <w:rFonts w:ascii="Century Gothic" w:eastAsia="Century Gothic" w:hAnsi="Century Gothic" w:cs="Century Gothic"/>
        </w:rPr>
        <w:t xml:space="preserve">overarching </w:t>
      </w:r>
      <w:r>
        <w:rPr>
          <w:rFonts w:ascii="Century Gothic" w:eastAsia="Century Gothic" w:hAnsi="Century Gothic" w:cs="Century Gothic"/>
        </w:rPr>
        <w:t>policy explicitly related to preventing heat caused and heat related deaths.</w:t>
      </w:r>
    </w:p>
    <w:p w14:paraId="1CC5BD58" w14:textId="77777777" w:rsidR="008C12AD" w:rsidRDefault="008C12AD">
      <w:pPr>
        <w:spacing w:after="0" w:line="240" w:lineRule="auto"/>
        <w:jc w:val="both"/>
      </w:pPr>
    </w:p>
    <w:p w14:paraId="68FD9030" w14:textId="77777777" w:rsidR="008C12AD" w:rsidRDefault="00C01775">
      <w:pPr>
        <w:spacing w:after="0" w:line="240" w:lineRule="auto"/>
        <w:jc w:val="both"/>
      </w:pPr>
      <w:r>
        <w:rPr>
          <w:rFonts w:ascii="Century Gothic" w:eastAsia="Century Gothic" w:hAnsi="Century Gothic" w:cs="Century Gothic"/>
        </w:rPr>
        <w:t>Recent studies examined this phenomenon in Maricopa county using satellite data for temperature on a larger time scale, including socioeconomic factors predicted and assumed from census type data (</w:t>
      </w:r>
      <w:proofErr w:type="spellStart"/>
      <w:r>
        <w:rPr>
          <w:rFonts w:ascii="Century Gothic" w:eastAsia="Century Gothic" w:hAnsi="Century Gothic" w:cs="Century Gothic"/>
        </w:rPr>
        <w:t>Dousset</w:t>
      </w:r>
      <w:proofErr w:type="spellEnd"/>
      <w:r>
        <w:rPr>
          <w:rFonts w:ascii="Century Gothic" w:eastAsia="Century Gothic" w:hAnsi="Century Gothic" w:cs="Century Gothic"/>
        </w:rPr>
        <w:t xml:space="preserve"> et al, 2011, Golden et al., 2008, Grossman-Clark et al., 2010, Harlan et al., 2012, and Hondula et al., 2015). However, these studies have yet to examine the nuances of extreme heat days and nights, such as potential differences within the hot days themselves as well as throughout an entire season. On top of that, recent surveys conducted by MCDPH provided novel content in the actual distribution and use of relief aid resources, such as warning system deployment and </w:t>
      </w:r>
      <w:r w:rsidR="00AE1A77">
        <w:rPr>
          <w:rFonts w:ascii="Century Gothic" w:eastAsia="Century Gothic" w:hAnsi="Century Gothic" w:cs="Century Gothic"/>
        </w:rPr>
        <w:t>availability of home air conditioning (AC)</w:t>
      </w:r>
      <w:r>
        <w:rPr>
          <w:rFonts w:ascii="Century Gothic" w:eastAsia="Century Gothic" w:hAnsi="Century Gothic" w:cs="Century Gothic"/>
        </w:rPr>
        <w:t>. With our data we established how these resources are used and how the daily heat threats vary in order to establish where future cooling centers and warning message systems could be deployed.</w:t>
      </w:r>
    </w:p>
    <w:p w14:paraId="62917C9E" w14:textId="77777777" w:rsidR="008C12AD" w:rsidRDefault="008C12AD">
      <w:pPr>
        <w:spacing w:after="0" w:line="240" w:lineRule="auto"/>
        <w:jc w:val="both"/>
      </w:pPr>
    </w:p>
    <w:p w14:paraId="0266AAEB" w14:textId="77777777" w:rsidR="008C12AD" w:rsidRDefault="00C01775">
      <w:pPr>
        <w:spacing w:after="0" w:line="240" w:lineRule="auto"/>
        <w:jc w:val="both"/>
      </w:pPr>
      <w:r>
        <w:rPr>
          <w:rFonts w:ascii="Century Gothic" w:eastAsia="Century Gothic" w:hAnsi="Century Gothic" w:cs="Century Gothic"/>
          <w:b/>
        </w:rPr>
        <w:t>Study Area and Study Period</w:t>
      </w:r>
    </w:p>
    <w:p w14:paraId="37B7B3F7" w14:textId="62E399EE" w:rsidR="008C12AD" w:rsidRDefault="00C01775">
      <w:pPr>
        <w:spacing w:after="0" w:line="240" w:lineRule="auto"/>
        <w:jc w:val="both"/>
      </w:pPr>
      <w:r>
        <w:rPr>
          <w:rFonts w:ascii="Century Gothic" w:eastAsia="Century Gothic" w:hAnsi="Century Gothic" w:cs="Century Gothic"/>
        </w:rPr>
        <w:t xml:space="preserve">Maricopa County is a 9,203 square mile </w:t>
      </w:r>
      <w:r w:rsidR="00AE1A77">
        <w:rPr>
          <w:rFonts w:ascii="Century Gothic" w:eastAsia="Century Gothic" w:hAnsi="Century Gothic" w:cs="Century Gothic"/>
        </w:rPr>
        <w:t>area</w:t>
      </w:r>
      <w:r>
        <w:rPr>
          <w:rFonts w:ascii="Century Gothic" w:eastAsia="Century Gothic" w:hAnsi="Century Gothic" w:cs="Century Gothic"/>
        </w:rPr>
        <w:t xml:space="preserve"> located in the southwestern portion of Arizona (Rasmussen, 2012 and Golden, et al., 2008). This landscape includes steep, linear mountain ranges that alternate with lengthy deserts created from sand filling in the basins (Rasmussen, 2012). Due to Arizona’s diverse landscape, arid climate, and sparse cloud cover, the temperature varies dramatically from daytime to nighttime. </w:t>
      </w:r>
      <w:r w:rsidR="00AE1A77">
        <w:rPr>
          <w:rFonts w:ascii="Century Gothic" w:eastAsia="Century Gothic" w:hAnsi="Century Gothic" w:cs="Century Gothic"/>
        </w:rPr>
        <w:t>July generally has the largest number of de</w:t>
      </w:r>
      <w:r w:rsidR="00703C56">
        <w:rPr>
          <w:rFonts w:ascii="Century Gothic" w:eastAsia="Century Gothic" w:hAnsi="Century Gothic" w:cs="Century Gothic"/>
        </w:rPr>
        <w:t>aths as it is the hottest month</w:t>
      </w:r>
      <w:r w:rsidR="00AE1A77">
        <w:rPr>
          <w:rFonts w:ascii="Century Gothic" w:eastAsia="Century Gothic" w:hAnsi="Century Gothic" w:cs="Century Gothic"/>
        </w:rPr>
        <w:t>, where the county’s highest</w:t>
      </w:r>
      <w:r>
        <w:rPr>
          <w:rFonts w:ascii="Century Gothic" w:eastAsia="Century Gothic" w:hAnsi="Century Gothic" w:cs="Century Gothic"/>
        </w:rPr>
        <w:t xml:space="preserve"> temperature</w:t>
      </w:r>
      <w:r w:rsidR="00AE1A77">
        <w:rPr>
          <w:rFonts w:ascii="Century Gothic" w:eastAsia="Century Gothic" w:hAnsi="Century Gothic" w:cs="Century Gothic"/>
        </w:rPr>
        <w:t xml:space="preserve"> on record</w:t>
      </w:r>
      <w:r>
        <w:rPr>
          <w:rFonts w:ascii="Century Gothic" w:eastAsia="Century Gothic" w:hAnsi="Century Gothic" w:cs="Century Gothic"/>
        </w:rPr>
        <w:t xml:space="preserve"> was 122 °F on July 27 and 28 in 1995. (</w:t>
      </w:r>
      <w:proofErr w:type="spellStart"/>
      <w:r>
        <w:rPr>
          <w:rFonts w:ascii="Century Gothic" w:eastAsia="Century Gothic" w:hAnsi="Century Gothic" w:cs="Century Gothic"/>
        </w:rPr>
        <w:t>Mesa.AZweather</w:t>
      </w:r>
      <w:proofErr w:type="spellEnd"/>
      <w:r>
        <w:rPr>
          <w:rFonts w:ascii="Century Gothic" w:eastAsia="Century Gothic" w:hAnsi="Century Gothic" w:cs="Century Gothic"/>
        </w:rPr>
        <w:t>, 201</w:t>
      </w:r>
      <w:r w:rsidR="00703C56">
        <w:rPr>
          <w:rFonts w:ascii="Century Gothic" w:eastAsia="Century Gothic" w:hAnsi="Century Gothic" w:cs="Century Gothic"/>
        </w:rPr>
        <w:t>4). Temperatures of 104-128 °F are</w:t>
      </w:r>
      <w:r>
        <w:rPr>
          <w:rFonts w:ascii="Century Gothic" w:eastAsia="Century Gothic" w:hAnsi="Century Gothic" w:cs="Century Gothic"/>
        </w:rPr>
        <w:t xml:space="preserve"> NOAA’s Hea</w:t>
      </w:r>
      <w:r w:rsidR="00703C56">
        <w:rPr>
          <w:rFonts w:ascii="Century Gothic" w:eastAsia="Century Gothic" w:hAnsi="Century Gothic" w:cs="Century Gothic"/>
        </w:rPr>
        <w:t>t Index “danger” zone and serve</w:t>
      </w:r>
      <w:r>
        <w:rPr>
          <w:rFonts w:ascii="Century Gothic" w:eastAsia="Century Gothic" w:hAnsi="Century Gothic" w:cs="Century Gothic"/>
        </w:rPr>
        <w:t xml:space="preserve"> as an appropriate threshold for severe heat stress as anything higher will likely result in sunstroke and heatstroke (Harlan</w:t>
      </w:r>
      <w:r w:rsidR="00AE1A77">
        <w:rPr>
          <w:rFonts w:ascii="Century Gothic" w:eastAsia="Century Gothic" w:hAnsi="Century Gothic" w:cs="Century Gothic"/>
        </w:rPr>
        <w:t xml:space="preserve"> et al.</w:t>
      </w:r>
      <w:r>
        <w:rPr>
          <w:rFonts w:ascii="Century Gothic" w:eastAsia="Century Gothic" w:hAnsi="Century Gothic" w:cs="Century Gothic"/>
        </w:rPr>
        <w:t>, 2003</w:t>
      </w:r>
      <w:r w:rsidR="00AE1A77">
        <w:rPr>
          <w:rFonts w:ascii="Century Gothic" w:eastAsia="Century Gothic" w:hAnsi="Century Gothic" w:cs="Century Gothic"/>
        </w:rPr>
        <w:t>, Harlan et al. 2014</w:t>
      </w:r>
      <w:r>
        <w:rPr>
          <w:rFonts w:ascii="Century Gothic" w:eastAsia="Century Gothic" w:hAnsi="Century Gothic" w:cs="Century Gothic"/>
        </w:rPr>
        <w:t xml:space="preserve">). In most cases, the majority of heat distress calls occur during the hot and moist North American </w:t>
      </w:r>
      <w:r>
        <w:rPr>
          <w:rFonts w:ascii="Century Gothic" w:eastAsia="Century Gothic" w:hAnsi="Century Gothic" w:cs="Century Gothic"/>
        </w:rPr>
        <w:lastRenderedPageBreak/>
        <w:t xml:space="preserve">Monsoon period later in the summer when the ground gets excessively heated and that moisture-filled air rises along the mountain ranges to produce thunderstorms (Golden et al., 2008). This research focused on the extreme heat during the hottest months of the year from May through September during the period between 2005 and 2014. </w:t>
      </w:r>
    </w:p>
    <w:p w14:paraId="1D7FE639" w14:textId="77777777" w:rsidR="008C12AD" w:rsidRDefault="008C12AD">
      <w:pPr>
        <w:spacing w:after="0" w:line="240" w:lineRule="auto"/>
        <w:jc w:val="both"/>
      </w:pPr>
    </w:p>
    <w:p w14:paraId="4EAFDADE" w14:textId="77777777" w:rsidR="008C12AD" w:rsidRDefault="00C01775">
      <w:pPr>
        <w:spacing w:after="0" w:line="240" w:lineRule="auto"/>
        <w:jc w:val="both"/>
      </w:pPr>
      <w:r>
        <w:rPr>
          <w:rFonts w:ascii="Century Gothic" w:eastAsia="Century Gothic" w:hAnsi="Century Gothic" w:cs="Century Gothic"/>
          <w:b/>
        </w:rPr>
        <w:t>National Applications Addressed and Project Partners</w:t>
      </w:r>
    </w:p>
    <w:p w14:paraId="4B6C5F66" w14:textId="77777777" w:rsidR="008C12AD" w:rsidRDefault="00C01775">
      <w:pPr>
        <w:spacing w:after="0" w:line="240" w:lineRule="auto"/>
        <w:jc w:val="both"/>
      </w:pPr>
      <w:r>
        <w:rPr>
          <w:rFonts w:ascii="Century Gothic" w:eastAsia="Century Gothic" w:hAnsi="Century Gothic" w:cs="Century Gothic"/>
        </w:rPr>
        <w:t>Our project primarily addressed Health &amp; Air Quality as well as Climate. Partn</w:t>
      </w:r>
      <w:r w:rsidR="00892743">
        <w:rPr>
          <w:rFonts w:ascii="Century Gothic" w:eastAsia="Century Gothic" w:hAnsi="Century Gothic" w:cs="Century Gothic"/>
        </w:rPr>
        <w:t xml:space="preserve">ering with this project are </w:t>
      </w:r>
      <w:r>
        <w:rPr>
          <w:rFonts w:ascii="Century Gothic" w:eastAsia="Century Gothic" w:hAnsi="Century Gothic" w:cs="Century Gothic"/>
        </w:rPr>
        <w:t>Maricopa County Depa</w:t>
      </w:r>
      <w:r w:rsidR="00892743">
        <w:rPr>
          <w:rFonts w:ascii="Century Gothic" w:eastAsia="Century Gothic" w:hAnsi="Century Gothic" w:cs="Century Gothic"/>
        </w:rPr>
        <w:t>rtment of Public Health (MCDPH)</w:t>
      </w:r>
      <w:r>
        <w:rPr>
          <w:rFonts w:ascii="Century Gothic" w:eastAsia="Century Gothic" w:hAnsi="Century Gothic" w:cs="Century Gothic"/>
        </w:rPr>
        <w:t xml:space="preserve"> and the GIS Lab at Arizona State University (ASU)</w:t>
      </w:r>
      <w:r w:rsidR="00892743">
        <w:rPr>
          <w:rFonts w:ascii="Century Gothic" w:eastAsia="Century Gothic" w:hAnsi="Century Gothic" w:cs="Century Gothic"/>
        </w:rPr>
        <w:t xml:space="preserve"> with Arizona Department of Health Services (ADHS) as a potential end-user</w:t>
      </w:r>
      <w:r>
        <w:rPr>
          <w:rFonts w:ascii="Century Gothic" w:eastAsia="Century Gothic" w:hAnsi="Century Gothic" w:cs="Century Gothic"/>
        </w:rPr>
        <w:t>. ADHS coordinates the statewide heat safety task force, for which the MCDPH and ASU are active participants, and leads the state’s participation in Centers for Disease Control and Prevention’s (CDC) Building Resilience against Climate Effects initiative. Decision support tools and project findings were shared through statewide heat safety meetings.</w:t>
      </w:r>
    </w:p>
    <w:p w14:paraId="1794A359" w14:textId="77777777" w:rsidR="008C12AD" w:rsidRDefault="008C12AD">
      <w:pPr>
        <w:spacing w:after="0" w:line="240" w:lineRule="auto"/>
        <w:jc w:val="both"/>
      </w:pPr>
    </w:p>
    <w:p w14:paraId="3C4B5843" w14:textId="77777777" w:rsidR="008C12AD" w:rsidRDefault="00C01775">
      <w:pPr>
        <w:spacing w:after="0" w:line="240" w:lineRule="auto"/>
      </w:pPr>
      <w:r>
        <w:rPr>
          <w:rFonts w:ascii="Century Gothic" w:eastAsia="Century Gothic" w:hAnsi="Century Gothic" w:cs="Century Gothic"/>
          <w:b/>
        </w:rPr>
        <w:t>Project Objectives</w:t>
      </w:r>
    </w:p>
    <w:p w14:paraId="3185CE65" w14:textId="066AE8F2" w:rsidR="008C12AD" w:rsidRDefault="00C01775">
      <w:pPr>
        <w:spacing w:after="0" w:line="240" w:lineRule="auto"/>
        <w:jc w:val="both"/>
      </w:pPr>
      <w:r>
        <w:rPr>
          <w:rFonts w:ascii="Century Gothic" w:eastAsia="Century Gothic" w:hAnsi="Century Gothic" w:cs="Century Gothic"/>
        </w:rPr>
        <w:t>Our project created a hotspot consistency map of Maricopa County, Arizona for detection of extreme heat anomalies on primarily a daily scale. In conjunct</w:t>
      </w:r>
      <w:r w:rsidR="00703C56">
        <w:rPr>
          <w:rFonts w:ascii="Century Gothic" w:eastAsia="Century Gothic" w:hAnsi="Century Gothic" w:cs="Century Gothic"/>
        </w:rPr>
        <w:t>ion, we determined the use of A</w:t>
      </w:r>
      <w:r>
        <w:rPr>
          <w:rFonts w:ascii="Century Gothic" w:eastAsia="Century Gothic" w:hAnsi="Century Gothic" w:cs="Century Gothic"/>
        </w:rPr>
        <w:t>C based on demographic factors and established how this correlates with current socioeconomic vulnerability assumptions in literature. From this, we analyzed the variability within anomalies and survey results as a means of determining where, when, and how relief efforts could intervene.</w:t>
      </w:r>
    </w:p>
    <w:p w14:paraId="754BBA2D" w14:textId="77777777" w:rsidR="008C12AD" w:rsidRDefault="00C01775">
      <w:pPr>
        <w:pStyle w:val="Heading1"/>
        <w:jc w:val="both"/>
        <w:rPr>
          <w:rFonts w:ascii="Century Gothic" w:eastAsia="Century Gothic" w:hAnsi="Century Gothic" w:cs="Century Gothic"/>
        </w:rPr>
      </w:pPr>
      <w:bookmarkStart w:id="3" w:name="h.3znysh7" w:colFirst="0" w:colLast="0"/>
      <w:bookmarkEnd w:id="3"/>
      <w:r>
        <w:rPr>
          <w:rFonts w:ascii="Century Gothic" w:eastAsia="Century Gothic" w:hAnsi="Century Gothic" w:cs="Century Gothic"/>
        </w:rPr>
        <w:t>III. Methodology</w:t>
      </w:r>
    </w:p>
    <w:p w14:paraId="672EFA42" w14:textId="77777777" w:rsidR="00703C56" w:rsidRPr="00703C56" w:rsidRDefault="00703C56" w:rsidP="00703C56"/>
    <w:p w14:paraId="7532471B" w14:textId="77777777" w:rsidR="008C12AD" w:rsidRDefault="00C01775">
      <w:pPr>
        <w:spacing w:after="0" w:line="240" w:lineRule="auto"/>
      </w:pPr>
      <w:r>
        <w:rPr>
          <w:rFonts w:ascii="Century Gothic" w:eastAsia="Century Gothic" w:hAnsi="Century Gothic" w:cs="Century Gothic"/>
          <w:u w:val="single"/>
        </w:rPr>
        <w:t>DATA ACQUISITION</w:t>
      </w:r>
    </w:p>
    <w:p w14:paraId="24DED344" w14:textId="3F5539C9" w:rsidR="008C12AD" w:rsidRDefault="00C01775">
      <w:pPr>
        <w:spacing w:after="0" w:line="240" w:lineRule="auto"/>
        <w:jc w:val="both"/>
      </w:pPr>
      <w:r>
        <w:rPr>
          <w:rFonts w:ascii="Century Gothic" w:eastAsia="Century Gothic" w:hAnsi="Century Gothic" w:cs="Century Gothic"/>
        </w:rPr>
        <w:t xml:space="preserve">Air temperature data to determine dates of extreme heat anomalies are available through the University of Utah’s MesoWest database. Utilizing the MesoWest API and python scripting, the data for 285 weather observation stations throughout Maricopa County </w:t>
      </w:r>
      <w:r w:rsidR="00703C56">
        <w:rPr>
          <w:rFonts w:ascii="Century Gothic" w:eastAsia="Century Gothic" w:hAnsi="Century Gothic" w:cs="Century Gothic"/>
        </w:rPr>
        <w:t>were</w:t>
      </w:r>
      <w:r>
        <w:rPr>
          <w:rFonts w:ascii="Century Gothic" w:eastAsia="Century Gothic" w:hAnsi="Century Gothic" w:cs="Century Gothic"/>
        </w:rPr>
        <w:t xml:space="preserve"> obtained from 2006 to present for the months of May through September (</w:t>
      </w:r>
      <w:proofErr w:type="spellStart"/>
      <w:r>
        <w:rPr>
          <w:rFonts w:ascii="Century Gothic" w:eastAsia="Century Gothic" w:hAnsi="Century Gothic" w:cs="Century Gothic"/>
        </w:rPr>
        <w:t>InlineSupp</w:t>
      </w:r>
      <w:proofErr w:type="spellEnd"/>
      <w:r>
        <w:rPr>
          <w:rFonts w:ascii="Century Gothic" w:eastAsia="Century Gothic" w:hAnsi="Century Gothic" w:cs="Century Gothic"/>
        </w:rPr>
        <w:t>. 1). The</w:t>
      </w:r>
      <w:r w:rsidR="00703C56">
        <w:rPr>
          <w:rFonts w:ascii="Century Gothic" w:eastAsia="Century Gothic" w:hAnsi="Century Gothic" w:cs="Century Gothic"/>
        </w:rPr>
        <w:t>se</w:t>
      </w:r>
      <w:r>
        <w:rPr>
          <w:rFonts w:ascii="Century Gothic" w:eastAsia="Century Gothic" w:hAnsi="Century Gothic" w:cs="Century Gothic"/>
        </w:rPr>
        <w:t xml:space="preserve"> data </w:t>
      </w:r>
      <w:r w:rsidR="00703C56">
        <w:rPr>
          <w:rFonts w:ascii="Century Gothic" w:eastAsia="Century Gothic" w:hAnsi="Century Gothic" w:cs="Century Gothic"/>
        </w:rPr>
        <w:t>were</w:t>
      </w:r>
      <w:r>
        <w:rPr>
          <w:rFonts w:ascii="Century Gothic" w:eastAsia="Century Gothic" w:hAnsi="Century Gothic" w:cs="Century Gothic"/>
        </w:rPr>
        <w:t xml:space="preserve"> then georeferenced in ArcMap and organized in a custom built geodatabase. </w:t>
      </w:r>
    </w:p>
    <w:p w14:paraId="135BA64E" w14:textId="77777777" w:rsidR="008C12AD" w:rsidRDefault="008C12AD">
      <w:pPr>
        <w:spacing w:after="0" w:line="240" w:lineRule="auto"/>
        <w:jc w:val="both"/>
      </w:pPr>
    </w:p>
    <w:p w14:paraId="3E07C691" w14:textId="0592AE22" w:rsidR="008C12AD" w:rsidRDefault="00C01775">
      <w:pPr>
        <w:spacing w:after="0" w:line="240" w:lineRule="auto"/>
        <w:jc w:val="both"/>
      </w:pPr>
      <w:r>
        <w:rPr>
          <w:rFonts w:ascii="Century Gothic" w:eastAsia="Century Gothic" w:hAnsi="Century Gothic" w:cs="Century Gothic"/>
        </w:rPr>
        <w:t>Surface temperature data cam</w:t>
      </w:r>
      <w:r w:rsidR="00703C56">
        <w:rPr>
          <w:rFonts w:ascii="Century Gothic" w:eastAsia="Century Gothic" w:hAnsi="Century Gothic" w:cs="Century Gothic"/>
        </w:rPr>
        <w:t xml:space="preserve">e from NASA Earth observations </w:t>
      </w:r>
      <w:r>
        <w:rPr>
          <w:rFonts w:ascii="Century Gothic" w:eastAsia="Century Gothic" w:hAnsi="Century Gothic" w:cs="Century Gothic"/>
        </w:rPr>
        <w:t>as did data for the land use classification (Table 1).</w:t>
      </w:r>
    </w:p>
    <w:p w14:paraId="4B598669" w14:textId="77777777" w:rsidR="008C12AD" w:rsidRDefault="008C12AD">
      <w:pPr>
        <w:spacing w:after="0" w:line="240" w:lineRule="auto"/>
        <w:jc w:val="both"/>
      </w:pPr>
    </w:p>
    <w:p w14:paraId="21248E77" w14:textId="77777777" w:rsidR="005D0FCE" w:rsidRDefault="005D0FCE">
      <w:pPr>
        <w:spacing w:after="0" w:line="240" w:lineRule="auto"/>
        <w:jc w:val="both"/>
        <w:rPr>
          <w:rFonts w:ascii="Century Gothic" w:eastAsia="Century Gothic" w:hAnsi="Century Gothic" w:cs="Century Gothic"/>
          <w:b/>
          <w:sz w:val="20"/>
          <w:szCs w:val="20"/>
        </w:rPr>
      </w:pPr>
    </w:p>
    <w:p w14:paraId="127A411A" w14:textId="77777777" w:rsidR="005D0FCE" w:rsidRDefault="005D0FCE">
      <w:pPr>
        <w:spacing w:after="0" w:line="240" w:lineRule="auto"/>
        <w:jc w:val="both"/>
        <w:rPr>
          <w:rFonts w:ascii="Century Gothic" w:eastAsia="Century Gothic" w:hAnsi="Century Gothic" w:cs="Century Gothic"/>
          <w:b/>
          <w:sz w:val="20"/>
          <w:szCs w:val="20"/>
        </w:rPr>
      </w:pPr>
    </w:p>
    <w:p w14:paraId="77203C10" w14:textId="77777777" w:rsidR="005D0FCE" w:rsidRDefault="005D0FCE">
      <w:pPr>
        <w:spacing w:after="0" w:line="240" w:lineRule="auto"/>
        <w:jc w:val="both"/>
        <w:rPr>
          <w:rFonts w:ascii="Century Gothic" w:eastAsia="Century Gothic" w:hAnsi="Century Gothic" w:cs="Century Gothic"/>
          <w:b/>
          <w:sz w:val="20"/>
          <w:szCs w:val="20"/>
        </w:rPr>
      </w:pPr>
    </w:p>
    <w:p w14:paraId="4E773FC4" w14:textId="77777777" w:rsidR="00703C56" w:rsidRDefault="00703C56">
      <w:pPr>
        <w:spacing w:after="0" w:line="240" w:lineRule="auto"/>
        <w:jc w:val="both"/>
        <w:rPr>
          <w:rFonts w:ascii="Century Gothic" w:eastAsia="Century Gothic" w:hAnsi="Century Gothic" w:cs="Century Gothic"/>
          <w:b/>
          <w:sz w:val="20"/>
          <w:szCs w:val="20"/>
        </w:rPr>
      </w:pPr>
    </w:p>
    <w:p w14:paraId="1043A0C1" w14:textId="77777777" w:rsidR="00703C56" w:rsidRDefault="00703C56">
      <w:pPr>
        <w:spacing w:after="0" w:line="240" w:lineRule="auto"/>
        <w:jc w:val="both"/>
        <w:rPr>
          <w:rFonts w:ascii="Century Gothic" w:eastAsia="Century Gothic" w:hAnsi="Century Gothic" w:cs="Century Gothic"/>
          <w:b/>
          <w:sz w:val="20"/>
          <w:szCs w:val="20"/>
        </w:rPr>
      </w:pPr>
    </w:p>
    <w:p w14:paraId="44864CE6" w14:textId="77777777" w:rsidR="008C12AD" w:rsidRDefault="00C01775">
      <w:pPr>
        <w:spacing w:after="0" w:line="240" w:lineRule="auto"/>
        <w:jc w:val="both"/>
      </w:pPr>
      <w:r>
        <w:rPr>
          <w:rFonts w:ascii="Century Gothic" w:eastAsia="Century Gothic" w:hAnsi="Century Gothic" w:cs="Century Gothic"/>
          <w:b/>
          <w:sz w:val="20"/>
          <w:szCs w:val="20"/>
        </w:rPr>
        <w:lastRenderedPageBreak/>
        <w:t>Table 1:</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NASA Earth observations utilized</w:t>
      </w:r>
      <w:r>
        <w:rPr>
          <w:rFonts w:ascii="Century Gothic" w:eastAsia="Century Gothic" w:hAnsi="Century Gothic" w:cs="Century Gothic"/>
          <w:sz w:val="20"/>
          <w:szCs w:val="20"/>
        </w:rPr>
        <w:t>. Most data came from the MODIS (Moderate Resolution Imaging Spectroradiometer) sensor on the Aqua satellite. Data downloaded with ‘</w:t>
      </w:r>
      <w:proofErr w:type="spellStart"/>
      <w:r>
        <w:rPr>
          <w:rFonts w:ascii="Century Gothic" w:eastAsia="Century Gothic" w:hAnsi="Century Gothic" w:cs="Century Gothic"/>
          <w:sz w:val="20"/>
          <w:szCs w:val="20"/>
        </w:rPr>
        <w:t>dnppy</w:t>
      </w:r>
      <w:proofErr w:type="spellEnd"/>
      <w:r>
        <w:rPr>
          <w:rFonts w:ascii="Century Gothic" w:eastAsia="Century Gothic" w:hAnsi="Century Gothic" w:cs="Century Gothic"/>
          <w:sz w:val="20"/>
          <w:szCs w:val="20"/>
        </w:rPr>
        <w:t xml:space="preserve">’ module.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Land Processes Distributed Active Archive Center (LP DAAC) FTP collection</w:t>
      </w:r>
    </w:p>
    <w:p w14:paraId="6F40FCD4" w14:textId="77777777" w:rsidR="008C12AD" w:rsidRDefault="008C12AD">
      <w:pPr>
        <w:spacing w:after="0" w:line="240" w:lineRule="auto"/>
        <w:jc w:val="center"/>
      </w:pPr>
    </w:p>
    <w:tbl>
      <w:tblPr>
        <w:tblStyle w:val="a"/>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2077"/>
        <w:gridCol w:w="1591"/>
        <w:gridCol w:w="1481"/>
        <w:gridCol w:w="1645"/>
        <w:gridCol w:w="2566"/>
      </w:tblGrid>
      <w:tr w:rsidR="008C12AD" w14:paraId="02C4BAB6" w14:textId="77777777">
        <w:trPr>
          <w:jc w:val="center"/>
        </w:trPr>
        <w:tc>
          <w:tcPr>
            <w:tcW w:w="2077" w:type="dxa"/>
            <w:tcBorders>
              <w:top w:val="nil"/>
              <w:left w:val="nil"/>
              <w:bottom w:val="nil"/>
              <w:right w:val="nil"/>
            </w:tcBorders>
            <w:shd w:val="clear" w:color="auto" w:fill="BFBFBF"/>
            <w:tcMar>
              <w:top w:w="100" w:type="dxa"/>
              <w:left w:w="100" w:type="dxa"/>
              <w:bottom w:w="100" w:type="dxa"/>
              <w:right w:w="100" w:type="dxa"/>
            </w:tcMar>
          </w:tcPr>
          <w:p w14:paraId="2B3032B9" w14:textId="77777777" w:rsidR="008C12AD" w:rsidRDefault="00C01775">
            <w:pPr>
              <w:widowControl w:val="0"/>
              <w:spacing w:after="0"/>
              <w:contextualSpacing w:val="0"/>
              <w:jc w:val="center"/>
            </w:pPr>
            <w:r>
              <w:rPr>
                <w:rFonts w:ascii="Century Gothic" w:eastAsia="Century Gothic" w:hAnsi="Century Gothic" w:cs="Century Gothic"/>
                <w:b/>
                <w:sz w:val="18"/>
                <w:szCs w:val="18"/>
                <w:shd w:val="clear" w:color="auto" w:fill="BFBFBF"/>
              </w:rPr>
              <w:t>Name</w:t>
            </w:r>
          </w:p>
        </w:tc>
        <w:tc>
          <w:tcPr>
            <w:tcW w:w="1591" w:type="dxa"/>
            <w:tcBorders>
              <w:top w:val="nil"/>
              <w:left w:val="nil"/>
              <w:bottom w:val="nil"/>
              <w:right w:val="nil"/>
            </w:tcBorders>
            <w:shd w:val="clear" w:color="auto" w:fill="BFBFBF"/>
            <w:tcMar>
              <w:top w:w="100" w:type="dxa"/>
              <w:left w:w="100" w:type="dxa"/>
              <w:bottom w:w="100" w:type="dxa"/>
              <w:right w:w="100" w:type="dxa"/>
            </w:tcMar>
          </w:tcPr>
          <w:p w14:paraId="7316B7A6" w14:textId="77777777" w:rsidR="008C12AD" w:rsidRDefault="00C01775">
            <w:pPr>
              <w:widowControl w:val="0"/>
              <w:spacing w:after="0"/>
              <w:contextualSpacing w:val="0"/>
              <w:jc w:val="center"/>
            </w:pPr>
            <w:r>
              <w:rPr>
                <w:rFonts w:ascii="Century Gothic" w:eastAsia="Century Gothic" w:hAnsi="Century Gothic" w:cs="Century Gothic"/>
                <w:b/>
                <w:sz w:val="18"/>
                <w:szCs w:val="18"/>
                <w:shd w:val="clear" w:color="auto" w:fill="BFBFBF"/>
              </w:rPr>
              <w:t>Source</w:t>
            </w:r>
          </w:p>
        </w:tc>
        <w:tc>
          <w:tcPr>
            <w:tcW w:w="1481" w:type="dxa"/>
            <w:tcBorders>
              <w:top w:val="nil"/>
              <w:left w:val="nil"/>
              <w:bottom w:val="nil"/>
              <w:right w:val="nil"/>
            </w:tcBorders>
            <w:shd w:val="clear" w:color="auto" w:fill="BFBFBF"/>
            <w:tcMar>
              <w:top w:w="100" w:type="dxa"/>
              <w:left w:w="100" w:type="dxa"/>
              <w:bottom w:w="100" w:type="dxa"/>
              <w:right w:w="100" w:type="dxa"/>
            </w:tcMar>
          </w:tcPr>
          <w:p w14:paraId="49905058" w14:textId="77777777" w:rsidR="008C12AD" w:rsidRDefault="00C01775">
            <w:pPr>
              <w:widowControl w:val="0"/>
              <w:spacing w:after="0"/>
              <w:contextualSpacing w:val="0"/>
              <w:jc w:val="center"/>
            </w:pPr>
            <w:r>
              <w:rPr>
                <w:rFonts w:ascii="Century Gothic" w:eastAsia="Century Gothic" w:hAnsi="Century Gothic" w:cs="Century Gothic"/>
                <w:b/>
                <w:sz w:val="18"/>
                <w:szCs w:val="18"/>
                <w:shd w:val="clear" w:color="auto" w:fill="BFBFBF"/>
              </w:rPr>
              <w:t>Dates</w:t>
            </w:r>
          </w:p>
        </w:tc>
        <w:tc>
          <w:tcPr>
            <w:tcW w:w="1645" w:type="dxa"/>
            <w:tcBorders>
              <w:top w:val="nil"/>
              <w:left w:val="nil"/>
              <w:bottom w:val="nil"/>
              <w:right w:val="nil"/>
            </w:tcBorders>
            <w:shd w:val="clear" w:color="auto" w:fill="BFBFBF"/>
            <w:tcMar>
              <w:top w:w="100" w:type="dxa"/>
              <w:left w:w="100" w:type="dxa"/>
              <w:bottom w:w="100" w:type="dxa"/>
              <w:right w:w="100" w:type="dxa"/>
            </w:tcMar>
          </w:tcPr>
          <w:p w14:paraId="40670F51" w14:textId="77777777" w:rsidR="008C12AD" w:rsidRDefault="00C01775">
            <w:pPr>
              <w:widowControl w:val="0"/>
              <w:spacing w:after="0"/>
              <w:contextualSpacing w:val="0"/>
              <w:jc w:val="center"/>
            </w:pPr>
            <w:r>
              <w:rPr>
                <w:rFonts w:ascii="Century Gothic" w:eastAsia="Century Gothic" w:hAnsi="Century Gothic" w:cs="Century Gothic"/>
                <w:b/>
                <w:sz w:val="18"/>
                <w:szCs w:val="18"/>
                <w:shd w:val="clear" w:color="auto" w:fill="BFBFBF"/>
              </w:rPr>
              <w:t>Details</w:t>
            </w:r>
          </w:p>
        </w:tc>
        <w:tc>
          <w:tcPr>
            <w:tcW w:w="2566" w:type="dxa"/>
            <w:tcBorders>
              <w:top w:val="nil"/>
              <w:left w:val="nil"/>
              <w:bottom w:val="nil"/>
              <w:right w:val="nil"/>
            </w:tcBorders>
            <w:shd w:val="clear" w:color="auto" w:fill="BFBFBF"/>
            <w:tcMar>
              <w:top w:w="100" w:type="dxa"/>
              <w:left w:w="100" w:type="dxa"/>
              <w:bottom w:w="100" w:type="dxa"/>
              <w:right w:w="100" w:type="dxa"/>
            </w:tcMar>
          </w:tcPr>
          <w:p w14:paraId="4CC37DFA" w14:textId="77777777" w:rsidR="008C12AD" w:rsidRDefault="00C01775">
            <w:pPr>
              <w:widowControl w:val="0"/>
              <w:spacing w:after="0"/>
              <w:contextualSpacing w:val="0"/>
              <w:jc w:val="center"/>
            </w:pPr>
            <w:r>
              <w:rPr>
                <w:rFonts w:ascii="Century Gothic" w:eastAsia="Century Gothic" w:hAnsi="Century Gothic" w:cs="Century Gothic"/>
                <w:b/>
                <w:sz w:val="18"/>
                <w:szCs w:val="18"/>
                <w:shd w:val="clear" w:color="auto" w:fill="BFBFBF"/>
              </w:rPr>
              <w:t>Bands</w:t>
            </w:r>
          </w:p>
        </w:tc>
      </w:tr>
      <w:tr w:rsidR="008C12AD" w14:paraId="18562A2A" w14:textId="77777777">
        <w:trPr>
          <w:jc w:val="center"/>
        </w:trPr>
        <w:tc>
          <w:tcPr>
            <w:tcW w:w="2077" w:type="dxa"/>
            <w:tcBorders>
              <w:top w:val="nil"/>
              <w:left w:val="nil"/>
              <w:bottom w:val="nil"/>
              <w:right w:val="nil"/>
            </w:tcBorders>
            <w:tcMar>
              <w:top w:w="100" w:type="dxa"/>
              <w:left w:w="100" w:type="dxa"/>
              <w:bottom w:w="100" w:type="dxa"/>
              <w:right w:w="100" w:type="dxa"/>
            </w:tcMar>
          </w:tcPr>
          <w:p w14:paraId="503B9841" w14:textId="77777777" w:rsidR="008C12AD" w:rsidRDefault="00C01775">
            <w:pPr>
              <w:widowControl w:val="0"/>
              <w:spacing w:after="0"/>
              <w:contextualSpacing w:val="0"/>
              <w:jc w:val="center"/>
            </w:pPr>
            <w:r>
              <w:rPr>
                <w:rFonts w:ascii="Century Gothic" w:eastAsia="Century Gothic" w:hAnsi="Century Gothic" w:cs="Century Gothic"/>
                <w:sz w:val="18"/>
                <w:szCs w:val="18"/>
              </w:rPr>
              <w:t>Aqua MODIS</w:t>
            </w:r>
          </w:p>
        </w:tc>
        <w:tc>
          <w:tcPr>
            <w:tcW w:w="1591" w:type="dxa"/>
            <w:tcBorders>
              <w:top w:val="nil"/>
              <w:left w:val="nil"/>
              <w:bottom w:val="nil"/>
              <w:right w:val="nil"/>
            </w:tcBorders>
            <w:tcMar>
              <w:top w:w="100" w:type="dxa"/>
              <w:left w:w="100" w:type="dxa"/>
              <w:bottom w:w="100" w:type="dxa"/>
              <w:right w:w="100" w:type="dxa"/>
            </w:tcMar>
          </w:tcPr>
          <w:p w14:paraId="194CE20A" w14:textId="77777777" w:rsidR="008C12AD" w:rsidRDefault="00C01775">
            <w:pPr>
              <w:widowControl w:val="0"/>
              <w:spacing w:after="0"/>
              <w:contextualSpacing w:val="0"/>
              <w:jc w:val="center"/>
            </w:pPr>
            <w:r>
              <w:rPr>
                <w:rFonts w:ascii="Century Gothic" w:eastAsia="Century Gothic" w:hAnsi="Century Gothic" w:cs="Century Gothic"/>
                <w:sz w:val="18"/>
                <w:szCs w:val="18"/>
              </w:rPr>
              <w:t>LP DAAC FTP</w:t>
            </w:r>
          </w:p>
        </w:tc>
        <w:tc>
          <w:tcPr>
            <w:tcW w:w="1481" w:type="dxa"/>
            <w:tcBorders>
              <w:top w:val="nil"/>
              <w:left w:val="nil"/>
              <w:bottom w:val="nil"/>
              <w:right w:val="nil"/>
            </w:tcBorders>
            <w:tcMar>
              <w:top w:w="100" w:type="dxa"/>
              <w:left w:w="100" w:type="dxa"/>
              <w:bottom w:w="100" w:type="dxa"/>
              <w:right w:w="100" w:type="dxa"/>
            </w:tcMar>
          </w:tcPr>
          <w:p w14:paraId="35885DBE" w14:textId="77777777" w:rsidR="008C12AD" w:rsidRDefault="00C01775">
            <w:pPr>
              <w:widowControl w:val="0"/>
              <w:spacing w:after="0"/>
              <w:contextualSpacing w:val="0"/>
              <w:jc w:val="center"/>
            </w:pPr>
            <w:r>
              <w:rPr>
                <w:rFonts w:ascii="Century Gothic" w:eastAsia="Century Gothic" w:hAnsi="Century Gothic" w:cs="Century Gothic"/>
                <w:sz w:val="18"/>
                <w:szCs w:val="18"/>
              </w:rPr>
              <w:t>May - Sept (2005 - 2015)</w:t>
            </w:r>
          </w:p>
        </w:tc>
        <w:tc>
          <w:tcPr>
            <w:tcW w:w="1645" w:type="dxa"/>
            <w:tcBorders>
              <w:top w:val="nil"/>
              <w:left w:val="nil"/>
              <w:bottom w:val="nil"/>
              <w:right w:val="nil"/>
            </w:tcBorders>
            <w:tcMar>
              <w:top w:w="100" w:type="dxa"/>
              <w:left w:w="100" w:type="dxa"/>
              <w:bottom w:w="100" w:type="dxa"/>
              <w:right w:w="100" w:type="dxa"/>
            </w:tcMar>
          </w:tcPr>
          <w:p w14:paraId="4B812022" w14:textId="77777777" w:rsidR="008C12AD" w:rsidRDefault="00C01775">
            <w:pPr>
              <w:widowControl w:val="0"/>
              <w:spacing w:after="0"/>
              <w:contextualSpacing w:val="0"/>
              <w:jc w:val="center"/>
            </w:pPr>
            <w:r>
              <w:rPr>
                <w:rFonts w:ascii="Century Gothic" w:eastAsia="Century Gothic" w:hAnsi="Century Gothic" w:cs="Century Gothic"/>
                <w:sz w:val="18"/>
                <w:szCs w:val="18"/>
              </w:rPr>
              <w:t>MYD11A1 Grid: h08v05</w:t>
            </w:r>
          </w:p>
        </w:tc>
        <w:tc>
          <w:tcPr>
            <w:tcW w:w="2566" w:type="dxa"/>
            <w:tcBorders>
              <w:top w:val="nil"/>
              <w:left w:val="nil"/>
              <w:bottom w:val="nil"/>
              <w:right w:val="nil"/>
            </w:tcBorders>
            <w:tcMar>
              <w:top w:w="100" w:type="dxa"/>
              <w:left w:w="100" w:type="dxa"/>
              <w:bottom w:w="100" w:type="dxa"/>
              <w:right w:w="100" w:type="dxa"/>
            </w:tcMar>
          </w:tcPr>
          <w:p w14:paraId="33BA9796" w14:textId="77777777" w:rsidR="008C12AD" w:rsidRDefault="00C01775">
            <w:pPr>
              <w:widowControl w:val="0"/>
              <w:spacing w:after="0"/>
              <w:contextualSpacing w:val="0"/>
              <w:jc w:val="center"/>
            </w:pPr>
            <w:r>
              <w:rPr>
                <w:rFonts w:ascii="Century Gothic" w:eastAsia="Century Gothic" w:hAnsi="Century Gothic" w:cs="Century Gothic"/>
                <w:sz w:val="18"/>
                <w:szCs w:val="18"/>
              </w:rPr>
              <w:t>land surface temperature/emissivity</w:t>
            </w:r>
          </w:p>
        </w:tc>
      </w:tr>
      <w:tr w:rsidR="008C12AD" w14:paraId="3943ECF7" w14:textId="77777777">
        <w:trPr>
          <w:jc w:val="center"/>
        </w:trPr>
        <w:tc>
          <w:tcPr>
            <w:tcW w:w="2077" w:type="dxa"/>
            <w:tcBorders>
              <w:top w:val="nil"/>
              <w:left w:val="nil"/>
              <w:bottom w:val="nil"/>
              <w:right w:val="nil"/>
            </w:tcBorders>
            <w:tcMar>
              <w:top w:w="100" w:type="dxa"/>
              <w:left w:w="100" w:type="dxa"/>
              <w:bottom w:w="100" w:type="dxa"/>
              <w:right w:w="100" w:type="dxa"/>
            </w:tcMar>
          </w:tcPr>
          <w:p w14:paraId="3C9C4A7A" w14:textId="77777777" w:rsidR="008C12AD" w:rsidRDefault="00C01775">
            <w:pPr>
              <w:widowControl w:val="0"/>
              <w:spacing w:after="0"/>
              <w:contextualSpacing w:val="0"/>
              <w:jc w:val="center"/>
            </w:pPr>
            <w:r>
              <w:rPr>
                <w:rFonts w:ascii="Century Gothic" w:eastAsia="Century Gothic" w:hAnsi="Century Gothic" w:cs="Century Gothic"/>
                <w:sz w:val="18"/>
                <w:szCs w:val="18"/>
              </w:rPr>
              <w:t>Landsat 8 OLI TIRS</w:t>
            </w:r>
          </w:p>
        </w:tc>
        <w:tc>
          <w:tcPr>
            <w:tcW w:w="1591" w:type="dxa"/>
            <w:tcBorders>
              <w:top w:val="nil"/>
              <w:left w:val="nil"/>
              <w:bottom w:val="nil"/>
              <w:right w:val="nil"/>
            </w:tcBorders>
            <w:tcMar>
              <w:top w:w="100" w:type="dxa"/>
              <w:left w:w="100" w:type="dxa"/>
              <w:bottom w:w="100" w:type="dxa"/>
              <w:right w:w="100" w:type="dxa"/>
            </w:tcMar>
          </w:tcPr>
          <w:p w14:paraId="52E1ED28" w14:textId="77777777" w:rsidR="008C12AD" w:rsidRDefault="00C01775">
            <w:pPr>
              <w:widowControl w:val="0"/>
              <w:spacing w:after="0"/>
              <w:contextualSpacing w:val="0"/>
              <w:jc w:val="center"/>
            </w:pPr>
            <w:r>
              <w:rPr>
                <w:rFonts w:ascii="Century Gothic" w:eastAsia="Century Gothic" w:hAnsi="Century Gothic" w:cs="Century Gothic"/>
                <w:sz w:val="18"/>
                <w:szCs w:val="18"/>
              </w:rPr>
              <w:t>LP DAAC FTP</w:t>
            </w:r>
          </w:p>
        </w:tc>
        <w:tc>
          <w:tcPr>
            <w:tcW w:w="1481" w:type="dxa"/>
            <w:tcBorders>
              <w:top w:val="nil"/>
              <w:left w:val="nil"/>
              <w:bottom w:val="nil"/>
              <w:right w:val="nil"/>
            </w:tcBorders>
            <w:tcMar>
              <w:top w:w="100" w:type="dxa"/>
              <w:left w:w="100" w:type="dxa"/>
              <w:bottom w:w="100" w:type="dxa"/>
              <w:right w:w="100" w:type="dxa"/>
            </w:tcMar>
          </w:tcPr>
          <w:p w14:paraId="4053F245" w14:textId="77777777" w:rsidR="008C12AD" w:rsidRDefault="00C01775">
            <w:pPr>
              <w:widowControl w:val="0"/>
              <w:spacing w:after="0"/>
              <w:contextualSpacing w:val="0"/>
              <w:jc w:val="center"/>
            </w:pPr>
            <w:r>
              <w:rPr>
                <w:rFonts w:ascii="Century Gothic" w:eastAsia="Century Gothic" w:hAnsi="Century Gothic" w:cs="Century Gothic"/>
                <w:sz w:val="18"/>
                <w:szCs w:val="18"/>
              </w:rPr>
              <w:t>May 2006</w:t>
            </w:r>
          </w:p>
        </w:tc>
        <w:tc>
          <w:tcPr>
            <w:tcW w:w="1645" w:type="dxa"/>
            <w:tcBorders>
              <w:top w:val="nil"/>
              <w:left w:val="nil"/>
              <w:bottom w:val="nil"/>
              <w:right w:val="nil"/>
            </w:tcBorders>
            <w:tcMar>
              <w:top w:w="100" w:type="dxa"/>
              <w:left w:w="100" w:type="dxa"/>
              <w:bottom w:w="100" w:type="dxa"/>
              <w:right w:w="100" w:type="dxa"/>
            </w:tcMar>
          </w:tcPr>
          <w:p w14:paraId="6F8219A1" w14:textId="77777777" w:rsidR="008C12AD" w:rsidRDefault="00C01775">
            <w:pPr>
              <w:widowControl w:val="0"/>
              <w:spacing w:after="0"/>
              <w:contextualSpacing w:val="0"/>
              <w:jc w:val="center"/>
            </w:pPr>
            <w:r>
              <w:rPr>
                <w:rFonts w:ascii="Century Gothic" w:eastAsia="Century Gothic" w:hAnsi="Century Gothic" w:cs="Century Gothic"/>
                <w:sz w:val="18"/>
                <w:szCs w:val="18"/>
              </w:rPr>
              <w:t>Path 41 Row 33</w:t>
            </w:r>
          </w:p>
        </w:tc>
        <w:tc>
          <w:tcPr>
            <w:tcW w:w="2566" w:type="dxa"/>
            <w:tcBorders>
              <w:top w:val="nil"/>
              <w:left w:val="nil"/>
              <w:bottom w:val="nil"/>
              <w:right w:val="nil"/>
            </w:tcBorders>
            <w:tcMar>
              <w:top w:w="100" w:type="dxa"/>
              <w:left w:w="100" w:type="dxa"/>
              <w:bottom w:w="100" w:type="dxa"/>
              <w:right w:w="100" w:type="dxa"/>
            </w:tcMar>
          </w:tcPr>
          <w:p w14:paraId="6D1E2A26" w14:textId="77777777" w:rsidR="008C12AD" w:rsidRDefault="00C01775">
            <w:pPr>
              <w:widowControl w:val="0"/>
              <w:spacing w:after="0"/>
              <w:contextualSpacing w:val="0"/>
              <w:jc w:val="center"/>
            </w:pPr>
            <w:r>
              <w:rPr>
                <w:rFonts w:ascii="Century Gothic" w:eastAsia="Century Gothic" w:hAnsi="Century Gothic" w:cs="Century Gothic"/>
                <w:sz w:val="18"/>
                <w:szCs w:val="18"/>
              </w:rPr>
              <w:t>all</w:t>
            </w:r>
          </w:p>
        </w:tc>
      </w:tr>
    </w:tbl>
    <w:p w14:paraId="7DE68EA0" w14:textId="77777777" w:rsidR="008C12AD" w:rsidRDefault="008C12AD">
      <w:pPr>
        <w:spacing w:after="0" w:line="240" w:lineRule="auto"/>
        <w:jc w:val="both"/>
      </w:pPr>
    </w:p>
    <w:p w14:paraId="10FA9A98" w14:textId="28FFE766" w:rsidR="008C12AD" w:rsidRDefault="00C01775">
      <w:pPr>
        <w:spacing w:after="0" w:line="240" w:lineRule="auto"/>
        <w:jc w:val="both"/>
      </w:pPr>
      <w:r>
        <w:rPr>
          <w:rFonts w:ascii="Century Gothic" w:eastAsia="Century Gothic" w:hAnsi="Century Gothic" w:cs="Century Gothic"/>
        </w:rPr>
        <w:t xml:space="preserve">Shapefiles of Maricopa County were collected from the ASU Repository of GIS data. Percent of impermeable surfaces was used from the </w:t>
      </w:r>
      <w:r w:rsidR="00892743">
        <w:rPr>
          <w:rFonts w:ascii="Century Gothic" w:eastAsia="Century Gothic" w:hAnsi="Century Gothic" w:cs="Century Gothic"/>
        </w:rPr>
        <w:t xml:space="preserve">2011 </w:t>
      </w:r>
      <w:r>
        <w:rPr>
          <w:rFonts w:ascii="Century Gothic" w:eastAsia="Century Gothic" w:hAnsi="Century Gothic" w:cs="Century Gothic"/>
        </w:rPr>
        <w:t>National Land Cover Database (NLCD), hosted by United States Geological Survey (USGS). National Centers for Environment</w:t>
      </w:r>
      <w:r w:rsidR="00B70570">
        <w:rPr>
          <w:rFonts w:ascii="Century Gothic" w:eastAsia="Century Gothic" w:hAnsi="Century Gothic" w:cs="Century Gothic"/>
        </w:rPr>
        <w:t>al Prediction (NCEP) r</w:t>
      </w:r>
      <w:r>
        <w:rPr>
          <w:rFonts w:ascii="Century Gothic" w:eastAsia="Century Gothic" w:hAnsi="Century Gothic" w:cs="Century Gothic"/>
        </w:rPr>
        <w:t>eanalysis data were also utilized to examine synoptic atmospheric conditions (InlineSupp2). Community Assessment for Public Health Emergency Response (CASPER) su</w:t>
      </w:r>
      <w:r w:rsidR="00892743">
        <w:rPr>
          <w:rFonts w:ascii="Century Gothic" w:eastAsia="Century Gothic" w:hAnsi="Century Gothic" w:cs="Century Gothic"/>
        </w:rPr>
        <w:t>rvey data came from MCDPH from March</w:t>
      </w:r>
      <w:r>
        <w:rPr>
          <w:rFonts w:ascii="Century Gothic" w:eastAsia="Century Gothic" w:hAnsi="Century Gothic" w:cs="Century Gothic"/>
        </w:rPr>
        <w:t xml:space="preserve"> 2015 and additional data on income and percent of the population that is non-white for Maricopa County came from the Census Bureau database.</w:t>
      </w:r>
    </w:p>
    <w:p w14:paraId="79098677" w14:textId="77777777" w:rsidR="008C12AD" w:rsidRDefault="008C12AD">
      <w:pPr>
        <w:spacing w:after="0" w:line="240" w:lineRule="auto"/>
        <w:jc w:val="both"/>
      </w:pPr>
    </w:p>
    <w:p w14:paraId="7D788DD8" w14:textId="77777777" w:rsidR="008C12AD" w:rsidRDefault="00C01775">
      <w:pPr>
        <w:spacing w:after="0" w:line="240" w:lineRule="auto"/>
      </w:pPr>
      <w:r>
        <w:rPr>
          <w:rFonts w:ascii="Century Gothic" w:eastAsia="Century Gothic" w:hAnsi="Century Gothic" w:cs="Century Gothic"/>
          <w:u w:val="single"/>
        </w:rPr>
        <w:t>DATA PROCESSING AND ANALYSIS</w:t>
      </w:r>
    </w:p>
    <w:p w14:paraId="14E6992C" w14:textId="77777777" w:rsidR="008C12AD" w:rsidRDefault="008C12AD">
      <w:pPr>
        <w:spacing w:after="0" w:line="240" w:lineRule="auto"/>
      </w:pPr>
    </w:p>
    <w:p w14:paraId="6D8EF0A4" w14:textId="77777777" w:rsidR="008C12AD" w:rsidRDefault="00C01775">
      <w:pPr>
        <w:spacing w:after="0" w:line="240" w:lineRule="auto"/>
      </w:pPr>
      <w:r>
        <w:rPr>
          <w:rFonts w:ascii="Century Gothic" w:eastAsia="Century Gothic" w:hAnsi="Century Gothic" w:cs="Century Gothic"/>
          <w:b/>
        </w:rPr>
        <w:t>Task 1: Determine and Analyze How and When Extreme Heat Anomalies Occur</w:t>
      </w:r>
    </w:p>
    <w:p w14:paraId="1FB2C49B" w14:textId="77777777" w:rsidR="008C12AD" w:rsidRDefault="00C01775">
      <w:pPr>
        <w:spacing w:after="0" w:line="240" w:lineRule="auto"/>
      </w:pPr>
      <w:r>
        <w:rPr>
          <w:rFonts w:ascii="Century Gothic" w:eastAsia="Century Gothic" w:hAnsi="Century Gothic" w:cs="Century Gothic"/>
          <w:i/>
        </w:rPr>
        <w:t>Processing</w:t>
      </w:r>
    </w:p>
    <w:p w14:paraId="282D400F" w14:textId="77777777" w:rsidR="008C12AD" w:rsidRDefault="00892743">
      <w:pPr>
        <w:spacing w:after="0" w:line="240" w:lineRule="auto"/>
        <w:jc w:val="both"/>
      </w:pPr>
      <w:r>
        <w:rPr>
          <w:rFonts w:ascii="Century Gothic" w:eastAsia="Century Gothic" w:hAnsi="Century Gothic" w:cs="Century Gothic"/>
        </w:rPr>
        <w:t>Using Python 2.7, e</w:t>
      </w:r>
      <w:r w:rsidR="00C01775">
        <w:rPr>
          <w:rFonts w:ascii="Century Gothic" w:eastAsia="Century Gothic" w:hAnsi="Century Gothic" w:cs="Century Gothic"/>
        </w:rPr>
        <w:t>ach ‘.</w:t>
      </w:r>
      <w:proofErr w:type="spellStart"/>
      <w:r w:rsidR="00C01775">
        <w:rPr>
          <w:rFonts w:ascii="Century Gothic" w:eastAsia="Century Gothic" w:hAnsi="Century Gothic" w:cs="Century Gothic"/>
        </w:rPr>
        <w:t>hdf</w:t>
      </w:r>
      <w:proofErr w:type="spellEnd"/>
      <w:r w:rsidR="00C01775">
        <w:rPr>
          <w:rFonts w:ascii="Century Gothic" w:eastAsia="Century Gothic" w:hAnsi="Century Gothic" w:cs="Century Gothic"/>
        </w:rPr>
        <w:t>’ file was converted into ‘.</w:t>
      </w:r>
      <w:proofErr w:type="spellStart"/>
      <w:r w:rsidR="00C01775">
        <w:rPr>
          <w:rFonts w:ascii="Century Gothic" w:eastAsia="Century Gothic" w:hAnsi="Century Gothic" w:cs="Century Gothic"/>
        </w:rPr>
        <w:t>tif</w:t>
      </w:r>
      <w:proofErr w:type="spellEnd"/>
      <w:r w:rsidR="00C01775">
        <w:rPr>
          <w:rFonts w:ascii="Century Gothic" w:eastAsia="Century Gothic" w:hAnsi="Century Gothic" w:cs="Century Gothic"/>
        </w:rPr>
        <w:t>’ format and projected into ‘Sinusoidal’, performed with the ‘</w:t>
      </w:r>
      <w:proofErr w:type="spellStart"/>
      <w:r w:rsidR="00C01775">
        <w:rPr>
          <w:rFonts w:ascii="Century Gothic" w:eastAsia="Century Gothic" w:hAnsi="Century Gothic" w:cs="Century Gothic"/>
        </w:rPr>
        <w:t>extract_from_hdf</w:t>
      </w:r>
      <w:proofErr w:type="spellEnd"/>
      <w:r w:rsidR="00C01775">
        <w:rPr>
          <w:rFonts w:ascii="Century Gothic" w:eastAsia="Century Gothic" w:hAnsi="Century Gothic" w:cs="Century Gothic"/>
        </w:rPr>
        <w:t>’ function in the ‘</w:t>
      </w:r>
      <w:proofErr w:type="spellStart"/>
      <w:r w:rsidR="00C01775">
        <w:rPr>
          <w:rFonts w:ascii="Century Gothic" w:eastAsia="Century Gothic" w:hAnsi="Century Gothic" w:cs="Century Gothic"/>
        </w:rPr>
        <w:t>dnppy</w:t>
      </w:r>
      <w:proofErr w:type="spellEnd"/>
      <w:r w:rsidR="00C01775">
        <w:rPr>
          <w:rFonts w:ascii="Century Gothic" w:eastAsia="Century Gothic" w:hAnsi="Century Gothic" w:cs="Century Gothic"/>
        </w:rPr>
        <w:t>’ module. MODIS images were further subset to the contour line of Maricopa County.</w:t>
      </w:r>
      <w:r>
        <w:t xml:space="preserve"> </w:t>
      </w:r>
      <w:r w:rsidR="00C01775">
        <w:rPr>
          <w:rFonts w:ascii="Century Gothic" w:eastAsia="Century Gothic" w:hAnsi="Century Gothic" w:cs="Century Gothic"/>
        </w:rPr>
        <w:t xml:space="preserve">Census tract surface temperature averages were calculated </w:t>
      </w:r>
      <w:r>
        <w:rPr>
          <w:rFonts w:ascii="Century Gothic" w:eastAsia="Century Gothic" w:hAnsi="Century Gothic" w:cs="Century Gothic"/>
        </w:rPr>
        <w:t xml:space="preserve">and converted to Celsius (C) </w:t>
      </w:r>
      <w:r w:rsidR="00C01775">
        <w:rPr>
          <w:rFonts w:ascii="Century Gothic" w:eastAsia="Century Gothic" w:hAnsi="Century Gothic" w:cs="Century Gothic"/>
        </w:rPr>
        <w:t xml:space="preserve">for each clipped MODIS image, day and night, in </w:t>
      </w:r>
      <w:r>
        <w:rPr>
          <w:rFonts w:ascii="Century Gothic" w:eastAsia="Century Gothic" w:hAnsi="Century Gothic" w:cs="Century Gothic"/>
        </w:rPr>
        <w:t>RStudio</w:t>
      </w:r>
      <w:r w:rsidR="00C01775">
        <w:rPr>
          <w:rFonts w:ascii="Century Gothic" w:eastAsia="Century Gothic" w:hAnsi="Century Gothic" w:cs="Century Gothic"/>
        </w:rPr>
        <w:t xml:space="preserve"> (</w:t>
      </w:r>
      <w:proofErr w:type="spellStart"/>
      <w:r w:rsidR="00C01775">
        <w:rPr>
          <w:rFonts w:ascii="Century Gothic" w:eastAsia="Century Gothic" w:hAnsi="Century Gothic" w:cs="Century Gothic"/>
        </w:rPr>
        <w:t>InlineSupp</w:t>
      </w:r>
      <w:proofErr w:type="spellEnd"/>
      <w:r w:rsidR="00C01775">
        <w:rPr>
          <w:rFonts w:ascii="Century Gothic" w:eastAsia="Century Gothic" w:hAnsi="Century Gothic" w:cs="Century Gothic"/>
        </w:rPr>
        <w:t xml:space="preserve"> 3). </w:t>
      </w:r>
    </w:p>
    <w:p w14:paraId="6AFF3971" w14:textId="77777777" w:rsidR="008C12AD" w:rsidRDefault="008C12AD">
      <w:pPr>
        <w:spacing w:after="0" w:line="240" w:lineRule="auto"/>
        <w:jc w:val="both"/>
      </w:pPr>
    </w:p>
    <w:p w14:paraId="5C4B9484" w14:textId="77777777" w:rsidR="008C12AD" w:rsidRDefault="00C01775">
      <w:pPr>
        <w:spacing w:after="0" w:line="240" w:lineRule="auto"/>
      </w:pPr>
      <w:r>
        <w:rPr>
          <w:rFonts w:ascii="Century Gothic" w:eastAsia="Century Gothic" w:hAnsi="Century Gothic" w:cs="Century Gothic"/>
          <w:i/>
        </w:rPr>
        <w:t>Analysis</w:t>
      </w:r>
    </w:p>
    <w:p w14:paraId="5A8D7E84" w14:textId="77777777" w:rsidR="008C12AD" w:rsidRDefault="00C01775">
      <w:pPr>
        <w:spacing w:after="0" w:line="240" w:lineRule="auto"/>
        <w:jc w:val="both"/>
      </w:pPr>
      <w:r>
        <w:rPr>
          <w:rFonts w:ascii="Century Gothic" w:eastAsia="Century Gothic" w:hAnsi="Century Gothic" w:cs="Century Gothic"/>
        </w:rPr>
        <w:t>Temperature anomaly dates were isolated with the weather station data</w:t>
      </w:r>
      <w:r w:rsidR="00892743">
        <w:rPr>
          <w:rFonts w:ascii="Century Gothic" w:eastAsia="Century Gothic" w:hAnsi="Century Gothic" w:cs="Century Gothic"/>
        </w:rPr>
        <w:t xml:space="preserve"> from the Phoenix airport station</w:t>
      </w:r>
      <w:r>
        <w:rPr>
          <w:rFonts w:ascii="Century Gothic" w:eastAsia="Century Gothic" w:hAnsi="Century Gothic" w:cs="Century Gothic"/>
        </w:rPr>
        <w:t xml:space="preserve"> by running a script in </w:t>
      </w:r>
      <w:proofErr w:type="spellStart"/>
      <w:r>
        <w:rPr>
          <w:rFonts w:ascii="Century Gothic" w:eastAsia="Century Gothic" w:hAnsi="Century Gothic" w:cs="Century Gothic"/>
        </w:rPr>
        <w:t>Matlab</w:t>
      </w:r>
      <w:proofErr w:type="spellEnd"/>
      <w:r>
        <w:rPr>
          <w:rFonts w:ascii="Century Gothic" w:eastAsia="Century Gothic" w:hAnsi="Century Gothic" w:cs="Century Gothic"/>
        </w:rPr>
        <w:t xml:space="preserve"> to separate all days with a ma</w:t>
      </w:r>
      <w:r w:rsidR="00892743">
        <w:rPr>
          <w:rFonts w:ascii="Century Gothic" w:eastAsia="Century Gothic" w:hAnsi="Century Gothic" w:cs="Century Gothic"/>
        </w:rPr>
        <w:t>ximum temperature above 40°C</w:t>
      </w:r>
      <w:r>
        <w:rPr>
          <w:rFonts w:ascii="Century Gothic" w:eastAsia="Century Gothic" w:hAnsi="Century Gothic" w:cs="Century Gothic"/>
        </w:rPr>
        <w:t>. This resulted in 762 days, creating 1,524 images for day and night. A Python script to delete MODIS images not in this specified date file was then used (</w:t>
      </w:r>
      <w:proofErr w:type="spellStart"/>
      <w:r>
        <w:rPr>
          <w:rFonts w:ascii="Century Gothic" w:eastAsia="Century Gothic" w:hAnsi="Century Gothic" w:cs="Century Gothic"/>
        </w:rPr>
        <w:t>InlineSupp</w:t>
      </w:r>
      <w:proofErr w:type="spellEnd"/>
      <w:r>
        <w:rPr>
          <w:rFonts w:ascii="Century Gothic" w:eastAsia="Century Gothic" w:hAnsi="Century Gothic" w:cs="Century Gothic"/>
        </w:rPr>
        <w:t xml:space="preserve"> 4). To begin analysis, a chi-squared contingency table test for association where the variables tested were month (May – September) and year (2005 – 2014) and the count data compared was extreme heat days within each month for every year. Once this association was established, we isolated the average surface temperature of the hottest 30% of census tracts on all anomalous days. </w:t>
      </w:r>
    </w:p>
    <w:p w14:paraId="013B83BF" w14:textId="77777777" w:rsidR="008C12AD" w:rsidRDefault="008C12AD">
      <w:pPr>
        <w:spacing w:after="0" w:line="240" w:lineRule="auto"/>
        <w:jc w:val="both"/>
      </w:pPr>
    </w:p>
    <w:p w14:paraId="6339D82D" w14:textId="191BB9AB" w:rsidR="008C12AD" w:rsidRDefault="00C01775">
      <w:pPr>
        <w:spacing w:after="0" w:line="240" w:lineRule="auto"/>
        <w:jc w:val="both"/>
      </w:pPr>
      <w:r>
        <w:rPr>
          <w:rFonts w:ascii="Century Gothic" w:eastAsia="Century Gothic" w:hAnsi="Century Gothic" w:cs="Century Gothic"/>
        </w:rPr>
        <w:t xml:space="preserve">Exploring measures of central tendency, a series of One-Way ANOVAs were performed in RStudio to compare how average daily temperatures averaged monthly of the top </w:t>
      </w:r>
      <w:r>
        <w:rPr>
          <w:rFonts w:ascii="Century Gothic" w:eastAsia="Century Gothic" w:hAnsi="Century Gothic" w:cs="Century Gothic"/>
        </w:rPr>
        <w:lastRenderedPageBreak/>
        <w:t xml:space="preserve">30% hottest tracts compared throughout a season. Of seasons deemed significantly different, a post-hoc </w:t>
      </w:r>
      <w:proofErr w:type="spellStart"/>
      <w:r>
        <w:rPr>
          <w:rFonts w:ascii="Century Gothic" w:eastAsia="Century Gothic" w:hAnsi="Century Gothic" w:cs="Century Gothic"/>
        </w:rPr>
        <w:t>Tukey’s</w:t>
      </w:r>
      <w:proofErr w:type="spellEnd"/>
      <w:r>
        <w:rPr>
          <w:rFonts w:ascii="Century Gothic" w:eastAsia="Century Gothic" w:hAnsi="Century Gothic" w:cs="Century Gothic"/>
        </w:rPr>
        <w:t xml:space="preserve"> Honestly Significant Difference (HSD) test was performed to determine which months were statistically significant. The year 2012 was isolated for more in depth analysis as it had the most normal distribution and the most usable images due to lack of cloud cover interference (Appendix 1). These data figures examined trends throughout the season of each cloud free anomalous day and night where the season was </w:t>
      </w:r>
      <w:r w:rsidRPr="00892743">
        <w:rPr>
          <w:rFonts w:ascii="Century Gothic" w:eastAsia="Century Gothic" w:hAnsi="Century Gothic" w:cs="Century Gothic"/>
        </w:rPr>
        <w:t xml:space="preserve">split into </w:t>
      </w:r>
      <w:r w:rsidR="00596911">
        <w:rPr>
          <w:rFonts w:ascii="Century Gothic" w:eastAsia="Century Gothic" w:hAnsi="Century Gothic" w:cs="Century Gothic"/>
        </w:rPr>
        <w:t xml:space="preserve">representative dates of </w:t>
      </w:r>
      <w:r w:rsidR="00892743">
        <w:rPr>
          <w:rFonts w:ascii="Century Gothic" w:eastAsia="Century Gothic" w:hAnsi="Century Gothic" w:cs="Century Gothic"/>
        </w:rPr>
        <w:t>early-season (May 1 - 31), mid-season (June 29 - August 13), and late-season (August 28 - September 30)</w:t>
      </w:r>
      <w:r w:rsidR="00596911">
        <w:rPr>
          <w:rFonts w:ascii="Century Gothic" w:eastAsia="Century Gothic" w:hAnsi="Century Gothic" w:cs="Century Gothic"/>
        </w:rPr>
        <w:t xml:space="preserve"> to </w:t>
      </w:r>
      <w:r w:rsidR="00B70570">
        <w:rPr>
          <w:rFonts w:ascii="Century Gothic" w:eastAsia="Century Gothic" w:hAnsi="Century Gothic" w:cs="Century Gothic"/>
        </w:rPr>
        <w:t>expedite</w:t>
      </w:r>
      <w:r w:rsidR="00596911">
        <w:rPr>
          <w:rFonts w:ascii="Century Gothic" w:eastAsia="Century Gothic" w:hAnsi="Century Gothic" w:cs="Century Gothic"/>
        </w:rPr>
        <w:t xml:space="preserve"> analysis</w:t>
      </w:r>
      <w:r w:rsidR="00892743">
        <w:rPr>
          <w:rFonts w:ascii="Century Gothic" w:eastAsia="Century Gothic" w:hAnsi="Century Gothic" w:cs="Century Gothic"/>
        </w:rPr>
        <w:t>.</w:t>
      </w:r>
    </w:p>
    <w:p w14:paraId="3D27337B" w14:textId="77777777" w:rsidR="008C12AD" w:rsidRDefault="008C12AD">
      <w:pPr>
        <w:spacing w:after="0" w:line="240" w:lineRule="auto"/>
      </w:pPr>
    </w:p>
    <w:p w14:paraId="23EEC1AA" w14:textId="77777777" w:rsidR="008C12AD" w:rsidRDefault="00C01775">
      <w:pPr>
        <w:spacing w:after="0" w:line="240" w:lineRule="auto"/>
      </w:pPr>
      <w:r>
        <w:rPr>
          <w:rFonts w:ascii="Century Gothic" w:eastAsia="Century Gothic" w:hAnsi="Century Gothic" w:cs="Century Gothic"/>
          <w:b/>
        </w:rPr>
        <w:t>Task 2: Model Predictions for Access to Cooling Resources</w:t>
      </w:r>
    </w:p>
    <w:p w14:paraId="19885148" w14:textId="77777777" w:rsidR="008C12AD" w:rsidRDefault="00C01775">
      <w:pPr>
        <w:spacing w:after="0" w:line="240" w:lineRule="auto"/>
      </w:pPr>
      <w:r>
        <w:rPr>
          <w:rFonts w:ascii="Century Gothic" w:eastAsia="Century Gothic" w:hAnsi="Century Gothic" w:cs="Century Gothic"/>
          <w:i/>
        </w:rPr>
        <w:t>Processing</w:t>
      </w:r>
    </w:p>
    <w:p w14:paraId="1DA2E551" w14:textId="5EAC9C64" w:rsidR="008C12AD" w:rsidRDefault="00C01775">
      <w:pPr>
        <w:spacing w:after="0" w:line="240" w:lineRule="auto"/>
        <w:jc w:val="both"/>
      </w:pPr>
      <w:r>
        <w:rPr>
          <w:rFonts w:ascii="Century Gothic" w:eastAsia="Century Gothic" w:hAnsi="Century Gothic" w:cs="Century Gothic"/>
        </w:rPr>
        <w:t>Survey results were converted from ‘.</w:t>
      </w:r>
      <w:proofErr w:type="spellStart"/>
      <w:r>
        <w:rPr>
          <w:rFonts w:ascii="Century Gothic" w:eastAsia="Century Gothic" w:hAnsi="Century Gothic" w:cs="Century Gothic"/>
        </w:rPr>
        <w:t>xlsx</w:t>
      </w:r>
      <w:proofErr w:type="spellEnd"/>
      <w:r>
        <w:rPr>
          <w:rFonts w:ascii="Century Gothic" w:eastAsia="Century Gothic" w:hAnsi="Century Gothic" w:cs="Century Gothic"/>
        </w:rPr>
        <w:t xml:space="preserve">’ into a ‘.csv’ for analysis in RStudio. Once in RStudio data columns </w:t>
      </w:r>
      <w:r w:rsidR="00B70570">
        <w:rPr>
          <w:rFonts w:ascii="Century Gothic" w:eastAsia="Century Gothic" w:hAnsi="Century Gothic" w:cs="Century Gothic"/>
        </w:rPr>
        <w:t>were</w:t>
      </w:r>
      <w:r>
        <w:rPr>
          <w:rFonts w:ascii="Century Gothic" w:eastAsia="Century Gothic" w:hAnsi="Century Gothic" w:cs="Century Gothic"/>
        </w:rPr>
        <w:t xml:space="preserve"> stacked appropriately for the particular analysis and subsets were created to facilitate a more organized data analysis approach.</w:t>
      </w:r>
    </w:p>
    <w:p w14:paraId="0D4403B5" w14:textId="77777777" w:rsidR="008C12AD" w:rsidRDefault="008C12AD">
      <w:pPr>
        <w:spacing w:after="0" w:line="240" w:lineRule="auto"/>
        <w:jc w:val="both"/>
      </w:pPr>
    </w:p>
    <w:p w14:paraId="054F01D6" w14:textId="77777777" w:rsidR="008C12AD" w:rsidRDefault="00C01775">
      <w:pPr>
        <w:spacing w:after="0" w:line="240" w:lineRule="auto"/>
        <w:jc w:val="both"/>
      </w:pPr>
      <w:r>
        <w:rPr>
          <w:rFonts w:ascii="Century Gothic" w:eastAsia="Century Gothic" w:hAnsi="Century Gothic" w:cs="Century Gothic"/>
          <w:i/>
        </w:rPr>
        <w:t>Analysis</w:t>
      </w:r>
    </w:p>
    <w:p w14:paraId="4306225E" w14:textId="77777777" w:rsidR="008C12AD" w:rsidRDefault="00C01775">
      <w:pPr>
        <w:spacing w:after="0" w:line="240" w:lineRule="auto"/>
        <w:jc w:val="both"/>
      </w:pPr>
      <w:r>
        <w:rPr>
          <w:rFonts w:ascii="Century Gothic" w:eastAsia="Century Gothic" w:hAnsi="Century Gothic" w:cs="Century Gothic"/>
        </w:rPr>
        <w:t xml:space="preserve">A binary logistic regression was performed in RStudio to determine what demographic factors relate to certain uses of relief aid. This looked at </w:t>
      </w:r>
      <w:r w:rsidR="00892743">
        <w:rPr>
          <w:rFonts w:ascii="Century Gothic" w:eastAsia="Century Gothic" w:hAnsi="Century Gothic" w:cs="Century Gothic"/>
        </w:rPr>
        <w:t>if something actively prevented AC use</w:t>
      </w:r>
      <w:r>
        <w:rPr>
          <w:rFonts w:ascii="Century Gothic" w:eastAsia="Century Gothic" w:hAnsi="Century Gothic" w:cs="Century Gothic"/>
        </w:rPr>
        <w:t xml:space="preserve"> (with the outcome variable as ‘yes’ or ‘no’) versus various predictor variables (income, if </w:t>
      </w:r>
      <w:r w:rsidR="00892743">
        <w:rPr>
          <w:rFonts w:ascii="Century Gothic" w:eastAsia="Century Gothic" w:hAnsi="Century Gothic" w:cs="Century Gothic"/>
        </w:rPr>
        <w:t xml:space="preserve">household contains </w:t>
      </w:r>
      <w:r>
        <w:rPr>
          <w:rFonts w:ascii="Century Gothic" w:eastAsia="Century Gothic" w:hAnsi="Century Gothic" w:cs="Century Gothic"/>
        </w:rPr>
        <w:t xml:space="preserve">non-English speaker, </w:t>
      </w:r>
      <w:r w:rsidR="00892743">
        <w:rPr>
          <w:rFonts w:ascii="Century Gothic" w:eastAsia="Century Gothic" w:hAnsi="Century Gothic" w:cs="Century Gothic"/>
        </w:rPr>
        <w:t xml:space="preserve">and </w:t>
      </w:r>
      <w:r>
        <w:rPr>
          <w:rFonts w:ascii="Century Gothic" w:eastAsia="Century Gothic" w:hAnsi="Century Gothic" w:cs="Century Gothic"/>
        </w:rPr>
        <w:t xml:space="preserve">percent non-white individuals). </w:t>
      </w:r>
    </w:p>
    <w:p w14:paraId="5D614FC1" w14:textId="77777777" w:rsidR="008C12AD" w:rsidRDefault="008C12AD">
      <w:pPr>
        <w:spacing w:after="0" w:line="240" w:lineRule="auto"/>
      </w:pPr>
    </w:p>
    <w:p w14:paraId="793D969F" w14:textId="77777777" w:rsidR="008C12AD" w:rsidRDefault="00C01775">
      <w:pPr>
        <w:spacing w:after="0" w:line="240" w:lineRule="auto"/>
      </w:pPr>
      <w:r>
        <w:rPr>
          <w:rFonts w:ascii="Century Gothic" w:eastAsia="Century Gothic" w:hAnsi="Century Gothic" w:cs="Century Gothic"/>
          <w:b/>
        </w:rPr>
        <w:t>Task 3: Maps of Heat Recurrence with Surface Feature Classification</w:t>
      </w:r>
    </w:p>
    <w:p w14:paraId="4AC84719" w14:textId="77777777" w:rsidR="008C12AD" w:rsidRDefault="00C01775">
      <w:pPr>
        <w:spacing w:after="0" w:line="240" w:lineRule="auto"/>
      </w:pPr>
      <w:r>
        <w:rPr>
          <w:rFonts w:ascii="Century Gothic" w:eastAsia="Century Gothic" w:hAnsi="Century Gothic" w:cs="Century Gothic"/>
          <w:i/>
        </w:rPr>
        <w:t>Processing</w:t>
      </w:r>
    </w:p>
    <w:p w14:paraId="005C754F" w14:textId="77777777" w:rsidR="008C12AD" w:rsidRDefault="00C01775">
      <w:pPr>
        <w:spacing w:after="0" w:line="240" w:lineRule="auto"/>
        <w:jc w:val="both"/>
      </w:pPr>
      <w:r>
        <w:rPr>
          <w:rFonts w:ascii="Century Gothic" w:eastAsia="Century Gothic" w:hAnsi="Century Gothic" w:cs="Century Gothic"/>
        </w:rPr>
        <w:t>The MODIS surface temperatures averaged over census tracts were utilized for the spatial consistency map.</w:t>
      </w:r>
    </w:p>
    <w:p w14:paraId="760D0866" w14:textId="77777777" w:rsidR="008C12AD" w:rsidRDefault="008C12AD">
      <w:pPr>
        <w:spacing w:after="0" w:line="240" w:lineRule="auto"/>
        <w:jc w:val="both"/>
      </w:pPr>
    </w:p>
    <w:p w14:paraId="6D0833CE" w14:textId="1EF880D2" w:rsidR="008C12AD" w:rsidRDefault="00C01775">
      <w:pPr>
        <w:spacing w:after="0" w:line="240" w:lineRule="auto"/>
        <w:jc w:val="both"/>
      </w:pPr>
      <w:r>
        <w:rPr>
          <w:rFonts w:ascii="Century Gothic" w:eastAsia="Century Gothic" w:hAnsi="Century Gothic" w:cs="Century Gothic"/>
        </w:rPr>
        <w:t>For the purposes of classification, Landsat 8 Bands 2, 3, and 4 were first pan-sharpened to a 15m resolution and stacked. This image was then converted to reflectance by using the conversion information in the metadata using the following equations:</w:t>
      </w:r>
    </w:p>
    <w:p w14:paraId="6EB84CB6" w14:textId="77777777" w:rsidR="008C12AD" w:rsidRDefault="008C12AD">
      <w:pPr>
        <w:spacing w:after="0" w:line="240" w:lineRule="auto"/>
      </w:pPr>
    </w:p>
    <w:p w14:paraId="2F63CB18" w14:textId="196049FD" w:rsidR="008C12AD" w:rsidRDefault="00C01775">
      <w:pPr>
        <w:spacing w:after="0" w:line="240" w:lineRule="auto"/>
        <w:jc w:val="center"/>
      </w:pPr>
      <w:proofErr w:type="spellStart"/>
      <w:proofErr w:type="gramStart"/>
      <w:r w:rsidRPr="005D0FCE">
        <w:rPr>
          <w:rFonts w:ascii="Cambria Math" w:eastAsia="Century Gothic" w:hAnsi="Cambria Math" w:cs="Century Gothic"/>
          <w:i/>
        </w:rPr>
        <w:t>ρλ</w:t>
      </w:r>
      <w:proofErr w:type="spellEnd"/>
      <w:proofErr w:type="gramEnd"/>
      <w:r w:rsidRPr="005D0FCE">
        <w:rPr>
          <w:rFonts w:ascii="Cambria Math" w:eastAsia="Century Gothic" w:hAnsi="Cambria Math" w:cs="Century Gothic"/>
          <w:i/>
          <w:vertAlign w:val="superscript"/>
        </w:rPr>
        <w:t>'</w:t>
      </w:r>
      <w:r w:rsidRPr="005D0FCE">
        <w:rPr>
          <w:rFonts w:ascii="Cambria Math" w:eastAsia="Century Gothic" w:hAnsi="Cambria Math" w:cs="Century Gothic"/>
        </w:rPr>
        <w:t xml:space="preserve"> = </w:t>
      </w:r>
      <w:proofErr w:type="spellStart"/>
      <w:r w:rsidRPr="005D0FCE">
        <w:rPr>
          <w:rFonts w:ascii="Cambria Math" w:eastAsia="Century Gothic" w:hAnsi="Cambria Math" w:cs="Century Gothic"/>
          <w:i/>
        </w:rPr>
        <w:t>M</w:t>
      </w:r>
      <w:r w:rsidRPr="005D0FCE">
        <w:rPr>
          <w:rFonts w:ascii="Cambria Math" w:eastAsia="Century Gothic" w:hAnsi="Cambria Math" w:cs="Century Gothic"/>
          <w:i/>
          <w:vertAlign w:val="subscript"/>
        </w:rPr>
        <w:t>ρ</w:t>
      </w:r>
      <w:r w:rsidRPr="005D0FCE">
        <w:rPr>
          <w:rFonts w:ascii="Cambria Math" w:eastAsia="Century Gothic" w:hAnsi="Cambria Math" w:cs="Century Gothic"/>
          <w:i/>
        </w:rPr>
        <w:t>Q</w:t>
      </w:r>
      <w:r w:rsidRPr="005D0FCE">
        <w:rPr>
          <w:rFonts w:ascii="Cambria Math" w:eastAsia="Century Gothic" w:hAnsi="Cambria Math" w:cs="Century Gothic"/>
          <w:i/>
          <w:vertAlign w:val="subscript"/>
        </w:rPr>
        <w:t>cal</w:t>
      </w:r>
      <w:proofErr w:type="spellEnd"/>
      <w:r w:rsidRPr="005D0FCE">
        <w:rPr>
          <w:rFonts w:ascii="Cambria Math" w:eastAsia="Century Gothic" w:hAnsi="Cambria Math" w:cs="Century Gothic"/>
        </w:rPr>
        <w:t xml:space="preserve"> + </w:t>
      </w:r>
      <w:proofErr w:type="spellStart"/>
      <w:r w:rsidRPr="005D0FCE">
        <w:rPr>
          <w:rFonts w:ascii="Cambria Math" w:eastAsia="Century Gothic" w:hAnsi="Cambria Math" w:cs="Century Gothic"/>
          <w:i/>
        </w:rPr>
        <w:t>A</w:t>
      </w:r>
      <w:r w:rsidRPr="005D0FCE">
        <w:rPr>
          <w:rFonts w:ascii="Cambria Math" w:eastAsia="Century Gothic" w:hAnsi="Cambria Math" w:cs="Century Gothic"/>
          <w:i/>
          <w:vertAlign w:val="subscript"/>
        </w:rPr>
        <w:t>ρ</w:t>
      </w:r>
      <w:proofErr w:type="spellEnd"/>
      <w:r w:rsidRPr="005D0FCE">
        <w:rPr>
          <w:rFonts w:ascii="Cambria Math" w:eastAsia="Century Gothic" w:hAnsi="Cambria Math" w:cs="Century Gothic"/>
        </w:rPr>
        <w:t xml:space="preserve"> </w:t>
      </w:r>
      <w:r>
        <w:rPr>
          <w:rFonts w:ascii="Century Gothic" w:eastAsia="Century Gothic" w:hAnsi="Century Gothic" w:cs="Century Gothic"/>
        </w:rPr>
        <w:t xml:space="preserve"> and</w:t>
      </w:r>
      <w:r w:rsidR="008676D8">
        <w:rPr>
          <w:rFonts w:ascii="Century Gothic" w:eastAsia="Century Gothic" w:hAnsi="Century Gothic" w:cs="Century Gothic"/>
        </w:rPr>
        <w:t xml:space="preserve"> </w:t>
      </w:r>
      <w:proofErr w:type="spellStart"/>
      <w:r w:rsidR="008676D8" w:rsidRPr="005D0FCE">
        <w:rPr>
          <w:rFonts w:ascii="Cambria Math" w:eastAsia="Century Gothic" w:hAnsi="Cambria Math" w:cs="Century Gothic"/>
          <w:i/>
        </w:rPr>
        <w:t>ρλ</w:t>
      </w:r>
      <w:proofErr w:type="spellEnd"/>
      <w:r>
        <w:rPr>
          <w:rFonts w:ascii="Century Gothic" w:eastAsia="Century Gothic" w:hAnsi="Century Gothic" w:cs="Century Gothic"/>
        </w:rPr>
        <w:t xml:space="preserve"> </w:t>
      </w:r>
      <m:oMath>
        <m:r>
          <w:rPr>
            <w:rFonts w:ascii="Century Gothic" w:eastAsia="Century Gothic" w:hAnsi="Century Gothic" w:cs="Century Gothic"/>
            <w:sz w:val="28"/>
            <w:szCs w:val="28"/>
          </w:rPr>
          <m:t xml:space="preserve"> = </m:t>
        </m:r>
        <m:f>
          <m:fPr>
            <m:ctrlPr>
              <w:rPr>
                <w:rFonts w:ascii="Century Gothic" w:eastAsia="Century Gothic" w:hAnsi="Century Gothic" w:cs="Century Gothic"/>
                <w:sz w:val="28"/>
                <w:szCs w:val="28"/>
              </w:rPr>
            </m:ctrlPr>
          </m:fPr>
          <m:num>
            <m:r>
              <w:rPr>
                <w:rFonts w:ascii="Cambria Math" w:eastAsia="Century Gothic" w:hAnsi="Cambria Math" w:cs="Century Gothic"/>
                <w:sz w:val="28"/>
                <w:szCs w:val="28"/>
              </w:rPr>
              <m:t>ρλ</m:t>
            </m:r>
            <m:r>
              <w:rPr>
                <w:rFonts w:ascii="Cambria Math" w:eastAsia="Century Gothic" w:hAnsi="Cambria Math" w:cs="Century Gothic"/>
                <w:sz w:val="28"/>
                <w:szCs w:val="28"/>
                <w:vertAlign w:val="superscript"/>
              </w:rPr>
              <m:t>'</m:t>
            </m:r>
            <m:r>
              <m:rPr>
                <m:sty m:val="p"/>
              </m:rPr>
              <w:rPr>
                <w:rFonts w:ascii="Cambria Math" w:eastAsia="Century Gothic" w:hAnsi="Cambria Math" w:cs="Century Gothic"/>
                <w:sz w:val="28"/>
                <w:szCs w:val="28"/>
              </w:rPr>
              <m:t xml:space="preserve"> </m:t>
            </m:r>
            <m:r>
              <w:rPr>
                <w:rFonts w:ascii="Century Gothic" w:eastAsia="Century Gothic" w:hAnsi="Century Gothic" w:cs="Century Gothic"/>
                <w:sz w:val="28"/>
                <w:szCs w:val="28"/>
                <w:vertAlign w:val="superscript"/>
              </w:rPr>
              <m:t>'</m:t>
            </m:r>
          </m:num>
          <m:den>
            <m:r>
              <w:rPr>
                <w:rFonts w:ascii="Cambria Math" w:eastAsia="Century Gothic" w:hAnsi="Cambria Math" w:cs="Century Gothic"/>
                <w:sz w:val="28"/>
                <w:szCs w:val="28"/>
              </w:rPr>
              <m:t>sin</m:t>
            </m:r>
            <m:r>
              <w:rPr>
                <w:rFonts w:ascii="Century Gothic" w:eastAsia="Century Gothic" w:hAnsi="Century Gothic" w:cs="Century Gothic"/>
                <w:sz w:val="28"/>
                <w:szCs w:val="28"/>
              </w:rPr>
              <m:t>(</m:t>
            </m:r>
            <m:r>
              <m:rPr>
                <m:sty m:val="p"/>
              </m:rPr>
              <w:rPr>
                <w:rFonts w:ascii="Cambria Math" w:hAnsi="Cambria Math"/>
                <w:sz w:val="28"/>
                <w:szCs w:val="28"/>
              </w:rPr>
              <m:t>θ</m:t>
            </m:r>
            <m:r>
              <m:rPr>
                <m:sty m:val="p"/>
              </m:rPr>
              <w:rPr>
                <w:rFonts w:ascii="Cambria Math" w:hAnsi="Century Gothic"/>
                <w:sz w:val="28"/>
                <w:szCs w:val="28"/>
              </w:rPr>
              <m:t>SE)</m:t>
            </m:r>
          </m:den>
        </m:f>
      </m:oMath>
    </w:p>
    <w:p w14:paraId="22731DA1" w14:textId="77777777" w:rsidR="008C12AD" w:rsidRDefault="008C12AD">
      <w:pPr>
        <w:spacing w:after="0" w:line="240" w:lineRule="auto"/>
        <w:jc w:val="center"/>
      </w:pPr>
    </w:p>
    <w:p w14:paraId="35446F06" w14:textId="77777777" w:rsidR="008C12AD" w:rsidRDefault="00C01775" w:rsidP="00C01775">
      <w:pPr>
        <w:spacing w:after="0" w:line="240" w:lineRule="auto"/>
        <w:ind w:left="360" w:right="360"/>
        <w:jc w:val="both"/>
      </w:pPr>
      <w:r>
        <w:rPr>
          <w:rFonts w:ascii="Century Gothic" w:eastAsia="Century Gothic" w:hAnsi="Century Gothic" w:cs="Century Gothic"/>
          <w:b/>
          <w:sz w:val="20"/>
          <w:szCs w:val="20"/>
        </w:rPr>
        <w:t>Equation 1</w:t>
      </w:r>
      <w:r>
        <w:rPr>
          <w:rFonts w:ascii="Century Gothic" w:eastAsia="Century Gothic" w:hAnsi="Century Gothic" w:cs="Century Gothic"/>
          <w:sz w:val="20"/>
          <w:szCs w:val="20"/>
        </w:rPr>
        <w:t xml:space="preserve">: Converting digital number of pixel to a reflectance value, where </w:t>
      </w:r>
      <w:proofErr w:type="spellStart"/>
      <w:r>
        <w:rPr>
          <w:rFonts w:ascii="Century Gothic" w:eastAsia="Century Gothic" w:hAnsi="Century Gothic" w:cs="Century Gothic"/>
          <w:i/>
          <w:sz w:val="20"/>
          <w:szCs w:val="20"/>
        </w:rPr>
        <w:t>M</w:t>
      </w:r>
      <w:r>
        <w:rPr>
          <w:rFonts w:ascii="Century Gothic" w:eastAsia="Century Gothic" w:hAnsi="Century Gothic" w:cs="Century Gothic"/>
          <w:i/>
          <w:sz w:val="20"/>
          <w:szCs w:val="20"/>
          <w:vertAlign w:val="subscript"/>
        </w:rPr>
        <w:t>ρ</w:t>
      </w:r>
      <w:proofErr w:type="spellEnd"/>
      <w:r>
        <w:rPr>
          <w:rFonts w:ascii="Century Gothic" w:eastAsia="Century Gothic" w:hAnsi="Century Gothic" w:cs="Century Gothic"/>
          <w:sz w:val="20"/>
          <w:szCs w:val="20"/>
        </w:rPr>
        <w:t xml:space="preserve"> represents the multiplicative value, </w:t>
      </w:r>
      <w:proofErr w:type="spellStart"/>
      <w:r>
        <w:rPr>
          <w:rFonts w:ascii="Century Gothic" w:eastAsia="Century Gothic" w:hAnsi="Century Gothic" w:cs="Century Gothic"/>
          <w:i/>
          <w:sz w:val="20"/>
          <w:szCs w:val="20"/>
        </w:rPr>
        <w:t>Q</w:t>
      </w:r>
      <w:r>
        <w:rPr>
          <w:rFonts w:ascii="Century Gothic" w:eastAsia="Century Gothic" w:hAnsi="Century Gothic" w:cs="Century Gothic"/>
          <w:i/>
          <w:sz w:val="20"/>
          <w:szCs w:val="20"/>
          <w:vertAlign w:val="subscript"/>
        </w:rPr>
        <w:t>cal</w:t>
      </w:r>
      <w:proofErr w:type="spellEnd"/>
      <w:r>
        <w:rPr>
          <w:rFonts w:ascii="Century Gothic" w:eastAsia="Century Gothic" w:hAnsi="Century Gothic" w:cs="Century Gothic"/>
          <w:sz w:val="20"/>
          <w:szCs w:val="20"/>
        </w:rPr>
        <w:t xml:space="preserve"> represents the band being converted, and </w:t>
      </w:r>
      <w:proofErr w:type="spellStart"/>
      <w:r>
        <w:rPr>
          <w:rFonts w:ascii="Century Gothic" w:eastAsia="Century Gothic" w:hAnsi="Century Gothic" w:cs="Century Gothic"/>
          <w:i/>
          <w:sz w:val="20"/>
          <w:szCs w:val="20"/>
        </w:rPr>
        <w:t>A</w:t>
      </w:r>
      <w:r>
        <w:rPr>
          <w:rFonts w:ascii="Century Gothic" w:eastAsia="Century Gothic" w:hAnsi="Century Gothic" w:cs="Century Gothic"/>
          <w:i/>
          <w:sz w:val="20"/>
          <w:szCs w:val="20"/>
          <w:vertAlign w:val="subscript"/>
        </w:rPr>
        <w:t>ρ</w:t>
      </w:r>
      <w:proofErr w:type="spellEnd"/>
      <w:r>
        <w:rPr>
          <w:rFonts w:ascii="Century Gothic" w:eastAsia="Century Gothic" w:hAnsi="Century Gothic" w:cs="Century Gothic"/>
          <w:sz w:val="20"/>
          <w:szCs w:val="20"/>
        </w:rPr>
        <w:t xml:space="preserve"> represents the additive value.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xml:space="preserve">: Using the USGS Landsat 8 Product. </w:t>
      </w:r>
      <w:r>
        <w:rPr>
          <w:rFonts w:ascii="Century Gothic" w:eastAsia="Century Gothic" w:hAnsi="Century Gothic" w:cs="Century Gothic"/>
          <w:i/>
          <w:sz w:val="20"/>
          <w:szCs w:val="20"/>
        </w:rPr>
        <w:t xml:space="preserve">USGS </w:t>
      </w:r>
      <w:r>
        <w:rPr>
          <w:rFonts w:ascii="Century Gothic" w:eastAsia="Century Gothic" w:hAnsi="Century Gothic" w:cs="Century Gothic"/>
          <w:sz w:val="20"/>
          <w:szCs w:val="20"/>
        </w:rPr>
        <w:t>&lt;</w:t>
      </w:r>
      <w:hyperlink r:id="rId8">
        <w:r>
          <w:rPr>
            <w:rFonts w:ascii="Century Gothic" w:eastAsia="Century Gothic" w:hAnsi="Century Gothic" w:cs="Century Gothic"/>
            <w:color w:val="0563C1"/>
            <w:sz w:val="20"/>
            <w:szCs w:val="20"/>
            <w:u w:val="single"/>
          </w:rPr>
          <w:t>http://landsat.usgs.gov/Landsat8_Using_Product.php</w:t>
        </w:r>
      </w:hyperlink>
      <w:r>
        <w:rPr>
          <w:rFonts w:ascii="Century Gothic" w:eastAsia="Century Gothic" w:hAnsi="Century Gothic" w:cs="Century Gothic"/>
          <w:sz w:val="20"/>
          <w:szCs w:val="20"/>
        </w:rPr>
        <w:t>&gt;, Accessed 17 June 2015.</w:t>
      </w:r>
    </w:p>
    <w:p w14:paraId="1D64023D" w14:textId="77777777" w:rsidR="008C12AD" w:rsidRDefault="008C12AD">
      <w:pPr>
        <w:spacing w:after="0" w:line="240" w:lineRule="auto"/>
        <w:jc w:val="both"/>
      </w:pPr>
    </w:p>
    <w:p w14:paraId="20B69576" w14:textId="77777777" w:rsidR="008C12AD" w:rsidRDefault="00C01775">
      <w:pPr>
        <w:spacing w:after="0" w:line="240" w:lineRule="auto"/>
        <w:jc w:val="both"/>
      </w:pPr>
      <w:r>
        <w:rPr>
          <w:rFonts w:ascii="Century Gothic" w:eastAsia="Century Gothic" w:hAnsi="Century Gothic" w:cs="Century Gothic"/>
          <w:i/>
        </w:rPr>
        <w:t>Analysis</w:t>
      </w:r>
    </w:p>
    <w:p w14:paraId="1790854B" w14:textId="47DEAD35" w:rsidR="008C12AD" w:rsidRDefault="00C01775">
      <w:pPr>
        <w:spacing w:after="0" w:line="240" w:lineRule="auto"/>
        <w:jc w:val="both"/>
      </w:pPr>
      <w:r>
        <w:rPr>
          <w:rFonts w:ascii="Century Gothic" w:eastAsia="Century Gothic" w:hAnsi="Century Gothic" w:cs="Century Gothic"/>
        </w:rPr>
        <w:t xml:space="preserve">Using Model Builder in ArcGIS, each anomalous day was input for a season. The data were reclassified and an occurrence score was assigned to each tract. Resultant maps display the frequency of occurrence, normalized by a percent of the total, of each </w:t>
      </w:r>
      <w:r w:rsidR="005D0FCE">
        <w:rPr>
          <w:rFonts w:ascii="Century Gothic" w:eastAsia="Century Gothic" w:hAnsi="Century Gothic" w:cs="Century Gothic"/>
        </w:rPr>
        <w:t>tract</w:t>
      </w:r>
      <w:r>
        <w:rPr>
          <w:rFonts w:ascii="Century Gothic" w:eastAsia="Century Gothic" w:hAnsi="Century Gothic" w:cs="Century Gothic"/>
        </w:rPr>
        <w:t xml:space="preserve"> in the top 30% (</w:t>
      </w:r>
      <w:proofErr w:type="spellStart"/>
      <w:r>
        <w:rPr>
          <w:rFonts w:ascii="Century Gothic" w:eastAsia="Century Gothic" w:hAnsi="Century Gothic" w:cs="Century Gothic"/>
        </w:rPr>
        <w:t>InlineSupp</w:t>
      </w:r>
      <w:proofErr w:type="spellEnd"/>
      <w:r>
        <w:rPr>
          <w:rFonts w:ascii="Century Gothic" w:eastAsia="Century Gothic" w:hAnsi="Century Gothic" w:cs="Century Gothic"/>
        </w:rPr>
        <w:t xml:space="preserve"> 5). The spatial location of respondents answering </w:t>
      </w:r>
      <w:r>
        <w:rPr>
          <w:rFonts w:ascii="Century Gothic" w:eastAsia="Century Gothic" w:hAnsi="Century Gothic" w:cs="Century Gothic"/>
        </w:rPr>
        <w:lastRenderedPageBreak/>
        <w:t xml:space="preserve">something actively prevents them </w:t>
      </w:r>
      <w:r w:rsidR="005D0FCE">
        <w:rPr>
          <w:rFonts w:ascii="Century Gothic" w:eastAsia="Century Gothic" w:hAnsi="Century Gothic" w:cs="Century Gothic"/>
        </w:rPr>
        <w:t xml:space="preserve">from </w:t>
      </w:r>
      <w:r>
        <w:rPr>
          <w:rFonts w:ascii="Century Gothic" w:eastAsia="Century Gothic" w:hAnsi="Century Gothic" w:cs="Century Gothic"/>
        </w:rPr>
        <w:t>using AC in their household was overlaid, creating hotspot regions of both parameters having high incidence. We compared these hotspot regions to already generated maps assessing heat vulnerability and incidence of heat-caused deaths by Sharon Harlan et al., (2013). We visually analyzed how daily anomalies compare with current maps.</w:t>
      </w:r>
    </w:p>
    <w:p w14:paraId="1E565548" w14:textId="77777777" w:rsidR="008C12AD" w:rsidRDefault="008C12AD">
      <w:pPr>
        <w:spacing w:after="0" w:line="240" w:lineRule="auto"/>
        <w:jc w:val="both"/>
      </w:pPr>
    </w:p>
    <w:p w14:paraId="7112661F" w14:textId="2795B2C0" w:rsidR="008C12AD" w:rsidRDefault="00C01775">
      <w:pPr>
        <w:spacing w:after="0" w:line="240" w:lineRule="auto"/>
        <w:jc w:val="both"/>
      </w:pPr>
      <w:r>
        <w:rPr>
          <w:rFonts w:ascii="Century Gothic" w:eastAsia="Century Gothic" w:hAnsi="Century Gothic" w:cs="Century Gothic"/>
        </w:rPr>
        <w:t xml:space="preserve">To further this analysis, we completed a </w:t>
      </w:r>
      <w:r w:rsidR="00B70570">
        <w:rPr>
          <w:rFonts w:ascii="Century Gothic" w:eastAsia="Century Gothic" w:hAnsi="Century Gothic" w:cs="Century Gothic"/>
        </w:rPr>
        <w:t xml:space="preserve">maximum likelihood </w:t>
      </w:r>
      <w:r>
        <w:rPr>
          <w:rFonts w:ascii="Century Gothic" w:eastAsia="Century Gothic" w:hAnsi="Century Gothic" w:cs="Century Gothic"/>
        </w:rPr>
        <w:t xml:space="preserve">supervised classification of the Landsat 8 images that </w:t>
      </w:r>
      <w:r w:rsidR="00B70570">
        <w:rPr>
          <w:rFonts w:ascii="Century Gothic" w:eastAsia="Century Gothic" w:hAnsi="Century Gothic" w:cs="Century Gothic"/>
        </w:rPr>
        <w:t xml:space="preserve">were </w:t>
      </w:r>
      <w:r>
        <w:rPr>
          <w:rFonts w:ascii="Century Gothic" w:eastAsia="Century Gothic" w:hAnsi="Century Gothic" w:cs="Century Gothic"/>
        </w:rPr>
        <w:t xml:space="preserve">pre-processed and converted into reflectance to determine what surface features are under these hot spots. As an added measure, we looked at the NLCD’s information on percent of impermeable surfaces in the study area to see if there is a </w:t>
      </w:r>
      <w:r w:rsidR="00B70570">
        <w:rPr>
          <w:rFonts w:ascii="Century Gothic" w:eastAsia="Century Gothic" w:hAnsi="Century Gothic" w:cs="Century Gothic"/>
        </w:rPr>
        <w:t>connection</w:t>
      </w:r>
      <w:r>
        <w:rPr>
          <w:rFonts w:ascii="Century Gothic" w:eastAsia="Century Gothic" w:hAnsi="Century Gothic" w:cs="Century Gothic"/>
        </w:rPr>
        <w:t xml:space="preserve"> between consistently </w:t>
      </w:r>
      <w:r w:rsidR="00B70570">
        <w:rPr>
          <w:rFonts w:ascii="Century Gothic" w:eastAsia="Century Gothic" w:hAnsi="Century Gothic" w:cs="Century Gothic"/>
        </w:rPr>
        <w:t>hot</w:t>
      </w:r>
      <w:r>
        <w:rPr>
          <w:rFonts w:ascii="Century Gothic" w:eastAsia="Century Gothic" w:hAnsi="Century Gothic" w:cs="Century Gothic"/>
        </w:rPr>
        <w:t xml:space="preserve"> tracts and the percent of impermeable surfaces underneath.</w:t>
      </w:r>
    </w:p>
    <w:p w14:paraId="69E4B197" w14:textId="77777777" w:rsidR="008C12AD" w:rsidRDefault="00C01775">
      <w:pPr>
        <w:pStyle w:val="Heading1"/>
        <w:spacing w:line="240" w:lineRule="auto"/>
      </w:pPr>
      <w:bookmarkStart w:id="4" w:name="h.2et92p0" w:colFirst="0" w:colLast="0"/>
      <w:bookmarkEnd w:id="4"/>
      <w:r>
        <w:rPr>
          <w:rFonts w:ascii="Century Gothic" w:eastAsia="Century Gothic" w:hAnsi="Century Gothic" w:cs="Century Gothic"/>
        </w:rPr>
        <w:t>IV. Results &amp; Discussion</w:t>
      </w:r>
    </w:p>
    <w:p w14:paraId="057DD14A" w14:textId="77777777" w:rsidR="008C12AD" w:rsidRDefault="008C12AD"/>
    <w:p w14:paraId="46D2B8C8" w14:textId="77777777" w:rsidR="008C12AD" w:rsidRDefault="00C01775">
      <w:pPr>
        <w:spacing w:after="0" w:line="240" w:lineRule="auto"/>
      </w:pPr>
      <w:r>
        <w:rPr>
          <w:rFonts w:ascii="Century Gothic" w:eastAsia="Century Gothic" w:hAnsi="Century Gothic" w:cs="Century Gothic"/>
          <w:b/>
        </w:rPr>
        <w:t>Task 1: Determine and Analyze How and When Extreme Heat Anomalies Occur</w:t>
      </w:r>
    </w:p>
    <w:p w14:paraId="1D07B3A4" w14:textId="77777777" w:rsidR="008C12AD" w:rsidRDefault="00C01775">
      <w:pPr>
        <w:spacing w:after="0" w:line="240" w:lineRule="auto"/>
        <w:jc w:val="both"/>
      </w:pPr>
      <w:bookmarkStart w:id="5" w:name="h.tyjcwt" w:colFirst="0" w:colLast="0"/>
      <w:bookmarkEnd w:id="5"/>
      <w:r>
        <w:rPr>
          <w:rFonts w:ascii="Century Gothic" w:eastAsia="Century Gothic" w:hAnsi="Century Gothic" w:cs="Century Gothic"/>
        </w:rPr>
        <w:t>A chi-squared contingency table test for association was performed (</w:t>
      </w:r>
      <w:proofErr w:type="spellStart"/>
      <w:r>
        <w:rPr>
          <w:rFonts w:ascii="Century Gothic" w:eastAsia="Century Gothic" w:hAnsi="Century Gothic" w:cs="Century Gothic"/>
        </w:rPr>
        <w:t>InlineSupp</w:t>
      </w:r>
      <w:proofErr w:type="spellEnd"/>
      <w:r>
        <w:rPr>
          <w:rFonts w:ascii="Century Gothic" w:eastAsia="Century Gothic" w:hAnsi="Century Gothic" w:cs="Century Gothic"/>
        </w:rPr>
        <w:t xml:space="preserve"> 6) to determine if there is a significant association between month (May – September) and year (2005 – 2014) for counts of extreme heat days. The analysis yielded a significant association (</w:t>
      </w:r>
      <w:proofErr w:type="gramStart"/>
      <w:r>
        <w:rPr>
          <w:rFonts w:ascii="Century Gothic" w:eastAsia="Century Gothic" w:hAnsi="Century Gothic" w:cs="Century Gothic"/>
        </w:rPr>
        <w:t>χ</w:t>
      </w:r>
      <w:r>
        <w:rPr>
          <w:rFonts w:ascii="Century Gothic" w:eastAsia="Century Gothic" w:hAnsi="Century Gothic" w:cs="Century Gothic"/>
          <w:vertAlign w:val="superscript"/>
        </w:rPr>
        <w:t>2</w:t>
      </w:r>
      <w:r>
        <w:rPr>
          <w:rFonts w:ascii="Century Gothic" w:eastAsia="Century Gothic" w:hAnsi="Century Gothic" w:cs="Century Gothic"/>
        </w:rPr>
        <w:t>(</w:t>
      </w:r>
      <w:proofErr w:type="gramEnd"/>
      <w:r>
        <w:rPr>
          <w:rFonts w:ascii="Century Gothic" w:eastAsia="Century Gothic" w:hAnsi="Century Gothic" w:cs="Century Gothic"/>
        </w:rPr>
        <w:t xml:space="preserve">36) = 66.83, </w:t>
      </w:r>
      <w:r>
        <w:rPr>
          <w:rFonts w:ascii="Century Gothic" w:eastAsia="Century Gothic" w:hAnsi="Century Gothic" w:cs="Century Gothic"/>
          <w:i/>
        </w:rPr>
        <w:t>p</w:t>
      </w:r>
      <w:r>
        <w:rPr>
          <w:rFonts w:ascii="Century Gothic" w:eastAsia="Century Gothic" w:hAnsi="Century Gothic" w:cs="Century Gothic"/>
        </w:rPr>
        <w:t xml:space="preserve"> = 0.001, α = 0.05) between month and year (Table 2). </w:t>
      </w:r>
    </w:p>
    <w:p w14:paraId="4B834C08" w14:textId="77777777" w:rsidR="008C12AD" w:rsidRDefault="008C12AD">
      <w:pPr>
        <w:spacing w:after="0" w:line="240" w:lineRule="auto"/>
        <w:jc w:val="both"/>
      </w:pPr>
      <w:bookmarkStart w:id="6" w:name="h.3dy6vkm" w:colFirst="0" w:colLast="0"/>
      <w:bookmarkEnd w:id="6"/>
    </w:p>
    <w:p w14:paraId="0708A441" w14:textId="77777777" w:rsidR="008C12AD" w:rsidRDefault="00C01775">
      <w:pPr>
        <w:spacing w:after="0" w:line="240" w:lineRule="auto"/>
        <w:jc w:val="both"/>
      </w:pPr>
      <w:r>
        <w:rPr>
          <w:rFonts w:ascii="Century Gothic" w:eastAsia="Century Gothic" w:hAnsi="Century Gothic" w:cs="Century Gothic"/>
          <w:b/>
          <w:sz w:val="20"/>
          <w:szCs w:val="20"/>
        </w:rPr>
        <w:t>Table 2</w:t>
      </w:r>
      <w:r>
        <w:rPr>
          <w:rFonts w:ascii="Century Gothic" w:eastAsia="Century Gothic" w:hAnsi="Century Gothic" w:cs="Century Gothic"/>
          <w:sz w:val="20"/>
          <w:szCs w:val="20"/>
        </w:rPr>
        <w:t xml:space="preserve">: Temperature heat anomaly days (n = 768) for month (May – September) and year (2005–2014).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University of Utah’s MesoWest database from Phoenix KPHX airport station.</w:t>
      </w:r>
    </w:p>
    <w:tbl>
      <w:tblPr>
        <w:tblStyle w:val="a0"/>
        <w:tblW w:w="9097" w:type="dxa"/>
        <w:jc w:val="center"/>
        <w:tblLayout w:type="fixed"/>
        <w:tblLook w:val="0400" w:firstRow="0" w:lastRow="0" w:firstColumn="0" w:lastColumn="0" w:noHBand="0" w:noVBand="1"/>
      </w:tblPr>
      <w:tblGrid>
        <w:gridCol w:w="1517"/>
        <w:gridCol w:w="758"/>
        <w:gridCol w:w="758"/>
        <w:gridCol w:w="758"/>
        <w:gridCol w:w="758"/>
        <w:gridCol w:w="758"/>
        <w:gridCol w:w="758"/>
        <w:gridCol w:w="758"/>
        <w:gridCol w:w="758"/>
        <w:gridCol w:w="758"/>
        <w:gridCol w:w="758"/>
      </w:tblGrid>
      <w:tr w:rsidR="008C12AD" w14:paraId="00B7F33E" w14:textId="77777777">
        <w:trPr>
          <w:trHeight w:val="320"/>
          <w:jc w:val="center"/>
        </w:trPr>
        <w:tc>
          <w:tcPr>
            <w:tcW w:w="1518" w:type="dxa"/>
            <w:tcBorders>
              <w:top w:val="nil"/>
              <w:left w:val="nil"/>
              <w:bottom w:val="nil"/>
              <w:right w:val="nil"/>
            </w:tcBorders>
            <w:shd w:val="clear" w:color="auto" w:fill="FFFFFF"/>
            <w:vAlign w:val="bottom"/>
          </w:tcPr>
          <w:p w14:paraId="719200D1" w14:textId="77777777" w:rsidR="008C12AD" w:rsidRDefault="008C12AD">
            <w:pPr>
              <w:spacing w:after="0" w:line="240" w:lineRule="auto"/>
              <w:jc w:val="center"/>
            </w:pPr>
          </w:p>
        </w:tc>
        <w:tc>
          <w:tcPr>
            <w:tcW w:w="7580" w:type="dxa"/>
            <w:gridSpan w:val="10"/>
            <w:tcBorders>
              <w:top w:val="nil"/>
              <w:left w:val="nil"/>
              <w:bottom w:val="nil"/>
              <w:right w:val="nil"/>
            </w:tcBorders>
            <w:shd w:val="clear" w:color="auto" w:fill="808080"/>
            <w:vAlign w:val="bottom"/>
          </w:tcPr>
          <w:p w14:paraId="09363C67" w14:textId="77777777" w:rsidR="008C12AD" w:rsidRDefault="00C01775">
            <w:pPr>
              <w:spacing w:after="0" w:line="240" w:lineRule="auto"/>
              <w:jc w:val="center"/>
            </w:pPr>
            <w:r>
              <w:rPr>
                <w:rFonts w:ascii="Century Gothic" w:eastAsia="Century Gothic" w:hAnsi="Century Gothic" w:cs="Century Gothic"/>
                <w:b/>
                <w:i/>
              </w:rPr>
              <w:t>Study Years</w:t>
            </w:r>
          </w:p>
        </w:tc>
      </w:tr>
      <w:tr w:rsidR="008C12AD" w14:paraId="75FA70EF" w14:textId="77777777">
        <w:trPr>
          <w:trHeight w:val="300"/>
          <w:jc w:val="center"/>
        </w:trPr>
        <w:tc>
          <w:tcPr>
            <w:tcW w:w="1518" w:type="dxa"/>
            <w:tcBorders>
              <w:top w:val="nil"/>
              <w:left w:val="nil"/>
              <w:bottom w:val="nil"/>
              <w:right w:val="nil"/>
            </w:tcBorders>
            <w:shd w:val="clear" w:color="auto" w:fill="BFBFBF"/>
            <w:vAlign w:val="bottom"/>
          </w:tcPr>
          <w:p w14:paraId="2BFB515D" w14:textId="77777777" w:rsidR="008C12AD" w:rsidRDefault="00C01775">
            <w:pPr>
              <w:spacing w:after="0" w:line="240" w:lineRule="auto"/>
              <w:jc w:val="center"/>
            </w:pPr>
            <w:r>
              <w:rPr>
                <w:rFonts w:ascii="Century Gothic" w:eastAsia="Century Gothic" w:hAnsi="Century Gothic" w:cs="Century Gothic"/>
                <w:b/>
                <w:i/>
              </w:rPr>
              <w:t>Month</w:t>
            </w:r>
          </w:p>
        </w:tc>
        <w:tc>
          <w:tcPr>
            <w:tcW w:w="758" w:type="dxa"/>
            <w:tcBorders>
              <w:top w:val="nil"/>
              <w:left w:val="nil"/>
              <w:bottom w:val="nil"/>
              <w:right w:val="nil"/>
            </w:tcBorders>
            <w:shd w:val="clear" w:color="auto" w:fill="A6A6A6"/>
            <w:vAlign w:val="bottom"/>
          </w:tcPr>
          <w:p w14:paraId="636D2D55" w14:textId="77777777" w:rsidR="008C12AD" w:rsidRDefault="00C01775">
            <w:pPr>
              <w:spacing w:after="0" w:line="240" w:lineRule="auto"/>
              <w:jc w:val="center"/>
            </w:pPr>
            <w:r>
              <w:rPr>
                <w:rFonts w:ascii="Century Gothic" w:eastAsia="Century Gothic" w:hAnsi="Century Gothic" w:cs="Century Gothic"/>
                <w:b/>
              </w:rPr>
              <w:t>2005</w:t>
            </w:r>
          </w:p>
        </w:tc>
        <w:tc>
          <w:tcPr>
            <w:tcW w:w="758" w:type="dxa"/>
            <w:tcBorders>
              <w:top w:val="nil"/>
              <w:left w:val="nil"/>
              <w:bottom w:val="nil"/>
              <w:right w:val="nil"/>
            </w:tcBorders>
            <w:shd w:val="clear" w:color="auto" w:fill="A6A6A6"/>
            <w:vAlign w:val="bottom"/>
          </w:tcPr>
          <w:p w14:paraId="6E710555" w14:textId="77777777" w:rsidR="008C12AD" w:rsidRDefault="00C01775">
            <w:pPr>
              <w:spacing w:after="0" w:line="240" w:lineRule="auto"/>
              <w:jc w:val="center"/>
            </w:pPr>
            <w:r>
              <w:rPr>
                <w:rFonts w:ascii="Century Gothic" w:eastAsia="Century Gothic" w:hAnsi="Century Gothic" w:cs="Century Gothic"/>
                <w:b/>
              </w:rPr>
              <w:t>2006</w:t>
            </w:r>
          </w:p>
        </w:tc>
        <w:tc>
          <w:tcPr>
            <w:tcW w:w="758" w:type="dxa"/>
            <w:tcBorders>
              <w:top w:val="nil"/>
              <w:left w:val="nil"/>
              <w:bottom w:val="nil"/>
              <w:right w:val="nil"/>
            </w:tcBorders>
            <w:shd w:val="clear" w:color="auto" w:fill="A6A6A6"/>
            <w:vAlign w:val="bottom"/>
          </w:tcPr>
          <w:p w14:paraId="00E6822C" w14:textId="77777777" w:rsidR="008C12AD" w:rsidRDefault="00C01775">
            <w:pPr>
              <w:spacing w:after="0" w:line="240" w:lineRule="auto"/>
              <w:jc w:val="center"/>
            </w:pPr>
            <w:r>
              <w:rPr>
                <w:rFonts w:ascii="Century Gothic" w:eastAsia="Century Gothic" w:hAnsi="Century Gothic" w:cs="Century Gothic"/>
                <w:b/>
              </w:rPr>
              <w:t>2007</w:t>
            </w:r>
          </w:p>
        </w:tc>
        <w:tc>
          <w:tcPr>
            <w:tcW w:w="758" w:type="dxa"/>
            <w:tcBorders>
              <w:top w:val="nil"/>
              <w:left w:val="nil"/>
              <w:bottom w:val="nil"/>
              <w:right w:val="nil"/>
            </w:tcBorders>
            <w:shd w:val="clear" w:color="auto" w:fill="A6A6A6"/>
            <w:vAlign w:val="bottom"/>
          </w:tcPr>
          <w:p w14:paraId="261C81DE" w14:textId="77777777" w:rsidR="008C12AD" w:rsidRDefault="00C01775">
            <w:pPr>
              <w:spacing w:after="0" w:line="240" w:lineRule="auto"/>
              <w:jc w:val="center"/>
            </w:pPr>
            <w:r>
              <w:rPr>
                <w:rFonts w:ascii="Century Gothic" w:eastAsia="Century Gothic" w:hAnsi="Century Gothic" w:cs="Century Gothic"/>
                <w:b/>
              </w:rPr>
              <w:t>2008</w:t>
            </w:r>
          </w:p>
        </w:tc>
        <w:tc>
          <w:tcPr>
            <w:tcW w:w="758" w:type="dxa"/>
            <w:tcBorders>
              <w:top w:val="nil"/>
              <w:left w:val="nil"/>
              <w:bottom w:val="nil"/>
              <w:right w:val="nil"/>
            </w:tcBorders>
            <w:shd w:val="clear" w:color="auto" w:fill="A6A6A6"/>
            <w:vAlign w:val="bottom"/>
          </w:tcPr>
          <w:p w14:paraId="2EAED7C0" w14:textId="77777777" w:rsidR="008C12AD" w:rsidRDefault="00C01775">
            <w:pPr>
              <w:spacing w:after="0" w:line="240" w:lineRule="auto"/>
              <w:jc w:val="center"/>
            </w:pPr>
            <w:r>
              <w:rPr>
                <w:rFonts w:ascii="Century Gothic" w:eastAsia="Century Gothic" w:hAnsi="Century Gothic" w:cs="Century Gothic"/>
                <w:b/>
              </w:rPr>
              <w:t>2009</w:t>
            </w:r>
          </w:p>
        </w:tc>
        <w:tc>
          <w:tcPr>
            <w:tcW w:w="758" w:type="dxa"/>
            <w:tcBorders>
              <w:top w:val="nil"/>
              <w:left w:val="nil"/>
              <w:bottom w:val="nil"/>
              <w:right w:val="nil"/>
            </w:tcBorders>
            <w:shd w:val="clear" w:color="auto" w:fill="A6A6A6"/>
            <w:vAlign w:val="bottom"/>
          </w:tcPr>
          <w:p w14:paraId="0497A547" w14:textId="77777777" w:rsidR="008C12AD" w:rsidRDefault="00C01775">
            <w:pPr>
              <w:spacing w:after="0" w:line="240" w:lineRule="auto"/>
              <w:jc w:val="center"/>
            </w:pPr>
            <w:r>
              <w:rPr>
                <w:rFonts w:ascii="Century Gothic" w:eastAsia="Century Gothic" w:hAnsi="Century Gothic" w:cs="Century Gothic"/>
                <w:b/>
              </w:rPr>
              <w:t>2010</w:t>
            </w:r>
          </w:p>
        </w:tc>
        <w:tc>
          <w:tcPr>
            <w:tcW w:w="758" w:type="dxa"/>
            <w:tcBorders>
              <w:top w:val="nil"/>
              <w:left w:val="nil"/>
              <w:bottom w:val="nil"/>
              <w:right w:val="nil"/>
            </w:tcBorders>
            <w:shd w:val="clear" w:color="auto" w:fill="A6A6A6"/>
            <w:vAlign w:val="bottom"/>
          </w:tcPr>
          <w:p w14:paraId="48AC3952" w14:textId="77777777" w:rsidR="008C12AD" w:rsidRDefault="00C01775">
            <w:pPr>
              <w:spacing w:after="0" w:line="240" w:lineRule="auto"/>
              <w:jc w:val="center"/>
            </w:pPr>
            <w:r>
              <w:rPr>
                <w:rFonts w:ascii="Century Gothic" w:eastAsia="Century Gothic" w:hAnsi="Century Gothic" w:cs="Century Gothic"/>
                <w:b/>
              </w:rPr>
              <w:t>2011</w:t>
            </w:r>
          </w:p>
        </w:tc>
        <w:tc>
          <w:tcPr>
            <w:tcW w:w="758" w:type="dxa"/>
            <w:tcBorders>
              <w:top w:val="nil"/>
              <w:left w:val="nil"/>
              <w:bottom w:val="nil"/>
              <w:right w:val="nil"/>
            </w:tcBorders>
            <w:shd w:val="clear" w:color="auto" w:fill="A6A6A6"/>
            <w:vAlign w:val="bottom"/>
          </w:tcPr>
          <w:p w14:paraId="121FDA8B" w14:textId="77777777" w:rsidR="008C12AD" w:rsidRDefault="00C01775">
            <w:pPr>
              <w:spacing w:after="0" w:line="240" w:lineRule="auto"/>
              <w:jc w:val="center"/>
            </w:pPr>
            <w:r>
              <w:rPr>
                <w:rFonts w:ascii="Century Gothic" w:eastAsia="Century Gothic" w:hAnsi="Century Gothic" w:cs="Century Gothic"/>
                <w:b/>
              </w:rPr>
              <w:t>2012</w:t>
            </w:r>
          </w:p>
        </w:tc>
        <w:tc>
          <w:tcPr>
            <w:tcW w:w="758" w:type="dxa"/>
            <w:tcBorders>
              <w:top w:val="nil"/>
              <w:left w:val="nil"/>
              <w:bottom w:val="nil"/>
              <w:right w:val="nil"/>
            </w:tcBorders>
            <w:shd w:val="clear" w:color="auto" w:fill="A6A6A6"/>
            <w:vAlign w:val="bottom"/>
          </w:tcPr>
          <w:p w14:paraId="6B0FB6E6" w14:textId="77777777" w:rsidR="008C12AD" w:rsidRDefault="00C01775">
            <w:pPr>
              <w:spacing w:after="0" w:line="240" w:lineRule="auto"/>
              <w:jc w:val="center"/>
            </w:pPr>
            <w:r>
              <w:rPr>
                <w:rFonts w:ascii="Century Gothic" w:eastAsia="Century Gothic" w:hAnsi="Century Gothic" w:cs="Century Gothic"/>
                <w:b/>
              </w:rPr>
              <w:t>2013</w:t>
            </w:r>
          </w:p>
        </w:tc>
        <w:tc>
          <w:tcPr>
            <w:tcW w:w="758" w:type="dxa"/>
            <w:tcBorders>
              <w:top w:val="nil"/>
              <w:left w:val="nil"/>
              <w:bottom w:val="nil"/>
              <w:right w:val="nil"/>
            </w:tcBorders>
            <w:shd w:val="clear" w:color="auto" w:fill="A6A6A6"/>
            <w:vAlign w:val="bottom"/>
          </w:tcPr>
          <w:p w14:paraId="54E87C6E" w14:textId="77777777" w:rsidR="008C12AD" w:rsidRDefault="00C01775">
            <w:pPr>
              <w:spacing w:after="0" w:line="240" w:lineRule="auto"/>
              <w:jc w:val="center"/>
            </w:pPr>
            <w:r>
              <w:rPr>
                <w:rFonts w:ascii="Century Gothic" w:eastAsia="Century Gothic" w:hAnsi="Century Gothic" w:cs="Century Gothic"/>
                <w:b/>
              </w:rPr>
              <w:t>2014</w:t>
            </w:r>
          </w:p>
        </w:tc>
      </w:tr>
      <w:tr w:rsidR="008C12AD" w14:paraId="3431DE99" w14:textId="77777777">
        <w:trPr>
          <w:trHeight w:val="320"/>
          <w:jc w:val="center"/>
        </w:trPr>
        <w:tc>
          <w:tcPr>
            <w:tcW w:w="1518" w:type="dxa"/>
            <w:tcBorders>
              <w:top w:val="nil"/>
              <w:left w:val="nil"/>
              <w:bottom w:val="nil"/>
              <w:right w:val="nil"/>
            </w:tcBorders>
            <w:shd w:val="clear" w:color="auto" w:fill="D9D9D9"/>
            <w:vAlign w:val="bottom"/>
          </w:tcPr>
          <w:p w14:paraId="23CB6D06" w14:textId="77777777" w:rsidR="008C12AD" w:rsidRDefault="00C01775">
            <w:pPr>
              <w:spacing w:after="0" w:line="240" w:lineRule="auto"/>
              <w:jc w:val="center"/>
            </w:pPr>
            <w:r>
              <w:rPr>
                <w:rFonts w:ascii="Century Gothic" w:eastAsia="Century Gothic" w:hAnsi="Century Gothic" w:cs="Century Gothic"/>
                <w:b/>
              </w:rPr>
              <w:t>May</w:t>
            </w:r>
          </w:p>
        </w:tc>
        <w:tc>
          <w:tcPr>
            <w:tcW w:w="758" w:type="dxa"/>
            <w:tcBorders>
              <w:top w:val="nil"/>
              <w:left w:val="nil"/>
              <w:bottom w:val="nil"/>
              <w:right w:val="nil"/>
            </w:tcBorders>
            <w:shd w:val="clear" w:color="auto" w:fill="FFFFFF"/>
            <w:vAlign w:val="bottom"/>
          </w:tcPr>
          <w:p w14:paraId="4E223DBF" w14:textId="77777777" w:rsidR="008C12AD" w:rsidRDefault="00C01775">
            <w:pPr>
              <w:spacing w:after="0" w:line="240" w:lineRule="auto"/>
              <w:jc w:val="center"/>
            </w:pPr>
            <w:r>
              <w:rPr>
                <w:rFonts w:ascii="Century Gothic" w:eastAsia="Century Gothic" w:hAnsi="Century Gothic" w:cs="Century Gothic"/>
              </w:rPr>
              <w:t>5</w:t>
            </w:r>
          </w:p>
        </w:tc>
        <w:tc>
          <w:tcPr>
            <w:tcW w:w="758" w:type="dxa"/>
            <w:tcBorders>
              <w:top w:val="nil"/>
              <w:left w:val="nil"/>
              <w:bottom w:val="nil"/>
              <w:right w:val="nil"/>
            </w:tcBorders>
            <w:shd w:val="clear" w:color="auto" w:fill="FFFFFF"/>
            <w:vAlign w:val="bottom"/>
          </w:tcPr>
          <w:p w14:paraId="12A79591" w14:textId="77777777" w:rsidR="008C12AD" w:rsidRDefault="00C01775">
            <w:pPr>
              <w:spacing w:after="0" w:line="240" w:lineRule="auto"/>
              <w:jc w:val="center"/>
            </w:pPr>
            <w:r>
              <w:rPr>
                <w:rFonts w:ascii="Century Gothic" w:eastAsia="Century Gothic" w:hAnsi="Century Gothic" w:cs="Century Gothic"/>
              </w:rPr>
              <w:t>7</w:t>
            </w:r>
          </w:p>
        </w:tc>
        <w:tc>
          <w:tcPr>
            <w:tcW w:w="758" w:type="dxa"/>
            <w:tcBorders>
              <w:top w:val="nil"/>
              <w:left w:val="nil"/>
              <w:bottom w:val="nil"/>
              <w:right w:val="nil"/>
            </w:tcBorders>
            <w:shd w:val="clear" w:color="auto" w:fill="FFFFFF"/>
            <w:vAlign w:val="bottom"/>
          </w:tcPr>
          <w:p w14:paraId="42219299" w14:textId="77777777" w:rsidR="008C12AD" w:rsidRDefault="00C01775">
            <w:pPr>
              <w:spacing w:after="0" w:line="240" w:lineRule="auto"/>
              <w:jc w:val="center"/>
            </w:pPr>
            <w:r>
              <w:rPr>
                <w:rFonts w:ascii="Century Gothic" w:eastAsia="Century Gothic" w:hAnsi="Century Gothic" w:cs="Century Gothic"/>
              </w:rPr>
              <w:t>2</w:t>
            </w:r>
          </w:p>
        </w:tc>
        <w:tc>
          <w:tcPr>
            <w:tcW w:w="758" w:type="dxa"/>
            <w:tcBorders>
              <w:top w:val="nil"/>
              <w:left w:val="nil"/>
              <w:bottom w:val="nil"/>
              <w:right w:val="nil"/>
            </w:tcBorders>
            <w:shd w:val="clear" w:color="auto" w:fill="FFFFFF"/>
            <w:vAlign w:val="bottom"/>
          </w:tcPr>
          <w:p w14:paraId="1D01D6E5" w14:textId="77777777" w:rsidR="008C12AD" w:rsidRDefault="00C01775">
            <w:pPr>
              <w:spacing w:after="0" w:line="240" w:lineRule="auto"/>
              <w:jc w:val="center"/>
            </w:pPr>
            <w:r>
              <w:rPr>
                <w:rFonts w:ascii="Century Gothic" w:eastAsia="Century Gothic" w:hAnsi="Century Gothic" w:cs="Century Gothic"/>
              </w:rPr>
              <w:t>3</w:t>
            </w:r>
          </w:p>
        </w:tc>
        <w:tc>
          <w:tcPr>
            <w:tcW w:w="758" w:type="dxa"/>
            <w:tcBorders>
              <w:top w:val="nil"/>
              <w:left w:val="nil"/>
              <w:bottom w:val="nil"/>
              <w:right w:val="nil"/>
            </w:tcBorders>
            <w:shd w:val="clear" w:color="auto" w:fill="FFFFFF"/>
            <w:vAlign w:val="bottom"/>
          </w:tcPr>
          <w:p w14:paraId="6A9DC477" w14:textId="77777777" w:rsidR="008C12AD" w:rsidRDefault="00C01775">
            <w:pPr>
              <w:spacing w:after="0" w:line="240" w:lineRule="auto"/>
              <w:jc w:val="center"/>
            </w:pPr>
            <w:r>
              <w:rPr>
                <w:rFonts w:ascii="Century Gothic" w:eastAsia="Century Gothic" w:hAnsi="Century Gothic" w:cs="Century Gothic"/>
              </w:rPr>
              <w:t>4</w:t>
            </w:r>
          </w:p>
        </w:tc>
        <w:tc>
          <w:tcPr>
            <w:tcW w:w="758" w:type="dxa"/>
            <w:tcBorders>
              <w:top w:val="nil"/>
              <w:left w:val="nil"/>
              <w:bottom w:val="nil"/>
              <w:right w:val="nil"/>
            </w:tcBorders>
            <w:shd w:val="clear" w:color="auto" w:fill="FFFFFF"/>
            <w:vAlign w:val="bottom"/>
          </w:tcPr>
          <w:p w14:paraId="4186E8B0" w14:textId="77777777" w:rsidR="008C12AD" w:rsidRDefault="00C01775">
            <w:pPr>
              <w:spacing w:after="0" w:line="240" w:lineRule="auto"/>
              <w:jc w:val="center"/>
            </w:pPr>
            <w:r>
              <w:rPr>
                <w:rFonts w:ascii="Century Gothic" w:eastAsia="Century Gothic" w:hAnsi="Century Gothic" w:cs="Century Gothic"/>
              </w:rPr>
              <w:t>0</w:t>
            </w:r>
          </w:p>
        </w:tc>
        <w:tc>
          <w:tcPr>
            <w:tcW w:w="758" w:type="dxa"/>
            <w:tcBorders>
              <w:top w:val="nil"/>
              <w:left w:val="nil"/>
              <w:bottom w:val="nil"/>
              <w:right w:val="nil"/>
            </w:tcBorders>
            <w:shd w:val="clear" w:color="auto" w:fill="FFFFFF"/>
            <w:vAlign w:val="bottom"/>
          </w:tcPr>
          <w:p w14:paraId="6F999182" w14:textId="77777777" w:rsidR="008C12AD" w:rsidRDefault="00C01775">
            <w:pPr>
              <w:spacing w:after="0" w:line="240" w:lineRule="auto"/>
              <w:jc w:val="center"/>
            </w:pPr>
            <w:r>
              <w:rPr>
                <w:rFonts w:ascii="Century Gothic" w:eastAsia="Century Gothic" w:hAnsi="Century Gothic" w:cs="Century Gothic"/>
              </w:rPr>
              <w:t>0</w:t>
            </w:r>
          </w:p>
        </w:tc>
        <w:tc>
          <w:tcPr>
            <w:tcW w:w="758" w:type="dxa"/>
            <w:tcBorders>
              <w:top w:val="nil"/>
              <w:left w:val="nil"/>
              <w:bottom w:val="nil"/>
              <w:right w:val="nil"/>
            </w:tcBorders>
            <w:shd w:val="clear" w:color="auto" w:fill="FFFFFF"/>
            <w:vAlign w:val="bottom"/>
          </w:tcPr>
          <w:p w14:paraId="717025CE" w14:textId="77777777" w:rsidR="008C12AD" w:rsidRDefault="00C01775">
            <w:pPr>
              <w:spacing w:after="0" w:line="240" w:lineRule="auto"/>
              <w:jc w:val="center"/>
            </w:pPr>
            <w:r>
              <w:rPr>
                <w:rFonts w:ascii="Century Gothic" w:eastAsia="Century Gothic" w:hAnsi="Century Gothic" w:cs="Century Gothic"/>
              </w:rPr>
              <w:t>6</w:t>
            </w:r>
          </w:p>
        </w:tc>
        <w:tc>
          <w:tcPr>
            <w:tcW w:w="758" w:type="dxa"/>
            <w:tcBorders>
              <w:top w:val="nil"/>
              <w:left w:val="nil"/>
              <w:bottom w:val="nil"/>
              <w:right w:val="nil"/>
            </w:tcBorders>
            <w:shd w:val="clear" w:color="auto" w:fill="FFFFFF"/>
            <w:vAlign w:val="bottom"/>
          </w:tcPr>
          <w:p w14:paraId="76673A28" w14:textId="77777777" w:rsidR="008C12AD" w:rsidRDefault="00C01775">
            <w:pPr>
              <w:spacing w:after="0" w:line="240" w:lineRule="auto"/>
              <w:jc w:val="center"/>
            </w:pPr>
            <w:r>
              <w:rPr>
                <w:rFonts w:ascii="Century Gothic" w:eastAsia="Century Gothic" w:hAnsi="Century Gothic" w:cs="Century Gothic"/>
              </w:rPr>
              <w:t>0</w:t>
            </w:r>
          </w:p>
        </w:tc>
        <w:tc>
          <w:tcPr>
            <w:tcW w:w="758" w:type="dxa"/>
            <w:tcBorders>
              <w:top w:val="nil"/>
              <w:left w:val="nil"/>
              <w:bottom w:val="nil"/>
              <w:right w:val="nil"/>
            </w:tcBorders>
            <w:shd w:val="clear" w:color="auto" w:fill="FFFFFF"/>
            <w:vAlign w:val="bottom"/>
          </w:tcPr>
          <w:p w14:paraId="712F0724" w14:textId="77777777" w:rsidR="008C12AD" w:rsidRDefault="00C01775">
            <w:pPr>
              <w:spacing w:after="0" w:line="240" w:lineRule="auto"/>
              <w:jc w:val="center"/>
            </w:pPr>
            <w:r>
              <w:rPr>
                <w:rFonts w:ascii="Century Gothic" w:eastAsia="Century Gothic" w:hAnsi="Century Gothic" w:cs="Century Gothic"/>
              </w:rPr>
              <w:t>6</w:t>
            </w:r>
          </w:p>
        </w:tc>
      </w:tr>
      <w:tr w:rsidR="008C12AD" w14:paraId="61ACCC38" w14:textId="77777777">
        <w:trPr>
          <w:trHeight w:val="320"/>
          <w:jc w:val="center"/>
        </w:trPr>
        <w:tc>
          <w:tcPr>
            <w:tcW w:w="1518" w:type="dxa"/>
            <w:tcBorders>
              <w:top w:val="nil"/>
              <w:left w:val="nil"/>
              <w:bottom w:val="nil"/>
              <w:right w:val="nil"/>
            </w:tcBorders>
            <w:shd w:val="clear" w:color="auto" w:fill="D9D9D9"/>
            <w:vAlign w:val="bottom"/>
          </w:tcPr>
          <w:p w14:paraId="78356A6C" w14:textId="77777777" w:rsidR="008C12AD" w:rsidRDefault="00C01775">
            <w:pPr>
              <w:spacing w:after="0" w:line="240" w:lineRule="auto"/>
              <w:jc w:val="center"/>
            </w:pPr>
            <w:r>
              <w:rPr>
                <w:rFonts w:ascii="Century Gothic" w:eastAsia="Century Gothic" w:hAnsi="Century Gothic" w:cs="Century Gothic"/>
                <w:b/>
              </w:rPr>
              <w:t>June</w:t>
            </w:r>
          </w:p>
        </w:tc>
        <w:tc>
          <w:tcPr>
            <w:tcW w:w="758" w:type="dxa"/>
            <w:tcBorders>
              <w:top w:val="nil"/>
              <w:left w:val="nil"/>
              <w:bottom w:val="nil"/>
              <w:right w:val="nil"/>
            </w:tcBorders>
            <w:shd w:val="clear" w:color="auto" w:fill="FFFFFF"/>
            <w:vAlign w:val="bottom"/>
          </w:tcPr>
          <w:p w14:paraId="34409F15" w14:textId="77777777" w:rsidR="008C12AD" w:rsidRDefault="00C01775">
            <w:pPr>
              <w:spacing w:after="0" w:line="240" w:lineRule="auto"/>
              <w:jc w:val="center"/>
            </w:pPr>
            <w:r>
              <w:rPr>
                <w:rFonts w:ascii="Century Gothic" w:eastAsia="Century Gothic" w:hAnsi="Century Gothic" w:cs="Century Gothic"/>
              </w:rPr>
              <w:t>12</w:t>
            </w:r>
          </w:p>
        </w:tc>
        <w:tc>
          <w:tcPr>
            <w:tcW w:w="758" w:type="dxa"/>
            <w:tcBorders>
              <w:top w:val="nil"/>
              <w:left w:val="nil"/>
              <w:bottom w:val="nil"/>
              <w:right w:val="nil"/>
            </w:tcBorders>
            <w:shd w:val="clear" w:color="auto" w:fill="FFFFFF"/>
            <w:vAlign w:val="bottom"/>
          </w:tcPr>
          <w:p w14:paraId="2E23A732" w14:textId="77777777" w:rsidR="008C12AD" w:rsidRDefault="00C01775">
            <w:pPr>
              <w:spacing w:after="0" w:line="240" w:lineRule="auto"/>
              <w:jc w:val="center"/>
            </w:pPr>
            <w:r>
              <w:rPr>
                <w:rFonts w:ascii="Century Gothic" w:eastAsia="Century Gothic" w:hAnsi="Century Gothic" w:cs="Century Gothic"/>
              </w:rPr>
              <w:t>27</w:t>
            </w:r>
          </w:p>
        </w:tc>
        <w:tc>
          <w:tcPr>
            <w:tcW w:w="758" w:type="dxa"/>
            <w:tcBorders>
              <w:top w:val="nil"/>
              <w:left w:val="nil"/>
              <w:bottom w:val="nil"/>
              <w:right w:val="nil"/>
            </w:tcBorders>
            <w:shd w:val="clear" w:color="auto" w:fill="FFFFFF"/>
            <w:vAlign w:val="bottom"/>
          </w:tcPr>
          <w:p w14:paraId="28D1F658" w14:textId="77777777" w:rsidR="008C12AD" w:rsidRDefault="00C01775">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14:paraId="19E444E5" w14:textId="77777777" w:rsidR="008C12AD" w:rsidRDefault="00C01775">
            <w:pPr>
              <w:spacing w:after="0" w:line="240" w:lineRule="auto"/>
              <w:jc w:val="center"/>
            </w:pPr>
            <w:r>
              <w:rPr>
                <w:rFonts w:ascii="Century Gothic" w:eastAsia="Century Gothic" w:hAnsi="Century Gothic" w:cs="Century Gothic"/>
              </w:rPr>
              <w:t>19</w:t>
            </w:r>
          </w:p>
        </w:tc>
        <w:tc>
          <w:tcPr>
            <w:tcW w:w="758" w:type="dxa"/>
            <w:tcBorders>
              <w:top w:val="nil"/>
              <w:left w:val="nil"/>
              <w:bottom w:val="nil"/>
              <w:right w:val="nil"/>
            </w:tcBorders>
            <w:shd w:val="clear" w:color="auto" w:fill="FFFFFF"/>
            <w:vAlign w:val="bottom"/>
          </w:tcPr>
          <w:p w14:paraId="6533BE23" w14:textId="77777777" w:rsidR="008C12AD" w:rsidRDefault="00C01775">
            <w:pPr>
              <w:spacing w:after="0" w:line="240" w:lineRule="auto"/>
              <w:jc w:val="center"/>
            </w:pPr>
            <w:r>
              <w:rPr>
                <w:rFonts w:ascii="Century Gothic" w:eastAsia="Century Gothic" w:hAnsi="Century Gothic" w:cs="Century Gothic"/>
              </w:rPr>
              <w:t>8</w:t>
            </w:r>
          </w:p>
        </w:tc>
        <w:tc>
          <w:tcPr>
            <w:tcW w:w="758" w:type="dxa"/>
            <w:tcBorders>
              <w:top w:val="nil"/>
              <w:left w:val="nil"/>
              <w:bottom w:val="nil"/>
              <w:right w:val="nil"/>
            </w:tcBorders>
            <w:shd w:val="clear" w:color="auto" w:fill="FFFFFF"/>
            <w:vAlign w:val="bottom"/>
          </w:tcPr>
          <w:p w14:paraId="0D12205B" w14:textId="77777777" w:rsidR="008C12AD" w:rsidRDefault="00C01775">
            <w:pPr>
              <w:spacing w:after="0" w:line="240" w:lineRule="auto"/>
              <w:jc w:val="center"/>
            </w:pPr>
            <w:r>
              <w:rPr>
                <w:rFonts w:ascii="Century Gothic" w:eastAsia="Century Gothic" w:hAnsi="Century Gothic" w:cs="Century Gothic"/>
              </w:rPr>
              <w:t>19</w:t>
            </w:r>
          </w:p>
        </w:tc>
        <w:tc>
          <w:tcPr>
            <w:tcW w:w="758" w:type="dxa"/>
            <w:tcBorders>
              <w:top w:val="nil"/>
              <w:left w:val="nil"/>
              <w:bottom w:val="nil"/>
              <w:right w:val="nil"/>
            </w:tcBorders>
            <w:shd w:val="clear" w:color="auto" w:fill="FFFFFF"/>
            <w:vAlign w:val="bottom"/>
          </w:tcPr>
          <w:p w14:paraId="0B6FFC28" w14:textId="77777777" w:rsidR="008C12AD" w:rsidRDefault="00C01775">
            <w:pPr>
              <w:spacing w:after="0" w:line="240" w:lineRule="auto"/>
              <w:jc w:val="center"/>
            </w:pPr>
            <w:r>
              <w:rPr>
                <w:rFonts w:ascii="Century Gothic" w:eastAsia="Century Gothic" w:hAnsi="Century Gothic" w:cs="Century Gothic"/>
              </w:rPr>
              <w:t>15</w:t>
            </w:r>
          </w:p>
        </w:tc>
        <w:tc>
          <w:tcPr>
            <w:tcW w:w="758" w:type="dxa"/>
            <w:tcBorders>
              <w:top w:val="nil"/>
              <w:left w:val="nil"/>
              <w:bottom w:val="nil"/>
              <w:right w:val="nil"/>
            </w:tcBorders>
            <w:shd w:val="clear" w:color="auto" w:fill="FFFFFF"/>
            <w:vAlign w:val="bottom"/>
          </w:tcPr>
          <w:p w14:paraId="62294DBD" w14:textId="77777777" w:rsidR="008C12AD" w:rsidRDefault="00C01775">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14:paraId="6598493D" w14:textId="77777777" w:rsidR="008C12AD" w:rsidRDefault="00C01775">
            <w:pPr>
              <w:spacing w:after="0" w:line="240" w:lineRule="auto"/>
              <w:jc w:val="center"/>
            </w:pPr>
            <w:r>
              <w:rPr>
                <w:rFonts w:ascii="Century Gothic" w:eastAsia="Century Gothic" w:hAnsi="Century Gothic" w:cs="Century Gothic"/>
              </w:rPr>
              <w:t>29</w:t>
            </w:r>
          </w:p>
        </w:tc>
        <w:tc>
          <w:tcPr>
            <w:tcW w:w="758" w:type="dxa"/>
            <w:tcBorders>
              <w:top w:val="nil"/>
              <w:left w:val="nil"/>
              <w:bottom w:val="nil"/>
              <w:right w:val="nil"/>
            </w:tcBorders>
            <w:shd w:val="clear" w:color="auto" w:fill="FFFFFF"/>
            <w:vAlign w:val="bottom"/>
          </w:tcPr>
          <w:p w14:paraId="1E3E937C" w14:textId="77777777" w:rsidR="008C12AD" w:rsidRDefault="00C01775">
            <w:pPr>
              <w:spacing w:after="0" w:line="240" w:lineRule="auto"/>
              <w:jc w:val="center"/>
            </w:pPr>
            <w:r>
              <w:rPr>
                <w:rFonts w:ascii="Century Gothic" w:eastAsia="Century Gothic" w:hAnsi="Century Gothic" w:cs="Century Gothic"/>
              </w:rPr>
              <w:t>25</w:t>
            </w:r>
          </w:p>
        </w:tc>
      </w:tr>
      <w:tr w:rsidR="008C12AD" w14:paraId="33D8B8F6" w14:textId="77777777">
        <w:trPr>
          <w:trHeight w:val="320"/>
          <w:jc w:val="center"/>
        </w:trPr>
        <w:tc>
          <w:tcPr>
            <w:tcW w:w="1518" w:type="dxa"/>
            <w:tcBorders>
              <w:top w:val="nil"/>
              <w:left w:val="nil"/>
              <w:bottom w:val="nil"/>
              <w:right w:val="nil"/>
            </w:tcBorders>
            <w:shd w:val="clear" w:color="auto" w:fill="D9D9D9"/>
            <w:vAlign w:val="bottom"/>
          </w:tcPr>
          <w:p w14:paraId="3D2367D2" w14:textId="77777777" w:rsidR="008C12AD" w:rsidRDefault="00C01775">
            <w:pPr>
              <w:spacing w:after="0" w:line="240" w:lineRule="auto"/>
              <w:jc w:val="center"/>
            </w:pPr>
            <w:r>
              <w:rPr>
                <w:rFonts w:ascii="Century Gothic" w:eastAsia="Century Gothic" w:hAnsi="Century Gothic" w:cs="Century Gothic"/>
                <w:b/>
              </w:rPr>
              <w:t>July</w:t>
            </w:r>
          </w:p>
        </w:tc>
        <w:tc>
          <w:tcPr>
            <w:tcW w:w="758" w:type="dxa"/>
            <w:tcBorders>
              <w:top w:val="nil"/>
              <w:left w:val="nil"/>
              <w:bottom w:val="nil"/>
              <w:right w:val="nil"/>
            </w:tcBorders>
            <w:shd w:val="clear" w:color="auto" w:fill="FFFFFF"/>
            <w:vAlign w:val="bottom"/>
          </w:tcPr>
          <w:p w14:paraId="1252B736" w14:textId="77777777" w:rsidR="008C12AD" w:rsidRDefault="00C01775">
            <w:pPr>
              <w:spacing w:after="0" w:line="240" w:lineRule="auto"/>
              <w:jc w:val="center"/>
            </w:pPr>
            <w:r>
              <w:rPr>
                <w:rFonts w:ascii="Century Gothic" w:eastAsia="Century Gothic" w:hAnsi="Century Gothic" w:cs="Century Gothic"/>
              </w:rPr>
              <w:t>28</w:t>
            </w:r>
          </w:p>
        </w:tc>
        <w:tc>
          <w:tcPr>
            <w:tcW w:w="758" w:type="dxa"/>
            <w:tcBorders>
              <w:top w:val="nil"/>
              <w:left w:val="nil"/>
              <w:bottom w:val="nil"/>
              <w:right w:val="nil"/>
            </w:tcBorders>
            <w:shd w:val="clear" w:color="auto" w:fill="FFFFFF"/>
            <w:vAlign w:val="bottom"/>
          </w:tcPr>
          <w:p w14:paraId="0A4B56E1" w14:textId="77777777" w:rsidR="008C12AD" w:rsidRDefault="00C01775">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14:paraId="0750BB6D" w14:textId="77777777" w:rsidR="008C12AD" w:rsidRDefault="00C01775">
            <w:pPr>
              <w:spacing w:after="0" w:line="240" w:lineRule="auto"/>
              <w:jc w:val="center"/>
            </w:pPr>
            <w:r>
              <w:rPr>
                <w:rFonts w:ascii="Century Gothic" w:eastAsia="Century Gothic" w:hAnsi="Century Gothic" w:cs="Century Gothic"/>
              </w:rPr>
              <w:t>21</w:t>
            </w:r>
          </w:p>
        </w:tc>
        <w:tc>
          <w:tcPr>
            <w:tcW w:w="758" w:type="dxa"/>
            <w:tcBorders>
              <w:top w:val="nil"/>
              <w:left w:val="nil"/>
              <w:bottom w:val="nil"/>
              <w:right w:val="nil"/>
            </w:tcBorders>
            <w:shd w:val="clear" w:color="auto" w:fill="FFFFFF"/>
            <w:vAlign w:val="bottom"/>
          </w:tcPr>
          <w:p w14:paraId="3F32F53A" w14:textId="77777777" w:rsidR="008C12AD" w:rsidRDefault="00C01775">
            <w:pPr>
              <w:spacing w:after="0" w:line="240" w:lineRule="auto"/>
              <w:jc w:val="center"/>
            </w:pPr>
            <w:r>
              <w:rPr>
                <w:rFonts w:ascii="Century Gothic" w:eastAsia="Century Gothic" w:hAnsi="Century Gothic" w:cs="Century Gothic"/>
              </w:rPr>
              <w:t>25</w:t>
            </w:r>
          </w:p>
        </w:tc>
        <w:tc>
          <w:tcPr>
            <w:tcW w:w="758" w:type="dxa"/>
            <w:tcBorders>
              <w:top w:val="nil"/>
              <w:left w:val="nil"/>
              <w:bottom w:val="nil"/>
              <w:right w:val="nil"/>
            </w:tcBorders>
            <w:shd w:val="clear" w:color="auto" w:fill="FFFFFF"/>
            <w:vAlign w:val="bottom"/>
          </w:tcPr>
          <w:p w14:paraId="20F6877E" w14:textId="77777777" w:rsidR="008C12AD" w:rsidRDefault="00C01775">
            <w:pPr>
              <w:spacing w:after="0" w:line="240" w:lineRule="auto"/>
              <w:jc w:val="center"/>
            </w:pPr>
            <w:r>
              <w:rPr>
                <w:rFonts w:ascii="Century Gothic" w:eastAsia="Century Gothic" w:hAnsi="Century Gothic" w:cs="Century Gothic"/>
              </w:rPr>
              <w:t>26</w:t>
            </w:r>
          </w:p>
        </w:tc>
        <w:tc>
          <w:tcPr>
            <w:tcW w:w="758" w:type="dxa"/>
            <w:tcBorders>
              <w:top w:val="nil"/>
              <w:left w:val="nil"/>
              <w:bottom w:val="nil"/>
              <w:right w:val="nil"/>
            </w:tcBorders>
            <w:shd w:val="clear" w:color="auto" w:fill="FFFFFF"/>
            <w:vAlign w:val="bottom"/>
          </w:tcPr>
          <w:p w14:paraId="2CB8A2F3" w14:textId="77777777" w:rsidR="008C12AD" w:rsidRDefault="00C01775">
            <w:pPr>
              <w:spacing w:after="0" w:line="240" w:lineRule="auto"/>
              <w:jc w:val="center"/>
            </w:pPr>
            <w:r>
              <w:rPr>
                <w:rFonts w:ascii="Century Gothic" w:eastAsia="Century Gothic" w:hAnsi="Century Gothic" w:cs="Century Gothic"/>
              </w:rPr>
              <w:t>27</w:t>
            </w:r>
          </w:p>
        </w:tc>
        <w:tc>
          <w:tcPr>
            <w:tcW w:w="758" w:type="dxa"/>
            <w:tcBorders>
              <w:top w:val="nil"/>
              <w:left w:val="nil"/>
              <w:bottom w:val="nil"/>
              <w:right w:val="nil"/>
            </w:tcBorders>
            <w:shd w:val="clear" w:color="auto" w:fill="FFFFFF"/>
            <w:vAlign w:val="bottom"/>
          </w:tcPr>
          <w:p w14:paraId="42500444" w14:textId="77777777" w:rsidR="008C12AD" w:rsidRDefault="00C01775">
            <w:pPr>
              <w:spacing w:after="0" w:line="240" w:lineRule="auto"/>
              <w:jc w:val="center"/>
            </w:pPr>
            <w:r>
              <w:rPr>
                <w:rFonts w:ascii="Century Gothic" w:eastAsia="Century Gothic" w:hAnsi="Century Gothic" w:cs="Century Gothic"/>
              </w:rPr>
              <w:t>24</w:t>
            </w:r>
          </w:p>
        </w:tc>
        <w:tc>
          <w:tcPr>
            <w:tcW w:w="758" w:type="dxa"/>
            <w:tcBorders>
              <w:top w:val="nil"/>
              <w:left w:val="nil"/>
              <w:bottom w:val="nil"/>
              <w:right w:val="nil"/>
            </w:tcBorders>
            <w:shd w:val="clear" w:color="auto" w:fill="FFFFFF"/>
            <w:vAlign w:val="bottom"/>
          </w:tcPr>
          <w:p w14:paraId="12C08331" w14:textId="77777777" w:rsidR="008C12AD" w:rsidRDefault="00C01775">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14:paraId="7E75A425" w14:textId="77777777" w:rsidR="008C12AD" w:rsidRDefault="00C01775">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14:paraId="02272C3C" w14:textId="77777777" w:rsidR="008C12AD" w:rsidRDefault="00C01775">
            <w:pPr>
              <w:spacing w:after="0" w:line="240" w:lineRule="auto"/>
              <w:jc w:val="center"/>
            </w:pPr>
            <w:r>
              <w:rPr>
                <w:rFonts w:ascii="Century Gothic" w:eastAsia="Century Gothic" w:hAnsi="Century Gothic" w:cs="Century Gothic"/>
              </w:rPr>
              <w:t>25</w:t>
            </w:r>
          </w:p>
        </w:tc>
      </w:tr>
      <w:tr w:rsidR="008C12AD" w14:paraId="57DDB285" w14:textId="77777777">
        <w:trPr>
          <w:trHeight w:val="320"/>
          <w:jc w:val="center"/>
        </w:trPr>
        <w:tc>
          <w:tcPr>
            <w:tcW w:w="1518" w:type="dxa"/>
            <w:tcBorders>
              <w:top w:val="nil"/>
              <w:left w:val="nil"/>
              <w:bottom w:val="nil"/>
              <w:right w:val="nil"/>
            </w:tcBorders>
            <w:shd w:val="clear" w:color="auto" w:fill="D9D9D9"/>
            <w:vAlign w:val="bottom"/>
          </w:tcPr>
          <w:p w14:paraId="1C3C93EE" w14:textId="77777777" w:rsidR="008C12AD" w:rsidRDefault="00C01775">
            <w:pPr>
              <w:spacing w:after="0" w:line="240" w:lineRule="auto"/>
              <w:jc w:val="center"/>
            </w:pPr>
            <w:r>
              <w:rPr>
                <w:rFonts w:ascii="Century Gothic" w:eastAsia="Century Gothic" w:hAnsi="Century Gothic" w:cs="Century Gothic"/>
                <w:b/>
              </w:rPr>
              <w:t>August</w:t>
            </w:r>
          </w:p>
        </w:tc>
        <w:tc>
          <w:tcPr>
            <w:tcW w:w="758" w:type="dxa"/>
            <w:tcBorders>
              <w:top w:val="nil"/>
              <w:left w:val="nil"/>
              <w:bottom w:val="nil"/>
              <w:right w:val="nil"/>
            </w:tcBorders>
            <w:shd w:val="clear" w:color="auto" w:fill="FFFFFF"/>
            <w:vAlign w:val="bottom"/>
          </w:tcPr>
          <w:p w14:paraId="5B03E4C8" w14:textId="77777777" w:rsidR="008C12AD" w:rsidRDefault="00C01775">
            <w:pPr>
              <w:spacing w:after="0" w:line="240" w:lineRule="auto"/>
              <w:jc w:val="center"/>
            </w:pPr>
            <w:r>
              <w:rPr>
                <w:rFonts w:ascii="Century Gothic" w:eastAsia="Century Gothic" w:hAnsi="Century Gothic" w:cs="Century Gothic"/>
              </w:rPr>
              <w:t>13</w:t>
            </w:r>
          </w:p>
        </w:tc>
        <w:tc>
          <w:tcPr>
            <w:tcW w:w="758" w:type="dxa"/>
            <w:tcBorders>
              <w:top w:val="nil"/>
              <w:left w:val="nil"/>
              <w:bottom w:val="nil"/>
              <w:right w:val="nil"/>
            </w:tcBorders>
            <w:shd w:val="clear" w:color="auto" w:fill="FFFFFF"/>
            <w:vAlign w:val="bottom"/>
          </w:tcPr>
          <w:p w14:paraId="3F6CA5E5" w14:textId="77777777" w:rsidR="008C12AD" w:rsidRDefault="00C01775">
            <w:pPr>
              <w:spacing w:after="0" w:line="240" w:lineRule="auto"/>
              <w:jc w:val="center"/>
            </w:pPr>
            <w:r>
              <w:rPr>
                <w:rFonts w:ascii="Century Gothic" w:eastAsia="Century Gothic" w:hAnsi="Century Gothic" w:cs="Century Gothic"/>
              </w:rPr>
              <w:t>13</w:t>
            </w:r>
          </w:p>
        </w:tc>
        <w:tc>
          <w:tcPr>
            <w:tcW w:w="758" w:type="dxa"/>
            <w:tcBorders>
              <w:top w:val="nil"/>
              <w:left w:val="nil"/>
              <w:bottom w:val="nil"/>
              <w:right w:val="nil"/>
            </w:tcBorders>
            <w:shd w:val="clear" w:color="auto" w:fill="FFFFFF"/>
            <w:vAlign w:val="bottom"/>
          </w:tcPr>
          <w:p w14:paraId="462528D8" w14:textId="77777777" w:rsidR="008C12AD" w:rsidRDefault="00C01775">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14:paraId="1A9CBA77" w14:textId="77777777" w:rsidR="008C12AD" w:rsidRDefault="00C01775">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14:paraId="09AA3276" w14:textId="77777777" w:rsidR="008C12AD" w:rsidRDefault="00C01775">
            <w:pPr>
              <w:spacing w:after="0" w:line="240" w:lineRule="auto"/>
              <w:jc w:val="center"/>
            </w:pPr>
            <w:r>
              <w:rPr>
                <w:rFonts w:ascii="Century Gothic" w:eastAsia="Century Gothic" w:hAnsi="Century Gothic" w:cs="Century Gothic"/>
              </w:rPr>
              <w:t>24</w:t>
            </w:r>
          </w:p>
        </w:tc>
        <w:tc>
          <w:tcPr>
            <w:tcW w:w="758" w:type="dxa"/>
            <w:tcBorders>
              <w:top w:val="nil"/>
              <w:left w:val="nil"/>
              <w:bottom w:val="nil"/>
              <w:right w:val="nil"/>
            </w:tcBorders>
            <w:shd w:val="clear" w:color="auto" w:fill="FFFFFF"/>
            <w:vAlign w:val="bottom"/>
          </w:tcPr>
          <w:p w14:paraId="615E9A6E" w14:textId="77777777" w:rsidR="008C12AD" w:rsidRDefault="00C01775">
            <w:pPr>
              <w:spacing w:after="0" w:line="240" w:lineRule="auto"/>
              <w:jc w:val="center"/>
            </w:pPr>
            <w:r>
              <w:rPr>
                <w:rFonts w:ascii="Century Gothic" w:eastAsia="Century Gothic" w:hAnsi="Century Gothic" w:cs="Century Gothic"/>
              </w:rPr>
              <w:t>21</w:t>
            </w:r>
          </w:p>
        </w:tc>
        <w:tc>
          <w:tcPr>
            <w:tcW w:w="758" w:type="dxa"/>
            <w:tcBorders>
              <w:top w:val="nil"/>
              <w:left w:val="nil"/>
              <w:bottom w:val="nil"/>
              <w:right w:val="nil"/>
            </w:tcBorders>
            <w:shd w:val="clear" w:color="auto" w:fill="FFFFFF"/>
            <w:vAlign w:val="bottom"/>
          </w:tcPr>
          <w:p w14:paraId="05574555" w14:textId="77777777" w:rsidR="008C12AD" w:rsidRDefault="00C01775">
            <w:pPr>
              <w:spacing w:after="0" w:line="240" w:lineRule="auto"/>
              <w:jc w:val="center"/>
            </w:pPr>
            <w:r>
              <w:rPr>
                <w:rFonts w:ascii="Century Gothic" w:eastAsia="Century Gothic" w:hAnsi="Century Gothic" w:cs="Century Gothic"/>
              </w:rPr>
              <w:t>27</w:t>
            </w:r>
          </w:p>
        </w:tc>
        <w:tc>
          <w:tcPr>
            <w:tcW w:w="758" w:type="dxa"/>
            <w:tcBorders>
              <w:top w:val="nil"/>
              <w:left w:val="nil"/>
              <w:bottom w:val="nil"/>
              <w:right w:val="nil"/>
            </w:tcBorders>
            <w:shd w:val="clear" w:color="auto" w:fill="FFFFFF"/>
            <w:vAlign w:val="bottom"/>
          </w:tcPr>
          <w:p w14:paraId="000B796B" w14:textId="77777777" w:rsidR="008C12AD" w:rsidRDefault="00C01775">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14:paraId="533D9F70" w14:textId="77777777" w:rsidR="008C12AD" w:rsidRDefault="00C01775">
            <w:pPr>
              <w:spacing w:after="0" w:line="240" w:lineRule="auto"/>
              <w:jc w:val="center"/>
            </w:pPr>
            <w:r>
              <w:rPr>
                <w:rFonts w:ascii="Century Gothic" w:eastAsia="Century Gothic" w:hAnsi="Century Gothic" w:cs="Century Gothic"/>
              </w:rPr>
              <w:t>21</w:t>
            </w:r>
          </w:p>
        </w:tc>
        <w:tc>
          <w:tcPr>
            <w:tcW w:w="758" w:type="dxa"/>
            <w:tcBorders>
              <w:top w:val="nil"/>
              <w:left w:val="nil"/>
              <w:bottom w:val="nil"/>
              <w:right w:val="nil"/>
            </w:tcBorders>
            <w:shd w:val="clear" w:color="auto" w:fill="FFFFFF"/>
            <w:vAlign w:val="bottom"/>
          </w:tcPr>
          <w:p w14:paraId="7E1A73E9" w14:textId="77777777" w:rsidR="008C12AD" w:rsidRDefault="00C01775">
            <w:pPr>
              <w:spacing w:after="0" w:line="240" w:lineRule="auto"/>
              <w:jc w:val="center"/>
            </w:pPr>
            <w:r>
              <w:rPr>
                <w:rFonts w:ascii="Century Gothic" w:eastAsia="Century Gothic" w:hAnsi="Century Gothic" w:cs="Century Gothic"/>
              </w:rPr>
              <w:t>15</w:t>
            </w:r>
          </w:p>
        </w:tc>
      </w:tr>
      <w:tr w:rsidR="008C12AD" w14:paraId="438A009D" w14:textId="77777777">
        <w:trPr>
          <w:trHeight w:val="320"/>
          <w:jc w:val="center"/>
        </w:trPr>
        <w:tc>
          <w:tcPr>
            <w:tcW w:w="1518" w:type="dxa"/>
            <w:tcBorders>
              <w:top w:val="nil"/>
              <w:left w:val="nil"/>
              <w:bottom w:val="nil"/>
              <w:right w:val="nil"/>
            </w:tcBorders>
            <w:shd w:val="clear" w:color="auto" w:fill="D9D9D9"/>
            <w:vAlign w:val="bottom"/>
          </w:tcPr>
          <w:p w14:paraId="6F168256" w14:textId="77777777" w:rsidR="008C12AD" w:rsidRDefault="00C01775">
            <w:pPr>
              <w:spacing w:after="0" w:line="240" w:lineRule="auto"/>
              <w:jc w:val="center"/>
            </w:pPr>
            <w:r>
              <w:rPr>
                <w:rFonts w:ascii="Century Gothic" w:eastAsia="Century Gothic" w:hAnsi="Century Gothic" w:cs="Century Gothic"/>
                <w:b/>
              </w:rPr>
              <w:t>September</w:t>
            </w:r>
          </w:p>
        </w:tc>
        <w:tc>
          <w:tcPr>
            <w:tcW w:w="758" w:type="dxa"/>
            <w:tcBorders>
              <w:top w:val="nil"/>
              <w:left w:val="nil"/>
              <w:bottom w:val="nil"/>
              <w:right w:val="nil"/>
            </w:tcBorders>
            <w:shd w:val="clear" w:color="auto" w:fill="FFFFFF"/>
            <w:vAlign w:val="bottom"/>
          </w:tcPr>
          <w:p w14:paraId="4D931E45" w14:textId="77777777" w:rsidR="008C12AD" w:rsidRDefault="00C01775">
            <w:pPr>
              <w:spacing w:after="0" w:line="240" w:lineRule="auto"/>
              <w:jc w:val="center"/>
            </w:pPr>
            <w:r>
              <w:rPr>
                <w:rFonts w:ascii="Century Gothic" w:eastAsia="Century Gothic" w:hAnsi="Century Gothic" w:cs="Century Gothic"/>
              </w:rPr>
              <w:t>8</w:t>
            </w:r>
          </w:p>
        </w:tc>
        <w:tc>
          <w:tcPr>
            <w:tcW w:w="758" w:type="dxa"/>
            <w:tcBorders>
              <w:top w:val="nil"/>
              <w:left w:val="nil"/>
              <w:bottom w:val="nil"/>
              <w:right w:val="nil"/>
            </w:tcBorders>
            <w:shd w:val="clear" w:color="auto" w:fill="FFFFFF"/>
            <w:vAlign w:val="bottom"/>
          </w:tcPr>
          <w:p w14:paraId="1FFD0ED1" w14:textId="77777777" w:rsidR="008C12AD" w:rsidRDefault="00C01775">
            <w:pPr>
              <w:spacing w:after="0" w:line="240" w:lineRule="auto"/>
              <w:jc w:val="center"/>
            </w:pPr>
            <w:r>
              <w:rPr>
                <w:rFonts w:ascii="Century Gothic" w:eastAsia="Century Gothic" w:hAnsi="Century Gothic" w:cs="Century Gothic"/>
              </w:rPr>
              <w:t>2</w:t>
            </w:r>
          </w:p>
        </w:tc>
        <w:tc>
          <w:tcPr>
            <w:tcW w:w="758" w:type="dxa"/>
            <w:tcBorders>
              <w:top w:val="nil"/>
              <w:left w:val="nil"/>
              <w:bottom w:val="nil"/>
              <w:right w:val="nil"/>
            </w:tcBorders>
            <w:shd w:val="clear" w:color="auto" w:fill="FFFFFF"/>
            <w:vAlign w:val="bottom"/>
          </w:tcPr>
          <w:p w14:paraId="4A2E21EC" w14:textId="77777777" w:rsidR="008C12AD" w:rsidRDefault="00C01775">
            <w:pPr>
              <w:spacing w:after="0" w:line="240" w:lineRule="auto"/>
              <w:jc w:val="center"/>
            </w:pPr>
            <w:r>
              <w:rPr>
                <w:rFonts w:ascii="Century Gothic" w:eastAsia="Century Gothic" w:hAnsi="Century Gothic" w:cs="Century Gothic"/>
              </w:rPr>
              <w:t>12</w:t>
            </w:r>
          </w:p>
        </w:tc>
        <w:tc>
          <w:tcPr>
            <w:tcW w:w="758" w:type="dxa"/>
            <w:tcBorders>
              <w:top w:val="nil"/>
              <w:left w:val="nil"/>
              <w:bottom w:val="nil"/>
              <w:right w:val="nil"/>
            </w:tcBorders>
            <w:shd w:val="clear" w:color="auto" w:fill="FFFFFF"/>
            <w:vAlign w:val="bottom"/>
          </w:tcPr>
          <w:p w14:paraId="66D824D6" w14:textId="77777777" w:rsidR="008C12AD" w:rsidRDefault="00C01775">
            <w:pPr>
              <w:spacing w:after="0" w:line="240" w:lineRule="auto"/>
              <w:jc w:val="center"/>
            </w:pPr>
            <w:r>
              <w:rPr>
                <w:rFonts w:ascii="Century Gothic" w:eastAsia="Century Gothic" w:hAnsi="Century Gothic" w:cs="Century Gothic"/>
              </w:rPr>
              <w:t>5</w:t>
            </w:r>
          </w:p>
        </w:tc>
        <w:tc>
          <w:tcPr>
            <w:tcW w:w="758" w:type="dxa"/>
            <w:tcBorders>
              <w:top w:val="nil"/>
              <w:left w:val="nil"/>
              <w:bottom w:val="nil"/>
              <w:right w:val="nil"/>
            </w:tcBorders>
            <w:shd w:val="clear" w:color="auto" w:fill="FFFFFF"/>
            <w:vAlign w:val="bottom"/>
          </w:tcPr>
          <w:p w14:paraId="0D0A183C" w14:textId="77777777" w:rsidR="008C12AD" w:rsidRDefault="00C01775">
            <w:pPr>
              <w:spacing w:after="0" w:line="240" w:lineRule="auto"/>
              <w:jc w:val="center"/>
            </w:pPr>
            <w:r>
              <w:rPr>
                <w:rFonts w:ascii="Century Gothic" w:eastAsia="Century Gothic" w:hAnsi="Century Gothic" w:cs="Century Gothic"/>
              </w:rPr>
              <w:t>10</w:t>
            </w:r>
          </w:p>
        </w:tc>
        <w:tc>
          <w:tcPr>
            <w:tcW w:w="758" w:type="dxa"/>
            <w:tcBorders>
              <w:top w:val="nil"/>
              <w:left w:val="nil"/>
              <w:bottom w:val="nil"/>
              <w:right w:val="nil"/>
            </w:tcBorders>
            <w:shd w:val="clear" w:color="auto" w:fill="FFFFFF"/>
            <w:vAlign w:val="bottom"/>
          </w:tcPr>
          <w:p w14:paraId="57507E40" w14:textId="77777777" w:rsidR="008C12AD" w:rsidRDefault="00C01775">
            <w:pPr>
              <w:spacing w:after="0" w:line="240" w:lineRule="auto"/>
              <w:jc w:val="center"/>
            </w:pPr>
            <w:r>
              <w:rPr>
                <w:rFonts w:ascii="Century Gothic" w:eastAsia="Century Gothic" w:hAnsi="Century Gothic" w:cs="Century Gothic"/>
              </w:rPr>
              <w:t>18</w:t>
            </w:r>
          </w:p>
        </w:tc>
        <w:tc>
          <w:tcPr>
            <w:tcW w:w="758" w:type="dxa"/>
            <w:tcBorders>
              <w:top w:val="nil"/>
              <w:left w:val="nil"/>
              <w:bottom w:val="nil"/>
              <w:right w:val="nil"/>
            </w:tcBorders>
            <w:shd w:val="clear" w:color="auto" w:fill="FFFFFF"/>
            <w:vAlign w:val="bottom"/>
          </w:tcPr>
          <w:p w14:paraId="46084FE4" w14:textId="77777777" w:rsidR="008C12AD" w:rsidRDefault="00C01775">
            <w:pPr>
              <w:spacing w:after="0" w:line="240" w:lineRule="auto"/>
              <w:jc w:val="center"/>
            </w:pPr>
            <w:r>
              <w:rPr>
                <w:rFonts w:ascii="Century Gothic" w:eastAsia="Century Gothic" w:hAnsi="Century Gothic" w:cs="Century Gothic"/>
              </w:rPr>
              <w:t>14</w:t>
            </w:r>
          </w:p>
        </w:tc>
        <w:tc>
          <w:tcPr>
            <w:tcW w:w="758" w:type="dxa"/>
            <w:tcBorders>
              <w:top w:val="nil"/>
              <w:left w:val="nil"/>
              <w:bottom w:val="nil"/>
              <w:right w:val="nil"/>
            </w:tcBorders>
            <w:shd w:val="clear" w:color="auto" w:fill="FFFFFF"/>
            <w:vAlign w:val="bottom"/>
          </w:tcPr>
          <w:p w14:paraId="47EDB438" w14:textId="77777777" w:rsidR="008C12AD" w:rsidRDefault="00C01775">
            <w:pPr>
              <w:spacing w:after="0" w:line="240" w:lineRule="auto"/>
              <w:jc w:val="center"/>
            </w:pPr>
            <w:r>
              <w:rPr>
                <w:rFonts w:ascii="Century Gothic" w:eastAsia="Century Gothic" w:hAnsi="Century Gothic" w:cs="Century Gothic"/>
              </w:rPr>
              <w:t>7</w:t>
            </w:r>
          </w:p>
        </w:tc>
        <w:tc>
          <w:tcPr>
            <w:tcW w:w="758" w:type="dxa"/>
            <w:tcBorders>
              <w:top w:val="nil"/>
              <w:left w:val="nil"/>
              <w:bottom w:val="nil"/>
              <w:right w:val="nil"/>
            </w:tcBorders>
            <w:shd w:val="clear" w:color="auto" w:fill="FFFFFF"/>
            <w:vAlign w:val="bottom"/>
          </w:tcPr>
          <w:p w14:paraId="0527B2BF" w14:textId="77777777" w:rsidR="008C12AD" w:rsidRDefault="00C01775">
            <w:pPr>
              <w:spacing w:after="0" w:line="240" w:lineRule="auto"/>
              <w:jc w:val="center"/>
            </w:pPr>
            <w:r>
              <w:rPr>
                <w:rFonts w:ascii="Century Gothic" w:eastAsia="Century Gothic" w:hAnsi="Century Gothic" w:cs="Century Gothic"/>
              </w:rPr>
              <w:t>11</w:t>
            </w:r>
          </w:p>
        </w:tc>
        <w:tc>
          <w:tcPr>
            <w:tcW w:w="758" w:type="dxa"/>
            <w:tcBorders>
              <w:top w:val="nil"/>
              <w:left w:val="nil"/>
              <w:bottom w:val="nil"/>
              <w:right w:val="nil"/>
            </w:tcBorders>
            <w:shd w:val="clear" w:color="auto" w:fill="FFFFFF"/>
            <w:vAlign w:val="bottom"/>
          </w:tcPr>
          <w:p w14:paraId="5F00FA2A" w14:textId="77777777" w:rsidR="008C12AD" w:rsidRDefault="00C01775">
            <w:pPr>
              <w:spacing w:after="0" w:line="240" w:lineRule="auto"/>
              <w:jc w:val="center"/>
            </w:pPr>
            <w:r>
              <w:rPr>
                <w:rFonts w:ascii="Century Gothic" w:eastAsia="Century Gothic" w:hAnsi="Century Gothic" w:cs="Century Gothic"/>
              </w:rPr>
              <w:t>10</w:t>
            </w:r>
          </w:p>
        </w:tc>
      </w:tr>
      <w:tr w:rsidR="008C12AD" w14:paraId="407D7240" w14:textId="77777777">
        <w:trPr>
          <w:trHeight w:val="360"/>
          <w:jc w:val="center"/>
        </w:trPr>
        <w:tc>
          <w:tcPr>
            <w:tcW w:w="1518" w:type="dxa"/>
            <w:tcBorders>
              <w:top w:val="nil"/>
              <w:left w:val="nil"/>
              <w:bottom w:val="nil"/>
              <w:right w:val="nil"/>
            </w:tcBorders>
            <w:shd w:val="clear" w:color="auto" w:fill="D9D9D9"/>
            <w:vAlign w:val="bottom"/>
          </w:tcPr>
          <w:p w14:paraId="20465B55" w14:textId="77777777" w:rsidR="008C12AD" w:rsidRDefault="00C01775">
            <w:pPr>
              <w:spacing w:after="0" w:line="240" w:lineRule="auto"/>
              <w:jc w:val="center"/>
            </w:pPr>
            <w:r>
              <w:rPr>
                <w:rFonts w:ascii="Century Gothic" w:eastAsia="Century Gothic" w:hAnsi="Century Gothic" w:cs="Century Gothic"/>
                <w:b/>
                <w:i/>
              </w:rPr>
              <w:t>Total</w:t>
            </w:r>
          </w:p>
        </w:tc>
        <w:tc>
          <w:tcPr>
            <w:tcW w:w="758" w:type="dxa"/>
            <w:tcBorders>
              <w:top w:val="nil"/>
              <w:left w:val="nil"/>
              <w:bottom w:val="nil"/>
              <w:right w:val="nil"/>
            </w:tcBorders>
            <w:shd w:val="clear" w:color="auto" w:fill="FFFFFF"/>
            <w:vAlign w:val="bottom"/>
          </w:tcPr>
          <w:p w14:paraId="462A8C9E" w14:textId="77777777" w:rsidR="008C12AD" w:rsidRDefault="00C01775">
            <w:pPr>
              <w:spacing w:after="0" w:line="240" w:lineRule="auto"/>
              <w:jc w:val="center"/>
            </w:pPr>
            <w:r>
              <w:rPr>
                <w:rFonts w:ascii="Century Gothic" w:eastAsia="Century Gothic" w:hAnsi="Century Gothic" w:cs="Century Gothic"/>
                <w:b/>
              </w:rPr>
              <w:t>66</w:t>
            </w:r>
          </w:p>
        </w:tc>
        <w:tc>
          <w:tcPr>
            <w:tcW w:w="758" w:type="dxa"/>
            <w:tcBorders>
              <w:top w:val="nil"/>
              <w:left w:val="nil"/>
              <w:bottom w:val="nil"/>
              <w:right w:val="nil"/>
            </w:tcBorders>
            <w:shd w:val="clear" w:color="auto" w:fill="FFFFFF"/>
            <w:vAlign w:val="bottom"/>
          </w:tcPr>
          <w:p w14:paraId="696160D6" w14:textId="77777777" w:rsidR="008C12AD" w:rsidRDefault="00C01775">
            <w:pPr>
              <w:spacing w:after="0" w:line="240" w:lineRule="auto"/>
              <w:jc w:val="center"/>
            </w:pPr>
            <w:r>
              <w:rPr>
                <w:rFonts w:ascii="Century Gothic" w:eastAsia="Century Gothic" w:hAnsi="Century Gothic" w:cs="Century Gothic"/>
                <w:b/>
              </w:rPr>
              <w:t>71</w:t>
            </w:r>
          </w:p>
        </w:tc>
        <w:tc>
          <w:tcPr>
            <w:tcW w:w="758" w:type="dxa"/>
            <w:tcBorders>
              <w:top w:val="nil"/>
              <w:left w:val="nil"/>
              <w:bottom w:val="nil"/>
              <w:right w:val="nil"/>
            </w:tcBorders>
            <w:shd w:val="clear" w:color="auto" w:fill="FFFFFF"/>
            <w:vAlign w:val="bottom"/>
          </w:tcPr>
          <w:p w14:paraId="57CCF0F8" w14:textId="77777777" w:rsidR="008C12AD" w:rsidRDefault="00C01775">
            <w:pPr>
              <w:spacing w:after="0" w:line="240" w:lineRule="auto"/>
              <w:jc w:val="center"/>
            </w:pPr>
            <w:r>
              <w:rPr>
                <w:rFonts w:ascii="Century Gothic" w:eastAsia="Century Gothic" w:hAnsi="Century Gothic" w:cs="Century Gothic"/>
                <w:b/>
              </w:rPr>
              <w:t>75</w:t>
            </w:r>
          </w:p>
        </w:tc>
        <w:tc>
          <w:tcPr>
            <w:tcW w:w="758" w:type="dxa"/>
            <w:tcBorders>
              <w:top w:val="nil"/>
              <w:left w:val="nil"/>
              <w:bottom w:val="nil"/>
              <w:right w:val="nil"/>
            </w:tcBorders>
            <w:shd w:val="clear" w:color="auto" w:fill="FFFFFF"/>
            <w:vAlign w:val="bottom"/>
          </w:tcPr>
          <w:p w14:paraId="6C454444" w14:textId="77777777" w:rsidR="008C12AD" w:rsidRDefault="00C01775">
            <w:pPr>
              <w:spacing w:after="0" w:line="240" w:lineRule="auto"/>
              <w:jc w:val="center"/>
            </w:pPr>
            <w:r>
              <w:rPr>
                <w:rFonts w:ascii="Century Gothic" w:eastAsia="Century Gothic" w:hAnsi="Century Gothic" w:cs="Century Gothic"/>
                <w:b/>
              </w:rPr>
              <w:t>72</w:t>
            </w:r>
          </w:p>
        </w:tc>
        <w:tc>
          <w:tcPr>
            <w:tcW w:w="758" w:type="dxa"/>
            <w:tcBorders>
              <w:top w:val="nil"/>
              <w:left w:val="nil"/>
              <w:bottom w:val="nil"/>
              <w:right w:val="nil"/>
            </w:tcBorders>
            <w:shd w:val="clear" w:color="auto" w:fill="FFFFFF"/>
            <w:vAlign w:val="bottom"/>
          </w:tcPr>
          <w:p w14:paraId="3858CD4E" w14:textId="77777777" w:rsidR="008C12AD" w:rsidRDefault="00C01775">
            <w:pPr>
              <w:spacing w:after="0" w:line="240" w:lineRule="auto"/>
              <w:jc w:val="center"/>
            </w:pPr>
            <w:r>
              <w:rPr>
                <w:rFonts w:ascii="Century Gothic" w:eastAsia="Century Gothic" w:hAnsi="Century Gothic" w:cs="Century Gothic"/>
                <w:b/>
              </w:rPr>
              <w:t>72</w:t>
            </w:r>
          </w:p>
        </w:tc>
        <w:tc>
          <w:tcPr>
            <w:tcW w:w="758" w:type="dxa"/>
            <w:tcBorders>
              <w:top w:val="nil"/>
              <w:left w:val="nil"/>
              <w:bottom w:val="nil"/>
              <w:right w:val="nil"/>
            </w:tcBorders>
            <w:shd w:val="clear" w:color="auto" w:fill="FFFFFF"/>
            <w:vAlign w:val="bottom"/>
          </w:tcPr>
          <w:p w14:paraId="41C8F2B1" w14:textId="77777777" w:rsidR="008C12AD" w:rsidRDefault="00C01775">
            <w:pPr>
              <w:spacing w:after="0" w:line="240" w:lineRule="auto"/>
              <w:jc w:val="center"/>
            </w:pPr>
            <w:r>
              <w:rPr>
                <w:rFonts w:ascii="Century Gothic" w:eastAsia="Century Gothic" w:hAnsi="Century Gothic" w:cs="Century Gothic"/>
                <w:b/>
              </w:rPr>
              <w:t>85</w:t>
            </w:r>
          </w:p>
        </w:tc>
        <w:tc>
          <w:tcPr>
            <w:tcW w:w="758" w:type="dxa"/>
            <w:tcBorders>
              <w:top w:val="nil"/>
              <w:left w:val="nil"/>
              <w:bottom w:val="nil"/>
              <w:right w:val="nil"/>
            </w:tcBorders>
            <w:shd w:val="clear" w:color="auto" w:fill="FFFFFF"/>
            <w:vAlign w:val="bottom"/>
          </w:tcPr>
          <w:p w14:paraId="55134378" w14:textId="77777777" w:rsidR="008C12AD" w:rsidRDefault="00C01775">
            <w:pPr>
              <w:spacing w:after="0" w:line="240" w:lineRule="auto"/>
              <w:jc w:val="center"/>
            </w:pPr>
            <w:r>
              <w:rPr>
                <w:rFonts w:ascii="Century Gothic" w:eastAsia="Century Gothic" w:hAnsi="Century Gothic" w:cs="Century Gothic"/>
                <w:b/>
              </w:rPr>
              <w:t>80</w:t>
            </w:r>
          </w:p>
        </w:tc>
        <w:tc>
          <w:tcPr>
            <w:tcW w:w="758" w:type="dxa"/>
            <w:tcBorders>
              <w:top w:val="nil"/>
              <w:left w:val="nil"/>
              <w:bottom w:val="nil"/>
              <w:right w:val="nil"/>
            </w:tcBorders>
            <w:shd w:val="clear" w:color="auto" w:fill="FFFFFF"/>
            <w:vAlign w:val="bottom"/>
          </w:tcPr>
          <w:p w14:paraId="5F104442" w14:textId="77777777" w:rsidR="008C12AD" w:rsidRDefault="00C01775">
            <w:pPr>
              <w:spacing w:after="0" w:line="240" w:lineRule="auto"/>
              <w:jc w:val="center"/>
            </w:pPr>
            <w:r>
              <w:rPr>
                <w:rFonts w:ascii="Century Gothic" w:eastAsia="Century Gothic" w:hAnsi="Century Gothic" w:cs="Century Gothic"/>
                <w:b/>
              </w:rPr>
              <w:t>77</w:t>
            </w:r>
          </w:p>
        </w:tc>
        <w:tc>
          <w:tcPr>
            <w:tcW w:w="758" w:type="dxa"/>
            <w:tcBorders>
              <w:top w:val="nil"/>
              <w:left w:val="nil"/>
              <w:bottom w:val="nil"/>
              <w:right w:val="nil"/>
            </w:tcBorders>
            <w:shd w:val="clear" w:color="auto" w:fill="FFFFFF"/>
            <w:vAlign w:val="bottom"/>
          </w:tcPr>
          <w:p w14:paraId="0E1786E0" w14:textId="77777777" w:rsidR="008C12AD" w:rsidRDefault="00C01775">
            <w:pPr>
              <w:spacing w:after="0" w:line="240" w:lineRule="auto"/>
              <w:jc w:val="center"/>
            </w:pPr>
            <w:r>
              <w:rPr>
                <w:rFonts w:ascii="Century Gothic" w:eastAsia="Century Gothic" w:hAnsi="Century Gothic" w:cs="Century Gothic"/>
                <w:b/>
              </w:rPr>
              <w:t>83</w:t>
            </w:r>
          </w:p>
        </w:tc>
        <w:tc>
          <w:tcPr>
            <w:tcW w:w="758" w:type="dxa"/>
            <w:tcBorders>
              <w:top w:val="nil"/>
              <w:left w:val="nil"/>
              <w:bottom w:val="nil"/>
              <w:right w:val="nil"/>
            </w:tcBorders>
            <w:shd w:val="clear" w:color="auto" w:fill="FFFFFF"/>
            <w:vAlign w:val="bottom"/>
          </w:tcPr>
          <w:p w14:paraId="379DEC42" w14:textId="77777777" w:rsidR="008C12AD" w:rsidRDefault="00C01775">
            <w:pPr>
              <w:spacing w:after="0" w:line="240" w:lineRule="auto"/>
              <w:jc w:val="center"/>
            </w:pPr>
            <w:r>
              <w:rPr>
                <w:rFonts w:ascii="Century Gothic" w:eastAsia="Century Gothic" w:hAnsi="Century Gothic" w:cs="Century Gothic"/>
                <w:b/>
              </w:rPr>
              <w:t>81</w:t>
            </w:r>
          </w:p>
        </w:tc>
      </w:tr>
    </w:tbl>
    <w:p w14:paraId="2794C5A9" w14:textId="77777777" w:rsidR="008C12AD" w:rsidRDefault="008C12AD">
      <w:pPr>
        <w:spacing w:after="0" w:line="240" w:lineRule="auto"/>
      </w:pPr>
    </w:p>
    <w:p w14:paraId="116FB805" w14:textId="77777777" w:rsidR="008C12AD" w:rsidRDefault="008C12AD">
      <w:pPr>
        <w:spacing w:after="0" w:line="240" w:lineRule="auto"/>
        <w:jc w:val="both"/>
      </w:pPr>
      <w:bookmarkStart w:id="7" w:name="h.1t3h5sf" w:colFirst="0" w:colLast="0"/>
      <w:bookmarkEnd w:id="7"/>
    </w:p>
    <w:p w14:paraId="5FF2E10E" w14:textId="0A486024" w:rsidR="008E1255" w:rsidRPr="00B70570" w:rsidRDefault="00C01775">
      <w:pPr>
        <w:spacing w:after="0" w:line="240" w:lineRule="auto"/>
        <w:jc w:val="both"/>
        <w:rPr>
          <w:rFonts w:ascii="Century Gothic" w:eastAsia="Century Gothic" w:hAnsi="Century Gothic" w:cs="Century Gothic"/>
        </w:rPr>
      </w:pPr>
      <w:bookmarkStart w:id="8" w:name="h.4d34og8" w:colFirst="0" w:colLast="0"/>
      <w:bookmarkEnd w:id="8"/>
      <w:r>
        <w:rPr>
          <w:rFonts w:ascii="Century Gothic" w:eastAsia="Century Gothic" w:hAnsi="Century Gothic" w:cs="Century Gothic"/>
        </w:rPr>
        <w:t xml:space="preserve">Of note, July and August did not yield values very different from the expected count value. May, closely followed by June, revealed the most variation. Additionally, in 2006 May represented 9.8% of the extreme heat days while the two years with the highest overall count, 2010 and 2013, May represented 0% of the days. This will aid the focus of adaptive capacity for decision makers choosing when to focus on deploying additional relief resources, possibly </w:t>
      </w:r>
      <w:r w:rsidR="00596911">
        <w:rPr>
          <w:rFonts w:ascii="Century Gothic" w:eastAsia="Century Gothic" w:hAnsi="Century Gothic" w:cs="Century Gothic"/>
        </w:rPr>
        <w:t xml:space="preserve">improving mid-rage forecasting to anticipate start and end of </w:t>
      </w:r>
      <w:r w:rsidR="00B70570">
        <w:rPr>
          <w:rFonts w:ascii="Century Gothic" w:eastAsia="Century Gothic" w:hAnsi="Century Gothic" w:cs="Century Gothic"/>
        </w:rPr>
        <w:t xml:space="preserve">the </w:t>
      </w:r>
      <w:r w:rsidR="00596911">
        <w:rPr>
          <w:rFonts w:ascii="Century Gothic" w:eastAsia="Century Gothic" w:hAnsi="Century Gothic" w:cs="Century Gothic"/>
        </w:rPr>
        <w:t xml:space="preserve">heat </w:t>
      </w:r>
      <w:r w:rsidR="005D0FCE">
        <w:rPr>
          <w:rFonts w:ascii="Century Gothic" w:eastAsia="Century Gothic" w:hAnsi="Century Gothic" w:cs="Century Gothic"/>
        </w:rPr>
        <w:t>season</w:t>
      </w:r>
      <w:r>
        <w:rPr>
          <w:rFonts w:ascii="Century Gothic" w:eastAsia="Century Gothic" w:hAnsi="Century Gothic" w:cs="Century Gothic"/>
        </w:rPr>
        <w:t>.</w:t>
      </w:r>
    </w:p>
    <w:p w14:paraId="03B0D1F2" w14:textId="68956771" w:rsidR="008C12AD" w:rsidRDefault="00C01775">
      <w:pPr>
        <w:spacing w:after="0" w:line="240" w:lineRule="auto"/>
        <w:jc w:val="both"/>
      </w:pPr>
      <w:r>
        <w:rPr>
          <w:rFonts w:ascii="Century Gothic" w:eastAsia="Century Gothic" w:hAnsi="Century Gothic" w:cs="Century Gothic"/>
        </w:rPr>
        <w:lastRenderedPageBreak/>
        <w:t xml:space="preserve">Moving from weather station to remotely sensed data, one-way ANOVAs were performed to compare </w:t>
      </w:r>
      <w:r w:rsidR="00596911">
        <w:rPr>
          <w:rFonts w:ascii="Century Gothic" w:eastAsia="Century Gothic" w:hAnsi="Century Gothic" w:cs="Century Gothic"/>
        </w:rPr>
        <w:t xml:space="preserve">inter annual daily </w:t>
      </w:r>
      <w:r>
        <w:rPr>
          <w:rFonts w:ascii="Century Gothic" w:eastAsia="Century Gothic" w:hAnsi="Century Gothic" w:cs="Century Gothic"/>
        </w:rPr>
        <w:t>average</w:t>
      </w:r>
      <w:r w:rsidR="00596911">
        <w:rPr>
          <w:rFonts w:ascii="Century Gothic" w:eastAsia="Century Gothic" w:hAnsi="Century Gothic" w:cs="Century Gothic"/>
        </w:rPr>
        <w:t xml:space="preserve"> of the top 30% hottest tracts averaged monthly</w:t>
      </w:r>
      <w:r>
        <w:rPr>
          <w:rFonts w:ascii="Century Gothic" w:eastAsia="Century Gothic" w:hAnsi="Century Gothic" w:cs="Century Gothic"/>
        </w:rPr>
        <w:t xml:space="preserve"> surface temperature (C)</w:t>
      </w:r>
      <w:r w:rsidR="00596911">
        <w:rPr>
          <w:rFonts w:ascii="Century Gothic" w:eastAsia="Century Gothic" w:hAnsi="Century Gothic" w:cs="Century Gothic"/>
        </w:rPr>
        <w:t>.</w:t>
      </w:r>
      <w:r>
        <w:rPr>
          <w:rFonts w:ascii="Century Gothic" w:eastAsia="Century Gothic" w:hAnsi="Century Gothic" w:cs="Century Gothic"/>
        </w:rPr>
        <w:t xml:space="preserve"> </w:t>
      </w:r>
      <w:r w:rsidR="00B70570">
        <w:rPr>
          <w:rFonts w:ascii="Century Gothic" w:eastAsia="Century Gothic" w:hAnsi="Century Gothic" w:cs="Century Gothic"/>
        </w:rPr>
        <w:t xml:space="preserve">While weather station data provided a good proxy for the health threshold, the remotely sensed surface temperature data was chosen based on its connection to the UHI effect. Using these values will allow further analyses to explore surface features relationship to any discovered patterns. </w:t>
      </w:r>
      <w:r w:rsidR="00596911">
        <w:rPr>
          <w:rFonts w:ascii="Century Gothic" w:eastAsia="Century Gothic" w:hAnsi="Century Gothic" w:cs="Century Gothic"/>
        </w:rPr>
        <w:t xml:space="preserve">This was completed </w:t>
      </w:r>
      <w:r>
        <w:rPr>
          <w:rFonts w:ascii="Century Gothic" w:eastAsia="Century Gothic" w:hAnsi="Century Gothic" w:cs="Century Gothic"/>
        </w:rPr>
        <w:t>for both daytime (Appendix 2/</w:t>
      </w:r>
      <w:proofErr w:type="spellStart"/>
      <w:r>
        <w:rPr>
          <w:rFonts w:ascii="Century Gothic" w:eastAsia="Century Gothic" w:hAnsi="Century Gothic" w:cs="Century Gothic"/>
        </w:rPr>
        <w:t>InlineSupp</w:t>
      </w:r>
      <w:proofErr w:type="spellEnd"/>
      <w:r>
        <w:rPr>
          <w:rFonts w:ascii="Century Gothic" w:eastAsia="Century Gothic" w:hAnsi="Century Gothic" w:cs="Century Gothic"/>
        </w:rPr>
        <w:t>. 7) and nighttime (Appendix 3/</w:t>
      </w:r>
      <w:proofErr w:type="spellStart"/>
      <w:r>
        <w:rPr>
          <w:rFonts w:ascii="Century Gothic" w:eastAsia="Century Gothic" w:hAnsi="Century Gothic" w:cs="Century Gothic"/>
        </w:rPr>
        <w:t>InlineSupp</w:t>
      </w:r>
      <w:proofErr w:type="spellEnd"/>
      <w:r>
        <w:rPr>
          <w:rFonts w:ascii="Century Gothic" w:eastAsia="Century Gothic" w:hAnsi="Century Gothic" w:cs="Century Gothic"/>
        </w:rPr>
        <w:t xml:space="preserve">. 8) values to </w:t>
      </w:r>
      <w:r w:rsidR="00596911">
        <w:rPr>
          <w:rFonts w:ascii="Century Gothic" w:eastAsia="Century Gothic" w:hAnsi="Century Gothic" w:cs="Century Gothic"/>
        </w:rPr>
        <w:t xml:space="preserve">start </w:t>
      </w:r>
      <w:r>
        <w:rPr>
          <w:rFonts w:ascii="Century Gothic" w:eastAsia="Century Gothic" w:hAnsi="Century Gothic" w:cs="Century Gothic"/>
        </w:rPr>
        <w:t>target</w:t>
      </w:r>
      <w:r w:rsidR="00596911">
        <w:rPr>
          <w:rFonts w:ascii="Century Gothic" w:eastAsia="Century Gothic" w:hAnsi="Century Gothic" w:cs="Century Gothic"/>
        </w:rPr>
        <w:t>ing</w:t>
      </w:r>
      <w:r>
        <w:rPr>
          <w:rFonts w:ascii="Century Gothic" w:eastAsia="Century Gothic" w:hAnsi="Century Gothic" w:cs="Century Gothic"/>
        </w:rPr>
        <w:t xml:space="preserve"> what is going on within these extreme heat days</w:t>
      </w:r>
      <w:r w:rsidR="00596911">
        <w:rPr>
          <w:rFonts w:ascii="Century Gothic" w:eastAsia="Century Gothic" w:hAnsi="Century Gothic" w:cs="Century Gothic"/>
        </w:rPr>
        <w:t xml:space="preserve"> between years</w:t>
      </w:r>
      <w:r>
        <w:rPr>
          <w:rFonts w:ascii="Century Gothic" w:eastAsia="Century Gothic" w:hAnsi="Century Gothic" w:cs="Century Gothic"/>
        </w:rPr>
        <w:t xml:space="preserve">. For daytime temperatures, tests revealed three patterns with significant results, depicted in the years 2005 (F(4,40) = 2.623  </w:t>
      </w:r>
      <w:r>
        <w:rPr>
          <w:rFonts w:ascii="Century Gothic" w:eastAsia="Century Gothic" w:hAnsi="Century Gothic" w:cs="Century Gothic"/>
          <w:i/>
        </w:rPr>
        <w:t xml:space="preserve">p </w:t>
      </w:r>
      <w:r>
        <w:rPr>
          <w:rFonts w:ascii="Century Gothic" w:eastAsia="Century Gothic" w:hAnsi="Century Gothic" w:cs="Century Gothic"/>
        </w:rPr>
        <w:t>= 0.049,  α = 0.05</w:t>
      </w:r>
      <w:r w:rsidR="00596911">
        <w:rPr>
          <w:rFonts w:ascii="Century Gothic" w:eastAsia="Century Gothic" w:hAnsi="Century Gothic" w:cs="Century Gothic"/>
        </w:rPr>
        <w:t>; “cool August”</w:t>
      </w:r>
      <w:r>
        <w:rPr>
          <w:rFonts w:ascii="Century Gothic" w:eastAsia="Century Gothic" w:hAnsi="Century Gothic" w:cs="Century Gothic"/>
        </w:rPr>
        <w:t xml:space="preserve">), 2012 (F(4,29) = 5.102  </w:t>
      </w:r>
      <w:r>
        <w:rPr>
          <w:rFonts w:ascii="Century Gothic" w:eastAsia="Century Gothic" w:hAnsi="Century Gothic" w:cs="Century Gothic"/>
          <w:i/>
        </w:rPr>
        <w:t xml:space="preserve">p </w:t>
      </w:r>
      <w:r>
        <w:rPr>
          <w:rFonts w:ascii="Century Gothic" w:eastAsia="Century Gothic" w:hAnsi="Century Gothic" w:cs="Century Gothic"/>
        </w:rPr>
        <w:t>= 0.003,  α = 0.05</w:t>
      </w:r>
      <w:r w:rsidR="00596911">
        <w:rPr>
          <w:rFonts w:ascii="Century Gothic" w:eastAsia="Century Gothic" w:hAnsi="Century Gothic" w:cs="Century Gothic"/>
        </w:rPr>
        <w:t>; “normal distribution”</w:t>
      </w:r>
      <w:r>
        <w:rPr>
          <w:rFonts w:ascii="Century Gothic" w:eastAsia="Century Gothic" w:hAnsi="Century Gothic" w:cs="Century Gothic"/>
        </w:rPr>
        <w:t xml:space="preserve">), and 2014 (F(4, 35) = 4.251  </w:t>
      </w:r>
      <w:r>
        <w:rPr>
          <w:rFonts w:ascii="Century Gothic" w:eastAsia="Century Gothic" w:hAnsi="Century Gothic" w:cs="Century Gothic"/>
          <w:i/>
        </w:rPr>
        <w:t xml:space="preserve">p </w:t>
      </w:r>
      <w:r>
        <w:rPr>
          <w:rFonts w:ascii="Century Gothic" w:eastAsia="Century Gothic" w:hAnsi="Century Gothic" w:cs="Century Gothic"/>
        </w:rPr>
        <w:t>= 0.006,  α = 0.05</w:t>
      </w:r>
      <w:r w:rsidR="00596911">
        <w:rPr>
          <w:rFonts w:ascii="Century Gothic" w:eastAsia="Century Gothic" w:hAnsi="Century Gothic" w:cs="Century Gothic"/>
        </w:rPr>
        <w:t>; “hot May”</w:t>
      </w:r>
      <w:r>
        <w:rPr>
          <w:rFonts w:ascii="Century Gothic" w:eastAsia="Century Gothic" w:hAnsi="Century Gothic" w:cs="Century Gothic"/>
        </w:rPr>
        <w:t xml:space="preserve">). Post-hoc testing using </w:t>
      </w:r>
      <w:proofErr w:type="spellStart"/>
      <w:r>
        <w:rPr>
          <w:rFonts w:ascii="Century Gothic" w:eastAsia="Century Gothic" w:hAnsi="Century Gothic" w:cs="Century Gothic"/>
        </w:rPr>
        <w:t>Tukey’s</w:t>
      </w:r>
      <w:proofErr w:type="spellEnd"/>
      <w:r>
        <w:rPr>
          <w:rFonts w:ascii="Century Gothic" w:eastAsia="Century Gothic" w:hAnsi="Century Gothic" w:cs="Century Gothic"/>
        </w:rPr>
        <w:t xml:space="preserve"> HSD revealed </w:t>
      </w:r>
      <w:r w:rsidR="00596911">
        <w:rPr>
          <w:rFonts w:ascii="Century Gothic" w:eastAsia="Century Gothic" w:hAnsi="Century Gothic" w:cs="Century Gothic"/>
        </w:rPr>
        <w:t>significant differences</w:t>
      </w:r>
      <w:r>
        <w:rPr>
          <w:rFonts w:ascii="Century Gothic" w:eastAsia="Century Gothic" w:hAnsi="Century Gothic" w:cs="Century Gothic"/>
        </w:rPr>
        <w:t xml:space="preserve"> (Figure 1). The same analyses were repeated for extreme heat nights, where all years were significant (Appendix 3). Matching the daytime example years, 2005 (</w:t>
      </w:r>
      <w:proofErr w:type="gramStart"/>
      <w:r>
        <w:rPr>
          <w:rFonts w:ascii="Century Gothic" w:eastAsia="Century Gothic" w:hAnsi="Century Gothic" w:cs="Century Gothic"/>
        </w:rPr>
        <w:t>F(</w:t>
      </w:r>
      <w:proofErr w:type="gramEnd"/>
      <w:r>
        <w:rPr>
          <w:rFonts w:ascii="Century Gothic" w:eastAsia="Century Gothic" w:hAnsi="Century Gothic" w:cs="Century Gothic"/>
        </w:rPr>
        <w:t xml:space="preserve">3,25) = 5.60, </w:t>
      </w:r>
      <w:r>
        <w:rPr>
          <w:rFonts w:ascii="Century Gothic" w:eastAsia="Century Gothic" w:hAnsi="Century Gothic" w:cs="Century Gothic"/>
          <w:i/>
        </w:rPr>
        <w:t>p</w:t>
      </w:r>
      <w:r>
        <w:rPr>
          <w:rFonts w:ascii="Century Gothic" w:eastAsia="Century Gothic" w:hAnsi="Century Gothic" w:cs="Century Gothic"/>
        </w:rPr>
        <w:t xml:space="preserve"> = 0.003), 2012 (F(4,27) = 10.63, </w:t>
      </w:r>
      <w:r>
        <w:rPr>
          <w:rFonts w:ascii="Century Gothic" w:eastAsia="Century Gothic" w:hAnsi="Century Gothic" w:cs="Century Gothic"/>
          <w:i/>
        </w:rPr>
        <w:t>p</w:t>
      </w:r>
      <w:r>
        <w:rPr>
          <w:rFonts w:ascii="Century Gothic" w:eastAsia="Century Gothic" w:hAnsi="Century Gothic" w:cs="Century Gothic"/>
        </w:rPr>
        <w:t xml:space="preserve"> &lt; 0.001), and 2014 (F(4,47) = 11.23, </w:t>
      </w:r>
      <w:r>
        <w:rPr>
          <w:rFonts w:ascii="Century Gothic" w:eastAsia="Century Gothic" w:hAnsi="Century Gothic" w:cs="Century Gothic"/>
          <w:i/>
        </w:rPr>
        <w:t xml:space="preserve">p </w:t>
      </w:r>
      <w:r>
        <w:rPr>
          <w:rFonts w:ascii="Century Gothic" w:eastAsia="Century Gothic" w:hAnsi="Century Gothic" w:cs="Century Gothic"/>
        </w:rPr>
        <w:t>&lt; 0.001) post-hoc testing also demonstrated which months are significantly different</w:t>
      </w:r>
      <w:r>
        <w:rPr>
          <w:rFonts w:ascii="Century Gothic" w:eastAsia="Century Gothic" w:hAnsi="Century Gothic" w:cs="Century Gothic"/>
          <w:color w:val="FF0000"/>
        </w:rPr>
        <w:t xml:space="preserve"> </w:t>
      </w:r>
      <w:r>
        <w:rPr>
          <w:rFonts w:ascii="Century Gothic" w:eastAsia="Century Gothic" w:hAnsi="Century Gothic" w:cs="Century Gothic"/>
        </w:rPr>
        <w:t>(Figure 2).</w:t>
      </w:r>
    </w:p>
    <w:p w14:paraId="3172EE0F" w14:textId="77777777" w:rsidR="008C12AD" w:rsidRDefault="008C12AD">
      <w:pPr>
        <w:spacing w:after="0" w:line="240" w:lineRule="auto"/>
      </w:pPr>
    </w:p>
    <w:p w14:paraId="21237152" w14:textId="77777777" w:rsidR="008C12AD" w:rsidRDefault="00C01775">
      <w:pPr>
        <w:spacing w:after="0" w:line="240" w:lineRule="auto"/>
        <w:jc w:val="center"/>
      </w:pPr>
      <w:r>
        <w:rPr>
          <w:rFonts w:ascii="Century Gothic" w:eastAsia="Century Gothic" w:hAnsi="Century Gothic" w:cs="Century Gothic"/>
          <w:b/>
          <w:sz w:val="20"/>
          <w:szCs w:val="20"/>
        </w:rPr>
        <w:t>Summer Daily Average Surface Temperatures Averaged Monthly</w:t>
      </w:r>
    </w:p>
    <w:p w14:paraId="67BF0F48" w14:textId="77777777" w:rsidR="008C12AD" w:rsidRDefault="00C01775">
      <w:pPr>
        <w:spacing w:after="0" w:line="240" w:lineRule="auto"/>
        <w:jc w:val="center"/>
      </w:pPr>
      <w:r>
        <w:rPr>
          <w:rFonts w:ascii="Century Gothic" w:eastAsia="Century Gothic" w:hAnsi="Century Gothic" w:cs="Century Gothic"/>
          <w:b/>
          <w:sz w:val="20"/>
          <w:szCs w:val="20"/>
        </w:rPr>
        <w:t xml:space="preserve"> </w:t>
      </w: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(2005, 2012, 2014)</w:t>
      </w:r>
    </w:p>
    <w:p w14:paraId="27BA3BB6" w14:textId="77777777" w:rsidR="008C12AD" w:rsidRDefault="00C01775">
      <w:pPr>
        <w:spacing w:after="0" w:line="240" w:lineRule="auto"/>
        <w:jc w:val="center"/>
      </w:pPr>
      <w:r>
        <w:rPr>
          <w:noProof/>
        </w:rPr>
        <w:drawing>
          <wp:inline distT="114300" distB="114300" distL="114300" distR="114300" wp14:anchorId="720A66C5" wp14:editId="14157786">
            <wp:extent cx="190500" cy="1423988"/>
            <wp:effectExtent l="0" t="0" r="0" b="0"/>
            <wp:docPr id="4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14:anchorId="16970F26" wp14:editId="3C2CD283">
            <wp:extent cx="1847850" cy="1538312"/>
            <wp:effectExtent l="0" t="0" r="0" b="0"/>
            <wp:docPr id="4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
                    <a:srcRect/>
                    <a:stretch>
                      <a:fillRect/>
                    </a:stretch>
                  </pic:blipFill>
                  <pic:spPr>
                    <a:xfrm>
                      <a:off x="0" y="0"/>
                      <a:ext cx="1847850" cy="1538312"/>
                    </a:xfrm>
                    <a:prstGeom prst="rect">
                      <a:avLst/>
                    </a:prstGeom>
                    <a:ln/>
                  </pic:spPr>
                </pic:pic>
              </a:graphicData>
            </a:graphic>
          </wp:inline>
        </w:drawing>
      </w:r>
      <w:r>
        <w:rPr>
          <w:noProof/>
        </w:rPr>
        <w:drawing>
          <wp:inline distT="114300" distB="114300" distL="114300" distR="114300" wp14:anchorId="1E94BDCA" wp14:editId="4B41ABD3">
            <wp:extent cx="1847850" cy="1554540"/>
            <wp:effectExtent l="0" t="0" r="0" b="0"/>
            <wp:docPr id="4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a:srcRect/>
                    <a:stretch>
                      <a:fillRect/>
                    </a:stretch>
                  </pic:blipFill>
                  <pic:spPr>
                    <a:xfrm>
                      <a:off x="0" y="0"/>
                      <a:ext cx="1847850" cy="1554540"/>
                    </a:xfrm>
                    <a:prstGeom prst="rect">
                      <a:avLst/>
                    </a:prstGeom>
                    <a:ln/>
                  </pic:spPr>
                </pic:pic>
              </a:graphicData>
            </a:graphic>
          </wp:inline>
        </w:drawing>
      </w:r>
      <w:r>
        <w:rPr>
          <w:noProof/>
        </w:rPr>
        <w:drawing>
          <wp:inline distT="114300" distB="114300" distL="114300" distR="114300" wp14:anchorId="31699565" wp14:editId="3A951211">
            <wp:extent cx="1885950" cy="1574865"/>
            <wp:effectExtent l="0" t="0" r="0" b="0"/>
            <wp:docPr id="4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
                    <a:srcRect/>
                    <a:stretch>
                      <a:fillRect/>
                    </a:stretch>
                  </pic:blipFill>
                  <pic:spPr>
                    <a:xfrm>
                      <a:off x="0" y="0"/>
                      <a:ext cx="1885950" cy="1574865"/>
                    </a:xfrm>
                    <a:prstGeom prst="rect">
                      <a:avLst/>
                    </a:prstGeom>
                    <a:ln/>
                  </pic:spPr>
                </pic:pic>
              </a:graphicData>
            </a:graphic>
          </wp:inline>
        </w:drawing>
      </w:r>
    </w:p>
    <w:p w14:paraId="2E9186F1" w14:textId="77777777" w:rsidR="008C12AD" w:rsidRDefault="00C01775">
      <w:pPr>
        <w:spacing w:after="0" w:line="240" w:lineRule="auto"/>
        <w:ind w:left="360" w:right="360"/>
        <w:jc w:val="both"/>
      </w:pPr>
      <w:r>
        <w:rPr>
          <w:rFonts w:ascii="Century Gothic" w:eastAsia="Century Gothic" w:hAnsi="Century Gothic" w:cs="Century Gothic"/>
          <w:b/>
          <w:sz w:val="20"/>
          <w:szCs w:val="20"/>
        </w:rPr>
        <w:t>Figure 1</w:t>
      </w:r>
      <w:r>
        <w:rPr>
          <w:rFonts w:ascii="Century Gothic" w:eastAsia="Century Gothic" w:hAnsi="Century Gothic" w:cs="Century Gothic"/>
          <w:sz w:val="20"/>
          <w:szCs w:val="20"/>
        </w:rPr>
        <w:t xml:space="preserve">: Average daily surface temperature (C) for each month in the year 2006 (left), 2012 (middle), and 2014 (right) in Maricopa County, AZ. Averages represent the hottest 30% of census tracts for each day that were then averaged monthly. Like letters above error bars indicate values that are not significantly different.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14:paraId="1FF28C84" w14:textId="77777777" w:rsidR="008C12AD" w:rsidRDefault="008C12AD">
      <w:pPr>
        <w:spacing w:after="0" w:line="240" w:lineRule="auto"/>
        <w:ind w:left="810" w:right="720"/>
        <w:jc w:val="both"/>
      </w:pPr>
    </w:p>
    <w:p w14:paraId="370569F0" w14:textId="77777777" w:rsidR="008C12AD" w:rsidRDefault="008C12AD">
      <w:pPr>
        <w:spacing w:after="0" w:line="240" w:lineRule="auto"/>
        <w:jc w:val="center"/>
      </w:pPr>
    </w:p>
    <w:p w14:paraId="65BDE8B0" w14:textId="77777777" w:rsidR="008C12AD" w:rsidRDefault="008C12AD">
      <w:pPr>
        <w:spacing w:after="0" w:line="240" w:lineRule="auto"/>
        <w:jc w:val="center"/>
      </w:pPr>
    </w:p>
    <w:p w14:paraId="4194933C" w14:textId="77777777" w:rsidR="008C12AD" w:rsidRDefault="008C12AD">
      <w:pPr>
        <w:spacing w:after="0" w:line="240" w:lineRule="auto"/>
        <w:jc w:val="center"/>
      </w:pPr>
    </w:p>
    <w:p w14:paraId="7BE142D4" w14:textId="77777777" w:rsidR="00596911" w:rsidRDefault="00596911">
      <w:pPr>
        <w:spacing w:after="0" w:line="240" w:lineRule="auto"/>
        <w:jc w:val="center"/>
      </w:pPr>
    </w:p>
    <w:p w14:paraId="0BCDBDA6" w14:textId="77777777" w:rsidR="00596911" w:rsidRDefault="00596911">
      <w:pPr>
        <w:spacing w:after="0" w:line="240" w:lineRule="auto"/>
        <w:jc w:val="center"/>
      </w:pPr>
    </w:p>
    <w:p w14:paraId="6EF13BE1" w14:textId="77777777" w:rsidR="00596911" w:rsidRDefault="00596911">
      <w:pPr>
        <w:spacing w:after="0" w:line="240" w:lineRule="auto"/>
        <w:jc w:val="center"/>
      </w:pPr>
    </w:p>
    <w:p w14:paraId="379317E1" w14:textId="77777777" w:rsidR="00596911" w:rsidRDefault="00596911">
      <w:pPr>
        <w:spacing w:after="0" w:line="240" w:lineRule="auto"/>
        <w:jc w:val="center"/>
      </w:pPr>
    </w:p>
    <w:p w14:paraId="4F3F99A9" w14:textId="77777777" w:rsidR="00B70570" w:rsidRDefault="00B70570">
      <w:pPr>
        <w:spacing w:after="0" w:line="240" w:lineRule="auto"/>
        <w:jc w:val="center"/>
      </w:pPr>
    </w:p>
    <w:p w14:paraId="55F6BF63" w14:textId="77777777" w:rsidR="00B70570" w:rsidRDefault="00B70570">
      <w:pPr>
        <w:spacing w:after="0" w:line="240" w:lineRule="auto"/>
        <w:jc w:val="center"/>
      </w:pPr>
    </w:p>
    <w:p w14:paraId="2107F75F" w14:textId="77777777" w:rsidR="00596911" w:rsidRDefault="00596911">
      <w:pPr>
        <w:spacing w:after="0" w:line="240" w:lineRule="auto"/>
        <w:jc w:val="center"/>
      </w:pPr>
    </w:p>
    <w:p w14:paraId="49A9A8D0" w14:textId="77777777" w:rsidR="00596911" w:rsidRDefault="00596911">
      <w:pPr>
        <w:spacing w:after="0" w:line="240" w:lineRule="auto"/>
        <w:jc w:val="center"/>
      </w:pPr>
    </w:p>
    <w:p w14:paraId="5D8C4C9F" w14:textId="77777777" w:rsidR="008C12AD" w:rsidRDefault="008C12AD" w:rsidP="005D0FCE">
      <w:pPr>
        <w:spacing w:after="0" w:line="240" w:lineRule="auto"/>
      </w:pPr>
    </w:p>
    <w:p w14:paraId="6A6458CF" w14:textId="77777777" w:rsidR="008C12AD" w:rsidRDefault="00C01775">
      <w:pPr>
        <w:spacing w:after="0" w:line="240" w:lineRule="auto"/>
        <w:jc w:val="center"/>
      </w:pPr>
      <w:r>
        <w:rPr>
          <w:rFonts w:ascii="Century Gothic" w:eastAsia="Century Gothic" w:hAnsi="Century Gothic" w:cs="Century Gothic"/>
          <w:b/>
          <w:sz w:val="20"/>
          <w:szCs w:val="20"/>
        </w:rPr>
        <w:t>Summer Nightly Average Surface Temperatures Averaged Monthly</w:t>
      </w:r>
    </w:p>
    <w:p w14:paraId="26AFF05E" w14:textId="77777777" w:rsidR="008C12AD" w:rsidRDefault="00C01775">
      <w:pPr>
        <w:spacing w:after="0" w:line="240" w:lineRule="auto"/>
        <w:jc w:val="center"/>
      </w:pPr>
      <w:r>
        <w:rPr>
          <w:rFonts w:ascii="Century Gothic" w:eastAsia="Century Gothic" w:hAnsi="Century Gothic" w:cs="Century Gothic"/>
          <w:b/>
          <w:sz w:val="20"/>
          <w:szCs w:val="20"/>
        </w:rPr>
        <w:t xml:space="preserve"> </w:t>
      </w: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(2005, 2012, 2014)</w:t>
      </w:r>
    </w:p>
    <w:p w14:paraId="46A50098" w14:textId="77777777" w:rsidR="008C12AD" w:rsidRDefault="00C01775">
      <w:pPr>
        <w:spacing w:after="0" w:line="240" w:lineRule="auto"/>
        <w:jc w:val="center"/>
      </w:pPr>
      <w:r>
        <w:rPr>
          <w:noProof/>
        </w:rPr>
        <w:drawing>
          <wp:inline distT="114300" distB="114300" distL="114300" distR="114300" wp14:anchorId="03E2EFDE" wp14:editId="3418DB62">
            <wp:extent cx="190500" cy="1423988"/>
            <wp:effectExtent l="0" t="0" r="0" b="0"/>
            <wp:docPr id="4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14:anchorId="38A5203C" wp14:editId="31D26B46">
            <wp:extent cx="1947863" cy="1587508"/>
            <wp:effectExtent l="0" t="0" r="0" b="0"/>
            <wp:docPr id="5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3"/>
                    <a:srcRect/>
                    <a:stretch>
                      <a:fillRect/>
                    </a:stretch>
                  </pic:blipFill>
                  <pic:spPr>
                    <a:xfrm>
                      <a:off x="0" y="0"/>
                      <a:ext cx="1947863" cy="1587508"/>
                    </a:xfrm>
                    <a:prstGeom prst="rect">
                      <a:avLst/>
                    </a:prstGeom>
                    <a:ln/>
                  </pic:spPr>
                </pic:pic>
              </a:graphicData>
            </a:graphic>
          </wp:inline>
        </w:drawing>
      </w:r>
      <w:r>
        <w:rPr>
          <w:noProof/>
        </w:rPr>
        <w:drawing>
          <wp:inline distT="114300" distB="114300" distL="114300" distR="114300" wp14:anchorId="706A2F39" wp14:editId="34A292E5">
            <wp:extent cx="1895073" cy="1557338"/>
            <wp:effectExtent l="0" t="0" r="0" b="0"/>
            <wp:docPr id="5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4"/>
                    <a:srcRect/>
                    <a:stretch>
                      <a:fillRect/>
                    </a:stretch>
                  </pic:blipFill>
                  <pic:spPr>
                    <a:xfrm>
                      <a:off x="0" y="0"/>
                      <a:ext cx="1895073" cy="1557338"/>
                    </a:xfrm>
                    <a:prstGeom prst="rect">
                      <a:avLst/>
                    </a:prstGeom>
                    <a:ln/>
                  </pic:spPr>
                </pic:pic>
              </a:graphicData>
            </a:graphic>
          </wp:inline>
        </w:drawing>
      </w:r>
      <w:r>
        <w:rPr>
          <w:noProof/>
        </w:rPr>
        <w:drawing>
          <wp:inline distT="114300" distB="114300" distL="114300" distR="114300" wp14:anchorId="5BEA3853" wp14:editId="437FBFE3">
            <wp:extent cx="1745442" cy="1585913"/>
            <wp:effectExtent l="0" t="0" r="0" b="0"/>
            <wp:docPr id="5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
                    <a:srcRect/>
                    <a:stretch>
                      <a:fillRect/>
                    </a:stretch>
                  </pic:blipFill>
                  <pic:spPr>
                    <a:xfrm>
                      <a:off x="0" y="0"/>
                      <a:ext cx="1745442" cy="1585913"/>
                    </a:xfrm>
                    <a:prstGeom prst="rect">
                      <a:avLst/>
                    </a:prstGeom>
                    <a:ln/>
                  </pic:spPr>
                </pic:pic>
              </a:graphicData>
            </a:graphic>
          </wp:inline>
        </w:drawing>
      </w:r>
    </w:p>
    <w:p w14:paraId="431494C5" w14:textId="77777777" w:rsidR="008C12AD" w:rsidRDefault="00C01775" w:rsidP="00596911">
      <w:pPr>
        <w:spacing w:after="0" w:line="240" w:lineRule="auto"/>
        <w:ind w:left="270" w:right="180"/>
        <w:jc w:val="both"/>
      </w:pPr>
      <w:r>
        <w:rPr>
          <w:rFonts w:ascii="Century Gothic" w:eastAsia="Century Gothic" w:hAnsi="Century Gothic" w:cs="Century Gothic"/>
          <w:b/>
          <w:sz w:val="20"/>
          <w:szCs w:val="20"/>
        </w:rPr>
        <w:t>Figure 2</w:t>
      </w:r>
      <w:r>
        <w:rPr>
          <w:rFonts w:ascii="Century Gothic" w:eastAsia="Century Gothic" w:hAnsi="Century Gothic" w:cs="Century Gothic"/>
          <w:sz w:val="20"/>
          <w:szCs w:val="20"/>
        </w:rPr>
        <w:t xml:space="preserve">: Average nightly surface temperature (C) for each month in the year 2006 (left), 2012 (middle), and 2014 (right) in Maricopa County, AZ. Averages represent the hottest 30% of census tracts for each day that were then averaged monthly. Like letters above error bars indicate values that are not significantly different. </w:t>
      </w:r>
      <w:r w:rsidR="00596911">
        <w:rPr>
          <w:rFonts w:ascii="Century Gothic" w:eastAsia="Century Gothic" w:hAnsi="Century Gothic" w:cs="Century Gothic"/>
          <w:sz w:val="20"/>
          <w:szCs w:val="20"/>
        </w:rPr>
        <w:t xml:space="preserve">Note: Absent months indicate either no events or no cloud free images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14:paraId="079C2356" w14:textId="77777777" w:rsidR="008C12AD" w:rsidRDefault="008C12AD">
      <w:pPr>
        <w:spacing w:after="0" w:line="240" w:lineRule="auto"/>
      </w:pPr>
    </w:p>
    <w:p w14:paraId="0C043E96" w14:textId="77777777" w:rsidR="008C12AD" w:rsidRDefault="00C01775">
      <w:pPr>
        <w:spacing w:after="0" w:line="240" w:lineRule="auto"/>
        <w:jc w:val="both"/>
      </w:pPr>
      <w:r>
        <w:rPr>
          <w:rFonts w:ascii="Century Gothic" w:eastAsia="Century Gothic" w:hAnsi="Century Gothic" w:cs="Century Gothic"/>
        </w:rPr>
        <w:t>Monthly averages do vary throughout the season, with a general peak of significantly higher values in the mid-season averages. Narrowing the scope to daily variation, averages of the hottest 30% tracts were visualized with the average of the rest of</w:t>
      </w:r>
      <w:r w:rsidR="00596911">
        <w:rPr>
          <w:rFonts w:ascii="Century Gothic" w:eastAsia="Century Gothic" w:hAnsi="Century Gothic" w:cs="Century Gothic"/>
        </w:rPr>
        <w:t xml:space="preserve"> the tracts for individual days to have higher precision results in the intra annual variability.</w:t>
      </w:r>
    </w:p>
    <w:p w14:paraId="19E1B7A4" w14:textId="77777777" w:rsidR="008C12AD" w:rsidRDefault="008C12AD">
      <w:pPr>
        <w:spacing w:after="0" w:line="240" w:lineRule="auto"/>
        <w:jc w:val="both"/>
      </w:pPr>
    </w:p>
    <w:p w14:paraId="034EDC6F" w14:textId="77777777" w:rsidR="008E1255" w:rsidRDefault="00C01775" w:rsidP="008E1255">
      <w:pPr>
        <w:spacing w:after="0" w:line="240" w:lineRule="auto"/>
        <w:jc w:val="both"/>
        <w:rPr>
          <w:rFonts w:ascii="Century Gothic" w:eastAsia="Century Gothic" w:hAnsi="Century Gothic" w:cs="Century Gothic"/>
        </w:rPr>
      </w:pPr>
      <w:r>
        <w:rPr>
          <w:rFonts w:ascii="Century Gothic" w:eastAsia="Century Gothic" w:hAnsi="Century Gothic" w:cs="Century Gothic"/>
        </w:rPr>
        <w:t>For the day</w:t>
      </w:r>
      <w:r w:rsidR="00596911">
        <w:rPr>
          <w:rFonts w:ascii="Century Gothic" w:eastAsia="Century Gothic" w:hAnsi="Century Gothic" w:cs="Century Gothic"/>
        </w:rPr>
        <w:t>time</w:t>
      </w:r>
      <w:r>
        <w:rPr>
          <w:rFonts w:ascii="Century Gothic" w:eastAsia="Century Gothic" w:hAnsi="Century Gothic" w:cs="Century Gothic"/>
        </w:rPr>
        <w:t xml:space="preserve"> temperatures, large variability </w:t>
      </w:r>
      <w:r w:rsidR="00596911">
        <w:rPr>
          <w:rFonts w:ascii="Century Gothic" w:eastAsia="Century Gothic" w:hAnsi="Century Gothic" w:cs="Century Gothic"/>
        </w:rPr>
        <w:t>relative to neighboring</w:t>
      </w:r>
      <w:r>
        <w:rPr>
          <w:rFonts w:ascii="Century Gothic" w:eastAsia="Century Gothic" w:hAnsi="Century Gothic" w:cs="Century Gothic"/>
        </w:rPr>
        <w:t xml:space="preserve"> days was found with as much as 10°C difference between days (Figure 3). </w:t>
      </w:r>
    </w:p>
    <w:p w14:paraId="036B373D" w14:textId="77777777" w:rsidR="008E1255" w:rsidRDefault="008E1255" w:rsidP="008E1255">
      <w:pPr>
        <w:spacing w:after="0" w:line="240" w:lineRule="auto"/>
        <w:jc w:val="both"/>
      </w:pPr>
    </w:p>
    <w:p w14:paraId="4332D962" w14:textId="77777777" w:rsidR="008C12AD" w:rsidRDefault="00C01775" w:rsidP="008E1255">
      <w:pPr>
        <w:spacing w:after="0" w:line="240" w:lineRule="auto"/>
        <w:jc w:val="center"/>
      </w:pPr>
      <w:r>
        <w:rPr>
          <w:rFonts w:ascii="Century Gothic" w:eastAsia="Century Gothic" w:hAnsi="Century Gothic" w:cs="Century Gothic"/>
          <w:b/>
          <w:sz w:val="20"/>
          <w:szCs w:val="20"/>
        </w:rPr>
        <w:t>Daily Average Surface Temperature in Maricopa County, AZ</w:t>
      </w:r>
    </w:p>
    <w:p w14:paraId="10CA543F" w14:textId="77777777" w:rsidR="008C12AD" w:rsidRDefault="00C01775">
      <w:pPr>
        <w:spacing w:after="0" w:line="240" w:lineRule="auto"/>
        <w:jc w:val="center"/>
      </w:pPr>
      <w:r>
        <w:rPr>
          <w:rFonts w:ascii="Century Gothic" w:eastAsia="Century Gothic" w:hAnsi="Century Gothic" w:cs="Century Gothic"/>
          <w:b/>
          <w:sz w:val="20"/>
          <w:szCs w:val="20"/>
        </w:rPr>
        <w:t>(</w:t>
      </w:r>
      <w:proofErr w:type="gramStart"/>
      <w:r>
        <w:rPr>
          <w:rFonts w:ascii="Century Gothic" w:eastAsia="Century Gothic" w:hAnsi="Century Gothic" w:cs="Century Gothic"/>
          <w:b/>
          <w:sz w:val="20"/>
          <w:szCs w:val="20"/>
        </w:rPr>
        <w:t>early</w:t>
      </w:r>
      <w:proofErr w:type="gramEnd"/>
      <w:r>
        <w:rPr>
          <w:rFonts w:ascii="Century Gothic" w:eastAsia="Century Gothic" w:hAnsi="Century Gothic" w:cs="Century Gothic"/>
          <w:b/>
          <w:sz w:val="20"/>
          <w:szCs w:val="20"/>
        </w:rPr>
        <w:t>-, mid-, and late-season)</w:t>
      </w:r>
    </w:p>
    <w:p w14:paraId="3D0E9C4D" w14:textId="77777777" w:rsidR="008C12AD" w:rsidRDefault="008C12AD">
      <w:pPr>
        <w:spacing w:after="0" w:line="240" w:lineRule="auto"/>
      </w:pPr>
    </w:p>
    <w:p w14:paraId="748EFE47" w14:textId="77777777" w:rsidR="008C12AD" w:rsidRDefault="00C01775">
      <w:pPr>
        <w:spacing w:after="0" w:line="240" w:lineRule="auto"/>
        <w:jc w:val="center"/>
      </w:pPr>
      <w:r>
        <w:rPr>
          <w:noProof/>
        </w:rPr>
        <w:drawing>
          <wp:inline distT="114300" distB="114300" distL="114300" distR="114300" wp14:anchorId="16F14B59" wp14:editId="41E44DAE">
            <wp:extent cx="190500" cy="1423988"/>
            <wp:effectExtent l="0" t="0" r="0" b="0"/>
            <wp:docPr id="54"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14:anchorId="6E84D676" wp14:editId="79246D4B">
            <wp:extent cx="1819275" cy="1395413"/>
            <wp:effectExtent l="0" t="0" r="0" b="0"/>
            <wp:docPr id="5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6"/>
                    <a:srcRect/>
                    <a:stretch>
                      <a:fillRect/>
                    </a:stretch>
                  </pic:blipFill>
                  <pic:spPr>
                    <a:xfrm>
                      <a:off x="0" y="0"/>
                      <a:ext cx="1819275" cy="1395413"/>
                    </a:xfrm>
                    <a:prstGeom prst="rect">
                      <a:avLst/>
                    </a:prstGeom>
                    <a:ln/>
                  </pic:spPr>
                </pic:pic>
              </a:graphicData>
            </a:graphic>
          </wp:inline>
        </w:drawing>
      </w:r>
      <w:r>
        <w:rPr>
          <w:noProof/>
        </w:rPr>
        <w:drawing>
          <wp:inline distT="114300" distB="114300" distL="114300" distR="114300" wp14:anchorId="0581BCFA" wp14:editId="5D3B777E">
            <wp:extent cx="1924050" cy="1462088"/>
            <wp:effectExtent l="0" t="0" r="0" b="0"/>
            <wp:docPr id="5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7"/>
                    <a:srcRect/>
                    <a:stretch>
                      <a:fillRect/>
                    </a:stretch>
                  </pic:blipFill>
                  <pic:spPr>
                    <a:xfrm>
                      <a:off x="0" y="0"/>
                      <a:ext cx="1924050" cy="1462088"/>
                    </a:xfrm>
                    <a:prstGeom prst="rect">
                      <a:avLst/>
                    </a:prstGeom>
                    <a:ln/>
                  </pic:spPr>
                </pic:pic>
              </a:graphicData>
            </a:graphic>
          </wp:inline>
        </w:drawing>
      </w:r>
      <w:r>
        <w:rPr>
          <w:noProof/>
        </w:rPr>
        <w:drawing>
          <wp:inline distT="114300" distB="114300" distL="114300" distR="114300" wp14:anchorId="4D641136" wp14:editId="12F528CD">
            <wp:extent cx="1857375" cy="1500188"/>
            <wp:effectExtent l="0" t="0" r="0" b="0"/>
            <wp:docPr id="61"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8"/>
                    <a:srcRect/>
                    <a:stretch>
                      <a:fillRect/>
                    </a:stretch>
                  </pic:blipFill>
                  <pic:spPr>
                    <a:xfrm>
                      <a:off x="0" y="0"/>
                      <a:ext cx="1857375" cy="1500188"/>
                    </a:xfrm>
                    <a:prstGeom prst="rect">
                      <a:avLst/>
                    </a:prstGeom>
                    <a:ln/>
                  </pic:spPr>
                </pic:pic>
              </a:graphicData>
            </a:graphic>
          </wp:inline>
        </w:drawing>
      </w:r>
    </w:p>
    <w:p w14:paraId="2CBDCE80" w14:textId="77777777" w:rsidR="008C12AD" w:rsidRDefault="00C01775">
      <w:pPr>
        <w:spacing w:after="0" w:line="240" w:lineRule="auto"/>
        <w:ind w:left="270" w:right="36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Figure 3</w:t>
      </w:r>
      <w:r>
        <w:rPr>
          <w:rFonts w:ascii="Century Gothic" w:eastAsia="Century Gothic" w:hAnsi="Century Gothic" w:cs="Century Gothic"/>
          <w:sz w:val="20"/>
          <w:szCs w:val="20"/>
        </w:rPr>
        <w:t>: The top 30% hottest census tracts averaged daily next to the corresponding daily average of the rest of the census tracts in the same day. This is split between early season (May 1 - May 31), mid-season (June 29 - August 13), and late season (August 28 - September 30) for the year 2012 in Maricopa County, AZ. Source: Aqua/MODIS MYD11A1 LST L3 product.</w:t>
      </w:r>
    </w:p>
    <w:p w14:paraId="08A7BCC6" w14:textId="77777777" w:rsidR="008E1255" w:rsidRDefault="008E1255">
      <w:pPr>
        <w:spacing w:after="0" w:line="240" w:lineRule="auto"/>
        <w:ind w:left="270" w:right="360"/>
        <w:jc w:val="both"/>
      </w:pPr>
    </w:p>
    <w:p w14:paraId="2601BB38" w14:textId="77777777" w:rsidR="008E1255" w:rsidRDefault="008E1255" w:rsidP="008E1255">
      <w:pPr>
        <w:spacing w:after="0" w:line="240" w:lineRule="auto"/>
        <w:jc w:val="both"/>
      </w:pPr>
      <w:r>
        <w:rPr>
          <w:rFonts w:ascii="Century Gothic" w:eastAsia="Century Gothic" w:hAnsi="Century Gothic" w:cs="Century Gothic"/>
        </w:rPr>
        <w:t xml:space="preserve">On top of that, the highest average in the early season is comparable to mid-season averages. Although May’s monthly average is generally lower than July and August, isolated days can reach rivaling temperatures to July and August. Warning messages could reflect, as relief networks could need extra effort to prepare or communicate that the public’s health is still at risk early season. For night temperatures, each part of the season is fairly consistent and distinct (Figure 4) with a lag of warmer temperatures around 30°C, the high temperatures in July and August, lasting into the late season, not apparent in the daytime averages. </w:t>
      </w:r>
    </w:p>
    <w:p w14:paraId="2B780B2B" w14:textId="77777777" w:rsidR="008C12AD" w:rsidRDefault="008C12AD" w:rsidP="008E1255">
      <w:pPr>
        <w:spacing w:after="0" w:line="240" w:lineRule="auto"/>
      </w:pPr>
    </w:p>
    <w:p w14:paraId="37513076" w14:textId="77777777" w:rsidR="008C12AD" w:rsidRDefault="00C01775">
      <w:pPr>
        <w:spacing w:after="0" w:line="240" w:lineRule="auto"/>
        <w:jc w:val="center"/>
      </w:pPr>
      <w:r>
        <w:rPr>
          <w:rFonts w:ascii="Century Gothic" w:eastAsia="Century Gothic" w:hAnsi="Century Gothic" w:cs="Century Gothic"/>
          <w:b/>
          <w:sz w:val="20"/>
          <w:szCs w:val="20"/>
        </w:rPr>
        <w:t xml:space="preserve">Nightly Average Surface Temperature in Maricopa County, AZ </w:t>
      </w:r>
    </w:p>
    <w:p w14:paraId="40BCEF6A" w14:textId="77777777" w:rsidR="008C12AD" w:rsidRDefault="00C01775">
      <w:pPr>
        <w:spacing w:after="0" w:line="240" w:lineRule="auto"/>
        <w:jc w:val="center"/>
      </w:pPr>
      <w:r>
        <w:rPr>
          <w:rFonts w:ascii="Century Gothic" w:eastAsia="Century Gothic" w:hAnsi="Century Gothic" w:cs="Century Gothic"/>
          <w:b/>
          <w:sz w:val="20"/>
          <w:szCs w:val="20"/>
        </w:rPr>
        <w:t>(</w:t>
      </w:r>
      <w:proofErr w:type="gramStart"/>
      <w:r>
        <w:rPr>
          <w:rFonts w:ascii="Century Gothic" w:eastAsia="Century Gothic" w:hAnsi="Century Gothic" w:cs="Century Gothic"/>
          <w:b/>
          <w:sz w:val="20"/>
          <w:szCs w:val="20"/>
        </w:rPr>
        <w:t>early</w:t>
      </w:r>
      <w:proofErr w:type="gramEnd"/>
      <w:r>
        <w:rPr>
          <w:rFonts w:ascii="Century Gothic" w:eastAsia="Century Gothic" w:hAnsi="Century Gothic" w:cs="Century Gothic"/>
          <w:b/>
          <w:sz w:val="20"/>
          <w:szCs w:val="20"/>
        </w:rPr>
        <w:t>-, mid-, and late-season)</w:t>
      </w:r>
    </w:p>
    <w:p w14:paraId="2B399977" w14:textId="77777777" w:rsidR="008C12AD" w:rsidRDefault="00C01775">
      <w:pPr>
        <w:spacing w:after="0" w:line="240" w:lineRule="auto"/>
        <w:ind w:right="-720" w:hanging="720"/>
        <w:jc w:val="center"/>
      </w:pPr>
      <w:r>
        <w:rPr>
          <w:noProof/>
        </w:rPr>
        <w:drawing>
          <wp:inline distT="114300" distB="114300" distL="114300" distR="114300" wp14:anchorId="622AEE54" wp14:editId="2405ECA7">
            <wp:extent cx="190500" cy="1423988"/>
            <wp:effectExtent l="0" t="0" r="0" b="0"/>
            <wp:docPr id="63"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14:anchorId="125477DF" wp14:editId="4D875823">
            <wp:extent cx="2014538" cy="1603992"/>
            <wp:effectExtent l="0" t="0" r="0" b="0"/>
            <wp:docPr id="65"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9"/>
                    <a:srcRect/>
                    <a:stretch>
                      <a:fillRect/>
                    </a:stretch>
                  </pic:blipFill>
                  <pic:spPr>
                    <a:xfrm>
                      <a:off x="0" y="0"/>
                      <a:ext cx="2014538" cy="1603992"/>
                    </a:xfrm>
                    <a:prstGeom prst="rect">
                      <a:avLst/>
                    </a:prstGeom>
                    <a:ln/>
                  </pic:spPr>
                </pic:pic>
              </a:graphicData>
            </a:graphic>
          </wp:inline>
        </w:drawing>
      </w:r>
      <w:r>
        <w:rPr>
          <w:noProof/>
        </w:rPr>
        <w:drawing>
          <wp:inline distT="114300" distB="114300" distL="114300" distR="114300" wp14:anchorId="5C4D2469" wp14:editId="167AA6FD">
            <wp:extent cx="1881188" cy="1578685"/>
            <wp:effectExtent l="0" t="0" r="0" b="0"/>
            <wp:docPr id="67"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0"/>
                    <a:srcRect/>
                    <a:stretch>
                      <a:fillRect/>
                    </a:stretch>
                  </pic:blipFill>
                  <pic:spPr>
                    <a:xfrm>
                      <a:off x="0" y="0"/>
                      <a:ext cx="1881188" cy="1578685"/>
                    </a:xfrm>
                    <a:prstGeom prst="rect">
                      <a:avLst/>
                    </a:prstGeom>
                    <a:ln/>
                  </pic:spPr>
                </pic:pic>
              </a:graphicData>
            </a:graphic>
          </wp:inline>
        </w:drawing>
      </w:r>
      <w:r>
        <w:rPr>
          <w:noProof/>
        </w:rPr>
        <w:drawing>
          <wp:inline distT="114300" distB="114300" distL="114300" distR="114300" wp14:anchorId="7A64FF63" wp14:editId="0FA6841C">
            <wp:extent cx="2009775" cy="1623280"/>
            <wp:effectExtent l="0" t="0" r="0" b="0"/>
            <wp:docPr id="6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1"/>
                    <a:srcRect/>
                    <a:stretch>
                      <a:fillRect/>
                    </a:stretch>
                  </pic:blipFill>
                  <pic:spPr>
                    <a:xfrm>
                      <a:off x="0" y="0"/>
                      <a:ext cx="2009775" cy="1623280"/>
                    </a:xfrm>
                    <a:prstGeom prst="rect">
                      <a:avLst/>
                    </a:prstGeom>
                    <a:ln/>
                  </pic:spPr>
                </pic:pic>
              </a:graphicData>
            </a:graphic>
          </wp:inline>
        </w:drawing>
      </w:r>
    </w:p>
    <w:p w14:paraId="5BC1298B" w14:textId="77777777" w:rsidR="008C12AD" w:rsidRDefault="00C01775">
      <w:pPr>
        <w:spacing w:after="0" w:line="240" w:lineRule="auto"/>
        <w:ind w:left="270" w:right="27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Figure 4</w:t>
      </w:r>
      <w:r>
        <w:rPr>
          <w:rFonts w:ascii="Century Gothic" w:eastAsia="Century Gothic" w:hAnsi="Century Gothic" w:cs="Century Gothic"/>
          <w:sz w:val="20"/>
          <w:szCs w:val="20"/>
        </w:rPr>
        <w:t>:  The top 30% hottest census tracts averaged nightly next to the corresponding nightly average of the rest of the census tracts in the same day. This is split between early season (May 1 - May 31), mid-season (June 29 - August 13), and late season (August 28 - September 30) for the year 2012 in Maricopa County, AZ. Source: Aqua/MODIS MYD11A1 LST L3 product.</w:t>
      </w:r>
    </w:p>
    <w:p w14:paraId="1C63A5FF" w14:textId="77777777" w:rsidR="008E1255" w:rsidRDefault="008E1255">
      <w:pPr>
        <w:spacing w:after="0" w:line="240" w:lineRule="auto"/>
        <w:ind w:left="270" w:right="270"/>
        <w:jc w:val="both"/>
        <w:rPr>
          <w:rFonts w:ascii="Century Gothic" w:eastAsia="Century Gothic" w:hAnsi="Century Gothic" w:cs="Century Gothic"/>
          <w:sz w:val="20"/>
          <w:szCs w:val="20"/>
        </w:rPr>
      </w:pPr>
    </w:p>
    <w:p w14:paraId="35E3DBB6" w14:textId="77777777" w:rsidR="008E1255" w:rsidRDefault="008E1255" w:rsidP="008E1255">
      <w:pPr>
        <w:spacing w:after="0" w:line="240" w:lineRule="auto"/>
        <w:jc w:val="both"/>
      </w:pPr>
      <w:r>
        <w:rPr>
          <w:rFonts w:ascii="Century Gothic" w:eastAsia="Century Gothic" w:hAnsi="Century Gothic" w:cs="Century Gothic"/>
        </w:rPr>
        <w:t>Although daytime temperatures are lowering relative to earlier dates, down to about 49°C from 59°C, the heat is remaining trapped at night into the late season and these temperatures are not lowering compared to the mid-season. Considering both day and night, the</w:t>
      </w:r>
      <w:r w:rsidR="00C04694">
        <w:rPr>
          <w:rFonts w:ascii="Century Gothic" w:eastAsia="Century Gothic" w:hAnsi="Century Gothic" w:cs="Century Gothic"/>
        </w:rPr>
        <w:t xml:space="preserve"> difference between the average of 30% hottest tracts and the rest of the tracts remains fairly similar throughout the season. Other thresholds besides the 30% could be used to see if this pattern holds true or where it breaks down. </w:t>
      </w:r>
      <w:r>
        <w:rPr>
          <w:rFonts w:ascii="Century Gothic" w:eastAsia="Century Gothic" w:hAnsi="Century Gothic" w:cs="Century Gothic"/>
        </w:rPr>
        <w:t xml:space="preserve">Warning messages have the potential to ensure the public is knowledgeable about this sustained health risk into the late season, especially when exposed to heat at night. </w:t>
      </w:r>
    </w:p>
    <w:p w14:paraId="0170B82D" w14:textId="77777777" w:rsidR="008C12AD" w:rsidRDefault="008C12AD">
      <w:pPr>
        <w:spacing w:after="0" w:line="240" w:lineRule="auto"/>
        <w:jc w:val="center"/>
      </w:pPr>
    </w:p>
    <w:p w14:paraId="5C564EC4" w14:textId="77777777" w:rsidR="008C12AD" w:rsidRDefault="00C01775">
      <w:pPr>
        <w:spacing w:after="0" w:line="240" w:lineRule="auto"/>
      </w:pPr>
      <w:r>
        <w:rPr>
          <w:rFonts w:ascii="Century Gothic" w:eastAsia="Century Gothic" w:hAnsi="Century Gothic" w:cs="Century Gothic"/>
          <w:b/>
        </w:rPr>
        <w:t>Task 2: Model Predictions for Access to Cooling Resources</w:t>
      </w:r>
    </w:p>
    <w:p w14:paraId="7618ACC9" w14:textId="77777777" w:rsidR="008C12AD" w:rsidRDefault="00C01775" w:rsidP="008E1255">
      <w:pPr>
        <w:spacing w:after="0" w:line="240" w:lineRule="auto"/>
        <w:jc w:val="both"/>
      </w:pPr>
      <w:r>
        <w:rPr>
          <w:rFonts w:ascii="Century Gothic" w:eastAsia="Century Gothic" w:hAnsi="Century Gothic" w:cs="Century Gothic"/>
        </w:rPr>
        <w:t>In an effort to add more context to the human concern of A/C, a binary logistic regression using median income to regress survey responses of individuals not using A/C for some reason, such as cost or their homes not bei</w:t>
      </w:r>
      <w:r w:rsidR="008E1255">
        <w:rPr>
          <w:rFonts w:ascii="Century Gothic" w:eastAsia="Century Gothic" w:hAnsi="Century Gothic" w:cs="Century Gothic"/>
        </w:rPr>
        <w:t>ng equipped with A/C (Table 3).</w:t>
      </w:r>
    </w:p>
    <w:p w14:paraId="2BA9A2CB" w14:textId="77777777" w:rsidR="008C12AD" w:rsidRDefault="008C12AD">
      <w:pPr>
        <w:spacing w:after="0" w:line="240" w:lineRule="auto"/>
      </w:pPr>
    </w:p>
    <w:p w14:paraId="25D6FE52" w14:textId="77777777" w:rsidR="008E1255" w:rsidRDefault="008E1255">
      <w:pPr>
        <w:spacing w:after="0" w:line="240" w:lineRule="auto"/>
      </w:pPr>
    </w:p>
    <w:p w14:paraId="10F09ED2" w14:textId="77777777" w:rsidR="005D0FCE" w:rsidRDefault="005D0FCE">
      <w:pPr>
        <w:spacing w:after="0" w:line="240" w:lineRule="auto"/>
      </w:pPr>
    </w:p>
    <w:p w14:paraId="7A0998F4" w14:textId="77777777" w:rsidR="005D0FCE" w:rsidRDefault="005D0FCE">
      <w:pPr>
        <w:spacing w:after="0" w:line="240" w:lineRule="auto"/>
      </w:pPr>
    </w:p>
    <w:p w14:paraId="5D3DD175" w14:textId="77777777" w:rsidR="005D0FCE" w:rsidRDefault="005D0FCE">
      <w:pPr>
        <w:spacing w:after="0" w:line="240" w:lineRule="auto"/>
      </w:pPr>
    </w:p>
    <w:p w14:paraId="43E74896" w14:textId="77777777" w:rsidR="008E1255" w:rsidRDefault="008E1255">
      <w:pPr>
        <w:spacing w:after="0" w:line="240" w:lineRule="auto"/>
      </w:pPr>
    </w:p>
    <w:p w14:paraId="1AD87032" w14:textId="77777777" w:rsidR="008C12AD" w:rsidRDefault="00C01775">
      <w:pPr>
        <w:spacing w:after="0" w:line="240" w:lineRule="auto"/>
      </w:pPr>
      <w:r>
        <w:rPr>
          <w:rFonts w:ascii="Century Gothic" w:eastAsia="Century Gothic" w:hAnsi="Century Gothic" w:cs="Century Gothic"/>
          <w:b/>
          <w:sz w:val="20"/>
          <w:szCs w:val="20"/>
        </w:rPr>
        <w:t>Table 3</w:t>
      </w:r>
      <w:r>
        <w:rPr>
          <w:rFonts w:ascii="Century Gothic" w:eastAsia="Century Gothic" w:hAnsi="Century Gothic" w:cs="Century Gothic"/>
          <w:sz w:val="20"/>
          <w:szCs w:val="20"/>
        </w:rPr>
        <w:t xml:space="preserve">: Binary logistic regression results on likelihood of respondent answering that nothing prevents household from </w:t>
      </w:r>
      <w:r w:rsidR="00C04694">
        <w:rPr>
          <w:rFonts w:ascii="Century Gothic" w:eastAsia="Century Gothic" w:hAnsi="Century Gothic" w:cs="Century Gothic"/>
          <w:sz w:val="20"/>
          <w:szCs w:val="20"/>
        </w:rPr>
        <w:t>access to A</w:t>
      </w:r>
      <w:r>
        <w:rPr>
          <w:rFonts w:ascii="Century Gothic" w:eastAsia="Century Gothic" w:hAnsi="Century Gothic" w:cs="Century Gothic"/>
          <w:sz w:val="20"/>
          <w:szCs w:val="20"/>
        </w:rPr>
        <w:t xml:space="preserve">C (success) with income, percent of non-white population, and having a non-English speaker in the household as predictor variables. </w:t>
      </w:r>
      <w:r w:rsidR="00C04694">
        <w:rPr>
          <w:rFonts w:ascii="Century Gothic" w:eastAsia="Century Gothic" w:hAnsi="Century Gothic" w:cs="Century Gothic"/>
          <w:sz w:val="20"/>
          <w:szCs w:val="20"/>
        </w:rPr>
        <w:t xml:space="preserve">Note coefficient represents odds, where &lt; 1 means negative relationship.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Census Bureau and MCD</w:t>
      </w:r>
      <w:r w:rsidR="00C04694">
        <w:rPr>
          <w:rFonts w:ascii="Century Gothic" w:eastAsia="Century Gothic" w:hAnsi="Century Gothic" w:cs="Century Gothic"/>
          <w:sz w:val="20"/>
          <w:szCs w:val="20"/>
        </w:rPr>
        <w:t xml:space="preserve">PH’s CASPER survey results (March </w:t>
      </w:r>
      <w:r>
        <w:rPr>
          <w:rFonts w:ascii="Century Gothic" w:eastAsia="Century Gothic" w:hAnsi="Century Gothic" w:cs="Century Gothic"/>
          <w:sz w:val="20"/>
          <w:szCs w:val="20"/>
        </w:rPr>
        <w:t>2015).</w:t>
      </w:r>
    </w:p>
    <w:p w14:paraId="7C54EF80" w14:textId="77777777" w:rsidR="008C12AD" w:rsidRDefault="008C12AD">
      <w:pPr>
        <w:spacing w:after="0" w:line="240" w:lineRule="auto"/>
        <w:jc w:val="center"/>
      </w:pPr>
    </w:p>
    <w:tbl>
      <w:tblPr>
        <w:tblStyle w:val="a1"/>
        <w:tblW w:w="7412" w:type="dxa"/>
        <w:jc w:val="center"/>
        <w:tblBorders>
          <w:top w:val="nil"/>
          <w:left w:val="nil"/>
          <w:bottom w:val="nil"/>
          <w:right w:val="nil"/>
          <w:insideH w:val="nil"/>
          <w:insideV w:val="nil"/>
        </w:tblBorders>
        <w:tblLayout w:type="fixed"/>
        <w:tblLook w:val="0600" w:firstRow="0" w:lastRow="0" w:firstColumn="0" w:lastColumn="0" w:noHBand="1" w:noVBand="1"/>
      </w:tblPr>
      <w:tblGrid>
        <w:gridCol w:w="2275"/>
        <w:gridCol w:w="1489"/>
        <w:gridCol w:w="1194"/>
        <w:gridCol w:w="1227"/>
        <w:gridCol w:w="1227"/>
      </w:tblGrid>
      <w:tr w:rsidR="008C12AD" w14:paraId="2A460535" w14:textId="77777777" w:rsidTr="005478C9">
        <w:trPr>
          <w:trHeight w:val="151"/>
          <w:jc w:val="center"/>
        </w:trPr>
        <w:tc>
          <w:tcPr>
            <w:tcW w:w="2275" w:type="dxa"/>
            <w:tcBorders>
              <w:top w:val="nil"/>
              <w:left w:val="nil"/>
              <w:bottom w:val="nil"/>
              <w:right w:val="nil"/>
            </w:tcBorders>
            <w:shd w:val="clear" w:color="auto" w:fill="A6A6A6"/>
            <w:tcMar>
              <w:top w:w="100" w:type="dxa"/>
              <w:left w:w="100" w:type="dxa"/>
              <w:bottom w:w="100" w:type="dxa"/>
              <w:right w:w="100" w:type="dxa"/>
            </w:tcMar>
          </w:tcPr>
          <w:p w14:paraId="6174EA53" w14:textId="77777777" w:rsidR="008C12AD" w:rsidRDefault="00C01775">
            <w:pPr>
              <w:spacing w:after="0" w:line="240" w:lineRule="auto"/>
              <w:contextualSpacing w:val="0"/>
              <w:jc w:val="center"/>
            </w:pPr>
            <w:r>
              <w:rPr>
                <w:rFonts w:ascii="Century Gothic" w:eastAsia="Century Gothic" w:hAnsi="Century Gothic" w:cs="Century Gothic"/>
                <w:b/>
                <w:sz w:val="20"/>
                <w:szCs w:val="20"/>
                <w:shd w:val="clear" w:color="auto" w:fill="A6A6A6"/>
              </w:rPr>
              <w:t>Term</w:t>
            </w:r>
          </w:p>
        </w:tc>
        <w:tc>
          <w:tcPr>
            <w:tcW w:w="1489" w:type="dxa"/>
            <w:tcBorders>
              <w:top w:val="nil"/>
              <w:left w:val="nil"/>
              <w:bottom w:val="nil"/>
              <w:right w:val="nil"/>
            </w:tcBorders>
            <w:shd w:val="clear" w:color="auto" w:fill="A6A6A6"/>
            <w:tcMar>
              <w:top w:w="100" w:type="dxa"/>
              <w:left w:w="100" w:type="dxa"/>
              <w:bottom w:w="100" w:type="dxa"/>
              <w:right w:w="100" w:type="dxa"/>
            </w:tcMar>
          </w:tcPr>
          <w:p w14:paraId="5D4E507C" w14:textId="77777777" w:rsidR="008C12AD" w:rsidRDefault="00C01775">
            <w:pPr>
              <w:spacing w:after="0" w:line="240" w:lineRule="auto"/>
              <w:contextualSpacing w:val="0"/>
              <w:jc w:val="center"/>
            </w:pPr>
            <w:r>
              <w:rPr>
                <w:rFonts w:ascii="Century Gothic" w:eastAsia="Century Gothic" w:hAnsi="Century Gothic" w:cs="Century Gothic"/>
                <w:b/>
                <w:sz w:val="20"/>
                <w:szCs w:val="20"/>
                <w:shd w:val="clear" w:color="auto" w:fill="A6A6A6"/>
              </w:rPr>
              <w:t>Coefficient</w:t>
            </w:r>
          </w:p>
        </w:tc>
        <w:tc>
          <w:tcPr>
            <w:tcW w:w="1194" w:type="dxa"/>
            <w:tcBorders>
              <w:top w:val="nil"/>
              <w:left w:val="nil"/>
              <w:bottom w:val="nil"/>
              <w:right w:val="nil"/>
            </w:tcBorders>
            <w:shd w:val="clear" w:color="auto" w:fill="A6A6A6"/>
            <w:tcMar>
              <w:top w:w="100" w:type="dxa"/>
              <w:left w:w="100" w:type="dxa"/>
              <w:bottom w:w="100" w:type="dxa"/>
              <w:right w:w="100" w:type="dxa"/>
            </w:tcMar>
          </w:tcPr>
          <w:p w14:paraId="20729930" w14:textId="77777777" w:rsidR="008C12AD" w:rsidRDefault="00C01775">
            <w:pPr>
              <w:widowControl w:val="0"/>
              <w:spacing w:after="0"/>
              <w:contextualSpacing w:val="0"/>
              <w:jc w:val="center"/>
            </w:pPr>
            <w:r>
              <w:rPr>
                <w:rFonts w:ascii="Century Gothic" w:eastAsia="Century Gothic" w:hAnsi="Century Gothic" w:cs="Century Gothic"/>
                <w:b/>
                <w:sz w:val="20"/>
                <w:szCs w:val="20"/>
                <w:shd w:val="clear" w:color="auto" w:fill="A6A6A6"/>
              </w:rPr>
              <w:t>St. Error</w:t>
            </w:r>
          </w:p>
        </w:tc>
        <w:tc>
          <w:tcPr>
            <w:tcW w:w="1227" w:type="dxa"/>
            <w:tcBorders>
              <w:top w:val="nil"/>
              <w:left w:val="nil"/>
              <w:bottom w:val="nil"/>
              <w:right w:val="nil"/>
            </w:tcBorders>
            <w:shd w:val="clear" w:color="auto" w:fill="A6A6A6"/>
            <w:tcMar>
              <w:top w:w="100" w:type="dxa"/>
              <w:left w:w="100" w:type="dxa"/>
              <w:bottom w:w="100" w:type="dxa"/>
              <w:right w:w="100" w:type="dxa"/>
            </w:tcMar>
          </w:tcPr>
          <w:p w14:paraId="676B8EBE" w14:textId="77777777" w:rsidR="008C12AD" w:rsidRDefault="00C01775">
            <w:pPr>
              <w:widowControl w:val="0"/>
              <w:spacing w:after="0"/>
              <w:contextualSpacing w:val="0"/>
              <w:jc w:val="center"/>
            </w:pPr>
            <w:r>
              <w:rPr>
                <w:rFonts w:ascii="Century Gothic" w:eastAsia="Century Gothic" w:hAnsi="Century Gothic" w:cs="Century Gothic"/>
                <w:b/>
                <w:sz w:val="20"/>
                <w:szCs w:val="20"/>
                <w:shd w:val="clear" w:color="auto" w:fill="A6A6A6"/>
              </w:rPr>
              <w:t>Z-Value</w:t>
            </w:r>
          </w:p>
        </w:tc>
        <w:tc>
          <w:tcPr>
            <w:tcW w:w="1227" w:type="dxa"/>
            <w:tcBorders>
              <w:top w:val="nil"/>
              <w:left w:val="nil"/>
              <w:bottom w:val="nil"/>
              <w:right w:val="nil"/>
            </w:tcBorders>
            <w:shd w:val="clear" w:color="auto" w:fill="A6A6A6"/>
            <w:tcMar>
              <w:top w:w="100" w:type="dxa"/>
              <w:left w:w="100" w:type="dxa"/>
              <w:bottom w:w="100" w:type="dxa"/>
              <w:right w:w="100" w:type="dxa"/>
            </w:tcMar>
          </w:tcPr>
          <w:p w14:paraId="244FF3BB" w14:textId="77777777" w:rsidR="008C12AD" w:rsidRDefault="00C01775">
            <w:pPr>
              <w:widowControl w:val="0"/>
              <w:spacing w:after="0"/>
              <w:contextualSpacing w:val="0"/>
              <w:jc w:val="center"/>
            </w:pPr>
            <w:r>
              <w:rPr>
                <w:rFonts w:ascii="Century Gothic" w:eastAsia="Century Gothic" w:hAnsi="Century Gothic" w:cs="Century Gothic"/>
                <w:b/>
                <w:i/>
                <w:sz w:val="20"/>
                <w:szCs w:val="20"/>
                <w:shd w:val="clear" w:color="auto" w:fill="A6A6A6"/>
              </w:rPr>
              <w:t>p</w:t>
            </w:r>
            <w:r>
              <w:rPr>
                <w:rFonts w:ascii="Century Gothic" w:eastAsia="Century Gothic" w:hAnsi="Century Gothic" w:cs="Century Gothic"/>
                <w:b/>
                <w:sz w:val="20"/>
                <w:szCs w:val="20"/>
                <w:shd w:val="clear" w:color="auto" w:fill="A6A6A6"/>
              </w:rPr>
              <w:t>-value</w:t>
            </w:r>
          </w:p>
        </w:tc>
      </w:tr>
      <w:tr w:rsidR="008C12AD" w14:paraId="54BE4C41" w14:textId="77777777" w:rsidTr="005478C9">
        <w:trPr>
          <w:trHeight w:val="151"/>
          <w:jc w:val="center"/>
        </w:trPr>
        <w:tc>
          <w:tcPr>
            <w:tcW w:w="2275" w:type="dxa"/>
            <w:tcBorders>
              <w:top w:val="nil"/>
              <w:left w:val="nil"/>
              <w:bottom w:val="nil"/>
              <w:right w:val="nil"/>
            </w:tcBorders>
            <w:shd w:val="clear" w:color="auto" w:fill="BFBFBF"/>
            <w:tcMar>
              <w:top w:w="100" w:type="dxa"/>
              <w:left w:w="100" w:type="dxa"/>
              <w:bottom w:w="100" w:type="dxa"/>
              <w:right w:w="100" w:type="dxa"/>
            </w:tcMar>
          </w:tcPr>
          <w:p w14:paraId="5B42858A" w14:textId="77777777" w:rsidR="008C12AD" w:rsidRDefault="00C01775">
            <w:pPr>
              <w:widowControl w:val="0"/>
              <w:spacing w:after="0"/>
              <w:contextualSpacing w:val="0"/>
              <w:jc w:val="center"/>
            </w:pPr>
            <w:r>
              <w:rPr>
                <w:rFonts w:ascii="Century Gothic" w:eastAsia="Century Gothic" w:hAnsi="Century Gothic" w:cs="Century Gothic"/>
                <w:b/>
                <w:sz w:val="20"/>
                <w:szCs w:val="20"/>
                <w:shd w:val="clear" w:color="auto" w:fill="BFBFBF"/>
              </w:rPr>
              <w:t>Intercept</w:t>
            </w:r>
          </w:p>
        </w:tc>
        <w:tc>
          <w:tcPr>
            <w:tcW w:w="1489" w:type="dxa"/>
            <w:tcBorders>
              <w:top w:val="nil"/>
              <w:left w:val="nil"/>
              <w:bottom w:val="nil"/>
              <w:right w:val="nil"/>
            </w:tcBorders>
            <w:tcMar>
              <w:top w:w="100" w:type="dxa"/>
              <w:left w:w="100" w:type="dxa"/>
              <w:bottom w:w="100" w:type="dxa"/>
              <w:right w:w="100" w:type="dxa"/>
            </w:tcMar>
          </w:tcPr>
          <w:p w14:paraId="2209DD52" w14:textId="77777777" w:rsidR="008C12AD" w:rsidRDefault="00C01775">
            <w:pPr>
              <w:widowControl w:val="0"/>
              <w:spacing w:after="0"/>
              <w:contextualSpacing w:val="0"/>
              <w:jc w:val="center"/>
            </w:pPr>
            <w:r>
              <w:rPr>
                <w:rFonts w:ascii="Century Gothic" w:eastAsia="Century Gothic" w:hAnsi="Century Gothic" w:cs="Century Gothic"/>
                <w:sz w:val="20"/>
                <w:szCs w:val="20"/>
              </w:rPr>
              <w:t>1.84</w:t>
            </w:r>
          </w:p>
        </w:tc>
        <w:tc>
          <w:tcPr>
            <w:tcW w:w="1194" w:type="dxa"/>
            <w:tcBorders>
              <w:top w:val="nil"/>
              <w:left w:val="nil"/>
              <w:bottom w:val="nil"/>
              <w:right w:val="nil"/>
            </w:tcBorders>
            <w:tcMar>
              <w:top w:w="100" w:type="dxa"/>
              <w:left w:w="100" w:type="dxa"/>
              <w:bottom w:w="100" w:type="dxa"/>
              <w:right w:w="100" w:type="dxa"/>
            </w:tcMar>
          </w:tcPr>
          <w:p w14:paraId="6F7C52A0" w14:textId="77777777" w:rsidR="008C12AD" w:rsidRDefault="00C01775">
            <w:pPr>
              <w:widowControl w:val="0"/>
              <w:spacing w:after="0"/>
              <w:contextualSpacing w:val="0"/>
              <w:jc w:val="center"/>
            </w:pPr>
            <w:r>
              <w:rPr>
                <w:rFonts w:ascii="Century Gothic" w:eastAsia="Century Gothic" w:hAnsi="Century Gothic" w:cs="Century Gothic"/>
                <w:sz w:val="20"/>
                <w:szCs w:val="20"/>
              </w:rPr>
              <w:t>0.432</w:t>
            </w:r>
          </w:p>
        </w:tc>
        <w:tc>
          <w:tcPr>
            <w:tcW w:w="1227" w:type="dxa"/>
            <w:tcBorders>
              <w:top w:val="nil"/>
              <w:left w:val="nil"/>
              <w:bottom w:val="nil"/>
              <w:right w:val="nil"/>
            </w:tcBorders>
            <w:tcMar>
              <w:top w:w="100" w:type="dxa"/>
              <w:left w:w="100" w:type="dxa"/>
              <w:bottom w:w="100" w:type="dxa"/>
              <w:right w:w="100" w:type="dxa"/>
            </w:tcMar>
          </w:tcPr>
          <w:p w14:paraId="0F7ABB0A" w14:textId="77777777" w:rsidR="008C12AD" w:rsidRDefault="00C01775">
            <w:pPr>
              <w:widowControl w:val="0"/>
              <w:spacing w:after="0"/>
              <w:contextualSpacing w:val="0"/>
              <w:jc w:val="center"/>
            </w:pPr>
            <w:r>
              <w:rPr>
                <w:rFonts w:ascii="Century Gothic" w:eastAsia="Century Gothic" w:hAnsi="Century Gothic" w:cs="Century Gothic"/>
                <w:sz w:val="20"/>
                <w:szCs w:val="20"/>
              </w:rPr>
              <w:t>1.415</w:t>
            </w:r>
          </w:p>
        </w:tc>
        <w:tc>
          <w:tcPr>
            <w:tcW w:w="1227" w:type="dxa"/>
            <w:tcBorders>
              <w:top w:val="nil"/>
              <w:left w:val="nil"/>
              <w:bottom w:val="nil"/>
              <w:right w:val="nil"/>
            </w:tcBorders>
            <w:tcMar>
              <w:top w:w="100" w:type="dxa"/>
              <w:left w:w="100" w:type="dxa"/>
              <w:bottom w:w="100" w:type="dxa"/>
              <w:right w:w="100" w:type="dxa"/>
            </w:tcMar>
          </w:tcPr>
          <w:p w14:paraId="72662C4C" w14:textId="77777777" w:rsidR="008C12AD" w:rsidRDefault="00C01775">
            <w:pPr>
              <w:widowControl w:val="0"/>
              <w:spacing w:after="0"/>
              <w:contextualSpacing w:val="0"/>
              <w:jc w:val="center"/>
            </w:pPr>
            <w:r>
              <w:rPr>
                <w:rFonts w:ascii="Century Gothic" w:eastAsia="Century Gothic" w:hAnsi="Century Gothic" w:cs="Century Gothic"/>
                <w:sz w:val="20"/>
                <w:szCs w:val="20"/>
              </w:rPr>
              <w:t>0.157</w:t>
            </w:r>
          </w:p>
        </w:tc>
      </w:tr>
      <w:tr w:rsidR="008C12AD" w14:paraId="3BF8010F" w14:textId="77777777" w:rsidTr="005478C9">
        <w:trPr>
          <w:trHeight w:val="157"/>
          <w:jc w:val="center"/>
        </w:trPr>
        <w:tc>
          <w:tcPr>
            <w:tcW w:w="2275" w:type="dxa"/>
            <w:tcBorders>
              <w:top w:val="nil"/>
              <w:left w:val="nil"/>
              <w:bottom w:val="nil"/>
              <w:right w:val="nil"/>
            </w:tcBorders>
            <w:shd w:val="clear" w:color="auto" w:fill="BFBFBF"/>
            <w:tcMar>
              <w:top w:w="100" w:type="dxa"/>
              <w:left w:w="100" w:type="dxa"/>
              <w:bottom w:w="100" w:type="dxa"/>
              <w:right w:w="100" w:type="dxa"/>
            </w:tcMar>
          </w:tcPr>
          <w:p w14:paraId="23804224" w14:textId="77777777" w:rsidR="008C12AD" w:rsidRDefault="00C01775">
            <w:pPr>
              <w:widowControl w:val="0"/>
              <w:spacing w:after="0"/>
              <w:contextualSpacing w:val="0"/>
              <w:jc w:val="center"/>
            </w:pPr>
            <w:r>
              <w:rPr>
                <w:rFonts w:ascii="Century Gothic" w:eastAsia="Century Gothic" w:hAnsi="Century Gothic" w:cs="Century Gothic"/>
                <w:b/>
                <w:sz w:val="20"/>
                <w:szCs w:val="20"/>
                <w:shd w:val="clear" w:color="auto" w:fill="BFBFBF"/>
              </w:rPr>
              <w:t>Income</w:t>
            </w:r>
          </w:p>
        </w:tc>
        <w:tc>
          <w:tcPr>
            <w:tcW w:w="1489" w:type="dxa"/>
            <w:tcBorders>
              <w:top w:val="nil"/>
              <w:left w:val="nil"/>
              <w:bottom w:val="nil"/>
              <w:right w:val="nil"/>
            </w:tcBorders>
            <w:tcMar>
              <w:top w:w="100" w:type="dxa"/>
              <w:left w:w="100" w:type="dxa"/>
              <w:bottom w:w="100" w:type="dxa"/>
              <w:right w:w="100" w:type="dxa"/>
            </w:tcMar>
          </w:tcPr>
          <w:p w14:paraId="0A762178" w14:textId="77777777" w:rsidR="008C12AD" w:rsidRDefault="00C01775">
            <w:pPr>
              <w:widowControl w:val="0"/>
              <w:spacing w:after="0"/>
              <w:contextualSpacing w:val="0"/>
              <w:jc w:val="center"/>
            </w:pPr>
            <w:r>
              <w:rPr>
                <w:rFonts w:ascii="Century Gothic" w:eastAsia="Century Gothic" w:hAnsi="Century Gothic" w:cs="Century Gothic"/>
                <w:sz w:val="20"/>
                <w:szCs w:val="20"/>
              </w:rPr>
              <w:t>1</w:t>
            </w:r>
            <w:r w:rsidR="00C04694">
              <w:rPr>
                <w:rFonts w:ascii="Century Gothic" w:eastAsia="Century Gothic" w:hAnsi="Century Gothic" w:cs="Century Gothic"/>
                <w:sz w:val="20"/>
                <w:szCs w:val="20"/>
              </w:rPr>
              <w:t>.00</w:t>
            </w:r>
          </w:p>
        </w:tc>
        <w:tc>
          <w:tcPr>
            <w:tcW w:w="1194" w:type="dxa"/>
            <w:tcBorders>
              <w:top w:val="nil"/>
              <w:left w:val="nil"/>
              <w:bottom w:val="nil"/>
              <w:right w:val="nil"/>
            </w:tcBorders>
            <w:tcMar>
              <w:top w:w="100" w:type="dxa"/>
              <w:left w:w="100" w:type="dxa"/>
              <w:bottom w:w="100" w:type="dxa"/>
              <w:right w:w="100" w:type="dxa"/>
            </w:tcMar>
          </w:tcPr>
          <w:p w14:paraId="70EEA985" w14:textId="77777777" w:rsidR="008C12AD" w:rsidRDefault="00C01775">
            <w:pPr>
              <w:widowControl w:val="0"/>
              <w:spacing w:after="0"/>
              <w:contextualSpacing w:val="0"/>
              <w:jc w:val="center"/>
            </w:pPr>
            <w:r>
              <w:rPr>
                <w:rFonts w:ascii="Century Gothic" w:eastAsia="Century Gothic" w:hAnsi="Century Gothic" w:cs="Century Gothic"/>
                <w:sz w:val="20"/>
                <w:szCs w:val="20"/>
              </w:rPr>
              <w:t>5.33E-06</w:t>
            </w:r>
          </w:p>
        </w:tc>
        <w:tc>
          <w:tcPr>
            <w:tcW w:w="1227" w:type="dxa"/>
            <w:tcBorders>
              <w:top w:val="nil"/>
              <w:left w:val="nil"/>
              <w:bottom w:val="nil"/>
              <w:right w:val="nil"/>
            </w:tcBorders>
            <w:tcMar>
              <w:top w:w="100" w:type="dxa"/>
              <w:left w:w="100" w:type="dxa"/>
              <w:bottom w:w="100" w:type="dxa"/>
              <w:right w:w="100" w:type="dxa"/>
            </w:tcMar>
          </w:tcPr>
          <w:p w14:paraId="0EEA449C" w14:textId="77777777" w:rsidR="008C12AD" w:rsidRDefault="00C01775">
            <w:pPr>
              <w:widowControl w:val="0"/>
              <w:spacing w:after="0"/>
              <w:contextualSpacing w:val="0"/>
              <w:jc w:val="center"/>
            </w:pPr>
            <w:r>
              <w:rPr>
                <w:rFonts w:ascii="Century Gothic" w:eastAsia="Century Gothic" w:hAnsi="Century Gothic" w:cs="Century Gothic"/>
                <w:sz w:val="20"/>
                <w:szCs w:val="20"/>
              </w:rPr>
              <w:t>1.236</w:t>
            </w:r>
          </w:p>
        </w:tc>
        <w:tc>
          <w:tcPr>
            <w:tcW w:w="1227" w:type="dxa"/>
            <w:tcBorders>
              <w:top w:val="nil"/>
              <w:left w:val="nil"/>
              <w:bottom w:val="nil"/>
              <w:right w:val="nil"/>
            </w:tcBorders>
            <w:tcMar>
              <w:top w:w="100" w:type="dxa"/>
              <w:left w:w="100" w:type="dxa"/>
              <w:bottom w:w="100" w:type="dxa"/>
              <w:right w:w="100" w:type="dxa"/>
            </w:tcMar>
          </w:tcPr>
          <w:p w14:paraId="4C56E0B9" w14:textId="77777777" w:rsidR="008C12AD" w:rsidRDefault="00C01775">
            <w:pPr>
              <w:widowControl w:val="0"/>
              <w:spacing w:after="0"/>
              <w:contextualSpacing w:val="0"/>
              <w:jc w:val="center"/>
            </w:pPr>
            <w:r>
              <w:rPr>
                <w:rFonts w:ascii="Century Gothic" w:eastAsia="Century Gothic" w:hAnsi="Century Gothic" w:cs="Century Gothic"/>
                <w:sz w:val="20"/>
                <w:szCs w:val="20"/>
              </w:rPr>
              <w:t>0.216</w:t>
            </w:r>
          </w:p>
        </w:tc>
      </w:tr>
      <w:tr w:rsidR="008C12AD" w14:paraId="39E7E14D" w14:textId="77777777" w:rsidTr="005478C9">
        <w:trPr>
          <w:trHeight w:val="151"/>
          <w:jc w:val="center"/>
        </w:trPr>
        <w:tc>
          <w:tcPr>
            <w:tcW w:w="2275" w:type="dxa"/>
            <w:tcBorders>
              <w:top w:val="nil"/>
              <w:left w:val="nil"/>
              <w:bottom w:val="nil"/>
              <w:right w:val="nil"/>
            </w:tcBorders>
            <w:shd w:val="clear" w:color="auto" w:fill="BFBFBF"/>
            <w:tcMar>
              <w:top w:w="100" w:type="dxa"/>
              <w:left w:w="100" w:type="dxa"/>
              <w:bottom w:w="100" w:type="dxa"/>
              <w:right w:w="100" w:type="dxa"/>
            </w:tcMar>
          </w:tcPr>
          <w:p w14:paraId="344D6CD9" w14:textId="77777777" w:rsidR="008C12AD" w:rsidRDefault="00C01775">
            <w:pPr>
              <w:widowControl w:val="0"/>
              <w:spacing w:after="0"/>
              <w:contextualSpacing w:val="0"/>
              <w:jc w:val="center"/>
            </w:pPr>
            <w:r>
              <w:rPr>
                <w:rFonts w:ascii="Century Gothic" w:eastAsia="Century Gothic" w:hAnsi="Century Gothic" w:cs="Century Gothic"/>
                <w:b/>
                <w:sz w:val="20"/>
                <w:szCs w:val="20"/>
                <w:shd w:val="clear" w:color="auto" w:fill="BFBFBF"/>
              </w:rPr>
              <w:t>Non-English (Yes)</w:t>
            </w:r>
          </w:p>
        </w:tc>
        <w:tc>
          <w:tcPr>
            <w:tcW w:w="1489" w:type="dxa"/>
            <w:tcBorders>
              <w:top w:val="nil"/>
              <w:left w:val="nil"/>
              <w:bottom w:val="nil"/>
              <w:right w:val="nil"/>
            </w:tcBorders>
            <w:tcMar>
              <w:top w:w="100" w:type="dxa"/>
              <w:left w:w="100" w:type="dxa"/>
              <w:bottom w:w="100" w:type="dxa"/>
              <w:right w:w="100" w:type="dxa"/>
            </w:tcMar>
          </w:tcPr>
          <w:p w14:paraId="195596DA" w14:textId="77777777" w:rsidR="008C12AD" w:rsidRDefault="00C01775">
            <w:pPr>
              <w:widowControl w:val="0"/>
              <w:spacing w:after="0"/>
              <w:contextualSpacing w:val="0"/>
              <w:jc w:val="center"/>
            </w:pPr>
            <w:r>
              <w:rPr>
                <w:rFonts w:ascii="Century Gothic" w:eastAsia="Century Gothic" w:hAnsi="Century Gothic" w:cs="Century Gothic"/>
                <w:sz w:val="20"/>
                <w:szCs w:val="20"/>
              </w:rPr>
              <w:t>0.369</w:t>
            </w:r>
          </w:p>
        </w:tc>
        <w:tc>
          <w:tcPr>
            <w:tcW w:w="1194" w:type="dxa"/>
            <w:tcBorders>
              <w:top w:val="nil"/>
              <w:left w:val="nil"/>
              <w:bottom w:val="nil"/>
              <w:right w:val="nil"/>
            </w:tcBorders>
            <w:tcMar>
              <w:top w:w="100" w:type="dxa"/>
              <w:left w:w="100" w:type="dxa"/>
              <w:bottom w:w="100" w:type="dxa"/>
              <w:right w:w="100" w:type="dxa"/>
            </w:tcMar>
          </w:tcPr>
          <w:p w14:paraId="0388F0C1" w14:textId="77777777" w:rsidR="008C12AD" w:rsidRDefault="00C01775">
            <w:pPr>
              <w:widowControl w:val="0"/>
              <w:spacing w:after="0"/>
              <w:contextualSpacing w:val="0"/>
              <w:jc w:val="center"/>
            </w:pPr>
            <w:r>
              <w:rPr>
                <w:rFonts w:ascii="Century Gothic" w:eastAsia="Century Gothic" w:hAnsi="Century Gothic" w:cs="Century Gothic"/>
                <w:sz w:val="20"/>
                <w:szCs w:val="20"/>
              </w:rPr>
              <w:t>0.3561</w:t>
            </w:r>
          </w:p>
        </w:tc>
        <w:tc>
          <w:tcPr>
            <w:tcW w:w="1227" w:type="dxa"/>
            <w:tcBorders>
              <w:top w:val="nil"/>
              <w:left w:val="nil"/>
              <w:bottom w:val="nil"/>
              <w:right w:val="nil"/>
            </w:tcBorders>
            <w:tcMar>
              <w:top w:w="100" w:type="dxa"/>
              <w:left w:w="100" w:type="dxa"/>
              <w:bottom w:w="100" w:type="dxa"/>
              <w:right w:w="100" w:type="dxa"/>
            </w:tcMar>
          </w:tcPr>
          <w:p w14:paraId="3788E17F" w14:textId="77777777" w:rsidR="008C12AD" w:rsidRDefault="00C01775">
            <w:pPr>
              <w:widowControl w:val="0"/>
              <w:spacing w:after="0"/>
              <w:contextualSpacing w:val="0"/>
              <w:jc w:val="center"/>
            </w:pPr>
            <w:r>
              <w:rPr>
                <w:rFonts w:ascii="Century Gothic" w:eastAsia="Century Gothic" w:hAnsi="Century Gothic" w:cs="Century Gothic"/>
                <w:sz w:val="20"/>
                <w:szCs w:val="20"/>
              </w:rPr>
              <w:t>-2.798</w:t>
            </w:r>
          </w:p>
        </w:tc>
        <w:tc>
          <w:tcPr>
            <w:tcW w:w="1227" w:type="dxa"/>
            <w:tcBorders>
              <w:top w:val="nil"/>
              <w:left w:val="nil"/>
              <w:bottom w:val="nil"/>
              <w:right w:val="nil"/>
            </w:tcBorders>
            <w:tcMar>
              <w:top w:w="100" w:type="dxa"/>
              <w:left w:w="100" w:type="dxa"/>
              <w:bottom w:w="100" w:type="dxa"/>
              <w:right w:w="100" w:type="dxa"/>
            </w:tcMar>
          </w:tcPr>
          <w:p w14:paraId="193FA69F" w14:textId="77777777" w:rsidR="008C12AD" w:rsidRDefault="00C01775">
            <w:pPr>
              <w:widowControl w:val="0"/>
              <w:spacing w:after="0"/>
              <w:contextualSpacing w:val="0"/>
              <w:jc w:val="center"/>
            </w:pPr>
            <w:r>
              <w:rPr>
                <w:rFonts w:ascii="Century Gothic" w:eastAsia="Century Gothic" w:hAnsi="Century Gothic" w:cs="Century Gothic"/>
                <w:sz w:val="20"/>
                <w:szCs w:val="20"/>
              </w:rPr>
              <w:t>0.005 **</w:t>
            </w:r>
          </w:p>
        </w:tc>
      </w:tr>
      <w:tr w:rsidR="008C12AD" w14:paraId="7D764411" w14:textId="77777777" w:rsidTr="005478C9">
        <w:trPr>
          <w:trHeight w:val="151"/>
          <w:jc w:val="center"/>
        </w:trPr>
        <w:tc>
          <w:tcPr>
            <w:tcW w:w="2275" w:type="dxa"/>
            <w:tcBorders>
              <w:top w:val="nil"/>
              <w:left w:val="nil"/>
              <w:bottom w:val="nil"/>
              <w:right w:val="nil"/>
            </w:tcBorders>
            <w:shd w:val="clear" w:color="auto" w:fill="BFBFBF"/>
            <w:tcMar>
              <w:top w:w="100" w:type="dxa"/>
              <w:left w:w="100" w:type="dxa"/>
              <w:bottom w:w="100" w:type="dxa"/>
              <w:right w:w="100" w:type="dxa"/>
            </w:tcMar>
          </w:tcPr>
          <w:p w14:paraId="0FBB2204" w14:textId="77777777" w:rsidR="008C12AD" w:rsidRDefault="00C01775">
            <w:pPr>
              <w:widowControl w:val="0"/>
              <w:spacing w:after="0"/>
              <w:contextualSpacing w:val="0"/>
              <w:jc w:val="center"/>
            </w:pPr>
            <w:r>
              <w:rPr>
                <w:rFonts w:ascii="Century Gothic" w:eastAsia="Century Gothic" w:hAnsi="Century Gothic" w:cs="Century Gothic"/>
                <w:b/>
                <w:sz w:val="20"/>
                <w:szCs w:val="20"/>
                <w:shd w:val="clear" w:color="auto" w:fill="BFBFBF"/>
              </w:rPr>
              <w:t>Percent Non-White</w:t>
            </w:r>
          </w:p>
        </w:tc>
        <w:tc>
          <w:tcPr>
            <w:tcW w:w="1489" w:type="dxa"/>
            <w:tcBorders>
              <w:top w:val="nil"/>
              <w:left w:val="nil"/>
              <w:bottom w:val="nil"/>
              <w:right w:val="nil"/>
            </w:tcBorders>
            <w:tcMar>
              <w:top w:w="100" w:type="dxa"/>
              <w:left w:w="100" w:type="dxa"/>
              <w:bottom w:w="100" w:type="dxa"/>
              <w:right w:w="100" w:type="dxa"/>
            </w:tcMar>
          </w:tcPr>
          <w:p w14:paraId="19149B2B" w14:textId="77777777" w:rsidR="008C12AD" w:rsidRDefault="00C01775">
            <w:pPr>
              <w:widowControl w:val="0"/>
              <w:spacing w:after="0"/>
              <w:contextualSpacing w:val="0"/>
              <w:jc w:val="center"/>
            </w:pPr>
            <w:r>
              <w:rPr>
                <w:rFonts w:ascii="Century Gothic" w:eastAsia="Century Gothic" w:hAnsi="Century Gothic" w:cs="Century Gothic"/>
                <w:sz w:val="20"/>
                <w:szCs w:val="20"/>
              </w:rPr>
              <w:t>0.997</w:t>
            </w:r>
          </w:p>
        </w:tc>
        <w:tc>
          <w:tcPr>
            <w:tcW w:w="1194" w:type="dxa"/>
            <w:tcBorders>
              <w:top w:val="nil"/>
              <w:left w:val="nil"/>
              <w:bottom w:val="nil"/>
              <w:right w:val="nil"/>
            </w:tcBorders>
            <w:tcMar>
              <w:top w:w="100" w:type="dxa"/>
              <w:left w:w="100" w:type="dxa"/>
              <w:bottom w:w="100" w:type="dxa"/>
              <w:right w:w="100" w:type="dxa"/>
            </w:tcMar>
          </w:tcPr>
          <w:p w14:paraId="46917E70" w14:textId="77777777" w:rsidR="008C12AD" w:rsidRDefault="00C01775">
            <w:pPr>
              <w:widowControl w:val="0"/>
              <w:spacing w:after="0"/>
              <w:contextualSpacing w:val="0"/>
              <w:jc w:val="center"/>
            </w:pPr>
            <w:r>
              <w:rPr>
                <w:rFonts w:ascii="Century Gothic" w:eastAsia="Century Gothic" w:hAnsi="Century Gothic" w:cs="Century Gothic"/>
                <w:sz w:val="20"/>
                <w:szCs w:val="20"/>
              </w:rPr>
              <w:t>0.00717</w:t>
            </w:r>
          </w:p>
        </w:tc>
        <w:tc>
          <w:tcPr>
            <w:tcW w:w="1227" w:type="dxa"/>
            <w:tcBorders>
              <w:top w:val="nil"/>
              <w:left w:val="nil"/>
              <w:bottom w:val="nil"/>
              <w:right w:val="nil"/>
            </w:tcBorders>
            <w:tcMar>
              <w:top w:w="100" w:type="dxa"/>
              <w:left w:w="100" w:type="dxa"/>
              <w:bottom w:w="100" w:type="dxa"/>
              <w:right w:w="100" w:type="dxa"/>
            </w:tcMar>
          </w:tcPr>
          <w:p w14:paraId="56AC62E8" w14:textId="77777777" w:rsidR="008C12AD" w:rsidRDefault="00C01775">
            <w:pPr>
              <w:widowControl w:val="0"/>
              <w:spacing w:after="0"/>
              <w:contextualSpacing w:val="0"/>
              <w:jc w:val="center"/>
            </w:pPr>
            <w:r>
              <w:rPr>
                <w:rFonts w:ascii="Century Gothic" w:eastAsia="Century Gothic" w:hAnsi="Century Gothic" w:cs="Century Gothic"/>
                <w:sz w:val="20"/>
                <w:szCs w:val="20"/>
              </w:rPr>
              <w:t>-0.34</w:t>
            </w:r>
          </w:p>
        </w:tc>
        <w:tc>
          <w:tcPr>
            <w:tcW w:w="1227" w:type="dxa"/>
            <w:tcBorders>
              <w:top w:val="nil"/>
              <w:left w:val="nil"/>
              <w:bottom w:val="nil"/>
              <w:right w:val="nil"/>
            </w:tcBorders>
            <w:tcMar>
              <w:top w:w="100" w:type="dxa"/>
              <w:left w:w="100" w:type="dxa"/>
              <w:bottom w:w="100" w:type="dxa"/>
              <w:right w:w="100" w:type="dxa"/>
            </w:tcMar>
          </w:tcPr>
          <w:p w14:paraId="2E5B3E6A" w14:textId="77777777" w:rsidR="008C12AD" w:rsidRDefault="00C01775">
            <w:pPr>
              <w:widowControl w:val="0"/>
              <w:spacing w:after="0"/>
              <w:contextualSpacing w:val="0"/>
              <w:jc w:val="center"/>
            </w:pPr>
            <w:r>
              <w:rPr>
                <w:rFonts w:ascii="Century Gothic" w:eastAsia="Century Gothic" w:hAnsi="Century Gothic" w:cs="Century Gothic"/>
                <w:sz w:val="20"/>
                <w:szCs w:val="20"/>
              </w:rPr>
              <w:t>0.734</w:t>
            </w:r>
          </w:p>
        </w:tc>
      </w:tr>
    </w:tbl>
    <w:p w14:paraId="3D1E3F08" w14:textId="77777777" w:rsidR="008C12AD" w:rsidRDefault="008C12AD">
      <w:pPr>
        <w:spacing w:after="0" w:line="240" w:lineRule="auto"/>
        <w:jc w:val="both"/>
      </w:pPr>
    </w:p>
    <w:p w14:paraId="4C64DD50" w14:textId="77777777" w:rsidR="008C12AD" w:rsidRDefault="00C01775">
      <w:pPr>
        <w:spacing w:after="0" w:line="240" w:lineRule="auto"/>
        <w:jc w:val="both"/>
      </w:pPr>
      <w:r>
        <w:rPr>
          <w:rFonts w:ascii="Century Gothic" w:eastAsia="Century Gothic" w:hAnsi="Century Gothic" w:cs="Century Gothic"/>
        </w:rPr>
        <w:t>Having someone in the household that does not speak English proved the only significa</w:t>
      </w:r>
      <w:r w:rsidR="00C04694">
        <w:rPr>
          <w:rFonts w:ascii="Century Gothic" w:eastAsia="Century Gothic" w:hAnsi="Century Gothic" w:cs="Century Gothic"/>
        </w:rPr>
        <w:t>nt predictor of likelihood of A</w:t>
      </w:r>
      <w:r>
        <w:rPr>
          <w:rFonts w:ascii="Century Gothic" w:eastAsia="Century Gothic" w:hAnsi="Century Gothic" w:cs="Century Gothic"/>
        </w:rPr>
        <w:t>C use</w:t>
      </w:r>
      <w:r w:rsidR="005478C9">
        <w:rPr>
          <w:rFonts w:ascii="Century Gothic" w:eastAsia="Century Gothic" w:hAnsi="Century Gothic" w:cs="Century Gothic"/>
        </w:rPr>
        <w:t xml:space="preserve">, where the odds of a household answering that nothing prevents them from using AC decreases by 63.1% </w:t>
      </w:r>
      <w:r w:rsidR="00030F96">
        <w:rPr>
          <w:rFonts w:ascii="Century Gothic" w:eastAsia="Century Gothic" w:hAnsi="Century Gothic" w:cs="Century Gothic"/>
        </w:rPr>
        <w:t>as the household switches from one without non-English speakers to one with these individuals</w:t>
      </w:r>
      <w:r>
        <w:rPr>
          <w:rFonts w:ascii="Century Gothic" w:eastAsia="Century Gothic" w:hAnsi="Century Gothic" w:cs="Century Gothic"/>
        </w:rPr>
        <w:t>. Income not being significant may be because we used census bureau median income rather than the respondent's actual income</w:t>
      </w:r>
      <w:r w:rsidR="00C04694">
        <w:rPr>
          <w:rFonts w:ascii="Century Gothic" w:eastAsia="Century Gothic" w:hAnsi="Century Gothic" w:cs="Century Gothic"/>
        </w:rPr>
        <w:t>, which was not collected in the survey</w:t>
      </w:r>
      <w:r>
        <w:rPr>
          <w:rFonts w:ascii="Century Gothic" w:eastAsia="Century Gothic" w:hAnsi="Century Gothic" w:cs="Century Gothic"/>
        </w:rPr>
        <w:t>. When we compared the percent of non-white residents between Census Bureau data and survey data, the survey regression still came back as insignificant but the p-value lowered greatly (p = 0.734 to p = 0.07). While this result was not significant, it does suggest utilizing income values of actual households could produce significant results.</w:t>
      </w:r>
    </w:p>
    <w:p w14:paraId="548B23DF" w14:textId="77777777" w:rsidR="008C12AD" w:rsidRDefault="008C12AD">
      <w:pPr>
        <w:spacing w:after="0" w:line="240" w:lineRule="auto"/>
      </w:pPr>
    </w:p>
    <w:p w14:paraId="78EC0BBB" w14:textId="77777777" w:rsidR="008C12AD" w:rsidRDefault="00C01775">
      <w:pPr>
        <w:spacing w:after="0" w:line="240" w:lineRule="auto"/>
        <w:rPr>
          <w:rFonts w:ascii="Century Gothic" w:eastAsia="Century Gothic" w:hAnsi="Century Gothic" w:cs="Century Gothic"/>
          <w:b/>
        </w:rPr>
      </w:pPr>
      <w:r>
        <w:rPr>
          <w:rFonts w:ascii="Century Gothic" w:eastAsia="Century Gothic" w:hAnsi="Century Gothic" w:cs="Century Gothic"/>
          <w:b/>
        </w:rPr>
        <w:t>Task 3: Maps of Heat Recurrence with Surface Feature Classification</w:t>
      </w:r>
    </w:p>
    <w:p w14:paraId="128B1074" w14:textId="77777777" w:rsidR="005478C9" w:rsidRDefault="005478C9">
      <w:pPr>
        <w:spacing w:after="0" w:line="240" w:lineRule="auto"/>
      </w:pPr>
    </w:p>
    <w:p w14:paraId="7C02EE01" w14:textId="77777777" w:rsidR="005478C9" w:rsidRDefault="00C01775" w:rsidP="005478C9">
      <w:pPr>
        <w:spacing w:after="0" w:line="240" w:lineRule="auto"/>
        <w:jc w:val="both"/>
        <w:rPr>
          <w:rFonts w:ascii="Century Gothic" w:eastAsia="Century Gothic" w:hAnsi="Century Gothic" w:cs="Century Gothic"/>
        </w:rPr>
      </w:pPr>
      <w:r>
        <w:rPr>
          <w:rFonts w:ascii="Century Gothic" w:eastAsia="Century Gothic" w:hAnsi="Century Gothic" w:cs="Century Gothic"/>
        </w:rPr>
        <w:t>In terms of spatial consistency</w:t>
      </w:r>
      <w:r w:rsidR="005478C9">
        <w:rPr>
          <w:rFonts w:ascii="Century Gothic" w:eastAsia="Century Gothic" w:hAnsi="Century Gothic" w:cs="Century Gothic"/>
        </w:rPr>
        <w:t>,</w:t>
      </w:r>
      <w:r>
        <w:rPr>
          <w:rFonts w:ascii="Century Gothic" w:eastAsia="Century Gothic" w:hAnsi="Century Gothic" w:cs="Century Gothic"/>
        </w:rPr>
        <w:t xml:space="preserve"> survey responses from the CASPER results of respondents answering </w:t>
      </w:r>
      <w:r w:rsidR="005478C9">
        <w:rPr>
          <w:rFonts w:ascii="Century Gothic" w:eastAsia="Century Gothic" w:hAnsi="Century Gothic" w:cs="Century Gothic"/>
        </w:rPr>
        <w:t xml:space="preserve">they do not use AC was overlaid with consistency at which a tract falls in the top 30%. This highlighted three regions of high incidence throughout the study period, chosen based on a large survey response of participants feeling actively prevented from using AC located in tracts that are consistently hot (Figure 5). </w:t>
      </w:r>
    </w:p>
    <w:p w14:paraId="1771A197" w14:textId="77777777" w:rsidR="005478C9" w:rsidRDefault="005478C9" w:rsidP="005478C9">
      <w:pPr>
        <w:spacing w:after="0" w:line="240" w:lineRule="auto"/>
        <w:jc w:val="both"/>
        <w:rPr>
          <w:rFonts w:ascii="Century Gothic" w:eastAsia="Century Gothic" w:hAnsi="Century Gothic" w:cs="Century Gothic"/>
        </w:rPr>
      </w:pPr>
    </w:p>
    <w:p w14:paraId="7D50CFD4" w14:textId="77777777" w:rsidR="005478C9" w:rsidRPr="005478C9" w:rsidRDefault="005478C9" w:rsidP="005478C9">
      <w:pPr>
        <w:spacing w:after="0" w:line="240" w:lineRule="auto"/>
        <w:jc w:val="both"/>
        <w:rPr>
          <w:rFonts w:ascii="Century Gothic" w:eastAsia="Century Gothic" w:hAnsi="Century Gothic" w:cs="Century Gothic"/>
        </w:rPr>
      </w:pPr>
      <w:r>
        <w:rPr>
          <w:rFonts w:ascii="Century Gothic" w:eastAsia="Century Gothic" w:hAnsi="Century Gothic" w:cs="Century Gothic"/>
        </w:rPr>
        <w:t>Comparing results from Harlan et al. (2013), the northern two suburban regions, around Sun City West and Desert View matched (Appendix 4/</w:t>
      </w:r>
      <w:proofErr w:type="spellStart"/>
      <w:r>
        <w:rPr>
          <w:rFonts w:ascii="Century Gothic" w:eastAsia="Century Gothic" w:hAnsi="Century Gothic" w:cs="Century Gothic"/>
        </w:rPr>
        <w:t>InlineSupp</w:t>
      </w:r>
      <w:proofErr w:type="spellEnd"/>
      <w:r>
        <w:rPr>
          <w:rFonts w:ascii="Century Gothic" w:eastAsia="Century Gothic" w:hAnsi="Century Gothic" w:cs="Century Gothic"/>
        </w:rPr>
        <w:t>. 9). Harlan’s study also highlighted the downtown area as having substantial deaths. While our study did show these as consistently hot tracts, there was not a clear clumping of survey respondents answering they do not use AC.</w:t>
      </w:r>
      <w:r>
        <w:rPr>
          <w:rFonts w:ascii="Century Gothic" w:eastAsia="Century Gothic" w:hAnsi="Century Gothic" w:cs="Century Gothic"/>
          <w:color w:val="FF0000"/>
        </w:rPr>
        <w:t xml:space="preserve"> </w:t>
      </w:r>
      <w:r>
        <w:rPr>
          <w:rFonts w:ascii="Century Gothic" w:eastAsia="Century Gothic" w:hAnsi="Century Gothic" w:cs="Century Gothic"/>
        </w:rPr>
        <w:t xml:space="preserve">Our study showed the area around Litchfield Park as a hotspot. Of note, hotspots in this study highlight other phenomena outside of mortalities, </w:t>
      </w:r>
      <w:r>
        <w:rPr>
          <w:rFonts w:ascii="Century Gothic" w:eastAsia="Century Gothic" w:hAnsi="Century Gothic" w:cs="Century Gothic"/>
        </w:rPr>
        <w:lastRenderedPageBreak/>
        <w:t>such as those suffering from heat related or heat caused illnesses possibly from not using AC during summer</w:t>
      </w:r>
      <w:r w:rsidR="00030F96">
        <w:rPr>
          <w:rFonts w:ascii="Century Gothic" w:eastAsia="Century Gothic" w:hAnsi="Century Gothic" w:cs="Century Gothic"/>
        </w:rPr>
        <w:t>.</w:t>
      </w:r>
    </w:p>
    <w:p w14:paraId="2041FE24" w14:textId="77777777" w:rsidR="00030F96" w:rsidRDefault="00030F96" w:rsidP="00030F96">
      <w:pPr>
        <w:spacing w:after="0" w:line="259" w:lineRule="auto"/>
      </w:pPr>
    </w:p>
    <w:p w14:paraId="1EBF63F3" w14:textId="77777777" w:rsidR="008C12AD" w:rsidRDefault="00C01775" w:rsidP="00030F96">
      <w:pPr>
        <w:spacing w:after="0" w:line="259" w:lineRule="auto"/>
        <w:jc w:val="center"/>
      </w:pPr>
      <w:r>
        <w:rPr>
          <w:rFonts w:ascii="Century Gothic" w:eastAsia="Century Gothic" w:hAnsi="Century Gothic" w:cs="Century Gothic"/>
          <w:b/>
          <w:sz w:val="20"/>
          <w:szCs w:val="20"/>
        </w:rPr>
        <w:t>Hotspots for Neighborhood Vulnerability to Extreme Heat Events for 2005 - 2014</w:t>
      </w:r>
    </w:p>
    <w:p w14:paraId="2F6A35F3" w14:textId="77777777" w:rsidR="008C12AD" w:rsidRDefault="00C01775">
      <w:pPr>
        <w:spacing w:after="0" w:line="240" w:lineRule="auto"/>
        <w:ind w:left="90" w:right="270"/>
        <w:jc w:val="center"/>
      </w:pPr>
      <w:r>
        <w:rPr>
          <w:rFonts w:ascii="Century Gothic" w:eastAsia="Century Gothic" w:hAnsi="Century Gothic" w:cs="Century Gothic"/>
          <w:b/>
          <w:sz w:val="20"/>
          <w:szCs w:val="20"/>
        </w:rPr>
        <w:t xml:space="preserve"> </w:t>
      </w:r>
      <w:r>
        <w:rPr>
          <w:noProof/>
        </w:rPr>
        <w:drawing>
          <wp:inline distT="114300" distB="114300" distL="114300" distR="114300" wp14:anchorId="0226E57E" wp14:editId="293EB28B">
            <wp:extent cx="3705860" cy="2724150"/>
            <wp:effectExtent l="0" t="0" r="8890" b="0"/>
            <wp:docPr id="69"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2"/>
                    <a:srcRect/>
                    <a:stretch>
                      <a:fillRect/>
                    </a:stretch>
                  </pic:blipFill>
                  <pic:spPr>
                    <a:xfrm>
                      <a:off x="0" y="0"/>
                      <a:ext cx="3706068" cy="2724303"/>
                    </a:xfrm>
                    <a:prstGeom prst="rect">
                      <a:avLst/>
                    </a:prstGeom>
                    <a:ln/>
                  </pic:spPr>
                </pic:pic>
              </a:graphicData>
            </a:graphic>
          </wp:inline>
        </w:drawing>
      </w:r>
    </w:p>
    <w:p w14:paraId="18A4687F" w14:textId="77777777" w:rsidR="008C12AD" w:rsidRDefault="00C01775">
      <w:pPr>
        <w:spacing w:after="0" w:line="240" w:lineRule="auto"/>
        <w:ind w:left="90" w:right="270"/>
        <w:jc w:val="both"/>
      </w:pPr>
      <w:r>
        <w:rPr>
          <w:rFonts w:ascii="Century Gothic" w:eastAsia="Century Gothic" w:hAnsi="Century Gothic" w:cs="Century Gothic"/>
          <w:b/>
          <w:sz w:val="20"/>
          <w:szCs w:val="20"/>
        </w:rPr>
        <w:t>Figure 5</w:t>
      </w:r>
      <w:r>
        <w:rPr>
          <w:rFonts w:ascii="Century Gothic" w:eastAsia="Century Gothic" w:hAnsi="Century Gothic" w:cs="Century Gothic"/>
          <w:sz w:val="20"/>
          <w:szCs w:val="20"/>
        </w:rPr>
        <w:t xml:space="preserve">: Daily average surface temperatures to determine consistency throughout season (blue shades, 2005 - 2014) mapped with CASPER responses to question regarding respondents not using A/C (red to orange). Note: Green circles identify regions of residents at highest risk throughout entire season.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 and CASPER survey.</w:t>
      </w:r>
    </w:p>
    <w:p w14:paraId="764992F8" w14:textId="77777777" w:rsidR="008C12AD" w:rsidRDefault="008C12AD">
      <w:pPr>
        <w:spacing w:after="0" w:line="240" w:lineRule="auto"/>
        <w:ind w:left="630" w:right="540"/>
        <w:jc w:val="both"/>
      </w:pPr>
    </w:p>
    <w:p w14:paraId="7F983531" w14:textId="77777777" w:rsidR="008C12AD" w:rsidRDefault="00C01775">
      <w:pPr>
        <w:spacing w:after="0" w:line="240" w:lineRule="auto"/>
        <w:jc w:val="both"/>
      </w:pPr>
      <w:r>
        <w:rPr>
          <w:rFonts w:ascii="Century Gothic" w:eastAsia="Century Gothic" w:hAnsi="Century Gothic" w:cs="Century Gothic"/>
        </w:rPr>
        <w:t xml:space="preserve">To begin addressing the ‘why’ questions related to </w:t>
      </w:r>
      <w:r w:rsidR="00030F96">
        <w:rPr>
          <w:rFonts w:ascii="Century Gothic" w:eastAsia="Century Gothic" w:hAnsi="Century Gothic" w:cs="Century Gothic"/>
        </w:rPr>
        <w:t>urban heating</w:t>
      </w:r>
      <w:r>
        <w:rPr>
          <w:rFonts w:ascii="Century Gothic" w:eastAsia="Century Gothic" w:hAnsi="Century Gothic" w:cs="Century Gothic"/>
        </w:rPr>
        <w:t xml:space="preserve"> we began a land use classification using pan-sharpened Landsat 8 images (Figure 6). We compared these to the NLCD percent land cover (Figure 6). </w:t>
      </w:r>
    </w:p>
    <w:p w14:paraId="0D3D97CF" w14:textId="77777777" w:rsidR="008C12AD" w:rsidRDefault="008C12AD">
      <w:pPr>
        <w:spacing w:after="0" w:line="240" w:lineRule="auto"/>
        <w:jc w:val="both"/>
      </w:pPr>
    </w:p>
    <w:p w14:paraId="0EF58F2F" w14:textId="77777777" w:rsidR="008C12AD" w:rsidRDefault="00C01775">
      <w:pPr>
        <w:spacing w:after="0" w:line="240" w:lineRule="auto"/>
        <w:jc w:val="center"/>
      </w:pPr>
      <w:r>
        <w:rPr>
          <w:rFonts w:ascii="Century Gothic" w:eastAsia="Century Gothic" w:hAnsi="Century Gothic" w:cs="Century Gothic"/>
          <w:b/>
          <w:sz w:val="20"/>
          <w:szCs w:val="20"/>
        </w:rPr>
        <w:t>Land Use Classification Assessment of Landsat 8 Imagery</w:t>
      </w:r>
    </w:p>
    <w:p w14:paraId="7D82AD47" w14:textId="77777777" w:rsidR="008C12AD" w:rsidRDefault="00C01775">
      <w:pPr>
        <w:spacing w:after="0" w:line="240" w:lineRule="auto"/>
        <w:jc w:val="center"/>
      </w:pPr>
      <w:r>
        <w:rPr>
          <w:noProof/>
        </w:rPr>
        <w:drawing>
          <wp:inline distT="114300" distB="114300" distL="114300" distR="114300" wp14:anchorId="655458EF" wp14:editId="6FE4C2E1">
            <wp:extent cx="5943600" cy="2209800"/>
            <wp:effectExtent l="0" t="0" r="0" b="0"/>
            <wp:docPr id="51" name="image109.png" descr="FigureClass.PNG"/>
            <wp:cNvGraphicFramePr/>
            <a:graphic xmlns:a="http://schemas.openxmlformats.org/drawingml/2006/main">
              <a:graphicData uri="http://schemas.openxmlformats.org/drawingml/2006/picture">
                <pic:pic xmlns:pic="http://schemas.openxmlformats.org/drawingml/2006/picture">
                  <pic:nvPicPr>
                    <pic:cNvPr id="0" name="image109.png" descr="FigureClass.PNG"/>
                    <pic:cNvPicPr preferRelativeResize="0"/>
                  </pic:nvPicPr>
                  <pic:blipFill>
                    <a:blip r:embed="rId23"/>
                    <a:srcRect/>
                    <a:stretch>
                      <a:fillRect/>
                    </a:stretch>
                  </pic:blipFill>
                  <pic:spPr>
                    <a:xfrm>
                      <a:off x="0" y="0"/>
                      <a:ext cx="5943600" cy="2209800"/>
                    </a:xfrm>
                    <a:prstGeom prst="rect">
                      <a:avLst/>
                    </a:prstGeom>
                    <a:ln/>
                  </pic:spPr>
                </pic:pic>
              </a:graphicData>
            </a:graphic>
          </wp:inline>
        </w:drawing>
      </w:r>
    </w:p>
    <w:p w14:paraId="193E6745" w14:textId="77777777" w:rsidR="008E1255" w:rsidRDefault="00C01775" w:rsidP="008E1255">
      <w:pPr>
        <w:spacing w:after="0" w:line="240" w:lineRule="auto"/>
        <w:ind w:left="180" w:right="180"/>
        <w:jc w:val="both"/>
      </w:pPr>
      <w:r>
        <w:rPr>
          <w:rFonts w:ascii="Century Gothic" w:eastAsia="Century Gothic" w:hAnsi="Century Gothic" w:cs="Century Gothic"/>
          <w:b/>
          <w:sz w:val="20"/>
          <w:szCs w:val="20"/>
        </w:rPr>
        <w:lastRenderedPageBreak/>
        <w:t>Figure 6</w:t>
      </w:r>
      <w:r>
        <w:rPr>
          <w:rFonts w:ascii="Century Gothic" w:eastAsia="Century Gothic" w:hAnsi="Century Gothic" w:cs="Century Gothic"/>
          <w:sz w:val="20"/>
          <w:szCs w:val="20"/>
        </w:rPr>
        <w:t>: Land use classification for a pan-sharpened 15m Landsat 8 bands 4-3-2 on May 1, 2013</w:t>
      </w:r>
      <w:r>
        <w:rPr>
          <w:rFonts w:ascii="Century Gothic" w:eastAsia="Century Gothic" w:hAnsi="Century Gothic" w:cs="Century Gothic"/>
          <w:color w:val="FF0000"/>
          <w:sz w:val="20"/>
          <w:szCs w:val="20"/>
        </w:rPr>
        <w:t xml:space="preserve"> </w:t>
      </w:r>
      <w:r>
        <w:rPr>
          <w:rFonts w:ascii="Century Gothic" w:eastAsia="Century Gothic" w:hAnsi="Century Gothic" w:cs="Century Gothic"/>
          <w:sz w:val="20"/>
          <w:szCs w:val="20"/>
        </w:rPr>
        <w:t>of specific urban surface (left) and NLCD percent of impervious surfaces</w:t>
      </w:r>
      <w:r>
        <w:rPr>
          <w:rFonts w:ascii="Century Gothic" w:eastAsia="Century Gothic" w:hAnsi="Century Gothic" w:cs="Century Gothic"/>
          <w:color w:val="FF0000"/>
          <w:sz w:val="20"/>
          <w:szCs w:val="20"/>
        </w:rPr>
        <w:t xml:space="preserve"> </w:t>
      </w:r>
      <w:r>
        <w:rPr>
          <w:rFonts w:ascii="Century Gothic" w:eastAsia="Century Gothic" w:hAnsi="Century Gothic" w:cs="Century Gothic"/>
          <w:sz w:val="20"/>
          <w:szCs w:val="20"/>
        </w:rPr>
        <w:t xml:space="preserve">for 2011(right). Note star represents Phoenix.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Landsat 8 OLI/TIRS and NLCD/USGS.</w:t>
      </w:r>
    </w:p>
    <w:p w14:paraId="0A0C79E4" w14:textId="77777777" w:rsidR="008C12AD" w:rsidRDefault="00C01775" w:rsidP="00C04694">
      <w:pPr>
        <w:spacing w:after="0" w:line="240" w:lineRule="auto"/>
        <w:jc w:val="both"/>
      </w:pPr>
      <w:r>
        <w:rPr>
          <w:rFonts w:ascii="Century Gothic" w:eastAsia="Century Gothic" w:hAnsi="Century Gothic" w:cs="Century Gothic"/>
        </w:rPr>
        <w:t xml:space="preserve">We aimed to assess </w:t>
      </w:r>
      <w:r w:rsidR="00995627">
        <w:rPr>
          <w:rFonts w:ascii="Century Gothic" w:eastAsia="Century Gothic" w:hAnsi="Century Gothic" w:cs="Century Gothic"/>
        </w:rPr>
        <w:t>the accuracy of implementing 15</w:t>
      </w:r>
      <w:r>
        <w:rPr>
          <w:rFonts w:ascii="Century Gothic" w:eastAsia="Century Gothic" w:hAnsi="Century Gothic" w:cs="Century Gothic"/>
        </w:rPr>
        <w:t xml:space="preserve">m resolution imagery to distinguish residential areas (yellow), urban areas (pink), major roads (blue), healthy green vegetation (light green), concrete (red), bare land (forest green), sparse vegetation (teal), and water (black). </w:t>
      </w:r>
      <w:r w:rsidR="00995627">
        <w:rPr>
          <w:rFonts w:ascii="Century Gothic" w:eastAsia="Century Gothic" w:hAnsi="Century Gothic" w:cs="Century Gothic"/>
        </w:rPr>
        <w:t>This</w:t>
      </w:r>
      <w:r>
        <w:rPr>
          <w:rFonts w:ascii="Century Gothic" w:eastAsia="Century Gothic" w:hAnsi="Century Gothic" w:cs="Century Gothic"/>
        </w:rPr>
        <w:t xml:space="preserve"> resolution does not seem accurate </w:t>
      </w:r>
      <w:r w:rsidR="002C2D22">
        <w:rPr>
          <w:rFonts w:ascii="Century Gothic" w:eastAsia="Century Gothic" w:hAnsi="Century Gothic" w:cs="Century Gothic"/>
        </w:rPr>
        <w:t>for</w:t>
      </w:r>
      <w:r>
        <w:rPr>
          <w:rFonts w:ascii="Century Gothic" w:eastAsia="Century Gothic" w:hAnsi="Century Gothic" w:cs="Century Gothic"/>
        </w:rPr>
        <w:t xml:space="preserve"> </w:t>
      </w:r>
      <w:r w:rsidR="002C2D22">
        <w:rPr>
          <w:rFonts w:ascii="Century Gothic" w:eastAsia="Century Gothic" w:hAnsi="Century Gothic" w:cs="Century Gothic"/>
        </w:rPr>
        <w:t>the necessary distinctions. F</w:t>
      </w:r>
      <w:r w:rsidR="00030F96">
        <w:rPr>
          <w:rFonts w:ascii="Century Gothic" w:eastAsia="Century Gothic" w:hAnsi="Century Gothic" w:cs="Century Gothic"/>
        </w:rPr>
        <w:t xml:space="preserve">iner resolution or </w:t>
      </w:r>
      <w:r w:rsidR="002C2D22">
        <w:rPr>
          <w:rFonts w:ascii="Century Gothic" w:eastAsia="Century Gothic" w:hAnsi="Century Gothic" w:cs="Century Gothic"/>
        </w:rPr>
        <w:t>more advanced classifications using</w:t>
      </w:r>
      <w:r w:rsidR="00030F96">
        <w:rPr>
          <w:rFonts w:ascii="Century Gothic" w:eastAsia="Century Gothic" w:hAnsi="Century Gothic" w:cs="Century Gothic"/>
        </w:rPr>
        <w:t xml:space="preserve"> spectral mixing of </w:t>
      </w:r>
      <w:r>
        <w:rPr>
          <w:rFonts w:ascii="Century Gothic" w:eastAsia="Century Gothic" w:hAnsi="Century Gothic" w:cs="Century Gothic"/>
        </w:rPr>
        <w:t>individual pixel</w:t>
      </w:r>
      <w:r w:rsidR="00030F96">
        <w:rPr>
          <w:rFonts w:ascii="Century Gothic" w:eastAsia="Century Gothic" w:hAnsi="Century Gothic" w:cs="Century Gothic"/>
        </w:rPr>
        <w:t>s</w:t>
      </w:r>
      <w:r>
        <w:rPr>
          <w:rFonts w:ascii="Century Gothic" w:eastAsia="Century Gothic" w:hAnsi="Century Gothic" w:cs="Century Gothic"/>
        </w:rPr>
        <w:t xml:space="preserve"> woul</w:t>
      </w:r>
      <w:r w:rsidR="00030F96">
        <w:rPr>
          <w:rFonts w:ascii="Century Gothic" w:eastAsia="Century Gothic" w:hAnsi="Century Gothic" w:cs="Century Gothic"/>
        </w:rPr>
        <w:t>d provide more accurate results, providing a good opportunity for collaboration with more researchers at ASU examining land cover-UHI dynamics.</w:t>
      </w:r>
    </w:p>
    <w:p w14:paraId="1BACDFAB" w14:textId="77777777" w:rsidR="008C12AD" w:rsidRDefault="00C01775">
      <w:pPr>
        <w:pStyle w:val="Heading1"/>
      </w:pPr>
      <w:bookmarkStart w:id="9" w:name="h.2s8eyo1" w:colFirst="0" w:colLast="0"/>
      <w:bookmarkEnd w:id="9"/>
      <w:r>
        <w:rPr>
          <w:rFonts w:ascii="Century Gothic" w:eastAsia="Century Gothic" w:hAnsi="Century Gothic" w:cs="Century Gothic"/>
        </w:rPr>
        <w:t>V. Conclusions</w:t>
      </w:r>
    </w:p>
    <w:p w14:paraId="520D73AB" w14:textId="77777777" w:rsidR="008C12AD" w:rsidRPr="00030F96" w:rsidRDefault="00030F96">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Given the UHI effect, it was not surprising to find inter annual variability of daily averages averaged monthly. However, the association of number of extreme heat days between month and year could </w:t>
      </w:r>
      <w:r w:rsidR="002C2D22">
        <w:rPr>
          <w:rFonts w:ascii="Century Gothic" w:eastAsia="Century Gothic" w:hAnsi="Century Gothic" w:cs="Century Gothic"/>
        </w:rPr>
        <w:t>provide</w:t>
      </w:r>
      <w:r>
        <w:rPr>
          <w:rFonts w:ascii="Century Gothic" w:eastAsia="Century Gothic" w:hAnsi="Century Gothic" w:cs="Century Gothic"/>
        </w:rPr>
        <w:t xml:space="preserve"> insight into forecasting beginning and ends of the heat season. Inter annual </w:t>
      </w:r>
      <w:r w:rsidR="00995627">
        <w:rPr>
          <w:rFonts w:ascii="Century Gothic" w:eastAsia="Century Gothic" w:hAnsi="Century Gothic" w:cs="Century Gothic"/>
        </w:rPr>
        <w:t>comparisons show</w:t>
      </w:r>
      <w:r>
        <w:rPr>
          <w:rFonts w:ascii="Century Gothic" w:eastAsia="Century Gothic" w:hAnsi="Century Gothic" w:cs="Century Gothic"/>
        </w:rPr>
        <w:t xml:space="preserve"> daytime temperatures exhibit large differences of the hottest 30% tracts between individual dates near one another. Adding inter annual nighttime averages of the hottest 30% of tracts on extreme heat dates shows another pattern, where heat is held in surfaces longer into the season as compared to day. Because of this, the public is not receiving relief needed from heat at night, felt more prominently into the late season because of this lag. </w:t>
      </w:r>
      <w:r w:rsidR="00995627">
        <w:rPr>
          <w:rFonts w:ascii="Century Gothic" w:eastAsia="Century Gothic" w:hAnsi="Century Gothic" w:cs="Century Gothic"/>
        </w:rPr>
        <w:t>The spatial consistency analysis paired with locations of individuals not using AC targeted areas near Sun City West (a large retirement community), Litchfield Park (large mix of ethnicities), and Desert View (a mix of suburban neighborhoods). The addition of cooling centers or affordable AC programs could benefit from tailoring their area of impact towards these regions.</w:t>
      </w:r>
      <w:r w:rsidR="002C2D22">
        <w:rPr>
          <w:rFonts w:ascii="Century Gothic" w:eastAsia="Century Gothic" w:hAnsi="Century Gothic" w:cs="Century Gothic"/>
        </w:rPr>
        <w:t xml:space="preserve"> More personalized warning messages could be deployed in these areas, potentially resulting in a larger rate of people seeking relief. </w:t>
      </w:r>
      <w:r w:rsidR="00995627">
        <w:rPr>
          <w:rFonts w:ascii="Century Gothic" w:eastAsia="Century Gothic" w:hAnsi="Century Gothic" w:cs="Century Gothic"/>
        </w:rPr>
        <w:t xml:space="preserve">Geographically, all areas highlighted are north or west of downtown Phoenix, where no areas south or east simultaneously satisfied both parameters of high incidence. </w:t>
      </w:r>
      <w:r w:rsidR="00C01775">
        <w:rPr>
          <w:rFonts w:ascii="Century Gothic" w:eastAsia="Century Gothic" w:hAnsi="Century Gothic" w:cs="Century Gothic"/>
        </w:rPr>
        <w:t>Future studies may expand towards explorations into the ‘why’ questions, examining surface features and weather patterns around the delineated hotspots and seasonal variability. Furthermore, a suitability analysis of rooftop solar panel locations could provide a longer term solution, creating an inherently cooler building requiring less energy (and in turn less water and money) to cool while addressing larger issues of climate change. As the project progresses, stakeholder involvement in the interpretation of results provides a crucial context into the continuation and direction of this research.</w:t>
      </w:r>
    </w:p>
    <w:p w14:paraId="691B4B13" w14:textId="77777777" w:rsidR="008C12AD" w:rsidRDefault="00C01775">
      <w:pPr>
        <w:pStyle w:val="Heading1"/>
      </w:pPr>
      <w:bookmarkStart w:id="10" w:name="h.17dp8vu" w:colFirst="0" w:colLast="0"/>
      <w:bookmarkEnd w:id="10"/>
      <w:r>
        <w:rPr>
          <w:rFonts w:ascii="Century Gothic" w:eastAsia="Century Gothic" w:hAnsi="Century Gothic" w:cs="Century Gothic"/>
        </w:rPr>
        <w:t>VI. Acknowledgments</w:t>
      </w:r>
    </w:p>
    <w:p w14:paraId="571BFD94" w14:textId="77777777" w:rsidR="002C2D22" w:rsidRDefault="00C01775" w:rsidP="002C2D22">
      <w:pPr>
        <w:spacing w:after="0" w:line="240" w:lineRule="auto"/>
        <w:jc w:val="both"/>
      </w:pPr>
      <w:r w:rsidRPr="00995627">
        <w:rPr>
          <w:rFonts w:ascii="Century Gothic" w:eastAsia="Century Gothic" w:hAnsi="Century Gothic" w:cs="Century Gothic"/>
        </w:rPr>
        <w:t xml:space="preserve">Special thanks to David Hondula (Science Advisor), Dr. Kenton Ross (NASA Science Advisor), Emily Adams and Dan Wozniak (Center Lead and Assistant Center Lead), Jeff Ely (DEVELOP </w:t>
      </w:r>
      <w:proofErr w:type="spellStart"/>
      <w:r w:rsidRPr="00995627">
        <w:rPr>
          <w:rFonts w:ascii="Century Gothic" w:eastAsia="Century Gothic" w:hAnsi="Century Gothic" w:cs="Century Gothic"/>
        </w:rPr>
        <w:t>Geoinformatics</w:t>
      </w:r>
      <w:proofErr w:type="spellEnd"/>
      <w:r w:rsidRPr="00995627">
        <w:rPr>
          <w:rFonts w:ascii="Century Gothic" w:eastAsia="Century Gothic" w:hAnsi="Century Gothic" w:cs="Century Gothic"/>
        </w:rPr>
        <w:t>), and Grant Mercer (DEVELOP participant).</w:t>
      </w:r>
      <w:r w:rsidR="002C2D22">
        <w:t xml:space="preserve"> </w:t>
      </w:r>
      <w:r w:rsidRPr="00995627">
        <w:rPr>
          <w:rFonts w:ascii="Century Gothic" w:eastAsia="Century Gothic" w:hAnsi="Century Gothic" w:cs="Century Gothic"/>
        </w:rPr>
        <w:t xml:space="preserve">This material is </w:t>
      </w:r>
      <w:r w:rsidRPr="00995627">
        <w:rPr>
          <w:rFonts w:ascii="Century Gothic" w:eastAsia="Century Gothic" w:hAnsi="Century Gothic" w:cs="Century Gothic"/>
        </w:rPr>
        <w:lastRenderedPageBreak/>
        <w:t>based upon work supported by NASA through contract NNL11AA00B and cooperative agreement NNX14AB60A.</w:t>
      </w:r>
    </w:p>
    <w:p w14:paraId="67DC0342" w14:textId="77777777" w:rsidR="008C12AD" w:rsidRDefault="00C01775">
      <w:pPr>
        <w:pStyle w:val="Heading1"/>
      </w:pPr>
      <w:r>
        <w:rPr>
          <w:rFonts w:ascii="Century Gothic" w:eastAsia="Century Gothic" w:hAnsi="Century Gothic" w:cs="Century Gothic"/>
        </w:rPr>
        <w:t>VII. References</w:t>
      </w:r>
    </w:p>
    <w:p w14:paraId="7E75FBC6" w14:textId="77777777" w:rsidR="008C12AD" w:rsidRDefault="00C01775">
      <w:pPr>
        <w:spacing w:after="0" w:line="240" w:lineRule="auto"/>
      </w:pPr>
      <w:r>
        <w:rPr>
          <w:rFonts w:ascii="Century Gothic" w:eastAsia="Century Gothic" w:hAnsi="Century Gothic" w:cs="Century Gothic"/>
        </w:rPr>
        <w:t>Anderson, G., &amp; Bell, M. L., 2010, Heat Waves in the United States: Mortality Risk during</w:t>
      </w:r>
    </w:p>
    <w:p w14:paraId="0F48E45A" w14:textId="77777777" w:rsidR="008C12AD" w:rsidRDefault="00C01775">
      <w:pPr>
        <w:spacing w:after="0" w:line="240" w:lineRule="auto"/>
        <w:ind w:firstLine="720"/>
      </w:pPr>
      <w:r>
        <w:rPr>
          <w:rFonts w:ascii="Century Gothic" w:eastAsia="Century Gothic" w:hAnsi="Century Gothic" w:cs="Century Gothic"/>
        </w:rPr>
        <w:t>Heat Waves and Effect Modification by Heat Wave Characteristics in 43 U. S.</w:t>
      </w:r>
      <w:r>
        <w:rPr>
          <w:rFonts w:ascii="Century Gothic" w:eastAsia="Century Gothic" w:hAnsi="Century Gothic" w:cs="Century Gothic"/>
        </w:rPr>
        <w:tab/>
        <w:t>Communities, Environmental health perspectives, v. 119</w:t>
      </w:r>
      <w:proofErr w:type="gramStart"/>
      <w:r>
        <w:rPr>
          <w:rFonts w:ascii="Century Gothic" w:eastAsia="Century Gothic" w:hAnsi="Century Gothic" w:cs="Century Gothic"/>
        </w:rPr>
        <w:t>,no</w:t>
      </w:r>
      <w:proofErr w:type="gramEnd"/>
      <w:r>
        <w:rPr>
          <w:rFonts w:ascii="Century Gothic" w:eastAsia="Century Gothic" w:hAnsi="Century Gothic" w:cs="Century Gothic"/>
        </w:rPr>
        <w:t>. 2,p. 210-218.</w:t>
      </w:r>
    </w:p>
    <w:p w14:paraId="7A6D0943" w14:textId="77777777" w:rsidR="008C12AD" w:rsidRDefault="00C01775">
      <w:pPr>
        <w:spacing w:after="0" w:line="240" w:lineRule="auto"/>
      </w:pPr>
      <w:r>
        <w:rPr>
          <w:rFonts w:ascii="Century Gothic" w:eastAsia="Century Gothic" w:hAnsi="Century Gothic" w:cs="Century Gothic"/>
        </w:rPr>
        <w:t xml:space="preserve">Coutts, A. M., </w:t>
      </w:r>
      <w:proofErr w:type="spellStart"/>
      <w:r>
        <w:rPr>
          <w:rFonts w:ascii="Century Gothic" w:eastAsia="Century Gothic" w:hAnsi="Century Gothic" w:cs="Century Gothic"/>
        </w:rPr>
        <w:t>Beringer</w:t>
      </w:r>
      <w:proofErr w:type="spellEnd"/>
      <w:r>
        <w:rPr>
          <w:rFonts w:ascii="Century Gothic" w:eastAsia="Century Gothic" w:hAnsi="Century Gothic" w:cs="Century Gothic"/>
        </w:rPr>
        <w:t>, J., &amp; Tapper, N. J., 2007. Impact of increasing urban density on</w:t>
      </w:r>
    </w:p>
    <w:p w14:paraId="440954DD" w14:textId="77777777" w:rsidR="008C12AD" w:rsidRDefault="00C01775">
      <w:pPr>
        <w:spacing w:after="0" w:line="240" w:lineRule="auto"/>
        <w:ind w:firstLine="720"/>
      </w:pPr>
      <w:proofErr w:type="gramStart"/>
      <w:r>
        <w:rPr>
          <w:rFonts w:ascii="Century Gothic" w:eastAsia="Century Gothic" w:hAnsi="Century Gothic" w:cs="Century Gothic"/>
        </w:rPr>
        <w:t>local</w:t>
      </w:r>
      <w:proofErr w:type="gramEnd"/>
      <w:r>
        <w:rPr>
          <w:rFonts w:ascii="Century Gothic" w:eastAsia="Century Gothic" w:hAnsi="Century Gothic" w:cs="Century Gothic"/>
        </w:rPr>
        <w:t xml:space="preserve"> climate: spatial and temporal variations in the surface energy balance in</w:t>
      </w:r>
    </w:p>
    <w:p w14:paraId="35097023" w14:textId="77777777" w:rsidR="008C12AD" w:rsidRDefault="00C01775">
      <w:pPr>
        <w:spacing w:after="0" w:line="240" w:lineRule="auto"/>
        <w:ind w:firstLine="720"/>
      </w:pPr>
      <w:r>
        <w:rPr>
          <w:rFonts w:ascii="Century Gothic" w:eastAsia="Century Gothic" w:hAnsi="Century Gothic" w:cs="Century Gothic"/>
        </w:rPr>
        <w:t>Melbourne, Australia, Journal of Applied Meteorology and Climatology, v. 46, no.</w:t>
      </w:r>
    </w:p>
    <w:p w14:paraId="461FBDFD" w14:textId="77777777" w:rsidR="008C12AD" w:rsidRDefault="00C01775">
      <w:pPr>
        <w:spacing w:after="0" w:line="240" w:lineRule="auto"/>
        <w:ind w:firstLine="720"/>
      </w:pPr>
      <w:r>
        <w:rPr>
          <w:rFonts w:ascii="Century Gothic" w:eastAsia="Century Gothic" w:hAnsi="Century Gothic" w:cs="Century Gothic"/>
        </w:rPr>
        <w:t>4, p. 477-493.</w:t>
      </w:r>
    </w:p>
    <w:p w14:paraId="4AC8737E" w14:textId="77777777" w:rsidR="008C12AD" w:rsidRDefault="00C01775">
      <w:pPr>
        <w:spacing w:after="0" w:line="240" w:lineRule="auto"/>
      </w:pPr>
      <w:r>
        <w:rPr>
          <w:rFonts w:ascii="Century Gothic" w:eastAsia="Century Gothic" w:hAnsi="Century Gothic" w:cs="Century Gothic"/>
        </w:rPr>
        <w:t xml:space="preserve">Davis, R.E., </w:t>
      </w:r>
      <w:proofErr w:type="spellStart"/>
      <w:r>
        <w:rPr>
          <w:rFonts w:ascii="Century Gothic" w:eastAsia="Century Gothic" w:hAnsi="Century Gothic" w:cs="Century Gothic"/>
        </w:rPr>
        <w:t>Knappenberger</w:t>
      </w:r>
      <w:proofErr w:type="spellEnd"/>
      <w:r>
        <w:rPr>
          <w:rFonts w:ascii="Century Gothic" w:eastAsia="Century Gothic" w:hAnsi="Century Gothic" w:cs="Century Gothic"/>
        </w:rPr>
        <w:t xml:space="preserve">, P.C., Michaels, P.J., &amp; </w:t>
      </w:r>
      <w:proofErr w:type="spellStart"/>
      <w:r>
        <w:rPr>
          <w:rFonts w:ascii="Century Gothic" w:eastAsia="Century Gothic" w:hAnsi="Century Gothic" w:cs="Century Gothic"/>
        </w:rPr>
        <w:t>Novicoff</w:t>
      </w:r>
      <w:proofErr w:type="spellEnd"/>
      <w:r>
        <w:rPr>
          <w:rFonts w:ascii="Century Gothic" w:eastAsia="Century Gothic" w:hAnsi="Century Gothic" w:cs="Century Gothic"/>
        </w:rPr>
        <w:t xml:space="preserve">, W.M., 2003, </w:t>
      </w:r>
      <w:proofErr w:type="gramStart"/>
      <w:r>
        <w:rPr>
          <w:rFonts w:ascii="Century Gothic" w:eastAsia="Century Gothic" w:hAnsi="Century Gothic" w:cs="Century Gothic"/>
        </w:rPr>
        <w:t>Changing</w:t>
      </w:r>
      <w:proofErr w:type="gramEnd"/>
      <w:r>
        <w:rPr>
          <w:rFonts w:ascii="Century Gothic" w:eastAsia="Century Gothic" w:hAnsi="Century Gothic" w:cs="Century Gothic"/>
        </w:rPr>
        <w:t xml:space="preserve"> heat</w:t>
      </w:r>
    </w:p>
    <w:p w14:paraId="070387C9" w14:textId="77777777" w:rsidR="008C12AD" w:rsidRDefault="00C01775">
      <w:pPr>
        <w:spacing w:after="0" w:line="240" w:lineRule="auto"/>
        <w:ind w:firstLine="720"/>
      </w:pPr>
      <w:proofErr w:type="gramStart"/>
      <w:r>
        <w:rPr>
          <w:rFonts w:ascii="Century Gothic" w:eastAsia="Century Gothic" w:hAnsi="Century Gothic" w:cs="Century Gothic"/>
        </w:rPr>
        <w:t>related</w:t>
      </w:r>
      <w:proofErr w:type="gramEnd"/>
      <w:r>
        <w:rPr>
          <w:rFonts w:ascii="Century Gothic" w:eastAsia="Century Gothic" w:hAnsi="Century Gothic" w:cs="Century Gothic"/>
        </w:rPr>
        <w:t xml:space="preserve"> mortality in the United States: Environmental Health Perspectives, v. 111,</w:t>
      </w:r>
    </w:p>
    <w:p w14:paraId="2D7CE9C9" w14:textId="77777777" w:rsidR="008C12AD" w:rsidRDefault="00C01775">
      <w:pPr>
        <w:spacing w:after="0" w:line="240" w:lineRule="auto"/>
        <w:ind w:firstLine="720"/>
      </w:pPr>
      <w:proofErr w:type="gramStart"/>
      <w:r>
        <w:rPr>
          <w:rFonts w:ascii="Century Gothic" w:eastAsia="Century Gothic" w:hAnsi="Century Gothic" w:cs="Century Gothic"/>
        </w:rPr>
        <w:t>no</w:t>
      </w:r>
      <w:proofErr w:type="gramEnd"/>
      <w:r>
        <w:rPr>
          <w:rFonts w:ascii="Century Gothic" w:eastAsia="Century Gothic" w:hAnsi="Century Gothic" w:cs="Century Gothic"/>
        </w:rPr>
        <w:t>. 14, p. 1712-1718.</w:t>
      </w:r>
    </w:p>
    <w:p w14:paraId="2C218D9A" w14:textId="77777777" w:rsidR="008C12AD" w:rsidRDefault="00C01775">
      <w:pPr>
        <w:spacing w:after="0" w:line="240" w:lineRule="auto"/>
      </w:pPr>
      <w:proofErr w:type="spellStart"/>
      <w:r>
        <w:rPr>
          <w:rFonts w:ascii="Century Gothic" w:eastAsia="Century Gothic" w:hAnsi="Century Gothic" w:cs="Century Gothic"/>
        </w:rPr>
        <w:t>Dousset</w:t>
      </w:r>
      <w:proofErr w:type="spellEnd"/>
      <w:r>
        <w:rPr>
          <w:rFonts w:ascii="Century Gothic" w:eastAsia="Century Gothic" w:hAnsi="Century Gothic" w:cs="Century Gothic"/>
        </w:rPr>
        <w:t xml:space="preserve">, B., </w:t>
      </w:r>
      <w:proofErr w:type="spellStart"/>
      <w:r>
        <w:rPr>
          <w:rFonts w:ascii="Century Gothic" w:eastAsia="Century Gothic" w:hAnsi="Century Gothic" w:cs="Century Gothic"/>
        </w:rPr>
        <w:t>Gourmelon</w:t>
      </w:r>
      <w:proofErr w:type="spellEnd"/>
      <w:r>
        <w:rPr>
          <w:rFonts w:ascii="Century Gothic" w:eastAsia="Century Gothic" w:hAnsi="Century Gothic" w:cs="Century Gothic"/>
        </w:rPr>
        <w:t xml:space="preserve">, F., </w:t>
      </w:r>
      <w:proofErr w:type="spellStart"/>
      <w:r>
        <w:rPr>
          <w:rFonts w:ascii="Century Gothic" w:eastAsia="Century Gothic" w:hAnsi="Century Gothic" w:cs="Century Gothic"/>
        </w:rPr>
        <w:t>Laaidi</w:t>
      </w:r>
      <w:proofErr w:type="spellEnd"/>
      <w:r>
        <w:rPr>
          <w:rFonts w:ascii="Century Gothic" w:eastAsia="Century Gothic" w:hAnsi="Century Gothic" w:cs="Century Gothic"/>
        </w:rPr>
        <w:t xml:space="preserve">, K., </w:t>
      </w:r>
      <w:proofErr w:type="spellStart"/>
      <w:r>
        <w:rPr>
          <w:rFonts w:ascii="Century Gothic" w:eastAsia="Century Gothic" w:hAnsi="Century Gothic" w:cs="Century Gothic"/>
        </w:rPr>
        <w:t>Zeghnoun</w:t>
      </w:r>
      <w:proofErr w:type="spellEnd"/>
      <w:r>
        <w:rPr>
          <w:rFonts w:ascii="Century Gothic" w:eastAsia="Century Gothic" w:hAnsi="Century Gothic" w:cs="Century Gothic"/>
        </w:rPr>
        <w:t xml:space="preserve">, A., </w:t>
      </w:r>
      <w:proofErr w:type="spellStart"/>
      <w:r>
        <w:rPr>
          <w:rFonts w:ascii="Century Gothic" w:eastAsia="Century Gothic" w:hAnsi="Century Gothic" w:cs="Century Gothic"/>
        </w:rPr>
        <w:t>Giraudet</w:t>
      </w:r>
      <w:proofErr w:type="spellEnd"/>
      <w:r>
        <w:rPr>
          <w:rFonts w:ascii="Century Gothic" w:eastAsia="Century Gothic" w:hAnsi="Century Gothic" w:cs="Century Gothic"/>
        </w:rPr>
        <w:t xml:space="preserve">, E., </w:t>
      </w:r>
      <w:proofErr w:type="spellStart"/>
      <w:r>
        <w:rPr>
          <w:rFonts w:ascii="Century Gothic" w:eastAsia="Century Gothic" w:hAnsi="Century Gothic" w:cs="Century Gothic"/>
        </w:rPr>
        <w:t>Bretin</w:t>
      </w:r>
      <w:proofErr w:type="spellEnd"/>
      <w:r>
        <w:rPr>
          <w:rFonts w:ascii="Century Gothic" w:eastAsia="Century Gothic" w:hAnsi="Century Gothic" w:cs="Century Gothic"/>
        </w:rPr>
        <w:t>, P</w:t>
      </w:r>
      <w:proofErr w:type="gramStart"/>
      <w:r>
        <w:rPr>
          <w:rFonts w:ascii="Century Gothic" w:eastAsia="Century Gothic" w:hAnsi="Century Gothic" w:cs="Century Gothic"/>
        </w:rPr>
        <w:t>., ...</w:t>
      </w:r>
      <w:proofErr w:type="gramEnd"/>
      <w:r>
        <w:rPr>
          <w:rFonts w:ascii="Century Gothic" w:eastAsia="Century Gothic" w:hAnsi="Century Gothic" w:cs="Century Gothic"/>
        </w:rPr>
        <w:t xml:space="preserve"> &amp;</w:t>
      </w:r>
    </w:p>
    <w:p w14:paraId="1E420EA9" w14:textId="77777777" w:rsidR="008C12AD" w:rsidRDefault="00C01775">
      <w:pPr>
        <w:spacing w:after="0" w:line="240" w:lineRule="auto"/>
        <w:ind w:firstLine="720"/>
      </w:pPr>
      <w:proofErr w:type="spellStart"/>
      <w:r>
        <w:rPr>
          <w:rFonts w:ascii="Century Gothic" w:eastAsia="Century Gothic" w:hAnsi="Century Gothic" w:cs="Century Gothic"/>
        </w:rPr>
        <w:t>Vandentorren</w:t>
      </w:r>
      <w:proofErr w:type="spellEnd"/>
      <w:r>
        <w:rPr>
          <w:rFonts w:ascii="Century Gothic" w:eastAsia="Century Gothic" w:hAnsi="Century Gothic" w:cs="Century Gothic"/>
        </w:rPr>
        <w:t>, S. (2011). Satellite monitoring of summer heat waves in the Paris</w:t>
      </w:r>
    </w:p>
    <w:p w14:paraId="67392855" w14:textId="77777777" w:rsidR="008C12AD" w:rsidRDefault="00C01775">
      <w:pPr>
        <w:spacing w:after="0" w:line="240" w:lineRule="auto"/>
        <w:ind w:firstLine="720"/>
      </w:pPr>
      <w:proofErr w:type="gramStart"/>
      <w:r>
        <w:rPr>
          <w:rFonts w:ascii="Century Gothic" w:eastAsia="Century Gothic" w:hAnsi="Century Gothic" w:cs="Century Gothic"/>
        </w:rPr>
        <w:t>metropolitan</w:t>
      </w:r>
      <w:proofErr w:type="gramEnd"/>
      <w:r>
        <w:rPr>
          <w:rFonts w:ascii="Century Gothic" w:eastAsia="Century Gothic" w:hAnsi="Century Gothic" w:cs="Century Gothic"/>
        </w:rPr>
        <w:t xml:space="preserve"> area. </w:t>
      </w:r>
      <w:r>
        <w:rPr>
          <w:rFonts w:ascii="Century Gothic" w:eastAsia="Century Gothic" w:hAnsi="Century Gothic" w:cs="Century Gothic"/>
          <w:i/>
        </w:rPr>
        <w:t>International Journal of Climatology</w:t>
      </w:r>
      <w:r>
        <w:rPr>
          <w:rFonts w:ascii="Century Gothic" w:eastAsia="Century Gothic" w:hAnsi="Century Gothic" w:cs="Century Gothic"/>
        </w:rPr>
        <w:t xml:space="preserve">, </w:t>
      </w:r>
      <w:r>
        <w:rPr>
          <w:rFonts w:ascii="Century Gothic" w:eastAsia="Century Gothic" w:hAnsi="Century Gothic" w:cs="Century Gothic"/>
          <w:i/>
        </w:rPr>
        <w:t>31</w:t>
      </w:r>
      <w:r>
        <w:rPr>
          <w:rFonts w:ascii="Century Gothic" w:eastAsia="Century Gothic" w:hAnsi="Century Gothic" w:cs="Century Gothic"/>
        </w:rPr>
        <w:t>(2), 313-323.</w:t>
      </w:r>
    </w:p>
    <w:p w14:paraId="16CD34E6" w14:textId="77777777" w:rsidR="008C12AD" w:rsidRDefault="00C01775">
      <w:pPr>
        <w:spacing w:after="0" w:line="240" w:lineRule="auto"/>
      </w:pPr>
      <w:r>
        <w:rPr>
          <w:rFonts w:ascii="Century Gothic" w:eastAsia="Century Gothic" w:hAnsi="Century Gothic" w:cs="Century Gothic"/>
        </w:rPr>
        <w:t xml:space="preserve">Golden, J.S., Hartz, D.H., </w:t>
      </w:r>
      <w:proofErr w:type="spellStart"/>
      <w:r>
        <w:rPr>
          <w:rFonts w:ascii="Century Gothic" w:eastAsia="Century Gothic" w:hAnsi="Century Gothic" w:cs="Century Gothic"/>
        </w:rPr>
        <w:t>Brazel</w:t>
      </w:r>
      <w:proofErr w:type="spellEnd"/>
      <w:r>
        <w:rPr>
          <w:rFonts w:ascii="Century Gothic" w:eastAsia="Century Gothic" w:hAnsi="Century Gothic" w:cs="Century Gothic"/>
        </w:rPr>
        <w:t>, A, et al., 2008, A biometeorology study of climate and</w:t>
      </w:r>
    </w:p>
    <w:p w14:paraId="5973243C" w14:textId="77777777" w:rsidR="008C12AD" w:rsidRDefault="00C01775">
      <w:pPr>
        <w:spacing w:after="0" w:line="240" w:lineRule="auto"/>
        <w:ind w:firstLine="720"/>
      </w:pPr>
      <w:proofErr w:type="gramStart"/>
      <w:r>
        <w:rPr>
          <w:rFonts w:ascii="Century Gothic" w:eastAsia="Century Gothic" w:hAnsi="Century Gothic" w:cs="Century Gothic"/>
        </w:rPr>
        <w:t>heat-related</w:t>
      </w:r>
      <w:proofErr w:type="gramEnd"/>
      <w:r>
        <w:rPr>
          <w:rFonts w:ascii="Century Gothic" w:eastAsia="Century Gothic" w:hAnsi="Century Gothic" w:cs="Century Gothic"/>
        </w:rPr>
        <w:t xml:space="preserve"> morbidity in Phoenix from 2001 to 2006: International Journal of</w:t>
      </w:r>
    </w:p>
    <w:p w14:paraId="3141F2FB" w14:textId="77777777" w:rsidR="008C12AD" w:rsidRDefault="00C01775">
      <w:pPr>
        <w:spacing w:after="0" w:line="240" w:lineRule="auto"/>
        <w:ind w:firstLine="720"/>
      </w:pPr>
      <w:r>
        <w:rPr>
          <w:rFonts w:ascii="Century Gothic" w:eastAsia="Century Gothic" w:hAnsi="Century Gothic" w:cs="Century Gothic"/>
        </w:rPr>
        <w:t xml:space="preserve">Biometeorology, v. 52, p. 471-480, </w:t>
      </w:r>
      <w:proofErr w:type="spellStart"/>
      <w:r>
        <w:rPr>
          <w:rFonts w:ascii="Century Gothic" w:eastAsia="Century Gothic" w:hAnsi="Century Gothic" w:cs="Century Gothic"/>
        </w:rPr>
        <w:t>doi</w:t>
      </w:r>
      <w:proofErr w:type="spellEnd"/>
      <w:r>
        <w:rPr>
          <w:rFonts w:ascii="Century Gothic" w:eastAsia="Century Gothic" w:hAnsi="Century Gothic" w:cs="Century Gothic"/>
        </w:rPr>
        <w:t>: 10.1007/s00484-007-0142-3.</w:t>
      </w:r>
    </w:p>
    <w:p w14:paraId="4A135136" w14:textId="77777777" w:rsidR="008C12AD" w:rsidRDefault="00C01775">
      <w:pPr>
        <w:spacing w:after="0" w:line="240" w:lineRule="auto"/>
      </w:pPr>
      <w:r>
        <w:rPr>
          <w:rFonts w:ascii="Century Gothic" w:eastAsia="Century Gothic" w:hAnsi="Century Gothic" w:cs="Century Gothic"/>
        </w:rPr>
        <w:t xml:space="preserve">Greene, S., Kalkstein, L. S., Mills, D. M., &amp; </w:t>
      </w:r>
      <w:proofErr w:type="spellStart"/>
      <w:r>
        <w:rPr>
          <w:rFonts w:ascii="Century Gothic" w:eastAsia="Century Gothic" w:hAnsi="Century Gothic" w:cs="Century Gothic"/>
        </w:rPr>
        <w:t>Samenow</w:t>
      </w:r>
      <w:proofErr w:type="spellEnd"/>
      <w:r>
        <w:rPr>
          <w:rFonts w:ascii="Century Gothic" w:eastAsia="Century Gothic" w:hAnsi="Century Gothic" w:cs="Century Gothic"/>
        </w:rPr>
        <w:t xml:space="preserve">, J, 2011, </w:t>
      </w:r>
      <w:proofErr w:type="gramStart"/>
      <w:r>
        <w:rPr>
          <w:rFonts w:ascii="Century Gothic" w:eastAsia="Century Gothic" w:hAnsi="Century Gothic" w:cs="Century Gothic"/>
        </w:rPr>
        <w:t>An</w:t>
      </w:r>
      <w:proofErr w:type="gramEnd"/>
      <w:r>
        <w:rPr>
          <w:rFonts w:ascii="Century Gothic" w:eastAsia="Century Gothic" w:hAnsi="Century Gothic" w:cs="Century Gothic"/>
        </w:rPr>
        <w:t xml:space="preserve"> examination of climate</w:t>
      </w:r>
    </w:p>
    <w:p w14:paraId="621F7023" w14:textId="77777777" w:rsidR="008C12AD" w:rsidRDefault="00C01775">
      <w:pPr>
        <w:spacing w:after="0" w:line="240" w:lineRule="auto"/>
        <w:ind w:firstLine="720"/>
      </w:pPr>
      <w:proofErr w:type="gramStart"/>
      <w:r>
        <w:rPr>
          <w:rFonts w:ascii="Century Gothic" w:eastAsia="Century Gothic" w:hAnsi="Century Gothic" w:cs="Century Gothic"/>
        </w:rPr>
        <w:t>change</w:t>
      </w:r>
      <w:proofErr w:type="gramEnd"/>
      <w:r>
        <w:rPr>
          <w:rFonts w:ascii="Century Gothic" w:eastAsia="Century Gothic" w:hAnsi="Century Gothic" w:cs="Century Gothic"/>
        </w:rPr>
        <w:t xml:space="preserve"> on extreme heat events and climate-mortality relationships in large US</w:t>
      </w:r>
      <w:r>
        <w:rPr>
          <w:rFonts w:ascii="Century Gothic" w:eastAsia="Century Gothic" w:hAnsi="Century Gothic" w:cs="Century Gothic"/>
        </w:rPr>
        <w:tab/>
        <w:t>cities, Weather, Climate, and Society, v. 3,no. 4,p. 281-292.</w:t>
      </w:r>
    </w:p>
    <w:p w14:paraId="6B1DE1A7" w14:textId="77777777" w:rsidR="008C12AD" w:rsidRDefault="00C01775">
      <w:pPr>
        <w:spacing w:after="0" w:line="240" w:lineRule="auto"/>
      </w:pPr>
      <w:r>
        <w:rPr>
          <w:rFonts w:ascii="Century Gothic" w:eastAsia="Century Gothic" w:hAnsi="Century Gothic" w:cs="Century Gothic"/>
        </w:rPr>
        <w:t xml:space="preserve">Grossman-Clarke, S., </w:t>
      </w:r>
      <w:proofErr w:type="spellStart"/>
      <w:r>
        <w:rPr>
          <w:rFonts w:ascii="Century Gothic" w:eastAsia="Century Gothic" w:hAnsi="Century Gothic" w:cs="Century Gothic"/>
        </w:rPr>
        <w:t>Zehnder</w:t>
      </w:r>
      <w:proofErr w:type="spellEnd"/>
      <w:r>
        <w:rPr>
          <w:rFonts w:ascii="Century Gothic" w:eastAsia="Century Gothic" w:hAnsi="Century Gothic" w:cs="Century Gothic"/>
        </w:rPr>
        <w:t xml:space="preserve">, J. A., </w:t>
      </w:r>
      <w:proofErr w:type="spellStart"/>
      <w:r>
        <w:rPr>
          <w:rFonts w:ascii="Century Gothic" w:eastAsia="Century Gothic" w:hAnsi="Century Gothic" w:cs="Century Gothic"/>
        </w:rPr>
        <w:t>Loridan</w:t>
      </w:r>
      <w:proofErr w:type="spellEnd"/>
      <w:r>
        <w:rPr>
          <w:rFonts w:ascii="Century Gothic" w:eastAsia="Century Gothic" w:hAnsi="Century Gothic" w:cs="Century Gothic"/>
        </w:rPr>
        <w:t xml:space="preserve">, T., &amp; </w:t>
      </w:r>
      <w:proofErr w:type="spellStart"/>
      <w:r>
        <w:rPr>
          <w:rFonts w:ascii="Century Gothic" w:eastAsia="Century Gothic" w:hAnsi="Century Gothic" w:cs="Century Gothic"/>
        </w:rPr>
        <w:t>Grimmond</w:t>
      </w:r>
      <w:proofErr w:type="spellEnd"/>
      <w:r>
        <w:rPr>
          <w:rFonts w:ascii="Century Gothic" w:eastAsia="Century Gothic" w:hAnsi="Century Gothic" w:cs="Century Gothic"/>
        </w:rPr>
        <w:t>, C. S. B, 2010, Contribution</w:t>
      </w:r>
    </w:p>
    <w:p w14:paraId="7466B5EE" w14:textId="77777777" w:rsidR="008C12AD" w:rsidRDefault="00C01775">
      <w:pPr>
        <w:spacing w:after="0" w:line="240" w:lineRule="auto"/>
        <w:ind w:firstLine="720"/>
      </w:pPr>
      <w:proofErr w:type="gramStart"/>
      <w:r>
        <w:rPr>
          <w:rFonts w:ascii="Century Gothic" w:eastAsia="Century Gothic" w:hAnsi="Century Gothic" w:cs="Century Gothic"/>
        </w:rPr>
        <w:t>of</w:t>
      </w:r>
      <w:proofErr w:type="gramEnd"/>
      <w:r>
        <w:rPr>
          <w:rFonts w:ascii="Century Gothic" w:eastAsia="Century Gothic" w:hAnsi="Century Gothic" w:cs="Century Gothic"/>
        </w:rPr>
        <w:t xml:space="preserve"> land use changes to near-surface air temperatures during recent summer</w:t>
      </w:r>
    </w:p>
    <w:p w14:paraId="235E6BD1" w14:textId="77777777" w:rsidR="008C12AD" w:rsidRDefault="00C01775">
      <w:pPr>
        <w:spacing w:after="0" w:line="240" w:lineRule="auto"/>
        <w:ind w:firstLine="720"/>
      </w:pPr>
      <w:proofErr w:type="gramStart"/>
      <w:r>
        <w:rPr>
          <w:rFonts w:ascii="Century Gothic" w:eastAsia="Century Gothic" w:hAnsi="Century Gothic" w:cs="Century Gothic"/>
        </w:rPr>
        <w:t>extreme</w:t>
      </w:r>
      <w:proofErr w:type="gramEnd"/>
      <w:r>
        <w:rPr>
          <w:rFonts w:ascii="Century Gothic" w:eastAsia="Century Gothic" w:hAnsi="Century Gothic" w:cs="Century Gothic"/>
        </w:rPr>
        <w:t xml:space="preserve"> heat events in the Phoenix metropolitan area, </w:t>
      </w:r>
      <w:r>
        <w:rPr>
          <w:rFonts w:ascii="Century Gothic" w:eastAsia="Century Gothic" w:hAnsi="Century Gothic" w:cs="Century Gothic"/>
          <w:i/>
        </w:rPr>
        <w:t>Journal of Applied</w:t>
      </w:r>
    </w:p>
    <w:p w14:paraId="785AEA3E" w14:textId="77777777" w:rsidR="008C12AD" w:rsidRDefault="00C01775">
      <w:pPr>
        <w:spacing w:after="0" w:line="240" w:lineRule="auto"/>
        <w:ind w:firstLine="720"/>
      </w:pPr>
      <w:r>
        <w:rPr>
          <w:rFonts w:ascii="Century Gothic" w:eastAsia="Century Gothic" w:hAnsi="Century Gothic" w:cs="Century Gothic"/>
          <w:i/>
        </w:rPr>
        <w:t>Meteorology and Climatology</w:t>
      </w:r>
      <w:r>
        <w:rPr>
          <w:rFonts w:ascii="Century Gothic" w:eastAsia="Century Gothic" w:hAnsi="Century Gothic" w:cs="Century Gothic"/>
        </w:rPr>
        <w:t xml:space="preserve">, v. </w:t>
      </w:r>
      <w:r>
        <w:rPr>
          <w:rFonts w:ascii="Century Gothic" w:eastAsia="Century Gothic" w:hAnsi="Century Gothic" w:cs="Century Gothic"/>
          <w:i/>
        </w:rPr>
        <w:t>49</w:t>
      </w:r>
      <w:proofErr w:type="gramStart"/>
      <w:r>
        <w:rPr>
          <w:rFonts w:ascii="Century Gothic" w:eastAsia="Century Gothic" w:hAnsi="Century Gothic" w:cs="Century Gothic"/>
        </w:rPr>
        <w:t>,no</w:t>
      </w:r>
      <w:proofErr w:type="gramEnd"/>
      <w:r>
        <w:rPr>
          <w:rFonts w:ascii="Century Gothic" w:eastAsia="Century Gothic" w:hAnsi="Century Gothic" w:cs="Century Gothic"/>
        </w:rPr>
        <w:t>. 8,p. 1649-1664.</w:t>
      </w:r>
    </w:p>
    <w:p w14:paraId="52D94B00" w14:textId="77777777" w:rsidR="008C12AD" w:rsidRDefault="00C01775">
      <w:pPr>
        <w:spacing w:after="0" w:line="240" w:lineRule="auto"/>
      </w:pPr>
      <w:r>
        <w:rPr>
          <w:rFonts w:ascii="Century Gothic" w:eastAsia="Century Gothic" w:hAnsi="Century Gothic" w:cs="Century Gothic"/>
        </w:rPr>
        <w:t xml:space="preserve">Harlan, S.L., </w:t>
      </w:r>
      <w:proofErr w:type="spellStart"/>
      <w:r>
        <w:rPr>
          <w:rFonts w:ascii="Century Gothic" w:eastAsia="Century Gothic" w:hAnsi="Century Gothic" w:cs="Century Gothic"/>
        </w:rPr>
        <w:t>Brazel</w:t>
      </w:r>
      <w:proofErr w:type="spellEnd"/>
      <w:r>
        <w:rPr>
          <w:rFonts w:ascii="Century Gothic" w:eastAsia="Century Gothic" w:hAnsi="Century Gothic" w:cs="Century Gothic"/>
        </w:rPr>
        <w:t xml:space="preserve">, A.J., </w:t>
      </w:r>
      <w:proofErr w:type="spellStart"/>
      <w:r>
        <w:rPr>
          <w:rFonts w:ascii="Century Gothic" w:eastAsia="Century Gothic" w:hAnsi="Century Gothic" w:cs="Century Gothic"/>
        </w:rPr>
        <w:t>Prashad</w:t>
      </w:r>
      <w:proofErr w:type="spellEnd"/>
      <w:r>
        <w:rPr>
          <w:rFonts w:ascii="Century Gothic" w:eastAsia="Century Gothic" w:hAnsi="Century Gothic" w:cs="Century Gothic"/>
        </w:rPr>
        <w:t>, L., et al., 2006, Neighborhood microclimates and</w:t>
      </w:r>
    </w:p>
    <w:p w14:paraId="751F3037" w14:textId="77777777" w:rsidR="008C12AD" w:rsidRDefault="00C01775">
      <w:pPr>
        <w:spacing w:after="0" w:line="240" w:lineRule="auto"/>
        <w:ind w:firstLine="720"/>
      </w:pPr>
      <w:proofErr w:type="gramStart"/>
      <w:r>
        <w:rPr>
          <w:rFonts w:ascii="Century Gothic" w:eastAsia="Century Gothic" w:hAnsi="Century Gothic" w:cs="Century Gothic"/>
        </w:rPr>
        <w:t>vulnerability</w:t>
      </w:r>
      <w:proofErr w:type="gramEnd"/>
      <w:r>
        <w:rPr>
          <w:rFonts w:ascii="Century Gothic" w:eastAsia="Century Gothic" w:hAnsi="Century Gothic" w:cs="Century Gothic"/>
        </w:rPr>
        <w:t xml:space="preserve"> to heat stress: Social Science &amp; Medicine: v. 63, p. 2847-2863.</w:t>
      </w:r>
    </w:p>
    <w:p w14:paraId="4889996D" w14:textId="77777777" w:rsidR="008C12AD" w:rsidRDefault="00C01775">
      <w:pPr>
        <w:spacing w:after="0" w:line="240" w:lineRule="auto"/>
      </w:pPr>
      <w:r>
        <w:rPr>
          <w:rFonts w:ascii="Century Gothic" w:eastAsia="Century Gothic" w:hAnsi="Century Gothic" w:cs="Century Gothic"/>
        </w:rPr>
        <w:t xml:space="preserve">Harlan, S. L., </w:t>
      </w:r>
      <w:proofErr w:type="spellStart"/>
      <w:r>
        <w:rPr>
          <w:rFonts w:ascii="Century Gothic" w:eastAsia="Century Gothic" w:hAnsi="Century Gothic" w:cs="Century Gothic"/>
        </w:rPr>
        <w:t>Declet-Barreto</w:t>
      </w:r>
      <w:proofErr w:type="spellEnd"/>
      <w:r>
        <w:rPr>
          <w:rFonts w:ascii="Century Gothic" w:eastAsia="Century Gothic" w:hAnsi="Century Gothic" w:cs="Century Gothic"/>
        </w:rPr>
        <w:t xml:space="preserve">, J. H., </w:t>
      </w:r>
      <w:proofErr w:type="spellStart"/>
      <w:r>
        <w:rPr>
          <w:rFonts w:ascii="Century Gothic" w:eastAsia="Century Gothic" w:hAnsi="Century Gothic" w:cs="Century Gothic"/>
        </w:rPr>
        <w:t>Stefanov</w:t>
      </w:r>
      <w:proofErr w:type="spellEnd"/>
      <w:r>
        <w:rPr>
          <w:rFonts w:ascii="Century Gothic" w:eastAsia="Century Gothic" w:hAnsi="Century Gothic" w:cs="Century Gothic"/>
        </w:rPr>
        <w:t xml:space="preserve">, W. L., &amp; </w:t>
      </w:r>
      <w:proofErr w:type="spellStart"/>
      <w:r>
        <w:rPr>
          <w:rFonts w:ascii="Century Gothic" w:eastAsia="Century Gothic" w:hAnsi="Century Gothic" w:cs="Century Gothic"/>
        </w:rPr>
        <w:t>Petitti</w:t>
      </w:r>
      <w:proofErr w:type="spellEnd"/>
      <w:r>
        <w:rPr>
          <w:rFonts w:ascii="Century Gothic" w:eastAsia="Century Gothic" w:hAnsi="Century Gothic" w:cs="Century Gothic"/>
        </w:rPr>
        <w:t>, D. B., 2012, Neighborhood</w:t>
      </w:r>
      <w:r>
        <w:rPr>
          <w:rFonts w:ascii="Century Gothic" w:eastAsia="Century Gothic" w:hAnsi="Century Gothic" w:cs="Century Gothic"/>
        </w:rPr>
        <w:tab/>
        <w:t>effects on heat deaths: social and environmental predictors of vulnerability in</w:t>
      </w:r>
    </w:p>
    <w:p w14:paraId="61CFD6B8" w14:textId="77777777" w:rsidR="008C12AD" w:rsidRDefault="00C01775">
      <w:pPr>
        <w:spacing w:after="0" w:line="240" w:lineRule="auto"/>
        <w:ind w:firstLine="720"/>
      </w:pPr>
      <w:r>
        <w:rPr>
          <w:rFonts w:ascii="Century Gothic" w:eastAsia="Century Gothic" w:hAnsi="Century Gothic" w:cs="Century Gothic"/>
        </w:rPr>
        <w:t>Maricopa County, Arizona. Environmental health perspectives, v.121</w:t>
      </w:r>
      <w:proofErr w:type="gramStart"/>
      <w:r>
        <w:rPr>
          <w:rFonts w:ascii="Century Gothic" w:eastAsia="Century Gothic" w:hAnsi="Century Gothic" w:cs="Century Gothic"/>
        </w:rPr>
        <w:t>,no</w:t>
      </w:r>
      <w:proofErr w:type="gramEnd"/>
      <w:r>
        <w:rPr>
          <w:rFonts w:ascii="Century Gothic" w:eastAsia="Century Gothic" w:hAnsi="Century Gothic" w:cs="Century Gothic"/>
        </w:rPr>
        <w:t>. 2,p. 197</w:t>
      </w:r>
    </w:p>
    <w:p w14:paraId="7D6D2ECD" w14:textId="77777777" w:rsidR="008C12AD" w:rsidRDefault="00C01775">
      <w:pPr>
        <w:spacing w:after="0" w:line="240" w:lineRule="auto"/>
        <w:ind w:firstLine="720"/>
      </w:pPr>
      <w:r>
        <w:rPr>
          <w:rFonts w:ascii="Century Gothic" w:eastAsia="Century Gothic" w:hAnsi="Century Gothic" w:cs="Century Gothic"/>
        </w:rPr>
        <w:t>204.</w:t>
      </w:r>
    </w:p>
    <w:p w14:paraId="60A96622" w14:textId="77777777" w:rsidR="008C12AD" w:rsidRDefault="00C01775">
      <w:pPr>
        <w:spacing w:after="0" w:line="240" w:lineRule="auto"/>
      </w:pPr>
      <w:r>
        <w:rPr>
          <w:rFonts w:ascii="Century Gothic" w:eastAsia="Century Gothic" w:hAnsi="Century Gothic" w:cs="Century Gothic"/>
        </w:rPr>
        <w:t xml:space="preserve">Hartz, D. A., Golden, J. S., Sister, C., Chuang, W. C., &amp; </w:t>
      </w:r>
      <w:proofErr w:type="spellStart"/>
      <w:r>
        <w:rPr>
          <w:rFonts w:ascii="Century Gothic" w:eastAsia="Century Gothic" w:hAnsi="Century Gothic" w:cs="Century Gothic"/>
        </w:rPr>
        <w:t>Brazel</w:t>
      </w:r>
      <w:proofErr w:type="spellEnd"/>
      <w:r>
        <w:rPr>
          <w:rFonts w:ascii="Century Gothic" w:eastAsia="Century Gothic" w:hAnsi="Century Gothic" w:cs="Century Gothic"/>
        </w:rPr>
        <w:t>, A. J, 2012, Climate and</w:t>
      </w:r>
      <w:r>
        <w:rPr>
          <w:rFonts w:ascii="Century Gothic" w:eastAsia="Century Gothic" w:hAnsi="Century Gothic" w:cs="Century Gothic"/>
        </w:rPr>
        <w:tab/>
        <w:t xml:space="preserve">heat-related emergencies in Chicago, Illinois (2003–2006), </w:t>
      </w:r>
      <w:r>
        <w:rPr>
          <w:rFonts w:ascii="Century Gothic" w:eastAsia="Century Gothic" w:hAnsi="Century Gothic" w:cs="Century Gothic"/>
          <w:i/>
        </w:rPr>
        <w:t>International journal of</w:t>
      </w:r>
    </w:p>
    <w:p w14:paraId="5DC00356" w14:textId="77777777" w:rsidR="008C12AD" w:rsidRDefault="00C01775">
      <w:pPr>
        <w:spacing w:after="0" w:line="240" w:lineRule="auto"/>
        <w:ind w:firstLine="720"/>
      </w:pPr>
      <w:proofErr w:type="gramStart"/>
      <w:r>
        <w:rPr>
          <w:rFonts w:ascii="Century Gothic" w:eastAsia="Century Gothic" w:hAnsi="Century Gothic" w:cs="Century Gothic"/>
          <w:i/>
        </w:rPr>
        <w:t>biometeorology</w:t>
      </w:r>
      <w:proofErr w:type="gramEnd"/>
      <w:r>
        <w:rPr>
          <w:rFonts w:ascii="Century Gothic" w:eastAsia="Century Gothic" w:hAnsi="Century Gothic" w:cs="Century Gothic"/>
        </w:rPr>
        <w:t xml:space="preserve">, v. </w:t>
      </w:r>
      <w:r>
        <w:rPr>
          <w:rFonts w:ascii="Century Gothic" w:eastAsia="Century Gothic" w:hAnsi="Century Gothic" w:cs="Century Gothic"/>
          <w:i/>
        </w:rPr>
        <w:t xml:space="preserve">56,no. </w:t>
      </w:r>
      <w:r>
        <w:rPr>
          <w:rFonts w:ascii="Century Gothic" w:eastAsia="Century Gothic" w:hAnsi="Century Gothic" w:cs="Century Gothic"/>
        </w:rPr>
        <w:t>1,p. 71-83.</w:t>
      </w:r>
    </w:p>
    <w:p w14:paraId="2A4CE40B" w14:textId="77777777" w:rsidR="008C12AD" w:rsidRDefault="00C01775">
      <w:pPr>
        <w:spacing w:after="0" w:line="240" w:lineRule="auto"/>
      </w:pPr>
      <w:r>
        <w:rPr>
          <w:rFonts w:ascii="Century Gothic" w:eastAsia="Century Gothic" w:hAnsi="Century Gothic" w:cs="Century Gothic"/>
        </w:rPr>
        <w:t xml:space="preserve">Hondula, D.M., </w:t>
      </w:r>
      <w:proofErr w:type="spellStart"/>
      <w:r>
        <w:rPr>
          <w:rFonts w:ascii="Century Gothic" w:eastAsia="Century Gothic" w:hAnsi="Century Gothic" w:cs="Century Gothic"/>
        </w:rPr>
        <w:t>Georgescu</w:t>
      </w:r>
      <w:proofErr w:type="spellEnd"/>
      <w:r>
        <w:rPr>
          <w:rFonts w:ascii="Century Gothic" w:eastAsia="Century Gothic" w:hAnsi="Century Gothic" w:cs="Century Gothic"/>
        </w:rPr>
        <w:t>, M., and Balling Jr., R.C., 2014, Challenges associated with</w:t>
      </w:r>
    </w:p>
    <w:p w14:paraId="62D53FC1" w14:textId="77777777" w:rsidR="008C12AD" w:rsidRDefault="00C01775">
      <w:pPr>
        <w:spacing w:after="0" w:line="240" w:lineRule="auto"/>
        <w:ind w:firstLine="720"/>
      </w:pPr>
      <w:proofErr w:type="gramStart"/>
      <w:r>
        <w:rPr>
          <w:rFonts w:ascii="Century Gothic" w:eastAsia="Century Gothic" w:hAnsi="Century Gothic" w:cs="Century Gothic"/>
        </w:rPr>
        <w:t>projecting</w:t>
      </w:r>
      <w:proofErr w:type="gramEnd"/>
      <w:r>
        <w:rPr>
          <w:rFonts w:ascii="Century Gothic" w:eastAsia="Century Gothic" w:hAnsi="Century Gothic" w:cs="Century Gothic"/>
        </w:rPr>
        <w:t xml:space="preserve"> urbanization-induced heat-related mortality: Science of the Total</w:t>
      </w:r>
    </w:p>
    <w:p w14:paraId="29FBAD13" w14:textId="77777777" w:rsidR="008C12AD" w:rsidRDefault="00C01775">
      <w:pPr>
        <w:spacing w:after="0" w:line="240" w:lineRule="auto"/>
        <w:ind w:firstLine="720"/>
      </w:pPr>
      <w:r>
        <w:rPr>
          <w:rFonts w:ascii="Century Gothic" w:eastAsia="Century Gothic" w:hAnsi="Century Gothic" w:cs="Century Gothic"/>
        </w:rPr>
        <w:t>Environment, v. 490, p. 538-544. doi:10.1016/j.scitotenv.2014.01.130</w:t>
      </w:r>
    </w:p>
    <w:p w14:paraId="372B8333" w14:textId="77777777" w:rsidR="008C12AD" w:rsidRDefault="00C01775">
      <w:pPr>
        <w:spacing w:after="0" w:line="240" w:lineRule="auto"/>
      </w:pPr>
      <w:r>
        <w:rPr>
          <w:rFonts w:ascii="Century Gothic" w:eastAsia="Century Gothic" w:hAnsi="Century Gothic" w:cs="Century Gothic"/>
        </w:rPr>
        <w:t xml:space="preserve">Hondula, D.M., Davis, R.E., </w:t>
      </w:r>
      <w:proofErr w:type="spellStart"/>
      <w:r>
        <w:rPr>
          <w:rFonts w:ascii="Century Gothic" w:eastAsia="Century Gothic" w:hAnsi="Century Gothic" w:cs="Century Gothic"/>
        </w:rPr>
        <w:t>Saha</w:t>
      </w:r>
      <w:proofErr w:type="spellEnd"/>
      <w:r>
        <w:rPr>
          <w:rFonts w:ascii="Century Gothic" w:eastAsia="Century Gothic" w:hAnsi="Century Gothic" w:cs="Century Gothic"/>
        </w:rPr>
        <w:t>, M.V., et al., 2015, Geographic dimensions of heat</w:t>
      </w:r>
    </w:p>
    <w:p w14:paraId="1B551871" w14:textId="77777777" w:rsidR="008C12AD" w:rsidRDefault="00C01775">
      <w:pPr>
        <w:spacing w:after="0" w:line="240" w:lineRule="auto"/>
        <w:ind w:firstLine="720"/>
      </w:pPr>
      <w:proofErr w:type="gramStart"/>
      <w:r>
        <w:rPr>
          <w:rFonts w:ascii="Century Gothic" w:eastAsia="Century Gothic" w:hAnsi="Century Gothic" w:cs="Century Gothic"/>
        </w:rPr>
        <w:t>related</w:t>
      </w:r>
      <w:proofErr w:type="gramEnd"/>
      <w:r>
        <w:rPr>
          <w:rFonts w:ascii="Century Gothic" w:eastAsia="Century Gothic" w:hAnsi="Century Gothic" w:cs="Century Gothic"/>
        </w:rPr>
        <w:t xml:space="preserve"> mortality in seven U.S. cities: Environmental Research, v. 138, p. 439-452.</w:t>
      </w:r>
    </w:p>
    <w:p w14:paraId="2A976385" w14:textId="77777777" w:rsidR="008C12AD" w:rsidRDefault="00C01775">
      <w:pPr>
        <w:spacing w:after="0" w:line="240" w:lineRule="auto"/>
      </w:pPr>
      <w:r>
        <w:rPr>
          <w:rFonts w:ascii="Century Gothic" w:eastAsia="Century Gothic" w:hAnsi="Century Gothic" w:cs="Century Gothic"/>
        </w:rPr>
        <w:t xml:space="preserve">Johnson, D. P., &amp; Wilson, J. S, 2009, </w:t>
      </w:r>
      <w:proofErr w:type="gramStart"/>
      <w:r>
        <w:rPr>
          <w:rFonts w:ascii="Century Gothic" w:eastAsia="Century Gothic" w:hAnsi="Century Gothic" w:cs="Century Gothic"/>
        </w:rPr>
        <w:t>The</w:t>
      </w:r>
      <w:proofErr w:type="gramEnd"/>
      <w:r>
        <w:rPr>
          <w:rFonts w:ascii="Century Gothic" w:eastAsia="Century Gothic" w:hAnsi="Century Gothic" w:cs="Century Gothic"/>
        </w:rPr>
        <w:t xml:space="preserve"> socio-spatial dynamics of extreme urban heat</w:t>
      </w:r>
    </w:p>
    <w:p w14:paraId="0CD1AF33" w14:textId="77777777" w:rsidR="008C12AD" w:rsidRDefault="00C01775">
      <w:pPr>
        <w:spacing w:after="0" w:line="240" w:lineRule="auto"/>
        <w:ind w:firstLine="720"/>
      </w:pPr>
      <w:proofErr w:type="gramStart"/>
      <w:r>
        <w:rPr>
          <w:rFonts w:ascii="Century Gothic" w:eastAsia="Century Gothic" w:hAnsi="Century Gothic" w:cs="Century Gothic"/>
        </w:rPr>
        <w:lastRenderedPageBreak/>
        <w:t>events</w:t>
      </w:r>
      <w:proofErr w:type="gramEnd"/>
      <w:r>
        <w:rPr>
          <w:rFonts w:ascii="Century Gothic" w:eastAsia="Century Gothic" w:hAnsi="Century Gothic" w:cs="Century Gothic"/>
        </w:rPr>
        <w:t>: the case of heat-related deaths in Philadelphia, Applied Geography, v.</w:t>
      </w:r>
    </w:p>
    <w:p w14:paraId="633AEEBF" w14:textId="77777777" w:rsidR="008C12AD" w:rsidRDefault="00C01775">
      <w:pPr>
        <w:spacing w:after="0" w:line="240" w:lineRule="auto"/>
        <w:ind w:firstLine="720"/>
      </w:pPr>
      <w:r>
        <w:rPr>
          <w:rFonts w:ascii="Century Gothic" w:eastAsia="Century Gothic" w:hAnsi="Century Gothic" w:cs="Century Gothic"/>
        </w:rPr>
        <w:t>29</w:t>
      </w:r>
      <w:proofErr w:type="gramStart"/>
      <w:r>
        <w:rPr>
          <w:rFonts w:ascii="Century Gothic" w:eastAsia="Century Gothic" w:hAnsi="Century Gothic" w:cs="Century Gothic"/>
        </w:rPr>
        <w:t>,no</w:t>
      </w:r>
      <w:proofErr w:type="gramEnd"/>
      <w:r>
        <w:rPr>
          <w:rFonts w:ascii="Century Gothic" w:eastAsia="Century Gothic" w:hAnsi="Century Gothic" w:cs="Century Gothic"/>
        </w:rPr>
        <w:t>. 3,p. 419-434.</w:t>
      </w:r>
    </w:p>
    <w:p w14:paraId="66E61091" w14:textId="77777777" w:rsidR="008C12AD" w:rsidRDefault="00C01775">
      <w:pPr>
        <w:spacing w:after="0" w:line="240" w:lineRule="auto"/>
      </w:pPr>
      <w:proofErr w:type="spellStart"/>
      <w:r>
        <w:rPr>
          <w:rFonts w:ascii="Century Gothic" w:eastAsia="Century Gothic" w:hAnsi="Century Gothic" w:cs="Century Gothic"/>
        </w:rPr>
        <w:t>LoVecchio</w:t>
      </w:r>
      <w:proofErr w:type="spellEnd"/>
      <w:r>
        <w:rPr>
          <w:rFonts w:ascii="Century Gothic" w:eastAsia="Century Gothic" w:hAnsi="Century Gothic" w:cs="Century Gothic"/>
        </w:rPr>
        <w:t xml:space="preserve">, F., </w:t>
      </w:r>
      <w:proofErr w:type="spellStart"/>
      <w:r>
        <w:rPr>
          <w:rFonts w:ascii="Century Gothic" w:eastAsia="Century Gothic" w:hAnsi="Century Gothic" w:cs="Century Gothic"/>
        </w:rPr>
        <w:t>Stapczynski</w:t>
      </w:r>
      <w:proofErr w:type="spellEnd"/>
      <w:r>
        <w:rPr>
          <w:rFonts w:ascii="Century Gothic" w:eastAsia="Century Gothic" w:hAnsi="Century Gothic" w:cs="Century Gothic"/>
        </w:rPr>
        <w:t>, J.S., Hill, J., et al., 2005, Heat-related mortality-Arizona, 1993</w:t>
      </w:r>
    </w:p>
    <w:p w14:paraId="23167C32" w14:textId="77777777" w:rsidR="008C12AD" w:rsidRDefault="00C01775">
      <w:pPr>
        <w:spacing w:after="0" w:line="240" w:lineRule="auto"/>
        <w:ind w:firstLine="720"/>
      </w:pPr>
      <w:r>
        <w:rPr>
          <w:rFonts w:ascii="Century Gothic" w:eastAsia="Century Gothic" w:hAnsi="Century Gothic" w:cs="Century Gothic"/>
        </w:rPr>
        <w:t>2002, and United States, 1979-2002: Morbidity and Mortality Weekly Report, v. 54,</w:t>
      </w:r>
    </w:p>
    <w:p w14:paraId="30A744C2" w14:textId="77777777" w:rsidR="008C12AD" w:rsidRDefault="00C01775">
      <w:pPr>
        <w:spacing w:after="0" w:line="240" w:lineRule="auto"/>
        <w:ind w:firstLine="720"/>
      </w:pPr>
      <w:r>
        <w:rPr>
          <w:rFonts w:ascii="Century Gothic" w:eastAsia="Century Gothic" w:hAnsi="Century Gothic" w:cs="Century Gothic"/>
        </w:rPr>
        <w:t>p. 628-630.</w:t>
      </w:r>
    </w:p>
    <w:p w14:paraId="1C05A1F7" w14:textId="77777777" w:rsidR="002C2D22" w:rsidRDefault="00C01775" w:rsidP="002C2D22">
      <w:pPr>
        <w:spacing w:after="0" w:line="240" w:lineRule="auto"/>
        <w:rPr>
          <w:rFonts w:ascii="Century Gothic" w:eastAsia="Century Gothic" w:hAnsi="Century Gothic" w:cs="Century Gothic"/>
        </w:rPr>
      </w:pPr>
      <w:r>
        <w:rPr>
          <w:rFonts w:ascii="Century Gothic" w:eastAsia="Century Gothic" w:hAnsi="Century Gothic" w:cs="Century Gothic"/>
        </w:rPr>
        <w:t>Maricopa County Department of Public Health: Divisio</w:t>
      </w:r>
      <w:r w:rsidR="002C2D22">
        <w:rPr>
          <w:rFonts w:ascii="Century Gothic" w:eastAsia="Century Gothic" w:hAnsi="Century Gothic" w:cs="Century Gothic"/>
        </w:rPr>
        <w:t>n of Disease Control: Office of</w:t>
      </w:r>
    </w:p>
    <w:p w14:paraId="1F235241" w14:textId="77777777" w:rsidR="002C2D22" w:rsidRDefault="00C01775" w:rsidP="002C2D22">
      <w:pPr>
        <w:spacing w:after="0" w:line="240" w:lineRule="auto"/>
        <w:ind w:firstLine="720"/>
        <w:rPr>
          <w:rFonts w:ascii="Century Gothic" w:eastAsia="Century Gothic" w:hAnsi="Century Gothic" w:cs="Century Gothic"/>
        </w:rPr>
      </w:pPr>
      <w:r>
        <w:rPr>
          <w:rFonts w:ascii="Century Gothic" w:eastAsia="Century Gothic" w:hAnsi="Century Gothic" w:cs="Century Gothic"/>
        </w:rPr>
        <w:t>Epidemiology (MCDPH), 2014, Heat-Associate</w:t>
      </w:r>
      <w:r w:rsidR="002C2D22">
        <w:rPr>
          <w:rFonts w:ascii="Century Gothic" w:eastAsia="Century Gothic" w:hAnsi="Century Gothic" w:cs="Century Gothic"/>
        </w:rPr>
        <w:t>d Deaths in Maricopa County, AZ</w:t>
      </w:r>
    </w:p>
    <w:p w14:paraId="29175311" w14:textId="77777777" w:rsidR="002C2D22" w:rsidRDefault="002C2D22" w:rsidP="002C2D22">
      <w:pPr>
        <w:spacing w:after="0" w:line="240" w:lineRule="auto"/>
        <w:ind w:firstLine="720"/>
        <w:rPr>
          <w:rFonts w:ascii="Century Gothic" w:eastAsia="Century Gothic" w:hAnsi="Century Gothic" w:cs="Century Gothic"/>
        </w:rPr>
      </w:pPr>
      <w:r>
        <w:rPr>
          <w:rFonts w:ascii="Century Gothic" w:eastAsia="Century Gothic" w:hAnsi="Century Gothic" w:cs="Century Gothic"/>
        </w:rPr>
        <w:t xml:space="preserve">Final Report </w:t>
      </w:r>
      <w:proofErr w:type="gramStart"/>
      <w:r>
        <w:rPr>
          <w:rFonts w:ascii="Century Gothic" w:eastAsia="Century Gothic" w:hAnsi="Century Gothic" w:cs="Century Gothic"/>
        </w:rPr>
        <w:t>For</w:t>
      </w:r>
      <w:proofErr w:type="gramEnd"/>
      <w:r>
        <w:rPr>
          <w:rFonts w:ascii="Century Gothic" w:eastAsia="Century Gothic" w:hAnsi="Century Gothic" w:cs="Century Gothic"/>
        </w:rPr>
        <w:t xml:space="preserve"> 2013,</w:t>
      </w:r>
    </w:p>
    <w:p w14:paraId="7EDA89A4" w14:textId="77777777" w:rsidR="002C2D22" w:rsidRDefault="002C2D22" w:rsidP="002C2D22">
      <w:pPr>
        <w:spacing w:after="0" w:line="240" w:lineRule="auto"/>
        <w:ind w:firstLine="720"/>
      </w:pPr>
    </w:p>
    <w:p w14:paraId="20DF49F2" w14:textId="77777777" w:rsidR="002C2D22" w:rsidRDefault="002C2D22" w:rsidP="002C2D22">
      <w:pPr>
        <w:spacing w:after="0" w:line="240" w:lineRule="auto"/>
        <w:ind w:firstLine="720"/>
        <w:rPr>
          <w:rFonts w:ascii="Century Gothic" w:eastAsia="Century Gothic" w:hAnsi="Century Gothic" w:cs="Century Gothic"/>
          <w:color w:val="1155CC"/>
          <w:u w:val="single"/>
        </w:rPr>
      </w:pPr>
      <w:r>
        <w:rPr>
          <w:rFonts w:ascii="Century Gothic" w:eastAsia="Century Gothic" w:hAnsi="Century Gothic" w:cs="Century Gothic"/>
          <w:color w:val="1155CC"/>
          <w:u w:val="single"/>
        </w:rPr>
        <w:fldChar w:fldCharType="begin"/>
      </w:r>
      <w:r>
        <w:rPr>
          <w:rFonts w:ascii="Century Gothic" w:eastAsia="Century Gothic" w:hAnsi="Century Gothic" w:cs="Century Gothic"/>
          <w:color w:val="1155CC"/>
          <w:u w:val="single"/>
        </w:rPr>
        <w:instrText xml:space="preserve"> HYPERLINK "http://www.maricopa.gov/publichealth/Services/EPI/pdf/heat/2013annualrepo</w:instrText>
      </w:r>
    </w:p>
    <w:p w14:paraId="31249C03" w14:textId="77777777" w:rsidR="002C2D22" w:rsidRPr="00300BC8" w:rsidRDefault="002C2D22" w:rsidP="002C2D22">
      <w:pPr>
        <w:spacing w:after="0" w:line="240" w:lineRule="auto"/>
        <w:ind w:firstLine="720"/>
        <w:rPr>
          <w:rStyle w:val="Hyperlink"/>
          <w:rFonts w:ascii="Century Gothic" w:eastAsia="Century Gothic" w:hAnsi="Century Gothic" w:cs="Century Gothic"/>
        </w:rPr>
      </w:pPr>
      <w:r>
        <w:rPr>
          <w:rFonts w:ascii="Century Gothic" w:eastAsia="Century Gothic" w:hAnsi="Century Gothic" w:cs="Century Gothic"/>
          <w:color w:val="1155CC"/>
          <w:u w:val="single"/>
        </w:rPr>
        <w:instrText xml:space="preserve">t.pdf" </w:instrText>
      </w:r>
      <w:r>
        <w:rPr>
          <w:rFonts w:ascii="Century Gothic" w:eastAsia="Century Gothic" w:hAnsi="Century Gothic" w:cs="Century Gothic"/>
          <w:color w:val="1155CC"/>
          <w:u w:val="single"/>
        </w:rPr>
        <w:fldChar w:fldCharType="separate"/>
      </w:r>
      <w:r w:rsidRPr="00300BC8">
        <w:rPr>
          <w:rStyle w:val="Hyperlink"/>
          <w:rFonts w:ascii="Century Gothic" w:eastAsia="Century Gothic" w:hAnsi="Century Gothic" w:cs="Century Gothic"/>
        </w:rPr>
        <w:t>http://www.maricopa.gov/publichealth/Services/EPI/pdf/heat/2013annualrepo</w:t>
      </w:r>
    </w:p>
    <w:p w14:paraId="6481E36C" w14:textId="77777777" w:rsidR="008C12AD" w:rsidRDefault="002C2D22" w:rsidP="002C2D22">
      <w:pPr>
        <w:spacing w:after="0" w:line="240" w:lineRule="auto"/>
        <w:ind w:firstLine="720"/>
      </w:pPr>
      <w:r w:rsidRPr="00300BC8">
        <w:rPr>
          <w:rStyle w:val="Hyperlink"/>
          <w:rFonts w:ascii="Century Gothic" w:eastAsia="Century Gothic" w:hAnsi="Century Gothic" w:cs="Century Gothic"/>
        </w:rPr>
        <w:t>t.pdf</w:t>
      </w:r>
      <w:r>
        <w:rPr>
          <w:rFonts w:ascii="Century Gothic" w:eastAsia="Century Gothic" w:hAnsi="Century Gothic" w:cs="Century Gothic"/>
          <w:color w:val="1155CC"/>
          <w:u w:val="single"/>
        </w:rPr>
        <w:fldChar w:fldCharType="end"/>
      </w:r>
      <w:r w:rsidR="00C01775">
        <w:rPr>
          <w:rFonts w:ascii="Century Gothic" w:eastAsia="Century Gothic" w:hAnsi="Century Gothic" w:cs="Century Gothic"/>
        </w:rPr>
        <w:t xml:space="preserve"> (accessed June 2015).</w:t>
      </w:r>
    </w:p>
    <w:p w14:paraId="65FE993F" w14:textId="77777777" w:rsidR="008C12AD" w:rsidRDefault="00C01775">
      <w:pPr>
        <w:spacing w:after="0" w:line="240" w:lineRule="auto"/>
      </w:pPr>
      <w:proofErr w:type="spellStart"/>
      <w:r>
        <w:rPr>
          <w:rFonts w:ascii="Century Gothic" w:eastAsia="Century Gothic" w:hAnsi="Century Gothic" w:cs="Century Gothic"/>
        </w:rPr>
        <w:t>Mesa.AZweather</w:t>
      </w:r>
      <w:proofErr w:type="spellEnd"/>
      <w:r>
        <w:rPr>
          <w:rFonts w:ascii="Century Gothic" w:eastAsia="Century Gothic" w:hAnsi="Century Gothic" w:cs="Century Gothic"/>
        </w:rPr>
        <w:t>, 2014, Annual Data Table:</w:t>
      </w:r>
    </w:p>
    <w:p w14:paraId="7349FF1E" w14:textId="77777777" w:rsidR="008C12AD" w:rsidRDefault="00446C0A">
      <w:pPr>
        <w:spacing w:after="0" w:line="240" w:lineRule="auto"/>
        <w:ind w:left="720"/>
      </w:pPr>
      <w:hyperlink r:id="rId24">
        <w:r w:rsidR="00C01775">
          <w:rPr>
            <w:rFonts w:ascii="Century Gothic" w:eastAsia="Century Gothic" w:hAnsi="Century Gothic" w:cs="Century Gothic"/>
            <w:color w:val="1155CC"/>
            <w:u w:val="single"/>
          </w:rPr>
          <w:t>http://www.mesa.azweather.com/archives/history-table.html</w:t>
        </w:r>
      </w:hyperlink>
      <w:r w:rsidR="00C01775">
        <w:rPr>
          <w:rFonts w:ascii="Century Gothic" w:eastAsia="Century Gothic" w:hAnsi="Century Gothic" w:cs="Century Gothic"/>
        </w:rPr>
        <w:t xml:space="preserve"> (accessed June</w:t>
      </w:r>
      <w:r w:rsidR="00C01775">
        <w:rPr>
          <w:rFonts w:ascii="Century Gothic" w:eastAsia="Century Gothic" w:hAnsi="Century Gothic" w:cs="Century Gothic"/>
        </w:rPr>
        <w:tab/>
        <w:t>2015).</w:t>
      </w:r>
    </w:p>
    <w:p w14:paraId="78CD1E0D" w14:textId="77777777" w:rsidR="008C12AD" w:rsidRDefault="00C01775">
      <w:pPr>
        <w:spacing w:after="0" w:line="240" w:lineRule="auto"/>
      </w:pPr>
      <w:r>
        <w:rPr>
          <w:rFonts w:ascii="Century Gothic" w:eastAsia="Century Gothic" w:hAnsi="Century Gothic" w:cs="Century Gothic"/>
        </w:rPr>
        <w:t>National Weather Service, 2015, National Oceanic and Atmospheric Administration:</w:t>
      </w:r>
    </w:p>
    <w:p w14:paraId="7006D82C" w14:textId="77777777" w:rsidR="008C12AD" w:rsidRDefault="00C01775">
      <w:pPr>
        <w:spacing w:after="0" w:line="240" w:lineRule="auto"/>
        <w:ind w:firstLine="720"/>
      </w:pPr>
      <w:r>
        <w:rPr>
          <w:rFonts w:ascii="Century Gothic" w:eastAsia="Century Gothic" w:hAnsi="Century Gothic" w:cs="Century Gothic"/>
        </w:rPr>
        <w:t xml:space="preserve">NWS Heat Index: </w:t>
      </w:r>
      <w:hyperlink r:id="rId25">
        <w:r>
          <w:rPr>
            <w:rFonts w:ascii="Century Gothic" w:eastAsia="Century Gothic" w:hAnsi="Century Gothic" w:cs="Century Gothic"/>
            <w:color w:val="1155CC"/>
            <w:u w:val="single"/>
          </w:rPr>
          <w:t>http://www.nws.noaa.gov/om/heat/heat_index.shtml</w:t>
        </w:r>
      </w:hyperlink>
      <w:hyperlink r:id="rId26"/>
    </w:p>
    <w:p w14:paraId="51A00F23" w14:textId="77777777" w:rsidR="008C12AD" w:rsidRDefault="00C01775">
      <w:pPr>
        <w:spacing w:after="0" w:line="240" w:lineRule="auto"/>
        <w:ind w:left="720"/>
      </w:pPr>
      <w:r>
        <w:rPr>
          <w:rFonts w:ascii="Century Gothic" w:eastAsia="Century Gothic" w:hAnsi="Century Gothic" w:cs="Century Gothic"/>
        </w:rPr>
        <w:t>(</w:t>
      </w:r>
      <w:proofErr w:type="gramStart"/>
      <w:r>
        <w:rPr>
          <w:rFonts w:ascii="Century Gothic" w:eastAsia="Century Gothic" w:hAnsi="Century Gothic" w:cs="Century Gothic"/>
        </w:rPr>
        <w:t>accessed</w:t>
      </w:r>
      <w:proofErr w:type="gramEnd"/>
      <w:r>
        <w:rPr>
          <w:rFonts w:ascii="Century Gothic" w:eastAsia="Century Gothic" w:hAnsi="Century Gothic" w:cs="Century Gothic"/>
        </w:rPr>
        <w:t xml:space="preserve"> June 2015).</w:t>
      </w:r>
    </w:p>
    <w:p w14:paraId="04719500" w14:textId="77777777" w:rsidR="008C12AD" w:rsidRDefault="00C01775">
      <w:pPr>
        <w:spacing w:after="0" w:line="240" w:lineRule="auto"/>
      </w:pPr>
      <w:r>
        <w:rPr>
          <w:rFonts w:ascii="Century Gothic" w:eastAsia="Century Gothic" w:hAnsi="Century Gothic" w:cs="Century Gothic"/>
        </w:rPr>
        <w:t>Rasmussen, J.C., 2012, Geologic History of Arizona: Rocks and Minerals, v. 87, no. 1, p.</w:t>
      </w:r>
    </w:p>
    <w:p w14:paraId="146DC7F7" w14:textId="77777777" w:rsidR="008C12AD" w:rsidRDefault="00C01775">
      <w:pPr>
        <w:spacing w:after="0" w:line="240" w:lineRule="auto"/>
        <w:ind w:firstLine="720"/>
      </w:pPr>
      <w:r>
        <w:rPr>
          <w:rFonts w:ascii="Century Gothic" w:eastAsia="Century Gothic" w:hAnsi="Century Gothic" w:cs="Century Gothic"/>
        </w:rPr>
        <w:t>56-63.</w:t>
      </w:r>
    </w:p>
    <w:p w14:paraId="529D1397" w14:textId="77777777" w:rsidR="008C12AD" w:rsidRDefault="00C01775">
      <w:pPr>
        <w:spacing w:after="0" w:line="240" w:lineRule="auto"/>
      </w:pPr>
      <w:r>
        <w:rPr>
          <w:rFonts w:ascii="Century Gothic" w:eastAsia="Century Gothic" w:hAnsi="Century Gothic" w:cs="Century Gothic"/>
        </w:rPr>
        <w:t xml:space="preserve">Uejio, C.K., </w:t>
      </w:r>
      <w:proofErr w:type="spellStart"/>
      <w:r>
        <w:rPr>
          <w:rFonts w:ascii="Century Gothic" w:eastAsia="Century Gothic" w:hAnsi="Century Gothic" w:cs="Century Gothic"/>
        </w:rPr>
        <w:t>Wilhelmi</w:t>
      </w:r>
      <w:proofErr w:type="spellEnd"/>
      <w:r>
        <w:rPr>
          <w:rFonts w:ascii="Century Gothic" w:eastAsia="Century Gothic" w:hAnsi="Century Gothic" w:cs="Century Gothic"/>
        </w:rPr>
        <w:t>, O.V., Golden, J.S., et al., 2011, Intra-urban societal vulnerability to</w:t>
      </w:r>
    </w:p>
    <w:p w14:paraId="6F055EEB" w14:textId="77777777" w:rsidR="008C12AD" w:rsidRDefault="00C01775">
      <w:pPr>
        <w:spacing w:after="0" w:line="240" w:lineRule="auto"/>
        <w:ind w:firstLine="720"/>
      </w:pPr>
      <w:proofErr w:type="gramStart"/>
      <w:r>
        <w:rPr>
          <w:rFonts w:ascii="Century Gothic" w:eastAsia="Century Gothic" w:hAnsi="Century Gothic" w:cs="Century Gothic"/>
        </w:rPr>
        <w:t>extreme</w:t>
      </w:r>
      <w:proofErr w:type="gramEnd"/>
      <w:r>
        <w:rPr>
          <w:rFonts w:ascii="Century Gothic" w:eastAsia="Century Gothic" w:hAnsi="Century Gothic" w:cs="Century Gothic"/>
        </w:rPr>
        <w:t xml:space="preserve"> heat: The role of heat exposure and the built environment,</w:t>
      </w:r>
    </w:p>
    <w:p w14:paraId="3C17601F" w14:textId="77777777" w:rsidR="008C12AD" w:rsidRDefault="00C01775">
      <w:pPr>
        <w:spacing w:after="0" w:line="240" w:lineRule="auto"/>
        <w:ind w:firstLine="720"/>
      </w:pPr>
      <w:proofErr w:type="gramStart"/>
      <w:r>
        <w:rPr>
          <w:rFonts w:ascii="Century Gothic" w:eastAsia="Century Gothic" w:hAnsi="Century Gothic" w:cs="Century Gothic"/>
        </w:rPr>
        <w:t>socioeconomics</w:t>
      </w:r>
      <w:proofErr w:type="gramEnd"/>
      <w:r>
        <w:rPr>
          <w:rFonts w:ascii="Century Gothic" w:eastAsia="Century Gothic" w:hAnsi="Century Gothic" w:cs="Century Gothic"/>
        </w:rPr>
        <w:t>, and neighborhood stability: Health &amp; Place, v. 17, p. 498-507.</w:t>
      </w:r>
    </w:p>
    <w:p w14:paraId="67CF5DC0" w14:textId="77777777" w:rsidR="008C12AD" w:rsidRDefault="00C01775">
      <w:pPr>
        <w:spacing w:after="0" w:line="240" w:lineRule="auto"/>
      </w:pPr>
      <w:r>
        <w:rPr>
          <w:rFonts w:ascii="Century Gothic" w:eastAsia="Century Gothic" w:hAnsi="Century Gothic" w:cs="Century Gothic"/>
        </w:rPr>
        <w:t xml:space="preserve">United States Census Bureau (USCB), 2015, </w:t>
      </w:r>
      <w:proofErr w:type="spellStart"/>
      <w:r>
        <w:rPr>
          <w:rFonts w:ascii="Century Gothic" w:eastAsia="Century Gothic" w:hAnsi="Century Gothic" w:cs="Century Gothic"/>
        </w:rPr>
        <w:t>QuickFacts</w:t>
      </w:r>
      <w:proofErr w:type="spellEnd"/>
      <w:r>
        <w:rPr>
          <w:rFonts w:ascii="Century Gothic" w:eastAsia="Century Gothic" w:hAnsi="Century Gothic" w:cs="Century Gothic"/>
        </w:rPr>
        <w:t xml:space="preserve"> Beta: Maricopa County, AZ:</w:t>
      </w:r>
    </w:p>
    <w:p w14:paraId="194C7C73" w14:textId="77777777" w:rsidR="008C12AD" w:rsidRDefault="00446C0A">
      <w:pPr>
        <w:spacing w:after="0" w:line="240" w:lineRule="auto"/>
        <w:ind w:firstLine="720"/>
      </w:pPr>
      <w:hyperlink r:id="rId27">
        <w:r w:rsidR="00C01775">
          <w:rPr>
            <w:rFonts w:ascii="Century Gothic" w:eastAsia="Century Gothic" w:hAnsi="Century Gothic" w:cs="Century Gothic"/>
            <w:color w:val="1155CC"/>
            <w:u w:val="single"/>
          </w:rPr>
          <w:t>http://www.census.gov/quickfacts/table/POP010210/00</w:t>
        </w:r>
      </w:hyperlink>
      <w:r w:rsidR="00C01775">
        <w:rPr>
          <w:rFonts w:ascii="Century Gothic" w:eastAsia="Century Gothic" w:hAnsi="Century Gothic" w:cs="Century Gothic"/>
        </w:rPr>
        <w:t xml:space="preserve"> (accessed June 2015).</w:t>
      </w:r>
    </w:p>
    <w:p w14:paraId="264EF842" w14:textId="77777777" w:rsidR="008C12AD" w:rsidRDefault="00C01775">
      <w:pPr>
        <w:spacing w:after="0" w:line="240" w:lineRule="auto"/>
      </w:pPr>
      <w:r>
        <w:rPr>
          <w:rFonts w:ascii="Century Gothic" w:eastAsia="Century Gothic" w:hAnsi="Century Gothic" w:cs="Century Gothic"/>
        </w:rPr>
        <w:t>U.S. Climate Data, 2015, Climate Maricopa - Arizona:</w:t>
      </w:r>
    </w:p>
    <w:p w14:paraId="3E96C375" w14:textId="77777777" w:rsidR="008C12AD" w:rsidRDefault="00446C0A">
      <w:pPr>
        <w:spacing w:after="0" w:line="240" w:lineRule="auto"/>
        <w:ind w:firstLine="720"/>
      </w:pPr>
      <w:hyperlink r:id="rId28">
        <w:r w:rsidR="00C01775">
          <w:rPr>
            <w:rFonts w:ascii="Century Gothic" w:eastAsia="Century Gothic" w:hAnsi="Century Gothic" w:cs="Century Gothic"/>
            <w:color w:val="0563C1"/>
            <w:u w:val="single"/>
          </w:rPr>
          <w:t>http://www.usclimatedata.com/climate/maricopa/arizona/united</w:t>
        </w:r>
      </w:hyperlink>
      <w:hyperlink r:id="rId29"/>
    </w:p>
    <w:p w14:paraId="38D54449" w14:textId="77777777" w:rsidR="008C12AD" w:rsidRDefault="00446C0A">
      <w:pPr>
        <w:spacing w:after="0" w:line="240" w:lineRule="auto"/>
        <w:ind w:firstLine="720"/>
      </w:pPr>
      <w:hyperlink r:id="rId30">
        <w:proofErr w:type="gramStart"/>
        <w:r w:rsidR="00C01775">
          <w:rPr>
            <w:rFonts w:ascii="Century Gothic" w:eastAsia="Century Gothic" w:hAnsi="Century Gothic" w:cs="Century Gothic"/>
            <w:color w:val="0563C1"/>
            <w:u w:val="single"/>
          </w:rPr>
          <w:t>states/usaz0131</w:t>
        </w:r>
        <w:proofErr w:type="gramEnd"/>
      </w:hyperlink>
      <w:r w:rsidR="00C01775">
        <w:rPr>
          <w:rFonts w:ascii="Century Gothic" w:eastAsia="Century Gothic" w:hAnsi="Century Gothic" w:cs="Century Gothic"/>
        </w:rPr>
        <w:t xml:space="preserve"> (accessed June 2015).</w:t>
      </w:r>
    </w:p>
    <w:p w14:paraId="68A963C2" w14:textId="77777777" w:rsidR="008C12AD" w:rsidRDefault="00C01775">
      <w:pPr>
        <w:spacing w:after="0" w:line="240" w:lineRule="auto"/>
      </w:pPr>
      <w:r>
        <w:rPr>
          <w:rFonts w:ascii="Century Gothic" w:eastAsia="Century Gothic" w:hAnsi="Century Gothic" w:cs="Century Gothic"/>
        </w:rPr>
        <w:t xml:space="preserve">USA, 2015, Maricopa County Weather: </w:t>
      </w:r>
      <w:hyperlink r:id="rId31">
        <w:r>
          <w:rPr>
            <w:rFonts w:ascii="Century Gothic" w:eastAsia="Century Gothic" w:hAnsi="Century Gothic" w:cs="Century Gothic"/>
            <w:color w:val="0563C1"/>
            <w:u w:val="single"/>
          </w:rPr>
          <w:t>http://www.usa.com/maricopa-county-az</w:t>
        </w:r>
      </w:hyperlink>
      <w:hyperlink r:id="rId32"/>
    </w:p>
    <w:p w14:paraId="4564EF01" w14:textId="77777777" w:rsidR="008C12AD" w:rsidRDefault="00446C0A">
      <w:pPr>
        <w:spacing w:after="0" w:line="240" w:lineRule="auto"/>
        <w:ind w:firstLine="720"/>
      </w:pPr>
      <w:hyperlink r:id="rId33">
        <w:r w:rsidR="00C01775">
          <w:rPr>
            <w:rFonts w:ascii="Century Gothic" w:eastAsia="Century Gothic" w:hAnsi="Century Gothic" w:cs="Century Gothic"/>
            <w:color w:val="0563C1"/>
            <w:u w:val="single"/>
          </w:rPr>
          <w:t>weather.htm</w:t>
        </w:r>
      </w:hyperlink>
      <w:r w:rsidR="00C01775">
        <w:rPr>
          <w:rFonts w:ascii="Century Gothic" w:eastAsia="Century Gothic" w:hAnsi="Century Gothic" w:cs="Century Gothic"/>
        </w:rPr>
        <w:t xml:space="preserve"> (accessed June 2015).</w:t>
      </w:r>
    </w:p>
    <w:p w14:paraId="4C31D7EC" w14:textId="77777777" w:rsidR="008C12AD" w:rsidRDefault="00C01775">
      <w:pPr>
        <w:spacing w:after="0" w:line="240" w:lineRule="auto"/>
      </w:pPr>
      <w:r>
        <w:rPr>
          <w:rFonts w:ascii="Century Gothic" w:eastAsia="Century Gothic" w:hAnsi="Century Gothic" w:cs="Century Gothic"/>
        </w:rPr>
        <w:t xml:space="preserve">Zhang, H., Qi, Z. F., Ye, X. Y., </w:t>
      </w:r>
      <w:proofErr w:type="spellStart"/>
      <w:r>
        <w:rPr>
          <w:rFonts w:ascii="Century Gothic" w:eastAsia="Century Gothic" w:hAnsi="Century Gothic" w:cs="Century Gothic"/>
        </w:rPr>
        <w:t>Cai</w:t>
      </w:r>
      <w:proofErr w:type="spellEnd"/>
      <w:r>
        <w:rPr>
          <w:rFonts w:ascii="Century Gothic" w:eastAsia="Century Gothic" w:hAnsi="Century Gothic" w:cs="Century Gothic"/>
        </w:rPr>
        <w:t>, Y. B., Ma, W. C., &amp; Chen, M. N, 2013, Analysis of land</w:t>
      </w:r>
    </w:p>
    <w:p w14:paraId="2F355B6B" w14:textId="77777777" w:rsidR="008C12AD" w:rsidRDefault="00C01775">
      <w:pPr>
        <w:spacing w:after="0" w:line="240" w:lineRule="auto"/>
        <w:ind w:firstLine="720"/>
      </w:pPr>
      <w:proofErr w:type="gramStart"/>
      <w:r>
        <w:rPr>
          <w:rFonts w:ascii="Century Gothic" w:eastAsia="Century Gothic" w:hAnsi="Century Gothic" w:cs="Century Gothic"/>
        </w:rPr>
        <w:t>use/land</w:t>
      </w:r>
      <w:proofErr w:type="gramEnd"/>
      <w:r>
        <w:rPr>
          <w:rFonts w:ascii="Century Gothic" w:eastAsia="Century Gothic" w:hAnsi="Century Gothic" w:cs="Century Gothic"/>
        </w:rPr>
        <w:t xml:space="preserve"> cover change, population shift, and their effects on spatiotemporal</w:t>
      </w:r>
    </w:p>
    <w:p w14:paraId="2D00D3D1" w14:textId="77777777" w:rsidR="008C12AD" w:rsidRDefault="00C01775">
      <w:pPr>
        <w:spacing w:after="0" w:line="240" w:lineRule="auto"/>
        <w:ind w:left="720"/>
      </w:pPr>
      <w:proofErr w:type="gramStart"/>
      <w:r>
        <w:rPr>
          <w:rFonts w:ascii="Century Gothic" w:eastAsia="Century Gothic" w:hAnsi="Century Gothic" w:cs="Century Gothic"/>
        </w:rPr>
        <w:t>patterns</w:t>
      </w:r>
      <w:proofErr w:type="gramEnd"/>
      <w:r>
        <w:rPr>
          <w:rFonts w:ascii="Century Gothic" w:eastAsia="Century Gothic" w:hAnsi="Century Gothic" w:cs="Century Gothic"/>
        </w:rPr>
        <w:t xml:space="preserve"> of urban heat islands in metropolitan Shanghai, China, Applied</w:t>
      </w:r>
      <w:r>
        <w:rPr>
          <w:rFonts w:ascii="Century Gothic" w:eastAsia="Century Gothic" w:hAnsi="Century Gothic" w:cs="Century Gothic"/>
        </w:rPr>
        <w:tab/>
        <w:t xml:space="preserve">Geography, v. 44,p. 121-133. </w:t>
      </w:r>
    </w:p>
    <w:p w14:paraId="13CAB865" w14:textId="77777777" w:rsidR="008C12AD" w:rsidRDefault="00C01775">
      <w:pPr>
        <w:pStyle w:val="Heading1"/>
      </w:pPr>
      <w:bookmarkStart w:id="11" w:name="h.3rdcrjn" w:colFirst="0" w:colLast="0"/>
      <w:bookmarkEnd w:id="11"/>
      <w:r>
        <w:rPr>
          <w:rFonts w:ascii="Century Gothic" w:eastAsia="Century Gothic" w:hAnsi="Century Gothic" w:cs="Century Gothic"/>
        </w:rPr>
        <w:t>VIII. Content Innovation</w:t>
      </w:r>
    </w:p>
    <w:p w14:paraId="6310A865" w14:textId="77777777" w:rsidR="008C12AD" w:rsidRDefault="00C01775">
      <w:pPr>
        <w:spacing w:after="0" w:line="240" w:lineRule="auto"/>
      </w:pPr>
      <w:r>
        <w:rPr>
          <w:rFonts w:ascii="Century Gothic" w:eastAsia="Century Gothic" w:hAnsi="Century Gothic" w:cs="Century Gothic"/>
        </w:rPr>
        <w:t xml:space="preserve">KMZ File of final map in </w:t>
      </w:r>
      <w:proofErr w:type="spellStart"/>
      <w:r>
        <w:rPr>
          <w:rFonts w:ascii="Century Gothic" w:eastAsia="Century Gothic" w:hAnsi="Century Gothic" w:cs="Century Gothic"/>
        </w:rPr>
        <w:t>developexchange</w:t>
      </w:r>
      <w:proofErr w:type="spellEnd"/>
      <w:r>
        <w:rPr>
          <w:rFonts w:ascii="Century Gothic" w:eastAsia="Century Gothic" w:hAnsi="Century Gothic" w:cs="Century Gothic"/>
        </w:rPr>
        <w:t xml:space="preserve"> folder.</w:t>
      </w:r>
    </w:p>
    <w:p w14:paraId="11192341" w14:textId="77777777" w:rsidR="008C12AD" w:rsidRDefault="00C01775">
      <w:pPr>
        <w:spacing w:after="0" w:line="240" w:lineRule="auto"/>
      </w:pPr>
      <w:r>
        <w:rPr>
          <w:rFonts w:ascii="Century Gothic" w:eastAsia="Century Gothic" w:hAnsi="Century Gothic" w:cs="Century Gothic"/>
        </w:rPr>
        <w:t xml:space="preserve">Inline Supplementary files in </w:t>
      </w:r>
      <w:proofErr w:type="spellStart"/>
      <w:r>
        <w:rPr>
          <w:rFonts w:ascii="Century Gothic" w:eastAsia="Century Gothic" w:hAnsi="Century Gothic" w:cs="Century Gothic"/>
        </w:rPr>
        <w:t>developexchange</w:t>
      </w:r>
      <w:proofErr w:type="spellEnd"/>
      <w:r>
        <w:rPr>
          <w:rFonts w:ascii="Century Gothic" w:eastAsia="Century Gothic" w:hAnsi="Century Gothic" w:cs="Century Gothic"/>
        </w:rPr>
        <w:t xml:space="preserve"> folder</w:t>
      </w:r>
    </w:p>
    <w:p w14:paraId="0C6A320F" w14:textId="77777777" w:rsidR="008C12AD" w:rsidRDefault="008C12AD">
      <w:pPr>
        <w:spacing w:after="0" w:line="240" w:lineRule="auto"/>
      </w:pPr>
    </w:p>
    <w:p w14:paraId="610F1AD3" w14:textId="77777777" w:rsidR="008C12AD" w:rsidRDefault="008C12AD">
      <w:pPr>
        <w:spacing w:after="0" w:line="240" w:lineRule="auto"/>
      </w:pPr>
    </w:p>
    <w:p w14:paraId="1B850565" w14:textId="77777777" w:rsidR="008C12AD" w:rsidRDefault="008C12AD">
      <w:pPr>
        <w:spacing w:after="0" w:line="240" w:lineRule="auto"/>
      </w:pPr>
    </w:p>
    <w:p w14:paraId="592CA704" w14:textId="77777777" w:rsidR="008C12AD" w:rsidRDefault="008C12AD">
      <w:pPr>
        <w:spacing w:after="0" w:line="240" w:lineRule="auto"/>
      </w:pPr>
    </w:p>
    <w:p w14:paraId="21102E8E" w14:textId="77777777" w:rsidR="008C12AD" w:rsidRDefault="008C12AD"/>
    <w:p w14:paraId="04D6B8DC" w14:textId="77777777" w:rsidR="008C12AD" w:rsidRDefault="00C01775">
      <w:pPr>
        <w:pStyle w:val="Heading1"/>
      </w:pPr>
      <w:bookmarkStart w:id="12" w:name="h.26in1rg" w:colFirst="0" w:colLast="0"/>
      <w:bookmarkEnd w:id="12"/>
      <w:r>
        <w:rPr>
          <w:rFonts w:ascii="Century Gothic" w:eastAsia="Century Gothic" w:hAnsi="Century Gothic" w:cs="Century Gothic"/>
        </w:rPr>
        <w:lastRenderedPageBreak/>
        <w:t>IV. Appendices</w:t>
      </w:r>
    </w:p>
    <w:p w14:paraId="3C7E7709" w14:textId="77777777" w:rsidR="008C12AD" w:rsidRDefault="00C01775" w:rsidP="005D0FCE">
      <w:pPr>
        <w:jc w:val="both"/>
      </w:pPr>
      <w:r>
        <w:rPr>
          <w:rFonts w:ascii="Century Gothic" w:eastAsia="Century Gothic" w:hAnsi="Century Gothic" w:cs="Century Gothic"/>
          <w:b/>
        </w:rPr>
        <w:t>Appendix 1</w:t>
      </w:r>
      <w:r>
        <w:rPr>
          <w:rFonts w:ascii="Century Gothic" w:eastAsia="Century Gothic" w:hAnsi="Century Gothic" w:cs="Century Gothic"/>
        </w:rPr>
        <w:t>: Count of extreme heat days each month for each year with the corresponding amount of useable days due to lack of cloud cover.</w:t>
      </w:r>
    </w:p>
    <w:p w14:paraId="5AA96710" w14:textId="636D8EE1" w:rsidR="008C12AD" w:rsidRDefault="00C01775">
      <w:pPr>
        <w:spacing w:after="0" w:line="240" w:lineRule="auto"/>
        <w:jc w:val="both"/>
      </w:pPr>
      <w:r>
        <w:rPr>
          <w:rFonts w:ascii="Century Gothic" w:eastAsia="Century Gothic" w:hAnsi="Century Gothic" w:cs="Century Gothic"/>
        </w:rPr>
        <w:t xml:space="preserve">A major consideration of using space based observation platforms is the data quality limitations set forth by cloud cover and other sensor inhibitors. For this reason we established a method to only utilize MODIS images that are among the best quality for this analysis framework. Once the MODIS image was clipped to the county census tracts and those values extracted, every image that reported an “NA” value for 150 or greater tracts was discarded. Below are </w:t>
      </w:r>
      <w:r w:rsidR="005D0FCE">
        <w:rPr>
          <w:rFonts w:ascii="Century Gothic" w:eastAsia="Century Gothic" w:hAnsi="Century Gothic" w:cs="Century Gothic"/>
        </w:rPr>
        <w:t>graphs depicting the number of heat d</w:t>
      </w:r>
      <w:r>
        <w:rPr>
          <w:rFonts w:ascii="Century Gothic" w:eastAsia="Century Gothic" w:hAnsi="Century Gothic" w:cs="Century Gothic"/>
        </w:rPr>
        <w:t xml:space="preserve">ays per month, as well as the number of useable day and night images. The most apparent observation tis the disparity in monthly data quality. The July and August season mark the beginning of the summer Monsoon, which contributes a large amount of cloud cover to the region and is the primary inhibitor of MODIS satellite image quality. A more nuanced observation was the diurnal effects on data quality, which is assumed to be attributed to the lack of thunderstorm convection overnight and the building of atmospheric subsidence aloft which decreases the amount of cloud cover overnight. </w:t>
      </w:r>
    </w:p>
    <w:p w14:paraId="2FE3C600" w14:textId="77777777" w:rsidR="008C12AD" w:rsidRDefault="008C12AD">
      <w:pPr>
        <w:spacing w:after="0" w:line="240" w:lineRule="auto"/>
        <w:jc w:val="both"/>
      </w:pPr>
    </w:p>
    <w:p w14:paraId="502FCB23" w14:textId="77777777" w:rsidR="008C12AD" w:rsidRDefault="00C01775">
      <w:pPr>
        <w:spacing w:after="0" w:line="240" w:lineRule="auto"/>
        <w:jc w:val="center"/>
      </w:pPr>
      <w:r>
        <w:rPr>
          <w:rFonts w:ascii="Century Gothic" w:eastAsia="Century Gothic" w:hAnsi="Century Gothic" w:cs="Century Gothic"/>
          <w:b/>
          <w:sz w:val="20"/>
          <w:szCs w:val="20"/>
        </w:rPr>
        <w:t>Count of Extreme Heat Days in Maricopa, County for May - October (2005 - Present) and the Useable, Non-Cloudy, Day and Night Imagery</w:t>
      </w:r>
    </w:p>
    <w:p w14:paraId="5490CF16" w14:textId="77777777" w:rsidR="008C12AD" w:rsidRDefault="00C01775">
      <w:pPr>
        <w:spacing w:after="0" w:line="240" w:lineRule="auto"/>
        <w:jc w:val="center"/>
      </w:pPr>
      <w:r>
        <w:rPr>
          <w:noProof/>
        </w:rPr>
        <w:drawing>
          <wp:inline distT="114300" distB="114300" distL="114300" distR="114300" wp14:anchorId="36152DD2" wp14:editId="658BA355">
            <wp:extent cx="4300538" cy="2588002"/>
            <wp:effectExtent l="0" t="0" r="0" b="0"/>
            <wp:docPr id="2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4"/>
                    <a:srcRect/>
                    <a:stretch>
                      <a:fillRect/>
                    </a:stretch>
                  </pic:blipFill>
                  <pic:spPr>
                    <a:xfrm>
                      <a:off x="0" y="0"/>
                      <a:ext cx="4300538" cy="2588002"/>
                    </a:xfrm>
                    <a:prstGeom prst="rect">
                      <a:avLst/>
                    </a:prstGeom>
                    <a:ln/>
                  </pic:spPr>
                </pic:pic>
              </a:graphicData>
            </a:graphic>
          </wp:inline>
        </w:drawing>
      </w:r>
    </w:p>
    <w:p w14:paraId="526562DF" w14:textId="77777777" w:rsidR="008C12AD" w:rsidRDefault="00C01775">
      <w:pPr>
        <w:spacing w:after="0" w:line="240" w:lineRule="auto"/>
      </w:pPr>
      <w:r>
        <w:rPr>
          <w:rFonts w:ascii="Century Gothic" w:eastAsia="Century Gothic" w:hAnsi="Century Gothic" w:cs="Century Gothic"/>
        </w:rPr>
        <w:lastRenderedPageBreak/>
        <w:t xml:space="preserve">      </w:t>
      </w:r>
      <w:r>
        <w:rPr>
          <w:noProof/>
        </w:rPr>
        <w:drawing>
          <wp:inline distT="114300" distB="114300" distL="114300" distR="114300" wp14:anchorId="3905F01C" wp14:editId="33D94228">
            <wp:extent cx="2709863" cy="1961685"/>
            <wp:effectExtent l="0" t="0" r="0" b="0"/>
            <wp:docPr id="2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5"/>
                    <a:srcRect/>
                    <a:stretch>
                      <a:fillRect/>
                    </a:stretch>
                  </pic:blipFill>
                  <pic:spPr>
                    <a:xfrm>
                      <a:off x="0" y="0"/>
                      <a:ext cx="2709863" cy="1961685"/>
                    </a:xfrm>
                    <a:prstGeom prst="rect">
                      <a:avLst/>
                    </a:prstGeom>
                    <a:ln/>
                  </pic:spPr>
                </pic:pic>
              </a:graphicData>
            </a:graphic>
          </wp:inline>
        </w:drawing>
      </w:r>
      <w:r>
        <w:rPr>
          <w:noProof/>
        </w:rPr>
        <w:drawing>
          <wp:inline distT="114300" distB="114300" distL="114300" distR="114300" wp14:anchorId="30CBC629" wp14:editId="147DCD44">
            <wp:extent cx="2681288" cy="1922944"/>
            <wp:effectExtent l="0" t="0" r="0" b="0"/>
            <wp:docPr id="2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6"/>
                    <a:srcRect/>
                    <a:stretch>
                      <a:fillRect/>
                    </a:stretch>
                  </pic:blipFill>
                  <pic:spPr>
                    <a:xfrm>
                      <a:off x="0" y="0"/>
                      <a:ext cx="2681288" cy="1922944"/>
                    </a:xfrm>
                    <a:prstGeom prst="rect">
                      <a:avLst/>
                    </a:prstGeom>
                    <a:ln/>
                  </pic:spPr>
                </pic:pic>
              </a:graphicData>
            </a:graphic>
          </wp:inline>
        </w:drawing>
      </w:r>
    </w:p>
    <w:p w14:paraId="168EE3B9" w14:textId="77777777" w:rsidR="008C12AD" w:rsidRDefault="00C01775">
      <w:pPr>
        <w:spacing w:after="0" w:line="240" w:lineRule="auto"/>
      </w:pPr>
      <w:r>
        <w:rPr>
          <w:rFonts w:ascii="Century Gothic" w:eastAsia="Century Gothic" w:hAnsi="Century Gothic" w:cs="Century Gothic"/>
        </w:rPr>
        <w:t xml:space="preserve">       </w:t>
      </w:r>
      <w:r>
        <w:rPr>
          <w:noProof/>
        </w:rPr>
        <w:drawing>
          <wp:inline distT="114300" distB="114300" distL="114300" distR="114300" wp14:anchorId="39387049" wp14:editId="45387E68">
            <wp:extent cx="2652713" cy="1902450"/>
            <wp:effectExtent l="0" t="0" r="0" b="0"/>
            <wp:docPr id="3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7"/>
                    <a:srcRect/>
                    <a:stretch>
                      <a:fillRect/>
                    </a:stretch>
                  </pic:blipFill>
                  <pic:spPr>
                    <a:xfrm>
                      <a:off x="0" y="0"/>
                      <a:ext cx="2652713" cy="1902450"/>
                    </a:xfrm>
                    <a:prstGeom prst="rect">
                      <a:avLst/>
                    </a:prstGeom>
                    <a:ln/>
                  </pic:spPr>
                </pic:pic>
              </a:graphicData>
            </a:graphic>
          </wp:inline>
        </w:drawing>
      </w:r>
      <w:r>
        <w:rPr>
          <w:noProof/>
        </w:rPr>
        <w:drawing>
          <wp:inline distT="114300" distB="114300" distL="114300" distR="114300" wp14:anchorId="2356261D" wp14:editId="3B00E134">
            <wp:extent cx="2662908" cy="1909763"/>
            <wp:effectExtent l="0" t="0" r="0" b="0"/>
            <wp:docPr id="3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8"/>
                    <a:srcRect/>
                    <a:stretch>
                      <a:fillRect/>
                    </a:stretch>
                  </pic:blipFill>
                  <pic:spPr>
                    <a:xfrm>
                      <a:off x="0" y="0"/>
                      <a:ext cx="2662908" cy="1909763"/>
                    </a:xfrm>
                    <a:prstGeom prst="rect">
                      <a:avLst/>
                    </a:prstGeom>
                    <a:ln/>
                  </pic:spPr>
                </pic:pic>
              </a:graphicData>
            </a:graphic>
          </wp:inline>
        </w:drawing>
      </w:r>
    </w:p>
    <w:p w14:paraId="02C2FA77" w14:textId="77777777" w:rsidR="008C12AD" w:rsidRDefault="00C01775">
      <w:pPr>
        <w:spacing w:after="0" w:line="240" w:lineRule="auto"/>
      </w:pPr>
      <w:r>
        <w:rPr>
          <w:noProof/>
        </w:rPr>
        <w:drawing>
          <wp:inline distT="114300" distB="114300" distL="114300" distR="114300" wp14:anchorId="2BCC6A59" wp14:editId="5C18A5BB">
            <wp:extent cx="266700" cy="1438275"/>
            <wp:effectExtent l="0" t="0" r="0" b="0"/>
            <wp:docPr id="3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9"/>
                    <a:srcRect/>
                    <a:stretch>
                      <a:fillRect/>
                    </a:stretch>
                  </pic:blipFill>
                  <pic:spPr>
                    <a:xfrm>
                      <a:off x="0" y="0"/>
                      <a:ext cx="266700" cy="1438275"/>
                    </a:xfrm>
                    <a:prstGeom prst="rect">
                      <a:avLst/>
                    </a:prstGeom>
                    <a:ln/>
                  </pic:spPr>
                </pic:pic>
              </a:graphicData>
            </a:graphic>
          </wp:inline>
        </w:drawing>
      </w:r>
      <w:r>
        <w:rPr>
          <w:noProof/>
        </w:rPr>
        <w:drawing>
          <wp:inline distT="114300" distB="114300" distL="114300" distR="114300" wp14:anchorId="389AE920" wp14:editId="29EE4393">
            <wp:extent cx="2662238" cy="1927209"/>
            <wp:effectExtent l="0" t="0" r="0" b="0"/>
            <wp:docPr id="3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0"/>
                    <a:srcRect/>
                    <a:stretch>
                      <a:fillRect/>
                    </a:stretch>
                  </pic:blipFill>
                  <pic:spPr>
                    <a:xfrm>
                      <a:off x="0" y="0"/>
                      <a:ext cx="2662238" cy="1927209"/>
                    </a:xfrm>
                    <a:prstGeom prst="rect">
                      <a:avLst/>
                    </a:prstGeom>
                    <a:ln/>
                  </pic:spPr>
                </pic:pic>
              </a:graphicData>
            </a:graphic>
          </wp:inline>
        </w:drawing>
      </w:r>
      <w:r>
        <w:rPr>
          <w:noProof/>
        </w:rPr>
        <w:drawing>
          <wp:inline distT="114300" distB="114300" distL="114300" distR="114300" wp14:anchorId="34A314CD" wp14:editId="6F61D15D">
            <wp:extent cx="2690813" cy="1928898"/>
            <wp:effectExtent l="0" t="0" r="0" b="0"/>
            <wp:docPr id="3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1"/>
                    <a:srcRect/>
                    <a:stretch>
                      <a:fillRect/>
                    </a:stretch>
                  </pic:blipFill>
                  <pic:spPr>
                    <a:xfrm>
                      <a:off x="0" y="0"/>
                      <a:ext cx="2690813" cy="1928898"/>
                    </a:xfrm>
                    <a:prstGeom prst="rect">
                      <a:avLst/>
                    </a:prstGeom>
                    <a:ln/>
                  </pic:spPr>
                </pic:pic>
              </a:graphicData>
            </a:graphic>
          </wp:inline>
        </w:drawing>
      </w:r>
    </w:p>
    <w:p w14:paraId="0D0F5AEF" w14:textId="77777777" w:rsidR="008C12AD" w:rsidRDefault="00C01775">
      <w:pPr>
        <w:spacing w:after="0" w:line="240" w:lineRule="auto"/>
      </w:pPr>
      <w:r>
        <w:rPr>
          <w:rFonts w:ascii="Century Gothic" w:eastAsia="Century Gothic" w:hAnsi="Century Gothic" w:cs="Century Gothic"/>
        </w:rPr>
        <w:lastRenderedPageBreak/>
        <w:t xml:space="preserve">     </w:t>
      </w:r>
      <w:r>
        <w:rPr>
          <w:noProof/>
        </w:rPr>
        <w:drawing>
          <wp:inline distT="114300" distB="114300" distL="114300" distR="114300" wp14:anchorId="16A9D546" wp14:editId="0C6794E8">
            <wp:extent cx="2702752" cy="1938338"/>
            <wp:effectExtent l="0" t="0" r="0" b="0"/>
            <wp:docPr id="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2"/>
                    <a:srcRect/>
                    <a:stretch>
                      <a:fillRect/>
                    </a:stretch>
                  </pic:blipFill>
                  <pic:spPr>
                    <a:xfrm>
                      <a:off x="0" y="0"/>
                      <a:ext cx="2702752" cy="1938338"/>
                    </a:xfrm>
                    <a:prstGeom prst="rect">
                      <a:avLst/>
                    </a:prstGeom>
                    <a:ln/>
                  </pic:spPr>
                </pic:pic>
              </a:graphicData>
            </a:graphic>
          </wp:inline>
        </w:drawing>
      </w:r>
      <w:r>
        <w:rPr>
          <w:noProof/>
        </w:rPr>
        <w:drawing>
          <wp:inline distT="114300" distB="114300" distL="114300" distR="114300" wp14:anchorId="7CC83DC7" wp14:editId="28F6EFA9">
            <wp:extent cx="2716034" cy="1947863"/>
            <wp:effectExtent l="0" t="0" r="0" b="0"/>
            <wp:docPr id="1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
                    <a:srcRect/>
                    <a:stretch>
                      <a:fillRect/>
                    </a:stretch>
                  </pic:blipFill>
                  <pic:spPr>
                    <a:xfrm>
                      <a:off x="0" y="0"/>
                      <a:ext cx="2716034" cy="1947863"/>
                    </a:xfrm>
                    <a:prstGeom prst="rect">
                      <a:avLst/>
                    </a:prstGeom>
                    <a:ln/>
                  </pic:spPr>
                </pic:pic>
              </a:graphicData>
            </a:graphic>
          </wp:inline>
        </w:drawing>
      </w:r>
    </w:p>
    <w:p w14:paraId="2120430B" w14:textId="77777777" w:rsidR="008C12AD" w:rsidRDefault="00C01775">
      <w:pPr>
        <w:spacing w:after="0" w:line="240" w:lineRule="auto"/>
      </w:pPr>
      <w:r>
        <w:rPr>
          <w:rFonts w:ascii="Century Gothic" w:eastAsia="Century Gothic" w:hAnsi="Century Gothic" w:cs="Century Gothic"/>
        </w:rPr>
        <w:t xml:space="preserve">      </w:t>
      </w:r>
      <w:r>
        <w:rPr>
          <w:noProof/>
        </w:rPr>
        <w:drawing>
          <wp:inline distT="114300" distB="114300" distL="114300" distR="114300" wp14:anchorId="2454DD52" wp14:editId="66BB4BBC">
            <wp:extent cx="2716034" cy="1947863"/>
            <wp:effectExtent l="0" t="0" r="0" b="0"/>
            <wp:docPr id="1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4"/>
                    <a:srcRect/>
                    <a:stretch>
                      <a:fillRect/>
                    </a:stretch>
                  </pic:blipFill>
                  <pic:spPr>
                    <a:xfrm>
                      <a:off x="0" y="0"/>
                      <a:ext cx="2716034" cy="1947863"/>
                    </a:xfrm>
                    <a:prstGeom prst="rect">
                      <a:avLst/>
                    </a:prstGeom>
                    <a:ln/>
                  </pic:spPr>
                </pic:pic>
              </a:graphicData>
            </a:graphic>
          </wp:inline>
        </w:drawing>
      </w:r>
      <w:r>
        <w:rPr>
          <w:noProof/>
        </w:rPr>
        <w:drawing>
          <wp:inline distT="114300" distB="114300" distL="114300" distR="114300" wp14:anchorId="3A5546EF" wp14:editId="748F1E48">
            <wp:extent cx="2716034" cy="1947863"/>
            <wp:effectExtent l="0" t="0" r="0" b="0"/>
            <wp:docPr id="1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5"/>
                    <a:srcRect/>
                    <a:stretch>
                      <a:fillRect/>
                    </a:stretch>
                  </pic:blipFill>
                  <pic:spPr>
                    <a:xfrm>
                      <a:off x="0" y="0"/>
                      <a:ext cx="2716034" cy="1947863"/>
                    </a:xfrm>
                    <a:prstGeom prst="rect">
                      <a:avLst/>
                    </a:prstGeom>
                    <a:ln/>
                  </pic:spPr>
                </pic:pic>
              </a:graphicData>
            </a:graphic>
          </wp:inline>
        </w:drawing>
      </w:r>
    </w:p>
    <w:p w14:paraId="6DB8BAA6" w14:textId="77777777" w:rsidR="00C01775" w:rsidRDefault="00C01775" w:rsidP="00C01775">
      <w:pPr>
        <w:spacing w:after="0" w:line="240" w:lineRule="auto"/>
        <w:jc w:val="both"/>
      </w:pPr>
      <w:r>
        <w:rPr>
          <w:rFonts w:ascii="Century Gothic" w:eastAsia="Century Gothic" w:hAnsi="Century Gothic" w:cs="Century Gothic"/>
          <w:b/>
          <w:sz w:val="20"/>
          <w:szCs w:val="20"/>
        </w:rPr>
        <w:t>Figure 7:</w:t>
      </w:r>
      <w:r>
        <w:rPr>
          <w:rFonts w:ascii="Century Gothic" w:eastAsia="Century Gothic" w:hAnsi="Century Gothic" w:cs="Century Gothic"/>
          <w:sz w:val="20"/>
          <w:szCs w:val="20"/>
        </w:rPr>
        <w:t xml:space="preserve"> Count of total extreme heat days</w:t>
      </w:r>
      <w:r w:rsidR="002C2D22">
        <w:rPr>
          <w:rFonts w:ascii="Century Gothic" w:eastAsia="Century Gothic" w:hAnsi="Century Gothic" w:cs="Century Gothic"/>
          <w:sz w:val="20"/>
          <w:szCs w:val="20"/>
        </w:rPr>
        <w:t>, the total events</w:t>
      </w:r>
      <w:r>
        <w:rPr>
          <w:rFonts w:ascii="Century Gothic" w:eastAsia="Century Gothic" w:hAnsi="Century Gothic" w:cs="Century Gothic"/>
          <w:sz w:val="20"/>
          <w:szCs w:val="20"/>
        </w:rPr>
        <w:t xml:space="preserve"> (dashed line), or days above the threshold of 104°F 2-meter air temperature, compared to the usable images due to low cloud cover for day (purple line) and night (grey line) images for the summer season, May - October, in Maricopa County, AZ. Dates shown include the entire study period, 2005 - 2014, as well as each individual year breakdown.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University of Utah’s MesoWest database from Phoenix KPHX airport station.</w:t>
      </w:r>
    </w:p>
    <w:p w14:paraId="62DD7610" w14:textId="77777777" w:rsidR="008C12AD" w:rsidRDefault="008C12AD">
      <w:pPr>
        <w:spacing w:after="0" w:line="240" w:lineRule="auto"/>
        <w:jc w:val="both"/>
      </w:pPr>
    </w:p>
    <w:p w14:paraId="650740DE" w14:textId="77777777" w:rsidR="008C12AD" w:rsidRDefault="008C12AD">
      <w:pPr>
        <w:spacing w:after="0" w:line="240" w:lineRule="auto"/>
      </w:pPr>
    </w:p>
    <w:p w14:paraId="6250648E" w14:textId="77777777" w:rsidR="008C12AD" w:rsidRDefault="008C12AD">
      <w:pPr>
        <w:spacing w:after="0" w:line="240" w:lineRule="auto"/>
      </w:pPr>
    </w:p>
    <w:p w14:paraId="412E889B" w14:textId="77777777" w:rsidR="008C12AD" w:rsidRDefault="008C12AD">
      <w:pPr>
        <w:spacing w:after="0" w:line="240" w:lineRule="auto"/>
      </w:pPr>
    </w:p>
    <w:p w14:paraId="313B872A" w14:textId="77777777" w:rsidR="008C12AD" w:rsidRDefault="008C12AD">
      <w:pPr>
        <w:spacing w:after="0" w:line="240" w:lineRule="auto"/>
      </w:pPr>
    </w:p>
    <w:p w14:paraId="53BD1C77" w14:textId="77777777" w:rsidR="008C12AD" w:rsidRDefault="008C12AD">
      <w:pPr>
        <w:spacing w:after="0" w:line="240" w:lineRule="auto"/>
      </w:pPr>
    </w:p>
    <w:p w14:paraId="18F9E2A4" w14:textId="77777777" w:rsidR="008C12AD" w:rsidRDefault="008C12AD">
      <w:pPr>
        <w:spacing w:after="0" w:line="240" w:lineRule="auto"/>
      </w:pPr>
    </w:p>
    <w:p w14:paraId="45786626" w14:textId="77777777" w:rsidR="008C12AD" w:rsidRDefault="008C12AD">
      <w:pPr>
        <w:spacing w:after="0" w:line="240" w:lineRule="auto"/>
      </w:pPr>
    </w:p>
    <w:p w14:paraId="36F39EF7" w14:textId="77777777" w:rsidR="008C12AD" w:rsidRDefault="008C12AD">
      <w:pPr>
        <w:spacing w:after="0" w:line="240" w:lineRule="auto"/>
      </w:pPr>
    </w:p>
    <w:p w14:paraId="3B26376F" w14:textId="77777777" w:rsidR="008C12AD" w:rsidRDefault="008C12AD">
      <w:pPr>
        <w:spacing w:after="0" w:line="240" w:lineRule="auto"/>
      </w:pPr>
    </w:p>
    <w:p w14:paraId="44295EA9" w14:textId="77777777" w:rsidR="008C12AD" w:rsidRDefault="008C12AD">
      <w:pPr>
        <w:spacing w:after="0" w:line="240" w:lineRule="auto"/>
      </w:pPr>
    </w:p>
    <w:p w14:paraId="02216239" w14:textId="77777777" w:rsidR="008C12AD" w:rsidRDefault="008C12AD">
      <w:pPr>
        <w:spacing w:after="0" w:line="240" w:lineRule="auto"/>
      </w:pPr>
    </w:p>
    <w:p w14:paraId="55C1DC9A" w14:textId="77777777" w:rsidR="008C12AD" w:rsidRDefault="008C12AD">
      <w:pPr>
        <w:spacing w:after="0" w:line="240" w:lineRule="auto"/>
      </w:pPr>
    </w:p>
    <w:p w14:paraId="0938ED1F" w14:textId="77777777" w:rsidR="008C12AD" w:rsidRDefault="008C12AD">
      <w:pPr>
        <w:spacing w:after="0" w:line="240" w:lineRule="auto"/>
      </w:pPr>
    </w:p>
    <w:p w14:paraId="67ED7B53" w14:textId="77777777" w:rsidR="008C12AD" w:rsidRDefault="008C12AD">
      <w:pPr>
        <w:spacing w:after="0" w:line="240" w:lineRule="auto"/>
      </w:pPr>
    </w:p>
    <w:p w14:paraId="1CA120C8" w14:textId="77777777" w:rsidR="002C2D22" w:rsidRDefault="002C2D22">
      <w:pPr>
        <w:spacing w:after="160" w:line="240" w:lineRule="auto"/>
      </w:pPr>
    </w:p>
    <w:p w14:paraId="6C735545" w14:textId="77777777" w:rsidR="008C12AD" w:rsidRDefault="00C01775">
      <w:pPr>
        <w:spacing w:after="160" w:line="240" w:lineRule="auto"/>
      </w:pPr>
      <w:r>
        <w:rPr>
          <w:rFonts w:ascii="Century Gothic" w:eastAsia="Century Gothic" w:hAnsi="Century Gothic" w:cs="Century Gothic"/>
          <w:b/>
        </w:rPr>
        <w:lastRenderedPageBreak/>
        <w:t>Appendix 2</w:t>
      </w:r>
      <w:r>
        <w:rPr>
          <w:rFonts w:ascii="Century Gothic" w:eastAsia="Century Gothic" w:hAnsi="Century Gothic" w:cs="Century Gothic"/>
        </w:rPr>
        <w:t>: ANOVA and post-hoc testing for all daily averages averaged monthly</w:t>
      </w:r>
    </w:p>
    <w:p w14:paraId="1F9B363F" w14:textId="77777777" w:rsidR="008C12AD" w:rsidRDefault="00C01775">
      <w:pPr>
        <w:spacing w:after="0"/>
        <w:jc w:val="center"/>
      </w:pPr>
      <w:r>
        <w:rPr>
          <w:rFonts w:ascii="Century Gothic" w:eastAsia="Century Gothic" w:hAnsi="Century Gothic" w:cs="Century Gothic"/>
          <w:b/>
          <w:sz w:val="20"/>
          <w:szCs w:val="20"/>
        </w:rPr>
        <w:t>Summer Nightly Average Surface Temperatures Averaged Monthly</w:t>
      </w:r>
    </w:p>
    <w:p w14:paraId="207CE43B" w14:textId="77777777" w:rsidR="008C12AD" w:rsidRDefault="00C01775">
      <w:pPr>
        <w:spacing w:after="0"/>
        <w:jc w:val="center"/>
      </w:pP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(2006 - 2013)</w:t>
      </w:r>
    </w:p>
    <w:p w14:paraId="724C8100" w14:textId="77777777" w:rsidR="008C12AD" w:rsidRDefault="00C01775">
      <w:pPr>
        <w:spacing w:after="160" w:line="240" w:lineRule="auto"/>
      </w:pPr>
      <w:r>
        <w:rPr>
          <w:rFonts w:ascii="Century Gothic" w:eastAsia="Century Gothic" w:hAnsi="Century Gothic" w:cs="Century Gothic"/>
        </w:rPr>
        <w:t xml:space="preserve">      </w:t>
      </w:r>
      <w:r>
        <w:rPr>
          <w:noProof/>
        </w:rPr>
        <w:drawing>
          <wp:inline distT="114300" distB="114300" distL="114300" distR="114300" wp14:anchorId="318999BB" wp14:editId="06DB723B">
            <wp:extent cx="1836695" cy="1604963"/>
            <wp:effectExtent l="0" t="0" r="0" b="0"/>
            <wp:docPr id="1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6"/>
                    <a:srcRect/>
                    <a:stretch>
                      <a:fillRect/>
                    </a:stretch>
                  </pic:blipFill>
                  <pic:spPr>
                    <a:xfrm>
                      <a:off x="0" y="0"/>
                      <a:ext cx="1836695" cy="1604963"/>
                    </a:xfrm>
                    <a:prstGeom prst="rect">
                      <a:avLst/>
                    </a:prstGeom>
                    <a:ln/>
                  </pic:spPr>
                </pic:pic>
              </a:graphicData>
            </a:graphic>
          </wp:inline>
        </w:drawing>
      </w:r>
      <w:r>
        <w:rPr>
          <w:noProof/>
        </w:rPr>
        <w:drawing>
          <wp:inline distT="114300" distB="114300" distL="114300" distR="114300" wp14:anchorId="2BB9E600" wp14:editId="15B95A0E">
            <wp:extent cx="1813174" cy="1604963"/>
            <wp:effectExtent l="0" t="0" r="0" b="0"/>
            <wp:docPr id="1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7"/>
                    <a:srcRect/>
                    <a:stretch>
                      <a:fillRect/>
                    </a:stretch>
                  </pic:blipFill>
                  <pic:spPr>
                    <a:xfrm>
                      <a:off x="0" y="0"/>
                      <a:ext cx="1813174" cy="1604963"/>
                    </a:xfrm>
                    <a:prstGeom prst="rect">
                      <a:avLst/>
                    </a:prstGeom>
                    <a:ln/>
                  </pic:spPr>
                </pic:pic>
              </a:graphicData>
            </a:graphic>
          </wp:inline>
        </w:drawing>
      </w:r>
      <w:r>
        <w:rPr>
          <w:noProof/>
        </w:rPr>
        <w:drawing>
          <wp:inline distT="114300" distB="114300" distL="114300" distR="114300" wp14:anchorId="02C08C94" wp14:editId="2FDDB3CD">
            <wp:extent cx="1786430" cy="1585913"/>
            <wp:effectExtent l="0" t="0" r="0" b="0"/>
            <wp:docPr id="1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8"/>
                    <a:srcRect/>
                    <a:stretch>
                      <a:fillRect/>
                    </a:stretch>
                  </pic:blipFill>
                  <pic:spPr>
                    <a:xfrm>
                      <a:off x="0" y="0"/>
                      <a:ext cx="1786430" cy="1585913"/>
                    </a:xfrm>
                    <a:prstGeom prst="rect">
                      <a:avLst/>
                    </a:prstGeom>
                    <a:ln/>
                  </pic:spPr>
                </pic:pic>
              </a:graphicData>
            </a:graphic>
          </wp:inline>
        </w:drawing>
      </w:r>
    </w:p>
    <w:p w14:paraId="7BFDC778" w14:textId="77777777" w:rsidR="008C12AD" w:rsidRDefault="00C01775">
      <w:pPr>
        <w:spacing w:after="160" w:line="240" w:lineRule="auto"/>
      </w:pPr>
      <w:r>
        <w:rPr>
          <w:noProof/>
        </w:rPr>
        <w:drawing>
          <wp:inline distT="114300" distB="114300" distL="114300" distR="114300" wp14:anchorId="6747957E" wp14:editId="403EE155">
            <wp:extent cx="190500" cy="1804737"/>
            <wp:effectExtent l="0" t="0" r="0" b="0"/>
            <wp:docPr id="1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190500" cy="1804737"/>
                    </a:xfrm>
                    <a:prstGeom prst="rect">
                      <a:avLst/>
                    </a:prstGeom>
                    <a:ln/>
                  </pic:spPr>
                </pic:pic>
              </a:graphicData>
            </a:graphic>
          </wp:inline>
        </w:drawing>
      </w:r>
      <w:r>
        <w:rPr>
          <w:noProof/>
        </w:rPr>
        <w:drawing>
          <wp:inline distT="114300" distB="114300" distL="114300" distR="114300" wp14:anchorId="47575C8F" wp14:editId="7D86BC40">
            <wp:extent cx="1827609" cy="1690688"/>
            <wp:effectExtent l="0" t="0" r="0" b="0"/>
            <wp:docPr id="1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9"/>
                    <a:srcRect/>
                    <a:stretch>
                      <a:fillRect/>
                    </a:stretch>
                  </pic:blipFill>
                  <pic:spPr>
                    <a:xfrm>
                      <a:off x="0" y="0"/>
                      <a:ext cx="1827609" cy="1690688"/>
                    </a:xfrm>
                    <a:prstGeom prst="rect">
                      <a:avLst/>
                    </a:prstGeom>
                    <a:ln/>
                  </pic:spPr>
                </pic:pic>
              </a:graphicData>
            </a:graphic>
          </wp:inline>
        </w:drawing>
      </w:r>
      <w:r>
        <w:rPr>
          <w:noProof/>
        </w:rPr>
        <w:drawing>
          <wp:inline distT="114300" distB="114300" distL="114300" distR="114300" wp14:anchorId="34F0EF71" wp14:editId="1A1E9633">
            <wp:extent cx="1766888" cy="1615440"/>
            <wp:effectExtent l="0" t="0" r="0" b="0"/>
            <wp:docPr id="1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0"/>
                    <a:srcRect/>
                    <a:stretch>
                      <a:fillRect/>
                    </a:stretch>
                  </pic:blipFill>
                  <pic:spPr>
                    <a:xfrm>
                      <a:off x="0" y="0"/>
                      <a:ext cx="1766888" cy="1615440"/>
                    </a:xfrm>
                    <a:prstGeom prst="rect">
                      <a:avLst/>
                    </a:prstGeom>
                    <a:ln/>
                  </pic:spPr>
                </pic:pic>
              </a:graphicData>
            </a:graphic>
          </wp:inline>
        </w:drawing>
      </w:r>
      <w:r>
        <w:rPr>
          <w:noProof/>
        </w:rPr>
        <w:drawing>
          <wp:inline distT="114300" distB="114300" distL="114300" distR="114300" wp14:anchorId="2274D555" wp14:editId="7728D732">
            <wp:extent cx="1872029" cy="1738313"/>
            <wp:effectExtent l="0" t="0" r="0" b="0"/>
            <wp:docPr id="2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1"/>
                    <a:srcRect/>
                    <a:stretch>
                      <a:fillRect/>
                    </a:stretch>
                  </pic:blipFill>
                  <pic:spPr>
                    <a:xfrm>
                      <a:off x="0" y="0"/>
                      <a:ext cx="1872029" cy="1738313"/>
                    </a:xfrm>
                    <a:prstGeom prst="rect">
                      <a:avLst/>
                    </a:prstGeom>
                    <a:ln/>
                  </pic:spPr>
                </pic:pic>
              </a:graphicData>
            </a:graphic>
          </wp:inline>
        </w:drawing>
      </w:r>
    </w:p>
    <w:p w14:paraId="51DA4B24" w14:textId="77777777" w:rsidR="008C12AD" w:rsidRDefault="00C01775">
      <w:pPr>
        <w:spacing w:after="160" w:line="240" w:lineRule="auto"/>
      </w:pPr>
      <w:r>
        <w:rPr>
          <w:rFonts w:ascii="Century Gothic" w:eastAsia="Century Gothic" w:hAnsi="Century Gothic" w:cs="Century Gothic"/>
        </w:rPr>
        <w:t xml:space="preserve">     </w:t>
      </w:r>
      <w:r>
        <w:rPr>
          <w:noProof/>
        </w:rPr>
        <w:drawing>
          <wp:inline distT="114300" distB="114300" distL="114300" distR="114300" wp14:anchorId="74D497A4" wp14:editId="1ACA5FCC">
            <wp:extent cx="1781122" cy="1652588"/>
            <wp:effectExtent l="0" t="0" r="0" b="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52"/>
                    <a:srcRect/>
                    <a:stretch>
                      <a:fillRect/>
                    </a:stretch>
                  </pic:blipFill>
                  <pic:spPr>
                    <a:xfrm>
                      <a:off x="0" y="0"/>
                      <a:ext cx="1781122" cy="1652588"/>
                    </a:xfrm>
                    <a:prstGeom prst="rect">
                      <a:avLst/>
                    </a:prstGeom>
                    <a:ln/>
                  </pic:spPr>
                </pic:pic>
              </a:graphicData>
            </a:graphic>
          </wp:inline>
        </w:drawing>
      </w:r>
    </w:p>
    <w:p w14:paraId="3E818A5B" w14:textId="77777777" w:rsidR="002C2D22" w:rsidRDefault="00C01775">
      <w:pPr>
        <w:spacing w:after="160" w:line="240" w:lineRule="auto"/>
      </w:pPr>
      <w:r>
        <w:rPr>
          <w:rFonts w:ascii="Century Gothic" w:eastAsia="Century Gothic" w:hAnsi="Century Gothic" w:cs="Century Gothic"/>
          <w:b/>
          <w:sz w:val="20"/>
          <w:szCs w:val="20"/>
        </w:rPr>
        <w:t>Figure 8</w:t>
      </w:r>
      <w:r>
        <w:rPr>
          <w:rFonts w:ascii="Century Gothic" w:eastAsia="Century Gothic" w:hAnsi="Century Gothic" w:cs="Century Gothic"/>
          <w:sz w:val="20"/>
          <w:szCs w:val="20"/>
        </w:rPr>
        <w:t xml:space="preserve">: Daily averages further averaged monthly of the hottest 30% of census tract for months. All years, except 2007, showed significant results – 2006 (F(3,27) = 10.80,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2008 (F(4,29) = 5.56,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 0.002), 2009 (F(4,30) = 8.12,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2010 (F(3,38) = 10.69,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2011 (F(3,22) = 4.51,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0.01), and 2013 (F(3,32) = 7.34,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Post-hoc testing determined which months are significantly different. Note: like letters indicate months that are not significantly different. In addition, missing years are in body of technical paper and missing months are due to either a lack of cloud free images or the month did not have any extreme heat days (see chi-squared table for count of extreme heat days).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14:paraId="0AA59C94" w14:textId="77777777" w:rsidR="008C12AD" w:rsidRDefault="00C01775">
      <w:pPr>
        <w:spacing w:after="160" w:line="240" w:lineRule="auto"/>
      </w:pPr>
      <w:r>
        <w:rPr>
          <w:rFonts w:ascii="Century Gothic" w:eastAsia="Century Gothic" w:hAnsi="Century Gothic" w:cs="Century Gothic"/>
          <w:b/>
        </w:rPr>
        <w:lastRenderedPageBreak/>
        <w:t>Appendix 3</w:t>
      </w:r>
      <w:r>
        <w:rPr>
          <w:rFonts w:ascii="Century Gothic" w:eastAsia="Century Gothic" w:hAnsi="Century Gothic" w:cs="Century Gothic"/>
        </w:rPr>
        <w:t>: ANOVA and post-hoc testing for all nightly averages averaged monthly</w:t>
      </w:r>
    </w:p>
    <w:p w14:paraId="0E74933D" w14:textId="77777777" w:rsidR="008C12AD" w:rsidRDefault="00C01775">
      <w:pPr>
        <w:spacing w:after="0"/>
        <w:jc w:val="center"/>
      </w:pPr>
      <w:r>
        <w:rPr>
          <w:rFonts w:ascii="Century Gothic" w:eastAsia="Century Gothic" w:hAnsi="Century Gothic" w:cs="Century Gothic"/>
          <w:b/>
          <w:sz w:val="20"/>
          <w:szCs w:val="20"/>
        </w:rPr>
        <w:t>Summer Nightly Average Surface Temperatures Averaged Monthly</w:t>
      </w:r>
    </w:p>
    <w:p w14:paraId="29414ADA" w14:textId="77777777" w:rsidR="008C12AD" w:rsidRDefault="00C01775">
      <w:pPr>
        <w:spacing w:after="0"/>
        <w:jc w:val="center"/>
      </w:pP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(2006 - 2013)</w:t>
      </w:r>
    </w:p>
    <w:p w14:paraId="48E14FCE" w14:textId="77777777" w:rsidR="008C12AD" w:rsidRDefault="008C12AD">
      <w:pPr>
        <w:spacing w:after="0" w:line="240" w:lineRule="auto"/>
      </w:pPr>
    </w:p>
    <w:p w14:paraId="06BF7E09" w14:textId="77777777" w:rsidR="008C12AD" w:rsidRDefault="00C01775">
      <w:pPr>
        <w:spacing w:after="0" w:line="240" w:lineRule="auto"/>
      </w:pPr>
      <w:r>
        <w:rPr>
          <w:rFonts w:ascii="Century Gothic" w:eastAsia="Century Gothic" w:hAnsi="Century Gothic" w:cs="Century Gothic"/>
        </w:rPr>
        <w:t xml:space="preserve">     </w:t>
      </w:r>
      <w:r>
        <w:rPr>
          <w:noProof/>
        </w:rPr>
        <w:drawing>
          <wp:inline distT="114300" distB="114300" distL="114300" distR="114300" wp14:anchorId="60C9DA44" wp14:editId="3AC755A5">
            <wp:extent cx="1893531" cy="1576388"/>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1893531" cy="1576388"/>
                    </a:xfrm>
                    <a:prstGeom prst="rect">
                      <a:avLst/>
                    </a:prstGeom>
                    <a:ln/>
                  </pic:spPr>
                </pic:pic>
              </a:graphicData>
            </a:graphic>
          </wp:inline>
        </w:drawing>
      </w:r>
      <w:r>
        <w:rPr>
          <w:noProof/>
        </w:rPr>
        <w:drawing>
          <wp:inline distT="114300" distB="114300" distL="114300" distR="114300" wp14:anchorId="0C2D66D9" wp14:editId="44CF4662">
            <wp:extent cx="1859280" cy="1558790"/>
            <wp:effectExtent l="0" t="0" r="0" b="0"/>
            <wp:docPr id="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4"/>
                    <a:srcRect/>
                    <a:stretch>
                      <a:fillRect/>
                    </a:stretch>
                  </pic:blipFill>
                  <pic:spPr>
                    <a:xfrm>
                      <a:off x="0" y="0"/>
                      <a:ext cx="1859280" cy="1558790"/>
                    </a:xfrm>
                    <a:prstGeom prst="rect">
                      <a:avLst/>
                    </a:prstGeom>
                    <a:ln/>
                  </pic:spPr>
                </pic:pic>
              </a:graphicData>
            </a:graphic>
          </wp:inline>
        </w:drawing>
      </w:r>
      <w:r>
        <w:rPr>
          <w:noProof/>
        </w:rPr>
        <w:drawing>
          <wp:inline distT="114300" distB="114300" distL="114300" distR="114300" wp14:anchorId="5ECBF63D" wp14:editId="51B27DCB">
            <wp:extent cx="1843088" cy="1563832"/>
            <wp:effectExtent l="0" t="0" r="0" b="0"/>
            <wp:docPr id="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1843088" cy="1563832"/>
                    </a:xfrm>
                    <a:prstGeom prst="rect">
                      <a:avLst/>
                    </a:prstGeom>
                    <a:ln/>
                  </pic:spPr>
                </pic:pic>
              </a:graphicData>
            </a:graphic>
          </wp:inline>
        </w:drawing>
      </w:r>
    </w:p>
    <w:p w14:paraId="7B52DDD5" w14:textId="77777777" w:rsidR="008C12AD" w:rsidRDefault="00C01775">
      <w:pPr>
        <w:spacing w:after="0" w:line="240" w:lineRule="auto"/>
      </w:pPr>
      <w:r>
        <w:rPr>
          <w:noProof/>
        </w:rPr>
        <w:drawing>
          <wp:inline distT="114300" distB="114300" distL="114300" distR="114300" wp14:anchorId="4790A359" wp14:editId="12D75591">
            <wp:extent cx="190500" cy="1804737"/>
            <wp:effectExtent l="0" t="0" r="0" b="0"/>
            <wp:docPr id="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190500" cy="1804737"/>
                    </a:xfrm>
                    <a:prstGeom prst="rect">
                      <a:avLst/>
                    </a:prstGeom>
                    <a:ln/>
                  </pic:spPr>
                </pic:pic>
              </a:graphicData>
            </a:graphic>
          </wp:inline>
        </w:drawing>
      </w:r>
      <w:r>
        <w:rPr>
          <w:noProof/>
        </w:rPr>
        <w:drawing>
          <wp:inline distT="114300" distB="114300" distL="114300" distR="114300" wp14:anchorId="69FA530C" wp14:editId="4350D61D">
            <wp:extent cx="1858696" cy="1624013"/>
            <wp:effectExtent l="0" t="0" r="0" b="0"/>
            <wp:docPr id="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a:srcRect/>
                    <a:stretch>
                      <a:fillRect/>
                    </a:stretch>
                  </pic:blipFill>
                  <pic:spPr>
                    <a:xfrm>
                      <a:off x="0" y="0"/>
                      <a:ext cx="1858696" cy="1624013"/>
                    </a:xfrm>
                    <a:prstGeom prst="rect">
                      <a:avLst/>
                    </a:prstGeom>
                    <a:ln/>
                  </pic:spPr>
                </pic:pic>
              </a:graphicData>
            </a:graphic>
          </wp:inline>
        </w:drawing>
      </w:r>
      <w:r>
        <w:rPr>
          <w:noProof/>
        </w:rPr>
        <w:drawing>
          <wp:inline distT="114300" distB="114300" distL="114300" distR="114300" wp14:anchorId="0F32FFD0" wp14:editId="328C89E8">
            <wp:extent cx="1907367" cy="1633538"/>
            <wp:effectExtent l="0" t="0" r="0" b="0"/>
            <wp:docPr id="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7"/>
                    <a:srcRect/>
                    <a:stretch>
                      <a:fillRect/>
                    </a:stretch>
                  </pic:blipFill>
                  <pic:spPr>
                    <a:xfrm>
                      <a:off x="0" y="0"/>
                      <a:ext cx="1907367" cy="1633538"/>
                    </a:xfrm>
                    <a:prstGeom prst="rect">
                      <a:avLst/>
                    </a:prstGeom>
                    <a:ln/>
                  </pic:spPr>
                </pic:pic>
              </a:graphicData>
            </a:graphic>
          </wp:inline>
        </w:drawing>
      </w:r>
      <w:r>
        <w:rPr>
          <w:noProof/>
        </w:rPr>
        <w:drawing>
          <wp:inline distT="114300" distB="114300" distL="114300" distR="114300" wp14:anchorId="54935DB9" wp14:editId="347F773F">
            <wp:extent cx="1824038" cy="1628953"/>
            <wp:effectExtent l="0" t="0" r="0" b="0"/>
            <wp:docPr id="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8"/>
                    <a:srcRect/>
                    <a:stretch>
                      <a:fillRect/>
                    </a:stretch>
                  </pic:blipFill>
                  <pic:spPr>
                    <a:xfrm>
                      <a:off x="0" y="0"/>
                      <a:ext cx="1824038" cy="1628953"/>
                    </a:xfrm>
                    <a:prstGeom prst="rect">
                      <a:avLst/>
                    </a:prstGeom>
                    <a:ln/>
                  </pic:spPr>
                </pic:pic>
              </a:graphicData>
            </a:graphic>
          </wp:inline>
        </w:drawing>
      </w:r>
    </w:p>
    <w:p w14:paraId="351527EB" w14:textId="77777777" w:rsidR="008C12AD" w:rsidRDefault="00C01775">
      <w:pPr>
        <w:spacing w:after="0" w:line="240" w:lineRule="auto"/>
      </w:pPr>
      <w:r>
        <w:rPr>
          <w:rFonts w:ascii="Century Gothic" w:eastAsia="Century Gothic" w:hAnsi="Century Gothic" w:cs="Century Gothic"/>
        </w:rPr>
        <w:t xml:space="preserve">       </w:t>
      </w:r>
      <w:r>
        <w:rPr>
          <w:noProof/>
        </w:rPr>
        <w:drawing>
          <wp:inline distT="114300" distB="114300" distL="114300" distR="114300" wp14:anchorId="190E7B17" wp14:editId="5B94D49B">
            <wp:extent cx="1856840" cy="1652588"/>
            <wp:effectExtent l="0" t="0" r="0" b="0"/>
            <wp:docPr id="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9"/>
                    <a:srcRect/>
                    <a:stretch>
                      <a:fillRect/>
                    </a:stretch>
                  </pic:blipFill>
                  <pic:spPr>
                    <a:xfrm>
                      <a:off x="0" y="0"/>
                      <a:ext cx="1856840" cy="1652588"/>
                    </a:xfrm>
                    <a:prstGeom prst="rect">
                      <a:avLst/>
                    </a:prstGeom>
                    <a:ln/>
                  </pic:spPr>
                </pic:pic>
              </a:graphicData>
            </a:graphic>
          </wp:inline>
        </w:drawing>
      </w:r>
    </w:p>
    <w:p w14:paraId="07A93FCF" w14:textId="77777777" w:rsidR="008C12AD" w:rsidRDefault="00C01775">
      <w:pPr>
        <w:spacing w:after="160" w:line="240" w:lineRule="auto"/>
      </w:pPr>
      <w:r>
        <w:rPr>
          <w:rFonts w:ascii="Century Gothic" w:eastAsia="Century Gothic" w:hAnsi="Century Gothic" w:cs="Century Gothic"/>
          <w:b/>
          <w:sz w:val="20"/>
          <w:szCs w:val="20"/>
        </w:rPr>
        <w:t>Figure 9</w:t>
      </w:r>
      <w:r>
        <w:rPr>
          <w:rFonts w:ascii="Century Gothic" w:eastAsia="Century Gothic" w:hAnsi="Century Gothic" w:cs="Century Gothic"/>
          <w:sz w:val="20"/>
          <w:szCs w:val="20"/>
        </w:rPr>
        <w:t xml:space="preserve">: Nightly averages further averaged monthly of the hottest 30% of census tract for months. All years showed significant results – 2006 (F(3,37) = 22.61,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2007 (F(4,45) = 24.80,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2008 (F(4,34) = 4.80,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 0.004), 2009 (F(4,36) = 19.50,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2010 (F(3,49) = 8.84,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2011 (F(3,41) = 13.27,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and 2013 (F(3,29) = 7.58,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Post-hoc testing determined which months are significantly different. Note: like letters indicate months that are not significantly different. In addition, missing years are in body of technical paper and missing months are due to either a lack of cloud free images or the month did not have any extreme heat days (see chi-squared table for count of extreme heat days).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14:paraId="0301AF16" w14:textId="77777777" w:rsidR="008C12AD" w:rsidRDefault="00C01775">
      <w:pPr>
        <w:spacing w:after="160" w:line="240" w:lineRule="auto"/>
      </w:pPr>
      <w:r>
        <w:rPr>
          <w:rFonts w:ascii="Century Gothic" w:eastAsia="Century Gothic" w:hAnsi="Century Gothic" w:cs="Century Gothic"/>
          <w:b/>
        </w:rPr>
        <w:lastRenderedPageBreak/>
        <w:t>Appendix 4</w:t>
      </w:r>
      <w:r>
        <w:rPr>
          <w:rFonts w:ascii="Century Gothic" w:eastAsia="Century Gothic" w:hAnsi="Century Gothic" w:cs="Century Gothic"/>
        </w:rPr>
        <w:t>: Maps created by Harlan et al., 2013.</w:t>
      </w:r>
    </w:p>
    <w:p w14:paraId="72A68C05" w14:textId="77777777" w:rsidR="008C12AD" w:rsidRDefault="00C01775">
      <w:pPr>
        <w:spacing w:after="160" w:line="240" w:lineRule="auto"/>
        <w:jc w:val="center"/>
      </w:pPr>
      <w:r>
        <w:rPr>
          <w:noProof/>
        </w:rPr>
        <w:drawing>
          <wp:inline distT="114300" distB="114300" distL="114300" distR="114300" wp14:anchorId="77AD2170" wp14:editId="47E8AB71">
            <wp:extent cx="5928646" cy="4424363"/>
            <wp:effectExtent l="0" t="0" r="0" b="0"/>
            <wp:docPr id="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0"/>
                    <a:srcRect/>
                    <a:stretch>
                      <a:fillRect/>
                    </a:stretch>
                  </pic:blipFill>
                  <pic:spPr>
                    <a:xfrm>
                      <a:off x="0" y="0"/>
                      <a:ext cx="5928646" cy="4424363"/>
                    </a:xfrm>
                    <a:prstGeom prst="rect">
                      <a:avLst/>
                    </a:prstGeom>
                    <a:ln/>
                  </pic:spPr>
                </pic:pic>
              </a:graphicData>
            </a:graphic>
          </wp:inline>
        </w:drawing>
      </w:r>
    </w:p>
    <w:p w14:paraId="7A56A263" w14:textId="77777777" w:rsidR="008C12AD" w:rsidRDefault="00C01775">
      <w:pPr>
        <w:spacing w:after="160" w:line="240" w:lineRule="auto"/>
        <w:jc w:val="both"/>
      </w:pPr>
      <w:r>
        <w:rPr>
          <w:rFonts w:ascii="Century Gothic" w:eastAsia="Century Gothic" w:hAnsi="Century Gothic" w:cs="Century Gothic"/>
          <w:b/>
          <w:sz w:val="20"/>
          <w:szCs w:val="20"/>
        </w:rPr>
        <w:t>Figure 10</w:t>
      </w:r>
      <w:r>
        <w:rPr>
          <w:rFonts w:ascii="Century Gothic" w:eastAsia="Century Gothic" w:hAnsi="Century Gothic" w:cs="Century Gothic"/>
          <w:sz w:val="20"/>
          <w:szCs w:val="20"/>
        </w:rPr>
        <w:t xml:space="preserve">: “HVI scores (using a method modified from Reid et al. 2009) mapped for 2,081 census block groups (CGBs) in Maricopa County, Arizona. Higher scores represent higher vulnerability. The map inset in the lower right corner indicates the urbanized area of Maricopa County (red box) shown in the larger map. The county, which also contains a much larger area of uninhabited desert and sparse settlement, is outlined in blue. The urbanized area covers all the cities and all but one of the major towns in the county. Residences of only four people who died from heat exposure were located outside the urbanized area (green circles in inset).”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Harlan et al., 2013.</w:t>
      </w:r>
    </w:p>
    <w:p w14:paraId="68A0A992" w14:textId="77777777" w:rsidR="008C12AD" w:rsidRDefault="00C01775">
      <w:pPr>
        <w:spacing w:after="160" w:line="240" w:lineRule="auto"/>
        <w:jc w:val="center"/>
      </w:pPr>
      <w:r>
        <w:rPr>
          <w:noProof/>
        </w:rPr>
        <w:lastRenderedPageBreak/>
        <w:drawing>
          <wp:inline distT="114300" distB="114300" distL="114300" distR="114300" wp14:anchorId="4405DB4D" wp14:editId="2FBAFD3A">
            <wp:extent cx="5810250" cy="4330743"/>
            <wp:effectExtent l="0" t="0" r="0" b="0"/>
            <wp:docPr id="4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61"/>
                    <a:srcRect/>
                    <a:stretch>
                      <a:fillRect/>
                    </a:stretch>
                  </pic:blipFill>
                  <pic:spPr>
                    <a:xfrm>
                      <a:off x="0" y="0"/>
                      <a:ext cx="5810250" cy="4330743"/>
                    </a:xfrm>
                    <a:prstGeom prst="rect">
                      <a:avLst/>
                    </a:prstGeom>
                    <a:ln/>
                  </pic:spPr>
                </pic:pic>
              </a:graphicData>
            </a:graphic>
          </wp:inline>
        </w:drawing>
      </w:r>
    </w:p>
    <w:p w14:paraId="76963EBF" w14:textId="77777777" w:rsidR="008C12AD" w:rsidRDefault="00C01775">
      <w:pPr>
        <w:spacing w:after="0" w:line="240" w:lineRule="auto"/>
        <w:jc w:val="both"/>
      </w:pPr>
      <w:r>
        <w:rPr>
          <w:rFonts w:ascii="Century Gothic" w:eastAsia="Century Gothic" w:hAnsi="Century Gothic" w:cs="Century Gothic"/>
          <w:b/>
          <w:sz w:val="20"/>
          <w:szCs w:val="20"/>
        </w:rPr>
        <w:t>Figure 11</w:t>
      </w:r>
      <w:r>
        <w:rPr>
          <w:rFonts w:ascii="Century Gothic" w:eastAsia="Century Gothic" w:hAnsi="Century Gothic" w:cs="Century Gothic"/>
          <w:sz w:val="20"/>
          <w:szCs w:val="20"/>
        </w:rPr>
        <w:t>: “Univariate analysis of the LISA-identified clusters of census block groups (CBGs) in Maricopa County, Arizona, with similar or dissimilar HVI scores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-value ≤ 0.05). High/high areas in the map are clusters of neighboring CBGs with uniformly high vulnerability scores; low/low areas are clusters with low vulnerability scores; low/high areas represent a CBG with a low vulnerability score neighbored by high vulnerability CBGs; high/low areas represent a CBG with a high vulnerability score neighbored by low vulnerability CBGs. Entries in the legend (next to the colored boxes) also show the percentages of 2000–2008 heat-related decedents who were residents in each type of cluster.”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Harlan et al., 2013.</w:t>
      </w:r>
    </w:p>
    <w:p w14:paraId="7CF21720" w14:textId="77777777" w:rsidR="008C12AD" w:rsidRDefault="008C12AD">
      <w:pPr>
        <w:spacing w:after="0" w:line="240" w:lineRule="auto"/>
      </w:pPr>
    </w:p>
    <w:p w14:paraId="6E6E1CA2" w14:textId="77777777" w:rsidR="008C12AD" w:rsidRDefault="008C12AD">
      <w:pPr>
        <w:spacing w:after="0" w:line="240" w:lineRule="auto"/>
      </w:pPr>
    </w:p>
    <w:p w14:paraId="114D765B" w14:textId="77777777" w:rsidR="008C12AD" w:rsidRDefault="008C12AD">
      <w:pPr>
        <w:spacing w:after="0" w:line="240" w:lineRule="auto"/>
      </w:pPr>
    </w:p>
    <w:p w14:paraId="63C22C24" w14:textId="77777777" w:rsidR="008C12AD" w:rsidRDefault="008C12AD">
      <w:pPr>
        <w:spacing w:after="0" w:line="240" w:lineRule="auto"/>
      </w:pPr>
    </w:p>
    <w:p w14:paraId="3E72BF9F" w14:textId="77777777" w:rsidR="00B70570" w:rsidRDefault="00B70570">
      <w:pPr>
        <w:spacing w:after="0" w:line="240" w:lineRule="auto"/>
      </w:pPr>
    </w:p>
    <w:p w14:paraId="532E0D9A" w14:textId="77777777" w:rsidR="00B70570" w:rsidRDefault="00B70570">
      <w:pPr>
        <w:spacing w:after="0" w:line="240" w:lineRule="auto"/>
      </w:pPr>
    </w:p>
    <w:p w14:paraId="28CCBACB" w14:textId="77777777" w:rsidR="00B70570" w:rsidRDefault="00B70570">
      <w:pPr>
        <w:spacing w:after="0" w:line="240" w:lineRule="auto"/>
      </w:pPr>
    </w:p>
    <w:p w14:paraId="5126BC29" w14:textId="77777777" w:rsidR="00B70570" w:rsidRDefault="00B70570">
      <w:pPr>
        <w:spacing w:after="0" w:line="240" w:lineRule="auto"/>
      </w:pPr>
    </w:p>
    <w:p w14:paraId="560D567F" w14:textId="77777777" w:rsidR="00B70570" w:rsidRDefault="00B70570">
      <w:pPr>
        <w:spacing w:after="0" w:line="240" w:lineRule="auto"/>
      </w:pPr>
    </w:p>
    <w:p w14:paraId="58BC2BAA" w14:textId="77777777" w:rsidR="00B70570" w:rsidRDefault="00B70570">
      <w:pPr>
        <w:spacing w:after="0" w:line="240" w:lineRule="auto"/>
      </w:pPr>
    </w:p>
    <w:p w14:paraId="45E3F751" w14:textId="77777777" w:rsidR="00B70570" w:rsidRDefault="00B70570">
      <w:pPr>
        <w:spacing w:after="0" w:line="240" w:lineRule="auto"/>
      </w:pPr>
    </w:p>
    <w:p w14:paraId="2C961605" w14:textId="77777777" w:rsidR="00B70570" w:rsidRPr="00B70570" w:rsidRDefault="00B70570" w:rsidP="00B70570">
      <w:pPr>
        <w:spacing w:after="0" w:line="240" w:lineRule="auto"/>
        <w:rPr>
          <w:rFonts w:ascii="Times New Roman" w:eastAsia="Times New Roman" w:hAnsi="Times New Roman" w:cs="Times New Roman"/>
          <w:color w:val="auto"/>
          <w:sz w:val="24"/>
          <w:szCs w:val="24"/>
        </w:rPr>
      </w:pPr>
      <w:r w:rsidRPr="00B70570">
        <w:rPr>
          <w:rFonts w:ascii="Century Gothic" w:eastAsia="Times New Roman" w:hAnsi="Century Gothic" w:cs="Times New Roman"/>
          <w:b/>
          <w:bCs/>
        </w:rPr>
        <w:lastRenderedPageBreak/>
        <w:t>Appendix 5</w:t>
      </w:r>
      <w:r w:rsidRPr="00B70570">
        <w:rPr>
          <w:rFonts w:ascii="Century Gothic" w:eastAsia="Times New Roman" w:hAnsi="Century Gothic" w:cs="Times New Roman"/>
        </w:rPr>
        <w:t>: Additional Maps and Figures</w:t>
      </w:r>
    </w:p>
    <w:p w14:paraId="14D77737" w14:textId="77777777" w:rsidR="00B70570" w:rsidRPr="00B70570" w:rsidRDefault="00B70570" w:rsidP="00B70570">
      <w:pPr>
        <w:spacing w:after="0" w:line="240" w:lineRule="auto"/>
        <w:rPr>
          <w:rFonts w:ascii="Times New Roman" w:eastAsia="Times New Roman" w:hAnsi="Times New Roman" w:cs="Times New Roman"/>
          <w:color w:val="auto"/>
          <w:sz w:val="24"/>
          <w:szCs w:val="24"/>
        </w:rPr>
      </w:pPr>
    </w:p>
    <w:p w14:paraId="290531B4" w14:textId="77777777" w:rsidR="00B70570" w:rsidRDefault="00B70570" w:rsidP="00B70570">
      <w:pPr>
        <w:spacing w:after="0" w:line="240" w:lineRule="auto"/>
        <w:jc w:val="both"/>
        <w:rPr>
          <w:rFonts w:ascii="Century Gothic" w:eastAsia="Times New Roman" w:hAnsi="Century Gothic" w:cs="Times New Roman"/>
        </w:rPr>
      </w:pPr>
      <w:r w:rsidRPr="00B70570">
        <w:rPr>
          <w:rFonts w:ascii="Century Gothic" w:eastAsia="Times New Roman" w:hAnsi="Century Gothic" w:cs="Times New Roman"/>
        </w:rPr>
        <w:t>The following figures, hot seasons 2006-2013, displa</w:t>
      </w:r>
      <w:bookmarkStart w:id="13" w:name="_GoBack"/>
      <w:bookmarkEnd w:id="13"/>
      <w:r w:rsidRPr="00B70570">
        <w:rPr>
          <w:rFonts w:ascii="Century Gothic" w:eastAsia="Times New Roman" w:hAnsi="Century Gothic" w:cs="Times New Roman"/>
        </w:rPr>
        <w:t>y ECMWF Reanalysis Data (2-Meter Air Temperature). The synoptic type classification indicates a consistent hot weather regime in the desert southwest, particularly located in the Arizona Basin and Range region.</w:t>
      </w:r>
    </w:p>
    <w:p w14:paraId="00F5AF4D" w14:textId="4DCE83E7" w:rsidR="00B70570" w:rsidRDefault="00765233" w:rsidP="00765233">
      <w:pPr>
        <w:spacing w:after="0" w:line="240" w:lineRule="auto"/>
        <w:rPr>
          <w:rFonts w:ascii="Times New Roman" w:eastAsia="Times New Roman" w:hAnsi="Times New Roman" w:cs="Times New Roman"/>
          <w:color w:val="auto"/>
          <w:sz w:val="24"/>
          <w:szCs w:val="24"/>
        </w:rPr>
      </w:pPr>
      <w:r>
        <w:rPr>
          <w:rFonts w:ascii="Century Gothic" w:eastAsia="Times New Roman" w:hAnsi="Century Gothic" w:cs="Times New Roman"/>
          <w:noProof/>
        </w:rPr>
        <w:drawing>
          <wp:inline distT="0" distB="0" distL="0" distR="0" wp14:anchorId="4B689F48" wp14:editId="29C4E278">
            <wp:extent cx="5762625" cy="2451197"/>
            <wp:effectExtent l="0" t="0" r="0" b="6350"/>
            <wp:docPr id="57" name="Picture 57" descr="C:\Users\astuyves\Desktop\Imagery\A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tuyves\Desktop\Imagery\A20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9112" cy="2453956"/>
                    </a:xfrm>
                    <a:prstGeom prst="rect">
                      <a:avLst/>
                    </a:prstGeom>
                    <a:noFill/>
                    <a:ln>
                      <a:noFill/>
                    </a:ln>
                  </pic:spPr>
                </pic:pic>
              </a:graphicData>
            </a:graphic>
          </wp:inline>
        </w:drawing>
      </w:r>
    </w:p>
    <w:p w14:paraId="5153F8F0" w14:textId="2DEF105F" w:rsidR="00765233" w:rsidRDefault="00765233" w:rsidP="00765233">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4AA80E61" wp14:editId="31308870">
            <wp:extent cx="5057775" cy="2152650"/>
            <wp:effectExtent l="0" t="0" r="9525" b="0"/>
            <wp:docPr id="48" name="Picture 48" descr="C:\Users\astuyves\Desktop\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tuyves\Desktop\200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7775" cy="2152650"/>
                    </a:xfrm>
                    <a:prstGeom prst="rect">
                      <a:avLst/>
                    </a:prstGeom>
                    <a:noFill/>
                    <a:ln>
                      <a:noFill/>
                    </a:ln>
                  </pic:spPr>
                </pic:pic>
              </a:graphicData>
            </a:graphic>
          </wp:inline>
        </w:drawing>
      </w:r>
    </w:p>
    <w:p w14:paraId="7E97580D" w14:textId="4724B3AD" w:rsidR="00765233" w:rsidRDefault="00765233" w:rsidP="00765233">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lastRenderedPageBreak/>
        <w:drawing>
          <wp:inline distT="0" distB="0" distL="0" distR="0" wp14:anchorId="12A24350" wp14:editId="38D4649D">
            <wp:extent cx="4991100" cy="2095500"/>
            <wp:effectExtent l="0" t="0" r="0" b="0"/>
            <wp:docPr id="49" name="Picture 49" descr="C:\Users\astuyves\Desktop\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tuyves\Desktop\200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1100" cy="2095500"/>
                    </a:xfrm>
                    <a:prstGeom prst="rect">
                      <a:avLst/>
                    </a:prstGeom>
                    <a:noFill/>
                    <a:ln>
                      <a:noFill/>
                    </a:ln>
                  </pic:spPr>
                </pic:pic>
              </a:graphicData>
            </a:graphic>
          </wp:inline>
        </w:drawing>
      </w:r>
    </w:p>
    <w:p w14:paraId="0DF0F251" w14:textId="7778DAD0" w:rsidR="00B70570" w:rsidRDefault="00765233" w:rsidP="00765233">
      <w:pPr>
        <w:spacing w:after="0" w:line="240" w:lineRule="auto"/>
        <w:rPr>
          <w:rFonts w:ascii="Times New Roman" w:eastAsia="Times New Roman" w:hAnsi="Times New Roman" w:cs="Times New Roman"/>
          <w:color w:val="auto"/>
          <w:sz w:val="24"/>
          <w:szCs w:val="24"/>
        </w:rPr>
      </w:pPr>
      <w:r>
        <w:rPr>
          <w:rFonts w:ascii="Century Gothic" w:eastAsia="Times New Roman" w:hAnsi="Century Gothic" w:cs="Times New Roman"/>
          <w:noProof/>
        </w:rPr>
        <w:drawing>
          <wp:inline distT="0" distB="0" distL="0" distR="0" wp14:anchorId="7907B9E0" wp14:editId="34994856">
            <wp:extent cx="5248275" cy="2257425"/>
            <wp:effectExtent l="0" t="0" r="9525" b="9525"/>
            <wp:docPr id="52" name="Picture 52" descr="C:\Users\astuyves\Desktop\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tuyves\Desktop\200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8275" cy="2257425"/>
                    </a:xfrm>
                    <a:prstGeom prst="rect">
                      <a:avLst/>
                    </a:prstGeom>
                    <a:noFill/>
                    <a:ln>
                      <a:noFill/>
                    </a:ln>
                  </pic:spPr>
                </pic:pic>
              </a:graphicData>
            </a:graphic>
          </wp:inline>
        </w:drawing>
      </w:r>
    </w:p>
    <w:p w14:paraId="7A619637" w14:textId="712BC737" w:rsidR="00B70570" w:rsidRDefault="00765233" w:rsidP="00765233">
      <w:pPr>
        <w:spacing w:after="0" w:line="240" w:lineRule="auto"/>
        <w:rPr>
          <w:rFonts w:ascii="Times New Roman" w:eastAsia="Times New Roman" w:hAnsi="Times New Roman" w:cs="Times New Roman"/>
          <w:color w:val="auto"/>
          <w:sz w:val="24"/>
          <w:szCs w:val="24"/>
        </w:rPr>
      </w:pPr>
      <w:r>
        <w:rPr>
          <w:rFonts w:ascii="Century Gothic" w:eastAsia="Times New Roman" w:hAnsi="Century Gothic" w:cs="Times New Roman"/>
          <w:noProof/>
        </w:rPr>
        <w:lastRenderedPageBreak/>
        <w:drawing>
          <wp:inline distT="0" distB="0" distL="0" distR="0" wp14:anchorId="7C7DC9B4" wp14:editId="03F5362B">
            <wp:extent cx="4914900" cy="2124075"/>
            <wp:effectExtent l="0" t="0" r="0" b="9525"/>
            <wp:docPr id="55" name="Picture 55" descr="C:\Users\astuyves\Desktop\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tuyves\Desktop\200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4900" cy="2124075"/>
                    </a:xfrm>
                    <a:prstGeom prst="rect">
                      <a:avLst/>
                    </a:prstGeom>
                    <a:noFill/>
                    <a:ln>
                      <a:noFill/>
                    </a:ln>
                  </pic:spPr>
                </pic:pic>
              </a:graphicData>
            </a:graphic>
          </wp:inline>
        </w:drawing>
      </w:r>
      <w:r>
        <w:rPr>
          <w:rFonts w:ascii="Century Gothic" w:eastAsia="Times New Roman" w:hAnsi="Century Gothic" w:cs="Times New Roman"/>
          <w:noProof/>
        </w:rPr>
        <w:drawing>
          <wp:inline distT="0" distB="0" distL="0" distR="0" wp14:anchorId="4E8FCC41" wp14:editId="34DD406B">
            <wp:extent cx="5172075" cy="2209800"/>
            <wp:effectExtent l="0" t="0" r="9525" b="0"/>
            <wp:docPr id="44" name="Picture 44" descr="C:\Users\astuyves\Desktop\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tuyves\Desktop\201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2075" cy="2209800"/>
                    </a:xfrm>
                    <a:prstGeom prst="rect">
                      <a:avLst/>
                    </a:prstGeom>
                    <a:noFill/>
                    <a:ln>
                      <a:noFill/>
                    </a:ln>
                  </pic:spPr>
                </pic:pic>
              </a:graphicData>
            </a:graphic>
          </wp:inline>
        </w:drawing>
      </w:r>
    </w:p>
    <w:p w14:paraId="0F3A9D61" w14:textId="631B5ED4" w:rsidR="00B70570" w:rsidRDefault="00B70570" w:rsidP="00765233">
      <w:pPr>
        <w:spacing w:after="0" w:line="240" w:lineRule="auto"/>
        <w:rPr>
          <w:rFonts w:ascii="Times New Roman" w:eastAsia="Times New Roman" w:hAnsi="Times New Roman" w:cs="Times New Roman"/>
          <w:color w:val="auto"/>
          <w:sz w:val="24"/>
          <w:szCs w:val="24"/>
        </w:rPr>
      </w:pPr>
      <w:r w:rsidRPr="00B70570">
        <w:rPr>
          <w:rFonts w:ascii="Century Gothic" w:eastAsia="Times New Roman" w:hAnsi="Century Gothic" w:cs="Times New Roman"/>
          <w:noProof/>
        </w:rPr>
        <w:drawing>
          <wp:inline distT="0" distB="0" distL="0" distR="0" wp14:anchorId="2C11CF1F" wp14:editId="4243A583">
            <wp:extent cx="5019675" cy="2047875"/>
            <wp:effectExtent l="0" t="0" r="9525" b="9525"/>
            <wp:docPr id="23" name="Picture 23" descr="https://lh4.googleusercontent.com/bWJ8iBmfPQ_PjvchFapDg6wskBxgAOEDw-ZOGPKBIYuHPhJQHjSMCQO4XVzRRSMQ5VWdvHwcfXPRM0EcHLaQCoDmz54qSNN-KHAZ0XK0O2Z8p9zi3JIOp5WEh_5aLOvt8W9YLQIss_hz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bWJ8iBmfPQ_PjvchFapDg6wskBxgAOEDw-ZOGPKBIYuHPhJQHjSMCQO4XVzRRSMQ5VWdvHwcfXPRM0EcHLaQCoDmz54qSNN-KHAZ0XK0O2Z8p9zi3JIOp5WEh_5aLOvt8W9YLQIss_hzc-R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9675" cy="2047875"/>
                    </a:xfrm>
                    <a:prstGeom prst="rect">
                      <a:avLst/>
                    </a:prstGeom>
                    <a:noFill/>
                    <a:ln>
                      <a:noFill/>
                    </a:ln>
                  </pic:spPr>
                </pic:pic>
              </a:graphicData>
            </a:graphic>
          </wp:inline>
        </w:drawing>
      </w:r>
    </w:p>
    <w:p w14:paraId="1F0872D7" w14:textId="68339C77" w:rsidR="00B70570" w:rsidRPr="00B70570" w:rsidRDefault="00B70570" w:rsidP="00765233">
      <w:pPr>
        <w:spacing w:after="0" w:line="240" w:lineRule="auto"/>
        <w:rPr>
          <w:rFonts w:ascii="Times New Roman" w:eastAsia="Times New Roman" w:hAnsi="Times New Roman" w:cs="Times New Roman"/>
          <w:color w:val="auto"/>
          <w:sz w:val="24"/>
          <w:szCs w:val="24"/>
        </w:rPr>
      </w:pPr>
      <w:r w:rsidRPr="00B70570">
        <w:rPr>
          <w:rFonts w:ascii="Century Gothic" w:eastAsia="Times New Roman" w:hAnsi="Century Gothic" w:cs="Times New Roman"/>
          <w:noProof/>
        </w:rPr>
        <w:lastRenderedPageBreak/>
        <w:drawing>
          <wp:inline distT="0" distB="0" distL="0" distR="0" wp14:anchorId="1F0681CF" wp14:editId="57AEB059">
            <wp:extent cx="5076825" cy="2028825"/>
            <wp:effectExtent l="0" t="0" r="9525" b="9525"/>
            <wp:docPr id="22" name="Picture 22" descr="https://lh3.googleusercontent.com/BIwF3I45hHeo7MSFQDvDWBKXZUxYUJpNsi6rgYlDg4nm4IuPpbaHTwWU9DppSBCZ_MpbAPGRLfKm4ORIIov56F6DdW0a6byfi0xN_-jADxn7stZwmC_BMw3uGT35cZWDKJuKYxHjscuhI9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BIwF3I45hHeo7MSFQDvDWBKXZUxYUJpNsi6rgYlDg4nm4IuPpbaHTwWU9DppSBCZ_MpbAPGRLfKm4ORIIov56F6DdW0a6byfi0xN_-jADxn7stZwmC_BMw3uGT35cZWDKJuKYxHjscuhI92x"/>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6825" cy="2028825"/>
                    </a:xfrm>
                    <a:prstGeom prst="rect">
                      <a:avLst/>
                    </a:prstGeom>
                    <a:noFill/>
                    <a:ln>
                      <a:noFill/>
                    </a:ln>
                  </pic:spPr>
                </pic:pic>
              </a:graphicData>
            </a:graphic>
          </wp:inline>
        </w:drawing>
      </w:r>
    </w:p>
    <w:p w14:paraId="47508D1F" w14:textId="5D3878AA" w:rsidR="00B70570" w:rsidRPr="00B70570" w:rsidRDefault="00B70570" w:rsidP="00765233">
      <w:pPr>
        <w:spacing w:after="0" w:line="240" w:lineRule="auto"/>
        <w:jc w:val="center"/>
        <w:rPr>
          <w:rFonts w:ascii="Times New Roman" w:eastAsia="Times New Roman" w:hAnsi="Times New Roman" w:cs="Times New Roman"/>
          <w:color w:val="auto"/>
          <w:sz w:val="24"/>
          <w:szCs w:val="24"/>
        </w:rPr>
      </w:pPr>
      <w:r w:rsidRPr="00B70570">
        <w:rPr>
          <w:rFonts w:ascii="Century Gothic" w:eastAsia="Times New Roman" w:hAnsi="Century Gothic" w:cs="Times New Roman"/>
          <w:noProof/>
        </w:rPr>
        <w:drawing>
          <wp:inline distT="0" distB="0" distL="0" distR="0" wp14:anchorId="5A79FC4E" wp14:editId="14D1216B">
            <wp:extent cx="5076825" cy="2057400"/>
            <wp:effectExtent l="0" t="0" r="9525" b="0"/>
            <wp:docPr id="21" name="Picture 21" descr="https://lh6.googleusercontent.com/5opVEZXbiQUDTCV0ow8-Rk4t3G8PKeWPzz9m5mwd3xnfl0_VM0OMiKXh73wwxoEqd-Utl1uiyatoQpCydPzkZg705l-Oja-TtUcxRb5p3upYfW7JVwTRl0fbXbUaylHoP4q-ebOWDT3-Fd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5opVEZXbiQUDTCV0ow8-Rk4t3G8PKeWPzz9m5mwd3xnfl0_VM0OMiKXh73wwxoEqd-Utl1uiyatoQpCydPzkZg705l-Oja-TtUcxRb5p3upYfW7JVwTRl0fbXbUaylHoP4q-ebOWDT3-Fdi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6825" cy="2057400"/>
                    </a:xfrm>
                    <a:prstGeom prst="rect">
                      <a:avLst/>
                    </a:prstGeom>
                    <a:noFill/>
                    <a:ln>
                      <a:noFill/>
                    </a:ln>
                  </pic:spPr>
                </pic:pic>
              </a:graphicData>
            </a:graphic>
          </wp:inline>
        </w:drawing>
      </w:r>
    </w:p>
    <w:p w14:paraId="3F91D6C8" w14:textId="35FBBA9F" w:rsidR="00B70570" w:rsidRPr="00B70570" w:rsidRDefault="00B70570" w:rsidP="00B70570">
      <w:pPr>
        <w:spacing w:after="0" w:line="240" w:lineRule="auto"/>
        <w:rPr>
          <w:rFonts w:ascii="Times New Roman" w:eastAsia="Times New Roman" w:hAnsi="Times New Roman" w:cs="Times New Roman"/>
          <w:color w:val="auto"/>
          <w:sz w:val="24"/>
          <w:szCs w:val="24"/>
        </w:rPr>
      </w:pPr>
      <w:r w:rsidRPr="00B70570">
        <w:rPr>
          <w:rFonts w:ascii="Century Gothic" w:eastAsia="Times New Roman" w:hAnsi="Century Gothic" w:cs="Times New Roman"/>
          <w:b/>
          <w:bCs/>
          <w:sz w:val="20"/>
          <w:szCs w:val="20"/>
        </w:rPr>
        <w:t>Figure 12:</w:t>
      </w:r>
      <w:r w:rsidRPr="00B70570">
        <w:rPr>
          <w:rFonts w:ascii="Century Gothic" w:eastAsia="Times New Roman" w:hAnsi="Century Gothic" w:cs="Times New Roman"/>
          <w:sz w:val="20"/>
          <w:szCs w:val="20"/>
        </w:rPr>
        <w:t xml:space="preserve"> – The summer season for each year displays the average 2 – meter air temperature maxima located in the Arizona Basin and Range, covering the southwestern</w:t>
      </w:r>
      <w:r>
        <w:rPr>
          <w:rFonts w:ascii="Century Gothic" w:eastAsia="Times New Roman" w:hAnsi="Century Gothic" w:cs="Times New Roman"/>
          <w:sz w:val="20"/>
          <w:szCs w:val="20"/>
        </w:rPr>
        <w:t xml:space="preserve"> </w:t>
      </w:r>
      <w:r w:rsidRPr="00B70570">
        <w:rPr>
          <w:rFonts w:ascii="Century Gothic" w:eastAsia="Times New Roman" w:hAnsi="Century Gothic" w:cs="Times New Roman"/>
          <w:sz w:val="20"/>
          <w:szCs w:val="20"/>
        </w:rPr>
        <w:t xml:space="preserve">most area of the state. This region consistently contains the highest air temperatures in the country. </w:t>
      </w:r>
      <w:r w:rsidRPr="00B70570">
        <w:rPr>
          <w:rFonts w:ascii="Century Gothic" w:eastAsia="Times New Roman" w:hAnsi="Century Gothic" w:cs="Times New Roman"/>
          <w:i/>
          <w:iCs/>
          <w:sz w:val="20"/>
          <w:szCs w:val="20"/>
        </w:rPr>
        <w:t>Source</w:t>
      </w:r>
      <w:r w:rsidRPr="00B70570">
        <w:rPr>
          <w:rFonts w:ascii="Century Gothic" w:eastAsia="Times New Roman" w:hAnsi="Century Gothic" w:cs="Times New Roman"/>
          <w:sz w:val="20"/>
          <w:szCs w:val="20"/>
        </w:rPr>
        <w:t>: University of Utah’s MesoWest database.</w:t>
      </w:r>
    </w:p>
    <w:p w14:paraId="5593C11B" w14:textId="77777777" w:rsidR="00B70570" w:rsidRDefault="00B70570">
      <w:pPr>
        <w:spacing w:after="0" w:line="240" w:lineRule="auto"/>
      </w:pPr>
    </w:p>
    <w:p w14:paraId="2B244BED" w14:textId="77777777" w:rsidR="008C12AD" w:rsidRDefault="008C12AD">
      <w:pPr>
        <w:spacing w:after="0" w:line="240" w:lineRule="auto"/>
      </w:pPr>
    </w:p>
    <w:p w14:paraId="2A819DB0" w14:textId="77777777" w:rsidR="008C12AD" w:rsidRDefault="008C12AD">
      <w:pPr>
        <w:spacing w:after="0" w:line="240" w:lineRule="auto"/>
      </w:pPr>
    </w:p>
    <w:p w14:paraId="498B3391" w14:textId="77777777" w:rsidR="008C12AD" w:rsidRDefault="008C12AD">
      <w:pPr>
        <w:spacing w:after="0" w:line="240" w:lineRule="auto"/>
      </w:pPr>
    </w:p>
    <w:p w14:paraId="7C461837" w14:textId="77777777" w:rsidR="008C12AD" w:rsidRDefault="008C12AD">
      <w:pPr>
        <w:spacing w:after="0" w:line="240" w:lineRule="auto"/>
      </w:pPr>
    </w:p>
    <w:p w14:paraId="281BEE51" w14:textId="77777777" w:rsidR="008C12AD" w:rsidRDefault="008C12AD">
      <w:pPr>
        <w:spacing w:after="0" w:line="240" w:lineRule="auto"/>
      </w:pPr>
    </w:p>
    <w:p w14:paraId="52926879" w14:textId="77777777" w:rsidR="008C12AD" w:rsidRDefault="008C12AD">
      <w:pPr>
        <w:spacing w:after="0" w:line="240" w:lineRule="auto"/>
      </w:pPr>
    </w:p>
    <w:p w14:paraId="55BEDBFF" w14:textId="77777777" w:rsidR="008C12AD" w:rsidRDefault="008C12AD">
      <w:pPr>
        <w:spacing w:after="0" w:line="240" w:lineRule="auto"/>
      </w:pPr>
    </w:p>
    <w:sectPr w:rsidR="008C12AD">
      <w:footerReference w:type="default" r:id="rId71"/>
      <w:headerReference w:type="first" r:id="rId72"/>
      <w:footerReference w:type="first" r:id="rId7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61ABA" w14:textId="77777777" w:rsidR="00446C0A" w:rsidRDefault="00446C0A">
      <w:pPr>
        <w:spacing w:after="0" w:line="240" w:lineRule="auto"/>
      </w:pPr>
      <w:r>
        <w:separator/>
      </w:r>
    </w:p>
  </w:endnote>
  <w:endnote w:type="continuationSeparator" w:id="0">
    <w:p w14:paraId="6A7CAB43" w14:textId="77777777" w:rsidR="00446C0A" w:rsidRDefault="00446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48869" w14:textId="77777777" w:rsidR="00C01775" w:rsidRDefault="00C01775">
    <w:pPr>
      <w:tabs>
        <w:tab w:val="center" w:pos="4680"/>
        <w:tab w:val="right" w:pos="9360"/>
      </w:tabs>
      <w:spacing w:after="720" w:line="240" w:lineRule="auto"/>
      <w:jc w:val="center"/>
    </w:pPr>
    <w:r>
      <w:fldChar w:fldCharType="begin"/>
    </w:r>
    <w:r>
      <w:instrText>PAGE</w:instrText>
    </w:r>
    <w:r>
      <w:fldChar w:fldCharType="separate"/>
    </w:r>
    <w:r w:rsidR="00765233">
      <w:rPr>
        <w:noProof/>
      </w:rPr>
      <w:t>24</w:t>
    </w:r>
    <w:r>
      <w:fldChar w:fldCharType="end"/>
    </w:r>
  </w:p>
  <w:p w14:paraId="11D1E5C9" w14:textId="77777777" w:rsidR="00C01775" w:rsidRDefault="00C01775">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55140" w14:textId="77777777" w:rsidR="00C01775" w:rsidRDefault="00C01775">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F0B15" w14:textId="77777777" w:rsidR="00446C0A" w:rsidRDefault="00446C0A">
      <w:pPr>
        <w:spacing w:after="0" w:line="240" w:lineRule="auto"/>
      </w:pPr>
      <w:r>
        <w:separator/>
      </w:r>
    </w:p>
  </w:footnote>
  <w:footnote w:type="continuationSeparator" w:id="0">
    <w:p w14:paraId="41464C2B" w14:textId="77777777" w:rsidR="00446C0A" w:rsidRDefault="00446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690D" w14:textId="77777777" w:rsidR="00C01775" w:rsidRDefault="00C01775">
    <w:pPr>
      <w:tabs>
        <w:tab w:val="center" w:pos="4680"/>
        <w:tab w:val="right" w:pos="9360"/>
      </w:tabs>
      <w:spacing w:before="720"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C12AD"/>
    <w:rsid w:val="00030F96"/>
    <w:rsid w:val="002C2D22"/>
    <w:rsid w:val="00407C23"/>
    <w:rsid w:val="00446C0A"/>
    <w:rsid w:val="005478C9"/>
    <w:rsid w:val="00596911"/>
    <w:rsid w:val="005D0FCE"/>
    <w:rsid w:val="00703C56"/>
    <w:rsid w:val="00765233"/>
    <w:rsid w:val="008676D8"/>
    <w:rsid w:val="00892743"/>
    <w:rsid w:val="008C12AD"/>
    <w:rsid w:val="008E1255"/>
    <w:rsid w:val="00995627"/>
    <w:rsid w:val="00AE1A77"/>
    <w:rsid w:val="00B70570"/>
    <w:rsid w:val="00C01775"/>
    <w:rsid w:val="00C04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E2F36"/>
  <w15:docId w15:val="{F273CE4A-6146-470A-BB58-4A0647C96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E1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A77"/>
    <w:rPr>
      <w:rFonts w:ascii="Segoe UI" w:hAnsi="Segoe UI" w:cs="Segoe UI"/>
      <w:sz w:val="18"/>
      <w:szCs w:val="18"/>
    </w:rPr>
  </w:style>
  <w:style w:type="character" w:styleId="Hyperlink">
    <w:name w:val="Hyperlink"/>
    <w:basedOn w:val="DefaultParagraphFont"/>
    <w:uiPriority w:val="99"/>
    <w:unhideWhenUsed/>
    <w:rsid w:val="002C2D2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D0FCE"/>
    <w:rPr>
      <w:b/>
      <w:bCs/>
    </w:rPr>
  </w:style>
  <w:style w:type="character" w:customStyle="1" w:styleId="CommentSubjectChar">
    <w:name w:val="Comment Subject Char"/>
    <w:basedOn w:val="CommentTextChar"/>
    <w:link w:val="CommentSubject"/>
    <w:uiPriority w:val="99"/>
    <w:semiHidden/>
    <w:rsid w:val="005D0FCE"/>
    <w:rPr>
      <w:b/>
      <w:bCs/>
      <w:sz w:val="20"/>
      <w:szCs w:val="20"/>
    </w:rPr>
  </w:style>
  <w:style w:type="paragraph" w:styleId="NormalWeb">
    <w:name w:val="Normal (Web)"/>
    <w:basedOn w:val="Normal"/>
    <w:uiPriority w:val="99"/>
    <w:semiHidden/>
    <w:unhideWhenUsed/>
    <w:rsid w:val="00B70570"/>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9364">
      <w:bodyDiv w:val="1"/>
      <w:marLeft w:val="0"/>
      <w:marRight w:val="0"/>
      <w:marTop w:val="0"/>
      <w:marBottom w:val="0"/>
      <w:divBdr>
        <w:top w:val="none" w:sz="0" w:space="0" w:color="auto"/>
        <w:left w:val="none" w:sz="0" w:space="0" w:color="auto"/>
        <w:bottom w:val="none" w:sz="0" w:space="0" w:color="auto"/>
        <w:right w:val="none" w:sz="0" w:space="0" w:color="auto"/>
      </w:divBdr>
      <w:divsChild>
        <w:div w:id="1005287646">
          <w:marLeft w:val="-20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nws.noaa.gov/om/heat/heat_index.shtml" TargetMode="External"/><Relationship Id="rId39" Type="http://schemas.openxmlformats.org/officeDocument/2006/relationships/image" Target="media/image23.png"/><Relationship Id="rId21" Type="http://schemas.openxmlformats.org/officeDocument/2006/relationships/image" Target="media/image1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image" Target="media/image2.png"/><Relationship Id="rId71"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yperlink" Target="http://www.usclimatedata.com/climate/maricopa/arizona/united%09states/usaz0131" TargetMode="External"/><Relationship Id="rId11" Type="http://schemas.openxmlformats.org/officeDocument/2006/relationships/image" Target="media/image5.png"/><Relationship Id="rId24" Type="http://schemas.openxmlformats.org/officeDocument/2006/relationships/hyperlink" Target="http://www.mesa.azweather.com/archives/history-table.html" TargetMode="External"/><Relationship Id="rId32" Type="http://schemas.openxmlformats.org/officeDocument/2006/relationships/hyperlink" Target="http://www.usa.com/maricopa-county-az%09weather.htm"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usclimatedata.com/climate/maricopa/arizona/united%09states/usaz0131"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usa.com/maricopa-county-az%09weather.htm"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census.gov/quickfacts/table/POP010210/00" TargetMode="External"/><Relationship Id="rId30" Type="http://schemas.openxmlformats.org/officeDocument/2006/relationships/hyperlink" Target="http://www.usclimatedata.com/climate/maricopa/arizona/united%09states/usaz0131"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hyperlink" Target="http:///h" TargetMode="External"/><Relationship Id="rId51" Type="http://schemas.openxmlformats.org/officeDocument/2006/relationships/image" Target="media/image35.png"/><Relationship Id="rId72"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nws.noaa.gov/om/heat/heat_index.shtml" TargetMode="External"/><Relationship Id="rId33" Type="http://schemas.openxmlformats.org/officeDocument/2006/relationships/hyperlink" Target="http://www.usa.com/maricopa-county-az%09weather.htm"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26</Pages>
  <Words>5926</Words>
  <Characters>33784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Stuyvesant, Amy (LARC-E3)[DEVELOP]</cp:lastModifiedBy>
  <cp:revision>4</cp:revision>
  <dcterms:created xsi:type="dcterms:W3CDTF">2015-08-05T23:21:00Z</dcterms:created>
  <dcterms:modified xsi:type="dcterms:W3CDTF">2015-08-06T13:00:00Z</dcterms:modified>
</cp:coreProperties>
</file>