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9E79814" w14:textId="77777777" w:rsidR="00611E3D" w:rsidRDefault="00611E3D">
      <w:pPr>
        <w:spacing w:after="0" w:line="240" w:lineRule="auto"/>
        <w:rPr>
          <w:rFonts w:ascii="Garamond" w:eastAsia="Garamond" w:hAnsi="Garamond" w:cs="Garamond"/>
          <w:b/>
          <w:sz w:val="32"/>
          <w:szCs w:val="32"/>
        </w:rPr>
      </w:pPr>
      <w:bookmarkStart w:id="0" w:name="_GoBack"/>
      <w:bookmarkEnd w:id="0"/>
    </w:p>
    <w:p w14:paraId="04C21A06" w14:textId="77777777" w:rsidR="00611E3D" w:rsidRDefault="00332FFE">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256D1B18" w14:textId="77777777" w:rsidR="00611E3D" w:rsidRDefault="00332FFE">
      <w:pPr>
        <w:spacing w:after="0" w:line="240" w:lineRule="auto"/>
        <w:jc w:val="right"/>
        <w:rPr>
          <w:rFonts w:ascii="Garamond" w:eastAsia="Garamond" w:hAnsi="Garamond" w:cs="Garamond"/>
          <w:sz w:val="32"/>
          <w:szCs w:val="32"/>
        </w:rPr>
      </w:pPr>
      <w:r>
        <w:rPr>
          <w:noProof/>
        </w:rPr>
        <w:drawing>
          <wp:inline distT="0" distB="0" distL="0" distR="0" wp14:anchorId="6494F32A" wp14:editId="41417C22">
            <wp:extent cx="5943600" cy="29718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65B5230F" w14:textId="77777777" w:rsidR="00611E3D" w:rsidRDefault="00332FFE">
      <w:pPr>
        <w:spacing w:after="0" w:line="240" w:lineRule="auto"/>
        <w:jc w:val="right"/>
        <w:rPr>
          <w:rFonts w:ascii="Garamond" w:eastAsia="Garamond" w:hAnsi="Garamond" w:cs="Garamond"/>
          <w:sz w:val="32"/>
          <w:szCs w:val="32"/>
        </w:rPr>
      </w:pPr>
      <w:r>
        <w:rPr>
          <w:rFonts w:ascii="Garamond" w:eastAsia="Garamond" w:hAnsi="Garamond" w:cs="Garamond"/>
          <w:sz w:val="32"/>
          <w:szCs w:val="32"/>
        </w:rPr>
        <w:t>NOAA National Centers for Environmental Information</w:t>
      </w:r>
    </w:p>
    <w:p w14:paraId="710EF141" w14:textId="77777777" w:rsidR="00611E3D" w:rsidRDefault="00332FFE">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Summer 2017</w:t>
      </w:r>
    </w:p>
    <w:p w14:paraId="654A3FA6" w14:textId="77777777" w:rsidR="00611E3D" w:rsidRDefault="00611E3D">
      <w:pPr>
        <w:spacing w:after="0" w:line="240" w:lineRule="auto"/>
        <w:jc w:val="center"/>
        <w:rPr>
          <w:rFonts w:ascii="Garamond" w:eastAsia="Garamond" w:hAnsi="Garamond" w:cs="Garamond"/>
          <w:sz w:val="36"/>
          <w:szCs w:val="36"/>
        </w:rPr>
      </w:pPr>
    </w:p>
    <w:p w14:paraId="6C78B904" w14:textId="77777777" w:rsidR="00611E3D" w:rsidRDefault="00332FFE">
      <w:pPr>
        <w:spacing w:after="0" w:line="240" w:lineRule="auto"/>
        <w:jc w:val="right"/>
        <w:rPr>
          <w:rFonts w:ascii="Garamond" w:eastAsia="Garamond" w:hAnsi="Garamond" w:cs="Garamond"/>
          <w:sz w:val="40"/>
          <w:szCs w:val="40"/>
        </w:rPr>
      </w:pPr>
      <w:r>
        <w:rPr>
          <w:rFonts w:ascii="Garamond" w:eastAsia="Garamond" w:hAnsi="Garamond" w:cs="Garamond"/>
          <w:sz w:val="40"/>
          <w:szCs w:val="40"/>
        </w:rPr>
        <w:t>Philippines Disasters II</w:t>
      </w:r>
    </w:p>
    <w:p w14:paraId="6E5EB600" w14:textId="77777777" w:rsidR="00611E3D" w:rsidRDefault="00332FFE">
      <w:pPr>
        <w:spacing w:after="0" w:line="240" w:lineRule="auto"/>
        <w:jc w:val="right"/>
        <w:rPr>
          <w:rFonts w:ascii="Garamond" w:eastAsia="Garamond" w:hAnsi="Garamond" w:cs="Garamond"/>
          <w:sz w:val="28"/>
          <w:szCs w:val="28"/>
        </w:rPr>
      </w:pPr>
      <w:r>
        <w:rPr>
          <w:rFonts w:ascii="Garamond" w:eastAsia="Garamond" w:hAnsi="Garamond" w:cs="Garamond"/>
          <w:sz w:val="28"/>
          <w:szCs w:val="28"/>
        </w:rPr>
        <w:t>Utilizing NASA and NOAA Earth Observations to Enhance Cyclone Movement and Intensity Measurements to Improve Disaster Relief Planning in the Philippines</w:t>
      </w:r>
    </w:p>
    <w:p w14:paraId="42791F67" w14:textId="77777777" w:rsidR="00611E3D" w:rsidRDefault="00611E3D">
      <w:pPr>
        <w:spacing w:after="0" w:line="240" w:lineRule="auto"/>
        <w:rPr>
          <w:rFonts w:ascii="Garamond" w:eastAsia="Garamond" w:hAnsi="Garamond" w:cs="Garamond"/>
          <w:sz w:val="32"/>
          <w:szCs w:val="32"/>
        </w:rPr>
      </w:pPr>
    </w:p>
    <w:p w14:paraId="3BB68092" w14:textId="77777777" w:rsidR="00611E3D" w:rsidRDefault="00611E3D">
      <w:pPr>
        <w:spacing w:after="0" w:line="240" w:lineRule="auto"/>
        <w:rPr>
          <w:rFonts w:ascii="Garamond" w:eastAsia="Garamond" w:hAnsi="Garamond" w:cs="Garamond"/>
          <w:sz w:val="32"/>
          <w:szCs w:val="32"/>
        </w:rPr>
      </w:pPr>
    </w:p>
    <w:p w14:paraId="636F25D2" w14:textId="77777777" w:rsidR="00611E3D" w:rsidRDefault="00611E3D">
      <w:pPr>
        <w:spacing w:after="0" w:line="240" w:lineRule="auto"/>
        <w:rPr>
          <w:rFonts w:ascii="Garamond" w:eastAsia="Garamond" w:hAnsi="Garamond" w:cs="Garamond"/>
          <w:sz w:val="32"/>
          <w:szCs w:val="32"/>
        </w:rPr>
      </w:pPr>
    </w:p>
    <w:p w14:paraId="3A0ADFC0" w14:textId="77777777" w:rsidR="00611E3D" w:rsidRDefault="00611E3D">
      <w:pPr>
        <w:spacing w:after="0" w:line="240" w:lineRule="auto"/>
        <w:rPr>
          <w:rFonts w:ascii="Garamond" w:eastAsia="Garamond" w:hAnsi="Garamond" w:cs="Garamond"/>
          <w:sz w:val="32"/>
          <w:szCs w:val="32"/>
        </w:rPr>
      </w:pPr>
    </w:p>
    <w:p w14:paraId="4E36A942" w14:textId="77777777" w:rsidR="00611E3D" w:rsidRDefault="00611E3D">
      <w:pPr>
        <w:spacing w:after="0" w:line="240" w:lineRule="auto"/>
        <w:jc w:val="center"/>
        <w:rPr>
          <w:rFonts w:ascii="Garamond" w:eastAsia="Garamond" w:hAnsi="Garamond" w:cs="Garamond"/>
          <w:b/>
          <w:sz w:val="32"/>
          <w:szCs w:val="32"/>
        </w:rPr>
      </w:pPr>
    </w:p>
    <w:p w14:paraId="22082105" w14:textId="15E1B3DA" w:rsidR="00611E3D" w:rsidRDefault="00611E3D">
      <w:pPr>
        <w:spacing w:after="0" w:line="240" w:lineRule="auto"/>
        <w:jc w:val="center"/>
        <w:rPr>
          <w:rFonts w:ascii="Garamond" w:eastAsia="Garamond" w:hAnsi="Garamond" w:cs="Garamond"/>
          <w:b/>
          <w:sz w:val="32"/>
          <w:szCs w:val="32"/>
        </w:rPr>
      </w:pPr>
    </w:p>
    <w:p w14:paraId="2CE780B4" w14:textId="0EBD7483" w:rsidR="00611E3D" w:rsidRDefault="00247A09">
      <w:pPr>
        <w:spacing w:after="0" w:line="240" w:lineRule="auto"/>
        <w:jc w:val="center"/>
        <w:rPr>
          <w:rFonts w:ascii="Garamond" w:eastAsia="Garamond" w:hAnsi="Garamond" w:cs="Garamond"/>
          <w:b/>
          <w:sz w:val="32"/>
          <w:szCs w:val="32"/>
        </w:rPr>
      </w:pPr>
      <w:r>
        <w:rPr>
          <w:noProof/>
        </w:rPr>
        <w:drawing>
          <wp:anchor distT="0" distB="0" distL="114300" distR="114300" simplePos="0" relativeHeight="251658752" behindDoc="0" locked="0" layoutInCell="1" hidden="0" allowOverlap="1" wp14:anchorId="0843F115" wp14:editId="13202B63">
            <wp:simplePos x="0" y="0"/>
            <wp:positionH relativeFrom="margin">
              <wp:posOffset>1652658</wp:posOffset>
            </wp:positionH>
            <wp:positionV relativeFrom="paragraph">
              <wp:posOffset>43502</wp:posOffset>
            </wp:positionV>
            <wp:extent cx="968735" cy="182880"/>
            <wp:effectExtent l="0" t="0" r="0" b="0"/>
            <wp:wrapNone/>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r w:rsidR="00332FFE">
        <w:rPr>
          <w:rFonts w:ascii="Garamond" w:eastAsia="Garamond" w:hAnsi="Garamond" w:cs="Garamond"/>
          <w:b/>
          <w:sz w:val="32"/>
          <w:szCs w:val="32"/>
        </w:rPr>
        <w:t xml:space="preserve">                 Technical Report</w:t>
      </w:r>
    </w:p>
    <w:p w14:paraId="48414298" w14:textId="77777777" w:rsidR="00611E3D" w:rsidRDefault="00332FFE">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August 10, 2017</w:t>
      </w:r>
    </w:p>
    <w:p w14:paraId="0AA4ACD2" w14:textId="77777777" w:rsidR="00611E3D" w:rsidRDefault="00611E3D">
      <w:pPr>
        <w:spacing w:after="0" w:line="240" w:lineRule="auto"/>
        <w:jc w:val="center"/>
        <w:rPr>
          <w:rFonts w:ascii="Garamond" w:eastAsia="Garamond" w:hAnsi="Garamond" w:cs="Garamond"/>
          <w:sz w:val="24"/>
          <w:szCs w:val="24"/>
        </w:rPr>
      </w:pPr>
    </w:p>
    <w:p w14:paraId="6A86A178" w14:textId="77777777" w:rsidR="00611E3D" w:rsidRDefault="00332FFE">
      <w:pPr>
        <w:spacing w:after="0" w:line="240" w:lineRule="auto"/>
        <w:jc w:val="center"/>
        <w:rPr>
          <w:rFonts w:ascii="Garamond" w:eastAsia="Garamond" w:hAnsi="Garamond" w:cs="Garamond"/>
          <w:sz w:val="20"/>
          <w:szCs w:val="20"/>
        </w:rPr>
      </w:pPr>
      <w:r>
        <w:rPr>
          <w:rFonts w:ascii="Garamond" w:eastAsia="Garamond" w:hAnsi="Garamond" w:cs="Garamond"/>
          <w:sz w:val="20"/>
          <w:szCs w:val="20"/>
        </w:rPr>
        <w:t>Michael Marston (Project Lead)</w:t>
      </w:r>
    </w:p>
    <w:p w14:paraId="49ED66BD" w14:textId="77777777" w:rsidR="00611E3D" w:rsidRDefault="00332FFE">
      <w:pPr>
        <w:spacing w:after="0" w:line="240" w:lineRule="auto"/>
        <w:jc w:val="center"/>
        <w:rPr>
          <w:rFonts w:ascii="Garamond" w:eastAsia="Garamond" w:hAnsi="Garamond" w:cs="Garamond"/>
          <w:sz w:val="20"/>
          <w:szCs w:val="20"/>
        </w:rPr>
      </w:pPr>
      <w:r>
        <w:rPr>
          <w:rFonts w:ascii="Garamond" w:eastAsia="Garamond" w:hAnsi="Garamond" w:cs="Garamond"/>
          <w:sz w:val="20"/>
          <w:szCs w:val="20"/>
        </w:rPr>
        <w:t>Aaron Mackey</w:t>
      </w:r>
    </w:p>
    <w:p w14:paraId="338B3AF3" w14:textId="77777777" w:rsidR="00611E3D" w:rsidRDefault="00332FFE">
      <w:pPr>
        <w:spacing w:after="0" w:line="240" w:lineRule="auto"/>
        <w:jc w:val="center"/>
        <w:rPr>
          <w:rFonts w:ascii="Garamond" w:eastAsia="Garamond" w:hAnsi="Garamond" w:cs="Garamond"/>
          <w:sz w:val="20"/>
          <w:szCs w:val="20"/>
        </w:rPr>
      </w:pPr>
      <w:r>
        <w:rPr>
          <w:rFonts w:ascii="Garamond" w:eastAsia="Garamond" w:hAnsi="Garamond" w:cs="Garamond"/>
          <w:sz w:val="20"/>
          <w:szCs w:val="20"/>
        </w:rPr>
        <w:t>Brittany Thomas</w:t>
      </w:r>
    </w:p>
    <w:p w14:paraId="7F615164" w14:textId="77777777" w:rsidR="00611E3D" w:rsidRDefault="00611E3D">
      <w:pPr>
        <w:spacing w:after="0" w:line="240" w:lineRule="auto"/>
        <w:rPr>
          <w:rFonts w:ascii="Garamond" w:eastAsia="Garamond" w:hAnsi="Garamond" w:cs="Garamond"/>
          <w:sz w:val="20"/>
          <w:szCs w:val="20"/>
        </w:rPr>
      </w:pPr>
    </w:p>
    <w:p w14:paraId="537C76B8" w14:textId="77777777" w:rsidR="00611E3D" w:rsidRDefault="00332FFE">
      <w:pPr>
        <w:spacing w:after="0"/>
        <w:jc w:val="center"/>
        <w:rPr>
          <w:rFonts w:ascii="Garamond" w:eastAsia="Garamond" w:hAnsi="Garamond" w:cs="Garamond"/>
          <w:sz w:val="20"/>
          <w:szCs w:val="20"/>
        </w:rPr>
      </w:pPr>
      <w:r>
        <w:rPr>
          <w:rFonts w:ascii="Garamond" w:eastAsia="Garamond" w:hAnsi="Garamond" w:cs="Garamond"/>
          <w:sz w:val="20"/>
          <w:szCs w:val="20"/>
        </w:rPr>
        <w:t>Dr. Ken Knapp, NOAA National Centers for Environmental Information (Science Advisor)</w:t>
      </w:r>
    </w:p>
    <w:p w14:paraId="68E34164" w14:textId="5938D7A1" w:rsidR="00611E3D" w:rsidRDefault="00332FFE">
      <w:pPr>
        <w:spacing w:after="0"/>
        <w:jc w:val="center"/>
        <w:rPr>
          <w:rFonts w:ascii="Garamond" w:eastAsia="Garamond" w:hAnsi="Garamond" w:cs="Garamond"/>
          <w:sz w:val="20"/>
          <w:szCs w:val="20"/>
        </w:rPr>
      </w:pPr>
      <w:r>
        <w:rPr>
          <w:rFonts w:ascii="Garamond" w:eastAsia="Garamond" w:hAnsi="Garamond" w:cs="Garamond"/>
          <w:sz w:val="20"/>
          <w:szCs w:val="20"/>
        </w:rPr>
        <w:t xml:space="preserve">Dr. Carl Schreck, </w:t>
      </w:r>
      <w:r w:rsidR="00247A09">
        <w:rPr>
          <w:rFonts w:ascii="Garamond" w:eastAsia="Garamond" w:hAnsi="Garamond" w:cs="Garamond"/>
          <w:sz w:val="20"/>
          <w:szCs w:val="20"/>
        </w:rPr>
        <w:t xml:space="preserve">NOAA National Centers for Environmental Information, </w:t>
      </w:r>
      <w:r>
        <w:rPr>
          <w:rFonts w:ascii="Garamond" w:eastAsia="Garamond" w:hAnsi="Garamond" w:cs="Garamond"/>
          <w:sz w:val="20"/>
          <w:szCs w:val="20"/>
        </w:rPr>
        <w:t>Cooperative Institute for Climate and Satellites-North Carolina (Science Advisor)</w:t>
      </w:r>
    </w:p>
    <w:p w14:paraId="71507D48" w14:textId="77777777" w:rsidR="00611E3D" w:rsidRDefault="00611E3D">
      <w:pPr>
        <w:spacing w:after="0" w:line="240" w:lineRule="auto"/>
        <w:rPr>
          <w:rFonts w:ascii="Garamond" w:eastAsia="Garamond" w:hAnsi="Garamond" w:cs="Garamond"/>
          <w:sz w:val="20"/>
          <w:szCs w:val="20"/>
        </w:rPr>
      </w:pPr>
    </w:p>
    <w:p w14:paraId="37E318D6" w14:textId="77777777" w:rsidR="00611E3D" w:rsidRDefault="00332FFE">
      <w:pPr>
        <w:spacing w:after="0" w:line="240" w:lineRule="auto"/>
        <w:jc w:val="center"/>
        <w:rPr>
          <w:rFonts w:ascii="Garamond" w:eastAsia="Garamond" w:hAnsi="Garamond" w:cs="Garamond"/>
          <w:sz w:val="20"/>
          <w:szCs w:val="20"/>
        </w:rPr>
      </w:pPr>
      <w:r>
        <w:rPr>
          <w:rFonts w:ascii="Garamond" w:eastAsia="Garamond" w:hAnsi="Garamond" w:cs="Garamond"/>
          <w:sz w:val="20"/>
          <w:szCs w:val="20"/>
        </w:rPr>
        <w:t>Previous Contributors:</w:t>
      </w:r>
    </w:p>
    <w:p w14:paraId="1E3C8FF4" w14:textId="74B512B4" w:rsidR="00611E3D" w:rsidRDefault="00332FFE">
      <w:pPr>
        <w:spacing w:after="0" w:line="240" w:lineRule="auto"/>
        <w:jc w:val="center"/>
        <w:rPr>
          <w:rFonts w:ascii="Garamond" w:eastAsia="Garamond" w:hAnsi="Garamond" w:cs="Garamond"/>
          <w:sz w:val="20"/>
          <w:szCs w:val="20"/>
        </w:rPr>
      </w:pPr>
      <w:r>
        <w:rPr>
          <w:rFonts w:ascii="Garamond" w:eastAsia="Garamond" w:hAnsi="Garamond" w:cs="Garamond"/>
          <w:sz w:val="20"/>
          <w:szCs w:val="20"/>
        </w:rPr>
        <w:t>Daniel T. Martin</w:t>
      </w:r>
    </w:p>
    <w:p w14:paraId="146B3EB0" w14:textId="77777777" w:rsidR="00611E3D" w:rsidRDefault="00332FFE">
      <w:pPr>
        <w:spacing w:after="0" w:line="240" w:lineRule="auto"/>
        <w:jc w:val="center"/>
        <w:rPr>
          <w:rFonts w:ascii="Garamond" w:eastAsia="Garamond" w:hAnsi="Garamond" w:cs="Garamond"/>
          <w:sz w:val="20"/>
          <w:szCs w:val="20"/>
        </w:rPr>
      </w:pPr>
      <w:r>
        <w:rPr>
          <w:rFonts w:ascii="Garamond" w:eastAsia="Garamond" w:hAnsi="Garamond" w:cs="Garamond"/>
          <w:sz w:val="20"/>
          <w:szCs w:val="20"/>
        </w:rPr>
        <w:t>Allison Daniel</w:t>
      </w:r>
    </w:p>
    <w:p w14:paraId="71509E81" w14:textId="77777777" w:rsidR="00611E3D" w:rsidRDefault="00332FFE">
      <w:pPr>
        <w:spacing w:after="0" w:line="240" w:lineRule="auto"/>
        <w:jc w:val="center"/>
        <w:rPr>
          <w:rFonts w:ascii="Garamond" w:eastAsia="Garamond" w:hAnsi="Garamond" w:cs="Garamond"/>
          <w:sz w:val="20"/>
          <w:szCs w:val="20"/>
        </w:rPr>
      </w:pPr>
      <w:r>
        <w:rPr>
          <w:rFonts w:ascii="Garamond" w:eastAsia="Garamond" w:hAnsi="Garamond" w:cs="Garamond"/>
          <w:sz w:val="20"/>
          <w:szCs w:val="20"/>
        </w:rPr>
        <w:t>Kelly Meehan</w:t>
      </w:r>
    </w:p>
    <w:p w14:paraId="3CDDC063" w14:textId="77777777" w:rsidR="00611E3D" w:rsidRDefault="00332FFE">
      <w:pPr>
        <w:spacing w:after="0" w:line="240" w:lineRule="auto"/>
        <w:jc w:val="center"/>
        <w:rPr>
          <w:rFonts w:ascii="Garamond" w:eastAsia="Garamond" w:hAnsi="Garamond" w:cs="Garamond"/>
          <w:sz w:val="20"/>
          <w:szCs w:val="20"/>
        </w:rPr>
      </w:pPr>
      <w:r>
        <w:rPr>
          <w:rFonts w:ascii="Garamond" w:eastAsia="Garamond" w:hAnsi="Garamond" w:cs="Garamond"/>
          <w:sz w:val="20"/>
          <w:szCs w:val="20"/>
        </w:rPr>
        <w:t>Jessica Vermillion</w:t>
      </w:r>
    </w:p>
    <w:p w14:paraId="222A63D1" w14:textId="77777777" w:rsidR="00611E3D" w:rsidRDefault="00332FFE">
      <w:pPr>
        <w:rPr>
          <w:rFonts w:ascii="Garamond" w:eastAsia="Garamond" w:hAnsi="Garamond" w:cs="Garamond"/>
          <w:sz w:val="20"/>
          <w:szCs w:val="20"/>
        </w:rPr>
      </w:pPr>
      <w:r>
        <w:br w:type="page"/>
      </w:r>
    </w:p>
    <w:p w14:paraId="4F441833" w14:textId="77777777" w:rsidR="00611E3D" w:rsidRDefault="00332FFE">
      <w:pPr>
        <w:pStyle w:val="Heading1"/>
        <w:rPr>
          <w:rFonts w:ascii="Garamond" w:eastAsia="Garamond" w:hAnsi="Garamond" w:cs="Garamond"/>
        </w:rPr>
      </w:pPr>
      <w:r>
        <w:rPr>
          <w:rFonts w:ascii="Garamond" w:eastAsia="Garamond" w:hAnsi="Garamond" w:cs="Garamond"/>
        </w:rPr>
        <w:lastRenderedPageBreak/>
        <w:t>1. Abstract</w:t>
      </w:r>
    </w:p>
    <w:p w14:paraId="02613D1D" w14:textId="619B6DB6" w:rsidR="00611E3D" w:rsidRDefault="00332FFE">
      <w:pPr>
        <w:spacing w:after="0" w:line="240" w:lineRule="auto"/>
        <w:rPr>
          <w:rFonts w:ascii="Garamond" w:eastAsia="Garamond" w:hAnsi="Garamond" w:cs="Garamond"/>
          <w:color w:val="FF0000"/>
        </w:rPr>
      </w:pPr>
      <w:r>
        <w:rPr>
          <w:rFonts w:ascii="Garamond" w:eastAsia="Garamond" w:hAnsi="Garamond" w:cs="Garamond"/>
        </w:rPr>
        <w:t>The Philippi</w:t>
      </w:r>
      <w:r w:rsidR="00E910EE">
        <w:rPr>
          <w:rFonts w:ascii="Garamond" w:eastAsia="Garamond" w:hAnsi="Garamond" w:cs="Garamond"/>
        </w:rPr>
        <w:t xml:space="preserve">ne islands, located within the </w:t>
      </w:r>
      <w:r w:rsidR="001D25C5">
        <w:rPr>
          <w:rFonts w:ascii="Garamond" w:eastAsia="Garamond" w:hAnsi="Garamond" w:cs="Garamond"/>
        </w:rPr>
        <w:t>north</w:t>
      </w:r>
      <w:r w:rsidR="006665DD">
        <w:rPr>
          <w:rFonts w:ascii="Garamond" w:eastAsia="Garamond" w:hAnsi="Garamond" w:cs="Garamond"/>
        </w:rPr>
        <w:t>western</w:t>
      </w:r>
      <w:r>
        <w:rPr>
          <w:rFonts w:ascii="Garamond" w:eastAsia="Garamond" w:hAnsi="Garamond" w:cs="Garamond"/>
        </w:rPr>
        <w:t xml:space="preserve"> Pacific Ocean basin, are frequently affected by tropical cyclones. During and after tropical cyclones, the number of gender-based violence (GBV) crimes increase. To assist the United Nations Office for the Coordination of Humanitarian Affairs (OCHA), a cyclone vulnerability assessment for each municipality within the Philippines was created and streamlined with demographic data to identify at risk communities. For this effort, hurricane satellite (HURSAT-B1) data were downloaded for each tropical cyclone that affected the Philippines from 1985 to 2009. To include the recent record, data were gathered for tropical cyclones affecting the study area from 2010 to 2015 from the Cooperative Institute for Research in the Atmosphere’s (CIRA) Multiplatform Tropical Cyclone Surface Wind Analysis (MTCSWA). The HURSAT and CIRA products were used to derive estimates of the 18 m/s, 26m/s, and 33 m/s wind radii for each of the four quadrants (i.e. northwest, northeast, southeast, southwest) of each tropical cyclone at a 6-hour temporal resolution. The wind speed data were used to estimate the Integrated Kinetic Energy (IKE) of each tropical cyclone in the study period. IKE values were then accumulated over the entire study period for the Philippines and used to generate a climatology of cyclone intensity for each municipality.</w:t>
      </w:r>
    </w:p>
    <w:p w14:paraId="67723A2E" w14:textId="77777777" w:rsidR="00611E3D" w:rsidRDefault="00611E3D">
      <w:pPr>
        <w:spacing w:after="0" w:line="240" w:lineRule="auto"/>
        <w:rPr>
          <w:rFonts w:ascii="Garamond" w:eastAsia="Garamond" w:hAnsi="Garamond" w:cs="Garamond"/>
          <w:color w:val="FF0000"/>
        </w:rPr>
      </w:pPr>
    </w:p>
    <w:p w14:paraId="242EDCD8" w14:textId="77777777" w:rsidR="00611E3D" w:rsidRDefault="00332FFE">
      <w:pPr>
        <w:spacing w:after="0" w:line="240" w:lineRule="auto"/>
        <w:rPr>
          <w:rFonts w:ascii="Garamond" w:eastAsia="Garamond" w:hAnsi="Garamond" w:cs="Garamond"/>
          <w:b/>
        </w:rPr>
      </w:pPr>
      <w:r>
        <w:rPr>
          <w:rFonts w:ascii="Garamond" w:eastAsia="Garamond" w:hAnsi="Garamond" w:cs="Garamond"/>
          <w:b/>
        </w:rPr>
        <w:t>Keywords</w:t>
      </w:r>
    </w:p>
    <w:p w14:paraId="34DB04B0" w14:textId="77777777" w:rsidR="00611E3D" w:rsidRDefault="00332FFE">
      <w:pPr>
        <w:spacing w:after="0" w:line="240" w:lineRule="auto"/>
        <w:rPr>
          <w:rFonts w:ascii="Garamond" w:eastAsia="Garamond" w:hAnsi="Garamond" w:cs="Garamond"/>
        </w:rPr>
      </w:pPr>
      <w:bookmarkStart w:id="1" w:name="_gjdgxs" w:colFirst="0" w:colLast="0"/>
      <w:bookmarkEnd w:id="1"/>
      <w:r>
        <w:rPr>
          <w:rFonts w:ascii="Garamond" w:eastAsia="Garamond" w:hAnsi="Garamond" w:cs="Garamond"/>
        </w:rPr>
        <w:t>Tropical cyclones, Philippines, disaster response preparation, remote sensing, population vulnerability, gender sensitivity, IBTrACS, HURSAT</w:t>
      </w:r>
    </w:p>
    <w:p w14:paraId="1AD8A60A" w14:textId="21635601" w:rsidR="00DF5067" w:rsidRPr="00DF5067" w:rsidRDefault="00332FFE" w:rsidP="00DF5067">
      <w:pPr>
        <w:pStyle w:val="Heading1"/>
        <w:rPr>
          <w:rFonts w:ascii="Garamond" w:eastAsia="Garamond" w:hAnsi="Garamond" w:cs="Garamond"/>
        </w:rPr>
      </w:pPr>
      <w:r>
        <w:rPr>
          <w:rFonts w:ascii="Garamond" w:eastAsia="Garamond" w:hAnsi="Garamond" w:cs="Garamond"/>
        </w:rPr>
        <w:t>2. Introduction</w:t>
      </w:r>
    </w:p>
    <w:p w14:paraId="7990D40A" w14:textId="77777777" w:rsidR="00611E3D" w:rsidRDefault="00332FFE">
      <w:pPr>
        <w:numPr>
          <w:ilvl w:val="1"/>
          <w:numId w:val="1"/>
        </w:numPr>
        <w:spacing w:after="0" w:line="240" w:lineRule="auto"/>
        <w:ind w:hanging="360"/>
        <w:contextualSpacing/>
        <w:rPr>
          <w:rFonts w:ascii="Garamond" w:eastAsia="Garamond" w:hAnsi="Garamond" w:cs="Garamond"/>
          <w:b/>
          <w:i/>
        </w:rPr>
      </w:pPr>
      <w:bookmarkStart w:id="2" w:name="_30j0zll" w:colFirst="0" w:colLast="0"/>
      <w:bookmarkEnd w:id="2"/>
      <w:r>
        <w:rPr>
          <w:rFonts w:ascii="Garamond" w:eastAsia="Garamond" w:hAnsi="Garamond" w:cs="Garamond"/>
          <w:b/>
          <w:i/>
        </w:rPr>
        <w:t>Background Information</w:t>
      </w:r>
    </w:p>
    <w:p w14:paraId="1DE69D82" w14:textId="22CCD5BB" w:rsidR="00DF5067" w:rsidRPr="00DF5067" w:rsidRDefault="00DF5067" w:rsidP="00247A09">
      <w:pPr>
        <w:spacing w:after="0" w:line="240" w:lineRule="auto"/>
        <w:rPr>
          <w:rFonts w:ascii="Garamond" w:eastAsia="Garamond" w:hAnsi="Garamond" w:cs="Garamond"/>
          <w:color w:val="000000" w:themeColor="text1"/>
        </w:rPr>
      </w:pPr>
      <w:r w:rsidRPr="00DF5067">
        <w:rPr>
          <w:rFonts w:ascii="Garamond" w:eastAsia="Garamond" w:hAnsi="Garamond" w:cs="Garamond"/>
          <w:color w:val="000000" w:themeColor="text1"/>
        </w:rPr>
        <w:t>The Republic of the Philippines in the northwestern Pacific Ocean is an archipelago composed of over 7,000 islands</w:t>
      </w:r>
      <w:r w:rsidR="00920509">
        <w:rPr>
          <w:rFonts w:ascii="Garamond" w:eastAsia="Garamond" w:hAnsi="Garamond" w:cs="Garamond"/>
          <w:color w:val="000000" w:themeColor="text1"/>
        </w:rPr>
        <w:t xml:space="preserve"> </w:t>
      </w:r>
      <w:r w:rsidRPr="00DF5067">
        <w:rPr>
          <w:rFonts w:ascii="Garamond" w:eastAsia="Garamond" w:hAnsi="Garamond" w:cs="Garamond"/>
          <w:color w:val="000000" w:themeColor="text1"/>
        </w:rPr>
        <w:t>(Figure 1). The climate of the Philippines can be divided into two distinct seasons: the dry season, and the wet season. The dry season occurs December to May while the wet season occurs between June and November. The wet season carries the bulk of annual precipitation as the Southwest Monsoon pulls high winds and heavy rain from the Indian Ocean over land.</w:t>
      </w:r>
    </w:p>
    <w:p w14:paraId="1DB1EE87" w14:textId="77777777" w:rsidR="00DF5067" w:rsidRPr="00DF5067" w:rsidRDefault="00DF5067" w:rsidP="00DF5067">
      <w:pPr>
        <w:spacing w:after="0" w:line="240" w:lineRule="auto"/>
        <w:rPr>
          <w:rFonts w:ascii="Garamond" w:eastAsia="Garamond" w:hAnsi="Garamond" w:cs="Garamond"/>
          <w:color w:val="000000" w:themeColor="text1"/>
        </w:rPr>
      </w:pPr>
    </w:p>
    <w:p w14:paraId="352E7BB9" w14:textId="7E887C40" w:rsidR="006719C7" w:rsidRDefault="006719C7">
      <w:pPr>
        <w:spacing w:after="0" w:line="240" w:lineRule="auto"/>
        <w:rPr>
          <w:rFonts w:ascii="Garamond" w:eastAsia="Garamond" w:hAnsi="Garamond" w:cs="Garamond"/>
        </w:rPr>
      </w:pPr>
      <w:r w:rsidRPr="006D7501">
        <w:rPr>
          <w:rFonts w:ascii="Garamond" w:eastAsia="Garamond" w:hAnsi="Garamond" w:cs="Garamond"/>
        </w:rPr>
        <w:t xml:space="preserve">The wet season </w:t>
      </w:r>
      <w:r w:rsidR="008016DA">
        <w:rPr>
          <w:rFonts w:ascii="Garamond" w:eastAsia="Garamond" w:hAnsi="Garamond" w:cs="Garamond"/>
        </w:rPr>
        <w:t xml:space="preserve">also </w:t>
      </w:r>
      <w:r w:rsidRPr="006D7501">
        <w:rPr>
          <w:rFonts w:ascii="Garamond" w:eastAsia="Garamond" w:hAnsi="Garamond" w:cs="Garamond"/>
        </w:rPr>
        <w:t xml:space="preserve">brings the </w:t>
      </w:r>
      <w:r w:rsidR="008016DA">
        <w:rPr>
          <w:rFonts w:ascii="Garamond" w:eastAsia="Garamond" w:hAnsi="Garamond" w:cs="Garamond"/>
        </w:rPr>
        <w:t>greatest</w:t>
      </w:r>
      <w:r w:rsidRPr="006D7501">
        <w:rPr>
          <w:rFonts w:ascii="Garamond" w:eastAsia="Garamond" w:hAnsi="Garamond" w:cs="Garamond"/>
        </w:rPr>
        <w:t xml:space="preserve"> threat of tropical cyclones to the islands. Nearly half (48%) of tropical cyclones form during the early wet season (July-September) with most landfalls (53%) occurring between October and December (Corporal</w:t>
      </w:r>
      <w:r w:rsidRPr="006D7501">
        <w:rPr>
          <w:rFonts w:ascii="Calibri" w:eastAsia="Calibri" w:hAnsi="Calibri" w:cs="Calibri"/>
        </w:rPr>
        <w:t>‐</w:t>
      </w:r>
      <w:r w:rsidR="003A682A">
        <w:rPr>
          <w:rFonts w:ascii="Garamond" w:eastAsia="Garamond" w:hAnsi="Garamond" w:cs="Garamond"/>
        </w:rPr>
        <w:t xml:space="preserve">Lodangco </w:t>
      </w:r>
      <w:r w:rsidR="00247A09">
        <w:rPr>
          <w:rFonts w:ascii="Garamond" w:eastAsia="Garamond" w:hAnsi="Garamond" w:cs="Garamond"/>
        </w:rPr>
        <w:t>&amp;</w:t>
      </w:r>
      <w:r w:rsidRPr="006D7501">
        <w:rPr>
          <w:rFonts w:ascii="Garamond" w:eastAsia="Garamond" w:hAnsi="Garamond" w:cs="Garamond"/>
        </w:rPr>
        <w:t xml:space="preserve"> Leslie, 2017). Climat</w:t>
      </w:r>
      <w:r>
        <w:rPr>
          <w:rFonts w:ascii="Garamond" w:eastAsia="Garamond" w:hAnsi="Garamond" w:cs="Garamond"/>
        </w:rPr>
        <w:t>e scientists</w:t>
      </w:r>
      <w:r w:rsidRPr="006D7501">
        <w:rPr>
          <w:rFonts w:ascii="Garamond" w:eastAsia="Garamond" w:hAnsi="Garamond" w:cs="Garamond"/>
        </w:rPr>
        <w:t xml:space="preserve"> expect the total number of tropical cyclones to remain stable but the seasonal proportion of high-intensity tropical cyclo</w:t>
      </w:r>
      <w:r w:rsidR="00505773">
        <w:rPr>
          <w:rFonts w:ascii="Garamond" w:eastAsia="Garamond" w:hAnsi="Garamond" w:cs="Garamond"/>
        </w:rPr>
        <w:t>nes to increase (Knutson et al.,</w:t>
      </w:r>
      <w:r w:rsidRPr="006D7501">
        <w:rPr>
          <w:rFonts w:ascii="Garamond" w:eastAsia="Garamond" w:hAnsi="Garamond" w:cs="Garamond"/>
        </w:rPr>
        <w:t xml:space="preserve"> 2010). This will be detrimental to the Philippines as one of the most at-risk nations to tropical cyclones. The trend of increasing </w:t>
      </w:r>
      <w:r w:rsidR="00100E6E">
        <w:rPr>
          <w:rFonts w:ascii="Garamond" w:eastAsia="Garamond" w:hAnsi="Garamond" w:cs="Garamond"/>
        </w:rPr>
        <w:t xml:space="preserve">cyclone </w:t>
      </w:r>
      <w:r w:rsidRPr="006D7501">
        <w:rPr>
          <w:rFonts w:ascii="Garamond" w:eastAsia="Garamond" w:hAnsi="Garamond" w:cs="Garamond"/>
        </w:rPr>
        <w:t>intensity will exacerbate destruction to property and internal population displacement (Shoemaker, 1991). Common cyclone intensity scales such as the Saffir-Simpson scale and maximum sustained surface wind speeds are inadequate metrics when estimating a tropical cyclone’s damage potential, due to their lack of consideration</w:t>
      </w:r>
      <w:r w:rsidR="004F1ABD">
        <w:rPr>
          <w:rFonts w:ascii="Garamond" w:eastAsia="Garamond" w:hAnsi="Garamond" w:cs="Garamond"/>
        </w:rPr>
        <w:t xml:space="preserve"> of the wind field size (Powell </w:t>
      </w:r>
      <w:r w:rsidR="00247A09">
        <w:rPr>
          <w:rFonts w:ascii="Garamond" w:eastAsia="Garamond" w:hAnsi="Garamond" w:cs="Garamond"/>
        </w:rPr>
        <w:t>&amp;</w:t>
      </w:r>
      <w:r w:rsidRPr="006D7501">
        <w:rPr>
          <w:rFonts w:ascii="Garamond" w:eastAsia="Garamond" w:hAnsi="Garamond" w:cs="Garamond"/>
        </w:rPr>
        <w:t xml:space="preserve"> Reinhold</w:t>
      </w:r>
      <w:r w:rsidR="00505773">
        <w:rPr>
          <w:rFonts w:ascii="Garamond" w:eastAsia="Garamond" w:hAnsi="Garamond" w:cs="Garamond"/>
        </w:rPr>
        <w:t>,</w:t>
      </w:r>
      <w:r w:rsidRPr="006D7501">
        <w:rPr>
          <w:rFonts w:ascii="Garamond" w:eastAsia="Garamond" w:hAnsi="Garamond" w:cs="Garamond"/>
        </w:rPr>
        <w:t xml:space="preserve"> 2007).</w:t>
      </w:r>
    </w:p>
    <w:p w14:paraId="52CDEBEB" w14:textId="77777777" w:rsidR="006719C7" w:rsidRDefault="006719C7">
      <w:pPr>
        <w:spacing w:after="0" w:line="240" w:lineRule="auto"/>
        <w:rPr>
          <w:rFonts w:ascii="Garamond" w:eastAsia="Garamond" w:hAnsi="Garamond" w:cs="Garamond"/>
        </w:rPr>
      </w:pPr>
    </w:p>
    <w:p w14:paraId="69601BBD" w14:textId="77777777" w:rsidR="00611E3D" w:rsidRDefault="00332FFE">
      <w:pPr>
        <w:spacing w:after="0" w:line="240" w:lineRule="auto"/>
        <w:jc w:val="center"/>
        <w:rPr>
          <w:rFonts w:ascii="Garamond" w:eastAsia="Garamond" w:hAnsi="Garamond" w:cs="Garamond"/>
        </w:rPr>
      </w:pPr>
      <w:r>
        <w:rPr>
          <w:noProof/>
        </w:rPr>
        <w:lastRenderedPageBreak/>
        <w:drawing>
          <wp:inline distT="114300" distB="114300" distL="114300" distR="114300" wp14:anchorId="3F4DEB7B" wp14:editId="2B4FA713">
            <wp:extent cx="4635461" cy="4843463"/>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4635461" cy="4843463"/>
                    </a:xfrm>
                    <a:prstGeom prst="rect">
                      <a:avLst/>
                    </a:prstGeom>
                    <a:ln/>
                  </pic:spPr>
                </pic:pic>
              </a:graphicData>
            </a:graphic>
          </wp:inline>
        </w:drawing>
      </w:r>
    </w:p>
    <w:p w14:paraId="49D4B660" w14:textId="55138E3F" w:rsidR="00A90CD3" w:rsidRDefault="00A90CD3" w:rsidP="00A90CD3">
      <w:pPr>
        <w:spacing w:after="0" w:line="240" w:lineRule="auto"/>
        <w:jc w:val="center"/>
        <w:rPr>
          <w:rFonts w:ascii="Garamond" w:eastAsia="Garamond" w:hAnsi="Garamond" w:cs="Garamond"/>
        </w:rPr>
      </w:pPr>
      <w:r>
        <w:rPr>
          <w:rFonts w:ascii="Garamond" w:eastAsia="Garamond" w:hAnsi="Garamond" w:cs="Garamond"/>
        </w:rPr>
        <w:t xml:space="preserve">  </w:t>
      </w:r>
      <w:r w:rsidR="00332FFE" w:rsidRPr="00ED2076">
        <w:rPr>
          <w:rFonts w:ascii="Garamond" w:eastAsia="Garamond" w:hAnsi="Garamond" w:cs="Garamond"/>
          <w:i/>
        </w:rPr>
        <w:t>Figure 1.</w:t>
      </w:r>
      <w:r w:rsidR="00332FFE">
        <w:rPr>
          <w:rFonts w:ascii="Garamond" w:eastAsia="Garamond" w:hAnsi="Garamond" w:cs="Garamond"/>
        </w:rPr>
        <w:t xml:space="preserve"> The study area of this project. As seen in the corner inset map, the Republic</w:t>
      </w:r>
    </w:p>
    <w:p w14:paraId="2715222A" w14:textId="1721EA70" w:rsidR="00611E3D" w:rsidRDefault="00A90CD3" w:rsidP="00A90CD3">
      <w:pPr>
        <w:spacing w:after="0" w:line="240" w:lineRule="auto"/>
        <w:jc w:val="center"/>
        <w:rPr>
          <w:rFonts w:ascii="Garamond" w:eastAsia="Garamond" w:hAnsi="Garamond" w:cs="Garamond"/>
        </w:rPr>
      </w:pPr>
      <w:r>
        <w:rPr>
          <w:rFonts w:ascii="Garamond" w:eastAsia="Garamond" w:hAnsi="Garamond" w:cs="Garamond"/>
        </w:rPr>
        <w:t xml:space="preserve">of the </w:t>
      </w:r>
      <w:r w:rsidR="00332FFE">
        <w:rPr>
          <w:rFonts w:ascii="Garamond" w:eastAsia="Garamond" w:hAnsi="Garamond" w:cs="Garamond"/>
        </w:rPr>
        <w:t>Philippines lies near Southeast Asia.</w:t>
      </w:r>
    </w:p>
    <w:p w14:paraId="70CC6C70" w14:textId="77777777" w:rsidR="00611E3D" w:rsidRDefault="00611E3D">
      <w:pPr>
        <w:spacing w:after="0" w:line="240" w:lineRule="auto"/>
        <w:rPr>
          <w:rFonts w:ascii="Garamond" w:eastAsia="Garamond" w:hAnsi="Garamond" w:cs="Garamond"/>
        </w:rPr>
      </w:pPr>
    </w:p>
    <w:p w14:paraId="6D68F3F4" w14:textId="77777777" w:rsidR="00611E3D" w:rsidRDefault="00611E3D">
      <w:pPr>
        <w:spacing w:after="0" w:line="240" w:lineRule="auto"/>
        <w:rPr>
          <w:rFonts w:ascii="Garamond" w:eastAsia="Garamond" w:hAnsi="Garamond" w:cs="Garamond"/>
        </w:rPr>
      </w:pPr>
    </w:p>
    <w:p w14:paraId="41E2F011" w14:textId="5A81637B" w:rsidR="00611E3D" w:rsidRDefault="00174D49" w:rsidP="00174D49">
      <w:pPr>
        <w:spacing w:after="0" w:line="240" w:lineRule="auto"/>
        <w:rPr>
          <w:rFonts w:ascii="Garamond" w:eastAsia="Garamond" w:hAnsi="Garamond" w:cs="Garamond"/>
        </w:rPr>
      </w:pPr>
      <w:r w:rsidRPr="006D7501">
        <w:rPr>
          <w:rFonts w:ascii="Garamond" w:eastAsia="Garamond" w:hAnsi="Garamond" w:cs="Garamond"/>
        </w:rPr>
        <w:t xml:space="preserve">Some of the most at-risk populations during and after natural disasters, including tropical cyclones, are women and children (International Federation of Red Cross and Red Crescent Societies, 2015). Women often wait for hours at aid centers for food and clean drinking water. However, women are also expected to continue their traditional responsibilities during disasters to provide those resources to their husbands, children, and parents before themselves. </w:t>
      </w:r>
      <w:r w:rsidR="00E73D67">
        <w:rPr>
          <w:rFonts w:ascii="Garamond" w:eastAsia="Garamond" w:hAnsi="Garamond" w:cs="Garamond"/>
        </w:rPr>
        <w:t>(</w:t>
      </w:r>
      <w:r w:rsidRPr="006D7501">
        <w:rPr>
          <w:rFonts w:ascii="Garamond" w:eastAsia="Garamond" w:hAnsi="Garamond" w:cs="Garamond"/>
        </w:rPr>
        <w:t xml:space="preserve">Delica, 1996). The primary threat to children from these events </w:t>
      </w:r>
      <w:r w:rsidR="00100E6E">
        <w:rPr>
          <w:rFonts w:ascii="Garamond" w:eastAsia="Garamond" w:hAnsi="Garamond" w:cs="Garamond"/>
        </w:rPr>
        <w:t>is related to</w:t>
      </w:r>
      <w:r w:rsidRPr="006D7501">
        <w:rPr>
          <w:rFonts w:ascii="Garamond" w:eastAsia="Garamond" w:hAnsi="Garamond" w:cs="Garamond"/>
        </w:rPr>
        <w:t xml:space="preserve"> their mental health. In the wake of a disaster, social and family structures are disrupted and food can be limited (Delica, 1996). These conditions have a negative impact on the long-term mental health and development of a child as they lack for proper nutrition and a stable social environment (Delica, 1996). The impacts of natural disasters on women and children are particularly troublesome because these populations are critical to the long-term recovery of a region devastated by tropical cyclones</w:t>
      </w:r>
      <w:r w:rsidR="000C0905">
        <w:rPr>
          <w:rFonts w:ascii="Garamond" w:eastAsia="Garamond" w:hAnsi="Garamond" w:cs="Garamond"/>
        </w:rPr>
        <w:t>.</w:t>
      </w:r>
      <w:r w:rsidRPr="006D7501">
        <w:rPr>
          <w:rFonts w:ascii="Garamond" w:eastAsia="Garamond" w:hAnsi="Garamond" w:cs="Garamond"/>
        </w:rPr>
        <w:t xml:space="preserve"> To combat this chronic issue, in 2012 President Aquino and the Philippines Department of Science and Technology launched the Nationwide Operational Assessment of Hazards (NOAH). A component of Aquino's broader initiative to </w:t>
      </w:r>
      <w:r w:rsidRPr="006D7501">
        <w:rPr>
          <w:rFonts w:ascii="Garamond" w:eastAsia="Garamond" w:hAnsi="Garamond" w:cs="Garamond"/>
        </w:rPr>
        <w:lastRenderedPageBreak/>
        <w:t>reduce the hazards associated with tropical cyclones, NOAH has become the nation's flagship disaster prevention and mitigation program (Enano, 2017). The program has installed over 500 automated weather stations (AWS) and automated rain gauges</w:t>
      </w:r>
      <w:r w:rsidR="00842B70">
        <w:rPr>
          <w:rFonts w:ascii="Garamond" w:eastAsia="Garamond" w:hAnsi="Garamond" w:cs="Garamond"/>
        </w:rPr>
        <w:t xml:space="preserve"> </w:t>
      </w:r>
      <w:r w:rsidR="00100E6E">
        <w:rPr>
          <w:rFonts w:ascii="Garamond" w:eastAsia="Garamond" w:hAnsi="Garamond" w:cs="Garamond"/>
        </w:rPr>
        <w:t xml:space="preserve">(ARG) </w:t>
      </w:r>
      <w:r w:rsidR="00842B70">
        <w:rPr>
          <w:rFonts w:ascii="Garamond" w:eastAsia="Garamond" w:hAnsi="Garamond" w:cs="Garamond"/>
        </w:rPr>
        <w:t>to enhance data gathering capabilities</w:t>
      </w:r>
      <w:r w:rsidRPr="006D7501">
        <w:rPr>
          <w:rFonts w:ascii="Garamond" w:eastAsia="Garamond" w:hAnsi="Garamond" w:cs="Garamond"/>
        </w:rPr>
        <w:t xml:space="preserve"> (Enano, 2017). The government has also developed a master flood management plan for Manila, and the Department of Public Works and Highways has initiated over 400 projects to improve drainage systems (The Official Gazette). These great strides in disaster prevention and mitigation are dependent on the agenda of the present administration. President Duterte's administration has </w:t>
      </w:r>
      <w:r w:rsidR="00D62E86">
        <w:rPr>
          <w:rFonts w:ascii="Garamond" w:eastAsia="Garamond" w:hAnsi="Garamond" w:cs="Garamond"/>
        </w:rPr>
        <w:t>eliminated funding for</w:t>
      </w:r>
      <w:r w:rsidRPr="006D7501">
        <w:rPr>
          <w:rFonts w:ascii="Garamond" w:eastAsia="Garamond" w:hAnsi="Garamond" w:cs="Garamond"/>
        </w:rPr>
        <w:t xml:space="preserve"> NOAH effective March 2017 (Enano, 2017). </w:t>
      </w:r>
      <w:r w:rsidR="00D62E86">
        <w:rPr>
          <w:rFonts w:ascii="Garamond" w:eastAsia="Garamond" w:hAnsi="Garamond" w:cs="Garamond"/>
        </w:rPr>
        <w:t>Fortunately, t</w:t>
      </w:r>
      <w:r w:rsidRPr="006D7501">
        <w:rPr>
          <w:rFonts w:ascii="Garamond" w:eastAsia="Garamond" w:hAnsi="Garamond" w:cs="Garamond"/>
        </w:rPr>
        <w:t xml:space="preserve">he University of the Philippines has adopted NOAH, continuing critical operations for the foreseeable future (Enano, 2017). </w:t>
      </w:r>
      <w:r w:rsidR="00D62E86">
        <w:rPr>
          <w:rFonts w:ascii="Garamond" w:eastAsia="Garamond" w:hAnsi="Garamond" w:cs="Garamond"/>
        </w:rPr>
        <w:t xml:space="preserve">Funding will always be a concern to broader hazard prevention and mitigation. </w:t>
      </w:r>
      <w:r w:rsidRPr="006D7501">
        <w:rPr>
          <w:rFonts w:ascii="Garamond" w:eastAsia="Garamond" w:hAnsi="Garamond" w:cs="Garamond"/>
        </w:rPr>
        <w:t>To address this issue, NASA DEVELOP at NCEI partnered with the United Nations Office for the Coordination of Humanitarian Affairs (OCHA), United Nations Institute for Training and Research’s Operational Satellite Applications Program (UNOSAT), and the Netherlands Red Cross to leverage NOAA and NASA datasets, such as tropical cyclone tracks, infrared (IR) data, and digital elevation models (DEM) to study the characteristics and effects of cyclones on the Philippines from 1985 to 2015.</w:t>
      </w:r>
    </w:p>
    <w:p w14:paraId="28657BF9" w14:textId="77777777" w:rsidR="00174D49" w:rsidRDefault="00174D49" w:rsidP="00174D49">
      <w:pPr>
        <w:spacing w:after="0" w:line="240" w:lineRule="auto"/>
        <w:rPr>
          <w:rFonts w:ascii="Garamond" w:eastAsia="Garamond" w:hAnsi="Garamond" w:cs="Garamond"/>
        </w:rPr>
      </w:pPr>
    </w:p>
    <w:p w14:paraId="418D0F8E" w14:textId="77777777" w:rsidR="00D62E86" w:rsidRDefault="00332FFE" w:rsidP="00D62E86">
      <w:pPr>
        <w:numPr>
          <w:ilvl w:val="1"/>
          <w:numId w:val="1"/>
        </w:numPr>
        <w:spacing w:after="0" w:line="240" w:lineRule="auto"/>
        <w:ind w:hanging="360"/>
        <w:contextualSpacing/>
        <w:rPr>
          <w:rFonts w:ascii="Garamond" w:eastAsia="Garamond" w:hAnsi="Garamond" w:cs="Garamond"/>
          <w:b/>
          <w:i/>
        </w:rPr>
      </w:pPr>
      <w:r>
        <w:rPr>
          <w:rFonts w:ascii="Garamond" w:eastAsia="Garamond" w:hAnsi="Garamond" w:cs="Garamond"/>
          <w:b/>
          <w:i/>
        </w:rPr>
        <w:t>Project Partners &amp; Objectives</w:t>
      </w:r>
      <w:bookmarkStart w:id="3" w:name="_1fob9te" w:colFirst="0" w:colLast="0"/>
      <w:bookmarkEnd w:id="3"/>
    </w:p>
    <w:p w14:paraId="17DEFCB7" w14:textId="30D2570D" w:rsidR="00D62E86" w:rsidRPr="00D62E86" w:rsidRDefault="00D62E86" w:rsidP="00D62E86">
      <w:pPr>
        <w:spacing w:after="0" w:line="240" w:lineRule="auto"/>
        <w:contextualSpacing/>
        <w:rPr>
          <w:rFonts w:ascii="Garamond" w:eastAsia="Garamond" w:hAnsi="Garamond" w:cs="Garamond"/>
          <w:b/>
          <w:i/>
        </w:rPr>
      </w:pPr>
      <w:r w:rsidRPr="00D62E86">
        <w:rPr>
          <w:rFonts w:ascii="Garamond" w:eastAsia="Garamond" w:hAnsi="Garamond" w:cs="Garamond"/>
        </w:rPr>
        <w:t xml:space="preserve">The NASA Applied Sciences’ national application areas addressed in this project are Disasters and Weather. Using NOAA Hurricane Satellite (HURSAT) imagery, International Best Track Archive for Climate Stewardship (IBTrACS) data, </w:t>
      </w:r>
      <w:r w:rsidR="00BF1B19">
        <w:rPr>
          <w:rFonts w:ascii="Garamond" w:eastAsia="Garamond" w:hAnsi="Garamond" w:cs="Garamond"/>
        </w:rPr>
        <w:t>landslide susceptibility</w:t>
      </w:r>
      <w:r w:rsidRPr="00D62E86">
        <w:rPr>
          <w:rFonts w:ascii="Garamond" w:eastAsia="Garamond" w:hAnsi="Garamond" w:cs="Garamond"/>
        </w:rPr>
        <w:t xml:space="preserve"> data </w:t>
      </w:r>
      <w:r w:rsidR="00BF1B19">
        <w:rPr>
          <w:rFonts w:ascii="Garamond" w:eastAsia="Garamond" w:hAnsi="Garamond" w:cs="Garamond"/>
        </w:rPr>
        <w:t xml:space="preserve">derived </w:t>
      </w:r>
      <w:r w:rsidRPr="00D62E86">
        <w:rPr>
          <w:rFonts w:ascii="Garamond" w:eastAsia="Garamond" w:hAnsi="Garamond" w:cs="Garamond"/>
        </w:rPr>
        <w:t>from NASA’s Shuttle Radar Topography Mission (SRTM), and demographic data, this project aimed to enhance cyclone vulnerability maps of the Philippines with a special focus on storm size and intensity to improve impact analysis and mitigation on a municipal level. Project partners included OCHA, UNOSAT,</w:t>
      </w:r>
      <w:r w:rsidR="00D878AD">
        <w:rPr>
          <w:rFonts w:ascii="Garamond" w:eastAsia="Garamond" w:hAnsi="Garamond" w:cs="Garamond"/>
        </w:rPr>
        <w:t xml:space="preserve"> </w:t>
      </w:r>
      <w:r w:rsidRPr="00D62E86">
        <w:rPr>
          <w:rFonts w:ascii="Garamond" w:eastAsia="Garamond" w:hAnsi="Garamond" w:cs="Garamond"/>
        </w:rPr>
        <w:t>the Netherlands Red Cross</w:t>
      </w:r>
      <w:r w:rsidR="00D878AD">
        <w:rPr>
          <w:rFonts w:ascii="Garamond" w:eastAsia="Garamond" w:hAnsi="Garamond" w:cs="Garamond"/>
        </w:rPr>
        <w:t xml:space="preserve"> and </w:t>
      </w:r>
      <w:r w:rsidR="008C3FCC">
        <w:rPr>
          <w:rFonts w:ascii="Garamond" w:eastAsia="Garamond" w:hAnsi="Garamond" w:cs="Garamond"/>
        </w:rPr>
        <w:t>NOAA’s National Environmental Satellite, Data, and Information Service (NESDIS)</w:t>
      </w:r>
      <w:r w:rsidRPr="00D62E86">
        <w:rPr>
          <w:rFonts w:ascii="Garamond" w:eastAsia="Garamond" w:hAnsi="Garamond" w:cs="Garamond"/>
        </w:rPr>
        <w:t>. Distribution of results presented in this study is critical to ensuring an organized response to assist populations vulnerable to natural disasters in the Philippines. Cyclone climatology maps and figures can be integrated into OCHA’s current disaster preparation and mitigation procedures to improve the location of areas of dangerous cyclone activity and assess the vulnerable populations at those locations. This project enhanced our partners’ understanding of where the most vulnerable populations and the most devastating cyclones are located, and their impact relative to size and intensity. The final product will enhance prevention and preparation plans for future disaster risk from tropical cyclones.</w:t>
      </w:r>
    </w:p>
    <w:p w14:paraId="13838A16" w14:textId="77777777" w:rsidR="00611E3D" w:rsidRDefault="00332FFE">
      <w:pPr>
        <w:pStyle w:val="Heading1"/>
        <w:rPr>
          <w:rFonts w:ascii="Garamond" w:eastAsia="Garamond" w:hAnsi="Garamond" w:cs="Garamond"/>
        </w:rPr>
      </w:pPr>
      <w:r>
        <w:rPr>
          <w:rFonts w:ascii="Garamond" w:eastAsia="Garamond" w:hAnsi="Garamond" w:cs="Garamond"/>
        </w:rPr>
        <w:t>3. Methodology</w:t>
      </w:r>
    </w:p>
    <w:p w14:paraId="385521EB" w14:textId="106260BF" w:rsidR="00611E3D" w:rsidRDefault="00332FFE">
      <w:pPr>
        <w:spacing w:after="0" w:line="240" w:lineRule="auto"/>
        <w:rPr>
          <w:rFonts w:ascii="Garamond" w:eastAsia="Garamond" w:hAnsi="Garamond" w:cs="Garamond"/>
          <w:b/>
          <w:i/>
        </w:rPr>
      </w:pPr>
      <w:r>
        <w:rPr>
          <w:rFonts w:ascii="Garamond" w:eastAsia="Garamond" w:hAnsi="Garamond" w:cs="Garamond"/>
          <w:b/>
          <w:i/>
        </w:rPr>
        <w:t>3.1 Data Acquisition</w:t>
      </w:r>
    </w:p>
    <w:p w14:paraId="3503097E" w14:textId="77777777" w:rsidR="00611E3D" w:rsidRDefault="00332FFE">
      <w:pPr>
        <w:spacing w:after="0" w:line="240" w:lineRule="auto"/>
        <w:rPr>
          <w:rFonts w:ascii="Garamond" w:eastAsia="Garamond" w:hAnsi="Garamond" w:cs="Garamond"/>
          <w:b/>
          <w:i/>
        </w:rPr>
      </w:pPr>
      <w:r>
        <w:rPr>
          <w:rFonts w:ascii="Garamond" w:eastAsia="Garamond" w:hAnsi="Garamond" w:cs="Garamond"/>
          <w:b/>
          <w:i/>
        </w:rPr>
        <w:t>3.1.1 Philippines Disasters I (previous)</w:t>
      </w:r>
    </w:p>
    <w:p w14:paraId="508FE770" w14:textId="77293CAE" w:rsidR="00611E3D" w:rsidRDefault="00332FFE">
      <w:pPr>
        <w:spacing w:after="0" w:line="240" w:lineRule="auto"/>
        <w:rPr>
          <w:rFonts w:ascii="Garamond" w:eastAsia="Garamond" w:hAnsi="Garamond" w:cs="Garamond"/>
        </w:rPr>
      </w:pPr>
      <w:r>
        <w:rPr>
          <w:rFonts w:ascii="Garamond" w:eastAsia="Garamond" w:hAnsi="Garamond" w:cs="Garamond"/>
        </w:rPr>
        <w:t xml:space="preserve">This research project is a continuation of the Philippines Disasters I project, which was completed during the Spring 2017 DEVELOP term. The </w:t>
      </w:r>
      <w:r w:rsidR="00306F3D">
        <w:rPr>
          <w:rFonts w:ascii="Garamond" w:eastAsia="Garamond" w:hAnsi="Garamond" w:cs="Garamond"/>
        </w:rPr>
        <w:t xml:space="preserve">focus of their </w:t>
      </w:r>
      <w:r>
        <w:rPr>
          <w:rFonts w:ascii="Garamond" w:eastAsia="Garamond" w:hAnsi="Garamond" w:cs="Garamond"/>
        </w:rPr>
        <w:t>project was</w:t>
      </w:r>
      <w:r w:rsidR="00306F3D">
        <w:rPr>
          <w:rFonts w:ascii="Garamond" w:eastAsia="Garamond" w:hAnsi="Garamond" w:cs="Garamond"/>
        </w:rPr>
        <w:t xml:space="preserve"> to acquire and examine</w:t>
      </w:r>
      <w:r>
        <w:rPr>
          <w:rFonts w:ascii="Garamond" w:eastAsia="Garamond" w:hAnsi="Garamond" w:cs="Garamond"/>
        </w:rPr>
        <w:t xml:space="preserve"> demographic data for each municipality within the Philippines</w:t>
      </w:r>
      <w:r w:rsidR="00306F3D">
        <w:rPr>
          <w:rFonts w:ascii="Garamond" w:eastAsia="Garamond" w:hAnsi="Garamond" w:cs="Garamond"/>
        </w:rPr>
        <w:t>, and</w:t>
      </w:r>
      <w:r>
        <w:rPr>
          <w:rFonts w:ascii="Garamond" w:eastAsia="Garamond" w:hAnsi="Garamond" w:cs="Garamond"/>
        </w:rPr>
        <w:t xml:space="preserve"> assess the risk of Gender-Based Violence (GBV). The demographic data </w:t>
      </w:r>
      <w:r w:rsidR="008C3FCC">
        <w:rPr>
          <w:rFonts w:ascii="Garamond" w:eastAsia="Garamond" w:hAnsi="Garamond" w:cs="Garamond"/>
        </w:rPr>
        <w:t>used</w:t>
      </w:r>
      <w:r w:rsidR="00ED2076">
        <w:rPr>
          <w:rFonts w:ascii="Garamond" w:eastAsia="Garamond" w:hAnsi="Garamond" w:cs="Garamond"/>
        </w:rPr>
        <w:t xml:space="preserve"> </w:t>
      </w:r>
      <w:r>
        <w:rPr>
          <w:rFonts w:ascii="Garamond" w:eastAsia="Garamond" w:hAnsi="Garamond" w:cs="Garamond"/>
        </w:rPr>
        <w:t xml:space="preserve">by the Philippines Disasters I team were </w:t>
      </w:r>
      <w:r w:rsidR="008C3FCC">
        <w:rPr>
          <w:rFonts w:ascii="Garamond" w:eastAsia="Garamond" w:hAnsi="Garamond" w:cs="Garamond"/>
        </w:rPr>
        <w:t xml:space="preserve">downloaded </w:t>
      </w:r>
      <w:r>
        <w:rPr>
          <w:rFonts w:ascii="Garamond" w:eastAsia="Garamond" w:hAnsi="Garamond" w:cs="Garamond"/>
        </w:rPr>
        <w:t>from the Humanitarian Data Exchange and from Philippine government. Data used in their analysis included population density, gender distribution, number of single mother households, and access to resources such as clean water and housing. These data were handed off to the current Philippines Disasters II team to continue the project.</w:t>
      </w:r>
    </w:p>
    <w:p w14:paraId="3BAE8429" w14:textId="77777777" w:rsidR="00611E3D" w:rsidRDefault="00611E3D">
      <w:pPr>
        <w:spacing w:after="0" w:line="240" w:lineRule="auto"/>
        <w:rPr>
          <w:rFonts w:ascii="Garamond" w:eastAsia="Garamond" w:hAnsi="Garamond" w:cs="Garamond"/>
        </w:rPr>
      </w:pPr>
    </w:p>
    <w:p w14:paraId="3110F5E2" w14:textId="77777777" w:rsidR="00611E3D" w:rsidRDefault="00332FFE">
      <w:pPr>
        <w:spacing w:after="0" w:line="240" w:lineRule="auto"/>
        <w:rPr>
          <w:rFonts w:ascii="Garamond" w:eastAsia="Garamond" w:hAnsi="Garamond" w:cs="Garamond"/>
        </w:rPr>
      </w:pPr>
      <w:r>
        <w:rPr>
          <w:rFonts w:ascii="Garamond" w:eastAsia="Garamond" w:hAnsi="Garamond" w:cs="Garamond"/>
          <w:b/>
          <w:i/>
        </w:rPr>
        <w:t>3.1.2 Philippines Disasters II (current)</w:t>
      </w:r>
    </w:p>
    <w:p w14:paraId="72B5A289" w14:textId="79A02046" w:rsidR="00611E3D" w:rsidRDefault="00332FFE" w:rsidP="00745CD4">
      <w:pPr>
        <w:spacing w:after="0" w:line="240" w:lineRule="auto"/>
        <w:rPr>
          <w:rFonts w:ascii="Garamond" w:eastAsia="Garamond" w:hAnsi="Garamond" w:cs="Garamond"/>
        </w:rPr>
      </w:pPr>
      <w:r>
        <w:rPr>
          <w:rFonts w:ascii="Garamond" w:eastAsia="Garamond" w:hAnsi="Garamond" w:cs="Garamond"/>
        </w:rPr>
        <w:t>Th</w:t>
      </w:r>
      <w:r w:rsidR="008C3FCC">
        <w:rPr>
          <w:rFonts w:ascii="Garamond" w:eastAsia="Garamond" w:hAnsi="Garamond" w:cs="Garamond"/>
        </w:rPr>
        <w:t>e</w:t>
      </w:r>
      <w:r w:rsidR="00ED2076">
        <w:rPr>
          <w:rFonts w:ascii="Garamond" w:eastAsia="Garamond" w:hAnsi="Garamond" w:cs="Garamond"/>
        </w:rPr>
        <w:t xml:space="preserve"> </w:t>
      </w:r>
      <w:r w:rsidR="008C3FCC">
        <w:rPr>
          <w:rFonts w:ascii="Garamond" w:eastAsia="Garamond" w:hAnsi="Garamond" w:cs="Garamond"/>
        </w:rPr>
        <w:t xml:space="preserve">second </w:t>
      </w:r>
      <w:r>
        <w:rPr>
          <w:rFonts w:ascii="Garamond" w:eastAsia="Garamond" w:hAnsi="Garamond" w:cs="Garamond"/>
        </w:rPr>
        <w:t xml:space="preserve">term’s focus was to build on the preliminary term’s findings by calculating a physical exposure score for each municipality within the Philippines. To calculate the physical exposure score, historical tropical cyclone and landslide data were gathered. </w:t>
      </w:r>
      <w:r w:rsidR="00306F3D">
        <w:rPr>
          <w:rFonts w:ascii="Garamond" w:eastAsia="Garamond" w:hAnsi="Garamond" w:cs="Garamond"/>
        </w:rPr>
        <w:t>Data</w:t>
      </w:r>
      <w:r w:rsidR="00696564">
        <w:rPr>
          <w:rFonts w:ascii="Garamond" w:eastAsia="Garamond" w:hAnsi="Garamond" w:cs="Garamond"/>
        </w:rPr>
        <w:t xml:space="preserve"> were gathered</w:t>
      </w:r>
      <w:r w:rsidR="00306F3D">
        <w:rPr>
          <w:rFonts w:ascii="Garamond" w:eastAsia="Garamond" w:hAnsi="Garamond" w:cs="Garamond"/>
        </w:rPr>
        <w:t xml:space="preserve"> from</w:t>
      </w:r>
      <w:r w:rsidR="00D26ED8">
        <w:rPr>
          <w:rFonts w:ascii="Garamond" w:eastAsia="Garamond" w:hAnsi="Garamond" w:cs="Garamond"/>
        </w:rPr>
        <w:t xml:space="preserve"> </w:t>
      </w:r>
      <w:r>
        <w:rPr>
          <w:rFonts w:ascii="Garamond" w:eastAsia="Garamond" w:hAnsi="Garamond" w:cs="Garamond"/>
        </w:rPr>
        <w:t>NOAA’s Hurricane Satellite (HURSAT-</w:t>
      </w:r>
      <w:r>
        <w:rPr>
          <w:rFonts w:ascii="Garamond" w:eastAsia="Garamond" w:hAnsi="Garamond" w:cs="Garamond"/>
        </w:rPr>
        <w:lastRenderedPageBreak/>
        <w:t>B1) dataset, which combines multi-sourced geostationary hurricane-tracking satellite data; however, for our purposes, the Geostationary Meteorological Satellite 1 (GMS-1) through GMS-5 sourced data were used to maintain consistency. HURSAT-B1 data maintains 3-hourly temporal resolution, a spatial resolution of ~8</w:t>
      </w:r>
      <w:r w:rsidR="008C3FCC">
        <w:rPr>
          <w:rFonts w:ascii="Garamond" w:eastAsia="Garamond" w:hAnsi="Garamond" w:cs="Garamond"/>
        </w:rPr>
        <w:t xml:space="preserve"> </w:t>
      </w:r>
      <w:r>
        <w:rPr>
          <w:rFonts w:ascii="Garamond" w:eastAsia="Garamond" w:hAnsi="Garamond" w:cs="Garamond"/>
        </w:rPr>
        <w:t>km, and includes data in IR, near-infrared (NIR), and the visible spectra (Mueller</w:t>
      </w:r>
      <w:r w:rsidR="00204757">
        <w:rPr>
          <w:rFonts w:ascii="Garamond" w:eastAsia="Garamond" w:hAnsi="Garamond" w:cs="Garamond"/>
        </w:rPr>
        <w:t xml:space="preserve"> et al</w:t>
      </w:r>
      <w:r w:rsidR="0011247A">
        <w:rPr>
          <w:rFonts w:ascii="Garamond" w:eastAsia="Garamond" w:hAnsi="Garamond" w:cs="Garamond"/>
        </w:rPr>
        <w:t>.</w:t>
      </w:r>
      <w:r w:rsidR="004F7213">
        <w:rPr>
          <w:rFonts w:ascii="Garamond" w:eastAsia="Garamond" w:hAnsi="Garamond" w:cs="Garamond"/>
        </w:rPr>
        <w:t>,</w:t>
      </w:r>
      <w:r>
        <w:rPr>
          <w:rFonts w:ascii="Garamond" w:eastAsia="Garamond" w:hAnsi="Garamond" w:cs="Garamond"/>
        </w:rPr>
        <w:t xml:space="preserve"> 2006). The temporal coverage begins in</w:t>
      </w:r>
      <w:r w:rsidR="00A70AAE">
        <w:rPr>
          <w:rFonts w:ascii="Garamond" w:eastAsia="Garamond" w:hAnsi="Garamond" w:cs="Garamond"/>
        </w:rPr>
        <w:t xml:space="preserve"> 1978, however this project</w:t>
      </w:r>
      <w:r>
        <w:rPr>
          <w:rFonts w:ascii="Garamond" w:eastAsia="Garamond" w:hAnsi="Garamond" w:cs="Garamond"/>
        </w:rPr>
        <w:t xml:space="preserve"> incorporated HURSAT data from 1985 to 2009 to avoid known data quality issues within IBTrACS for the pre-1984 data (Chu et al.</w:t>
      </w:r>
      <w:r w:rsidR="002A48FC">
        <w:rPr>
          <w:rFonts w:ascii="Garamond" w:eastAsia="Garamond" w:hAnsi="Garamond" w:cs="Garamond"/>
        </w:rPr>
        <w:t>,</w:t>
      </w:r>
      <w:r>
        <w:rPr>
          <w:rFonts w:ascii="Garamond" w:eastAsia="Garamond" w:hAnsi="Garamond" w:cs="Garamond"/>
        </w:rPr>
        <w:t xml:space="preserve"> 2002). Additionally, data were gathered for tropical cyclones affecting the study area from 2010 to 2015 from the Cooperative Institute for Research in the Atmosphere’s (CIRA) Multiplatform Tropical Cyclone Surface Wind Analysis (MTCSWA). The CIRA data are spatially and temporally consistent with HURSAT data. The HURSAT and CIRA products were used to derive estimates of the 18 m/s, 26m/s, and 33 m/s wind radii for ea</w:t>
      </w:r>
      <w:r w:rsidR="000F2BC7">
        <w:rPr>
          <w:rFonts w:ascii="Garamond" w:eastAsia="Garamond" w:hAnsi="Garamond" w:cs="Garamond"/>
        </w:rPr>
        <w:t>ch of the four quadrants (i</w:t>
      </w:r>
      <w:r w:rsidR="0011247A">
        <w:rPr>
          <w:rFonts w:ascii="Garamond" w:eastAsia="Garamond" w:hAnsi="Garamond" w:cs="Garamond"/>
        </w:rPr>
        <w:t>.e. northwest, northeast, southeast, s</w:t>
      </w:r>
      <w:r>
        <w:rPr>
          <w:rFonts w:ascii="Garamond" w:eastAsia="Garamond" w:hAnsi="Garamond" w:cs="Garamond"/>
        </w:rPr>
        <w:t>outhwest) of each tropical cyclone at a 6-hour temporal resolution. The wind radii estimates were provided by Dr. John Knaff at NESDIS. These data were used to calculate storm size and intensity; critical pieces of information needed to understand each storm’s damage potential.</w:t>
      </w:r>
    </w:p>
    <w:p w14:paraId="3D294DE4" w14:textId="77777777" w:rsidR="00611E3D" w:rsidRDefault="00611E3D" w:rsidP="00745CD4">
      <w:pPr>
        <w:spacing w:after="0" w:line="240" w:lineRule="auto"/>
        <w:rPr>
          <w:rFonts w:ascii="Garamond" w:eastAsia="Garamond" w:hAnsi="Garamond" w:cs="Garamond"/>
        </w:rPr>
      </w:pPr>
    </w:p>
    <w:p w14:paraId="749E01DC" w14:textId="2CAE1633" w:rsidR="00611E3D" w:rsidRDefault="00332FFE" w:rsidP="00745CD4">
      <w:pPr>
        <w:spacing w:after="0" w:line="240" w:lineRule="auto"/>
        <w:rPr>
          <w:rFonts w:ascii="Garamond" w:eastAsia="Garamond" w:hAnsi="Garamond" w:cs="Garamond"/>
        </w:rPr>
      </w:pPr>
      <w:r>
        <w:rPr>
          <w:rFonts w:ascii="Garamond" w:eastAsia="Garamond" w:hAnsi="Garamond" w:cs="Garamond"/>
        </w:rPr>
        <w:t>Cyclone track data were collected from the IBTrACS v03r09 (Knapp</w:t>
      </w:r>
      <w:r w:rsidR="00E12C9A">
        <w:rPr>
          <w:rFonts w:ascii="Garamond" w:eastAsia="Garamond" w:hAnsi="Garamond" w:cs="Garamond"/>
        </w:rPr>
        <w:t xml:space="preserve"> et al.</w:t>
      </w:r>
      <w:r w:rsidR="00030AD7">
        <w:rPr>
          <w:rFonts w:ascii="Garamond" w:eastAsia="Garamond" w:hAnsi="Garamond" w:cs="Garamond"/>
        </w:rPr>
        <w:t>,</w:t>
      </w:r>
      <w:r w:rsidR="00E12C9A">
        <w:rPr>
          <w:rFonts w:ascii="Garamond" w:eastAsia="Garamond" w:hAnsi="Garamond" w:cs="Garamond"/>
        </w:rPr>
        <w:t xml:space="preserve"> </w:t>
      </w:r>
      <w:r>
        <w:rPr>
          <w:rFonts w:ascii="Garamond" w:eastAsia="Garamond" w:hAnsi="Garamond" w:cs="Garamond"/>
        </w:rPr>
        <w:t xml:space="preserve">2010). The IBTrACS dataset is a global compilation of best track datasets incorporating data resources from several international weather centers. In order to maintain consistency, this project exclusively used information provided by the United States </w:t>
      </w:r>
      <w:r w:rsidR="00834CD0">
        <w:rPr>
          <w:rFonts w:ascii="Garamond" w:eastAsia="Garamond" w:hAnsi="Garamond" w:cs="Garamond"/>
        </w:rPr>
        <w:t>Military’s</w:t>
      </w:r>
      <w:r>
        <w:rPr>
          <w:rFonts w:ascii="Garamond" w:eastAsia="Garamond" w:hAnsi="Garamond" w:cs="Garamond"/>
        </w:rPr>
        <w:t xml:space="preserve"> Joint Typhoon Warning Center (JTWC</w:t>
      </w:r>
      <w:r w:rsidR="00E12C9A">
        <w:rPr>
          <w:rFonts w:ascii="Garamond" w:eastAsia="Garamond" w:hAnsi="Garamond" w:cs="Garamond"/>
        </w:rPr>
        <w:t>)</w:t>
      </w:r>
      <w:r w:rsidR="002E13CA">
        <w:rPr>
          <w:rFonts w:ascii="Garamond" w:eastAsia="Garamond" w:hAnsi="Garamond" w:cs="Garamond"/>
        </w:rPr>
        <w:t>;</w:t>
      </w:r>
      <w:r w:rsidR="00ED2076">
        <w:rPr>
          <w:rFonts w:ascii="Garamond" w:eastAsia="Garamond" w:hAnsi="Garamond" w:cs="Garamond"/>
        </w:rPr>
        <w:t xml:space="preserve"> </w:t>
      </w:r>
      <w:r w:rsidR="00E12C9A">
        <w:rPr>
          <w:rFonts w:ascii="Garamond" w:eastAsia="Garamond" w:hAnsi="Garamond" w:cs="Garamond"/>
        </w:rPr>
        <w:t>u</w:t>
      </w:r>
      <w:r>
        <w:rPr>
          <w:rFonts w:ascii="Garamond" w:eastAsia="Garamond" w:hAnsi="Garamond" w:cs="Garamond"/>
        </w:rPr>
        <w:t>sing data from one agency avoids parsing conflicting information between the four monitoring centers of the</w:t>
      </w:r>
      <w:r w:rsidR="00A26D8F">
        <w:rPr>
          <w:rFonts w:ascii="Garamond" w:eastAsia="Garamond" w:hAnsi="Garamond" w:cs="Garamond"/>
        </w:rPr>
        <w:t xml:space="preserve"> western Pacific B</w:t>
      </w:r>
      <w:r>
        <w:rPr>
          <w:rFonts w:ascii="Garamond" w:eastAsia="Garamond" w:hAnsi="Garamond" w:cs="Garamond"/>
        </w:rPr>
        <w:t xml:space="preserve">asin (Knapp </w:t>
      </w:r>
      <w:r w:rsidR="002E13CA">
        <w:rPr>
          <w:rFonts w:ascii="Garamond" w:eastAsia="Garamond" w:hAnsi="Garamond" w:cs="Garamond"/>
        </w:rPr>
        <w:t>&amp;</w:t>
      </w:r>
      <w:r>
        <w:rPr>
          <w:rFonts w:ascii="Garamond" w:eastAsia="Garamond" w:hAnsi="Garamond" w:cs="Garamond"/>
        </w:rPr>
        <w:t xml:space="preserve"> Kruk</w:t>
      </w:r>
      <w:r w:rsidR="00771149">
        <w:rPr>
          <w:rFonts w:ascii="Garamond" w:eastAsia="Garamond" w:hAnsi="Garamond" w:cs="Garamond"/>
        </w:rPr>
        <w:t>,</w:t>
      </w:r>
      <w:r>
        <w:rPr>
          <w:rFonts w:ascii="Garamond" w:eastAsia="Garamond" w:hAnsi="Garamond" w:cs="Garamond"/>
        </w:rPr>
        <w:t xml:space="preserve"> 2010; Schreck et al.</w:t>
      </w:r>
      <w:r w:rsidR="00771149">
        <w:rPr>
          <w:rFonts w:ascii="Garamond" w:eastAsia="Garamond" w:hAnsi="Garamond" w:cs="Garamond"/>
        </w:rPr>
        <w:t>,</w:t>
      </w:r>
      <w:r>
        <w:rPr>
          <w:rFonts w:ascii="Garamond" w:eastAsia="Garamond" w:hAnsi="Garamond" w:cs="Garamond"/>
        </w:rPr>
        <w:t xml:space="preserve"> 2014). Although the IBTrACS dataset has historically complete data from JTWC from 1945 to present, this project will focus on data from 1985 to 2015 to avoid data quality issues</w:t>
      </w:r>
      <w:r w:rsidR="00C64D83">
        <w:rPr>
          <w:rFonts w:ascii="Garamond" w:eastAsia="Garamond" w:hAnsi="Garamond" w:cs="Garamond"/>
        </w:rPr>
        <w:t xml:space="preserve"> (Chu et al.</w:t>
      </w:r>
      <w:r>
        <w:rPr>
          <w:rFonts w:ascii="Garamond" w:eastAsia="Garamond" w:hAnsi="Garamond" w:cs="Garamond"/>
        </w:rPr>
        <w:t>, 2002) and align with the historical record of other datasets used for this research. IBTrACS provided critical sto</w:t>
      </w:r>
      <w:r w:rsidR="007251BC">
        <w:rPr>
          <w:rFonts w:ascii="Garamond" w:eastAsia="Garamond" w:hAnsi="Garamond" w:cs="Garamond"/>
        </w:rPr>
        <w:t>rm information such as</w:t>
      </w:r>
      <w:r>
        <w:rPr>
          <w:rFonts w:ascii="Garamond" w:eastAsia="Garamond" w:hAnsi="Garamond" w:cs="Garamond"/>
        </w:rPr>
        <w:t xml:space="preserve"> </w:t>
      </w:r>
      <w:r w:rsidR="00947FB6">
        <w:rPr>
          <w:rFonts w:ascii="Garamond" w:eastAsia="Garamond" w:hAnsi="Garamond" w:cs="Garamond"/>
        </w:rPr>
        <w:t>International Organization for Standardization (</w:t>
      </w:r>
      <w:r w:rsidRPr="00947FB6">
        <w:rPr>
          <w:rFonts w:ascii="Garamond" w:eastAsia="Garamond" w:hAnsi="Garamond" w:cs="Garamond"/>
        </w:rPr>
        <w:t>ISO</w:t>
      </w:r>
      <w:r w:rsidR="00947FB6" w:rsidRPr="00947FB6">
        <w:rPr>
          <w:rFonts w:ascii="Garamond" w:eastAsia="Garamond" w:hAnsi="Garamond" w:cs="Garamond"/>
        </w:rPr>
        <w:t>)</w:t>
      </w:r>
      <w:r>
        <w:rPr>
          <w:rFonts w:ascii="Garamond" w:eastAsia="Garamond" w:hAnsi="Garamond" w:cs="Garamond"/>
        </w:rPr>
        <w:t xml:space="preserve"> date, time, and storm center coordinates over each cyclone’s lifetime. </w:t>
      </w:r>
      <w:r w:rsidR="001335D3" w:rsidRPr="00CB15FE">
        <w:rPr>
          <w:rFonts w:ascii="Garamond" w:eastAsia="Garamond" w:hAnsi="Garamond" w:cs="Garamond"/>
          <w:color w:val="000000" w:themeColor="text1"/>
        </w:rPr>
        <w:t>These data were estimated by tropical cyclone forecasters after the event using all available data. In most cases, satellite estimates are the primary inputs (Velden et al.</w:t>
      </w:r>
      <w:r w:rsidR="004C2A33">
        <w:rPr>
          <w:rFonts w:ascii="Garamond" w:eastAsia="Garamond" w:hAnsi="Garamond" w:cs="Garamond"/>
          <w:color w:val="000000" w:themeColor="text1"/>
        </w:rPr>
        <w:t>,</w:t>
      </w:r>
      <w:r w:rsidR="001335D3" w:rsidRPr="00CB15FE">
        <w:rPr>
          <w:rFonts w:ascii="Garamond" w:eastAsia="Garamond" w:hAnsi="Garamond" w:cs="Garamond"/>
          <w:color w:val="000000" w:themeColor="text1"/>
        </w:rPr>
        <w:t xml:space="preserve"> 2006).</w:t>
      </w:r>
    </w:p>
    <w:p w14:paraId="6CBA538C" w14:textId="77777777" w:rsidR="00611E3D" w:rsidRDefault="00611E3D" w:rsidP="00745CD4">
      <w:pPr>
        <w:spacing w:after="0" w:line="240" w:lineRule="auto"/>
        <w:rPr>
          <w:rFonts w:ascii="Garamond" w:eastAsia="Garamond" w:hAnsi="Garamond" w:cs="Garamond"/>
        </w:rPr>
      </w:pPr>
    </w:p>
    <w:p w14:paraId="4324212A" w14:textId="09AF57E3" w:rsidR="00611E3D" w:rsidRDefault="004D0B36" w:rsidP="00745CD4">
      <w:pPr>
        <w:spacing w:after="0" w:line="240" w:lineRule="auto"/>
        <w:rPr>
          <w:rFonts w:ascii="Garamond" w:eastAsia="Garamond" w:hAnsi="Garamond" w:cs="Garamond"/>
        </w:rPr>
      </w:pPr>
      <w:r>
        <w:rPr>
          <w:rFonts w:ascii="Garamond" w:eastAsia="Garamond" w:hAnsi="Garamond" w:cs="Garamond"/>
        </w:rPr>
        <w:t xml:space="preserve">Landslide data were </w:t>
      </w:r>
      <w:r w:rsidR="000C49D1">
        <w:rPr>
          <w:rFonts w:ascii="Garamond" w:eastAsia="Garamond" w:hAnsi="Garamond" w:cs="Garamond"/>
        </w:rPr>
        <w:t>obtained</w:t>
      </w:r>
      <w:r w:rsidR="00332FFE">
        <w:rPr>
          <w:rFonts w:ascii="Garamond" w:eastAsia="Garamond" w:hAnsi="Garamond" w:cs="Garamond"/>
        </w:rPr>
        <w:t xml:space="preserve"> from the Shuttle Radar Topography Mission (SRTM) derived global landslide susceptibility map created by </w:t>
      </w:r>
      <w:r w:rsidR="006A05D7">
        <w:rPr>
          <w:rFonts w:ascii="Garamond" w:eastAsia="Garamond" w:hAnsi="Garamond" w:cs="Garamond"/>
          <w:color w:val="333333"/>
          <w:highlight w:val="white"/>
        </w:rPr>
        <w:t xml:space="preserve">Stanley and </w:t>
      </w:r>
      <w:r w:rsidR="00332FFE">
        <w:rPr>
          <w:rFonts w:ascii="Garamond" w:eastAsia="Garamond" w:hAnsi="Garamond" w:cs="Garamond"/>
          <w:color w:val="333333"/>
          <w:highlight w:val="white"/>
        </w:rPr>
        <w:t xml:space="preserve">Kirschbaum (2017). </w:t>
      </w:r>
      <w:r w:rsidR="00332FFE">
        <w:rPr>
          <w:rFonts w:ascii="Garamond" w:eastAsia="Garamond" w:hAnsi="Garamond" w:cs="Garamond"/>
        </w:rPr>
        <w:t>Proxies for landslide data were previously limited to raw SRTM data that w</w:t>
      </w:r>
      <w:r w:rsidR="002E13CA">
        <w:rPr>
          <w:rFonts w:ascii="Garamond" w:eastAsia="Garamond" w:hAnsi="Garamond" w:cs="Garamond"/>
        </w:rPr>
        <w:t>ere</w:t>
      </w:r>
      <w:r w:rsidR="00332FFE">
        <w:rPr>
          <w:rFonts w:ascii="Garamond" w:eastAsia="Garamond" w:hAnsi="Garamond" w:cs="Garamond"/>
        </w:rPr>
        <w:t xml:space="preserve"> averaged over the total municipality. </w:t>
      </w:r>
      <w:r w:rsidR="006A05D7">
        <w:rPr>
          <w:rFonts w:ascii="Garamond" w:eastAsia="Garamond" w:hAnsi="Garamond" w:cs="Garamond"/>
        </w:rPr>
        <w:t xml:space="preserve">Data from </w:t>
      </w:r>
      <w:r w:rsidR="006A05D7">
        <w:rPr>
          <w:rFonts w:ascii="Garamond" w:eastAsia="Garamond" w:hAnsi="Garamond" w:cs="Garamond"/>
          <w:color w:val="333333"/>
          <w:highlight w:val="white"/>
        </w:rPr>
        <w:t>Stanley and Kirschbaum (2017</w:t>
      </w:r>
      <w:r w:rsidR="006A05D7">
        <w:rPr>
          <w:rFonts w:ascii="Garamond" w:eastAsia="Garamond" w:hAnsi="Garamond" w:cs="Garamond"/>
          <w:color w:val="333333"/>
        </w:rPr>
        <w:t>)</w:t>
      </w:r>
      <w:r w:rsidR="00332FFE">
        <w:rPr>
          <w:rFonts w:ascii="Garamond" w:eastAsia="Garamond" w:hAnsi="Garamond" w:cs="Garamond"/>
        </w:rPr>
        <w:t xml:space="preserve"> uses </w:t>
      </w:r>
      <w:r w:rsidR="006A05D7">
        <w:rPr>
          <w:rFonts w:ascii="Garamond" w:eastAsia="Garamond" w:hAnsi="Garamond" w:cs="Garamond"/>
        </w:rPr>
        <w:t>several proxies including:</w:t>
      </w:r>
      <w:r w:rsidR="00332FFE">
        <w:rPr>
          <w:rFonts w:ascii="Garamond" w:eastAsia="Garamond" w:hAnsi="Garamond" w:cs="Garamond"/>
        </w:rPr>
        <w:t xml:space="preserve"> nearby roadways, burned forests, major tectonic fault proximity</w:t>
      </w:r>
      <w:r w:rsidR="00ED2076">
        <w:rPr>
          <w:rFonts w:ascii="Garamond" w:eastAsia="Garamond" w:hAnsi="Garamond" w:cs="Garamond"/>
        </w:rPr>
        <w:t xml:space="preserve">, </w:t>
      </w:r>
      <w:r w:rsidR="00332FFE">
        <w:rPr>
          <w:rFonts w:ascii="Garamond" w:eastAsia="Garamond" w:hAnsi="Garamond" w:cs="Garamond"/>
        </w:rPr>
        <w:t>weak bedrock</w:t>
      </w:r>
      <w:r w:rsidR="002E13CA">
        <w:rPr>
          <w:rFonts w:ascii="Garamond" w:eastAsia="Garamond" w:hAnsi="Garamond" w:cs="Garamond"/>
        </w:rPr>
        <w:t>, and</w:t>
      </w:r>
      <w:r w:rsidR="00332FFE">
        <w:rPr>
          <w:rFonts w:ascii="Garamond" w:eastAsia="Garamond" w:hAnsi="Garamond" w:cs="Garamond"/>
        </w:rPr>
        <w:t xml:space="preserve"> steepness</w:t>
      </w:r>
      <w:r w:rsidR="00745CD4">
        <w:rPr>
          <w:rFonts w:ascii="Garamond" w:eastAsia="Garamond" w:hAnsi="Garamond" w:cs="Garamond"/>
        </w:rPr>
        <w:t xml:space="preserve"> derived from SRTM</w:t>
      </w:r>
      <w:r w:rsidR="00332FFE">
        <w:rPr>
          <w:rFonts w:ascii="Garamond" w:eastAsia="Garamond" w:hAnsi="Garamond" w:cs="Garamond"/>
        </w:rPr>
        <w:t xml:space="preserve">. </w:t>
      </w:r>
      <w:r w:rsidR="005975D9">
        <w:rPr>
          <w:rFonts w:ascii="Garamond" w:eastAsia="Garamond" w:hAnsi="Garamond" w:cs="Garamond"/>
        </w:rPr>
        <w:t>A</w:t>
      </w:r>
      <w:r w:rsidR="00332FFE">
        <w:rPr>
          <w:rFonts w:ascii="Garamond" w:eastAsia="Garamond" w:hAnsi="Garamond" w:cs="Garamond"/>
        </w:rPr>
        <w:t>lso involved</w:t>
      </w:r>
      <w:r w:rsidR="005975D9">
        <w:rPr>
          <w:rFonts w:ascii="Garamond" w:eastAsia="Garamond" w:hAnsi="Garamond" w:cs="Garamond"/>
        </w:rPr>
        <w:t xml:space="preserve"> was</w:t>
      </w:r>
      <w:r w:rsidR="00332FFE">
        <w:rPr>
          <w:rFonts w:ascii="Garamond" w:eastAsia="Garamond" w:hAnsi="Garamond" w:cs="Garamond"/>
        </w:rPr>
        <w:t xml:space="preserve"> an exhaustive inquiry into historic landslides of regions around the world </w:t>
      </w:r>
      <w:r w:rsidR="002E13CA">
        <w:rPr>
          <w:rFonts w:ascii="Garamond" w:eastAsia="Garamond" w:hAnsi="Garamond" w:cs="Garamond"/>
        </w:rPr>
        <w:t>to</w:t>
      </w:r>
      <w:r w:rsidR="00332FFE">
        <w:rPr>
          <w:rFonts w:ascii="Garamond" w:eastAsia="Garamond" w:hAnsi="Garamond" w:cs="Garamond"/>
        </w:rPr>
        <w:t xml:space="preserve"> aid validation and alignment of these proxies (Kirschbaum et al</w:t>
      </w:r>
      <w:r w:rsidR="009965C1">
        <w:rPr>
          <w:rFonts w:ascii="Garamond" w:eastAsia="Garamond" w:hAnsi="Garamond" w:cs="Garamond"/>
        </w:rPr>
        <w:t>.</w:t>
      </w:r>
      <w:r w:rsidR="007506B3">
        <w:rPr>
          <w:rFonts w:ascii="Garamond" w:eastAsia="Garamond" w:hAnsi="Garamond" w:cs="Garamond"/>
        </w:rPr>
        <w:t>,</w:t>
      </w:r>
      <w:r w:rsidR="00332FFE">
        <w:rPr>
          <w:rFonts w:ascii="Garamond" w:eastAsia="Garamond" w:hAnsi="Garamond" w:cs="Garamond"/>
        </w:rPr>
        <w:t xml:space="preserve"> 2009). The data </w:t>
      </w:r>
      <w:r w:rsidR="002E13CA">
        <w:rPr>
          <w:rFonts w:ascii="Garamond" w:eastAsia="Garamond" w:hAnsi="Garamond" w:cs="Garamond"/>
        </w:rPr>
        <w:t>are</w:t>
      </w:r>
      <w:r w:rsidR="00332FFE">
        <w:rPr>
          <w:rFonts w:ascii="Garamond" w:eastAsia="Garamond" w:hAnsi="Garamond" w:cs="Garamond"/>
        </w:rPr>
        <w:t xml:space="preserve"> available in raster format at approximately 0.008 decimal degrees, with each cell corresponding wit</w:t>
      </w:r>
      <w:r w:rsidR="008E7018">
        <w:rPr>
          <w:rFonts w:ascii="Garamond" w:eastAsia="Garamond" w:hAnsi="Garamond" w:cs="Garamond"/>
        </w:rPr>
        <w:t>h a rating between 0 and 5</w:t>
      </w:r>
      <w:r w:rsidR="002E13CA">
        <w:rPr>
          <w:rFonts w:ascii="Garamond" w:eastAsia="Garamond" w:hAnsi="Garamond" w:cs="Garamond"/>
        </w:rPr>
        <w:t>,</w:t>
      </w:r>
      <w:r w:rsidR="008E7018">
        <w:rPr>
          <w:rFonts w:ascii="Garamond" w:eastAsia="Garamond" w:hAnsi="Garamond" w:cs="Garamond"/>
        </w:rPr>
        <w:t xml:space="preserve"> indicating</w:t>
      </w:r>
      <w:r w:rsidR="00332FFE">
        <w:rPr>
          <w:rFonts w:ascii="Garamond" w:eastAsia="Garamond" w:hAnsi="Garamond" w:cs="Garamond"/>
        </w:rPr>
        <w:t xml:space="preserve"> unlikely to very likely landslide susceptibility.</w:t>
      </w:r>
    </w:p>
    <w:p w14:paraId="5C19131C" w14:textId="77777777" w:rsidR="00611E3D" w:rsidRDefault="00611E3D" w:rsidP="00745CD4">
      <w:pPr>
        <w:spacing w:after="0" w:line="240" w:lineRule="auto"/>
        <w:rPr>
          <w:rFonts w:ascii="Garamond" w:eastAsia="Garamond" w:hAnsi="Garamond" w:cs="Garamond"/>
        </w:rPr>
      </w:pPr>
    </w:p>
    <w:p w14:paraId="48FF049E" w14:textId="77777777" w:rsidR="00611E3D" w:rsidRDefault="00332FFE" w:rsidP="00745CD4">
      <w:pPr>
        <w:spacing w:after="0" w:line="240" w:lineRule="auto"/>
        <w:rPr>
          <w:rFonts w:ascii="Garamond" w:eastAsia="Garamond" w:hAnsi="Garamond" w:cs="Garamond"/>
          <w:b/>
          <w:i/>
        </w:rPr>
      </w:pPr>
      <w:r>
        <w:rPr>
          <w:rFonts w:ascii="Garamond" w:eastAsia="Garamond" w:hAnsi="Garamond" w:cs="Garamond"/>
          <w:b/>
          <w:i/>
        </w:rPr>
        <w:t>3.2 Data Processing</w:t>
      </w:r>
    </w:p>
    <w:p w14:paraId="784AC588" w14:textId="77777777" w:rsidR="00611E3D" w:rsidRDefault="00332FFE" w:rsidP="00745CD4">
      <w:pPr>
        <w:spacing w:after="0" w:line="240" w:lineRule="auto"/>
        <w:rPr>
          <w:rFonts w:ascii="Garamond" w:eastAsia="Garamond" w:hAnsi="Garamond" w:cs="Garamond"/>
          <w:b/>
          <w:i/>
        </w:rPr>
      </w:pPr>
      <w:r>
        <w:rPr>
          <w:rFonts w:ascii="Garamond" w:eastAsia="Garamond" w:hAnsi="Garamond" w:cs="Garamond"/>
          <w:b/>
          <w:i/>
        </w:rPr>
        <w:t>3.2.1 Philippines Disasters I (previous)</w:t>
      </w:r>
    </w:p>
    <w:p w14:paraId="6788F24F" w14:textId="26CB618E" w:rsidR="00611E3D" w:rsidRPr="009C3A06" w:rsidRDefault="00332FFE" w:rsidP="009C3A06">
      <w:pPr>
        <w:pStyle w:val="NormalWeb"/>
        <w:spacing w:before="0" w:beforeAutospacing="0" w:after="0" w:afterAutospacing="0"/>
        <w:rPr>
          <w:rFonts w:ascii="Garamond" w:hAnsi="Garamond"/>
          <w:sz w:val="22"/>
          <w:szCs w:val="22"/>
        </w:rPr>
      </w:pPr>
      <w:r w:rsidRPr="009C3A06">
        <w:rPr>
          <w:rFonts w:ascii="Garamond" w:eastAsia="Garamond" w:hAnsi="Garamond" w:cs="Garamond"/>
          <w:sz w:val="22"/>
          <w:szCs w:val="22"/>
        </w:rPr>
        <w:t xml:space="preserve">The preliminary term’s processed data that were reused </w:t>
      </w:r>
      <w:r w:rsidR="007D2DE9" w:rsidRPr="009C3A06">
        <w:rPr>
          <w:rFonts w:ascii="Garamond" w:eastAsia="Garamond" w:hAnsi="Garamond" w:cs="Garamond"/>
          <w:sz w:val="22"/>
          <w:szCs w:val="22"/>
        </w:rPr>
        <w:t xml:space="preserve">for the current project </w:t>
      </w:r>
      <w:r w:rsidR="00EF7BBF" w:rsidRPr="009C3A06">
        <w:rPr>
          <w:rFonts w:ascii="Garamond" w:eastAsia="Garamond" w:hAnsi="Garamond" w:cs="Garamond"/>
          <w:sz w:val="22"/>
          <w:szCs w:val="22"/>
        </w:rPr>
        <w:t>comprise</w:t>
      </w:r>
      <w:r w:rsidR="007D2DE9" w:rsidRPr="009C3A06">
        <w:rPr>
          <w:rFonts w:ascii="Garamond" w:eastAsia="Garamond" w:hAnsi="Garamond" w:cs="Garamond"/>
          <w:sz w:val="22"/>
          <w:szCs w:val="22"/>
        </w:rPr>
        <w:t xml:space="preserve"> </w:t>
      </w:r>
      <w:r w:rsidR="00EF7BBF">
        <w:rPr>
          <w:rFonts w:ascii="Garamond" w:eastAsia="Garamond" w:hAnsi="Garamond" w:cs="Garamond"/>
          <w:sz w:val="22"/>
          <w:szCs w:val="22"/>
        </w:rPr>
        <w:t xml:space="preserve">of </w:t>
      </w:r>
      <w:r w:rsidRPr="009C3A06">
        <w:rPr>
          <w:rFonts w:ascii="Garamond" w:eastAsia="Garamond" w:hAnsi="Garamond" w:cs="Garamond"/>
          <w:sz w:val="22"/>
          <w:szCs w:val="22"/>
        </w:rPr>
        <w:t xml:space="preserve">municipality level </w:t>
      </w:r>
      <w:r w:rsidR="007D2DE9" w:rsidRPr="009C3A06">
        <w:rPr>
          <w:rFonts w:ascii="Garamond" w:eastAsia="Garamond" w:hAnsi="Garamond" w:cs="Garamond"/>
          <w:sz w:val="22"/>
          <w:szCs w:val="22"/>
        </w:rPr>
        <w:t>risk</w:t>
      </w:r>
      <w:r w:rsidRPr="009C3A06">
        <w:rPr>
          <w:rFonts w:ascii="Garamond" w:eastAsia="Garamond" w:hAnsi="Garamond" w:cs="Garamond"/>
          <w:sz w:val="22"/>
          <w:szCs w:val="22"/>
        </w:rPr>
        <w:t xml:space="preserve"> components</w:t>
      </w:r>
      <w:r w:rsidR="00745CD4" w:rsidRPr="009C3A06">
        <w:rPr>
          <w:rFonts w:ascii="Garamond" w:eastAsia="Garamond" w:hAnsi="Garamond" w:cs="Garamond"/>
          <w:sz w:val="22"/>
          <w:szCs w:val="22"/>
        </w:rPr>
        <w:t xml:space="preserve"> including</w:t>
      </w:r>
      <w:r w:rsidR="00EF7BBF">
        <w:rPr>
          <w:rFonts w:ascii="Garamond" w:eastAsia="Garamond" w:hAnsi="Garamond" w:cs="Garamond"/>
          <w:sz w:val="22"/>
          <w:szCs w:val="22"/>
        </w:rPr>
        <w:t>:</w:t>
      </w:r>
      <w:r w:rsidR="00745CD4" w:rsidRPr="009C3A06">
        <w:rPr>
          <w:rFonts w:ascii="Garamond" w:eastAsia="Garamond" w:hAnsi="Garamond" w:cs="Garamond"/>
          <w:sz w:val="22"/>
          <w:szCs w:val="22"/>
        </w:rPr>
        <w:t xml:space="preserve"> </w:t>
      </w:r>
      <w:r w:rsidR="009C3A06" w:rsidRPr="009C3A06">
        <w:rPr>
          <w:rFonts w:ascii="Garamond" w:eastAsia="Garamond" w:hAnsi="Garamond" w:cs="Garamond"/>
          <w:sz w:val="22"/>
          <w:szCs w:val="22"/>
        </w:rPr>
        <w:t xml:space="preserve">number of </w:t>
      </w:r>
      <w:r w:rsidR="009C3A06" w:rsidRPr="009C3A06">
        <w:rPr>
          <w:rFonts w:ascii="Garamond" w:hAnsi="Garamond" w:cs="Arial"/>
          <w:color w:val="000000"/>
          <w:sz w:val="22"/>
          <w:szCs w:val="22"/>
        </w:rPr>
        <w:t>households with single mothers, female-child-led households, disabled females, elderly females, as well as households of unsafe water, unsanitary toilets, unsafe water quality, unsafe roof, or unsafe outer walls.</w:t>
      </w:r>
      <w:r w:rsidRPr="009C3A06">
        <w:rPr>
          <w:rFonts w:ascii="Garamond" w:eastAsia="Garamond" w:hAnsi="Garamond" w:cs="Garamond"/>
          <w:sz w:val="22"/>
          <w:szCs w:val="22"/>
        </w:rPr>
        <w:t xml:space="preserve"> The team used R software to streamline multiple datasets into one database file, which</w:t>
      </w:r>
      <w:r w:rsidR="00AD3DE6">
        <w:rPr>
          <w:rFonts w:ascii="Garamond" w:eastAsia="Garamond" w:hAnsi="Garamond" w:cs="Garamond"/>
          <w:sz w:val="22"/>
          <w:szCs w:val="22"/>
        </w:rPr>
        <w:t xml:space="preserve"> were subjected</w:t>
      </w:r>
      <w:r w:rsidR="007D2DE9" w:rsidRPr="009C3A06">
        <w:rPr>
          <w:rFonts w:ascii="Garamond" w:eastAsia="Garamond" w:hAnsi="Garamond" w:cs="Garamond"/>
          <w:sz w:val="22"/>
          <w:szCs w:val="22"/>
        </w:rPr>
        <w:t xml:space="preserve"> </w:t>
      </w:r>
      <w:r w:rsidR="00AD3DE6">
        <w:rPr>
          <w:rFonts w:ascii="Garamond" w:eastAsia="Garamond" w:hAnsi="Garamond" w:cs="Garamond"/>
          <w:sz w:val="22"/>
          <w:szCs w:val="22"/>
        </w:rPr>
        <w:t>to a</w:t>
      </w:r>
      <w:r w:rsidR="007D2DE9" w:rsidRPr="009C3A06">
        <w:rPr>
          <w:rFonts w:ascii="Garamond" w:eastAsia="Garamond" w:hAnsi="Garamond" w:cs="Garamond"/>
          <w:sz w:val="22"/>
          <w:szCs w:val="22"/>
        </w:rPr>
        <w:t xml:space="preserve"> weighting scheme. The output from the R script</w:t>
      </w:r>
      <w:r w:rsidRPr="009C3A06">
        <w:rPr>
          <w:rFonts w:ascii="Garamond" w:eastAsia="Garamond" w:hAnsi="Garamond" w:cs="Garamond"/>
          <w:sz w:val="22"/>
          <w:szCs w:val="22"/>
        </w:rPr>
        <w:t xml:space="preserve"> contained the final GBV risk scores.</w:t>
      </w:r>
    </w:p>
    <w:p w14:paraId="0BC49CF1" w14:textId="77777777" w:rsidR="00611E3D" w:rsidRDefault="00611E3D" w:rsidP="00745CD4">
      <w:pPr>
        <w:spacing w:after="0" w:line="240" w:lineRule="auto"/>
        <w:rPr>
          <w:rFonts w:ascii="Garamond" w:eastAsia="Garamond" w:hAnsi="Garamond" w:cs="Garamond"/>
        </w:rPr>
      </w:pPr>
    </w:p>
    <w:p w14:paraId="10C56DAB" w14:textId="77777777" w:rsidR="00611E3D" w:rsidRDefault="00332FFE" w:rsidP="00745CD4">
      <w:pPr>
        <w:spacing w:after="0" w:line="240" w:lineRule="auto"/>
        <w:rPr>
          <w:rFonts w:ascii="Garamond" w:eastAsia="Garamond" w:hAnsi="Garamond" w:cs="Garamond"/>
          <w:b/>
          <w:i/>
        </w:rPr>
      </w:pPr>
      <w:r>
        <w:rPr>
          <w:rFonts w:ascii="Garamond" w:eastAsia="Garamond" w:hAnsi="Garamond" w:cs="Garamond"/>
          <w:b/>
          <w:i/>
        </w:rPr>
        <w:t>3.2.2 Philippines Disasters II (current)</w:t>
      </w:r>
    </w:p>
    <w:p w14:paraId="6C5147EC" w14:textId="1CB639D9" w:rsidR="0042783A" w:rsidRDefault="00332FFE" w:rsidP="00721683">
      <w:pPr>
        <w:spacing w:after="0" w:line="240" w:lineRule="auto"/>
        <w:rPr>
          <w:rFonts w:ascii="Garamond" w:eastAsia="Garamond" w:hAnsi="Garamond" w:cs="Garamond"/>
        </w:rPr>
      </w:pPr>
      <w:r>
        <w:rPr>
          <w:rFonts w:ascii="Garamond" w:eastAsia="Garamond" w:hAnsi="Garamond" w:cs="Garamond"/>
        </w:rPr>
        <w:t xml:space="preserve">The latitude, longitude, maximum wind, date, and time were extracted from IBTrACS for the entire lifetime </w:t>
      </w:r>
      <w:r>
        <w:rPr>
          <w:rFonts w:ascii="Garamond" w:eastAsia="Garamond" w:hAnsi="Garamond" w:cs="Garamond"/>
        </w:rPr>
        <w:lastRenderedPageBreak/>
        <w:t>of each tropical cyclone. HURSAT and CIRA data were used to estimate cyclone wind speeds for each quadrant of the storm (i.e. northwest, northeast, southwest, southeast) at radii (r) of 52 km, 10</w:t>
      </w:r>
      <w:r w:rsidR="00182DEA">
        <w:rPr>
          <w:rFonts w:ascii="Garamond" w:eastAsia="Garamond" w:hAnsi="Garamond" w:cs="Garamond"/>
        </w:rPr>
        <w:t xml:space="preserve">2 km, 152 km, and 182 km. These </w:t>
      </w:r>
      <w:r>
        <w:rPr>
          <w:rFonts w:ascii="Garamond" w:eastAsia="Garamond" w:hAnsi="Garamond" w:cs="Garamond"/>
        </w:rPr>
        <w:t xml:space="preserve">wind field estimates were calculated following the methods of Knaff et al. (2014). The wind field estimates, which were provided every 6 hours for the lifetime of each tropical cyclone, were used with the estimated maximum cyclone wind speed (also available every 6 hours) to calculate the estimated storm total </w:t>
      </w:r>
      <w:r w:rsidR="003142C9">
        <w:rPr>
          <w:rFonts w:ascii="Garamond" w:eastAsia="Garamond" w:hAnsi="Garamond" w:cs="Garamond"/>
        </w:rPr>
        <w:t>I</w:t>
      </w:r>
      <w:r>
        <w:rPr>
          <w:rFonts w:ascii="Garamond" w:eastAsia="Garamond" w:hAnsi="Garamond" w:cs="Garamond"/>
        </w:rPr>
        <w:t>n</w:t>
      </w:r>
      <w:r w:rsidR="003142C9">
        <w:rPr>
          <w:rFonts w:ascii="Garamond" w:eastAsia="Garamond" w:hAnsi="Garamond" w:cs="Garamond"/>
        </w:rPr>
        <w:t>tegrated Kinetic E</w:t>
      </w:r>
      <w:r>
        <w:rPr>
          <w:rFonts w:ascii="Garamond" w:eastAsia="Garamond" w:hAnsi="Garamond" w:cs="Garamond"/>
        </w:rPr>
        <w:t xml:space="preserve">nergy (IKE). </w:t>
      </w:r>
      <w:r w:rsidR="00D72CC4">
        <w:rPr>
          <w:rFonts w:ascii="Garamond" w:eastAsia="Garamond" w:hAnsi="Garamond" w:cs="Garamond"/>
        </w:rPr>
        <w:t>The storm total IKE was</w:t>
      </w:r>
      <w:r>
        <w:rPr>
          <w:rFonts w:ascii="Garamond" w:eastAsia="Garamond" w:hAnsi="Garamond" w:cs="Garamond"/>
        </w:rPr>
        <w:t xml:space="preserve"> calculated by simply integrating the wind field of the entire storm (Equation 1). The calculation of IKE follows the methods of Powell and Reinhold (2007), who stated that IKE is a good estimator of a st</w:t>
      </w:r>
      <w:r w:rsidR="00B97BCF">
        <w:rPr>
          <w:rFonts w:ascii="Garamond" w:eastAsia="Garamond" w:hAnsi="Garamond" w:cs="Garamond"/>
        </w:rPr>
        <w:t>orm’s destructive potential.</w:t>
      </w:r>
      <w:r w:rsidR="00EC0E6D">
        <w:rPr>
          <w:rFonts w:ascii="Garamond" w:eastAsia="Garamond" w:hAnsi="Garamond" w:cs="Garamond"/>
        </w:rPr>
        <w:t xml:space="preserve"> </w:t>
      </w:r>
      <w:r w:rsidR="00FD4C0C">
        <w:rPr>
          <w:rFonts w:ascii="Garamond" w:eastAsia="Garamond" w:hAnsi="Garamond" w:cs="Garamond"/>
        </w:rPr>
        <w:t xml:space="preserve">Estimated IKE values were calculated for all storms at 6-hour intervals to match the temporal resolution of IBTrACS data. </w:t>
      </w:r>
      <w:r w:rsidR="00661DE7">
        <w:rPr>
          <w:rFonts w:ascii="Garamond" w:eastAsia="Garamond" w:hAnsi="Garamond" w:cs="Garamond"/>
        </w:rPr>
        <w:t xml:space="preserve">The size of each tropical cyclone, at each temporal increment, was determined using the estimated maximum radius of 34 knot winds. The IKE value for each temporal increment was assigned to the entire </w:t>
      </w:r>
      <w:r w:rsidR="0069538C">
        <w:rPr>
          <w:rFonts w:ascii="Garamond" w:eastAsia="Garamond" w:hAnsi="Garamond" w:cs="Garamond"/>
        </w:rPr>
        <w:t xml:space="preserve">estimated </w:t>
      </w:r>
      <w:r w:rsidR="00661DE7">
        <w:rPr>
          <w:rFonts w:ascii="Garamond" w:eastAsia="Garamond" w:hAnsi="Garamond" w:cs="Garamond"/>
        </w:rPr>
        <w:t xml:space="preserve">area of the tropical cyclone. </w:t>
      </w:r>
      <w:r w:rsidR="00876E99">
        <w:rPr>
          <w:rFonts w:ascii="Garamond" w:eastAsia="Garamond" w:hAnsi="Garamond" w:cs="Garamond"/>
        </w:rPr>
        <w:t xml:space="preserve">The 6-hourly </w:t>
      </w:r>
      <w:r w:rsidR="00F031AA">
        <w:rPr>
          <w:rFonts w:ascii="Garamond" w:eastAsia="Garamond" w:hAnsi="Garamond" w:cs="Garamond"/>
        </w:rPr>
        <w:t xml:space="preserve">tropical cyclone size estimates and IKE values </w:t>
      </w:r>
      <w:r w:rsidR="00B97BCF">
        <w:rPr>
          <w:rFonts w:ascii="Garamond" w:eastAsia="Garamond" w:hAnsi="Garamond" w:cs="Garamond"/>
        </w:rPr>
        <w:t>of</w:t>
      </w:r>
      <w:r w:rsidR="0042783A">
        <w:rPr>
          <w:rFonts w:ascii="Garamond" w:eastAsia="Garamond" w:hAnsi="Garamond" w:cs="Garamond"/>
        </w:rPr>
        <w:t xml:space="preserve"> each storm were then interpolated to an hourly temporal resolution to capture the time a storm</w:t>
      </w:r>
      <w:r w:rsidR="007D03D0">
        <w:rPr>
          <w:rFonts w:ascii="Garamond" w:eastAsia="Garamond" w:hAnsi="Garamond" w:cs="Garamond"/>
        </w:rPr>
        <w:t xml:space="preserve"> spent over an area. Next, the Spatially Accumulated</w:t>
      </w:r>
      <w:r w:rsidR="0042783A">
        <w:rPr>
          <w:rFonts w:ascii="Garamond" w:eastAsia="Garamond" w:hAnsi="Garamond" w:cs="Garamond"/>
        </w:rPr>
        <w:t xml:space="preserve"> Integrated Kinetic Energy (</w:t>
      </w:r>
      <w:r w:rsidR="007D03D0">
        <w:rPr>
          <w:rFonts w:ascii="Garamond" w:eastAsia="Garamond" w:hAnsi="Garamond" w:cs="Garamond"/>
        </w:rPr>
        <w:t>Sp</w:t>
      </w:r>
      <w:r w:rsidR="0042783A">
        <w:rPr>
          <w:rFonts w:ascii="Garamond" w:eastAsia="Garamond" w:hAnsi="Garamond" w:cs="Garamond"/>
        </w:rPr>
        <w:t>IKE) was calculated for each storm by summing the hourly IKE value</w:t>
      </w:r>
      <w:r w:rsidR="007D03D0">
        <w:rPr>
          <w:rFonts w:ascii="Garamond" w:eastAsia="Garamond" w:hAnsi="Garamond" w:cs="Garamond"/>
        </w:rPr>
        <w:t>s for the entire lifespan. The Sp</w:t>
      </w:r>
      <w:r w:rsidR="0032310C">
        <w:rPr>
          <w:rFonts w:ascii="Garamond" w:eastAsia="Garamond" w:hAnsi="Garamond" w:cs="Garamond"/>
        </w:rPr>
        <w:t xml:space="preserve">IKE methods were </w:t>
      </w:r>
      <w:r w:rsidR="00377E78">
        <w:rPr>
          <w:rFonts w:ascii="Garamond" w:eastAsia="Garamond" w:hAnsi="Garamond" w:cs="Garamond"/>
        </w:rPr>
        <w:t xml:space="preserve">developed by this </w:t>
      </w:r>
      <w:r w:rsidR="001E4898">
        <w:rPr>
          <w:rFonts w:ascii="Garamond" w:eastAsia="Garamond" w:hAnsi="Garamond" w:cs="Garamond"/>
        </w:rPr>
        <w:t>study to examine tropical cyclon</w:t>
      </w:r>
      <w:r w:rsidR="00881C30">
        <w:rPr>
          <w:rFonts w:ascii="Garamond" w:eastAsia="Garamond" w:hAnsi="Garamond" w:cs="Garamond"/>
        </w:rPr>
        <w:t xml:space="preserve">e intensity, </w:t>
      </w:r>
      <w:r w:rsidR="001E4898">
        <w:rPr>
          <w:rFonts w:ascii="Garamond" w:eastAsia="Garamond" w:hAnsi="Garamond" w:cs="Garamond"/>
        </w:rPr>
        <w:t>size</w:t>
      </w:r>
      <w:r w:rsidR="00161AAD">
        <w:rPr>
          <w:rFonts w:ascii="Garamond" w:eastAsia="Garamond" w:hAnsi="Garamond" w:cs="Garamond"/>
        </w:rPr>
        <w:t>, and length of impact</w:t>
      </w:r>
      <w:r w:rsidR="0042783A">
        <w:rPr>
          <w:rFonts w:ascii="Garamond" w:eastAsia="Garamond" w:hAnsi="Garamond" w:cs="Garamond"/>
        </w:rPr>
        <w:t>.</w:t>
      </w:r>
    </w:p>
    <w:p w14:paraId="010D01BB" w14:textId="77777777" w:rsidR="00611E3D" w:rsidRDefault="00611E3D" w:rsidP="00721683">
      <w:pPr>
        <w:spacing w:after="0" w:line="240" w:lineRule="auto"/>
        <w:rPr>
          <w:rFonts w:ascii="Garamond" w:eastAsia="Garamond" w:hAnsi="Garamond" w:cs="Garamond"/>
        </w:rPr>
      </w:pPr>
    </w:p>
    <w:p w14:paraId="6B0816C8" w14:textId="41AF66A4" w:rsidR="00611E3D" w:rsidRDefault="004C0687" w:rsidP="00721683">
      <w:pPr>
        <w:spacing w:after="0" w:line="240" w:lineRule="auto"/>
        <w:jc w:val="right"/>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w:t>
      </w:r>
      <m:oMath>
        <m:r>
          <w:rPr>
            <w:rFonts w:ascii="Cambria Math" w:eastAsia="Garamond" w:hAnsi="Cambria Math" w:cs="Garamond"/>
          </w:rPr>
          <m:t xml:space="preserve">IKE= </m:t>
        </m:r>
        <m:nary>
          <m:naryPr>
            <m:limLoc m:val="subSup"/>
            <m:supHide m:val="1"/>
            <m:ctrlPr>
              <w:rPr>
                <w:rFonts w:ascii="Cambria Math" w:eastAsia="Garamond" w:hAnsi="Cambria Math" w:cs="Garamond"/>
                <w:i/>
              </w:rPr>
            </m:ctrlPr>
          </m:naryPr>
          <m:sub>
            <m:r>
              <w:rPr>
                <w:rFonts w:ascii="Cambria Math" w:eastAsia="Garamond" w:hAnsi="Cambria Math" w:cs="Garamond"/>
              </w:rPr>
              <m:t>v</m:t>
            </m:r>
          </m:sub>
          <m:sup/>
          <m:e>
            <m:f>
              <m:fPr>
                <m:ctrlPr>
                  <w:rPr>
                    <w:rFonts w:ascii="Cambria Math" w:eastAsia="Garamond" w:hAnsi="Cambria Math" w:cs="Garamond"/>
                    <w:i/>
                  </w:rPr>
                </m:ctrlPr>
              </m:fPr>
              <m:num>
                <m:r>
                  <w:rPr>
                    <w:rFonts w:ascii="Cambria Math" w:eastAsia="Garamond" w:hAnsi="Cambria Math" w:cs="Garamond"/>
                  </w:rPr>
                  <m:t>1</m:t>
                </m:r>
              </m:num>
              <m:den>
                <m:r>
                  <w:rPr>
                    <w:rFonts w:ascii="Cambria Math" w:eastAsia="Garamond" w:hAnsi="Cambria Math" w:cs="Garamond"/>
                  </w:rPr>
                  <m:t>2</m:t>
                </m:r>
              </m:den>
            </m:f>
          </m:e>
        </m:nary>
        <m:r>
          <w:rPr>
            <w:rFonts w:ascii="Cambria Math" w:eastAsia="Garamond" w:hAnsi="Cambria Math" w:cs="Garamond"/>
          </w:rPr>
          <m:t xml:space="preserve"> ρA</m:t>
        </m:r>
        <m:sSup>
          <m:sSupPr>
            <m:ctrlPr>
              <w:rPr>
                <w:rFonts w:ascii="Cambria Math" w:eastAsia="Garamond" w:hAnsi="Cambria Math" w:cs="Garamond"/>
                <w:i/>
              </w:rPr>
            </m:ctrlPr>
          </m:sSupPr>
          <m:e>
            <m:r>
              <w:rPr>
                <w:rFonts w:ascii="Cambria Math" w:eastAsia="Garamond" w:hAnsi="Cambria Math" w:cs="Garamond"/>
              </w:rPr>
              <m:t>V</m:t>
            </m:r>
          </m:e>
          <m:sup>
            <m:r>
              <w:rPr>
                <w:rFonts w:ascii="Cambria Math" w:eastAsia="Garamond" w:hAnsi="Cambria Math" w:cs="Garamond"/>
              </w:rPr>
              <m:t>2</m:t>
            </m:r>
          </m:sup>
        </m:sSup>
      </m:oMath>
      <w:r>
        <w:rPr>
          <w:rFonts w:ascii="Garamond" w:eastAsia="Garamond" w:hAnsi="Garamond" w:cs="Garamond"/>
        </w:rPr>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r>
      <w:r w:rsidR="00CD7541">
        <w:rPr>
          <w:rFonts w:ascii="Garamond" w:eastAsia="Garamond" w:hAnsi="Garamond" w:cs="Garamond"/>
        </w:rPr>
        <w:tab/>
        <w:t xml:space="preserve">      (</w:t>
      </w:r>
      <w:r>
        <w:rPr>
          <w:rFonts w:ascii="Garamond" w:eastAsia="Garamond" w:hAnsi="Garamond" w:cs="Garamond"/>
        </w:rPr>
        <w:t>Equation 1</w:t>
      </w:r>
      <w:r w:rsidR="00CD7541">
        <w:rPr>
          <w:rFonts w:ascii="Garamond" w:eastAsia="Garamond" w:hAnsi="Garamond" w:cs="Garamond"/>
        </w:rPr>
        <w:t>)</w:t>
      </w:r>
    </w:p>
    <w:p w14:paraId="230C9F30" w14:textId="77777777" w:rsidR="00ED2076" w:rsidRDefault="00ED2076" w:rsidP="00721683">
      <w:pPr>
        <w:spacing w:after="0" w:line="240" w:lineRule="auto"/>
        <w:rPr>
          <w:rFonts w:ascii="Garamond" w:eastAsia="Garamond" w:hAnsi="Garamond" w:cs="Garamond"/>
          <w:sz w:val="20"/>
          <w:szCs w:val="20"/>
        </w:rPr>
      </w:pPr>
    </w:p>
    <w:p w14:paraId="305EEB2C" w14:textId="3643C0B7" w:rsidR="00611E3D" w:rsidRPr="00ED2076" w:rsidRDefault="00332FFE" w:rsidP="00721683">
      <w:pPr>
        <w:spacing w:after="0" w:line="240" w:lineRule="auto"/>
        <w:rPr>
          <w:rFonts w:ascii="Garamond" w:eastAsia="Garamond" w:hAnsi="Garamond" w:cs="Garamond"/>
        </w:rPr>
      </w:pPr>
      <w:r w:rsidRPr="00ED2076">
        <w:rPr>
          <w:rFonts w:ascii="Garamond" w:eastAsia="Garamond" w:hAnsi="Garamond" w:cs="Garamond"/>
        </w:rPr>
        <w:t xml:space="preserve">where </w:t>
      </w:r>
      <m:oMath>
        <m:r>
          <w:rPr>
            <w:rFonts w:ascii="Cambria Math" w:eastAsia="Garamond" w:hAnsi="Cambria Math" w:cs="Garamond"/>
          </w:rPr>
          <m:t>ρ</m:t>
        </m:r>
      </m:oMath>
      <w:r w:rsidRPr="00ED2076">
        <w:rPr>
          <w:rFonts w:ascii="Garamond" w:eastAsia="Garamond" w:hAnsi="Garamond" w:cs="Garamond"/>
        </w:rPr>
        <w:t xml:space="preserve"> is air density (1.15 kg m</w:t>
      </w:r>
      <w:r w:rsidRPr="00ED2076">
        <w:rPr>
          <w:rFonts w:ascii="Garamond" w:eastAsia="Garamond" w:hAnsi="Garamond" w:cs="Garamond"/>
          <w:vertAlign w:val="superscript"/>
        </w:rPr>
        <w:t>-3</w:t>
      </w:r>
      <w:r w:rsidRPr="00ED2076">
        <w:rPr>
          <w:rFonts w:ascii="Garamond" w:eastAsia="Garamond" w:hAnsi="Garamond" w:cs="Garamond"/>
        </w:rPr>
        <w:t>), A is the area (m</w:t>
      </w:r>
      <w:r w:rsidRPr="00ED2076">
        <w:rPr>
          <w:rFonts w:ascii="Garamond" w:eastAsia="Garamond" w:hAnsi="Garamond" w:cs="Garamond"/>
          <w:vertAlign w:val="superscript"/>
        </w:rPr>
        <w:t>2</w:t>
      </w:r>
      <w:r w:rsidRPr="00ED2076">
        <w:rPr>
          <w:rFonts w:ascii="Garamond" w:eastAsia="Garamond" w:hAnsi="Garamond" w:cs="Garamond"/>
        </w:rPr>
        <w:t>), and V is the mean 10-m wind speed (m s</w:t>
      </w:r>
      <w:r w:rsidRPr="00ED2076">
        <w:rPr>
          <w:rFonts w:ascii="Garamond" w:eastAsia="Garamond" w:hAnsi="Garamond" w:cs="Garamond"/>
          <w:vertAlign w:val="superscript"/>
        </w:rPr>
        <w:t>-1</w:t>
      </w:r>
      <w:r w:rsidRPr="00ED2076">
        <w:rPr>
          <w:rFonts w:ascii="Garamond" w:eastAsia="Garamond" w:hAnsi="Garamond" w:cs="Garamond"/>
        </w:rPr>
        <w:t>) of the contributing portion of the tropical cyclone</w:t>
      </w:r>
      <w:r w:rsidR="00ED2076">
        <w:rPr>
          <w:rFonts w:ascii="Garamond" w:eastAsia="Garamond" w:hAnsi="Garamond" w:cs="Garamond"/>
        </w:rPr>
        <w:t>.</w:t>
      </w:r>
    </w:p>
    <w:p w14:paraId="1689ECF5" w14:textId="77777777" w:rsidR="009C7D01" w:rsidRDefault="009C7D01" w:rsidP="00721683">
      <w:pPr>
        <w:spacing w:after="0" w:line="240" w:lineRule="auto"/>
        <w:rPr>
          <w:rFonts w:ascii="Garamond" w:eastAsia="Garamond" w:hAnsi="Garamond" w:cs="Garamond"/>
        </w:rPr>
      </w:pPr>
    </w:p>
    <w:p w14:paraId="4470C762" w14:textId="7B2B4B9C" w:rsidR="00611E3D" w:rsidRDefault="00607527" w:rsidP="00607527">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1D3827B4" wp14:editId="2D3D4EA0">
            <wp:extent cx="3505732" cy="2708975"/>
            <wp:effectExtent l="25400" t="25400" r="25400" b="342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8-08 at 7.31.11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5732" cy="2708975"/>
                    </a:xfrm>
                    <a:prstGeom prst="rect">
                      <a:avLst/>
                    </a:prstGeom>
                    <a:ln>
                      <a:solidFill>
                        <a:schemeClr val="tx1"/>
                      </a:solidFill>
                    </a:ln>
                  </pic:spPr>
                </pic:pic>
              </a:graphicData>
            </a:graphic>
          </wp:inline>
        </w:drawing>
      </w:r>
    </w:p>
    <w:p w14:paraId="22AA402E" w14:textId="62380649" w:rsidR="001A719B" w:rsidRDefault="001A719B" w:rsidP="00ED2076">
      <w:pPr>
        <w:spacing w:after="0" w:line="240" w:lineRule="auto"/>
        <w:jc w:val="both"/>
        <w:rPr>
          <w:rFonts w:ascii="Garamond" w:eastAsia="Garamond" w:hAnsi="Garamond" w:cs="Garamond"/>
        </w:rPr>
      </w:pPr>
      <w:r>
        <w:rPr>
          <w:rFonts w:ascii="Garamond" w:eastAsia="Garamond" w:hAnsi="Garamond" w:cs="Garamond"/>
        </w:rPr>
        <w:t xml:space="preserve">      </w:t>
      </w:r>
      <w:r w:rsidRPr="00ED2076">
        <w:rPr>
          <w:rFonts w:ascii="Garamond" w:eastAsia="Garamond" w:hAnsi="Garamond" w:cs="Garamond"/>
          <w:i/>
        </w:rPr>
        <w:t>Figure 2</w:t>
      </w:r>
      <w:r w:rsidR="00F3172A" w:rsidRPr="00ED2076">
        <w:rPr>
          <w:rFonts w:ascii="Garamond" w:eastAsia="Garamond" w:hAnsi="Garamond" w:cs="Garamond"/>
          <w:i/>
        </w:rPr>
        <w:t>.</w:t>
      </w:r>
      <w:r w:rsidR="007D03D0">
        <w:rPr>
          <w:rFonts w:ascii="Garamond" w:eastAsia="Garamond" w:hAnsi="Garamond" w:cs="Garamond"/>
        </w:rPr>
        <w:t xml:space="preserve"> The estimated Sp</w:t>
      </w:r>
      <w:r>
        <w:rPr>
          <w:rFonts w:ascii="Garamond" w:eastAsia="Garamond" w:hAnsi="Garamond" w:cs="Garamond"/>
        </w:rPr>
        <w:t>IKE of Typhoon Haiyan, which made</w:t>
      </w:r>
      <w:r w:rsidR="00F3172A">
        <w:rPr>
          <w:rFonts w:ascii="Garamond" w:eastAsia="Garamond" w:hAnsi="Garamond" w:cs="Garamond"/>
        </w:rPr>
        <w:t xml:space="preserve"> l</w:t>
      </w:r>
      <w:r>
        <w:rPr>
          <w:rFonts w:ascii="Garamond" w:eastAsia="Garamond" w:hAnsi="Garamond" w:cs="Garamond"/>
        </w:rPr>
        <w:t>andfall in the Philippines on November 8</w:t>
      </w:r>
      <w:r w:rsidRPr="00AC7348">
        <w:rPr>
          <w:rFonts w:ascii="Garamond" w:eastAsia="Garamond" w:hAnsi="Garamond" w:cs="Garamond"/>
          <w:vertAlign w:val="superscript"/>
        </w:rPr>
        <w:t>th</w:t>
      </w:r>
      <w:r>
        <w:rPr>
          <w:rFonts w:ascii="Garamond" w:eastAsia="Garamond" w:hAnsi="Garamond" w:cs="Garamond"/>
        </w:rPr>
        <w:t>, 2013 as one of the</w:t>
      </w:r>
      <w:r w:rsidR="00F3172A">
        <w:rPr>
          <w:rFonts w:ascii="Garamond" w:eastAsia="Garamond" w:hAnsi="Garamond" w:cs="Garamond"/>
        </w:rPr>
        <w:t xml:space="preserve"> </w:t>
      </w:r>
      <w:r>
        <w:rPr>
          <w:rFonts w:ascii="Garamond" w:eastAsia="Garamond" w:hAnsi="Garamond" w:cs="Garamond"/>
        </w:rPr>
        <w:t>strongest</w:t>
      </w:r>
      <w:r w:rsidR="007D03D0">
        <w:rPr>
          <w:rFonts w:ascii="Garamond" w:eastAsia="Garamond" w:hAnsi="Garamond" w:cs="Garamond"/>
        </w:rPr>
        <w:t xml:space="preserve"> cyclones in recorded history. Sp</w:t>
      </w:r>
      <w:r>
        <w:rPr>
          <w:rFonts w:ascii="Garamond" w:eastAsia="Garamond" w:hAnsi="Garamond" w:cs="Garamond"/>
        </w:rPr>
        <w:t>IKE was calculated or each tropical cyclone that affected the Philippines from 1985 – 2015.</w:t>
      </w:r>
    </w:p>
    <w:p w14:paraId="02592B53" w14:textId="49430139" w:rsidR="00611E3D" w:rsidRDefault="009C7D01" w:rsidP="00721683">
      <w:pPr>
        <w:spacing w:after="0" w:line="240" w:lineRule="auto"/>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p>
    <w:p w14:paraId="31DFAE2D" w14:textId="616151F4" w:rsidR="00611E3D" w:rsidRPr="00AC7348" w:rsidRDefault="00332FFE" w:rsidP="00721683">
      <w:pPr>
        <w:spacing w:after="0" w:line="240" w:lineRule="auto"/>
        <w:rPr>
          <w:rFonts w:ascii="Garamond" w:eastAsia="Garamond" w:hAnsi="Garamond" w:cs="Garamond"/>
          <w:b/>
          <w:i/>
        </w:rPr>
      </w:pPr>
      <w:r>
        <w:rPr>
          <w:rFonts w:ascii="Garamond" w:eastAsia="Garamond" w:hAnsi="Garamond" w:cs="Garamond"/>
          <w:b/>
          <w:i/>
        </w:rPr>
        <w:t>3.3 Data Analysis</w:t>
      </w:r>
    </w:p>
    <w:p w14:paraId="733D6522" w14:textId="77777777" w:rsidR="00611E3D" w:rsidRDefault="00332FFE" w:rsidP="00721683">
      <w:pPr>
        <w:spacing w:after="0" w:line="240" w:lineRule="auto"/>
        <w:rPr>
          <w:rFonts w:ascii="Garamond" w:eastAsia="Garamond" w:hAnsi="Garamond" w:cs="Garamond"/>
          <w:b/>
          <w:i/>
        </w:rPr>
      </w:pPr>
      <w:r>
        <w:rPr>
          <w:rFonts w:ascii="Garamond" w:eastAsia="Garamond" w:hAnsi="Garamond" w:cs="Garamond"/>
          <w:b/>
          <w:i/>
        </w:rPr>
        <w:t>3.2.1 Philippines Disasters I (previous)</w:t>
      </w:r>
    </w:p>
    <w:p w14:paraId="349F7E9C" w14:textId="2A92BF26" w:rsidR="00611E3D" w:rsidRDefault="00332FFE" w:rsidP="00721683">
      <w:pPr>
        <w:spacing w:after="0" w:line="240" w:lineRule="auto"/>
        <w:rPr>
          <w:rFonts w:ascii="Garamond" w:eastAsia="Garamond" w:hAnsi="Garamond" w:cs="Garamond"/>
        </w:rPr>
      </w:pPr>
      <w:r>
        <w:rPr>
          <w:rFonts w:ascii="Garamond" w:eastAsia="Garamond" w:hAnsi="Garamond" w:cs="Garamond"/>
        </w:rPr>
        <w:t xml:space="preserve">The weighting scheme used in the preliminary term to create the final threat map was updated to include the </w:t>
      </w:r>
      <w:r>
        <w:rPr>
          <w:rFonts w:ascii="Garamond" w:eastAsia="Garamond" w:hAnsi="Garamond" w:cs="Garamond"/>
        </w:rPr>
        <w:lastRenderedPageBreak/>
        <w:t>data from this research. The scheme includes two separate data classifications: demographic</w:t>
      </w:r>
      <w:r w:rsidR="005547CD">
        <w:rPr>
          <w:rFonts w:ascii="Garamond" w:eastAsia="Garamond" w:hAnsi="Garamond" w:cs="Garamond"/>
        </w:rPr>
        <w:t xml:space="preserve"> (50%)</w:t>
      </w:r>
      <w:r>
        <w:rPr>
          <w:rFonts w:ascii="Garamond" w:eastAsia="Garamond" w:hAnsi="Garamond" w:cs="Garamond"/>
        </w:rPr>
        <w:t xml:space="preserve"> and </w:t>
      </w:r>
      <w:r w:rsidR="00D763F4">
        <w:rPr>
          <w:rFonts w:ascii="Garamond" w:eastAsia="Garamond" w:hAnsi="Garamond" w:cs="Garamond"/>
        </w:rPr>
        <w:t>physical exposure</w:t>
      </w:r>
      <w:r w:rsidR="005547CD">
        <w:rPr>
          <w:rFonts w:ascii="Garamond" w:eastAsia="Garamond" w:hAnsi="Garamond" w:cs="Garamond"/>
        </w:rPr>
        <w:t xml:space="preserve"> (50%)</w:t>
      </w:r>
      <w:r w:rsidR="001A3FE2">
        <w:rPr>
          <w:rFonts w:ascii="Garamond" w:eastAsia="Garamond" w:hAnsi="Garamond" w:cs="Garamond"/>
        </w:rPr>
        <w:t xml:space="preserve"> (Figure 3</w:t>
      </w:r>
      <w:r w:rsidR="004C0687">
        <w:rPr>
          <w:rFonts w:ascii="Garamond" w:eastAsia="Garamond" w:hAnsi="Garamond" w:cs="Garamond"/>
        </w:rPr>
        <w:t>)</w:t>
      </w:r>
      <w:r w:rsidR="00E70995">
        <w:rPr>
          <w:rFonts w:ascii="Garamond" w:eastAsia="Garamond" w:hAnsi="Garamond" w:cs="Garamond"/>
        </w:rPr>
        <w:t xml:space="preserve">. Each of the six demographic and five physical </w:t>
      </w:r>
      <w:r w:rsidR="00B97BCF">
        <w:rPr>
          <w:rFonts w:ascii="Garamond" w:eastAsia="Garamond" w:hAnsi="Garamond" w:cs="Garamond"/>
        </w:rPr>
        <w:t xml:space="preserve">exposure variable were </w:t>
      </w:r>
      <w:r>
        <w:rPr>
          <w:rFonts w:ascii="Garamond" w:eastAsia="Garamond" w:hAnsi="Garamond" w:cs="Garamond"/>
        </w:rPr>
        <w:t>evalu</w:t>
      </w:r>
      <w:r w:rsidR="005547CD">
        <w:rPr>
          <w:rFonts w:ascii="Garamond" w:eastAsia="Garamond" w:hAnsi="Garamond" w:cs="Garamond"/>
        </w:rPr>
        <w:t xml:space="preserve">ated at the municipality-level. </w:t>
      </w:r>
      <w:r>
        <w:rPr>
          <w:rFonts w:ascii="Garamond" w:eastAsia="Garamond" w:hAnsi="Garamond" w:cs="Garamond"/>
        </w:rPr>
        <w:t>The demographic variables used in the pre</w:t>
      </w:r>
      <w:r w:rsidR="00D763F4">
        <w:rPr>
          <w:rFonts w:ascii="Garamond" w:eastAsia="Garamond" w:hAnsi="Garamond" w:cs="Garamond"/>
        </w:rPr>
        <w:t>vious term remained the same</w:t>
      </w:r>
      <w:r>
        <w:rPr>
          <w:rFonts w:ascii="Garamond" w:eastAsia="Garamond" w:hAnsi="Garamond" w:cs="Garamond"/>
        </w:rPr>
        <w:t xml:space="preserve"> and include</w:t>
      </w:r>
      <w:r w:rsidR="005547CD">
        <w:rPr>
          <w:rFonts w:ascii="Garamond" w:eastAsia="Garamond" w:hAnsi="Garamond" w:cs="Garamond"/>
        </w:rPr>
        <w:t>:</w:t>
      </w:r>
      <w:r>
        <w:rPr>
          <w:rFonts w:ascii="Garamond" w:eastAsia="Garamond" w:hAnsi="Garamond" w:cs="Garamond"/>
        </w:rPr>
        <w:t xml:space="preserve"> number of elderly women, female child-led households, unsanitary toilets, unsafe drinking water, disabled females, and single mother households. </w:t>
      </w:r>
      <w:r w:rsidR="009F6F1B">
        <w:rPr>
          <w:rFonts w:ascii="Garamond" w:eastAsia="Garamond" w:hAnsi="Garamond" w:cs="Garamond"/>
        </w:rPr>
        <w:t xml:space="preserve">Several </w:t>
      </w:r>
      <w:r w:rsidR="00B97BCF">
        <w:rPr>
          <w:rFonts w:ascii="Garamond" w:eastAsia="Garamond" w:hAnsi="Garamond" w:cs="Garamond"/>
        </w:rPr>
        <w:t xml:space="preserve">of the </w:t>
      </w:r>
      <w:r w:rsidR="009F6F1B">
        <w:rPr>
          <w:rFonts w:ascii="Garamond" w:eastAsia="Garamond" w:hAnsi="Garamond" w:cs="Garamond"/>
        </w:rPr>
        <w:t>physical exposure</w:t>
      </w:r>
      <w:r>
        <w:rPr>
          <w:rFonts w:ascii="Garamond" w:eastAsia="Garamond" w:hAnsi="Garamond" w:cs="Garamond"/>
        </w:rPr>
        <w:t xml:space="preserve"> </w:t>
      </w:r>
      <w:r w:rsidR="009F6F1B">
        <w:rPr>
          <w:rFonts w:ascii="Garamond" w:eastAsia="Garamond" w:hAnsi="Garamond" w:cs="Garamond"/>
        </w:rPr>
        <w:t>variables</w:t>
      </w:r>
      <w:r>
        <w:rPr>
          <w:rFonts w:ascii="Garamond" w:eastAsia="Garamond" w:hAnsi="Garamond" w:cs="Garamond"/>
        </w:rPr>
        <w:t xml:space="preserve"> were kep</w:t>
      </w:r>
      <w:r w:rsidR="00D763F4">
        <w:rPr>
          <w:rFonts w:ascii="Garamond" w:eastAsia="Garamond" w:hAnsi="Garamond" w:cs="Garamond"/>
        </w:rPr>
        <w:t>t from the previous term including:</w:t>
      </w:r>
      <w:r>
        <w:rPr>
          <w:rFonts w:ascii="Garamond" w:eastAsia="Garamond" w:hAnsi="Garamond" w:cs="Garamond"/>
        </w:rPr>
        <w:t xml:space="preserve"> </w:t>
      </w:r>
      <w:r w:rsidR="00D763F4">
        <w:rPr>
          <w:rFonts w:ascii="Garamond" w:eastAsia="Garamond" w:hAnsi="Garamond" w:cs="Garamond"/>
        </w:rPr>
        <w:t xml:space="preserve">number of </w:t>
      </w:r>
      <w:r>
        <w:rPr>
          <w:rFonts w:ascii="Garamond" w:eastAsia="Garamond" w:hAnsi="Garamond" w:cs="Garamond"/>
        </w:rPr>
        <w:t>unsafe roof</w:t>
      </w:r>
      <w:r w:rsidR="00D763F4">
        <w:rPr>
          <w:rFonts w:ascii="Garamond" w:eastAsia="Garamond" w:hAnsi="Garamond" w:cs="Garamond"/>
        </w:rPr>
        <w:t>s, number of</w:t>
      </w:r>
      <w:r>
        <w:rPr>
          <w:rFonts w:ascii="Garamond" w:eastAsia="Garamond" w:hAnsi="Garamond" w:cs="Garamond"/>
        </w:rPr>
        <w:t xml:space="preserve"> outer walls</w:t>
      </w:r>
      <w:r w:rsidR="00D763F4">
        <w:rPr>
          <w:rFonts w:ascii="Garamond" w:eastAsia="Garamond" w:hAnsi="Garamond" w:cs="Garamond"/>
        </w:rPr>
        <w:t>, and number of households</w:t>
      </w:r>
      <w:r>
        <w:rPr>
          <w:rFonts w:ascii="Garamond" w:eastAsia="Garamond" w:hAnsi="Garamond" w:cs="Garamond"/>
        </w:rPr>
        <w:t>.</w:t>
      </w:r>
      <w:r w:rsidR="00B97BCF">
        <w:rPr>
          <w:rFonts w:ascii="Garamond" w:eastAsia="Garamond" w:hAnsi="Garamond" w:cs="Garamond"/>
        </w:rPr>
        <w:t xml:space="preserve"> T</w:t>
      </w:r>
      <w:r w:rsidR="00D763F4">
        <w:rPr>
          <w:rFonts w:ascii="Garamond" w:eastAsia="Garamond" w:hAnsi="Garamond" w:cs="Garamond"/>
        </w:rPr>
        <w:t>he slope and tropical cyclone exposure varia</w:t>
      </w:r>
      <w:r w:rsidR="005E63FD">
        <w:rPr>
          <w:rFonts w:ascii="Garamond" w:eastAsia="Garamond" w:hAnsi="Garamond" w:cs="Garamond"/>
        </w:rPr>
        <w:t xml:space="preserve">bles were updated to include </w:t>
      </w:r>
      <w:r w:rsidR="00C1454D">
        <w:rPr>
          <w:rFonts w:ascii="Garamond" w:eastAsia="Garamond" w:hAnsi="Garamond" w:cs="Garamond"/>
        </w:rPr>
        <w:t>data from this study</w:t>
      </w:r>
      <w:r w:rsidR="005E63FD">
        <w:rPr>
          <w:rFonts w:ascii="Garamond" w:eastAsia="Garamond" w:hAnsi="Garamond" w:cs="Garamond"/>
        </w:rPr>
        <w:t>.</w:t>
      </w:r>
      <w:r w:rsidR="00D763F4">
        <w:rPr>
          <w:rFonts w:ascii="Garamond" w:eastAsia="Garamond" w:hAnsi="Garamond" w:cs="Garamond"/>
        </w:rPr>
        <w:t xml:space="preserve"> </w:t>
      </w:r>
      <w:r w:rsidR="00D939C5">
        <w:rPr>
          <w:rFonts w:ascii="Garamond" w:eastAsia="Garamond" w:hAnsi="Garamond" w:cs="Garamond"/>
        </w:rPr>
        <w:t>The physical exposure weighting scheme</w:t>
      </w:r>
      <w:r>
        <w:rPr>
          <w:rFonts w:ascii="Garamond" w:eastAsia="Garamond" w:hAnsi="Garamond" w:cs="Garamond"/>
        </w:rPr>
        <w:t xml:space="preserve"> </w:t>
      </w:r>
      <w:r w:rsidR="00C1454D">
        <w:rPr>
          <w:rFonts w:ascii="Garamond" w:eastAsia="Garamond" w:hAnsi="Garamond" w:cs="Garamond"/>
        </w:rPr>
        <w:t>was</w:t>
      </w:r>
      <w:r>
        <w:rPr>
          <w:rFonts w:ascii="Garamond" w:eastAsia="Garamond" w:hAnsi="Garamond" w:cs="Garamond"/>
        </w:rPr>
        <w:t xml:space="preserve"> derived from the Nether</w:t>
      </w:r>
      <w:r w:rsidR="001800CB">
        <w:rPr>
          <w:rFonts w:ascii="Garamond" w:eastAsia="Garamond" w:hAnsi="Garamond" w:cs="Garamond"/>
        </w:rPr>
        <w:t>lands Red Cross (Veen,</w:t>
      </w:r>
      <w:r w:rsidR="00D939C5">
        <w:rPr>
          <w:rFonts w:ascii="Garamond" w:eastAsia="Garamond" w:hAnsi="Garamond" w:cs="Garamond"/>
        </w:rPr>
        <w:t xml:space="preserve"> 2016), while the demographic weighting scheme was derived from</w:t>
      </w:r>
      <w:r>
        <w:rPr>
          <w:rFonts w:ascii="Garamond" w:eastAsia="Garamond" w:hAnsi="Garamond" w:cs="Garamond"/>
        </w:rPr>
        <w:t xml:space="preserve"> OCHA.</w:t>
      </w:r>
    </w:p>
    <w:p w14:paraId="7FFA1593" w14:textId="77777777" w:rsidR="00F3172A" w:rsidRDefault="00F3172A" w:rsidP="00721683">
      <w:pPr>
        <w:spacing w:after="0" w:line="240" w:lineRule="auto"/>
        <w:rPr>
          <w:rFonts w:ascii="Garamond" w:eastAsia="Garamond" w:hAnsi="Garamond" w:cs="Garamond"/>
        </w:rPr>
      </w:pPr>
    </w:p>
    <w:p w14:paraId="72053127" w14:textId="77777777" w:rsidR="00F3172A" w:rsidRDefault="00F3172A" w:rsidP="00F3172A">
      <w:pPr>
        <w:keepNext/>
        <w:spacing w:after="0" w:line="240" w:lineRule="auto"/>
        <w:jc w:val="center"/>
      </w:pPr>
      <w:r>
        <w:rPr>
          <w:rFonts w:ascii="Garamond" w:eastAsia="Garamond" w:hAnsi="Garamond" w:cs="Garamond"/>
          <w:noProof/>
        </w:rPr>
        <w:drawing>
          <wp:inline distT="114300" distB="114300" distL="114300" distR="114300" wp14:anchorId="2FE00BE0" wp14:editId="413465DE">
            <wp:extent cx="3964795" cy="1925213"/>
            <wp:effectExtent l="0" t="0" r="0" b="5715"/>
            <wp:docPr id="8"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t="11965" b="1709"/>
                    <a:stretch>
                      <a:fillRect/>
                    </a:stretch>
                  </pic:blipFill>
                  <pic:spPr>
                    <a:xfrm>
                      <a:off x="0" y="0"/>
                      <a:ext cx="3999479" cy="1942055"/>
                    </a:xfrm>
                    <a:prstGeom prst="rect">
                      <a:avLst/>
                    </a:prstGeom>
                    <a:ln/>
                  </pic:spPr>
                </pic:pic>
              </a:graphicData>
            </a:graphic>
          </wp:inline>
        </w:drawing>
      </w:r>
    </w:p>
    <w:p w14:paraId="2694A739" w14:textId="4BDD3E31" w:rsidR="00F3172A" w:rsidRPr="00A90CD3" w:rsidRDefault="00F3172A" w:rsidP="00F3172A">
      <w:pPr>
        <w:pStyle w:val="Caption"/>
        <w:spacing w:after="0"/>
        <w:rPr>
          <w:rFonts w:ascii="Garamond" w:eastAsia="Garamond" w:hAnsi="Garamond" w:cs="Garamond"/>
          <w:i w:val="0"/>
          <w:color w:val="000000" w:themeColor="text1"/>
          <w:sz w:val="22"/>
          <w:szCs w:val="22"/>
        </w:rPr>
      </w:pPr>
      <w:r w:rsidRPr="00ED2076">
        <w:rPr>
          <w:rFonts w:ascii="Garamond" w:hAnsi="Garamond"/>
          <w:b/>
          <w:iCs w:val="0"/>
          <w:color w:val="000000" w:themeColor="text1"/>
        </w:rPr>
        <w:t>Figure 3</w:t>
      </w:r>
      <w:r>
        <w:rPr>
          <w:rFonts w:ascii="Garamond" w:hAnsi="Garamond"/>
          <w:b/>
          <w:i w:val="0"/>
          <w:color w:val="000000" w:themeColor="text1"/>
          <w:sz w:val="22"/>
          <w:szCs w:val="22"/>
        </w:rPr>
        <w:t>.</w:t>
      </w:r>
      <w:r w:rsidRPr="00A90CD3">
        <w:rPr>
          <w:rFonts w:ascii="Garamond" w:hAnsi="Garamond"/>
          <w:i w:val="0"/>
          <w:color w:val="000000" w:themeColor="text1"/>
          <w:sz w:val="22"/>
          <w:szCs w:val="22"/>
        </w:rPr>
        <w:t xml:space="preserve"> Weighting scheme used to calculate the demographic risk and physical exposure of each municipality within the Philippines.</w:t>
      </w:r>
    </w:p>
    <w:p w14:paraId="381AAA54" w14:textId="77777777" w:rsidR="00F3172A" w:rsidRDefault="00F3172A" w:rsidP="00721683">
      <w:pPr>
        <w:spacing w:after="0" w:line="240" w:lineRule="auto"/>
        <w:rPr>
          <w:rFonts w:ascii="Garamond" w:eastAsia="Garamond" w:hAnsi="Garamond" w:cs="Garamond"/>
        </w:rPr>
      </w:pPr>
    </w:p>
    <w:p w14:paraId="65C8F02D" w14:textId="77777777" w:rsidR="00611E3D" w:rsidRDefault="00611E3D" w:rsidP="00721683">
      <w:pPr>
        <w:spacing w:after="0" w:line="240" w:lineRule="auto"/>
        <w:rPr>
          <w:rFonts w:ascii="Garamond" w:eastAsia="Garamond" w:hAnsi="Garamond" w:cs="Garamond"/>
        </w:rPr>
      </w:pPr>
    </w:p>
    <w:p w14:paraId="165D0811" w14:textId="77777777" w:rsidR="00B97BCF" w:rsidRDefault="00332FFE" w:rsidP="00721683">
      <w:pPr>
        <w:spacing w:after="0" w:line="240" w:lineRule="auto"/>
        <w:rPr>
          <w:rFonts w:ascii="Garamond" w:eastAsia="Garamond" w:hAnsi="Garamond" w:cs="Garamond"/>
          <w:b/>
          <w:i/>
        </w:rPr>
      </w:pPr>
      <w:r>
        <w:rPr>
          <w:rFonts w:ascii="Garamond" w:eastAsia="Garamond" w:hAnsi="Garamond" w:cs="Garamond"/>
          <w:b/>
          <w:i/>
        </w:rPr>
        <w:t>3.2.2 Philippines Disasters II (current)</w:t>
      </w:r>
    </w:p>
    <w:p w14:paraId="0503CCDC" w14:textId="19B00697" w:rsidR="009E4E33" w:rsidRDefault="0045398D" w:rsidP="00721683">
      <w:pPr>
        <w:spacing w:after="0" w:line="240" w:lineRule="auto"/>
        <w:rPr>
          <w:rFonts w:ascii="Garamond" w:eastAsia="Garamond" w:hAnsi="Garamond" w:cs="Garamond"/>
        </w:rPr>
      </w:pPr>
      <w:r>
        <w:rPr>
          <w:rFonts w:ascii="Garamond" w:eastAsia="Garamond" w:hAnsi="Garamond" w:cs="Garamond"/>
        </w:rPr>
        <w:t>The Sp</w:t>
      </w:r>
      <w:r w:rsidR="009B72C1">
        <w:rPr>
          <w:rFonts w:ascii="Garamond" w:eastAsia="Garamond" w:hAnsi="Garamond" w:cs="Garamond"/>
        </w:rPr>
        <w:t>IKE from all storms within each calendar year were summed</w:t>
      </w:r>
      <w:r w:rsidR="007C5D67">
        <w:rPr>
          <w:rFonts w:ascii="Garamond" w:eastAsia="Garamond" w:hAnsi="Garamond" w:cs="Garamond"/>
        </w:rPr>
        <w:t xml:space="preserve"> annually</w:t>
      </w:r>
      <w:r w:rsidR="009B72C1">
        <w:rPr>
          <w:rFonts w:ascii="Garamond" w:eastAsia="Garamond" w:hAnsi="Garamond" w:cs="Garamond"/>
        </w:rPr>
        <w:t xml:space="preserve"> to generate</w:t>
      </w:r>
      <w:r>
        <w:rPr>
          <w:rFonts w:ascii="Garamond" w:eastAsia="Garamond" w:hAnsi="Garamond" w:cs="Garamond"/>
        </w:rPr>
        <w:t xml:space="preserve"> a time series of total Sp</w:t>
      </w:r>
      <w:r w:rsidR="007C5D67">
        <w:rPr>
          <w:rFonts w:ascii="Garamond" w:eastAsia="Garamond" w:hAnsi="Garamond" w:cs="Garamond"/>
        </w:rPr>
        <w:t xml:space="preserve">IKE for </w:t>
      </w:r>
      <w:r w:rsidR="009E4E33">
        <w:rPr>
          <w:rFonts w:ascii="Garamond" w:eastAsia="Garamond" w:hAnsi="Garamond" w:cs="Garamond"/>
        </w:rPr>
        <w:t>each 4</w:t>
      </w:r>
      <w:r w:rsidR="00F3172A">
        <w:rPr>
          <w:rFonts w:ascii="Garamond" w:eastAsia="Garamond" w:hAnsi="Garamond" w:cs="Garamond"/>
        </w:rPr>
        <w:t xml:space="preserve"> </w:t>
      </w:r>
      <w:r w:rsidR="009E4E33">
        <w:rPr>
          <w:rFonts w:ascii="Garamond" w:eastAsia="Garamond" w:hAnsi="Garamond" w:cs="Garamond"/>
        </w:rPr>
        <w:t>km grid-</w:t>
      </w:r>
      <w:r w:rsidR="007C5D67">
        <w:rPr>
          <w:rFonts w:ascii="Garamond" w:eastAsia="Garamond" w:hAnsi="Garamond" w:cs="Garamond"/>
        </w:rPr>
        <w:t>cell in the western Pacific Basin.</w:t>
      </w:r>
      <w:r>
        <w:rPr>
          <w:rFonts w:ascii="Garamond" w:eastAsia="Garamond" w:hAnsi="Garamond" w:cs="Garamond"/>
        </w:rPr>
        <w:t xml:space="preserve"> Annual Sp</w:t>
      </w:r>
      <w:r w:rsidR="009E4E33">
        <w:rPr>
          <w:rFonts w:ascii="Garamond" w:eastAsia="Garamond" w:hAnsi="Garamond" w:cs="Garamond"/>
        </w:rPr>
        <w:t xml:space="preserve">IKE values for each grid-cell were calculated to examine </w:t>
      </w:r>
      <w:r w:rsidR="009E4E33" w:rsidRPr="00531951">
        <w:rPr>
          <w:rFonts w:ascii="Garamond" w:eastAsia="Garamond" w:hAnsi="Garamond" w:cs="Garamond"/>
        </w:rPr>
        <w:t>visual</w:t>
      </w:r>
      <w:r w:rsidR="009E4E33">
        <w:rPr>
          <w:rFonts w:ascii="Garamond" w:eastAsia="Garamond" w:hAnsi="Garamond" w:cs="Garamond"/>
        </w:rPr>
        <w:t xml:space="preserve"> trends </w:t>
      </w:r>
      <w:r>
        <w:rPr>
          <w:rFonts w:ascii="Garamond" w:eastAsia="Garamond" w:hAnsi="Garamond" w:cs="Garamond"/>
        </w:rPr>
        <w:t>in the spatial distribution of Sp</w:t>
      </w:r>
      <w:r w:rsidR="009E4E33">
        <w:rPr>
          <w:rFonts w:ascii="Garamond" w:eastAsia="Garamond" w:hAnsi="Garamond" w:cs="Garamond"/>
        </w:rPr>
        <w:t>IKE values over the historical record.</w:t>
      </w:r>
      <w:r w:rsidR="007C5D67">
        <w:rPr>
          <w:rFonts w:ascii="Garamond" w:eastAsia="Garamond" w:hAnsi="Garamond" w:cs="Garamond"/>
        </w:rPr>
        <w:t xml:space="preserve"> </w:t>
      </w:r>
      <w:r w:rsidR="009E4E33">
        <w:rPr>
          <w:rFonts w:ascii="Garamond" w:eastAsia="Garamond" w:hAnsi="Garamond" w:cs="Garamond"/>
        </w:rPr>
        <w:t>The</w:t>
      </w:r>
      <w:r w:rsidR="009B72C1">
        <w:rPr>
          <w:rFonts w:ascii="Garamond" w:eastAsia="Garamond" w:hAnsi="Garamond" w:cs="Garamond"/>
        </w:rPr>
        <w:t xml:space="preserve"> </w:t>
      </w:r>
      <w:r>
        <w:rPr>
          <w:rFonts w:ascii="Garamond" w:eastAsia="Garamond" w:hAnsi="Garamond" w:cs="Garamond"/>
        </w:rPr>
        <w:t>annual values of Sp</w:t>
      </w:r>
      <w:r w:rsidR="009E4E33">
        <w:rPr>
          <w:rFonts w:ascii="Garamond" w:eastAsia="Garamond" w:hAnsi="Garamond" w:cs="Garamond"/>
        </w:rPr>
        <w:t>IKE for each 4</w:t>
      </w:r>
      <w:r w:rsidR="00F3172A">
        <w:rPr>
          <w:rFonts w:ascii="Garamond" w:eastAsia="Garamond" w:hAnsi="Garamond" w:cs="Garamond"/>
        </w:rPr>
        <w:t xml:space="preserve"> </w:t>
      </w:r>
      <w:r w:rsidR="009E4E33">
        <w:rPr>
          <w:rFonts w:ascii="Garamond" w:eastAsia="Garamond" w:hAnsi="Garamond" w:cs="Garamond"/>
        </w:rPr>
        <w:t>km grid-cell were then averaged over the study period. These climatological values of</w:t>
      </w:r>
      <w:r>
        <w:rPr>
          <w:rFonts w:ascii="Garamond" w:eastAsia="Garamond" w:hAnsi="Garamond" w:cs="Garamond"/>
        </w:rPr>
        <w:t xml:space="preserve"> Sp</w:t>
      </w:r>
      <w:r w:rsidR="009E4E33">
        <w:rPr>
          <w:rFonts w:ascii="Garamond" w:eastAsia="Garamond" w:hAnsi="Garamond" w:cs="Garamond"/>
        </w:rPr>
        <w:t xml:space="preserve">IKE for each grid-cell were examined </w:t>
      </w:r>
      <w:r w:rsidR="00996DE1">
        <w:rPr>
          <w:rFonts w:ascii="Garamond" w:eastAsia="Garamond" w:hAnsi="Garamond" w:cs="Garamond"/>
        </w:rPr>
        <w:t>visually to locate areas that have historically experienced large amounts</w:t>
      </w:r>
      <w:r>
        <w:rPr>
          <w:rFonts w:ascii="Garamond" w:eastAsia="Garamond" w:hAnsi="Garamond" w:cs="Garamond"/>
        </w:rPr>
        <w:t xml:space="preserve"> of Sp</w:t>
      </w:r>
      <w:r w:rsidR="009E4E33">
        <w:rPr>
          <w:rFonts w:ascii="Garamond" w:eastAsia="Garamond" w:hAnsi="Garamond" w:cs="Garamond"/>
        </w:rPr>
        <w:t>IKE</w:t>
      </w:r>
      <w:r>
        <w:rPr>
          <w:rFonts w:ascii="Garamond" w:eastAsia="Garamond" w:hAnsi="Garamond" w:cs="Garamond"/>
        </w:rPr>
        <w:t>. The climatological values of Sp</w:t>
      </w:r>
      <w:r w:rsidR="00996DE1">
        <w:rPr>
          <w:rFonts w:ascii="Garamond" w:eastAsia="Garamond" w:hAnsi="Garamond" w:cs="Garamond"/>
        </w:rPr>
        <w:t xml:space="preserve">IKE were also used to </w:t>
      </w:r>
      <w:r w:rsidR="00496EFB">
        <w:rPr>
          <w:rFonts w:ascii="Garamond" w:eastAsia="Garamond" w:hAnsi="Garamond" w:cs="Garamond"/>
        </w:rPr>
        <w:t>calculate the typhoon risk index</w:t>
      </w:r>
      <w:r w:rsidR="00DF2123">
        <w:rPr>
          <w:rFonts w:ascii="Garamond" w:eastAsia="Garamond" w:hAnsi="Garamond" w:cs="Garamond"/>
        </w:rPr>
        <w:t>, which was a variable in the physical exposure weighting scheme, for each municipality</w:t>
      </w:r>
      <w:r w:rsidR="00496EFB">
        <w:rPr>
          <w:rFonts w:ascii="Garamond" w:eastAsia="Garamond" w:hAnsi="Garamond" w:cs="Garamond"/>
        </w:rPr>
        <w:t>. For each municip</w:t>
      </w:r>
      <w:r w:rsidR="0078302F">
        <w:rPr>
          <w:rFonts w:ascii="Garamond" w:eastAsia="Garamond" w:hAnsi="Garamond" w:cs="Garamond"/>
        </w:rPr>
        <w:t xml:space="preserve">ality, all 4 km </w:t>
      </w:r>
      <w:r w:rsidR="00EF6651">
        <w:rPr>
          <w:rFonts w:ascii="Garamond" w:eastAsia="Garamond" w:hAnsi="Garamond" w:cs="Garamond"/>
        </w:rPr>
        <w:t>grid-cells that are located</w:t>
      </w:r>
      <w:r w:rsidR="0078302F">
        <w:rPr>
          <w:rFonts w:ascii="Garamond" w:eastAsia="Garamond" w:hAnsi="Garamond" w:cs="Garamond"/>
        </w:rPr>
        <w:t xml:space="preserve"> within (majority within) the municipalities’ boundary</w:t>
      </w:r>
      <w:r w:rsidR="00546183">
        <w:rPr>
          <w:rFonts w:ascii="Garamond" w:eastAsia="Garamond" w:hAnsi="Garamond" w:cs="Garamond"/>
        </w:rPr>
        <w:t xml:space="preserve"> were averaged. The average climatological values o</w:t>
      </w:r>
      <w:r>
        <w:rPr>
          <w:rFonts w:ascii="Garamond" w:eastAsia="Garamond" w:hAnsi="Garamond" w:cs="Garamond"/>
        </w:rPr>
        <w:t>f Sp</w:t>
      </w:r>
      <w:r w:rsidR="00FF2C09">
        <w:rPr>
          <w:rFonts w:ascii="Garamond" w:eastAsia="Garamond" w:hAnsi="Garamond" w:cs="Garamond"/>
        </w:rPr>
        <w:t>IKE for each municipality were</w:t>
      </w:r>
      <w:r w:rsidR="00546183">
        <w:rPr>
          <w:rFonts w:ascii="Garamond" w:eastAsia="Garamond" w:hAnsi="Garamond" w:cs="Garamond"/>
        </w:rPr>
        <w:t xml:space="preserve"> used as the typhoon risk metric.</w:t>
      </w:r>
      <w:r w:rsidR="000521E1">
        <w:rPr>
          <w:rFonts w:ascii="Garamond" w:eastAsia="Garamond" w:hAnsi="Garamond" w:cs="Garamond"/>
        </w:rPr>
        <w:t xml:space="preserve"> The incorporation of SpIKE was an improvement from the previous term which used the accumulated cyclone energy (ACE) to assess destructive potential. ACE assesses a storm’s destructive potential by summing the squares of the maximum 6-hour wind speeds (Bell et al.</w:t>
      </w:r>
      <w:r w:rsidR="001F7B0E">
        <w:rPr>
          <w:rFonts w:ascii="Garamond" w:eastAsia="Garamond" w:hAnsi="Garamond" w:cs="Garamond"/>
        </w:rPr>
        <w:t>,</w:t>
      </w:r>
      <w:r w:rsidR="000521E1">
        <w:rPr>
          <w:rFonts w:ascii="Garamond" w:eastAsia="Garamond" w:hAnsi="Garamond" w:cs="Garamond"/>
        </w:rPr>
        <w:t xml:space="preserve"> 2000) and assigning those values to segments along the path of the storm center. SpIKE </w:t>
      </w:r>
      <w:r w:rsidR="00EE3DD6">
        <w:rPr>
          <w:rFonts w:ascii="Garamond" w:eastAsia="Garamond" w:hAnsi="Garamond" w:cs="Garamond"/>
        </w:rPr>
        <w:t>addresses the pitfalls of ACE</w:t>
      </w:r>
      <w:r w:rsidR="00955BBD">
        <w:rPr>
          <w:rFonts w:ascii="Garamond" w:eastAsia="Garamond" w:hAnsi="Garamond" w:cs="Garamond"/>
        </w:rPr>
        <w:t xml:space="preserve"> by accounting for</w:t>
      </w:r>
      <w:r w:rsidR="0010539E">
        <w:rPr>
          <w:rFonts w:ascii="Garamond" w:eastAsia="Garamond" w:hAnsi="Garamond" w:cs="Garamond"/>
        </w:rPr>
        <w:t xml:space="preserve"> size, wind field variability, and forward speed of cyclones.</w:t>
      </w:r>
    </w:p>
    <w:p w14:paraId="5575338A" w14:textId="77777777" w:rsidR="00D60380" w:rsidRPr="00D60380" w:rsidRDefault="00D60380" w:rsidP="00721683">
      <w:pPr>
        <w:spacing w:after="0" w:line="240" w:lineRule="auto"/>
        <w:rPr>
          <w:rFonts w:ascii="Garamond" w:eastAsia="Garamond" w:hAnsi="Garamond" w:cs="Garamond"/>
          <w:b/>
        </w:rPr>
      </w:pPr>
    </w:p>
    <w:p w14:paraId="54BC1C78" w14:textId="39DCA090" w:rsidR="00651729" w:rsidRDefault="00991E6A" w:rsidP="00E01524">
      <w:pPr>
        <w:spacing w:after="0" w:line="240" w:lineRule="auto"/>
        <w:rPr>
          <w:rFonts w:ascii="Garamond" w:eastAsia="Garamond" w:hAnsi="Garamond" w:cs="Garamond"/>
        </w:rPr>
      </w:pPr>
      <w:r>
        <w:rPr>
          <w:rFonts w:ascii="Garamond" w:eastAsia="Garamond" w:hAnsi="Garamond" w:cs="Garamond"/>
        </w:rPr>
        <w:t>The previous term calculated landslide risk assessments using SRTM data and averaging the slope values of each municipality</w:t>
      </w:r>
      <w:r w:rsidR="003C4734">
        <w:rPr>
          <w:rFonts w:ascii="Garamond" w:eastAsia="Garamond" w:hAnsi="Garamond" w:cs="Garamond"/>
        </w:rPr>
        <w:t>,</w:t>
      </w:r>
      <w:r>
        <w:rPr>
          <w:rFonts w:ascii="Garamond" w:eastAsia="Garamond" w:hAnsi="Garamond" w:cs="Garamond"/>
        </w:rPr>
        <w:t xml:space="preserve"> the higher slopes indicat</w:t>
      </w:r>
      <w:r w:rsidR="003C4734">
        <w:rPr>
          <w:rFonts w:ascii="Garamond" w:eastAsia="Garamond" w:hAnsi="Garamond" w:cs="Garamond"/>
        </w:rPr>
        <w:t>e</w:t>
      </w:r>
      <w:r w:rsidR="00490DD5">
        <w:rPr>
          <w:rFonts w:ascii="Garamond" w:eastAsia="Garamond" w:hAnsi="Garamond" w:cs="Garamond"/>
        </w:rPr>
        <w:t xml:space="preserve"> a higher risk. This term used</w:t>
      </w:r>
      <w:r>
        <w:rPr>
          <w:rFonts w:ascii="Garamond" w:eastAsia="Garamond" w:hAnsi="Garamond" w:cs="Garamond"/>
        </w:rPr>
        <w:t xml:space="preserve"> the</w:t>
      </w:r>
      <w:r w:rsidR="00FF2C09">
        <w:rPr>
          <w:rFonts w:ascii="Garamond" w:eastAsia="Garamond" w:hAnsi="Garamond" w:cs="Garamond"/>
        </w:rPr>
        <w:t xml:space="preserve"> g</w:t>
      </w:r>
      <w:r w:rsidR="00332FFE">
        <w:rPr>
          <w:rFonts w:ascii="Garamond" w:eastAsia="Garamond" w:hAnsi="Garamond" w:cs="Garamond"/>
        </w:rPr>
        <w:t>lo</w:t>
      </w:r>
      <w:r w:rsidR="00752BB4">
        <w:rPr>
          <w:rFonts w:ascii="Garamond" w:eastAsia="Garamond" w:hAnsi="Garamond" w:cs="Garamond"/>
        </w:rPr>
        <w:t>bal landslide susceptibility</w:t>
      </w:r>
      <w:r w:rsidR="00332FFE">
        <w:rPr>
          <w:rFonts w:ascii="Garamond" w:eastAsia="Garamond" w:hAnsi="Garamond" w:cs="Garamond"/>
        </w:rPr>
        <w:t xml:space="preserve"> data</w:t>
      </w:r>
      <w:r w:rsidR="00FF2C09">
        <w:rPr>
          <w:rFonts w:ascii="Garamond" w:eastAsia="Garamond" w:hAnsi="Garamond" w:cs="Garamond"/>
        </w:rPr>
        <w:t xml:space="preserve"> gathered</w:t>
      </w:r>
      <w:r w:rsidR="00332FFE">
        <w:rPr>
          <w:rFonts w:ascii="Garamond" w:eastAsia="Garamond" w:hAnsi="Garamond" w:cs="Garamond"/>
        </w:rPr>
        <w:t xml:space="preserve"> from </w:t>
      </w:r>
      <w:r w:rsidR="00332FFE">
        <w:rPr>
          <w:rFonts w:ascii="Garamond" w:eastAsia="Garamond" w:hAnsi="Garamond" w:cs="Garamond"/>
          <w:color w:val="333333"/>
          <w:highlight w:val="white"/>
        </w:rPr>
        <w:t>Stanley and Kirsch</w:t>
      </w:r>
      <w:r w:rsidR="00752BB4">
        <w:rPr>
          <w:rFonts w:ascii="Garamond" w:eastAsia="Garamond" w:hAnsi="Garamond" w:cs="Garamond"/>
          <w:color w:val="333333"/>
          <w:highlight w:val="white"/>
        </w:rPr>
        <w:t>baum (2017)</w:t>
      </w:r>
      <w:r w:rsidR="00490DD5">
        <w:rPr>
          <w:rFonts w:ascii="Garamond" w:eastAsia="Garamond" w:hAnsi="Garamond" w:cs="Garamond"/>
          <w:color w:val="333333"/>
          <w:highlight w:val="white"/>
        </w:rPr>
        <w:t>, which specifically addressed</w:t>
      </w:r>
      <w:r>
        <w:rPr>
          <w:rFonts w:ascii="Garamond" w:eastAsia="Garamond" w:hAnsi="Garamond" w:cs="Garamond"/>
          <w:color w:val="333333"/>
          <w:highlight w:val="white"/>
        </w:rPr>
        <w:t xml:space="preserve"> rain-induced landslide </w:t>
      </w:r>
      <w:r w:rsidR="00490DD5">
        <w:rPr>
          <w:rFonts w:ascii="Garamond" w:eastAsia="Garamond" w:hAnsi="Garamond" w:cs="Garamond"/>
          <w:color w:val="333333"/>
        </w:rPr>
        <w:t>risk. Th</w:t>
      </w:r>
      <w:r w:rsidR="003C4734">
        <w:rPr>
          <w:rFonts w:ascii="Garamond" w:eastAsia="Garamond" w:hAnsi="Garamond" w:cs="Garamond"/>
          <w:color w:val="333333"/>
        </w:rPr>
        <w:t>ese</w:t>
      </w:r>
      <w:r w:rsidR="00490DD5">
        <w:rPr>
          <w:rFonts w:ascii="Garamond" w:eastAsia="Garamond" w:hAnsi="Garamond" w:cs="Garamond"/>
          <w:color w:val="333333"/>
        </w:rPr>
        <w:t xml:space="preserve"> upgraded data </w:t>
      </w:r>
      <w:r w:rsidR="003C4734">
        <w:rPr>
          <w:rFonts w:ascii="Garamond" w:eastAsia="Garamond" w:hAnsi="Garamond" w:cs="Garamond"/>
          <w:color w:val="333333"/>
        </w:rPr>
        <w:t>are</w:t>
      </w:r>
      <w:r>
        <w:rPr>
          <w:rFonts w:ascii="Garamond" w:eastAsia="Garamond" w:hAnsi="Garamond" w:cs="Garamond"/>
          <w:color w:val="333333"/>
        </w:rPr>
        <w:t xml:space="preserve"> better suited for </w:t>
      </w:r>
      <w:r w:rsidR="00490DD5">
        <w:rPr>
          <w:rFonts w:ascii="Garamond" w:eastAsia="Garamond" w:hAnsi="Garamond" w:cs="Garamond"/>
          <w:color w:val="333333"/>
        </w:rPr>
        <w:t xml:space="preserve">the </w:t>
      </w:r>
      <w:r>
        <w:rPr>
          <w:rFonts w:ascii="Garamond" w:eastAsia="Garamond" w:hAnsi="Garamond" w:cs="Garamond"/>
          <w:color w:val="333333"/>
        </w:rPr>
        <w:t>assessment of landslide risk</w:t>
      </w:r>
      <w:r w:rsidR="00490DD5">
        <w:rPr>
          <w:rFonts w:ascii="Garamond" w:eastAsia="Garamond" w:hAnsi="Garamond" w:cs="Garamond"/>
          <w:color w:val="333333"/>
        </w:rPr>
        <w:t xml:space="preserve"> when compared to raw slope data used by previous research</w:t>
      </w:r>
      <w:r>
        <w:rPr>
          <w:rFonts w:ascii="Garamond" w:eastAsia="Garamond" w:hAnsi="Garamond" w:cs="Garamond"/>
          <w:color w:val="333333"/>
        </w:rPr>
        <w:t xml:space="preserve">, since it not only includes slope steepness data derived from SRTM, but also takes </w:t>
      </w:r>
      <w:r>
        <w:rPr>
          <w:rFonts w:ascii="Garamond" w:eastAsia="Garamond" w:hAnsi="Garamond" w:cs="Garamond"/>
          <w:color w:val="333333"/>
        </w:rPr>
        <w:lastRenderedPageBreak/>
        <w:t>into account several other indicator</w:t>
      </w:r>
      <w:r w:rsidR="003C4734">
        <w:rPr>
          <w:rFonts w:ascii="Garamond" w:eastAsia="Garamond" w:hAnsi="Garamond" w:cs="Garamond"/>
          <w:color w:val="333333"/>
        </w:rPr>
        <w:t>s</w:t>
      </w:r>
      <w:r>
        <w:rPr>
          <w:rFonts w:ascii="Garamond" w:eastAsia="Garamond" w:hAnsi="Garamond" w:cs="Garamond"/>
          <w:color w:val="333333"/>
        </w:rPr>
        <w:t xml:space="preserve"> such as bedrock weakness, proximity to roadways or major tectonic faults, </w:t>
      </w:r>
      <w:r w:rsidR="00206F1D">
        <w:rPr>
          <w:rFonts w:ascii="Garamond" w:eastAsia="Garamond" w:hAnsi="Garamond" w:cs="Garamond"/>
          <w:color w:val="333333"/>
        </w:rPr>
        <w:t xml:space="preserve">and </w:t>
      </w:r>
      <w:r>
        <w:rPr>
          <w:rFonts w:ascii="Garamond" w:eastAsia="Garamond" w:hAnsi="Garamond" w:cs="Garamond"/>
          <w:color w:val="333333"/>
        </w:rPr>
        <w:t>soil type</w:t>
      </w:r>
      <w:r w:rsidR="0092711A">
        <w:rPr>
          <w:rFonts w:ascii="Garamond" w:eastAsia="Garamond" w:hAnsi="Garamond" w:cs="Garamond"/>
          <w:color w:val="333333"/>
        </w:rPr>
        <w:t>. The data are</w:t>
      </w:r>
      <w:r>
        <w:rPr>
          <w:rFonts w:ascii="Garamond" w:eastAsia="Garamond" w:hAnsi="Garamond" w:cs="Garamond"/>
          <w:color w:val="333333"/>
        </w:rPr>
        <w:t xml:space="preserve"> available in raster format at approximately .008 decimal degree resolution with each cell referencing a</w:t>
      </w:r>
      <w:r w:rsidR="0092711A">
        <w:rPr>
          <w:rFonts w:ascii="Garamond" w:eastAsia="Garamond" w:hAnsi="Garamond" w:cs="Garamond"/>
          <w:color w:val="333333"/>
        </w:rPr>
        <w:t xml:space="preserve"> rain-induced</w:t>
      </w:r>
      <w:r>
        <w:rPr>
          <w:rFonts w:ascii="Garamond" w:eastAsia="Garamond" w:hAnsi="Garamond" w:cs="Garamond"/>
          <w:color w:val="333333"/>
        </w:rPr>
        <w:t xml:space="preserve"> </w:t>
      </w:r>
      <w:r w:rsidR="0092711A">
        <w:rPr>
          <w:rFonts w:ascii="Garamond" w:eastAsia="Garamond" w:hAnsi="Garamond" w:cs="Garamond"/>
          <w:color w:val="333333"/>
        </w:rPr>
        <w:t xml:space="preserve">landslide </w:t>
      </w:r>
      <w:r>
        <w:rPr>
          <w:rFonts w:ascii="Garamond" w:eastAsia="Garamond" w:hAnsi="Garamond" w:cs="Garamond"/>
          <w:color w:val="333333"/>
        </w:rPr>
        <w:t>risk rating between 0 and 5</w:t>
      </w:r>
      <w:r w:rsidR="007B4395">
        <w:rPr>
          <w:rFonts w:ascii="Garamond" w:eastAsia="Garamond" w:hAnsi="Garamond" w:cs="Garamond"/>
          <w:color w:val="333333"/>
        </w:rPr>
        <w:t>,</w:t>
      </w:r>
      <w:r>
        <w:rPr>
          <w:rFonts w:ascii="Garamond" w:eastAsia="Garamond" w:hAnsi="Garamond" w:cs="Garamond"/>
          <w:color w:val="333333"/>
        </w:rPr>
        <w:t xml:space="preserve"> from unlikely to very likely. </w:t>
      </w:r>
      <w:r w:rsidR="00332FFE">
        <w:rPr>
          <w:rFonts w:ascii="Garamond" w:eastAsia="Garamond" w:hAnsi="Garamond" w:cs="Garamond"/>
        </w:rPr>
        <w:t>We chose the majority rating fro</w:t>
      </w:r>
      <w:r>
        <w:rPr>
          <w:rFonts w:ascii="Garamond" w:eastAsia="Garamond" w:hAnsi="Garamond" w:cs="Garamond"/>
        </w:rPr>
        <w:t>m each municipality</w:t>
      </w:r>
      <w:r w:rsidR="00332FFE">
        <w:rPr>
          <w:rFonts w:ascii="Garamond" w:eastAsia="Garamond" w:hAnsi="Garamond" w:cs="Garamond"/>
        </w:rPr>
        <w:t xml:space="preserve"> to serve as the municipalities’ rain-initiated landslide risk assessment.</w:t>
      </w:r>
    </w:p>
    <w:p w14:paraId="4375290A" w14:textId="77777777" w:rsidR="00352CDF" w:rsidRDefault="00352CDF" w:rsidP="00E01524">
      <w:pPr>
        <w:spacing w:after="0" w:line="240" w:lineRule="auto"/>
        <w:rPr>
          <w:rFonts w:ascii="Garamond" w:eastAsia="Garamond" w:hAnsi="Garamond" w:cs="Garamond"/>
        </w:rPr>
      </w:pPr>
    </w:p>
    <w:p w14:paraId="4F9D0AB9" w14:textId="7E24F384" w:rsidR="00651729" w:rsidRDefault="00352CDF" w:rsidP="000742D1">
      <w:pPr>
        <w:spacing w:after="0" w:line="240" w:lineRule="auto"/>
        <w:rPr>
          <w:rFonts w:ascii="Garamond" w:eastAsia="Garamond" w:hAnsi="Garamond" w:cs="Garamond"/>
        </w:rPr>
      </w:pPr>
      <w:r>
        <w:rPr>
          <w:rFonts w:ascii="Garamond" w:eastAsia="Garamond" w:hAnsi="Garamond" w:cs="Garamond"/>
        </w:rPr>
        <w:t xml:space="preserve">The weighting scheme used to determine the demographic risk and physical exposure of each municipality within the Philippines follows the Philippines Disasters I scheme (Figure 3). </w:t>
      </w:r>
      <w:r w:rsidR="008250E5">
        <w:rPr>
          <w:rFonts w:ascii="Garamond" w:eastAsia="Garamond" w:hAnsi="Garamond" w:cs="Garamond"/>
        </w:rPr>
        <w:t>This</w:t>
      </w:r>
      <w:r w:rsidR="00A1740F">
        <w:rPr>
          <w:rFonts w:ascii="Garamond" w:eastAsia="Garamond" w:hAnsi="Garamond" w:cs="Garamond"/>
        </w:rPr>
        <w:t xml:space="preserve"> weighting scheme was derived from the Netherlands Red Cross (physical exposure) and OCHA (demographic risk).</w:t>
      </w:r>
      <w:r w:rsidR="008250E5">
        <w:rPr>
          <w:rFonts w:ascii="Garamond" w:eastAsia="Garamond" w:hAnsi="Garamond" w:cs="Garamond"/>
        </w:rPr>
        <w:t xml:space="preserve"> Prior to executing the weighting scheme, each variable was</w:t>
      </w:r>
      <w:r>
        <w:rPr>
          <w:rFonts w:ascii="Garamond" w:eastAsia="Garamond" w:hAnsi="Garamond" w:cs="Garamond"/>
        </w:rPr>
        <w:t xml:space="preserve"> normalized </w:t>
      </w:r>
      <w:r w:rsidR="008250E5">
        <w:rPr>
          <w:rFonts w:ascii="Garamond" w:eastAsia="Garamond" w:hAnsi="Garamond" w:cs="Garamond"/>
        </w:rPr>
        <w:t xml:space="preserve">(i.e. re-scaled to values between 0 and 1) </w:t>
      </w:r>
      <w:r>
        <w:rPr>
          <w:rFonts w:ascii="Garamond" w:eastAsia="Garamond" w:hAnsi="Garamond" w:cs="Garamond"/>
        </w:rPr>
        <w:t>in order to eliminate</w:t>
      </w:r>
      <w:r w:rsidR="008250E5">
        <w:rPr>
          <w:rFonts w:ascii="Garamond" w:eastAsia="Garamond" w:hAnsi="Garamond" w:cs="Garamond"/>
        </w:rPr>
        <w:t xml:space="preserve"> biases.</w:t>
      </w:r>
      <w:r w:rsidR="00F92D77">
        <w:rPr>
          <w:rFonts w:ascii="Garamond" w:eastAsia="Garamond" w:hAnsi="Garamond" w:cs="Garamond"/>
        </w:rPr>
        <w:t xml:space="preserve"> For this study, the results of the overall physical exposure for each municipality were of particular interest.</w:t>
      </w:r>
    </w:p>
    <w:p w14:paraId="29C6A8AE" w14:textId="77777777" w:rsidR="00611E3D" w:rsidRDefault="00332FFE" w:rsidP="00C73716">
      <w:pPr>
        <w:pStyle w:val="Heading1"/>
        <w:spacing w:line="240" w:lineRule="auto"/>
      </w:pPr>
      <w:bookmarkStart w:id="4" w:name="_1ru662z8zspw" w:colFirst="0" w:colLast="0"/>
      <w:bookmarkEnd w:id="4"/>
      <w:r>
        <w:rPr>
          <w:rFonts w:ascii="Garamond" w:eastAsia="Garamond" w:hAnsi="Garamond" w:cs="Garamond"/>
        </w:rPr>
        <w:t>4. Results &amp; Discussion</w:t>
      </w:r>
    </w:p>
    <w:p w14:paraId="4541E35E" w14:textId="77777777" w:rsidR="00611E3D" w:rsidRDefault="00332FFE">
      <w:pPr>
        <w:spacing w:after="0" w:line="240" w:lineRule="auto"/>
        <w:rPr>
          <w:rFonts w:ascii="Garamond" w:eastAsia="Garamond" w:hAnsi="Garamond" w:cs="Garamond"/>
          <w:b/>
          <w:i/>
        </w:rPr>
      </w:pPr>
      <w:r>
        <w:rPr>
          <w:rFonts w:ascii="Garamond" w:eastAsia="Garamond" w:hAnsi="Garamond" w:cs="Garamond"/>
          <w:b/>
          <w:i/>
        </w:rPr>
        <w:t>4.1 Analysis of Results</w:t>
      </w:r>
    </w:p>
    <w:p w14:paraId="238A6361" w14:textId="6A9F1765" w:rsidR="00BD7650" w:rsidRDefault="00963523">
      <w:pPr>
        <w:spacing w:after="0" w:line="240" w:lineRule="auto"/>
        <w:rPr>
          <w:rFonts w:ascii="Garamond" w:eastAsia="Garamond" w:hAnsi="Garamond" w:cs="Garamond"/>
        </w:rPr>
      </w:pPr>
      <w:r>
        <w:rPr>
          <w:rFonts w:ascii="Garamond" w:eastAsia="Garamond" w:hAnsi="Garamond" w:cs="Garamond"/>
        </w:rPr>
        <w:t>From 1985 to 2015</w:t>
      </w:r>
      <w:r w:rsidR="00532D4F">
        <w:rPr>
          <w:rFonts w:ascii="Garamond" w:eastAsia="Garamond" w:hAnsi="Garamond" w:cs="Garamond"/>
        </w:rPr>
        <w:t xml:space="preserve"> </w:t>
      </w:r>
      <w:r w:rsidR="00341C99">
        <w:rPr>
          <w:rFonts w:ascii="Garamond" w:eastAsia="Garamond" w:hAnsi="Garamond" w:cs="Garamond"/>
        </w:rPr>
        <w:t xml:space="preserve">the </w:t>
      </w:r>
      <w:r w:rsidR="009D495B">
        <w:rPr>
          <w:rFonts w:ascii="Garamond" w:eastAsia="Garamond" w:hAnsi="Garamond" w:cs="Garamond"/>
        </w:rPr>
        <w:t>location of</w:t>
      </w:r>
      <w:r w:rsidR="006C4F24">
        <w:rPr>
          <w:rFonts w:ascii="Garamond" w:eastAsia="Garamond" w:hAnsi="Garamond" w:cs="Garamond"/>
        </w:rPr>
        <w:t xml:space="preserve"> </w:t>
      </w:r>
      <w:r w:rsidR="00341C99">
        <w:rPr>
          <w:rFonts w:ascii="Garamond" w:eastAsia="Garamond" w:hAnsi="Garamond" w:cs="Garamond"/>
        </w:rPr>
        <w:t>maximum</w:t>
      </w:r>
      <w:r w:rsidR="006C4F24">
        <w:rPr>
          <w:rFonts w:ascii="Garamond" w:eastAsia="Garamond" w:hAnsi="Garamond" w:cs="Garamond"/>
        </w:rPr>
        <w:t xml:space="preserve"> average</w:t>
      </w:r>
      <w:r w:rsidR="00341C99">
        <w:rPr>
          <w:rFonts w:ascii="Garamond" w:eastAsia="Garamond" w:hAnsi="Garamond" w:cs="Garamond"/>
        </w:rPr>
        <w:t xml:space="preserve"> </w:t>
      </w:r>
      <w:r w:rsidR="008F066D">
        <w:rPr>
          <w:rFonts w:ascii="Garamond" w:eastAsia="Garamond" w:hAnsi="Garamond" w:cs="Garamond"/>
        </w:rPr>
        <w:t>annual</w:t>
      </w:r>
      <w:r>
        <w:rPr>
          <w:rFonts w:ascii="Garamond" w:eastAsia="Garamond" w:hAnsi="Garamond" w:cs="Garamond"/>
        </w:rPr>
        <w:t xml:space="preserve"> </w:t>
      </w:r>
      <w:r w:rsidR="00CA0A57">
        <w:rPr>
          <w:rFonts w:ascii="Garamond" w:eastAsia="Garamond" w:hAnsi="Garamond" w:cs="Garamond"/>
        </w:rPr>
        <w:t>Sp</w:t>
      </w:r>
      <w:r>
        <w:rPr>
          <w:rFonts w:ascii="Garamond" w:eastAsia="Garamond" w:hAnsi="Garamond" w:cs="Garamond"/>
        </w:rPr>
        <w:t>IKE, which was 11864 KJ,</w:t>
      </w:r>
      <w:r w:rsidR="009D495B">
        <w:rPr>
          <w:rFonts w:ascii="Garamond" w:eastAsia="Garamond" w:hAnsi="Garamond" w:cs="Garamond"/>
        </w:rPr>
        <w:t xml:space="preserve"> </w:t>
      </w:r>
      <w:r>
        <w:rPr>
          <w:rFonts w:ascii="Garamond" w:eastAsia="Garamond" w:hAnsi="Garamond" w:cs="Garamond"/>
        </w:rPr>
        <w:t>was</w:t>
      </w:r>
      <w:r w:rsidR="00744B18">
        <w:rPr>
          <w:rFonts w:ascii="Garamond" w:eastAsia="Garamond" w:hAnsi="Garamond" w:cs="Garamond"/>
        </w:rPr>
        <w:t xml:space="preserve"> located 500 km</w:t>
      </w:r>
      <w:r w:rsidR="00532D4F">
        <w:rPr>
          <w:rFonts w:ascii="Garamond" w:eastAsia="Garamond" w:hAnsi="Garamond" w:cs="Garamond"/>
        </w:rPr>
        <w:t xml:space="preserve"> nor</w:t>
      </w:r>
      <w:r w:rsidR="00B66EA2">
        <w:rPr>
          <w:rFonts w:ascii="Garamond" w:eastAsia="Garamond" w:hAnsi="Garamond" w:cs="Garamond"/>
        </w:rPr>
        <w:t>theast of the</w:t>
      </w:r>
      <w:r w:rsidR="00744B18">
        <w:rPr>
          <w:rFonts w:ascii="Garamond" w:eastAsia="Garamond" w:hAnsi="Garamond" w:cs="Garamond"/>
        </w:rPr>
        <w:t xml:space="preserve"> Santa Ana municipality </w:t>
      </w:r>
      <w:r w:rsidR="00B66EA2">
        <w:rPr>
          <w:rFonts w:ascii="Garamond" w:eastAsia="Garamond" w:hAnsi="Garamond" w:cs="Garamond"/>
        </w:rPr>
        <w:t xml:space="preserve">(Figure 4). </w:t>
      </w:r>
      <w:r w:rsidR="004362E4">
        <w:rPr>
          <w:rFonts w:ascii="Garamond" w:eastAsia="Garamond" w:hAnsi="Garamond" w:cs="Garamond"/>
        </w:rPr>
        <w:t xml:space="preserve">However, a broad area of </w:t>
      </w:r>
      <w:r w:rsidR="008F066D">
        <w:rPr>
          <w:rFonts w:ascii="Garamond" w:eastAsia="Garamond" w:hAnsi="Garamond" w:cs="Garamond"/>
        </w:rPr>
        <w:t>over 10</w:t>
      </w:r>
      <w:r w:rsidR="007B4395">
        <w:rPr>
          <w:rFonts w:ascii="Garamond" w:eastAsia="Garamond" w:hAnsi="Garamond" w:cs="Garamond"/>
        </w:rPr>
        <w:t>,</w:t>
      </w:r>
      <w:r w:rsidR="008F066D">
        <w:rPr>
          <w:rFonts w:ascii="Garamond" w:eastAsia="Garamond" w:hAnsi="Garamond" w:cs="Garamond"/>
        </w:rPr>
        <w:t xml:space="preserve">000 KJ of average annual </w:t>
      </w:r>
      <w:r w:rsidR="00CA0A57">
        <w:rPr>
          <w:rFonts w:ascii="Garamond" w:eastAsia="Garamond" w:hAnsi="Garamond" w:cs="Garamond"/>
        </w:rPr>
        <w:t>Sp</w:t>
      </w:r>
      <w:r w:rsidR="008F066D">
        <w:rPr>
          <w:rFonts w:ascii="Garamond" w:eastAsia="Garamond" w:hAnsi="Garamond" w:cs="Garamond"/>
        </w:rPr>
        <w:t>IKE</w:t>
      </w:r>
      <w:r>
        <w:rPr>
          <w:rFonts w:ascii="Garamond" w:eastAsia="Garamond" w:hAnsi="Garamond" w:cs="Garamond"/>
        </w:rPr>
        <w:t xml:space="preserve"> was</w:t>
      </w:r>
      <w:r w:rsidR="008F066D">
        <w:rPr>
          <w:rFonts w:ascii="Garamond" w:eastAsia="Garamond" w:hAnsi="Garamond" w:cs="Garamond"/>
        </w:rPr>
        <w:t xml:space="preserve"> located 50 km off the northeastern coast of the Philippines</w:t>
      </w:r>
      <w:r>
        <w:rPr>
          <w:rFonts w:ascii="Garamond" w:eastAsia="Garamond" w:hAnsi="Garamond" w:cs="Garamond"/>
        </w:rPr>
        <w:t>.</w:t>
      </w:r>
      <w:r w:rsidR="008F066D">
        <w:rPr>
          <w:rFonts w:ascii="Garamond" w:eastAsia="Garamond" w:hAnsi="Garamond" w:cs="Garamond"/>
        </w:rPr>
        <w:t xml:space="preserve"> </w:t>
      </w:r>
      <w:r w:rsidR="000D4B25">
        <w:rPr>
          <w:rFonts w:ascii="Garamond" w:eastAsia="Garamond" w:hAnsi="Garamond" w:cs="Garamond"/>
        </w:rPr>
        <w:t xml:space="preserve">The </w:t>
      </w:r>
      <w:r w:rsidR="001E6154">
        <w:rPr>
          <w:rFonts w:ascii="Garamond" w:eastAsia="Garamond" w:hAnsi="Garamond" w:cs="Garamond"/>
        </w:rPr>
        <w:t>municipality of</w:t>
      </w:r>
      <w:r w:rsidR="008F066D">
        <w:rPr>
          <w:rFonts w:ascii="Garamond" w:eastAsia="Garamond" w:hAnsi="Garamond" w:cs="Garamond"/>
        </w:rPr>
        <w:t xml:space="preserve"> Basco</w:t>
      </w:r>
      <w:r w:rsidR="001E6154">
        <w:rPr>
          <w:rFonts w:ascii="Garamond" w:eastAsia="Garamond" w:hAnsi="Garamond" w:cs="Garamond"/>
        </w:rPr>
        <w:t xml:space="preserve">, which is located </w:t>
      </w:r>
      <w:r w:rsidR="009F5A58">
        <w:rPr>
          <w:rFonts w:ascii="Garamond" w:eastAsia="Garamond" w:hAnsi="Garamond" w:cs="Garamond"/>
        </w:rPr>
        <w:t xml:space="preserve">in the northern portion of the Batanes </w:t>
      </w:r>
      <w:r w:rsidR="00182475">
        <w:rPr>
          <w:rFonts w:ascii="Garamond" w:eastAsia="Garamond" w:hAnsi="Garamond" w:cs="Garamond"/>
        </w:rPr>
        <w:t>province, experienced</w:t>
      </w:r>
      <w:r w:rsidR="009F5A58">
        <w:rPr>
          <w:rFonts w:ascii="Garamond" w:eastAsia="Garamond" w:hAnsi="Garamond" w:cs="Garamond"/>
        </w:rPr>
        <w:t xml:space="preserve"> 8764 KJ </w:t>
      </w:r>
      <w:r w:rsidR="00182475">
        <w:rPr>
          <w:rFonts w:ascii="Garamond" w:eastAsia="Garamond" w:hAnsi="Garamond" w:cs="Garamond"/>
        </w:rPr>
        <w:t xml:space="preserve">of </w:t>
      </w:r>
      <w:r w:rsidR="00CA0A57">
        <w:rPr>
          <w:rFonts w:ascii="Garamond" w:eastAsia="Garamond" w:hAnsi="Garamond" w:cs="Garamond"/>
        </w:rPr>
        <w:t>Sp</w:t>
      </w:r>
      <w:r w:rsidR="00182475">
        <w:rPr>
          <w:rFonts w:ascii="Garamond" w:eastAsia="Garamond" w:hAnsi="Garamond" w:cs="Garamond"/>
        </w:rPr>
        <w:t>IKE annually from 1985 to 2015</w:t>
      </w:r>
      <w:r w:rsidR="009F5A58">
        <w:rPr>
          <w:rFonts w:ascii="Garamond" w:eastAsia="Garamond" w:hAnsi="Garamond" w:cs="Garamond"/>
        </w:rPr>
        <w:t xml:space="preserve"> - the most of any municipality within the Philippines</w:t>
      </w:r>
      <w:r w:rsidR="001E6154">
        <w:rPr>
          <w:rFonts w:ascii="Garamond" w:eastAsia="Garamond" w:hAnsi="Garamond" w:cs="Garamond"/>
        </w:rPr>
        <w:t xml:space="preserve">. In general, </w:t>
      </w:r>
      <w:r w:rsidR="00A96F01">
        <w:rPr>
          <w:rFonts w:ascii="Garamond" w:eastAsia="Garamond" w:hAnsi="Garamond" w:cs="Garamond"/>
        </w:rPr>
        <w:t>annual</w:t>
      </w:r>
      <w:r w:rsidR="001E6154">
        <w:rPr>
          <w:rFonts w:ascii="Garamond" w:eastAsia="Garamond" w:hAnsi="Garamond" w:cs="Garamond"/>
        </w:rPr>
        <w:t xml:space="preserve"> </w:t>
      </w:r>
      <w:r w:rsidR="00CA0A57">
        <w:rPr>
          <w:rFonts w:ascii="Garamond" w:eastAsia="Garamond" w:hAnsi="Garamond" w:cs="Garamond"/>
        </w:rPr>
        <w:t>Sp</w:t>
      </w:r>
      <w:r w:rsidR="001E6154">
        <w:rPr>
          <w:rFonts w:ascii="Garamond" w:eastAsia="Garamond" w:hAnsi="Garamond" w:cs="Garamond"/>
        </w:rPr>
        <w:t>IKE values increase from southwest (</w:t>
      </w:r>
      <w:r w:rsidR="00CA0A57">
        <w:rPr>
          <w:rFonts w:ascii="Garamond" w:eastAsia="Garamond" w:hAnsi="Garamond" w:cs="Garamond"/>
        </w:rPr>
        <w:t>Sp</w:t>
      </w:r>
      <w:r w:rsidR="001E6154">
        <w:rPr>
          <w:rFonts w:ascii="Garamond" w:eastAsia="Garamond" w:hAnsi="Garamond" w:cs="Garamond"/>
        </w:rPr>
        <w:t>IKE ~ 0</w:t>
      </w:r>
      <w:r w:rsidR="009F5A58">
        <w:rPr>
          <w:rFonts w:ascii="Garamond" w:eastAsia="Garamond" w:hAnsi="Garamond" w:cs="Garamond"/>
        </w:rPr>
        <w:t xml:space="preserve"> KJ</w:t>
      </w:r>
      <w:r w:rsidR="001E6154">
        <w:rPr>
          <w:rFonts w:ascii="Garamond" w:eastAsia="Garamond" w:hAnsi="Garamond" w:cs="Garamond"/>
        </w:rPr>
        <w:t>) to northeast (</w:t>
      </w:r>
      <w:r w:rsidR="00CA0A57">
        <w:rPr>
          <w:rFonts w:ascii="Garamond" w:eastAsia="Garamond" w:hAnsi="Garamond" w:cs="Garamond"/>
        </w:rPr>
        <w:t>Sp</w:t>
      </w:r>
      <w:r w:rsidR="001E6154">
        <w:rPr>
          <w:rFonts w:ascii="Garamond" w:eastAsia="Garamond" w:hAnsi="Garamond" w:cs="Garamond"/>
        </w:rPr>
        <w:t>IKE ~ 8764</w:t>
      </w:r>
      <w:r w:rsidR="009F5A58">
        <w:rPr>
          <w:rFonts w:ascii="Garamond" w:eastAsia="Garamond" w:hAnsi="Garamond" w:cs="Garamond"/>
        </w:rPr>
        <w:t xml:space="preserve"> KJ</w:t>
      </w:r>
      <w:r w:rsidR="001E6154">
        <w:rPr>
          <w:rFonts w:ascii="Garamond" w:eastAsia="Garamond" w:hAnsi="Garamond" w:cs="Garamond"/>
        </w:rPr>
        <w:t>) across the Philippines</w:t>
      </w:r>
      <w:r w:rsidR="00925312">
        <w:rPr>
          <w:rFonts w:ascii="Garamond" w:eastAsia="Garamond" w:hAnsi="Garamond" w:cs="Garamond"/>
        </w:rPr>
        <w:t xml:space="preserve"> (Figure 4)</w:t>
      </w:r>
      <w:r w:rsidR="00EE4C69">
        <w:rPr>
          <w:rFonts w:ascii="Garamond" w:eastAsia="Garamond" w:hAnsi="Garamond" w:cs="Garamond"/>
        </w:rPr>
        <w:t xml:space="preserve">. </w:t>
      </w:r>
      <w:r w:rsidR="00082E2D">
        <w:rPr>
          <w:rFonts w:ascii="Garamond" w:eastAsia="Garamond" w:hAnsi="Garamond" w:cs="Garamond"/>
        </w:rPr>
        <w:t>The no</w:t>
      </w:r>
      <w:r w:rsidR="00CA0A57">
        <w:rPr>
          <w:rFonts w:ascii="Garamond" w:eastAsia="Garamond" w:hAnsi="Garamond" w:cs="Garamond"/>
        </w:rPr>
        <w:t>rmalized municipality averaged Sp</w:t>
      </w:r>
      <w:r w:rsidR="00082E2D">
        <w:rPr>
          <w:rFonts w:ascii="Garamond" w:eastAsia="Garamond" w:hAnsi="Garamond" w:cs="Garamond"/>
        </w:rPr>
        <w:t>IKE values were next categorically ranked by quantiles (Figure 5) and compared visually with the results from the previous term (not shown).</w:t>
      </w:r>
      <w:r w:rsidR="00B64402">
        <w:rPr>
          <w:rFonts w:ascii="Garamond" w:eastAsia="Garamond" w:hAnsi="Garamond" w:cs="Garamond"/>
        </w:rPr>
        <w:t xml:space="preserve"> </w:t>
      </w:r>
      <w:r w:rsidR="003150D0">
        <w:rPr>
          <w:rFonts w:ascii="Garamond" w:eastAsia="Garamond" w:hAnsi="Garamond" w:cs="Garamond"/>
        </w:rPr>
        <w:t>The spatial distribution of the typhoon risk map gen</w:t>
      </w:r>
      <w:r w:rsidR="009962F6">
        <w:rPr>
          <w:rFonts w:ascii="Garamond" w:eastAsia="Garamond" w:hAnsi="Garamond" w:cs="Garamond"/>
        </w:rPr>
        <w:t xml:space="preserve">erated by this research </w:t>
      </w:r>
      <w:r w:rsidR="00EE4C69">
        <w:rPr>
          <w:rFonts w:ascii="Garamond" w:eastAsia="Garamond" w:hAnsi="Garamond" w:cs="Garamond"/>
        </w:rPr>
        <w:t>is more representative of the size and movement of tropical cyclones across the Philippines when compared to the typhoon risk map produced during the previous term.</w:t>
      </w:r>
      <w:r w:rsidR="009901DB">
        <w:rPr>
          <w:rFonts w:ascii="Garamond" w:eastAsia="Garamond" w:hAnsi="Garamond" w:cs="Garamond"/>
        </w:rPr>
        <w:t xml:space="preserve"> SpIKE is also less sensitive to the exact path of individual storms when compared to </w:t>
      </w:r>
      <w:r w:rsidR="007D03D0">
        <w:rPr>
          <w:rFonts w:ascii="Garamond" w:eastAsia="Garamond" w:hAnsi="Garamond" w:cs="Garamond"/>
        </w:rPr>
        <w:t>using storm tracks exclusively.</w:t>
      </w:r>
    </w:p>
    <w:p w14:paraId="6D50527F" w14:textId="77777777" w:rsidR="007B4395" w:rsidRDefault="007B4395">
      <w:pPr>
        <w:spacing w:after="0" w:line="240" w:lineRule="auto"/>
        <w:rPr>
          <w:rFonts w:ascii="Garamond" w:eastAsia="Garamond" w:hAnsi="Garamond" w:cs="Garamond"/>
        </w:rPr>
      </w:pPr>
    </w:p>
    <w:p w14:paraId="04BDEE69" w14:textId="77777777" w:rsidR="007B4395" w:rsidRDefault="007B4395" w:rsidP="007B4395">
      <w:pPr>
        <w:spacing w:after="0" w:line="240" w:lineRule="auto"/>
        <w:jc w:val="center"/>
        <w:rPr>
          <w:rFonts w:ascii="Garamond" w:eastAsia="Garamond" w:hAnsi="Garamond" w:cs="Garamond"/>
          <w:b/>
        </w:rPr>
      </w:pPr>
      <w:r>
        <w:rPr>
          <w:rFonts w:ascii="Garamond" w:eastAsia="Garamond" w:hAnsi="Garamond" w:cs="Garamond"/>
          <w:b/>
          <w:noProof/>
        </w:rPr>
        <w:lastRenderedPageBreak/>
        <w:drawing>
          <wp:inline distT="0" distB="0" distL="0" distR="0" wp14:anchorId="2EFFCAFF" wp14:editId="261B751A">
            <wp:extent cx="2758953" cy="3570411"/>
            <wp:effectExtent l="25400" t="25400" r="35560" b="368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sentation1.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58953" cy="357041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79CD18" w14:textId="06681F78" w:rsidR="007B4395" w:rsidRPr="000B76BE" w:rsidRDefault="007B4395">
      <w:pPr>
        <w:spacing w:after="0" w:line="240" w:lineRule="auto"/>
        <w:rPr>
          <w:rFonts w:ascii="Garamond" w:eastAsia="Garamond" w:hAnsi="Garamond" w:cs="Garamond"/>
        </w:rPr>
      </w:pPr>
      <w:r w:rsidRPr="00FE3844">
        <w:rPr>
          <w:rFonts w:ascii="Garamond" w:eastAsia="Garamond" w:hAnsi="Garamond" w:cs="Garamond"/>
          <w:i/>
        </w:rPr>
        <w:t>Figure 4.</w:t>
      </w:r>
      <w:r>
        <w:rPr>
          <w:rFonts w:ascii="Garamond" w:eastAsia="Garamond" w:hAnsi="Garamond" w:cs="Garamond"/>
        </w:rPr>
        <w:t xml:space="preserve"> Average annual IKE from 1985 to 2015 across the western Pacific Basin. The White oval indicates the Philippines municipality that experienced the most average SpIKE from 1985 to 2015 (Basco), while the black oval represents the area that experienced the maximum average SpIKE across the study area from 1985 to 2015.</w:t>
      </w:r>
    </w:p>
    <w:p w14:paraId="55ADC294" w14:textId="77777777" w:rsidR="00EE4C69" w:rsidRDefault="00EE4C69">
      <w:pPr>
        <w:spacing w:after="0" w:line="240" w:lineRule="auto"/>
        <w:rPr>
          <w:rFonts w:ascii="Garamond" w:eastAsia="Garamond" w:hAnsi="Garamond" w:cs="Garamond"/>
        </w:rPr>
      </w:pPr>
    </w:p>
    <w:p w14:paraId="0F1337EA" w14:textId="7982D3FB" w:rsidR="00BD7650" w:rsidRDefault="00EE4C69">
      <w:pPr>
        <w:spacing w:after="0" w:line="240" w:lineRule="auto"/>
        <w:rPr>
          <w:rFonts w:ascii="Garamond" w:eastAsia="Garamond" w:hAnsi="Garamond" w:cs="Garamond"/>
        </w:rPr>
      </w:pPr>
      <w:r>
        <w:rPr>
          <w:rFonts w:ascii="Garamond" w:eastAsia="Garamond" w:hAnsi="Garamond" w:cs="Garamond"/>
        </w:rPr>
        <w:t>The landslide risk for each municipality was also improved during this research</w:t>
      </w:r>
      <w:r w:rsidR="00BC38F0">
        <w:rPr>
          <w:rFonts w:ascii="Garamond" w:eastAsia="Garamond" w:hAnsi="Garamond" w:cs="Garamond"/>
        </w:rPr>
        <w:t>. T</w:t>
      </w:r>
      <w:r w:rsidR="00517E26">
        <w:rPr>
          <w:rFonts w:ascii="Garamond" w:eastAsia="Garamond" w:hAnsi="Garamond" w:cs="Garamond"/>
        </w:rPr>
        <w:t xml:space="preserve">he data used </w:t>
      </w:r>
      <w:r w:rsidR="00BC38F0">
        <w:rPr>
          <w:rFonts w:ascii="Garamond" w:eastAsia="Garamond" w:hAnsi="Garamond" w:cs="Garamond"/>
        </w:rPr>
        <w:t>in this research included</w:t>
      </w:r>
      <w:r w:rsidR="00517E26">
        <w:rPr>
          <w:rFonts w:ascii="Garamond" w:eastAsia="Garamond" w:hAnsi="Garamond" w:cs="Garamond"/>
        </w:rPr>
        <w:t xml:space="preserve"> several variables aside from averaged SRTM derived steepness to calculate rain-induced risk. There is a general trend of risk following the steep mountain ranges, but it is offset to areas where it is more likely that slope failure will occur due to factors such as disturbances in land use or presence of susceptible soil types </w:t>
      </w:r>
      <w:r>
        <w:rPr>
          <w:rFonts w:ascii="Garamond" w:eastAsia="Garamond" w:hAnsi="Garamond" w:cs="Garamond"/>
        </w:rPr>
        <w:t>(Figure 5).</w:t>
      </w:r>
    </w:p>
    <w:p w14:paraId="5410D5FC" w14:textId="77777777" w:rsidR="007B4395" w:rsidRDefault="007B4395">
      <w:pPr>
        <w:spacing w:after="0" w:line="240" w:lineRule="auto"/>
        <w:rPr>
          <w:rFonts w:ascii="Garamond" w:eastAsia="Garamond" w:hAnsi="Garamond" w:cs="Garamond"/>
        </w:rPr>
      </w:pPr>
    </w:p>
    <w:p w14:paraId="5BE2AF81" w14:textId="77777777" w:rsidR="007B4395" w:rsidRDefault="007B4395" w:rsidP="007B4395">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4D9E8AC7" wp14:editId="563ED77F">
            <wp:extent cx="2463800" cy="3200367"/>
            <wp:effectExtent l="25400" t="25400" r="25400" b="26035"/>
            <wp:docPr id="11"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rotWithShape="1">
                    <a:blip r:embed="rId14"/>
                    <a:srcRect l="28044" r="28585"/>
                    <a:stretch/>
                  </pic:blipFill>
                  <pic:spPr bwMode="auto">
                    <a:xfrm>
                      <a:off x="0" y="0"/>
                      <a:ext cx="2463826"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Garamond" w:eastAsia="Garamond" w:hAnsi="Garamond" w:cs="Garamond"/>
        </w:rPr>
        <w:t xml:space="preserve">    </w:t>
      </w:r>
      <w:r>
        <w:rPr>
          <w:rFonts w:ascii="Garamond" w:eastAsia="Garamond" w:hAnsi="Garamond" w:cs="Garamond"/>
          <w:noProof/>
        </w:rPr>
        <w:drawing>
          <wp:inline distT="114300" distB="114300" distL="114300" distR="114300" wp14:anchorId="43DE0FDC" wp14:editId="391333E7">
            <wp:extent cx="2468526" cy="3200400"/>
            <wp:effectExtent l="25400" t="25400" r="20955" b="25400"/>
            <wp:docPr id="1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l="26762" r="29647"/>
                    <a:stretch>
                      <a:fillRect/>
                    </a:stretch>
                  </pic:blipFill>
                  <pic:spPr>
                    <a:xfrm>
                      <a:off x="0" y="0"/>
                      <a:ext cx="2468526" cy="3200400"/>
                    </a:xfrm>
                    <a:prstGeom prst="rect">
                      <a:avLst/>
                    </a:prstGeom>
                    <a:noFill/>
                    <a:ln>
                      <a:solidFill>
                        <a:schemeClr val="tx1"/>
                      </a:solidFill>
                    </a:ln>
                  </pic:spPr>
                </pic:pic>
              </a:graphicData>
            </a:graphic>
          </wp:inline>
        </w:drawing>
      </w:r>
    </w:p>
    <w:p w14:paraId="2273C022" w14:textId="0E2E1E3B" w:rsidR="007B4395" w:rsidRDefault="007B4395" w:rsidP="007B4395">
      <w:pPr>
        <w:spacing w:after="0" w:line="240" w:lineRule="auto"/>
        <w:rPr>
          <w:rFonts w:ascii="Garamond" w:eastAsia="Garamond" w:hAnsi="Garamond" w:cs="Garamond"/>
        </w:rPr>
      </w:pPr>
      <w:r>
        <w:rPr>
          <w:rFonts w:ascii="Garamond" w:eastAsia="Garamond" w:hAnsi="Garamond" w:cs="Garamond"/>
        </w:rPr>
        <w:t xml:space="preserve">           </w:t>
      </w:r>
      <w:r w:rsidRPr="00FE3844">
        <w:rPr>
          <w:rFonts w:ascii="Garamond" w:eastAsia="Garamond" w:hAnsi="Garamond" w:cs="Garamond"/>
          <w:i/>
        </w:rPr>
        <w:t>Figure 5.</w:t>
      </w:r>
      <w:r w:rsidRPr="009A59CB">
        <w:rPr>
          <w:rFonts w:ascii="Garamond" w:eastAsia="Garamond" w:hAnsi="Garamond" w:cs="Garamond"/>
          <w:b/>
        </w:rPr>
        <w:t xml:space="preserve"> </w:t>
      </w:r>
      <w:r>
        <w:rPr>
          <w:rFonts w:ascii="Garamond" w:eastAsia="Garamond" w:hAnsi="Garamond" w:cs="Garamond"/>
        </w:rPr>
        <w:t xml:space="preserve">The landslide risk (left) and typhoon risk (right) of each municipality within the Philippines.  </w:t>
      </w:r>
    </w:p>
    <w:p w14:paraId="24EE0FD9" w14:textId="77777777" w:rsidR="007B4395" w:rsidRPr="00EE4C69" w:rsidRDefault="007B4395">
      <w:pPr>
        <w:spacing w:after="0" w:line="240" w:lineRule="auto"/>
        <w:rPr>
          <w:rFonts w:ascii="Garamond" w:eastAsia="Garamond" w:hAnsi="Garamond" w:cs="Garamond"/>
        </w:rPr>
      </w:pPr>
    </w:p>
    <w:p w14:paraId="1574B6CF" w14:textId="77777777" w:rsidR="00B07FD6" w:rsidRDefault="00B07FD6" w:rsidP="000742D1">
      <w:pPr>
        <w:spacing w:after="0" w:line="240" w:lineRule="auto"/>
        <w:ind w:left="720" w:firstLine="720"/>
        <w:rPr>
          <w:rFonts w:ascii="Garamond" w:eastAsia="Garamond" w:hAnsi="Garamond" w:cs="Garamond"/>
        </w:rPr>
      </w:pPr>
    </w:p>
    <w:p w14:paraId="3E196A54" w14:textId="2E961EA3" w:rsidR="00421DF4" w:rsidRPr="00FC1B02" w:rsidRDefault="00554918" w:rsidP="000742D1">
      <w:pPr>
        <w:spacing w:after="0" w:line="240" w:lineRule="auto"/>
        <w:rPr>
          <w:rFonts w:ascii="Garamond" w:eastAsia="Garamond" w:hAnsi="Garamond" w:cs="Garamond"/>
          <w:color w:val="000000" w:themeColor="text1"/>
        </w:rPr>
      </w:pPr>
      <w:r w:rsidRPr="009A59CB">
        <w:rPr>
          <w:rFonts w:ascii="Garamond" w:eastAsia="Garamond" w:hAnsi="Garamond" w:cs="Garamond"/>
          <w:color w:val="000000" w:themeColor="text1"/>
        </w:rPr>
        <w:t>The updated typhoon and landslide risk data</w:t>
      </w:r>
      <w:r w:rsidR="00894103" w:rsidRPr="009A59CB">
        <w:rPr>
          <w:rFonts w:ascii="Garamond" w:eastAsia="Garamond" w:hAnsi="Garamond" w:cs="Garamond"/>
          <w:color w:val="000000" w:themeColor="text1"/>
        </w:rPr>
        <w:t xml:space="preserve"> were combined with</w:t>
      </w:r>
      <w:r w:rsidRPr="009A59CB">
        <w:rPr>
          <w:rFonts w:ascii="Garamond" w:eastAsia="Garamond" w:hAnsi="Garamond" w:cs="Garamond"/>
          <w:color w:val="000000" w:themeColor="text1"/>
        </w:rPr>
        <w:t xml:space="preserve"> the </w:t>
      </w:r>
      <w:r w:rsidR="00FF5849" w:rsidRPr="009A59CB">
        <w:rPr>
          <w:rFonts w:ascii="Garamond" w:eastAsia="Garamond" w:hAnsi="Garamond" w:cs="Garamond"/>
          <w:color w:val="000000" w:themeColor="text1"/>
        </w:rPr>
        <w:t>number of outer walls, number of households, and number of unsafe roods to produce an updated physical exposure score for each municipality (Figure 6).</w:t>
      </w:r>
      <w:r w:rsidR="009F01B0" w:rsidRPr="009A59CB">
        <w:rPr>
          <w:rFonts w:ascii="Garamond" w:eastAsia="Garamond" w:hAnsi="Garamond" w:cs="Garamond"/>
          <w:color w:val="000000" w:themeColor="text1"/>
        </w:rPr>
        <w:t xml:space="preserve"> The physical exposure is the highest (high to extreme) across the northern portion of the Philippines, and generally decrease</w:t>
      </w:r>
      <w:r w:rsidR="00550C68">
        <w:rPr>
          <w:rFonts w:ascii="Garamond" w:eastAsia="Garamond" w:hAnsi="Garamond" w:cs="Garamond"/>
          <w:color w:val="000000" w:themeColor="text1"/>
        </w:rPr>
        <w:t>s</w:t>
      </w:r>
      <w:r w:rsidR="009F01B0" w:rsidRPr="009A59CB">
        <w:rPr>
          <w:rFonts w:ascii="Garamond" w:eastAsia="Garamond" w:hAnsi="Garamond" w:cs="Garamond"/>
          <w:color w:val="000000" w:themeColor="text1"/>
        </w:rPr>
        <w:t xml:space="preserve"> to the south. </w:t>
      </w:r>
      <w:r w:rsidR="00710C79">
        <w:rPr>
          <w:rFonts w:ascii="Garamond" w:eastAsia="Garamond" w:hAnsi="Garamond" w:cs="Garamond"/>
          <w:color w:val="000000" w:themeColor="text1"/>
        </w:rPr>
        <w:t>However, t</w:t>
      </w:r>
      <w:r w:rsidR="009F01B0" w:rsidRPr="009A59CB">
        <w:rPr>
          <w:rFonts w:ascii="Garamond" w:eastAsia="Garamond" w:hAnsi="Garamond" w:cs="Garamond"/>
          <w:color w:val="000000" w:themeColor="text1"/>
        </w:rPr>
        <w:t>here is a noticeable area of moderate physical exposure, which is surrounded by areas of low to very low exposure, across portions of the mountainous southern region.</w:t>
      </w:r>
      <w:r w:rsidR="009A59CB">
        <w:rPr>
          <w:rFonts w:ascii="Garamond" w:eastAsia="Garamond" w:hAnsi="Garamond" w:cs="Garamond"/>
          <w:color w:val="000000" w:themeColor="text1"/>
        </w:rPr>
        <w:t xml:space="preserve"> </w:t>
      </w:r>
      <w:r w:rsidR="009A59CB" w:rsidRPr="006A7560">
        <w:rPr>
          <w:rFonts w:ascii="Garamond" w:eastAsia="Garamond" w:hAnsi="Garamond" w:cs="Garamond"/>
          <w:color w:val="000000" w:themeColor="text1"/>
        </w:rPr>
        <w:t>Using the</w:t>
      </w:r>
      <w:r w:rsidR="00894103" w:rsidRPr="006A7560">
        <w:rPr>
          <w:rFonts w:ascii="Garamond" w:eastAsia="Garamond" w:hAnsi="Garamond" w:cs="Garamond"/>
          <w:color w:val="000000" w:themeColor="text1"/>
        </w:rPr>
        <w:t xml:space="preserve"> </w:t>
      </w:r>
      <w:r w:rsidR="009A59CB" w:rsidRPr="006A7560">
        <w:rPr>
          <w:rFonts w:ascii="Garamond" w:eastAsia="Garamond" w:hAnsi="Garamond" w:cs="Garamond"/>
          <w:color w:val="000000" w:themeColor="text1"/>
        </w:rPr>
        <w:t xml:space="preserve">aforementioned </w:t>
      </w:r>
      <w:r w:rsidR="00894103" w:rsidRPr="006A7560">
        <w:rPr>
          <w:rFonts w:ascii="Garamond" w:eastAsia="Garamond" w:hAnsi="Garamond" w:cs="Garamond"/>
          <w:color w:val="000000" w:themeColor="text1"/>
        </w:rPr>
        <w:t xml:space="preserve">equal weighting scheme of </w:t>
      </w:r>
      <w:r w:rsidR="009A59CB" w:rsidRPr="006A7560">
        <w:rPr>
          <w:rFonts w:ascii="Garamond" w:eastAsia="Garamond" w:hAnsi="Garamond" w:cs="Garamond"/>
          <w:color w:val="000000" w:themeColor="text1"/>
        </w:rPr>
        <w:t>physical</w:t>
      </w:r>
      <w:r w:rsidR="00894103" w:rsidRPr="006A7560">
        <w:rPr>
          <w:rFonts w:ascii="Garamond" w:eastAsia="Garamond" w:hAnsi="Garamond" w:cs="Garamond"/>
          <w:color w:val="000000" w:themeColor="text1"/>
        </w:rPr>
        <w:t xml:space="preserve"> </w:t>
      </w:r>
      <w:r w:rsidR="009A59CB" w:rsidRPr="006A7560">
        <w:rPr>
          <w:rFonts w:ascii="Garamond" w:eastAsia="Garamond" w:hAnsi="Garamond" w:cs="Garamond"/>
          <w:color w:val="000000" w:themeColor="text1"/>
        </w:rPr>
        <w:t>exposure and demographic risk data</w:t>
      </w:r>
      <w:r w:rsidR="00894103" w:rsidRPr="006A7560">
        <w:rPr>
          <w:rFonts w:ascii="Garamond" w:eastAsia="Garamond" w:hAnsi="Garamond" w:cs="Garamond"/>
          <w:color w:val="000000" w:themeColor="text1"/>
        </w:rPr>
        <w:t xml:space="preserve">, </w:t>
      </w:r>
      <w:r w:rsidR="009A59CB" w:rsidRPr="006A7560">
        <w:rPr>
          <w:rFonts w:ascii="Garamond" w:eastAsia="Garamond" w:hAnsi="Garamond" w:cs="Garamond"/>
          <w:color w:val="000000" w:themeColor="text1"/>
        </w:rPr>
        <w:t xml:space="preserve">a comprehensive vulnerability score was generated </w:t>
      </w:r>
      <w:r w:rsidR="00894103" w:rsidRPr="006A7560">
        <w:rPr>
          <w:rFonts w:ascii="Garamond" w:eastAsia="Garamond" w:hAnsi="Garamond" w:cs="Garamond"/>
          <w:color w:val="000000" w:themeColor="text1"/>
        </w:rPr>
        <w:t>(Figure</w:t>
      </w:r>
      <w:r w:rsidR="006A7560" w:rsidRPr="006A7560">
        <w:rPr>
          <w:rFonts w:ascii="Garamond" w:eastAsia="Garamond" w:hAnsi="Garamond" w:cs="Garamond"/>
          <w:color w:val="000000" w:themeColor="text1"/>
        </w:rPr>
        <w:t xml:space="preserve"> 7</w:t>
      </w:r>
      <w:r w:rsidR="00894103" w:rsidRPr="006A7560">
        <w:rPr>
          <w:rFonts w:ascii="Garamond" w:eastAsia="Garamond" w:hAnsi="Garamond" w:cs="Garamond"/>
          <w:color w:val="000000" w:themeColor="text1"/>
        </w:rPr>
        <w:t>).</w:t>
      </w:r>
      <w:r w:rsidR="00894103" w:rsidRPr="002539E8">
        <w:rPr>
          <w:rFonts w:ascii="Garamond" w:eastAsia="Garamond" w:hAnsi="Garamond" w:cs="Garamond"/>
          <w:color w:val="FF0000"/>
        </w:rPr>
        <w:t xml:space="preserve"> </w:t>
      </w:r>
      <w:r w:rsidR="00EF41A7" w:rsidRPr="00215D7E">
        <w:rPr>
          <w:rFonts w:ascii="Garamond" w:eastAsia="Garamond" w:hAnsi="Garamond" w:cs="Garamond"/>
          <w:color w:val="000000" w:themeColor="text1"/>
        </w:rPr>
        <w:t xml:space="preserve">In general, physical exposure scores were greatest in northern portions of the Philippines (i.e. Luzan), while the demographic vulnerability </w:t>
      </w:r>
      <w:r w:rsidR="002E2E50">
        <w:rPr>
          <w:rFonts w:ascii="Garamond" w:eastAsia="Garamond" w:hAnsi="Garamond" w:cs="Garamond"/>
          <w:color w:val="000000" w:themeColor="text1"/>
        </w:rPr>
        <w:t>remained greatest to the south i</w:t>
      </w:r>
      <w:r w:rsidR="00EF41A7" w:rsidRPr="00215D7E">
        <w:rPr>
          <w:rFonts w:ascii="Garamond" w:eastAsia="Garamond" w:hAnsi="Garamond" w:cs="Garamond"/>
          <w:color w:val="000000" w:themeColor="text1"/>
        </w:rPr>
        <w:t xml:space="preserve">n Mindanao (Figure 7). </w:t>
      </w:r>
      <w:r w:rsidR="00710C79" w:rsidRPr="007F5617">
        <w:rPr>
          <w:rFonts w:ascii="Garamond" w:eastAsia="Garamond" w:hAnsi="Garamond" w:cs="Garamond"/>
          <w:color w:val="000000" w:themeColor="text1"/>
        </w:rPr>
        <w:t>It is important to note that the combination of physical exposure and demographic risk data may ultimately lead to misleading results</w:t>
      </w:r>
      <w:r w:rsidR="007F5617" w:rsidRPr="007F5617">
        <w:rPr>
          <w:rFonts w:ascii="Garamond" w:eastAsia="Garamond" w:hAnsi="Garamond" w:cs="Garamond"/>
          <w:color w:val="000000" w:themeColor="text1"/>
        </w:rPr>
        <w:t xml:space="preserve"> (e.g. assigning some southern municipalities an “extreme” comprehensive vulnerability score based exclusively on the demographic risk).</w:t>
      </w:r>
      <w:r w:rsidR="00EF41A7">
        <w:rPr>
          <w:rFonts w:ascii="Garamond" w:eastAsia="Garamond" w:hAnsi="Garamond" w:cs="Garamond"/>
          <w:color w:val="000000" w:themeColor="text1"/>
        </w:rPr>
        <w:t xml:space="preserve"> However, the combination of physical and demographic data also illuminate areas of particular concern, including several municipalities across northcentral portions of the Philippines </w:t>
      </w:r>
      <w:r w:rsidR="00EF41A7" w:rsidRPr="0050555C">
        <w:rPr>
          <w:rFonts w:ascii="Garamond" w:eastAsia="Garamond" w:hAnsi="Garamond" w:cs="Garamond"/>
          <w:color w:val="000000" w:themeColor="text1"/>
        </w:rPr>
        <w:t>(e.g.</w:t>
      </w:r>
      <w:r w:rsidR="0050555C" w:rsidRPr="0050555C">
        <w:rPr>
          <w:rFonts w:ascii="Garamond" w:eastAsia="Garamond" w:hAnsi="Garamond" w:cs="Garamond"/>
          <w:color w:val="000000" w:themeColor="text1"/>
        </w:rPr>
        <w:t xml:space="preserve"> </w:t>
      </w:r>
      <w:r w:rsidR="0050555C" w:rsidRPr="008F37CA">
        <w:rPr>
          <w:rFonts w:ascii="Garamond" w:eastAsia="Garamond" w:hAnsi="Garamond" w:cs="Garamond"/>
          <w:color w:val="000000" w:themeColor="text1"/>
        </w:rPr>
        <w:t>Balbalan, kabugao</w:t>
      </w:r>
      <w:r w:rsidR="0050555C">
        <w:rPr>
          <w:rFonts w:ascii="Garamond" w:eastAsia="Garamond" w:hAnsi="Garamond" w:cs="Garamond"/>
          <w:color w:val="000000" w:themeColor="text1"/>
        </w:rPr>
        <w:t xml:space="preserve">, </w:t>
      </w:r>
      <w:r w:rsidR="0050555C" w:rsidRPr="008F37CA">
        <w:rPr>
          <w:rFonts w:ascii="Garamond" w:eastAsia="Garamond" w:hAnsi="Garamond" w:cs="Garamond"/>
          <w:color w:val="000000" w:themeColor="text1"/>
        </w:rPr>
        <w:t>Lacub, Pasil,</w:t>
      </w:r>
      <w:r w:rsidR="0050555C">
        <w:rPr>
          <w:rFonts w:ascii="Garamond" w:eastAsia="Garamond" w:hAnsi="Garamond" w:cs="Garamond"/>
          <w:color w:val="000000" w:themeColor="text1"/>
        </w:rPr>
        <w:t xml:space="preserve"> Pinukpuk, Tanudan, </w:t>
      </w:r>
      <w:r w:rsidR="0050555C" w:rsidRPr="008F37CA">
        <w:rPr>
          <w:rFonts w:ascii="Garamond" w:eastAsia="Garamond" w:hAnsi="Garamond" w:cs="Garamond"/>
          <w:color w:val="000000" w:themeColor="text1"/>
        </w:rPr>
        <w:t>Tineg</w:t>
      </w:r>
      <w:r w:rsidR="0050555C">
        <w:rPr>
          <w:rFonts w:ascii="Garamond" w:eastAsia="Garamond" w:hAnsi="Garamond" w:cs="Garamond"/>
          <w:color w:val="000000" w:themeColor="text1"/>
        </w:rPr>
        <w:t>, and Tinglayan</w:t>
      </w:r>
      <w:r w:rsidR="00EF41A7" w:rsidRPr="0050555C">
        <w:rPr>
          <w:rFonts w:ascii="Garamond" w:eastAsia="Garamond" w:hAnsi="Garamond" w:cs="Garamond"/>
          <w:color w:val="000000" w:themeColor="text1"/>
        </w:rPr>
        <w:t>)</w:t>
      </w:r>
      <w:r w:rsidR="00EF41A7">
        <w:rPr>
          <w:rFonts w:ascii="Garamond" w:eastAsia="Garamond" w:hAnsi="Garamond" w:cs="Garamond"/>
          <w:color w:val="000000" w:themeColor="text1"/>
        </w:rPr>
        <w:t xml:space="preserve">, and other municipalities along the eastern coastline of the Philippines </w:t>
      </w:r>
      <w:r w:rsidR="00EF41A7" w:rsidRPr="0050555C">
        <w:rPr>
          <w:rFonts w:ascii="Garamond" w:eastAsia="Garamond" w:hAnsi="Garamond" w:cs="Garamond"/>
          <w:color w:val="000000" w:themeColor="text1"/>
        </w:rPr>
        <w:t xml:space="preserve">(e.g. </w:t>
      </w:r>
      <w:r w:rsidR="0050555C" w:rsidRPr="00010C8F">
        <w:rPr>
          <w:rFonts w:ascii="Garamond" w:eastAsia="Garamond" w:hAnsi="Garamond" w:cs="Garamond"/>
          <w:color w:val="000000" w:themeColor="text1"/>
        </w:rPr>
        <w:t>Caramoan, Garchitorena, Palanan, Pandan, Presentacion, and Viga</w:t>
      </w:r>
      <w:r w:rsidR="00EF41A7" w:rsidRPr="0050555C">
        <w:rPr>
          <w:rFonts w:ascii="Garamond" w:eastAsia="Garamond" w:hAnsi="Garamond" w:cs="Garamond"/>
          <w:color w:val="000000" w:themeColor="text1"/>
        </w:rPr>
        <w:t>).</w:t>
      </w:r>
    </w:p>
    <w:p w14:paraId="3AFE6237" w14:textId="7BDA892E" w:rsidR="00611E3D" w:rsidRDefault="00611E3D">
      <w:pPr>
        <w:spacing w:after="0" w:line="240" w:lineRule="auto"/>
        <w:rPr>
          <w:rFonts w:ascii="Garamond" w:eastAsia="Garamond" w:hAnsi="Garamond" w:cs="Garamond"/>
        </w:rPr>
      </w:pPr>
    </w:p>
    <w:p w14:paraId="4C0AA05C" w14:textId="00E22453" w:rsidR="00611E3D" w:rsidRDefault="00332FFE" w:rsidP="00721683">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7595E653" wp14:editId="4F23188A">
            <wp:extent cx="2446867" cy="3200270"/>
            <wp:effectExtent l="25400" t="25400" r="17145" b="26035"/>
            <wp:docPr id="2"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16"/>
                    <a:srcRect l="29167" r="27639"/>
                    <a:stretch/>
                  </pic:blipFill>
                  <pic:spPr bwMode="auto">
                    <a:xfrm>
                      <a:off x="0" y="0"/>
                      <a:ext cx="2446967" cy="3200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A6D3B">
        <w:rPr>
          <w:rFonts w:ascii="Garamond" w:eastAsia="Garamond" w:hAnsi="Garamond" w:cs="Garamond"/>
        </w:rPr>
        <w:t xml:space="preserve">    </w:t>
      </w:r>
      <w:r w:rsidR="009106AB">
        <w:rPr>
          <w:rFonts w:ascii="Garamond" w:eastAsia="Garamond" w:hAnsi="Garamond" w:cs="Garamond"/>
          <w:noProof/>
        </w:rPr>
        <w:drawing>
          <wp:inline distT="0" distB="0" distL="0" distR="0" wp14:anchorId="7E982890" wp14:editId="1CD9EBA7">
            <wp:extent cx="2473024" cy="3200400"/>
            <wp:effectExtent l="25400" t="25400" r="1651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mographic_risk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3024" cy="3200400"/>
                    </a:xfrm>
                    <a:prstGeom prst="rect">
                      <a:avLst/>
                    </a:prstGeom>
                    <a:ln>
                      <a:solidFill>
                        <a:schemeClr val="tx1"/>
                      </a:solidFill>
                    </a:ln>
                  </pic:spPr>
                </pic:pic>
              </a:graphicData>
            </a:graphic>
          </wp:inline>
        </w:drawing>
      </w:r>
    </w:p>
    <w:p w14:paraId="6F563681" w14:textId="5313ED73" w:rsidR="00400F7B" w:rsidRPr="00400F7B" w:rsidRDefault="003E6BFF" w:rsidP="00880DCD">
      <w:pPr>
        <w:spacing w:after="0" w:line="240" w:lineRule="auto"/>
        <w:rPr>
          <w:rFonts w:ascii="Garamond" w:eastAsia="Garamond" w:hAnsi="Garamond" w:cs="Garamond"/>
        </w:rPr>
      </w:pPr>
      <w:r w:rsidRPr="000742D1">
        <w:rPr>
          <w:rFonts w:ascii="Garamond" w:eastAsia="Garamond" w:hAnsi="Garamond" w:cs="Garamond"/>
          <w:i/>
        </w:rPr>
        <w:t>Figure 6</w:t>
      </w:r>
      <w:r w:rsidR="00880DCD" w:rsidRPr="000742D1">
        <w:rPr>
          <w:rFonts w:ascii="Garamond" w:eastAsia="Garamond" w:hAnsi="Garamond" w:cs="Garamond"/>
          <w:i/>
        </w:rPr>
        <w:t>.</w:t>
      </w:r>
      <w:r w:rsidR="00400F7B">
        <w:rPr>
          <w:rFonts w:ascii="Garamond" w:eastAsia="Garamond" w:hAnsi="Garamond" w:cs="Garamond"/>
        </w:rPr>
        <w:t xml:space="preserve"> The overall physical exposure</w:t>
      </w:r>
      <w:r w:rsidR="00EA6D3B">
        <w:rPr>
          <w:rFonts w:ascii="Garamond" w:eastAsia="Garamond" w:hAnsi="Garamond" w:cs="Garamond"/>
        </w:rPr>
        <w:t xml:space="preserve"> (left)</w:t>
      </w:r>
      <w:r w:rsidR="00400F7B">
        <w:rPr>
          <w:rFonts w:ascii="Garamond" w:eastAsia="Garamond" w:hAnsi="Garamond" w:cs="Garamond"/>
        </w:rPr>
        <w:t xml:space="preserve"> </w:t>
      </w:r>
      <w:r w:rsidR="00EA6D3B">
        <w:rPr>
          <w:rFonts w:ascii="Garamond" w:eastAsia="Garamond" w:hAnsi="Garamond" w:cs="Garamond"/>
        </w:rPr>
        <w:t xml:space="preserve">and the overall demographic risk (right) </w:t>
      </w:r>
      <w:r w:rsidR="00400F7B">
        <w:rPr>
          <w:rFonts w:ascii="Garamond" w:eastAsia="Garamond" w:hAnsi="Garamond" w:cs="Garamond"/>
        </w:rPr>
        <w:t xml:space="preserve">of each </w:t>
      </w:r>
      <w:r w:rsidR="003B64C1">
        <w:rPr>
          <w:rFonts w:ascii="Garamond" w:eastAsia="Garamond" w:hAnsi="Garamond" w:cs="Garamond"/>
        </w:rPr>
        <w:t>m</w:t>
      </w:r>
      <w:r w:rsidR="00400F7B">
        <w:rPr>
          <w:rFonts w:ascii="Garamond" w:eastAsia="Garamond" w:hAnsi="Garamond" w:cs="Garamond"/>
        </w:rPr>
        <w:t xml:space="preserve">unicipality within the Philippines.  </w:t>
      </w:r>
    </w:p>
    <w:p w14:paraId="138E0D9F" w14:textId="51958793" w:rsidR="00EA6D3B" w:rsidRDefault="009A59CB" w:rsidP="009A59CB">
      <w:pPr>
        <w:spacing w:after="0" w:line="240" w:lineRule="auto"/>
        <w:jc w:val="center"/>
        <w:rPr>
          <w:rFonts w:ascii="Garamond" w:eastAsia="Garamond" w:hAnsi="Garamond" w:cs="Garamond"/>
          <w:b/>
          <w:i/>
        </w:rPr>
      </w:pPr>
      <w:r>
        <w:rPr>
          <w:rFonts w:ascii="Garamond" w:eastAsia="Garamond" w:hAnsi="Garamond" w:cs="Garamond"/>
          <w:b/>
          <w:i/>
          <w:noProof/>
        </w:rPr>
        <w:lastRenderedPageBreak/>
        <w:drawing>
          <wp:inline distT="0" distB="0" distL="0" distR="0" wp14:anchorId="6C4F047B" wp14:editId="6CA40AE5">
            <wp:extent cx="3337492" cy="4317365"/>
            <wp:effectExtent l="25400" t="25400" r="15875" b="26035"/>
            <wp:docPr id="16" name="Picture 16" descr="Overall_R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all_Ris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4259" cy="4351990"/>
                    </a:xfrm>
                    <a:prstGeom prst="rect">
                      <a:avLst/>
                    </a:prstGeom>
                    <a:noFill/>
                    <a:ln>
                      <a:solidFill>
                        <a:schemeClr val="tx1"/>
                      </a:solidFill>
                    </a:ln>
                  </pic:spPr>
                </pic:pic>
              </a:graphicData>
            </a:graphic>
          </wp:inline>
        </w:drawing>
      </w:r>
    </w:p>
    <w:p w14:paraId="0F99E672" w14:textId="7967B412" w:rsidR="00E04F6D" w:rsidRPr="00E04F6D" w:rsidRDefault="009A59CB" w:rsidP="009A59CB">
      <w:pPr>
        <w:spacing w:after="0" w:line="240" w:lineRule="auto"/>
        <w:rPr>
          <w:rFonts w:ascii="Garamond" w:eastAsia="Garamond" w:hAnsi="Garamond" w:cs="Garamond"/>
        </w:rPr>
      </w:pPr>
      <w:r w:rsidRPr="000742D1">
        <w:rPr>
          <w:rFonts w:ascii="Garamond" w:eastAsia="Garamond" w:hAnsi="Garamond" w:cs="Garamond"/>
          <w:i/>
        </w:rPr>
        <w:t>Figure 7</w:t>
      </w:r>
      <w:r w:rsidR="00880DCD">
        <w:rPr>
          <w:rFonts w:ascii="Garamond" w:eastAsia="Garamond" w:hAnsi="Garamond" w:cs="Garamond"/>
          <w:b/>
        </w:rPr>
        <w:t>.</w:t>
      </w:r>
      <w:r w:rsidR="00E04F6D">
        <w:rPr>
          <w:rFonts w:ascii="Garamond" w:eastAsia="Garamond" w:hAnsi="Garamond" w:cs="Garamond"/>
          <w:b/>
        </w:rPr>
        <w:t xml:space="preserve"> </w:t>
      </w:r>
      <w:r w:rsidR="00E04F6D">
        <w:rPr>
          <w:rFonts w:ascii="Garamond" w:eastAsia="Garamond" w:hAnsi="Garamond" w:cs="Garamond"/>
        </w:rPr>
        <w:t xml:space="preserve">The comprehensive vulnerability of each municipality within the Philippines.  </w:t>
      </w:r>
    </w:p>
    <w:p w14:paraId="7CE849F3" w14:textId="77777777" w:rsidR="009A59CB" w:rsidRDefault="009A59CB" w:rsidP="009A59CB">
      <w:pPr>
        <w:spacing w:after="0" w:line="240" w:lineRule="auto"/>
        <w:jc w:val="center"/>
        <w:rPr>
          <w:rFonts w:ascii="Garamond" w:eastAsia="Garamond" w:hAnsi="Garamond" w:cs="Garamond"/>
          <w:b/>
          <w:i/>
        </w:rPr>
      </w:pPr>
    </w:p>
    <w:p w14:paraId="5719D43B" w14:textId="77777777" w:rsidR="00611E3D" w:rsidRDefault="00332FFE">
      <w:pPr>
        <w:spacing w:after="0" w:line="240" w:lineRule="auto"/>
        <w:rPr>
          <w:rFonts w:ascii="Garamond" w:eastAsia="Garamond" w:hAnsi="Garamond" w:cs="Garamond"/>
          <w:b/>
          <w:i/>
        </w:rPr>
      </w:pPr>
      <w:r>
        <w:rPr>
          <w:rFonts w:ascii="Garamond" w:eastAsia="Garamond" w:hAnsi="Garamond" w:cs="Garamond"/>
          <w:b/>
          <w:i/>
        </w:rPr>
        <w:t>4.2 Future Work</w:t>
      </w:r>
    </w:p>
    <w:p w14:paraId="799D98D5" w14:textId="630860AF" w:rsidR="00C9340E" w:rsidRDefault="003A4765" w:rsidP="004F5A7B">
      <w:pPr>
        <w:spacing w:line="240" w:lineRule="auto"/>
        <w:rPr>
          <w:rFonts w:ascii="Garamond" w:eastAsia="Garamond" w:hAnsi="Garamond" w:cs="Garamond"/>
        </w:rPr>
      </w:pPr>
      <w:r w:rsidRPr="004C0C5D">
        <w:rPr>
          <w:rFonts w:ascii="Garamond" w:eastAsia="Garamond" w:hAnsi="Garamond" w:cs="Garamond"/>
        </w:rPr>
        <w:t xml:space="preserve">Using </w:t>
      </w:r>
      <w:r w:rsidR="00C9340E">
        <w:rPr>
          <w:rFonts w:ascii="Garamond" w:eastAsia="Garamond" w:hAnsi="Garamond" w:cs="Garamond"/>
        </w:rPr>
        <w:t>the improved combination of physical exposure and demographic vulnerability</w:t>
      </w:r>
      <w:r>
        <w:rPr>
          <w:rFonts w:ascii="Garamond" w:eastAsia="Garamond" w:hAnsi="Garamond" w:cs="Garamond"/>
        </w:rPr>
        <w:t xml:space="preserve"> data</w:t>
      </w:r>
      <w:r w:rsidR="00C9340E">
        <w:rPr>
          <w:rFonts w:ascii="Garamond" w:eastAsia="Garamond" w:hAnsi="Garamond" w:cs="Garamond"/>
        </w:rPr>
        <w:t xml:space="preserve"> affords</w:t>
      </w:r>
      <w:r>
        <w:rPr>
          <w:rFonts w:ascii="Garamond" w:eastAsia="Garamond" w:hAnsi="Garamond" w:cs="Garamond"/>
        </w:rPr>
        <w:t xml:space="preserve"> OCHA </w:t>
      </w:r>
      <w:r w:rsidR="00C9340E">
        <w:rPr>
          <w:rFonts w:ascii="Garamond" w:eastAsia="Garamond" w:hAnsi="Garamond" w:cs="Garamond"/>
        </w:rPr>
        <w:t xml:space="preserve">the ability </w:t>
      </w:r>
      <w:r w:rsidRPr="004C0C5D">
        <w:rPr>
          <w:rFonts w:ascii="Garamond" w:eastAsia="Garamond" w:hAnsi="Garamond" w:cs="Garamond"/>
        </w:rPr>
        <w:t>to improve its decision mak</w:t>
      </w:r>
      <w:r w:rsidR="00C9340E">
        <w:rPr>
          <w:rFonts w:ascii="Garamond" w:eastAsia="Garamond" w:hAnsi="Garamond" w:cs="Garamond"/>
        </w:rPr>
        <w:t>ing regarding</w:t>
      </w:r>
      <w:r>
        <w:rPr>
          <w:rFonts w:ascii="Garamond" w:eastAsia="Garamond" w:hAnsi="Garamond" w:cs="Garamond"/>
        </w:rPr>
        <w:t xml:space="preserve"> management</w:t>
      </w:r>
      <w:r w:rsidR="00C9340E">
        <w:rPr>
          <w:rFonts w:ascii="Garamond" w:eastAsia="Garamond" w:hAnsi="Garamond" w:cs="Garamond"/>
        </w:rPr>
        <w:t xml:space="preserve"> and aid</w:t>
      </w:r>
      <w:r>
        <w:rPr>
          <w:rFonts w:ascii="Garamond" w:eastAsia="Garamond" w:hAnsi="Garamond" w:cs="Garamond"/>
        </w:rPr>
        <w:t xml:space="preserve"> strategies</w:t>
      </w:r>
      <w:r w:rsidRPr="004C0C5D">
        <w:rPr>
          <w:rFonts w:ascii="Garamond" w:eastAsia="Garamond" w:hAnsi="Garamond" w:cs="Garamond"/>
        </w:rPr>
        <w:t xml:space="preserve">. </w:t>
      </w:r>
      <w:r w:rsidR="00C9340E">
        <w:rPr>
          <w:rFonts w:ascii="Garamond" w:eastAsia="Garamond" w:hAnsi="Garamond" w:cs="Garamond"/>
        </w:rPr>
        <w:t>Future work could improve upon this research by including</w:t>
      </w:r>
      <w:r w:rsidR="00245697">
        <w:rPr>
          <w:rFonts w:ascii="Garamond" w:eastAsia="Garamond" w:hAnsi="Garamond" w:cs="Garamond"/>
        </w:rPr>
        <w:t xml:space="preserve"> vulnerability induced by</w:t>
      </w:r>
      <w:r w:rsidR="00C9340E">
        <w:rPr>
          <w:rFonts w:ascii="Garamond" w:eastAsia="Garamond" w:hAnsi="Garamond" w:cs="Garamond"/>
        </w:rPr>
        <w:t xml:space="preserve"> other natural hazards such as earthq</w:t>
      </w:r>
      <w:r w:rsidR="00245697">
        <w:rPr>
          <w:rFonts w:ascii="Garamond" w:eastAsia="Garamond" w:hAnsi="Garamond" w:cs="Garamond"/>
        </w:rPr>
        <w:t>uakes and flooding</w:t>
      </w:r>
      <w:r w:rsidR="00C9340E">
        <w:rPr>
          <w:rFonts w:ascii="Garamond" w:eastAsia="Garamond" w:hAnsi="Garamond" w:cs="Garamond"/>
        </w:rPr>
        <w:t xml:space="preserve">. </w:t>
      </w:r>
      <w:r w:rsidR="00842B2A">
        <w:rPr>
          <w:rFonts w:ascii="Garamond" w:eastAsia="Garamond" w:hAnsi="Garamond" w:cs="Garamond"/>
        </w:rPr>
        <w:t>Future work could also improve upon this research by creating a more robust weighting scheme.</w:t>
      </w:r>
    </w:p>
    <w:p w14:paraId="4D76F42B" w14:textId="77777777" w:rsidR="00611E3D" w:rsidRDefault="00332FFE">
      <w:pPr>
        <w:pStyle w:val="Heading1"/>
        <w:rPr>
          <w:rFonts w:ascii="Garamond" w:eastAsia="Garamond" w:hAnsi="Garamond" w:cs="Garamond"/>
        </w:rPr>
      </w:pPr>
      <w:bookmarkStart w:id="5" w:name="_2et92p0" w:colFirst="0" w:colLast="0"/>
      <w:bookmarkEnd w:id="5"/>
      <w:r>
        <w:rPr>
          <w:rFonts w:ascii="Garamond" w:eastAsia="Garamond" w:hAnsi="Garamond" w:cs="Garamond"/>
        </w:rPr>
        <w:t>5. Conclusions</w:t>
      </w:r>
    </w:p>
    <w:p w14:paraId="6781E737" w14:textId="6FE024A6" w:rsidR="00611E3D" w:rsidRDefault="00332FFE" w:rsidP="005E227A">
      <w:pPr>
        <w:spacing w:after="0" w:line="240" w:lineRule="auto"/>
        <w:rPr>
          <w:rFonts w:ascii="Garamond" w:eastAsia="Garamond" w:hAnsi="Garamond" w:cs="Garamond"/>
        </w:rPr>
      </w:pPr>
      <w:r>
        <w:rPr>
          <w:rFonts w:ascii="Garamond" w:eastAsia="Garamond" w:hAnsi="Garamond" w:cs="Garamond"/>
        </w:rPr>
        <w:t xml:space="preserve">The Philippines is one of the most at-risk nations in the world to the hazards of tropical cyclones. These hazards </w:t>
      </w:r>
      <w:r w:rsidR="001D548D">
        <w:rPr>
          <w:rFonts w:ascii="Garamond" w:eastAsia="Garamond" w:hAnsi="Garamond" w:cs="Garamond"/>
        </w:rPr>
        <w:t xml:space="preserve">will </w:t>
      </w:r>
      <w:r w:rsidR="00107F9E">
        <w:rPr>
          <w:rFonts w:ascii="Garamond" w:eastAsia="Garamond" w:hAnsi="Garamond" w:cs="Garamond"/>
        </w:rPr>
        <w:t>likely</w:t>
      </w:r>
      <w:r>
        <w:rPr>
          <w:rFonts w:ascii="Garamond" w:eastAsia="Garamond" w:hAnsi="Garamond" w:cs="Garamond"/>
        </w:rPr>
        <w:t xml:space="preserve"> increase in severity with the advent of global climate change. Despite cyclones being common in this area, efforts to analyze vulnerability with a longer-range climatology have been minimal and remain at risk of being defunded. </w:t>
      </w:r>
      <w:r w:rsidR="001D548D">
        <w:rPr>
          <w:rFonts w:ascii="Garamond" w:eastAsia="Garamond" w:hAnsi="Garamond" w:cs="Garamond"/>
        </w:rPr>
        <w:t>This study improved upon previous research by quantifying historical tropical cyclone size, intensity, and ultimately damage potential</w:t>
      </w:r>
      <w:r w:rsidR="006A6EDA">
        <w:rPr>
          <w:rFonts w:ascii="Garamond" w:eastAsia="Garamond" w:hAnsi="Garamond" w:cs="Garamond"/>
        </w:rPr>
        <w:t xml:space="preserve"> by</w:t>
      </w:r>
      <w:r w:rsidR="0061099B">
        <w:rPr>
          <w:rFonts w:ascii="Garamond" w:eastAsia="Garamond" w:hAnsi="Garamond" w:cs="Garamond"/>
        </w:rPr>
        <w:t xml:space="preserve"> using Sp</w:t>
      </w:r>
      <w:r w:rsidR="001D548D">
        <w:rPr>
          <w:rFonts w:ascii="Garamond" w:eastAsia="Garamond" w:hAnsi="Garamond" w:cs="Garamond"/>
        </w:rPr>
        <w:t xml:space="preserve">IKE. </w:t>
      </w:r>
      <w:r w:rsidR="006A6EDA">
        <w:rPr>
          <w:rFonts w:ascii="Garamond" w:eastAsia="Garamond" w:hAnsi="Garamond" w:cs="Garamond"/>
        </w:rPr>
        <w:t xml:space="preserve">The combination of improved cyclone and landslide risk data </w:t>
      </w:r>
      <w:r w:rsidR="00D813BE">
        <w:rPr>
          <w:rFonts w:ascii="Garamond" w:eastAsia="Garamond" w:hAnsi="Garamond" w:cs="Garamond"/>
        </w:rPr>
        <w:t xml:space="preserve">has </w:t>
      </w:r>
      <w:r w:rsidR="005E227A">
        <w:rPr>
          <w:rFonts w:ascii="Garamond" w:eastAsia="Garamond" w:hAnsi="Garamond" w:cs="Garamond"/>
        </w:rPr>
        <w:t xml:space="preserve">improved the identification of areas with the greatest natural hazard exposure. </w:t>
      </w:r>
      <w:r w:rsidR="00335DA3">
        <w:rPr>
          <w:rFonts w:ascii="Garamond" w:eastAsia="Garamond" w:hAnsi="Garamond" w:cs="Garamond"/>
        </w:rPr>
        <w:t>Combin</w:t>
      </w:r>
      <w:r w:rsidR="000C4735">
        <w:rPr>
          <w:rFonts w:ascii="Garamond" w:eastAsia="Garamond" w:hAnsi="Garamond" w:cs="Garamond"/>
        </w:rPr>
        <w:t>in</w:t>
      </w:r>
      <w:r w:rsidR="00335DA3">
        <w:rPr>
          <w:rFonts w:ascii="Garamond" w:eastAsia="Garamond" w:hAnsi="Garamond" w:cs="Garamond"/>
        </w:rPr>
        <w:t>g the physical exposure</w:t>
      </w:r>
      <w:r>
        <w:rPr>
          <w:rFonts w:ascii="Garamond" w:eastAsia="Garamond" w:hAnsi="Garamond" w:cs="Garamond"/>
        </w:rPr>
        <w:t xml:space="preserve"> results</w:t>
      </w:r>
      <w:r w:rsidR="00335DA3">
        <w:rPr>
          <w:rFonts w:ascii="Garamond" w:eastAsia="Garamond" w:hAnsi="Garamond" w:cs="Garamond"/>
        </w:rPr>
        <w:t xml:space="preserve"> with demographic vulnerability data</w:t>
      </w:r>
      <w:r>
        <w:rPr>
          <w:rFonts w:ascii="Garamond" w:eastAsia="Garamond" w:hAnsi="Garamond" w:cs="Garamond"/>
        </w:rPr>
        <w:t>, th</w:t>
      </w:r>
      <w:r w:rsidR="004D6D58">
        <w:rPr>
          <w:rFonts w:ascii="Garamond" w:eastAsia="Garamond" w:hAnsi="Garamond" w:cs="Garamond"/>
        </w:rPr>
        <w:t>is</w:t>
      </w:r>
      <w:r>
        <w:rPr>
          <w:rFonts w:ascii="Garamond" w:eastAsia="Garamond" w:hAnsi="Garamond" w:cs="Garamond"/>
        </w:rPr>
        <w:t xml:space="preserve"> project was able to</w:t>
      </w:r>
      <w:r w:rsidR="005E227A">
        <w:rPr>
          <w:rFonts w:ascii="Garamond" w:eastAsia="Garamond" w:hAnsi="Garamond" w:cs="Garamond"/>
        </w:rPr>
        <w:t xml:space="preserve"> provide partners</w:t>
      </w:r>
      <w:r w:rsidR="003B6DE1">
        <w:rPr>
          <w:rFonts w:ascii="Garamond" w:eastAsia="Garamond" w:hAnsi="Garamond" w:cs="Garamond"/>
        </w:rPr>
        <w:t xml:space="preserve"> and end-users with</w:t>
      </w:r>
      <w:r w:rsidR="005E227A">
        <w:rPr>
          <w:rFonts w:ascii="Garamond" w:eastAsia="Garamond" w:hAnsi="Garamond" w:cs="Garamond"/>
        </w:rPr>
        <w:t xml:space="preserve"> information that details the </w:t>
      </w:r>
      <w:r>
        <w:rPr>
          <w:rFonts w:ascii="Garamond" w:eastAsia="Garamond" w:hAnsi="Garamond" w:cs="Garamond"/>
        </w:rPr>
        <w:t xml:space="preserve">portions of </w:t>
      </w:r>
      <w:r w:rsidR="005E227A">
        <w:rPr>
          <w:rFonts w:ascii="Garamond" w:eastAsia="Garamond" w:hAnsi="Garamond" w:cs="Garamond"/>
        </w:rPr>
        <w:t>the Philippines which have the</w:t>
      </w:r>
      <w:r>
        <w:rPr>
          <w:rFonts w:ascii="Garamond" w:eastAsia="Garamond" w:hAnsi="Garamond" w:cs="Garamond"/>
        </w:rPr>
        <w:t xml:space="preserve"> greatest need for disaster mitigation preparation.</w:t>
      </w:r>
      <w:r w:rsidR="00CB15FE">
        <w:rPr>
          <w:rFonts w:ascii="Garamond" w:eastAsia="Garamond" w:hAnsi="Garamond" w:cs="Garamond"/>
        </w:rPr>
        <w:t xml:space="preserve"> T</w:t>
      </w:r>
      <w:r w:rsidR="00107F9E">
        <w:rPr>
          <w:rFonts w:ascii="Garamond" w:eastAsia="Garamond" w:hAnsi="Garamond" w:cs="Garamond"/>
        </w:rPr>
        <w:t>he methods used in this study</w:t>
      </w:r>
      <w:r w:rsidR="001B44AE">
        <w:rPr>
          <w:rFonts w:ascii="Garamond" w:eastAsia="Garamond" w:hAnsi="Garamond" w:cs="Garamond"/>
        </w:rPr>
        <w:t xml:space="preserve"> may be</w:t>
      </w:r>
      <w:r w:rsidR="00107F9E">
        <w:rPr>
          <w:rFonts w:ascii="Garamond" w:eastAsia="Garamond" w:hAnsi="Garamond" w:cs="Garamond"/>
        </w:rPr>
        <w:t xml:space="preserve"> </w:t>
      </w:r>
      <w:r>
        <w:rPr>
          <w:rFonts w:ascii="Garamond" w:eastAsia="Garamond" w:hAnsi="Garamond" w:cs="Garamond"/>
        </w:rPr>
        <w:t xml:space="preserve">expanded </w:t>
      </w:r>
      <w:r>
        <w:rPr>
          <w:rFonts w:ascii="Garamond" w:eastAsia="Garamond" w:hAnsi="Garamond" w:cs="Garamond"/>
        </w:rPr>
        <w:lastRenderedPageBreak/>
        <w:t>to other nations vulnerable to tropical cyclones.</w:t>
      </w:r>
    </w:p>
    <w:p w14:paraId="7D9021C3" w14:textId="77777777" w:rsidR="00611E3D" w:rsidRDefault="00332FFE">
      <w:pPr>
        <w:pStyle w:val="Heading1"/>
        <w:rPr>
          <w:rFonts w:ascii="Garamond" w:eastAsia="Garamond" w:hAnsi="Garamond" w:cs="Garamond"/>
        </w:rPr>
      </w:pPr>
      <w:bookmarkStart w:id="6" w:name="_tyjcwt" w:colFirst="0" w:colLast="0"/>
      <w:bookmarkEnd w:id="6"/>
      <w:r>
        <w:rPr>
          <w:rFonts w:ascii="Garamond" w:eastAsia="Garamond" w:hAnsi="Garamond" w:cs="Garamond"/>
        </w:rPr>
        <w:t>6. Acknowledgments</w:t>
      </w:r>
    </w:p>
    <w:p w14:paraId="1D6C2E8D" w14:textId="5372114F" w:rsidR="00611E3D" w:rsidRDefault="00332FFE">
      <w:pPr>
        <w:spacing w:after="0" w:line="240" w:lineRule="auto"/>
        <w:rPr>
          <w:rFonts w:ascii="Garamond" w:eastAsia="Garamond" w:hAnsi="Garamond" w:cs="Garamond"/>
        </w:rPr>
      </w:pPr>
      <w:r>
        <w:rPr>
          <w:rFonts w:ascii="Garamond" w:eastAsia="Garamond" w:hAnsi="Garamond" w:cs="Garamond"/>
        </w:rPr>
        <w:t>The Philippines Disasters II team thanks our science advisors and project partners for their time and support throughout the project.</w:t>
      </w:r>
    </w:p>
    <w:p w14:paraId="5A42A2AD" w14:textId="77777777" w:rsidR="00611E3D" w:rsidRDefault="00611E3D">
      <w:pPr>
        <w:spacing w:after="0" w:line="240" w:lineRule="auto"/>
        <w:rPr>
          <w:rFonts w:ascii="Garamond" w:eastAsia="Garamond" w:hAnsi="Garamond" w:cs="Garamond"/>
        </w:rPr>
      </w:pPr>
    </w:p>
    <w:p w14:paraId="49679D51" w14:textId="77777777" w:rsidR="00611E3D" w:rsidRDefault="00332FFE">
      <w:pPr>
        <w:spacing w:after="0" w:line="240" w:lineRule="auto"/>
        <w:rPr>
          <w:rFonts w:ascii="Garamond" w:eastAsia="Garamond" w:hAnsi="Garamond" w:cs="Garamond"/>
        </w:rPr>
      </w:pPr>
      <w:r>
        <w:rPr>
          <w:rFonts w:ascii="Garamond" w:eastAsia="Garamond" w:hAnsi="Garamond" w:cs="Garamond"/>
        </w:rPr>
        <w:t>Science Advisors &amp; Mentors</w:t>
      </w:r>
    </w:p>
    <w:p w14:paraId="270AF76E" w14:textId="77777777" w:rsidR="00611E3D" w:rsidRDefault="00332FFE">
      <w:pPr>
        <w:numPr>
          <w:ilvl w:val="0"/>
          <w:numId w:val="2"/>
        </w:numPr>
        <w:spacing w:after="0" w:line="240" w:lineRule="auto"/>
        <w:ind w:hanging="360"/>
        <w:contextualSpacing/>
      </w:pPr>
      <w:r>
        <w:rPr>
          <w:rFonts w:ascii="Garamond" w:eastAsia="Garamond" w:hAnsi="Garamond" w:cs="Garamond"/>
        </w:rPr>
        <w:t>Dr. Carl Schreck, Cooperative Institute for Climate and Satellites - North Carolina, NOAA National Centers for Environmental Information</w:t>
      </w:r>
    </w:p>
    <w:p w14:paraId="6AC309FB" w14:textId="77777777" w:rsidR="00611E3D" w:rsidRDefault="00332FFE">
      <w:pPr>
        <w:numPr>
          <w:ilvl w:val="0"/>
          <w:numId w:val="2"/>
        </w:numPr>
        <w:spacing w:after="0" w:line="240" w:lineRule="auto"/>
        <w:ind w:hanging="360"/>
        <w:contextualSpacing/>
      </w:pPr>
      <w:r>
        <w:rPr>
          <w:rFonts w:ascii="Garamond" w:eastAsia="Garamond" w:hAnsi="Garamond" w:cs="Garamond"/>
        </w:rPr>
        <w:t>Dr. Ken Knapp, NOAA National Centers for Environmental Information</w:t>
      </w:r>
    </w:p>
    <w:p w14:paraId="5762C5E9" w14:textId="77777777" w:rsidR="00611E3D" w:rsidRDefault="00332FFE">
      <w:pPr>
        <w:numPr>
          <w:ilvl w:val="0"/>
          <w:numId w:val="2"/>
        </w:numPr>
        <w:spacing w:after="0" w:line="240" w:lineRule="auto"/>
        <w:ind w:hanging="360"/>
        <w:contextualSpacing/>
      </w:pPr>
      <w:r>
        <w:rPr>
          <w:rFonts w:ascii="Garamond" w:eastAsia="Garamond" w:hAnsi="Garamond" w:cs="Garamond"/>
        </w:rPr>
        <w:t>Dr. L. DeWayne Cecil, Global Science and Technology, NOAA National Centers for Environmental Information</w:t>
      </w:r>
    </w:p>
    <w:p w14:paraId="034F72C9" w14:textId="77777777" w:rsidR="00611E3D" w:rsidRDefault="00332FFE">
      <w:pPr>
        <w:spacing w:after="0" w:line="240" w:lineRule="auto"/>
        <w:rPr>
          <w:rFonts w:ascii="Garamond" w:eastAsia="Garamond" w:hAnsi="Garamond" w:cs="Garamond"/>
        </w:rPr>
      </w:pPr>
      <w:r>
        <w:rPr>
          <w:rFonts w:ascii="Garamond" w:eastAsia="Garamond" w:hAnsi="Garamond" w:cs="Garamond"/>
        </w:rPr>
        <w:t>Project Partners</w:t>
      </w:r>
    </w:p>
    <w:p w14:paraId="19F33528" w14:textId="77777777" w:rsidR="00611E3D" w:rsidRDefault="00332FFE">
      <w:pPr>
        <w:numPr>
          <w:ilvl w:val="0"/>
          <w:numId w:val="3"/>
        </w:numPr>
        <w:spacing w:after="0" w:line="240" w:lineRule="auto"/>
        <w:ind w:hanging="360"/>
        <w:contextualSpacing/>
      </w:pPr>
      <w:r>
        <w:rPr>
          <w:rFonts w:ascii="Garamond" w:eastAsia="Garamond" w:hAnsi="Garamond" w:cs="Garamond"/>
        </w:rPr>
        <w:t>Joseph Addawe, Information Management Analyst, United Nations Office for the Coordination of Humanitarian Affairs</w:t>
      </w:r>
    </w:p>
    <w:p w14:paraId="224AF27D" w14:textId="77777777" w:rsidR="00611E3D" w:rsidRPr="00793A92" w:rsidRDefault="00332FFE">
      <w:pPr>
        <w:numPr>
          <w:ilvl w:val="0"/>
          <w:numId w:val="3"/>
        </w:numPr>
        <w:spacing w:after="0" w:line="240" w:lineRule="auto"/>
        <w:ind w:hanging="360"/>
        <w:contextualSpacing/>
      </w:pPr>
      <w:r>
        <w:rPr>
          <w:rFonts w:ascii="Garamond" w:eastAsia="Garamond" w:hAnsi="Garamond" w:cs="Garamond"/>
        </w:rPr>
        <w:t>Rowena Dacsig Gender Advisor, United Nations Office for the Coordination of Humanitarian Affairs</w:t>
      </w:r>
    </w:p>
    <w:p w14:paraId="37AF0F27" w14:textId="53BE6F06" w:rsidR="00793A92" w:rsidRPr="005437B3" w:rsidRDefault="00793A92">
      <w:pPr>
        <w:numPr>
          <w:ilvl w:val="0"/>
          <w:numId w:val="3"/>
        </w:numPr>
        <w:spacing w:after="0" w:line="240" w:lineRule="auto"/>
        <w:ind w:hanging="360"/>
        <w:contextualSpacing/>
      </w:pPr>
      <w:r>
        <w:rPr>
          <w:rFonts w:ascii="Garamond" w:eastAsia="Garamond" w:hAnsi="Garamond" w:cs="Garamond"/>
        </w:rPr>
        <w:t>Luca Delloro, United Nations Institute for Training and Research, Operational Satellite Applications Programme (UNOSAT), Programme Specialist</w:t>
      </w:r>
    </w:p>
    <w:p w14:paraId="1D3E53A1" w14:textId="5A0EE794" w:rsidR="005437B3" w:rsidRPr="00C40BED" w:rsidRDefault="005437B3">
      <w:pPr>
        <w:numPr>
          <w:ilvl w:val="0"/>
          <w:numId w:val="3"/>
        </w:numPr>
        <w:spacing w:after="0" w:line="240" w:lineRule="auto"/>
        <w:ind w:hanging="360"/>
        <w:contextualSpacing/>
      </w:pPr>
      <w:r>
        <w:rPr>
          <w:rFonts w:ascii="Garamond" w:eastAsia="Garamond" w:hAnsi="Garamond" w:cs="Garamond"/>
        </w:rPr>
        <w:t xml:space="preserve">Dr. John Knaff, </w:t>
      </w:r>
      <w:r w:rsidR="00880DCD">
        <w:rPr>
          <w:rFonts w:ascii="Garamond" w:eastAsia="Garamond" w:hAnsi="Garamond" w:cs="Garamond"/>
        </w:rPr>
        <w:t>NOAA National Enviromental Satellite, Data, and Information Service,</w:t>
      </w:r>
      <w:r w:rsidR="00473F6F">
        <w:rPr>
          <w:rFonts w:ascii="Garamond" w:eastAsia="Garamond" w:hAnsi="Garamond" w:cs="Garamond"/>
        </w:rPr>
        <w:t xml:space="preserve"> Tropical/Satellite Meteorologist</w:t>
      </w:r>
    </w:p>
    <w:p w14:paraId="3779535F" w14:textId="5CF9D524" w:rsidR="00C40BED" w:rsidRDefault="00806E46">
      <w:pPr>
        <w:numPr>
          <w:ilvl w:val="0"/>
          <w:numId w:val="3"/>
        </w:numPr>
        <w:spacing w:after="0" w:line="240" w:lineRule="auto"/>
        <w:ind w:hanging="360"/>
        <w:contextualSpacing/>
      </w:pPr>
      <w:r>
        <w:rPr>
          <w:rFonts w:ascii="Garamond" w:eastAsia="Garamond" w:hAnsi="Garamond" w:cs="Garamond"/>
        </w:rPr>
        <w:t xml:space="preserve">Maarten van der Veen, </w:t>
      </w:r>
      <w:r w:rsidR="00C40BED">
        <w:rPr>
          <w:rFonts w:ascii="Garamond" w:eastAsia="Garamond" w:hAnsi="Garamond" w:cs="Garamond"/>
        </w:rPr>
        <w:t xml:space="preserve">Netherlands Red Cross, </w:t>
      </w:r>
      <w:r>
        <w:rPr>
          <w:rFonts w:ascii="Garamond" w:eastAsia="Garamond" w:hAnsi="Garamond" w:cs="Garamond"/>
        </w:rPr>
        <w:t>Initiator</w:t>
      </w:r>
    </w:p>
    <w:p w14:paraId="30455D4F" w14:textId="77777777" w:rsidR="00611E3D" w:rsidRDefault="00611E3D">
      <w:pPr>
        <w:spacing w:after="0" w:line="240" w:lineRule="auto"/>
        <w:rPr>
          <w:rFonts w:ascii="Garamond" w:eastAsia="Garamond" w:hAnsi="Garamond" w:cs="Garamond"/>
        </w:rPr>
      </w:pPr>
    </w:p>
    <w:p w14:paraId="70196681" w14:textId="77777777" w:rsidR="00611E3D" w:rsidRDefault="00332FFE">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197E55A8" w14:textId="77777777" w:rsidR="00611E3D" w:rsidRDefault="00611E3D">
      <w:pPr>
        <w:spacing w:after="0" w:line="240" w:lineRule="auto"/>
        <w:rPr>
          <w:rFonts w:ascii="Garamond" w:eastAsia="Garamond" w:hAnsi="Garamond" w:cs="Garamond"/>
        </w:rPr>
      </w:pPr>
    </w:p>
    <w:p w14:paraId="1EA8CC00" w14:textId="77777777" w:rsidR="00611E3D" w:rsidRDefault="00332FFE">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4CA6D7CB" w14:textId="77777777" w:rsidR="00611E3D" w:rsidRDefault="00332FFE">
      <w:pPr>
        <w:pStyle w:val="Heading1"/>
        <w:spacing w:line="240" w:lineRule="auto"/>
      </w:pPr>
      <w:bookmarkStart w:id="7" w:name="_j9a05033bmfr" w:colFirst="0" w:colLast="0"/>
      <w:bookmarkEnd w:id="7"/>
      <w:r>
        <w:rPr>
          <w:rFonts w:ascii="Garamond" w:eastAsia="Garamond" w:hAnsi="Garamond" w:cs="Garamond"/>
        </w:rPr>
        <w:t>7. Glossary</w:t>
      </w:r>
    </w:p>
    <w:p w14:paraId="37B15EA3" w14:textId="77777777" w:rsidR="00611E3D" w:rsidRDefault="00332FFE">
      <w:pPr>
        <w:spacing w:after="0" w:line="240" w:lineRule="auto"/>
        <w:rPr>
          <w:rFonts w:ascii="Garamond" w:eastAsia="Garamond" w:hAnsi="Garamond" w:cs="Garamond"/>
        </w:rPr>
      </w:pPr>
      <w:r>
        <w:rPr>
          <w:rFonts w:ascii="Garamond" w:eastAsia="Garamond" w:hAnsi="Garamond" w:cs="Garamond"/>
          <w:b/>
        </w:rPr>
        <w:t xml:space="preserve">ARG – </w:t>
      </w:r>
      <w:r>
        <w:rPr>
          <w:rFonts w:ascii="Garamond" w:eastAsia="Garamond" w:hAnsi="Garamond" w:cs="Garamond"/>
        </w:rPr>
        <w:t>Automated Rain Gauges</w:t>
      </w:r>
    </w:p>
    <w:p w14:paraId="4DFB2942" w14:textId="3954B00F" w:rsidR="00611E3D" w:rsidRDefault="00332FFE">
      <w:pPr>
        <w:spacing w:after="0" w:line="240" w:lineRule="auto"/>
        <w:rPr>
          <w:rFonts w:ascii="Garamond" w:eastAsia="Garamond" w:hAnsi="Garamond" w:cs="Garamond"/>
        </w:rPr>
      </w:pPr>
      <w:r>
        <w:rPr>
          <w:rFonts w:ascii="Garamond" w:eastAsia="Garamond" w:hAnsi="Garamond" w:cs="Garamond"/>
          <w:b/>
        </w:rPr>
        <w:t xml:space="preserve">AWS – </w:t>
      </w:r>
      <w:r>
        <w:rPr>
          <w:rFonts w:ascii="Garamond" w:eastAsia="Garamond" w:hAnsi="Garamond" w:cs="Garamond"/>
        </w:rPr>
        <w:t>Automated Weather Stations</w:t>
      </w:r>
    </w:p>
    <w:p w14:paraId="376AA391" w14:textId="77777777" w:rsidR="00611E3D" w:rsidRDefault="00332FFE">
      <w:pPr>
        <w:spacing w:after="0" w:line="240" w:lineRule="auto"/>
        <w:rPr>
          <w:rFonts w:ascii="Garamond" w:eastAsia="Garamond" w:hAnsi="Garamond" w:cs="Garamond"/>
        </w:rPr>
      </w:pPr>
      <w:r>
        <w:rPr>
          <w:rFonts w:ascii="Garamond" w:eastAsia="Garamond" w:hAnsi="Garamond" w:cs="Garamond"/>
          <w:b/>
        </w:rPr>
        <w:t xml:space="preserve">GBV – </w:t>
      </w:r>
      <w:r>
        <w:rPr>
          <w:rFonts w:ascii="Garamond" w:eastAsia="Garamond" w:hAnsi="Garamond" w:cs="Garamond"/>
        </w:rPr>
        <w:t>Gender Based Violence, this is particularly in reference to acts of abuse faced by women</w:t>
      </w:r>
    </w:p>
    <w:p w14:paraId="1111BC4F" w14:textId="77777777" w:rsidR="00611E3D" w:rsidRDefault="00332FFE">
      <w:pPr>
        <w:spacing w:after="0" w:line="240" w:lineRule="auto"/>
        <w:rPr>
          <w:rFonts w:ascii="Garamond" w:eastAsia="Garamond" w:hAnsi="Garamond" w:cs="Garamond"/>
        </w:rPr>
      </w:pPr>
      <w:r>
        <w:rPr>
          <w:rFonts w:ascii="Garamond" w:eastAsia="Garamond" w:hAnsi="Garamond" w:cs="Garamond"/>
          <w:b/>
        </w:rPr>
        <w:t>HURSAT</w:t>
      </w:r>
      <w:r>
        <w:rPr>
          <w:rFonts w:ascii="Garamond" w:eastAsia="Garamond" w:hAnsi="Garamond" w:cs="Garamond"/>
        </w:rPr>
        <w:t xml:space="preserve"> </w:t>
      </w:r>
      <w:r>
        <w:rPr>
          <w:rFonts w:ascii="Garamond" w:eastAsia="Garamond" w:hAnsi="Garamond" w:cs="Garamond"/>
          <w:b/>
        </w:rPr>
        <w:t>–</w:t>
      </w:r>
      <w:r>
        <w:rPr>
          <w:rFonts w:ascii="Garamond" w:eastAsia="Garamond" w:hAnsi="Garamond" w:cs="Garamond"/>
        </w:rPr>
        <w:t xml:space="preserve"> Hurricane Satellite Data, a multi-sourced, worldwide hurricane dataset compiled at NOAA-NCEI</w:t>
      </w:r>
    </w:p>
    <w:p w14:paraId="7071D2E0" w14:textId="77777777" w:rsidR="00611E3D" w:rsidRDefault="00332FFE">
      <w:pPr>
        <w:spacing w:after="0" w:line="240" w:lineRule="auto"/>
        <w:rPr>
          <w:rFonts w:ascii="Garamond" w:eastAsia="Garamond" w:hAnsi="Garamond" w:cs="Garamond"/>
        </w:rPr>
      </w:pPr>
      <w:r>
        <w:rPr>
          <w:rFonts w:ascii="Garamond" w:eastAsia="Garamond" w:hAnsi="Garamond" w:cs="Garamond"/>
          <w:b/>
        </w:rPr>
        <w:t>IBTrACS</w:t>
      </w:r>
      <w:r>
        <w:rPr>
          <w:rFonts w:ascii="Garamond" w:eastAsia="Garamond" w:hAnsi="Garamond" w:cs="Garamond"/>
        </w:rPr>
        <w:t xml:space="preserve"> </w:t>
      </w:r>
      <w:r>
        <w:rPr>
          <w:rFonts w:ascii="Garamond" w:eastAsia="Garamond" w:hAnsi="Garamond" w:cs="Garamond"/>
          <w:b/>
        </w:rPr>
        <w:t>–</w:t>
      </w:r>
      <w:r>
        <w:rPr>
          <w:rFonts w:ascii="Garamond" w:eastAsia="Garamond" w:hAnsi="Garamond" w:cs="Garamond"/>
        </w:rPr>
        <w:t xml:space="preserve"> International Best Track Archive for Climate Stewardship, a multi-resourced cyclone track dataset from NOAA-NCEI</w:t>
      </w:r>
    </w:p>
    <w:p w14:paraId="517DAA3D" w14:textId="29645903" w:rsidR="00800C81" w:rsidRPr="00800C81" w:rsidRDefault="00800C81">
      <w:pPr>
        <w:spacing w:after="0" w:line="240" w:lineRule="auto"/>
        <w:rPr>
          <w:rFonts w:ascii="Garamond" w:eastAsia="Garamond" w:hAnsi="Garamond" w:cs="Garamond"/>
          <w:b/>
        </w:rPr>
      </w:pPr>
      <w:r w:rsidRPr="00800C81">
        <w:rPr>
          <w:rFonts w:ascii="Garamond" w:eastAsia="Garamond" w:hAnsi="Garamond" w:cs="Garamond"/>
          <w:b/>
        </w:rPr>
        <w:t>IKE</w:t>
      </w:r>
      <w:r>
        <w:rPr>
          <w:rFonts w:ascii="Garamond" w:eastAsia="Garamond" w:hAnsi="Garamond" w:cs="Garamond"/>
          <w:b/>
        </w:rPr>
        <w:t xml:space="preserve"> – </w:t>
      </w:r>
      <w:r w:rsidRPr="00800C81">
        <w:rPr>
          <w:rFonts w:ascii="Garamond" w:eastAsia="Garamond" w:hAnsi="Garamond" w:cs="Garamond"/>
        </w:rPr>
        <w:t>Integrated Kinetic Energy</w:t>
      </w:r>
    </w:p>
    <w:p w14:paraId="59B3D3B5" w14:textId="08D6F77B" w:rsidR="00611E3D" w:rsidRDefault="00332FFE">
      <w:pPr>
        <w:spacing w:after="0" w:line="240" w:lineRule="auto"/>
        <w:rPr>
          <w:rFonts w:ascii="Garamond" w:eastAsia="Garamond" w:hAnsi="Garamond" w:cs="Garamond"/>
        </w:rPr>
      </w:pPr>
      <w:r>
        <w:rPr>
          <w:rFonts w:ascii="Garamond" w:eastAsia="Garamond" w:hAnsi="Garamond" w:cs="Garamond"/>
          <w:b/>
        </w:rPr>
        <w:t xml:space="preserve">IR – </w:t>
      </w:r>
      <w:r w:rsidR="00880DCD">
        <w:rPr>
          <w:rFonts w:ascii="Garamond" w:eastAsia="Garamond" w:hAnsi="Garamond" w:cs="Garamond"/>
        </w:rPr>
        <w:t>I</w:t>
      </w:r>
      <w:r>
        <w:rPr>
          <w:rFonts w:ascii="Garamond" w:eastAsia="Garamond" w:hAnsi="Garamond" w:cs="Garamond"/>
        </w:rPr>
        <w:t>nfrared</w:t>
      </w:r>
    </w:p>
    <w:p w14:paraId="62CDBC2A" w14:textId="77777777" w:rsidR="00611E3D" w:rsidRDefault="00332FFE">
      <w:pPr>
        <w:spacing w:after="0" w:line="240" w:lineRule="auto"/>
        <w:rPr>
          <w:rFonts w:ascii="Garamond" w:eastAsia="Garamond" w:hAnsi="Garamond" w:cs="Garamond"/>
        </w:rPr>
      </w:pPr>
      <w:r>
        <w:rPr>
          <w:rFonts w:ascii="Garamond" w:eastAsia="Garamond" w:hAnsi="Garamond" w:cs="Garamond"/>
          <w:b/>
        </w:rPr>
        <w:t>JTWC</w:t>
      </w:r>
      <w:r>
        <w:rPr>
          <w:rFonts w:ascii="Garamond" w:eastAsia="Garamond" w:hAnsi="Garamond" w:cs="Garamond"/>
        </w:rPr>
        <w:t xml:space="preserve"> </w:t>
      </w:r>
      <w:r>
        <w:rPr>
          <w:rFonts w:ascii="Garamond" w:eastAsia="Garamond" w:hAnsi="Garamond" w:cs="Garamond"/>
          <w:b/>
        </w:rPr>
        <w:t>–</w:t>
      </w:r>
      <w:r>
        <w:rPr>
          <w:rFonts w:ascii="Garamond" w:eastAsia="Garamond" w:hAnsi="Garamond" w:cs="Garamond"/>
        </w:rPr>
        <w:t xml:space="preserve"> Joint Typhoon Warning Center, US military Pacific/Indian Ocean weather center</w:t>
      </w:r>
    </w:p>
    <w:p w14:paraId="077813FC" w14:textId="39E0CD93" w:rsidR="00611E3D" w:rsidRDefault="00332FFE">
      <w:pPr>
        <w:spacing w:after="0" w:line="240" w:lineRule="auto"/>
        <w:rPr>
          <w:rFonts w:ascii="Garamond" w:eastAsia="Garamond" w:hAnsi="Garamond" w:cs="Garamond"/>
        </w:rPr>
      </w:pPr>
      <w:r>
        <w:rPr>
          <w:rFonts w:ascii="Garamond" w:eastAsia="Garamond" w:hAnsi="Garamond" w:cs="Garamond"/>
          <w:b/>
        </w:rPr>
        <w:t xml:space="preserve">NIR – </w:t>
      </w:r>
      <w:r w:rsidR="00880DCD">
        <w:rPr>
          <w:rFonts w:ascii="Garamond" w:eastAsia="Garamond" w:hAnsi="Garamond" w:cs="Garamond"/>
        </w:rPr>
        <w:t>N</w:t>
      </w:r>
      <w:r>
        <w:rPr>
          <w:rFonts w:ascii="Garamond" w:eastAsia="Garamond" w:hAnsi="Garamond" w:cs="Garamond"/>
        </w:rPr>
        <w:t>ear infrared</w:t>
      </w:r>
    </w:p>
    <w:p w14:paraId="24A36930" w14:textId="77777777" w:rsidR="00611E3D" w:rsidRDefault="00332FFE">
      <w:pPr>
        <w:spacing w:after="0" w:line="240" w:lineRule="auto"/>
        <w:rPr>
          <w:rFonts w:ascii="Garamond" w:eastAsia="Garamond" w:hAnsi="Garamond" w:cs="Garamond"/>
        </w:rPr>
      </w:pPr>
      <w:r>
        <w:rPr>
          <w:rFonts w:ascii="Garamond" w:eastAsia="Garamond" w:hAnsi="Garamond" w:cs="Garamond"/>
          <w:b/>
        </w:rPr>
        <w:t>NOAH</w:t>
      </w:r>
      <w:r>
        <w:rPr>
          <w:rFonts w:ascii="Garamond" w:eastAsia="Garamond" w:hAnsi="Garamond" w:cs="Garamond"/>
        </w:rPr>
        <w:t xml:space="preserve"> </w:t>
      </w:r>
      <w:r>
        <w:rPr>
          <w:rFonts w:ascii="Garamond" w:eastAsia="Garamond" w:hAnsi="Garamond" w:cs="Garamond"/>
          <w:b/>
        </w:rPr>
        <w:t>–</w:t>
      </w:r>
      <w:r>
        <w:rPr>
          <w:rFonts w:ascii="Garamond" w:eastAsia="Garamond" w:hAnsi="Garamond" w:cs="Garamond"/>
        </w:rPr>
        <w:t xml:space="preserve"> The Nationwide Operational Assessment of Hazards, a Philippines-based natural hazard warning and research center</w:t>
      </w:r>
    </w:p>
    <w:p w14:paraId="73E5D593" w14:textId="77777777" w:rsidR="00611E3D" w:rsidRDefault="00332FFE">
      <w:pPr>
        <w:spacing w:after="0" w:line="240" w:lineRule="auto"/>
        <w:rPr>
          <w:rFonts w:ascii="Garamond" w:eastAsia="Garamond" w:hAnsi="Garamond" w:cs="Garamond"/>
        </w:rPr>
      </w:pPr>
      <w:r>
        <w:rPr>
          <w:rFonts w:ascii="Garamond" w:eastAsia="Garamond" w:hAnsi="Garamond" w:cs="Garamond"/>
          <w:b/>
        </w:rPr>
        <w:t xml:space="preserve">SRTM – </w:t>
      </w:r>
      <w:r>
        <w:rPr>
          <w:rFonts w:ascii="Garamond" w:eastAsia="Garamond" w:hAnsi="Garamond" w:cs="Garamond"/>
        </w:rPr>
        <w:t>Satellite Radar Topography Mission, a worldwide topography dataset developed by NASA-JPL</w:t>
      </w:r>
    </w:p>
    <w:p w14:paraId="533F599E" w14:textId="77777777" w:rsidR="00611E3D" w:rsidRDefault="00332FFE">
      <w:pPr>
        <w:spacing w:after="0" w:line="240" w:lineRule="auto"/>
        <w:rPr>
          <w:rFonts w:ascii="Garamond" w:eastAsia="Garamond" w:hAnsi="Garamond" w:cs="Garamond"/>
        </w:rPr>
      </w:pPr>
      <w:r>
        <w:rPr>
          <w:rFonts w:ascii="Garamond" w:eastAsia="Garamond" w:hAnsi="Garamond" w:cs="Garamond"/>
          <w:b/>
        </w:rPr>
        <w:lastRenderedPageBreak/>
        <w:t>UNITAR-UNOSAT</w:t>
      </w:r>
      <w:r>
        <w:rPr>
          <w:rFonts w:ascii="Garamond" w:eastAsia="Garamond" w:hAnsi="Garamond" w:cs="Garamond"/>
        </w:rPr>
        <w:t xml:space="preserve"> </w:t>
      </w:r>
      <w:r>
        <w:rPr>
          <w:rFonts w:ascii="Garamond" w:eastAsia="Garamond" w:hAnsi="Garamond" w:cs="Garamond"/>
          <w:b/>
        </w:rPr>
        <w:t>–</w:t>
      </w:r>
      <w:r>
        <w:rPr>
          <w:rFonts w:ascii="Garamond" w:eastAsia="Garamond" w:hAnsi="Garamond" w:cs="Garamond"/>
        </w:rPr>
        <w:t xml:space="preserve"> The United Nations Institute for Training and Research’s Operational Satellite Application Program</w:t>
      </w:r>
    </w:p>
    <w:p w14:paraId="405DEDEC" w14:textId="77777777" w:rsidR="00611E3D" w:rsidRDefault="00332FFE">
      <w:pPr>
        <w:spacing w:after="0" w:line="240" w:lineRule="auto"/>
        <w:rPr>
          <w:rFonts w:ascii="Garamond" w:eastAsia="Garamond" w:hAnsi="Garamond" w:cs="Garamond"/>
        </w:rPr>
      </w:pPr>
      <w:r>
        <w:rPr>
          <w:rFonts w:ascii="Garamond" w:eastAsia="Garamond" w:hAnsi="Garamond" w:cs="Garamond"/>
          <w:b/>
        </w:rPr>
        <w:t>OCHA –</w:t>
      </w:r>
      <w:r>
        <w:rPr>
          <w:rFonts w:ascii="Garamond" w:eastAsia="Garamond" w:hAnsi="Garamond" w:cs="Garamond"/>
        </w:rPr>
        <w:t xml:space="preserve"> The United Nations Office for the Coordination of Humanitarian Affairs, a UN- based global initiative to develop better response and rebuilding efforts made to areas affected by various hazards</w:t>
      </w:r>
    </w:p>
    <w:p w14:paraId="09B789CE" w14:textId="003B5A78" w:rsidR="00800C81" w:rsidRPr="00800C81" w:rsidRDefault="00CB3BBD">
      <w:pPr>
        <w:spacing w:after="0" w:line="240" w:lineRule="auto"/>
        <w:rPr>
          <w:rFonts w:ascii="Garamond" w:eastAsia="Garamond" w:hAnsi="Garamond" w:cs="Garamond"/>
        </w:rPr>
      </w:pPr>
      <w:r>
        <w:rPr>
          <w:rFonts w:ascii="Garamond" w:eastAsia="Garamond" w:hAnsi="Garamond" w:cs="Garamond"/>
          <w:b/>
        </w:rPr>
        <w:t>Sp</w:t>
      </w:r>
      <w:r w:rsidR="00800C81">
        <w:rPr>
          <w:rFonts w:ascii="Garamond" w:eastAsia="Garamond" w:hAnsi="Garamond" w:cs="Garamond"/>
          <w:b/>
        </w:rPr>
        <w:t xml:space="preserve">IKE – </w:t>
      </w:r>
      <w:r w:rsidR="00880DCD">
        <w:rPr>
          <w:rFonts w:ascii="Garamond" w:eastAsia="Garamond" w:hAnsi="Garamond" w:cs="Garamond"/>
        </w:rPr>
        <w:t>S</w:t>
      </w:r>
      <w:r w:rsidRPr="0091084D">
        <w:rPr>
          <w:rFonts w:ascii="Garamond" w:eastAsia="Garamond" w:hAnsi="Garamond" w:cs="Garamond"/>
        </w:rPr>
        <w:t>patially accumulated</w:t>
      </w:r>
      <w:r w:rsidR="00800C81">
        <w:rPr>
          <w:rFonts w:ascii="Garamond" w:eastAsia="Garamond" w:hAnsi="Garamond" w:cs="Garamond"/>
        </w:rPr>
        <w:t xml:space="preserve"> Integrated Kinetic Energy</w:t>
      </w:r>
    </w:p>
    <w:p w14:paraId="6E7D434F" w14:textId="77777777" w:rsidR="00611E3D" w:rsidRDefault="00332FFE">
      <w:pPr>
        <w:pStyle w:val="Heading1"/>
        <w:spacing w:line="240" w:lineRule="auto"/>
      </w:pPr>
      <w:r>
        <w:rPr>
          <w:rFonts w:ascii="Garamond" w:eastAsia="Garamond" w:hAnsi="Garamond" w:cs="Garamond"/>
        </w:rPr>
        <w:t xml:space="preserve">8. References </w:t>
      </w:r>
    </w:p>
    <w:p w14:paraId="568C1FF7" w14:textId="77777777" w:rsidR="00611E3D" w:rsidRDefault="00332FFE">
      <w:pPr>
        <w:spacing w:after="0" w:line="240" w:lineRule="auto"/>
        <w:ind w:left="720" w:hanging="720"/>
        <w:rPr>
          <w:rFonts w:ascii="Garamond" w:eastAsia="Garamond" w:hAnsi="Garamond" w:cs="Garamond"/>
        </w:rPr>
      </w:pPr>
      <w:r>
        <w:rPr>
          <w:rFonts w:ascii="Garamond" w:eastAsia="Garamond" w:hAnsi="Garamond" w:cs="Garamond"/>
        </w:rPr>
        <w:t xml:space="preserve">Chu, J.-H., Sampson, C. R., Levine, A. S., &amp; Fukada, E. (2002). The joint typhoon warning center tropical cyclone best-tracks, 1945–2000. </w:t>
      </w:r>
      <w:r>
        <w:rPr>
          <w:rFonts w:ascii="Garamond" w:eastAsia="Garamond" w:hAnsi="Garamond" w:cs="Garamond"/>
          <w:i/>
        </w:rPr>
        <w:t>Ref. NRL/MR/7540</w:t>
      </w:r>
      <w:r>
        <w:rPr>
          <w:rFonts w:ascii="Calibri" w:eastAsia="Calibri" w:hAnsi="Calibri" w:cs="Calibri"/>
          <w:i/>
        </w:rPr>
        <w:t>‐</w:t>
      </w:r>
      <w:r>
        <w:rPr>
          <w:rFonts w:ascii="Garamond" w:eastAsia="Garamond" w:hAnsi="Garamond" w:cs="Garamond"/>
          <w:i/>
        </w:rPr>
        <w:t>02</w:t>
      </w:r>
      <w:r>
        <w:rPr>
          <w:rFonts w:ascii="Garamond" w:eastAsia="Garamond" w:hAnsi="Garamond" w:cs="Garamond"/>
        </w:rPr>
        <w:t xml:space="preserve">, </w:t>
      </w:r>
      <w:r>
        <w:rPr>
          <w:rFonts w:ascii="Garamond" w:eastAsia="Garamond" w:hAnsi="Garamond" w:cs="Garamond"/>
          <w:i/>
        </w:rPr>
        <w:t>16</w:t>
      </w:r>
      <w:r>
        <w:rPr>
          <w:rFonts w:ascii="Garamond" w:eastAsia="Garamond" w:hAnsi="Garamond" w:cs="Garamond"/>
        </w:rPr>
        <w:t>.</w:t>
      </w:r>
    </w:p>
    <w:p w14:paraId="58B320B8" w14:textId="77777777" w:rsidR="00611E3D" w:rsidRDefault="00332FFE">
      <w:pPr>
        <w:spacing w:after="0" w:line="240" w:lineRule="auto"/>
        <w:ind w:left="720" w:hanging="720"/>
        <w:rPr>
          <w:rFonts w:ascii="Garamond" w:eastAsia="Garamond" w:hAnsi="Garamond" w:cs="Garamond"/>
        </w:rPr>
      </w:pPr>
      <w:r>
        <w:rPr>
          <w:rFonts w:ascii="Garamond" w:eastAsia="Garamond" w:hAnsi="Garamond" w:cs="Garamond"/>
        </w:rPr>
        <w:t>Corporal</w:t>
      </w:r>
      <w:r>
        <w:rPr>
          <w:rFonts w:ascii="Calibri" w:eastAsia="Calibri" w:hAnsi="Calibri" w:cs="Calibri"/>
        </w:rPr>
        <w:t>‐</w:t>
      </w:r>
      <w:r>
        <w:rPr>
          <w:rFonts w:ascii="Garamond" w:eastAsia="Garamond" w:hAnsi="Garamond" w:cs="Garamond"/>
        </w:rPr>
        <w:t xml:space="preserve">Lodangco, I. L., &amp; Leslie, L. M. (2017). Climatology of Philippine tropical cyclone activity: 1945–2011. </w:t>
      </w:r>
      <w:r>
        <w:rPr>
          <w:rFonts w:ascii="Garamond" w:eastAsia="Garamond" w:hAnsi="Garamond" w:cs="Garamond"/>
          <w:i/>
        </w:rPr>
        <w:t>International Journal of Climatology</w:t>
      </w:r>
      <w:r>
        <w:rPr>
          <w:rFonts w:ascii="Garamond" w:eastAsia="Garamond" w:hAnsi="Garamond" w:cs="Garamond"/>
        </w:rPr>
        <w:t xml:space="preserve">, </w:t>
      </w:r>
      <w:r>
        <w:rPr>
          <w:rFonts w:ascii="Garamond" w:eastAsia="Garamond" w:hAnsi="Garamond" w:cs="Garamond"/>
          <w:i/>
        </w:rPr>
        <w:t>37</w:t>
      </w:r>
      <w:r>
        <w:rPr>
          <w:rFonts w:ascii="Garamond" w:eastAsia="Garamond" w:hAnsi="Garamond" w:cs="Garamond"/>
        </w:rPr>
        <w:t>(9), 3525–3539.</w:t>
      </w:r>
    </w:p>
    <w:p w14:paraId="6AFB1273" w14:textId="34406B6D" w:rsidR="00611E3D" w:rsidRPr="000742D1" w:rsidRDefault="00332FFE">
      <w:pPr>
        <w:spacing w:after="0" w:line="240" w:lineRule="auto"/>
        <w:ind w:left="720" w:hanging="720"/>
        <w:rPr>
          <w:rFonts w:ascii="Garamond" w:eastAsia="Garamond" w:hAnsi="Garamond" w:cs="Garamond"/>
          <w:i/>
        </w:rPr>
      </w:pPr>
      <w:r>
        <w:rPr>
          <w:rFonts w:ascii="Garamond" w:eastAsia="Garamond" w:hAnsi="Garamond" w:cs="Garamond"/>
        </w:rPr>
        <w:t>Delica, Z. (199</w:t>
      </w:r>
      <w:r w:rsidR="00A45903">
        <w:rPr>
          <w:rFonts w:ascii="Garamond" w:eastAsia="Garamond" w:hAnsi="Garamond" w:cs="Garamond"/>
        </w:rPr>
        <w:t>8</w:t>
      </w:r>
      <w:r>
        <w:rPr>
          <w:rFonts w:ascii="Garamond" w:eastAsia="Garamond" w:hAnsi="Garamond" w:cs="Garamond"/>
        </w:rPr>
        <w:t xml:space="preserve">). Balancing </w:t>
      </w:r>
      <w:r w:rsidR="00880DCD">
        <w:rPr>
          <w:rFonts w:ascii="Garamond" w:eastAsia="Garamond" w:hAnsi="Garamond" w:cs="Garamond"/>
        </w:rPr>
        <w:t>v</w:t>
      </w:r>
      <w:r>
        <w:rPr>
          <w:rFonts w:ascii="Garamond" w:eastAsia="Garamond" w:hAnsi="Garamond" w:cs="Garamond"/>
        </w:rPr>
        <w:t xml:space="preserve">ulnerability and </w:t>
      </w:r>
      <w:r w:rsidR="00880DCD">
        <w:rPr>
          <w:rFonts w:ascii="Garamond" w:eastAsia="Garamond" w:hAnsi="Garamond" w:cs="Garamond"/>
        </w:rPr>
        <w:t>c</w:t>
      </w:r>
      <w:r>
        <w:rPr>
          <w:rFonts w:ascii="Garamond" w:eastAsia="Garamond" w:hAnsi="Garamond" w:cs="Garamond"/>
        </w:rPr>
        <w:t>apacity</w:t>
      </w:r>
      <w:r w:rsidR="00880DCD">
        <w:rPr>
          <w:rFonts w:ascii="Garamond" w:eastAsia="Garamond" w:hAnsi="Garamond" w:cs="Garamond"/>
        </w:rPr>
        <w:t>:</w:t>
      </w:r>
      <w:r w:rsidR="000742D1">
        <w:rPr>
          <w:rFonts w:ascii="Garamond" w:eastAsia="Garamond" w:hAnsi="Garamond" w:cs="Garamond"/>
        </w:rPr>
        <w:t xml:space="preserve"> </w:t>
      </w:r>
      <w:r w:rsidR="00880DCD">
        <w:rPr>
          <w:rFonts w:ascii="Garamond" w:eastAsia="Garamond" w:hAnsi="Garamond" w:cs="Garamond"/>
        </w:rPr>
        <w:t>Women and children in the Philippines.</w:t>
      </w:r>
      <w:r w:rsidR="00A45903">
        <w:rPr>
          <w:rFonts w:ascii="Garamond" w:eastAsia="Garamond" w:hAnsi="Garamond" w:cs="Garamond"/>
        </w:rPr>
        <w:t xml:space="preserve"> In E. Enarson &amp; B. H. Morrow (Eds.), </w:t>
      </w:r>
      <w:r w:rsidR="00A45903">
        <w:rPr>
          <w:rFonts w:ascii="Garamond" w:eastAsia="Garamond" w:hAnsi="Garamond" w:cs="Garamond"/>
          <w:i/>
        </w:rPr>
        <w:t>The Gendered Terrain of Disaster: Through Women’s Eyes</w:t>
      </w:r>
      <w:r w:rsidR="00A45903">
        <w:rPr>
          <w:rFonts w:ascii="Garamond" w:eastAsia="Garamond" w:hAnsi="Garamond" w:cs="Garamond"/>
        </w:rPr>
        <w:t xml:space="preserve"> (109-113). Westport, Conn.: Praeger</w:t>
      </w:r>
      <w:r w:rsidR="00A45903">
        <w:rPr>
          <w:rFonts w:ascii="Garamond" w:eastAsia="Garamond" w:hAnsi="Garamond" w:cs="Garamond"/>
          <w:i/>
        </w:rPr>
        <w:t>.</w:t>
      </w:r>
    </w:p>
    <w:p w14:paraId="3CFFBD4A" w14:textId="77777777" w:rsidR="00611E3D" w:rsidRDefault="00332FFE">
      <w:pPr>
        <w:spacing w:after="0" w:line="240" w:lineRule="auto"/>
        <w:ind w:left="720" w:hanging="720"/>
        <w:rPr>
          <w:rFonts w:ascii="Garamond" w:eastAsia="Garamond" w:hAnsi="Garamond" w:cs="Garamond"/>
        </w:rPr>
      </w:pPr>
      <w:r>
        <w:rPr>
          <w:rFonts w:ascii="Garamond" w:eastAsia="Garamond" w:hAnsi="Garamond" w:cs="Garamond"/>
        </w:rPr>
        <w:t xml:space="preserve">International Federation of Red Cross and Red Crescent Societies. (2015). </w:t>
      </w:r>
      <w:r>
        <w:rPr>
          <w:rFonts w:ascii="Garamond" w:eastAsia="Garamond" w:hAnsi="Garamond" w:cs="Garamond"/>
          <w:i/>
        </w:rPr>
        <w:t>Unseen, unheard: Gender-based violence in disasters</w:t>
      </w:r>
      <w:r>
        <w:rPr>
          <w:rFonts w:ascii="Garamond" w:eastAsia="Garamond" w:hAnsi="Garamond" w:cs="Garamond"/>
        </w:rPr>
        <w:t>.</w:t>
      </w:r>
    </w:p>
    <w:p w14:paraId="3A0D8EEF" w14:textId="098BC33E" w:rsidR="00611E3D" w:rsidRDefault="00332FFE">
      <w:pPr>
        <w:spacing w:after="0" w:line="240" w:lineRule="auto"/>
        <w:ind w:left="600" w:hanging="600"/>
        <w:rPr>
          <w:rFonts w:ascii="Garamond" w:eastAsia="Garamond" w:hAnsi="Garamond" w:cs="Garamond"/>
        </w:rPr>
      </w:pPr>
      <w:r>
        <w:rPr>
          <w:rFonts w:ascii="Garamond" w:eastAsia="Garamond" w:hAnsi="Garamond" w:cs="Garamond"/>
        </w:rPr>
        <w:t xml:space="preserve">Enano, J. O. (2017). UP keeps Project Noah afloat. Retrieved June 27, 2017, from </w:t>
      </w:r>
      <w:r w:rsidRPr="00C16635">
        <w:rPr>
          <w:rFonts w:ascii="Garamond" w:eastAsia="Garamond" w:hAnsi="Garamond" w:cs="Garamond"/>
          <w:color w:val="000000" w:themeColor="text1"/>
        </w:rPr>
        <w:t>http://newsinfo.inquirer.net/875154/up-keeps-project-noah-afloat</w:t>
      </w:r>
    </w:p>
    <w:p w14:paraId="35313281" w14:textId="568E9B3D" w:rsidR="00611E3D" w:rsidRDefault="00332FFE" w:rsidP="00C0248B">
      <w:pPr>
        <w:widowControl/>
        <w:spacing w:after="0"/>
        <w:ind w:left="720" w:hanging="720"/>
        <w:rPr>
          <w:rFonts w:ascii="Garamond" w:eastAsia="Garamond" w:hAnsi="Garamond" w:cs="Garamond"/>
        </w:rPr>
      </w:pPr>
      <w:r>
        <w:rPr>
          <w:rFonts w:ascii="Garamond" w:eastAsia="Garamond" w:hAnsi="Garamond" w:cs="Garamond"/>
        </w:rPr>
        <w:t xml:space="preserve">Kirschbaum, D. B., R. Adler, Y. Hong, S. Hill </w:t>
      </w:r>
      <w:r w:rsidR="00A45903">
        <w:rPr>
          <w:rFonts w:ascii="Garamond" w:eastAsia="Garamond" w:hAnsi="Garamond" w:cs="Garamond"/>
        </w:rPr>
        <w:t>&amp;</w:t>
      </w:r>
      <w:r>
        <w:rPr>
          <w:rFonts w:ascii="Garamond" w:eastAsia="Garamond" w:hAnsi="Garamond" w:cs="Garamond"/>
        </w:rPr>
        <w:t xml:space="preserve"> </w:t>
      </w:r>
      <w:r w:rsidR="00A45903">
        <w:rPr>
          <w:rFonts w:ascii="Garamond" w:eastAsia="Garamond" w:hAnsi="Garamond" w:cs="Garamond"/>
        </w:rPr>
        <w:t xml:space="preserve">Lerner-Lam, </w:t>
      </w:r>
      <w:r>
        <w:rPr>
          <w:rFonts w:ascii="Garamond" w:eastAsia="Garamond" w:hAnsi="Garamond" w:cs="Garamond"/>
        </w:rPr>
        <w:t>A. L. (20</w:t>
      </w:r>
      <w:r w:rsidR="00A45903">
        <w:rPr>
          <w:rFonts w:ascii="Garamond" w:eastAsia="Garamond" w:hAnsi="Garamond" w:cs="Garamond"/>
        </w:rPr>
        <w:t>10</w:t>
      </w:r>
      <w:r>
        <w:rPr>
          <w:rFonts w:ascii="Garamond" w:eastAsia="Garamond" w:hAnsi="Garamond" w:cs="Garamond"/>
        </w:rPr>
        <w:t>). A global landslide catalog for hazard applications</w:t>
      </w:r>
      <w:r w:rsidR="00A45903">
        <w:rPr>
          <w:rFonts w:ascii="Garamond" w:eastAsia="Garamond" w:hAnsi="Garamond" w:cs="Garamond"/>
        </w:rPr>
        <w:t>:</w:t>
      </w:r>
      <w:r>
        <w:rPr>
          <w:rFonts w:ascii="Garamond" w:eastAsia="Garamond" w:hAnsi="Garamond" w:cs="Garamond"/>
        </w:rPr>
        <w:t xml:space="preserve"> Method, </w:t>
      </w:r>
      <w:r w:rsidR="00A45903">
        <w:rPr>
          <w:rFonts w:ascii="Garamond" w:eastAsia="Garamond" w:hAnsi="Garamond" w:cs="Garamond"/>
        </w:rPr>
        <w:t>r</w:t>
      </w:r>
      <w:r>
        <w:rPr>
          <w:rFonts w:ascii="Garamond" w:eastAsia="Garamond" w:hAnsi="Garamond" w:cs="Garamond"/>
        </w:rPr>
        <w:t xml:space="preserve">esults and </w:t>
      </w:r>
      <w:r w:rsidR="00A45903">
        <w:rPr>
          <w:rFonts w:ascii="Garamond" w:eastAsia="Garamond" w:hAnsi="Garamond" w:cs="Garamond"/>
        </w:rPr>
        <w:t>l</w:t>
      </w:r>
      <w:r>
        <w:rPr>
          <w:rFonts w:ascii="Garamond" w:eastAsia="Garamond" w:hAnsi="Garamond" w:cs="Garamond"/>
        </w:rPr>
        <w:t xml:space="preserve">imitations. </w:t>
      </w:r>
      <w:r w:rsidRPr="000742D1">
        <w:rPr>
          <w:rFonts w:ascii="Garamond" w:eastAsia="Garamond" w:hAnsi="Garamond" w:cs="Garamond"/>
          <w:i/>
        </w:rPr>
        <w:t>Natural Hazards</w:t>
      </w:r>
      <w:r w:rsidR="00A45903" w:rsidRPr="000742D1">
        <w:rPr>
          <w:rFonts w:ascii="Garamond" w:eastAsia="Garamond" w:hAnsi="Garamond" w:cs="Garamond"/>
          <w:i/>
        </w:rPr>
        <w:t>, 52</w:t>
      </w:r>
      <w:r w:rsidR="00A45903">
        <w:rPr>
          <w:rFonts w:ascii="Garamond" w:eastAsia="Garamond" w:hAnsi="Garamond" w:cs="Garamond"/>
        </w:rPr>
        <w:t>(3), 561-575.</w:t>
      </w:r>
      <w:r>
        <w:rPr>
          <w:rFonts w:ascii="Garamond" w:eastAsia="Garamond" w:hAnsi="Garamond" w:cs="Garamond"/>
        </w:rPr>
        <w:t xml:space="preserve"> DOI: 10.1007/s11069-009-9401-4.</w:t>
      </w:r>
    </w:p>
    <w:p w14:paraId="3B6B43DF" w14:textId="77777777" w:rsidR="00611E3D" w:rsidRDefault="00332FFE">
      <w:pPr>
        <w:spacing w:after="0" w:line="240" w:lineRule="auto"/>
        <w:ind w:left="720" w:hanging="720"/>
        <w:rPr>
          <w:rFonts w:ascii="Garamond" w:eastAsia="Garamond" w:hAnsi="Garamond" w:cs="Garamond"/>
        </w:rPr>
      </w:pPr>
      <w:r>
        <w:rPr>
          <w:rFonts w:ascii="Garamond" w:eastAsia="Garamond" w:hAnsi="Garamond" w:cs="Garamond"/>
        </w:rPr>
        <w:t xml:space="preserve">Knapp, K. R., Kruk, M. C., Levinson, D. H., Diamond, H. J., &amp; Neumann, C. J. (2010). The international best track archive for climate stewardship (IBTrACS) unifying tropical cyclone data. </w:t>
      </w:r>
      <w:r>
        <w:rPr>
          <w:rFonts w:ascii="Garamond" w:eastAsia="Garamond" w:hAnsi="Garamond" w:cs="Garamond"/>
          <w:i/>
        </w:rPr>
        <w:t>Bulletin of the American Meteorological Society</w:t>
      </w:r>
      <w:r>
        <w:rPr>
          <w:rFonts w:ascii="Garamond" w:eastAsia="Garamond" w:hAnsi="Garamond" w:cs="Garamond"/>
        </w:rPr>
        <w:t xml:space="preserve">, </w:t>
      </w:r>
      <w:r>
        <w:rPr>
          <w:rFonts w:ascii="Garamond" w:eastAsia="Garamond" w:hAnsi="Garamond" w:cs="Garamond"/>
          <w:i/>
        </w:rPr>
        <w:t>91</w:t>
      </w:r>
      <w:r>
        <w:rPr>
          <w:rFonts w:ascii="Garamond" w:eastAsia="Garamond" w:hAnsi="Garamond" w:cs="Garamond"/>
        </w:rPr>
        <w:t>(3), 363–376.</w:t>
      </w:r>
    </w:p>
    <w:p w14:paraId="028E1E34" w14:textId="37E65039" w:rsidR="00163E51" w:rsidRDefault="00163E51">
      <w:pPr>
        <w:spacing w:after="0" w:line="240" w:lineRule="auto"/>
        <w:ind w:left="720" w:hanging="720"/>
        <w:rPr>
          <w:rFonts w:ascii="Garamond" w:eastAsia="Garamond" w:hAnsi="Garamond" w:cs="Garamond"/>
        </w:rPr>
      </w:pPr>
      <w:r>
        <w:rPr>
          <w:rFonts w:ascii="Garamond" w:eastAsia="Garamond" w:hAnsi="Garamond" w:cs="Garamond"/>
        </w:rPr>
        <w:t>Knapp, K. &amp; Kossin, J. (2011) Hurricane Satellite (HURSAT) from International Satellite Cloud Climatology Project (ISCCP) B1. NOAA National Climatic Data Center. https://doi.org/10.7289/v54m92hh</w:t>
      </w:r>
    </w:p>
    <w:p w14:paraId="7DBD256D" w14:textId="3449AA8C" w:rsidR="00531951" w:rsidRDefault="00332FFE">
      <w:pPr>
        <w:spacing w:after="0" w:line="240" w:lineRule="auto"/>
        <w:ind w:left="720" w:hanging="720"/>
        <w:rPr>
          <w:rFonts w:ascii="Garamond" w:eastAsia="Garamond" w:hAnsi="Garamond" w:cs="Garamond"/>
        </w:rPr>
      </w:pPr>
      <w:r>
        <w:rPr>
          <w:rFonts w:ascii="Garamond" w:eastAsia="Garamond" w:hAnsi="Garamond" w:cs="Garamond"/>
        </w:rPr>
        <w:t xml:space="preserve">Mueller, K. J., DeMaria, M., Knaff, J., Kossin, J. P., &amp; Vonder Haar, T. H. (2006). Objective estimation of tropical cyclone wind structure from infrared satellite data. </w:t>
      </w:r>
      <w:r>
        <w:rPr>
          <w:rFonts w:ascii="Garamond" w:eastAsia="Garamond" w:hAnsi="Garamond" w:cs="Garamond"/>
          <w:i/>
        </w:rPr>
        <w:t>Weather and Forecasting</w:t>
      </w:r>
      <w:r>
        <w:rPr>
          <w:rFonts w:ascii="Garamond" w:eastAsia="Garamond" w:hAnsi="Garamond" w:cs="Garamond"/>
        </w:rPr>
        <w:t xml:space="preserve">, </w:t>
      </w:r>
      <w:r>
        <w:rPr>
          <w:rFonts w:ascii="Garamond" w:eastAsia="Garamond" w:hAnsi="Garamond" w:cs="Garamond"/>
          <w:i/>
        </w:rPr>
        <w:t>21</w:t>
      </w:r>
      <w:r>
        <w:rPr>
          <w:rFonts w:ascii="Garamond" w:eastAsia="Garamond" w:hAnsi="Garamond" w:cs="Garamond"/>
        </w:rPr>
        <w:t>(6), 990–1005</w:t>
      </w:r>
      <w:r w:rsidR="00531951">
        <w:rPr>
          <w:rFonts w:ascii="Garamond" w:eastAsia="Garamond" w:hAnsi="Garamond" w:cs="Garamond"/>
        </w:rPr>
        <w:t>.</w:t>
      </w:r>
    </w:p>
    <w:p w14:paraId="2F6F1899" w14:textId="75BB5FEE" w:rsidR="00611E3D" w:rsidRPr="00531951" w:rsidRDefault="00531951" w:rsidP="00531951">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Garamond" w:eastAsia="Times New Roman" w:hAnsi="Garamond" w:cs="Times New Roman"/>
          <w:color w:val="auto"/>
        </w:rPr>
      </w:pPr>
      <w:r w:rsidRPr="00531951">
        <w:rPr>
          <w:rFonts w:ascii="Garamond" w:eastAsia="Times New Roman" w:hAnsi="Garamond"/>
          <w:color w:val="222222"/>
          <w:shd w:val="clear" w:color="auto" w:fill="FFFFFF"/>
        </w:rPr>
        <w:t xml:space="preserve">Powell, M. D., &amp; Reinhold, T. A. (2007). Tropical cyclone destructive potential by integrated kinetic </w:t>
      </w:r>
      <w:r>
        <w:rPr>
          <w:rFonts w:ascii="Garamond" w:eastAsia="Times New Roman" w:hAnsi="Garamond"/>
          <w:color w:val="222222"/>
          <w:shd w:val="clear" w:color="auto" w:fill="FFFFFF"/>
        </w:rPr>
        <w:t xml:space="preserve">  </w:t>
      </w:r>
      <w:r w:rsidRPr="00531951">
        <w:rPr>
          <w:rFonts w:ascii="Garamond" w:eastAsia="Times New Roman" w:hAnsi="Garamond"/>
          <w:color w:val="222222"/>
          <w:shd w:val="clear" w:color="auto" w:fill="FFFFFF"/>
        </w:rPr>
        <w:t>energy. </w:t>
      </w:r>
      <w:r w:rsidRPr="00531951">
        <w:rPr>
          <w:rFonts w:ascii="Garamond" w:eastAsia="Times New Roman" w:hAnsi="Garamond"/>
          <w:i/>
          <w:iCs/>
          <w:color w:val="222222"/>
          <w:shd w:val="clear" w:color="auto" w:fill="FFFFFF"/>
        </w:rPr>
        <w:t>Bulletin of the American Meteorological Society</w:t>
      </w:r>
      <w:r w:rsidRPr="00531951">
        <w:rPr>
          <w:rFonts w:ascii="Garamond" w:eastAsia="Times New Roman" w:hAnsi="Garamond"/>
          <w:color w:val="222222"/>
          <w:shd w:val="clear" w:color="auto" w:fill="FFFFFF"/>
        </w:rPr>
        <w:t>, </w:t>
      </w:r>
      <w:r w:rsidRPr="00531951">
        <w:rPr>
          <w:rFonts w:ascii="Garamond" w:eastAsia="Times New Roman" w:hAnsi="Garamond"/>
          <w:i/>
          <w:iCs/>
          <w:color w:val="222222"/>
          <w:shd w:val="clear" w:color="auto" w:fill="FFFFFF"/>
        </w:rPr>
        <w:t>88</w:t>
      </w:r>
      <w:r w:rsidRPr="00531951">
        <w:rPr>
          <w:rFonts w:ascii="Garamond" w:eastAsia="Times New Roman" w:hAnsi="Garamond"/>
          <w:color w:val="222222"/>
          <w:shd w:val="clear" w:color="auto" w:fill="FFFFFF"/>
        </w:rPr>
        <w:t>(4), 513-526.</w:t>
      </w:r>
    </w:p>
    <w:p w14:paraId="540F7EBF" w14:textId="77777777" w:rsidR="00611E3D" w:rsidRDefault="00332FFE">
      <w:pPr>
        <w:spacing w:after="0" w:line="240" w:lineRule="auto"/>
        <w:ind w:left="720" w:hanging="720"/>
        <w:rPr>
          <w:rFonts w:ascii="Garamond" w:eastAsia="Garamond" w:hAnsi="Garamond" w:cs="Garamond"/>
        </w:rPr>
      </w:pPr>
      <w:r>
        <w:rPr>
          <w:rFonts w:ascii="Garamond" w:eastAsia="Garamond" w:hAnsi="Garamond" w:cs="Garamond"/>
        </w:rPr>
        <w:t xml:space="preserve">Shoemaker, D. N. (1991). Characteristics of tropical cyclones affecting the Philippine Islands. </w:t>
      </w:r>
      <w:r>
        <w:rPr>
          <w:rFonts w:ascii="Garamond" w:eastAsia="Garamond" w:hAnsi="Garamond" w:cs="Garamond"/>
          <w:i/>
        </w:rPr>
        <w:t>Naval Oceanography Command Center/Joint Typhoon Warning Center Technical Note</w:t>
      </w:r>
      <w:r>
        <w:rPr>
          <w:rFonts w:ascii="Garamond" w:eastAsia="Garamond" w:hAnsi="Garamond" w:cs="Garamond"/>
        </w:rPr>
        <w:t>, 91–1.</w:t>
      </w:r>
    </w:p>
    <w:p w14:paraId="717E4511" w14:textId="5266E611" w:rsidR="00611E3D" w:rsidRDefault="00332FFE">
      <w:pPr>
        <w:widowControl/>
        <w:spacing w:after="0" w:line="240" w:lineRule="auto"/>
        <w:ind w:left="720" w:hanging="720"/>
        <w:rPr>
          <w:rFonts w:ascii="Garamond" w:eastAsia="Garamond" w:hAnsi="Garamond" w:cs="Garamond"/>
        </w:rPr>
      </w:pPr>
      <w:r>
        <w:rPr>
          <w:rFonts w:ascii="Garamond" w:eastAsia="Garamond" w:hAnsi="Garamond" w:cs="Garamond"/>
        </w:rPr>
        <w:t xml:space="preserve">Schreck III, C., Knapp, K., &amp; Kossin, J. (2014). The </w:t>
      </w:r>
      <w:r w:rsidR="00A45903">
        <w:rPr>
          <w:rFonts w:ascii="Garamond" w:eastAsia="Garamond" w:hAnsi="Garamond" w:cs="Garamond"/>
        </w:rPr>
        <w:t>i</w:t>
      </w:r>
      <w:r>
        <w:rPr>
          <w:rFonts w:ascii="Garamond" w:eastAsia="Garamond" w:hAnsi="Garamond" w:cs="Garamond"/>
        </w:rPr>
        <w:t xml:space="preserve">mpact of </w:t>
      </w:r>
      <w:r w:rsidR="00A45903">
        <w:rPr>
          <w:rFonts w:ascii="Garamond" w:eastAsia="Garamond" w:hAnsi="Garamond" w:cs="Garamond"/>
        </w:rPr>
        <w:t>b</w:t>
      </w:r>
      <w:r>
        <w:rPr>
          <w:rFonts w:ascii="Garamond" w:eastAsia="Garamond" w:hAnsi="Garamond" w:cs="Garamond"/>
        </w:rPr>
        <w:t xml:space="preserve">est </w:t>
      </w:r>
      <w:r w:rsidR="00A45903">
        <w:rPr>
          <w:rFonts w:ascii="Garamond" w:eastAsia="Garamond" w:hAnsi="Garamond" w:cs="Garamond"/>
        </w:rPr>
        <w:t>t</w:t>
      </w:r>
      <w:r>
        <w:rPr>
          <w:rFonts w:ascii="Garamond" w:eastAsia="Garamond" w:hAnsi="Garamond" w:cs="Garamond"/>
        </w:rPr>
        <w:t xml:space="preserve">rack </w:t>
      </w:r>
      <w:r w:rsidR="00A45903">
        <w:rPr>
          <w:rFonts w:ascii="Garamond" w:eastAsia="Garamond" w:hAnsi="Garamond" w:cs="Garamond"/>
        </w:rPr>
        <w:t>d</w:t>
      </w:r>
      <w:r>
        <w:rPr>
          <w:rFonts w:ascii="Garamond" w:eastAsia="Garamond" w:hAnsi="Garamond" w:cs="Garamond"/>
        </w:rPr>
        <w:t xml:space="preserve">iscrepancies on </w:t>
      </w:r>
      <w:r w:rsidR="00A45903">
        <w:rPr>
          <w:rFonts w:ascii="Garamond" w:eastAsia="Garamond" w:hAnsi="Garamond" w:cs="Garamond"/>
        </w:rPr>
        <w:t>g</w:t>
      </w:r>
      <w:r>
        <w:rPr>
          <w:rFonts w:ascii="Garamond" w:eastAsia="Garamond" w:hAnsi="Garamond" w:cs="Garamond"/>
        </w:rPr>
        <w:t xml:space="preserve">lobal </w:t>
      </w:r>
      <w:r w:rsidR="00A45903">
        <w:rPr>
          <w:rFonts w:ascii="Garamond" w:eastAsia="Garamond" w:hAnsi="Garamond" w:cs="Garamond"/>
        </w:rPr>
        <w:t>t</w:t>
      </w:r>
      <w:r>
        <w:rPr>
          <w:rFonts w:ascii="Garamond" w:eastAsia="Garamond" w:hAnsi="Garamond" w:cs="Garamond"/>
        </w:rPr>
        <w:t xml:space="preserve">ropical </w:t>
      </w:r>
      <w:r w:rsidR="00A45903">
        <w:rPr>
          <w:rFonts w:ascii="Garamond" w:eastAsia="Garamond" w:hAnsi="Garamond" w:cs="Garamond"/>
        </w:rPr>
        <w:t>c</w:t>
      </w:r>
      <w:r>
        <w:rPr>
          <w:rFonts w:ascii="Garamond" w:eastAsia="Garamond" w:hAnsi="Garamond" w:cs="Garamond"/>
        </w:rPr>
        <w:t xml:space="preserve">yclone </w:t>
      </w:r>
      <w:r w:rsidR="007B3B8C">
        <w:rPr>
          <w:rFonts w:ascii="Garamond" w:eastAsia="Garamond" w:hAnsi="Garamond" w:cs="Garamond"/>
        </w:rPr>
        <w:t xml:space="preserve">Climatologies </w:t>
      </w:r>
      <w:r>
        <w:rPr>
          <w:rFonts w:ascii="Garamond" w:eastAsia="Garamond" w:hAnsi="Garamond" w:cs="Garamond"/>
        </w:rPr>
        <w:t xml:space="preserve">using IBTrACS. </w:t>
      </w:r>
      <w:r>
        <w:rPr>
          <w:rFonts w:ascii="Garamond" w:eastAsia="Garamond" w:hAnsi="Garamond" w:cs="Garamond"/>
          <w:i/>
        </w:rPr>
        <w:t>Mon</w:t>
      </w:r>
      <w:r w:rsidR="007B3B8C">
        <w:rPr>
          <w:rFonts w:ascii="Garamond" w:eastAsia="Garamond" w:hAnsi="Garamond" w:cs="Garamond"/>
          <w:i/>
        </w:rPr>
        <w:t>thly</w:t>
      </w:r>
      <w:r>
        <w:rPr>
          <w:rFonts w:ascii="Garamond" w:eastAsia="Garamond" w:hAnsi="Garamond" w:cs="Garamond"/>
          <w:i/>
        </w:rPr>
        <w:t xml:space="preserve"> Wea</w:t>
      </w:r>
      <w:r w:rsidR="007B3B8C">
        <w:rPr>
          <w:rFonts w:ascii="Garamond" w:eastAsia="Garamond" w:hAnsi="Garamond" w:cs="Garamond"/>
          <w:i/>
        </w:rPr>
        <w:t>ther</w:t>
      </w:r>
      <w:r>
        <w:rPr>
          <w:rFonts w:ascii="Garamond" w:eastAsia="Garamond" w:hAnsi="Garamond" w:cs="Garamond"/>
          <w:i/>
        </w:rPr>
        <w:t xml:space="preserve"> Rev</w:t>
      </w:r>
      <w:r w:rsidR="007B3B8C">
        <w:rPr>
          <w:rFonts w:ascii="Garamond" w:eastAsia="Garamond" w:hAnsi="Garamond" w:cs="Garamond"/>
          <w:i/>
        </w:rPr>
        <w:t>iew</w:t>
      </w:r>
      <w:r>
        <w:rPr>
          <w:rFonts w:ascii="Garamond" w:eastAsia="Garamond" w:hAnsi="Garamond" w:cs="Garamond"/>
          <w:i/>
        </w:rPr>
        <w:t xml:space="preserve">, 142, </w:t>
      </w:r>
      <w:r>
        <w:rPr>
          <w:rFonts w:ascii="Garamond" w:eastAsia="Garamond" w:hAnsi="Garamond" w:cs="Garamond"/>
        </w:rPr>
        <w:t>3881-3899. DOI: 10.1175/MWR-D-14-00021.1</w:t>
      </w:r>
    </w:p>
    <w:p w14:paraId="142C9BA8" w14:textId="376009CD" w:rsidR="00611E3D" w:rsidRPr="000742D1" w:rsidRDefault="00332FFE">
      <w:pPr>
        <w:widowControl/>
        <w:spacing w:after="0"/>
        <w:ind w:left="720" w:hanging="720"/>
        <w:rPr>
          <w:rFonts w:ascii="Garamond" w:eastAsia="Garamond" w:hAnsi="Garamond" w:cs="Garamond"/>
          <w:color w:val="auto"/>
        </w:rPr>
      </w:pPr>
      <w:r w:rsidRPr="000742D1">
        <w:rPr>
          <w:rFonts w:ascii="Garamond" w:eastAsia="Garamond" w:hAnsi="Garamond" w:cs="Garamond"/>
          <w:color w:val="auto"/>
          <w:highlight w:val="white"/>
        </w:rPr>
        <w:t>Stanley, T., and Kirschbaum</w:t>
      </w:r>
      <w:r w:rsidR="007B3B8C" w:rsidRPr="000742D1">
        <w:rPr>
          <w:rFonts w:ascii="Garamond" w:eastAsia="Garamond" w:hAnsi="Garamond" w:cs="Garamond"/>
          <w:color w:val="auto"/>
          <w:highlight w:val="white"/>
        </w:rPr>
        <w:t>, D.B.</w:t>
      </w:r>
      <w:r w:rsidRPr="000742D1">
        <w:rPr>
          <w:rFonts w:ascii="Garamond" w:eastAsia="Garamond" w:hAnsi="Garamond" w:cs="Garamond"/>
          <w:color w:val="auto"/>
          <w:highlight w:val="white"/>
        </w:rPr>
        <w:t xml:space="preserve"> (2017)</w:t>
      </w:r>
      <w:r w:rsidR="007B3B8C">
        <w:rPr>
          <w:rFonts w:ascii="Garamond" w:eastAsia="Garamond" w:hAnsi="Garamond" w:cs="Garamond"/>
          <w:color w:val="auto"/>
          <w:highlight w:val="white"/>
        </w:rPr>
        <w:t>.</w:t>
      </w:r>
      <w:r w:rsidRPr="000742D1">
        <w:rPr>
          <w:rFonts w:ascii="Garamond" w:eastAsia="Garamond" w:hAnsi="Garamond" w:cs="Garamond"/>
          <w:color w:val="auto"/>
          <w:highlight w:val="white"/>
        </w:rPr>
        <w:t xml:space="preserve"> A heuristic approach to global landslide susceptibility mapping</w:t>
      </w:r>
      <w:r w:rsidR="007B3B8C">
        <w:rPr>
          <w:rFonts w:ascii="Garamond" w:eastAsia="Garamond" w:hAnsi="Garamond" w:cs="Garamond"/>
          <w:color w:val="auto"/>
          <w:highlight w:val="white"/>
        </w:rPr>
        <w:t>.</w:t>
      </w:r>
      <w:r w:rsidR="007B3B8C" w:rsidRPr="000742D1">
        <w:rPr>
          <w:rFonts w:ascii="Garamond" w:eastAsia="Garamond" w:hAnsi="Garamond" w:cs="Garamond"/>
          <w:color w:val="auto"/>
          <w:highlight w:val="white"/>
        </w:rPr>
        <w:t xml:space="preserve"> </w:t>
      </w:r>
      <w:r w:rsidRPr="000742D1">
        <w:rPr>
          <w:rFonts w:ascii="Garamond" w:eastAsia="Garamond" w:hAnsi="Garamond" w:cs="Garamond"/>
          <w:i/>
          <w:color w:val="auto"/>
          <w:highlight w:val="white"/>
        </w:rPr>
        <w:t>Nat</w:t>
      </w:r>
      <w:r w:rsidR="007B3B8C" w:rsidRPr="000742D1">
        <w:rPr>
          <w:rFonts w:ascii="Garamond" w:eastAsia="Garamond" w:hAnsi="Garamond" w:cs="Garamond"/>
          <w:i/>
          <w:color w:val="auto"/>
          <w:highlight w:val="white"/>
        </w:rPr>
        <w:t>ural</w:t>
      </w:r>
      <w:r w:rsidRPr="000742D1">
        <w:rPr>
          <w:rFonts w:ascii="Garamond" w:eastAsia="Garamond" w:hAnsi="Garamond" w:cs="Garamond"/>
          <w:i/>
          <w:color w:val="auto"/>
          <w:highlight w:val="white"/>
        </w:rPr>
        <w:t xml:space="preserve"> Hazards</w:t>
      </w:r>
      <w:r w:rsidRPr="000742D1">
        <w:rPr>
          <w:rFonts w:ascii="Garamond" w:eastAsia="Garamond" w:hAnsi="Garamond" w:cs="Garamond"/>
          <w:color w:val="auto"/>
          <w:highlight w:val="white"/>
        </w:rPr>
        <w:t>,</w:t>
      </w:r>
      <w:r w:rsidRPr="000742D1">
        <w:rPr>
          <w:rFonts w:ascii="Garamond" w:eastAsia="Garamond" w:hAnsi="Garamond" w:cs="Garamond"/>
          <w:i/>
          <w:color w:val="auto"/>
          <w:highlight w:val="white"/>
        </w:rPr>
        <w:t xml:space="preserve"> </w:t>
      </w:r>
      <w:r w:rsidR="007B3B8C" w:rsidRPr="000742D1">
        <w:rPr>
          <w:rFonts w:ascii="Garamond" w:eastAsia="Garamond" w:hAnsi="Garamond" w:cs="Garamond"/>
          <w:i/>
          <w:color w:val="auto"/>
          <w:highlight w:val="white"/>
        </w:rPr>
        <w:t>87</w:t>
      </w:r>
      <w:r w:rsidR="007B3B8C">
        <w:rPr>
          <w:rFonts w:ascii="Garamond" w:eastAsia="Garamond" w:hAnsi="Garamond" w:cs="Garamond"/>
          <w:color w:val="auto"/>
          <w:highlight w:val="white"/>
        </w:rPr>
        <w:t xml:space="preserve">(1), </w:t>
      </w:r>
      <w:r w:rsidRPr="000742D1">
        <w:rPr>
          <w:rFonts w:ascii="Garamond" w:eastAsia="Garamond" w:hAnsi="Garamond" w:cs="Garamond"/>
          <w:color w:val="auto"/>
          <w:highlight w:val="white"/>
        </w:rPr>
        <w:t xml:space="preserve">1–20, </w:t>
      </w:r>
      <w:hyperlink r:id="rId19" w:anchor="DOI">
        <w:r w:rsidRPr="000742D1">
          <w:rPr>
            <w:rFonts w:ascii="Garamond" w:eastAsia="Garamond" w:hAnsi="Garamond" w:cs="Garamond"/>
            <w:color w:val="auto"/>
            <w:highlight w:val="white"/>
            <w:u w:val="single"/>
          </w:rPr>
          <w:t>doi</w:t>
        </w:r>
      </w:hyperlink>
      <w:r w:rsidRPr="000742D1">
        <w:rPr>
          <w:rFonts w:ascii="Garamond" w:eastAsia="Garamond" w:hAnsi="Garamond" w:cs="Garamond"/>
          <w:color w:val="auto"/>
          <w:highlight w:val="white"/>
        </w:rPr>
        <w:t>:10.1007/s11069-017-2757-y</w:t>
      </w:r>
    </w:p>
    <w:p w14:paraId="0E5C46E3" w14:textId="77777777" w:rsidR="00611E3D" w:rsidRDefault="00332FFE">
      <w:pPr>
        <w:widowControl/>
        <w:spacing w:after="0" w:line="240" w:lineRule="auto"/>
        <w:ind w:left="720" w:hanging="720"/>
        <w:rPr>
          <w:rFonts w:ascii="Garamond" w:eastAsia="Garamond" w:hAnsi="Garamond" w:cs="Garamond"/>
        </w:rPr>
      </w:pPr>
      <w:r>
        <w:rPr>
          <w:rFonts w:ascii="Garamond" w:eastAsia="Garamond" w:hAnsi="Garamond" w:cs="Garamond"/>
        </w:rPr>
        <w:t xml:space="preserve">The Official Gazette, Republic of the Philippines. </w:t>
      </w:r>
      <w:r>
        <w:rPr>
          <w:rFonts w:ascii="Garamond" w:eastAsia="Garamond" w:hAnsi="Garamond" w:cs="Garamond"/>
          <w:i/>
        </w:rPr>
        <w:t>Disaster Preparedness.</w:t>
      </w:r>
      <w:r>
        <w:rPr>
          <w:rFonts w:ascii="Garamond" w:eastAsia="Garamond" w:hAnsi="Garamond" w:cs="Garamond"/>
        </w:rPr>
        <w:t xml:space="preserve"> Retrieved from</w:t>
      </w:r>
      <w:r>
        <w:t xml:space="preserve"> </w:t>
      </w:r>
      <w:r>
        <w:rPr>
          <w:rFonts w:ascii="Garamond" w:eastAsia="Garamond" w:hAnsi="Garamond" w:cs="Garamond"/>
        </w:rPr>
        <w:t>http://www.gov.ph/aquino-administration/disaster-preparedness/</w:t>
      </w:r>
    </w:p>
    <w:p w14:paraId="0518378D" w14:textId="7AC2974D" w:rsidR="00611E3D" w:rsidRDefault="00332FFE">
      <w:pPr>
        <w:spacing w:after="0" w:line="240" w:lineRule="auto"/>
        <w:ind w:left="600" w:hanging="600"/>
        <w:rPr>
          <w:rFonts w:ascii="Garamond" w:eastAsia="Garamond" w:hAnsi="Garamond" w:cs="Garamond"/>
        </w:rPr>
      </w:pPr>
      <w:r>
        <w:rPr>
          <w:rFonts w:ascii="Garamond" w:eastAsia="Garamond" w:hAnsi="Garamond" w:cs="Garamond"/>
        </w:rPr>
        <w:t xml:space="preserve">Veen, M. V. (2016, November 09). A priority index for humanitarian aid after a typhoon. Retrieved June 27, 2017, from </w:t>
      </w:r>
      <w:r w:rsidR="00D1298C" w:rsidRPr="00D1298C">
        <w:rPr>
          <w:rFonts w:ascii="Garamond" w:eastAsia="Garamond" w:hAnsi="Garamond" w:cs="Garamond"/>
        </w:rPr>
        <w:t>https://510.global/philippines-typhoon-haima-priority-index/</w:t>
      </w:r>
    </w:p>
    <w:p w14:paraId="65FAE0F5" w14:textId="218AEEAC" w:rsidR="00611E3D" w:rsidRDefault="00D1298C" w:rsidP="0015322D">
      <w:pPr>
        <w:spacing w:after="0" w:line="240" w:lineRule="auto"/>
        <w:ind w:left="600" w:hanging="600"/>
        <w:rPr>
          <w:rFonts w:ascii="Garamond" w:eastAsia="Garamond" w:hAnsi="Garamond" w:cs="Garamond"/>
        </w:rPr>
      </w:pPr>
      <w:r w:rsidRPr="00D1298C">
        <w:rPr>
          <w:rFonts w:ascii="Garamond" w:eastAsia="Times New Roman" w:hAnsi="Garamond" w:cs="Times New Roman"/>
          <w:color w:val="auto"/>
        </w:rPr>
        <w:t xml:space="preserve">Velden, C., </w:t>
      </w:r>
      <w:r w:rsidR="007B3B8C">
        <w:rPr>
          <w:rFonts w:ascii="Garamond" w:eastAsia="Times New Roman" w:hAnsi="Garamond" w:cs="Times New Roman"/>
          <w:color w:val="auto"/>
        </w:rPr>
        <w:t xml:space="preserve">Harper, B., Wells, F., Bevin II, J.L., Zehr, R., Olander, T., … &amp; McCrone, P. </w:t>
      </w:r>
      <w:r w:rsidRPr="00D1298C">
        <w:rPr>
          <w:rFonts w:ascii="Garamond" w:eastAsia="Times New Roman" w:hAnsi="Garamond" w:cs="Times New Roman"/>
          <w:color w:val="auto"/>
        </w:rPr>
        <w:t>2006</w:t>
      </w:r>
      <w:r w:rsidR="007B3B8C">
        <w:rPr>
          <w:rFonts w:ascii="Garamond" w:eastAsia="Times New Roman" w:hAnsi="Garamond" w:cs="Times New Roman"/>
          <w:color w:val="auto"/>
        </w:rPr>
        <w:t>.</w:t>
      </w:r>
      <w:r w:rsidRPr="00D1298C">
        <w:rPr>
          <w:rFonts w:ascii="Garamond" w:eastAsia="Times New Roman" w:hAnsi="Garamond" w:cs="Times New Roman"/>
          <w:color w:val="auto"/>
        </w:rPr>
        <w:t xml:space="preserve"> The Dvorak tropical cyclone intensity estimation technique: A satellite-based method that has endured for over 30 years. </w:t>
      </w:r>
      <w:r w:rsidRPr="00D1298C">
        <w:rPr>
          <w:rFonts w:ascii="Garamond" w:eastAsia="Times New Roman" w:hAnsi="Garamond" w:cs="Times New Roman"/>
          <w:i/>
          <w:iCs/>
          <w:color w:val="auto"/>
        </w:rPr>
        <w:t>Bull</w:t>
      </w:r>
      <w:r w:rsidR="007B3B8C">
        <w:rPr>
          <w:rFonts w:ascii="Garamond" w:eastAsia="Times New Roman" w:hAnsi="Garamond" w:cs="Times New Roman"/>
          <w:i/>
          <w:iCs/>
          <w:color w:val="auto"/>
        </w:rPr>
        <w:t>etin</w:t>
      </w:r>
      <w:r w:rsidRPr="00D1298C">
        <w:rPr>
          <w:rFonts w:ascii="Garamond" w:eastAsia="Times New Roman" w:hAnsi="Garamond" w:cs="Times New Roman"/>
          <w:i/>
          <w:iCs/>
          <w:color w:val="auto"/>
        </w:rPr>
        <w:t xml:space="preserve"> </w:t>
      </w:r>
      <w:r w:rsidR="007B3B8C">
        <w:rPr>
          <w:rFonts w:ascii="Garamond" w:eastAsia="Times New Roman" w:hAnsi="Garamond" w:cs="Times New Roman"/>
          <w:i/>
          <w:iCs/>
          <w:color w:val="auto"/>
        </w:rPr>
        <w:t xml:space="preserve">Of the </w:t>
      </w:r>
      <w:r w:rsidRPr="00D1298C">
        <w:rPr>
          <w:rFonts w:ascii="Garamond" w:eastAsia="Times New Roman" w:hAnsi="Garamond" w:cs="Times New Roman"/>
          <w:i/>
          <w:iCs/>
          <w:color w:val="auto"/>
        </w:rPr>
        <w:t>Amer</w:t>
      </w:r>
      <w:r w:rsidR="007B3B8C">
        <w:rPr>
          <w:rFonts w:ascii="Garamond" w:eastAsia="Times New Roman" w:hAnsi="Garamond" w:cs="Times New Roman"/>
          <w:i/>
          <w:iCs/>
          <w:color w:val="auto"/>
        </w:rPr>
        <w:t>ican</w:t>
      </w:r>
      <w:r w:rsidRPr="00D1298C">
        <w:rPr>
          <w:rFonts w:ascii="Garamond" w:eastAsia="Times New Roman" w:hAnsi="Garamond" w:cs="Times New Roman"/>
          <w:i/>
          <w:iCs/>
          <w:color w:val="auto"/>
        </w:rPr>
        <w:t xml:space="preserve"> Meteor</w:t>
      </w:r>
      <w:r w:rsidR="007B3B8C">
        <w:rPr>
          <w:rFonts w:ascii="Garamond" w:eastAsia="Times New Roman" w:hAnsi="Garamond" w:cs="Times New Roman"/>
          <w:i/>
          <w:iCs/>
          <w:color w:val="auto"/>
        </w:rPr>
        <w:t>ological</w:t>
      </w:r>
      <w:r w:rsidRPr="00D1298C">
        <w:rPr>
          <w:rFonts w:ascii="Garamond" w:eastAsia="Times New Roman" w:hAnsi="Garamond" w:cs="Times New Roman"/>
          <w:i/>
          <w:iCs/>
          <w:color w:val="auto"/>
        </w:rPr>
        <w:t xml:space="preserve"> Soc</w:t>
      </w:r>
      <w:r w:rsidR="007B3B8C">
        <w:rPr>
          <w:rFonts w:ascii="Garamond" w:eastAsia="Times New Roman" w:hAnsi="Garamond" w:cs="Times New Roman"/>
          <w:i/>
          <w:iCs/>
          <w:color w:val="auto"/>
        </w:rPr>
        <w:t>iety</w:t>
      </w:r>
      <w:r w:rsidRPr="00D1298C">
        <w:rPr>
          <w:rFonts w:ascii="Garamond" w:eastAsia="Times New Roman" w:hAnsi="Garamond" w:cs="Times New Roman"/>
          <w:color w:val="auto"/>
        </w:rPr>
        <w:t xml:space="preserve">, </w:t>
      </w:r>
      <w:r w:rsidRPr="000742D1">
        <w:rPr>
          <w:rFonts w:ascii="Garamond" w:eastAsia="Times New Roman" w:hAnsi="Garamond" w:cs="Times New Roman"/>
          <w:bCs/>
          <w:i/>
          <w:color w:val="auto"/>
        </w:rPr>
        <w:t>87</w:t>
      </w:r>
      <w:r w:rsidRPr="00D1298C">
        <w:rPr>
          <w:rFonts w:ascii="Garamond" w:eastAsia="Times New Roman" w:hAnsi="Garamond" w:cs="Times New Roman"/>
          <w:color w:val="auto"/>
        </w:rPr>
        <w:t>, 1195–1210</w:t>
      </w:r>
      <w:r w:rsidR="007B3B8C">
        <w:rPr>
          <w:rFonts w:ascii="Garamond" w:eastAsia="Times New Roman" w:hAnsi="Garamond" w:cs="Times New Roman"/>
          <w:color w:val="auto"/>
        </w:rPr>
        <w:t>.</w:t>
      </w:r>
      <w:r w:rsidRPr="00D1298C">
        <w:rPr>
          <w:rFonts w:ascii="Garamond" w:eastAsia="Times New Roman" w:hAnsi="Garamond" w:cs="Times New Roman"/>
          <w:color w:val="auto"/>
        </w:rPr>
        <w:t xml:space="preserve"> doi:10.1175/BAMS-87-9-1195.</w:t>
      </w:r>
    </w:p>
    <w:sectPr w:rsidR="00611E3D">
      <w:footerReference w:type="default" r:id="rId20"/>
      <w:headerReference w:type="first" r:id="rId21"/>
      <w:footerReference w:type="first" r:id="rId22"/>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B7EB3" w14:textId="77777777" w:rsidR="00486E0C" w:rsidRDefault="00486E0C">
      <w:pPr>
        <w:spacing w:after="0" w:line="240" w:lineRule="auto"/>
      </w:pPr>
      <w:r>
        <w:separator/>
      </w:r>
    </w:p>
  </w:endnote>
  <w:endnote w:type="continuationSeparator" w:id="0">
    <w:p w14:paraId="1E555902" w14:textId="77777777" w:rsidR="00486E0C" w:rsidRDefault="00486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4BE70" w14:textId="77777777" w:rsidR="00611E3D" w:rsidRDefault="00332FFE">
    <w:pPr>
      <w:tabs>
        <w:tab w:val="center" w:pos="4680"/>
        <w:tab w:val="right" w:pos="9360"/>
      </w:tabs>
      <w:spacing w:after="0" w:line="240" w:lineRule="auto"/>
      <w:jc w:val="center"/>
    </w:pPr>
    <w:r>
      <w:fldChar w:fldCharType="begin"/>
    </w:r>
    <w:r>
      <w:instrText>PAGE</w:instrText>
    </w:r>
    <w:r>
      <w:fldChar w:fldCharType="separate"/>
    </w:r>
    <w:r w:rsidR="000742D1">
      <w:rPr>
        <w:noProof/>
      </w:rPr>
      <w:t>1</w:t>
    </w:r>
    <w:r>
      <w:fldChar w:fldCharType="end"/>
    </w:r>
  </w:p>
  <w:p w14:paraId="30AA9AAB" w14:textId="77777777" w:rsidR="00611E3D" w:rsidRDefault="00611E3D">
    <w:pPr>
      <w:tabs>
        <w:tab w:val="center" w:pos="4680"/>
        <w:tab w:val="right" w:pos="9360"/>
      </w:tabs>
      <w:spacing w:after="144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A92A6" w14:textId="77777777" w:rsidR="00611E3D" w:rsidRDefault="00611E3D">
    <w:pPr>
      <w:tabs>
        <w:tab w:val="center" w:pos="4680"/>
        <w:tab w:val="right" w:pos="9360"/>
      </w:tabs>
      <w:spacing w:after="144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7DB0C" w14:textId="77777777" w:rsidR="00486E0C" w:rsidRDefault="00486E0C">
      <w:pPr>
        <w:spacing w:after="0" w:line="240" w:lineRule="auto"/>
      </w:pPr>
      <w:r>
        <w:separator/>
      </w:r>
    </w:p>
  </w:footnote>
  <w:footnote w:type="continuationSeparator" w:id="0">
    <w:p w14:paraId="559373B9" w14:textId="77777777" w:rsidR="00486E0C" w:rsidRDefault="00486E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50419" w14:textId="77777777" w:rsidR="00611E3D" w:rsidRDefault="00611E3D">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A3723"/>
    <w:multiLevelType w:val="multilevel"/>
    <w:tmpl w:val="16FAECBE"/>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 w15:restartNumberingAfterBreak="0">
    <w:nsid w:val="5F0933E9"/>
    <w:multiLevelType w:val="multilevel"/>
    <w:tmpl w:val="6F02FDFA"/>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2" w15:restartNumberingAfterBreak="0">
    <w:nsid w:val="66FE77C8"/>
    <w:multiLevelType w:val="multilevel"/>
    <w:tmpl w:val="0B5AE78A"/>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E3D"/>
    <w:rsid w:val="0001494D"/>
    <w:rsid w:val="0002711E"/>
    <w:rsid w:val="00030AD7"/>
    <w:rsid w:val="000521E1"/>
    <w:rsid w:val="000523B8"/>
    <w:rsid w:val="000635F5"/>
    <w:rsid w:val="000742D1"/>
    <w:rsid w:val="00082E2D"/>
    <w:rsid w:val="00087178"/>
    <w:rsid w:val="000969AA"/>
    <w:rsid w:val="000A1F4E"/>
    <w:rsid w:val="000A2320"/>
    <w:rsid w:val="000A4442"/>
    <w:rsid w:val="000B76BE"/>
    <w:rsid w:val="000C0905"/>
    <w:rsid w:val="000C4735"/>
    <w:rsid w:val="000C49D1"/>
    <w:rsid w:val="000D4B25"/>
    <w:rsid w:val="000E5A0B"/>
    <w:rsid w:val="000F2BC7"/>
    <w:rsid w:val="00100E6E"/>
    <w:rsid w:val="001051F4"/>
    <w:rsid w:val="0010539E"/>
    <w:rsid w:val="00107F9E"/>
    <w:rsid w:val="00112463"/>
    <w:rsid w:val="0011247A"/>
    <w:rsid w:val="001335D3"/>
    <w:rsid w:val="00150082"/>
    <w:rsid w:val="0015322D"/>
    <w:rsid w:val="00161AAD"/>
    <w:rsid w:val="00163E51"/>
    <w:rsid w:val="0016732E"/>
    <w:rsid w:val="00174D49"/>
    <w:rsid w:val="001800CB"/>
    <w:rsid w:val="00182475"/>
    <w:rsid w:val="00182DEA"/>
    <w:rsid w:val="001833A1"/>
    <w:rsid w:val="001A3FE2"/>
    <w:rsid w:val="001A719B"/>
    <w:rsid w:val="001B44AE"/>
    <w:rsid w:val="001B519C"/>
    <w:rsid w:val="001D25C5"/>
    <w:rsid w:val="001D548D"/>
    <w:rsid w:val="001E4898"/>
    <w:rsid w:val="001E6154"/>
    <w:rsid w:val="001F7B0E"/>
    <w:rsid w:val="00204757"/>
    <w:rsid w:val="00206F1D"/>
    <w:rsid w:val="00215D7E"/>
    <w:rsid w:val="00217129"/>
    <w:rsid w:val="0023285F"/>
    <w:rsid w:val="00232CC9"/>
    <w:rsid w:val="00245697"/>
    <w:rsid w:val="00247A09"/>
    <w:rsid w:val="002539E8"/>
    <w:rsid w:val="00260AF1"/>
    <w:rsid w:val="00295308"/>
    <w:rsid w:val="002A48FC"/>
    <w:rsid w:val="002A53F1"/>
    <w:rsid w:val="002B0C5B"/>
    <w:rsid w:val="002B3081"/>
    <w:rsid w:val="002B50AC"/>
    <w:rsid w:val="002C3873"/>
    <w:rsid w:val="002C4BC4"/>
    <w:rsid w:val="002D0192"/>
    <w:rsid w:val="002D1B27"/>
    <w:rsid w:val="002D1B52"/>
    <w:rsid w:val="002E13CA"/>
    <w:rsid w:val="002E2E50"/>
    <w:rsid w:val="002F3FDC"/>
    <w:rsid w:val="00306F3D"/>
    <w:rsid w:val="003142C9"/>
    <w:rsid w:val="003150D0"/>
    <w:rsid w:val="0032310C"/>
    <w:rsid w:val="00332FFE"/>
    <w:rsid w:val="00335DA3"/>
    <w:rsid w:val="0033616D"/>
    <w:rsid w:val="003409C9"/>
    <w:rsid w:val="00341C99"/>
    <w:rsid w:val="00352CDF"/>
    <w:rsid w:val="003752F9"/>
    <w:rsid w:val="00377E78"/>
    <w:rsid w:val="003A229C"/>
    <w:rsid w:val="003A4765"/>
    <w:rsid w:val="003A682A"/>
    <w:rsid w:val="003B64C1"/>
    <w:rsid w:val="003B6DE1"/>
    <w:rsid w:val="003C4734"/>
    <w:rsid w:val="003C5271"/>
    <w:rsid w:val="003C7379"/>
    <w:rsid w:val="003E6BFF"/>
    <w:rsid w:val="00400F7B"/>
    <w:rsid w:val="00402141"/>
    <w:rsid w:val="00406671"/>
    <w:rsid w:val="0041124D"/>
    <w:rsid w:val="00421DF4"/>
    <w:rsid w:val="0042783A"/>
    <w:rsid w:val="00436199"/>
    <w:rsid w:val="004362E4"/>
    <w:rsid w:val="004445A4"/>
    <w:rsid w:val="0045398D"/>
    <w:rsid w:val="00473F6F"/>
    <w:rsid w:val="00486E0C"/>
    <w:rsid w:val="00490DD5"/>
    <w:rsid w:val="0049400B"/>
    <w:rsid w:val="00496EFB"/>
    <w:rsid w:val="004B1389"/>
    <w:rsid w:val="004B4BC9"/>
    <w:rsid w:val="004C0687"/>
    <w:rsid w:val="004C2A33"/>
    <w:rsid w:val="004D0B36"/>
    <w:rsid w:val="004D1FD5"/>
    <w:rsid w:val="004D23D4"/>
    <w:rsid w:val="004D6D58"/>
    <w:rsid w:val="004D7D8F"/>
    <w:rsid w:val="004F1ABD"/>
    <w:rsid w:val="004F3E91"/>
    <w:rsid w:val="004F5A7B"/>
    <w:rsid w:val="004F7213"/>
    <w:rsid w:val="0050555C"/>
    <w:rsid w:val="00505773"/>
    <w:rsid w:val="00515D60"/>
    <w:rsid w:val="00517E26"/>
    <w:rsid w:val="00524C1F"/>
    <w:rsid w:val="00531951"/>
    <w:rsid w:val="00532D4F"/>
    <w:rsid w:val="00533459"/>
    <w:rsid w:val="005437B3"/>
    <w:rsid w:val="00546183"/>
    <w:rsid w:val="00550C68"/>
    <w:rsid w:val="005547CD"/>
    <w:rsid w:val="00554918"/>
    <w:rsid w:val="00566989"/>
    <w:rsid w:val="00583970"/>
    <w:rsid w:val="00585F02"/>
    <w:rsid w:val="00591E07"/>
    <w:rsid w:val="005975D9"/>
    <w:rsid w:val="005A5A66"/>
    <w:rsid w:val="005B2EA6"/>
    <w:rsid w:val="005B7A26"/>
    <w:rsid w:val="005D42AF"/>
    <w:rsid w:val="005E0778"/>
    <w:rsid w:val="005E227A"/>
    <w:rsid w:val="005E63FD"/>
    <w:rsid w:val="00607527"/>
    <w:rsid w:val="0061099B"/>
    <w:rsid w:val="00611E3D"/>
    <w:rsid w:val="00617599"/>
    <w:rsid w:val="00630E8B"/>
    <w:rsid w:val="00631CFF"/>
    <w:rsid w:val="00635BB2"/>
    <w:rsid w:val="00651729"/>
    <w:rsid w:val="00661DE7"/>
    <w:rsid w:val="006665DD"/>
    <w:rsid w:val="006719C7"/>
    <w:rsid w:val="00683745"/>
    <w:rsid w:val="00684EB2"/>
    <w:rsid w:val="0069538C"/>
    <w:rsid w:val="00696564"/>
    <w:rsid w:val="006A05D7"/>
    <w:rsid w:val="006A0F01"/>
    <w:rsid w:val="006A6EDA"/>
    <w:rsid w:val="006A7560"/>
    <w:rsid w:val="006C0912"/>
    <w:rsid w:val="006C2777"/>
    <w:rsid w:val="006C4F24"/>
    <w:rsid w:val="006E2378"/>
    <w:rsid w:val="006E398D"/>
    <w:rsid w:val="006E6B6C"/>
    <w:rsid w:val="00710C79"/>
    <w:rsid w:val="00721683"/>
    <w:rsid w:val="007251BC"/>
    <w:rsid w:val="00744B18"/>
    <w:rsid w:val="00745CD4"/>
    <w:rsid w:val="007506B3"/>
    <w:rsid w:val="00752BB4"/>
    <w:rsid w:val="00771149"/>
    <w:rsid w:val="007733C1"/>
    <w:rsid w:val="00774058"/>
    <w:rsid w:val="00774191"/>
    <w:rsid w:val="0078302F"/>
    <w:rsid w:val="00793A92"/>
    <w:rsid w:val="007B33A5"/>
    <w:rsid w:val="007B3B8C"/>
    <w:rsid w:val="007B4395"/>
    <w:rsid w:val="007C5D67"/>
    <w:rsid w:val="007D03D0"/>
    <w:rsid w:val="007D2DE9"/>
    <w:rsid w:val="007E6BD5"/>
    <w:rsid w:val="007F5617"/>
    <w:rsid w:val="007F5981"/>
    <w:rsid w:val="007F7866"/>
    <w:rsid w:val="00800C81"/>
    <w:rsid w:val="008016DA"/>
    <w:rsid w:val="00806E46"/>
    <w:rsid w:val="008250E5"/>
    <w:rsid w:val="00830529"/>
    <w:rsid w:val="00834CD0"/>
    <w:rsid w:val="00842B2A"/>
    <w:rsid w:val="00842B70"/>
    <w:rsid w:val="00850EB8"/>
    <w:rsid w:val="008579C1"/>
    <w:rsid w:val="00876171"/>
    <w:rsid w:val="00876E99"/>
    <w:rsid w:val="00876F36"/>
    <w:rsid w:val="00880DCD"/>
    <w:rsid w:val="00881C30"/>
    <w:rsid w:val="00894103"/>
    <w:rsid w:val="008A12ED"/>
    <w:rsid w:val="008A4EA0"/>
    <w:rsid w:val="008A566A"/>
    <w:rsid w:val="008A6E94"/>
    <w:rsid w:val="008B1EED"/>
    <w:rsid w:val="008C3FCC"/>
    <w:rsid w:val="008D4E13"/>
    <w:rsid w:val="008D4EBD"/>
    <w:rsid w:val="008D6608"/>
    <w:rsid w:val="008E266B"/>
    <w:rsid w:val="008E7018"/>
    <w:rsid w:val="008F066D"/>
    <w:rsid w:val="009106AB"/>
    <w:rsid w:val="0091084D"/>
    <w:rsid w:val="00920509"/>
    <w:rsid w:val="00925312"/>
    <w:rsid w:val="0092561A"/>
    <w:rsid w:val="0092711A"/>
    <w:rsid w:val="00943320"/>
    <w:rsid w:val="00947FB6"/>
    <w:rsid w:val="00955BBD"/>
    <w:rsid w:val="00963523"/>
    <w:rsid w:val="00977E9A"/>
    <w:rsid w:val="00980A67"/>
    <w:rsid w:val="009901DB"/>
    <w:rsid w:val="00991E6A"/>
    <w:rsid w:val="009962F6"/>
    <w:rsid w:val="009965C1"/>
    <w:rsid w:val="00996DE1"/>
    <w:rsid w:val="009A57A8"/>
    <w:rsid w:val="009A59CB"/>
    <w:rsid w:val="009B693F"/>
    <w:rsid w:val="009B72C1"/>
    <w:rsid w:val="009C3A06"/>
    <w:rsid w:val="009C7D01"/>
    <w:rsid w:val="009D267C"/>
    <w:rsid w:val="009D495B"/>
    <w:rsid w:val="009E1F8E"/>
    <w:rsid w:val="009E4E33"/>
    <w:rsid w:val="009E58DE"/>
    <w:rsid w:val="009F01B0"/>
    <w:rsid w:val="009F4A9D"/>
    <w:rsid w:val="009F5A58"/>
    <w:rsid w:val="009F6555"/>
    <w:rsid w:val="009F6F1B"/>
    <w:rsid w:val="00A0276C"/>
    <w:rsid w:val="00A03032"/>
    <w:rsid w:val="00A1740F"/>
    <w:rsid w:val="00A26D8F"/>
    <w:rsid w:val="00A45903"/>
    <w:rsid w:val="00A57310"/>
    <w:rsid w:val="00A70AAE"/>
    <w:rsid w:val="00A90B93"/>
    <w:rsid w:val="00A90CD3"/>
    <w:rsid w:val="00A96F01"/>
    <w:rsid w:val="00AA33CF"/>
    <w:rsid w:val="00AB3749"/>
    <w:rsid w:val="00AB55CC"/>
    <w:rsid w:val="00AC4744"/>
    <w:rsid w:val="00AC7348"/>
    <w:rsid w:val="00AD15B0"/>
    <w:rsid w:val="00AD3DE6"/>
    <w:rsid w:val="00B07FD6"/>
    <w:rsid w:val="00B11E82"/>
    <w:rsid w:val="00B27887"/>
    <w:rsid w:val="00B471B3"/>
    <w:rsid w:val="00B47435"/>
    <w:rsid w:val="00B511D1"/>
    <w:rsid w:val="00B57648"/>
    <w:rsid w:val="00B64402"/>
    <w:rsid w:val="00B66EA2"/>
    <w:rsid w:val="00B719F5"/>
    <w:rsid w:val="00B774FC"/>
    <w:rsid w:val="00B97BCF"/>
    <w:rsid w:val="00BA3274"/>
    <w:rsid w:val="00BC0212"/>
    <w:rsid w:val="00BC2881"/>
    <w:rsid w:val="00BC38F0"/>
    <w:rsid w:val="00BC59E4"/>
    <w:rsid w:val="00BD19E8"/>
    <w:rsid w:val="00BD7650"/>
    <w:rsid w:val="00BE1E76"/>
    <w:rsid w:val="00BE3F80"/>
    <w:rsid w:val="00BF1B19"/>
    <w:rsid w:val="00C0248B"/>
    <w:rsid w:val="00C1454D"/>
    <w:rsid w:val="00C16635"/>
    <w:rsid w:val="00C16BD9"/>
    <w:rsid w:val="00C17757"/>
    <w:rsid w:val="00C40BED"/>
    <w:rsid w:val="00C5330F"/>
    <w:rsid w:val="00C64D83"/>
    <w:rsid w:val="00C73716"/>
    <w:rsid w:val="00C7591E"/>
    <w:rsid w:val="00C9340E"/>
    <w:rsid w:val="00C93BE8"/>
    <w:rsid w:val="00C94B6C"/>
    <w:rsid w:val="00C97374"/>
    <w:rsid w:val="00CA0A57"/>
    <w:rsid w:val="00CB15FE"/>
    <w:rsid w:val="00CB3BBD"/>
    <w:rsid w:val="00CC1603"/>
    <w:rsid w:val="00CC512C"/>
    <w:rsid w:val="00CD7541"/>
    <w:rsid w:val="00CF230E"/>
    <w:rsid w:val="00D1298C"/>
    <w:rsid w:val="00D2373C"/>
    <w:rsid w:val="00D26ED8"/>
    <w:rsid w:val="00D50E73"/>
    <w:rsid w:val="00D60380"/>
    <w:rsid w:val="00D62E86"/>
    <w:rsid w:val="00D72CC4"/>
    <w:rsid w:val="00D763F4"/>
    <w:rsid w:val="00D813BE"/>
    <w:rsid w:val="00D83093"/>
    <w:rsid w:val="00D878AD"/>
    <w:rsid w:val="00D92BBE"/>
    <w:rsid w:val="00D9305E"/>
    <w:rsid w:val="00D939C5"/>
    <w:rsid w:val="00DE2064"/>
    <w:rsid w:val="00DE5884"/>
    <w:rsid w:val="00DF2123"/>
    <w:rsid w:val="00DF5067"/>
    <w:rsid w:val="00E01524"/>
    <w:rsid w:val="00E04F6D"/>
    <w:rsid w:val="00E1060F"/>
    <w:rsid w:val="00E125A3"/>
    <w:rsid w:val="00E12C9A"/>
    <w:rsid w:val="00E2391C"/>
    <w:rsid w:val="00E32395"/>
    <w:rsid w:val="00E501C4"/>
    <w:rsid w:val="00E624D4"/>
    <w:rsid w:val="00E70995"/>
    <w:rsid w:val="00E7220C"/>
    <w:rsid w:val="00E73D67"/>
    <w:rsid w:val="00E86A0E"/>
    <w:rsid w:val="00E910EE"/>
    <w:rsid w:val="00E96991"/>
    <w:rsid w:val="00EA5B87"/>
    <w:rsid w:val="00EA6D3B"/>
    <w:rsid w:val="00EB3F79"/>
    <w:rsid w:val="00EC0E6D"/>
    <w:rsid w:val="00EC4650"/>
    <w:rsid w:val="00ED2076"/>
    <w:rsid w:val="00EE3DD6"/>
    <w:rsid w:val="00EE4C69"/>
    <w:rsid w:val="00EF41A7"/>
    <w:rsid w:val="00EF5971"/>
    <w:rsid w:val="00EF6651"/>
    <w:rsid w:val="00EF7BBF"/>
    <w:rsid w:val="00F01B2D"/>
    <w:rsid w:val="00F031AA"/>
    <w:rsid w:val="00F17E8E"/>
    <w:rsid w:val="00F21A6F"/>
    <w:rsid w:val="00F3172A"/>
    <w:rsid w:val="00F5234D"/>
    <w:rsid w:val="00F92D77"/>
    <w:rsid w:val="00F93066"/>
    <w:rsid w:val="00F96844"/>
    <w:rsid w:val="00FA207C"/>
    <w:rsid w:val="00FA79EA"/>
    <w:rsid w:val="00FC1B02"/>
    <w:rsid w:val="00FD4C0C"/>
    <w:rsid w:val="00FD7F05"/>
    <w:rsid w:val="00FE588D"/>
    <w:rsid w:val="00FF2C09"/>
    <w:rsid w:val="00FF3796"/>
    <w:rsid w:val="00FF4358"/>
    <w:rsid w:val="00FF4D99"/>
    <w:rsid w:val="00FF5849"/>
    <w:rsid w:val="00FF5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3D9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3052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0529"/>
    <w:rPr>
      <w:rFonts w:ascii="Times New Roman" w:hAnsi="Times New Roman" w:cs="Times New Roman"/>
      <w:sz w:val="18"/>
      <w:szCs w:val="18"/>
    </w:rPr>
  </w:style>
  <w:style w:type="character" w:styleId="PlaceholderText">
    <w:name w:val="Placeholder Text"/>
    <w:basedOn w:val="DefaultParagraphFont"/>
    <w:uiPriority w:val="99"/>
    <w:semiHidden/>
    <w:rsid w:val="00752BB4"/>
    <w:rPr>
      <w:color w:val="808080"/>
    </w:rPr>
  </w:style>
  <w:style w:type="paragraph" w:styleId="Caption">
    <w:name w:val="caption"/>
    <w:basedOn w:val="Normal"/>
    <w:next w:val="Normal"/>
    <w:uiPriority w:val="35"/>
    <w:unhideWhenUsed/>
    <w:qFormat/>
    <w:rsid w:val="00A90CD3"/>
    <w:pPr>
      <w:spacing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9E4E33"/>
    <w:rPr>
      <w:b/>
      <w:bCs/>
      <w:sz w:val="20"/>
      <w:szCs w:val="20"/>
    </w:rPr>
  </w:style>
  <w:style w:type="character" w:customStyle="1" w:styleId="CommentSubjectChar">
    <w:name w:val="Comment Subject Char"/>
    <w:basedOn w:val="CommentTextChar"/>
    <w:link w:val="CommentSubject"/>
    <w:uiPriority w:val="99"/>
    <w:semiHidden/>
    <w:rsid w:val="009E4E33"/>
    <w:rPr>
      <w:b/>
      <w:bCs/>
      <w:sz w:val="20"/>
      <w:szCs w:val="20"/>
    </w:rPr>
  </w:style>
  <w:style w:type="character" w:styleId="Hyperlink">
    <w:name w:val="Hyperlink"/>
    <w:basedOn w:val="DefaultParagraphFont"/>
    <w:uiPriority w:val="99"/>
    <w:unhideWhenUsed/>
    <w:rsid w:val="0023285F"/>
    <w:rPr>
      <w:color w:val="0563C1" w:themeColor="hyperlink"/>
      <w:u w:val="single"/>
    </w:rPr>
  </w:style>
  <w:style w:type="character" w:styleId="FollowedHyperlink">
    <w:name w:val="FollowedHyperlink"/>
    <w:basedOn w:val="DefaultParagraphFont"/>
    <w:uiPriority w:val="99"/>
    <w:semiHidden/>
    <w:unhideWhenUsed/>
    <w:rsid w:val="008E266B"/>
    <w:rPr>
      <w:color w:val="954F72" w:themeColor="followedHyperlink"/>
      <w:u w:val="single"/>
    </w:rPr>
  </w:style>
  <w:style w:type="paragraph" w:styleId="NormalWeb">
    <w:name w:val="Normal (Web)"/>
    <w:basedOn w:val="Normal"/>
    <w:uiPriority w:val="99"/>
    <w:unhideWhenUsed/>
    <w:rsid w:val="009C3A06"/>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hAnsi="Times New Roman" w:cs="Times New Roman"/>
      <w:color w:val="auto"/>
      <w:sz w:val="24"/>
      <w:szCs w:val="24"/>
    </w:rPr>
  </w:style>
  <w:style w:type="paragraph" w:styleId="Revision">
    <w:name w:val="Revision"/>
    <w:hidden/>
    <w:uiPriority w:val="99"/>
    <w:semiHidden/>
    <w:rsid w:val="00DF5067"/>
    <w:pPr>
      <w:widowControl/>
      <w:pBdr>
        <w:top w:val="none" w:sz="0" w:space="0" w:color="auto"/>
        <w:left w:val="none" w:sz="0" w:space="0" w:color="auto"/>
        <w:bottom w:val="none" w:sz="0" w:space="0" w:color="auto"/>
        <w:right w:val="none" w:sz="0" w:space="0" w:color="auto"/>
        <w:between w:val="none" w:sz="0" w:space="0" w:color="auto"/>
      </w:pBd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668502">
      <w:bodyDiv w:val="1"/>
      <w:marLeft w:val="0"/>
      <w:marRight w:val="0"/>
      <w:marTop w:val="0"/>
      <w:marBottom w:val="0"/>
      <w:divBdr>
        <w:top w:val="none" w:sz="0" w:space="0" w:color="auto"/>
        <w:left w:val="none" w:sz="0" w:space="0" w:color="auto"/>
        <w:bottom w:val="none" w:sz="0" w:space="0" w:color="auto"/>
        <w:right w:val="none" w:sz="0" w:space="0" w:color="auto"/>
      </w:divBdr>
    </w:div>
    <w:div w:id="1235892160">
      <w:bodyDiv w:val="1"/>
      <w:marLeft w:val="0"/>
      <w:marRight w:val="0"/>
      <w:marTop w:val="0"/>
      <w:marBottom w:val="0"/>
      <w:divBdr>
        <w:top w:val="none" w:sz="0" w:space="0" w:color="auto"/>
        <w:left w:val="none" w:sz="0" w:space="0" w:color="auto"/>
        <w:bottom w:val="none" w:sz="0" w:space="0" w:color="auto"/>
        <w:right w:val="none" w:sz="0" w:space="0" w:color="auto"/>
      </w:divBdr>
    </w:div>
    <w:div w:id="1299535996">
      <w:bodyDiv w:val="1"/>
      <w:marLeft w:val="0"/>
      <w:marRight w:val="0"/>
      <w:marTop w:val="0"/>
      <w:marBottom w:val="0"/>
      <w:divBdr>
        <w:top w:val="none" w:sz="0" w:space="0" w:color="auto"/>
        <w:left w:val="none" w:sz="0" w:space="0" w:color="auto"/>
        <w:bottom w:val="none" w:sz="0" w:space="0" w:color="auto"/>
        <w:right w:val="none" w:sz="0" w:space="0" w:color="auto"/>
      </w:divBdr>
    </w:div>
    <w:div w:id="1724140717">
      <w:bodyDiv w:val="1"/>
      <w:marLeft w:val="0"/>
      <w:marRight w:val="0"/>
      <w:marTop w:val="0"/>
      <w:marBottom w:val="0"/>
      <w:divBdr>
        <w:top w:val="none" w:sz="0" w:space="0" w:color="auto"/>
        <w:left w:val="none" w:sz="0" w:space="0" w:color="auto"/>
        <w:bottom w:val="none" w:sz="0" w:space="0" w:color="auto"/>
        <w:right w:val="none" w:sz="0" w:space="0" w:color="auto"/>
      </w:divBdr>
      <w:divsChild>
        <w:div w:id="1606842719">
          <w:marLeft w:val="0"/>
          <w:marRight w:val="0"/>
          <w:marTop w:val="0"/>
          <w:marBottom w:val="0"/>
          <w:divBdr>
            <w:top w:val="none" w:sz="0" w:space="0" w:color="auto"/>
            <w:left w:val="none" w:sz="0" w:space="0" w:color="auto"/>
            <w:bottom w:val="none" w:sz="0" w:space="0" w:color="auto"/>
            <w:right w:val="none" w:sz="0" w:space="0" w:color="auto"/>
          </w:divBdr>
          <w:divsChild>
            <w:div w:id="14781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4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mm.nasa.gov/resources/acronym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34D3C7-86A2-4454-8B2D-60444A982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4590</Words>
  <Characters>26164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CICS-NC/NCSU</Company>
  <LinksUpToDate>false</LinksUpToDate>
  <CharactersWithSpaces>30693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Miller, Tiffani N. (LARC-E3)[SSAI DEVELOP]</cp:lastModifiedBy>
  <cp:revision>3</cp:revision>
  <dcterms:created xsi:type="dcterms:W3CDTF">2017-08-18T19:34:00Z</dcterms:created>
  <dcterms:modified xsi:type="dcterms:W3CDTF">2017-09-06T15:52:00Z</dcterms:modified>
</cp:coreProperties>
</file>