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35EEC" w14:textId="77777777" w:rsidR="009830D6" w:rsidRDefault="009830D6" w:rsidP="001D30EE">
      <w:pPr>
        <w:spacing w:after="0" w:line="240" w:lineRule="auto"/>
        <w:jc w:val="center"/>
        <w:rPr>
          <w:rFonts w:ascii="Garamond" w:hAnsi="Garamond" w:cs="Arial"/>
          <w:b/>
          <w:sz w:val="32"/>
        </w:rPr>
      </w:pPr>
    </w:p>
    <w:p w14:paraId="430D76C0" w14:textId="77777777" w:rsidR="00C4408B" w:rsidRPr="005A5711" w:rsidRDefault="00C4408B" w:rsidP="001D30EE">
      <w:pPr>
        <w:spacing w:after="0" w:line="240" w:lineRule="auto"/>
        <w:jc w:val="center"/>
        <w:rPr>
          <w:rFonts w:ascii="Garamond" w:hAnsi="Garamond" w:cs="Arial"/>
          <w:b/>
          <w:sz w:val="32"/>
        </w:rPr>
      </w:pPr>
    </w:p>
    <w:p w14:paraId="769176B1"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4583676D"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0DCE0824" wp14:editId="341B0D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5D2395A4" w14:textId="77777777" w:rsidR="006E2A1C" w:rsidRPr="005A5711" w:rsidRDefault="00105DBE" w:rsidP="00195D23">
      <w:pPr>
        <w:spacing w:after="0" w:line="240" w:lineRule="auto"/>
        <w:jc w:val="right"/>
        <w:rPr>
          <w:rFonts w:ascii="Garamond" w:hAnsi="Garamond" w:cs="Arial"/>
          <w:sz w:val="32"/>
        </w:rPr>
      </w:pPr>
      <w:r>
        <w:rPr>
          <w:rFonts w:ascii="Garamond" w:hAnsi="Garamond" w:cs="Arial"/>
          <w:sz w:val="32"/>
        </w:rPr>
        <w:t>NOAA National Centers for Environment Information</w:t>
      </w:r>
    </w:p>
    <w:p w14:paraId="393094A3" w14:textId="77777777" w:rsidR="00B265D9" w:rsidRPr="005A5711" w:rsidRDefault="00105DBE" w:rsidP="00195D23">
      <w:pPr>
        <w:spacing w:after="0" w:line="240" w:lineRule="auto"/>
        <w:jc w:val="right"/>
        <w:rPr>
          <w:rFonts w:ascii="Garamond" w:hAnsi="Garamond" w:cs="Arial"/>
          <w:i/>
          <w:sz w:val="28"/>
        </w:rPr>
      </w:pPr>
      <w:r>
        <w:rPr>
          <w:rFonts w:ascii="Garamond" w:hAnsi="Garamond" w:cs="Arial"/>
          <w:i/>
          <w:sz w:val="28"/>
        </w:rPr>
        <w:t xml:space="preserve">Summer </w:t>
      </w:r>
      <w:r w:rsidR="00A2773A" w:rsidRPr="005A5711">
        <w:rPr>
          <w:rFonts w:ascii="Garamond" w:hAnsi="Garamond" w:cs="Arial"/>
          <w:i/>
          <w:sz w:val="28"/>
        </w:rPr>
        <w:t>2016</w:t>
      </w:r>
    </w:p>
    <w:p w14:paraId="17C305D0" w14:textId="77777777" w:rsidR="00B265D9" w:rsidRPr="005A5711" w:rsidRDefault="00B265D9" w:rsidP="00B265D9">
      <w:pPr>
        <w:spacing w:after="0" w:line="240" w:lineRule="auto"/>
        <w:jc w:val="center"/>
        <w:rPr>
          <w:rFonts w:ascii="Garamond" w:hAnsi="Garamond" w:cs="Arial"/>
          <w:sz w:val="36"/>
        </w:rPr>
      </w:pPr>
    </w:p>
    <w:p w14:paraId="2FC2B2D0" w14:textId="77777777" w:rsidR="009830D6" w:rsidRPr="005A5711" w:rsidRDefault="00105DBE" w:rsidP="00E578D6">
      <w:pPr>
        <w:spacing w:after="0" w:line="240" w:lineRule="auto"/>
        <w:jc w:val="right"/>
        <w:rPr>
          <w:rFonts w:ascii="Garamond" w:hAnsi="Garamond" w:cs="Arial"/>
          <w:sz w:val="40"/>
        </w:rPr>
      </w:pPr>
      <w:r>
        <w:rPr>
          <w:rFonts w:ascii="Garamond" w:hAnsi="Garamond" w:cs="Arial"/>
          <w:sz w:val="40"/>
        </w:rPr>
        <w:t>Pacific Water Resources II</w:t>
      </w:r>
    </w:p>
    <w:p w14:paraId="5B529C85" w14:textId="77777777" w:rsidR="009830D6" w:rsidRPr="005A5711" w:rsidRDefault="006D1BF3" w:rsidP="006D1BF3">
      <w:pPr>
        <w:spacing w:after="0" w:line="240" w:lineRule="auto"/>
        <w:jc w:val="right"/>
        <w:rPr>
          <w:rFonts w:ascii="Garamond" w:hAnsi="Garamond" w:cs="Arial"/>
          <w:sz w:val="28"/>
        </w:rPr>
      </w:pPr>
      <w:r>
        <w:rPr>
          <w:rFonts w:ascii="Garamond" w:hAnsi="Garamond" w:cs="Arial"/>
          <w:sz w:val="28"/>
        </w:rPr>
        <w:t xml:space="preserve">Enhancing Decision Making to Help Manage Freshwater Resources: Using NASA Earth Observations and NOAA CDR’s to Provide Near Real-Time Precipitation Estimates for Forecasters in the </w:t>
      </w:r>
      <w:r w:rsidR="00361714">
        <w:rPr>
          <w:rFonts w:ascii="Garamond" w:hAnsi="Garamond" w:cs="Arial"/>
          <w:sz w:val="28"/>
        </w:rPr>
        <w:t>U.S. Affiliated Pacific Islands</w:t>
      </w:r>
      <w:r>
        <w:rPr>
          <w:rFonts w:ascii="Garamond" w:hAnsi="Garamond" w:cs="Arial"/>
          <w:sz w:val="28"/>
        </w:rPr>
        <w:t xml:space="preserve"> </w:t>
      </w:r>
    </w:p>
    <w:p w14:paraId="0B4B74AF" w14:textId="77777777" w:rsidR="009830D6" w:rsidRPr="005A5711" w:rsidRDefault="009830D6" w:rsidP="00916AAB">
      <w:pPr>
        <w:spacing w:after="0" w:line="240" w:lineRule="auto"/>
        <w:rPr>
          <w:rFonts w:ascii="Garamond" w:hAnsi="Garamond" w:cs="Arial"/>
          <w:sz w:val="32"/>
        </w:rPr>
      </w:pPr>
    </w:p>
    <w:p w14:paraId="68C8134C" w14:textId="77777777" w:rsidR="00E578D6" w:rsidRPr="005A5711" w:rsidRDefault="00E578D6" w:rsidP="00916AAB">
      <w:pPr>
        <w:spacing w:after="0" w:line="240" w:lineRule="auto"/>
        <w:rPr>
          <w:rFonts w:ascii="Garamond" w:hAnsi="Garamond" w:cs="Arial"/>
          <w:sz w:val="32"/>
        </w:rPr>
      </w:pPr>
    </w:p>
    <w:p w14:paraId="5E992D83" w14:textId="77777777" w:rsidR="00E578D6" w:rsidRPr="005A5711" w:rsidRDefault="00E578D6" w:rsidP="00916AAB">
      <w:pPr>
        <w:spacing w:after="0" w:line="240" w:lineRule="auto"/>
        <w:rPr>
          <w:rFonts w:ascii="Garamond" w:hAnsi="Garamond" w:cs="Arial"/>
          <w:sz w:val="32"/>
        </w:rPr>
      </w:pPr>
    </w:p>
    <w:p w14:paraId="3573F1CD" w14:textId="77777777" w:rsidR="00E578D6" w:rsidRPr="005A5711" w:rsidRDefault="00E578D6" w:rsidP="00916AAB">
      <w:pPr>
        <w:spacing w:after="0" w:line="240" w:lineRule="auto"/>
        <w:rPr>
          <w:rFonts w:ascii="Garamond" w:hAnsi="Garamond" w:cs="Arial"/>
          <w:sz w:val="32"/>
        </w:rPr>
      </w:pPr>
    </w:p>
    <w:p w14:paraId="3C101EF0" w14:textId="77777777" w:rsidR="00FC670A" w:rsidRPr="005A5711" w:rsidRDefault="00FC670A" w:rsidP="00E578D6">
      <w:pPr>
        <w:spacing w:after="0" w:line="240" w:lineRule="auto"/>
        <w:jc w:val="center"/>
        <w:rPr>
          <w:rFonts w:ascii="Garamond" w:hAnsi="Garamond" w:cs="Arial"/>
          <w:b/>
          <w:sz w:val="32"/>
        </w:rPr>
      </w:pPr>
    </w:p>
    <w:p w14:paraId="517FB261" w14:textId="77777777" w:rsidR="00FC670A" w:rsidRPr="005A5711" w:rsidRDefault="00FC670A" w:rsidP="00E578D6">
      <w:pPr>
        <w:spacing w:after="0" w:line="240" w:lineRule="auto"/>
        <w:jc w:val="center"/>
        <w:rPr>
          <w:rFonts w:ascii="Garamond" w:hAnsi="Garamond" w:cs="Arial"/>
          <w:b/>
          <w:sz w:val="32"/>
        </w:rPr>
      </w:pPr>
    </w:p>
    <w:p w14:paraId="2AEB213C" w14:textId="77777777"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0CEC726F" wp14:editId="65EED411">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 xml:space="preserve">Technical Report </w:t>
      </w:r>
    </w:p>
    <w:p w14:paraId="1966C727" w14:textId="77777777" w:rsidR="00916AAB" w:rsidRPr="005A5711" w:rsidRDefault="00D540D4" w:rsidP="00E578D6">
      <w:pPr>
        <w:spacing w:after="0" w:line="240" w:lineRule="auto"/>
        <w:jc w:val="center"/>
        <w:rPr>
          <w:rFonts w:ascii="Garamond" w:hAnsi="Garamond" w:cs="Arial"/>
          <w:sz w:val="28"/>
        </w:rPr>
      </w:pPr>
      <w:r>
        <w:rPr>
          <w:rFonts w:ascii="Garamond" w:hAnsi="Garamond" w:cs="Arial"/>
          <w:sz w:val="28"/>
        </w:rPr>
        <w:t>Final</w:t>
      </w:r>
      <w:r w:rsidR="00BA41F7" w:rsidRPr="005A5711">
        <w:rPr>
          <w:rFonts w:ascii="Garamond" w:hAnsi="Garamond" w:cs="Arial"/>
          <w:sz w:val="28"/>
        </w:rPr>
        <w:t xml:space="preserve"> 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Pr>
          <w:rFonts w:ascii="Garamond" w:hAnsi="Garamond" w:cs="Arial"/>
          <w:sz w:val="28"/>
        </w:rPr>
        <w:t>August 11</w:t>
      </w:r>
      <w:r w:rsidR="00A133B5" w:rsidRPr="00A133B5">
        <w:rPr>
          <w:rFonts w:ascii="Garamond" w:hAnsi="Garamond" w:cs="Arial"/>
          <w:sz w:val="28"/>
          <w:vertAlign w:val="superscript"/>
        </w:rPr>
        <w:t>th</w:t>
      </w:r>
      <w:r w:rsidR="00A133B5">
        <w:rPr>
          <w:rFonts w:ascii="Garamond" w:hAnsi="Garamond" w:cs="Arial"/>
          <w:sz w:val="28"/>
        </w:rPr>
        <w:t>, 2016</w:t>
      </w:r>
    </w:p>
    <w:p w14:paraId="16F2DA2B" w14:textId="77777777" w:rsidR="00916AAB" w:rsidRPr="005A5711" w:rsidRDefault="00916AAB" w:rsidP="00E578D6">
      <w:pPr>
        <w:spacing w:after="0" w:line="240" w:lineRule="auto"/>
        <w:jc w:val="center"/>
        <w:rPr>
          <w:rFonts w:ascii="Garamond" w:hAnsi="Garamond" w:cs="Arial"/>
          <w:sz w:val="24"/>
          <w:szCs w:val="24"/>
        </w:rPr>
      </w:pPr>
    </w:p>
    <w:p w14:paraId="7DA86388" w14:textId="77777777" w:rsidR="0041150E" w:rsidRPr="005A5711" w:rsidRDefault="00A133B5" w:rsidP="00E578D6">
      <w:pPr>
        <w:spacing w:after="0" w:line="240" w:lineRule="auto"/>
        <w:jc w:val="center"/>
        <w:rPr>
          <w:rFonts w:ascii="Garamond" w:hAnsi="Garamond" w:cs="Arial"/>
          <w:sz w:val="20"/>
          <w:szCs w:val="20"/>
        </w:rPr>
      </w:pPr>
      <w:r>
        <w:rPr>
          <w:rFonts w:ascii="Garamond" w:hAnsi="Garamond" w:cs="Arial"/>
          <w:sz w:val="20"/>
          <w:szCs w:val="20"/>
        </w:rPr>
        <w:t xml:space="preserve">Nicholas </w:t>
      </w:r>
      <w:proofErr w:type="spellStart"/>
      <w:r>
        <w:rPr>
          <w:rFonts w:ascii="Garamond" w:hAnsi="Garamond" w:cs="Arial"/>
          <w:sz w:val="20"/>
          <w:szCs w:val="20"/>
        </w:rPr>
        <w:t>Luchetti</w:t>
      </w:r>
      <w:proofErr w:type="spellEnd"/>
      <w:r w:rsidR="00FC670A" w:rsidRPr="005A5711">
        <w:rPr>
          <w:rFonts w:ascii="Garamond" w:hAnsi="Garamond" w:cs="Arial"/>
          <w:sz w:val="20"/>
          <w:szCs w:val="20"/>
        </w:rPr>
        <w:t xml:space="preserve"> </w:t>
      </w:r>
      <w:r w:rsidR="00BA41F7" w:rsidRPr="005A5711">
        <w:rPr>
          <w:rFonts w:ascii="Garamond" w:hAnsi="Garamond" w:cs="Arial"/>
          <w:sz w:val="20"/>
          <w:szCs w:val="20"/>
        </w:rPr>
        <w:t>(Project L</w:t>
      </w:r>
      <w:r w:rsidR="00B265D9" w:rsidRPr="005A5711">
        <w:rPr>
          <w:rFonts w:ascii="Garamond" w:hAnsi="Garamond" w:cs="Arial"/>
          <w:sz w:val="20"/>
          <w:szCs w:val="20"/>
        </w:rPr>
        <w:t>ead)</w:t>
      </w:r>
    </w:p>
    <w:p w14:paraId="3FFF5649" w14:textId="77777777" w:rsidR="00B265D9" w:rsidRPr="005A5711" w:rsidRDefault="00A133B5" w:rsidP="00FC670A">
      <w:pPr>
        <w:spacing w:after="0" w:line="240" w:lineRule="auto"/>
        <w:jc w:val="center"/>
        <w:rPr>
          <w:rFonts w:ascii="Garamond" w:hAnsi="Garamond" w:cs="Arial"/>
          <w:sz w:val="20"/>
          <w:szCs w:val="20"/>
        </w:rPr>
      </w:pPr>
      <w:r>
        <w:rPr>
          <w:rFonts w:ascii="Garamond" w:hAnsi="Garamond" w:cs="Arial"/>
          <w:sz w:val="20"/>
          <w:szCs w:val="20"/>
        </w:rPr>
        <w:t>Kyle Jones</w:t>
      </w:r>
    </w:p>
    <w:p w14:paraId="419E0E5A" w14:textId="77777777" w:rsidR="00FC670A" w:rsidRPr="005A5711" w:rsidRDefault="00A133B5" w:rsidP="00FC670A">
      <w:pPr>
        <w:spacing w:after="0" w:line="240" w:lineRule="auto"/>
        <w:jc w:val="center"/>
        <w:rPr>
          <w:rFonts w:ascii="Garamond" w:hAnsi="Garamond" w:cs="Arial"/>
          <w:sz w:val="20"/>
          <w:szCs w:val="20"/>
        </w:rPr>
      </w:pPr>
      <w:r>
        <w:rPr>
          <w:rFonts w:ascii="Garamond" w:hAnsi="Garamond" w:cs="Arial"/>
          <w:sz w:val="20"/>
          <w:szCs w:val="20"/>
        </w:rPr>
        <w:t xml:space="preserve">Zachary </w:t>
      </w:r>
      <w:proofErr w:type="spellStart"/>
      <w:r>
        <w:rPr>
          <w:rFonts w:ascii="Garamond" w:hAnsi="Garamond" w:cs="Arial"/>
          <w:sz w:val="20"/>
          <w:szCs w:val="20"/>
        </w:rPr>
        <w:t>Vozzelli</w:t>
      </w:r>
      <w:proofErr w:type="spellEnd"/>
    </w:p>
    <w:p w14:paraId="679978BF" w14:textId="77777777" w:rsidR="00FC670A" w:rsidRPr="005A5711" w:rsidRDefault="00FC670A" w:rsidP="00FC670A">
      <w:pPr>
        <w:spacing w:after="0" w:line="240" w:lineRule="auto"/>
        <w:jc w:val="center"/>
        <w:rPr>
          <w:rFonts w:ascii="Garamond" w:hAnsi="Garamond" w:cs="Arial"/>
          <w:sz w:val="20"/>
          <w:szCs w:val="20"/>
        </w:rPr>
      </w:pPr>
    </w:p>
    <w:p w14:paraId="05BA205D" w14:textId="77777777" w:rsidR="00916AAB" w:rsidRPr="005A5711" w:rsidRDefault="00A133B5" w:rsidP="00E578D6">
      <w:pPr>
        <w:spacing w:after="0" w:line="240" w:lineRule="auto"/>
        <w:jc w:val="center"/>
        <w:rPr>
          <w:rFonts w:ascii="Garamond" w:hAnsi="Garamond" w:cs="Arial"/>
          <w:sz w:val="20"/>
          <w:szCs w:val="20"/>
        </w:rPr>
      </w:pPr>
      <w:r>
        <w:rPr>
          <w:rFonts w:ascii="Garamond" w:hAnsi="Garamond" w:cs="Arial"/>
          <w:sz w:val="20"/>
          <w:szCs w:val="20"/>
        </w:rPr>
        <w:t>Michael Kruk</w:t>
      </w:r>
      <w:r w:rsidR="006E2111">
        <w:rPr>
          <w:rFonts w:ascii="Garamond" w:hAnsi="Garamond" w:cs="Arial"/>
          <w:sz w:val="20"/>
          <w:szCs w:val="20"/>
        </w:rPr>
        <w:t>, Earth Resources Technology (ERT), (</w:t>
      </w:r>
      <w:r w:rsidR="00FB3DC1">
        <w:rPr>
          <w:rFonts w:ascii="Garamond" w:hAnsi="Garamond" w:cs="Arial"/>
          <w:sz w:val="20"/>
          <w:szCs w:val="20"/>
        </w:rPr>
        <w:t>Science Advisor</w:t>
      </w:r>
      <w:r w:rsidR="00C56DD0">
        <w:rPr>
          <w:rFonts w:ascii="Garamond" w:hAnsi="Garamond" w:cs="Arial"/>
          <w:sz w:val="20"/>
          <w:szCs w:val="20"/>
        </w:rPr>
        <w:t>)</w:t>
      </w:r>
      <w:r w:rsidR="00916AAB" w:rsidRPr="005A5711">
        <w:rPr>
          <w:rFonts w:ascii="Garamond" w:hAnsi="Garamond" w:cs="Arial"/>
          <w:sz w:val="20"/>
          <w:szCs w:val="20"/>
        </w:rPr>
        <w:t xml:space="preserve"> </w:t>
      </w:r>
    </w:p>
    <w:p w14:paraId="5078559E" w14:textId="77777777" w:rsidR="006E2A1C" w:rsidRPr="005A5711" w:rsidRDefault="00A133B5" w:rsidP="00E578D6">
      <w:pPr>
        <w:spacing w:after="0" w:line="240" w:lineRule="auto"/>
        <w:jc w:val="center"/>
        <w:rPr>
          <w:rFonts w:ascii="Garamond" w:hAnsi="Garamond" w:cs="Arial"/>
          <w:sz w:val="20"/>
          <w:szCs w:val="20"/>
        </w:rPr>
      </w:pPr>
      <w:r>
        <w:rPr>
          <w:rFonts w:ascii="Garamond" w:hAnsi="Garamond" w:cs="Arial"/>
          <w:sz w:val="20"/>
          <w:szCs w:val="20"/>
        </w:rPr>
        <w:t xml:space="preserve">Dr. John </w:t>
      </w:r>
      <w:proofErr w:type="spellStart"/>
      <w:r>
        <w:rPr>
          <w:rFonts w:ascii="Garamond" w:hAnsi="Garamond" w:cs="Arial"/>
          <w:sz w:val="20"/>
          <w:szCs w:val="20"/>
        </w:rPr>
        <w:t>Marra</w:t>
      </w:r>
      <w:proofErr w:type="spellEnd"/>
      <w:r w:rsidR="00916AAB" w:rsidRPr="005A5711">
        <w:rPr>
          <w:rFonts w:ascii="Garamond" w:hAnsi="Garamond" w:cs="Arial"/>
          <w:sz w:val="20"/>
          <w:szCs w:val="20"/>
        </w:rPr>
        <w:t>,</w:t>
      </w:r>
      <w:r w:rsidR="00C56DD0">
        <w:rPr>
          <w:rFonts w:ascii="Garamond" w:hAnsi="Garamond" w:cs="Arial"/>
          <w:sz w:val="20"/>
          <w:szCs w:val="20"/>
        </w:rPr>
        <w:t xml:space="preserve"> </w:t>
      </w:r>
      <w:r w:rsidR="006E2111">
        <w:rPr>
          <w:rFonts w:ascii="Garamond" w:hAnsi="Garamond" w:cs="Arial"/>
          <w:sz w:val="20"/>
          <w:szCs w:val="20"/>
        </w:rPr>
        <w:t xml:space="preserve">NOAA Regional Climate Services, Director, Pacific Region, </w:t>
      </w:r>
      <w:r w:rsidR="00C56DD0">
        <w:rPr>
          <w:rFonts w:ascii="Garamond" w:hAnsi="Garamond" w:cs="Arial"/>
          <w:sz w:val="20"/>
          <w:szCs w:val="20"/>
        </w:rPr>
        <w:t>(</w:t>
      </w:r>
      <w:r w:rsidR="003D59C6">
        <w:rPr>
          <w:rFonts w:ascii="Garamond" w:hAnsi="Garamond" w:cs="Arial"/>
          <w:sz w:val="20"/>
          <w:szCs w:val="20"/>
        </w:rPr>
        <w:t>Science Advisor</w:t>
      </w:r>
      <w:r w:rsidR="00C56DD0">
        <w:rPr>
          <w:rFonts w:ascii="Garamond" w:hAnsi="Garamond" w:cs="Arial"/>
          <w:sz w:val="20"/>
          <w:szCs w:val="20"/>
        </w:rPr>
        <w:t>)</w:t>
      </w:r>
    </w:p>
    <w:p w14:paraId="33797354" w14:textId="77777777" w:rsidR="00FC670A" w:rsidRPr="005A5711" w:rsidRDefault="00FC670A" w:rsidP="00E578D6">
      <w:pPr>
        <w:spacing w:after="0" w:line="240" w:lineRule="auto"/>
        <w:jc w:val="center"/>
        <w:rPr>
          <w:rFonts w:ascii="Garamond" w:hAnsi="Garamond" w:cs="Arial"/>
          <w:sz w:val="20"/>
          <w:szCs w:val="20"/>
        </w:rPr>
      </w:pPr>
    </w:p>
    <w:p w14:paraId="554A2AB1" w14:textId="77777777" w:rsidR="00FC670A" w:rsidRPr="005A5711" w:rsidRDefault="00FC670A" w:rsidP="00E578D6">
      <w:pPr>
        <w:spacing w:after="0" w:line="240" w:lineRule="auto"/>
        <w:jc w:val="center"/>
        <w:rPr>
          <w:rFonts w:ascii="Garamond" w:hAnsi="Garamond" w:cs="Arial"/>
          <w:sz w:val="20"/>
          <w:szCs w:val="20"/>
        </w:rPr>
      </w:pPr>
      <w:r w:rsidRPr="005A5711">
        <w:rPr>
          <w:rFonts w:ascii="Garamond" w:hAnsi="Garamond" w:cs="Arial"/>
          <w:sz w:val="20"/>
          <w:szCs w:val="20"/>
        </w:rPr>
        <w:t>Previous Contributors:</w:t>
      </w:r>
    </w:p>
    <w:p w14:paraId="1954A597" w14:textId="77777777" w:rsidR="00FC670A" w:rsidRPr="005A5711" w:rsidRDefault="00A133B5" w:rsidP="00E578D6">
      <w:pPr>
        <w:spacing w:after="0" w:line="240" w:lineRule="auto"/>
        <w:jc w:val="center"/>
        <w:rPr>
          <w:rFonts w:ascii="Garamond" w:hAnsi="Garamond" w:cs="Arial"/>
          <w:sz w:val="20"/>
          <w:szCs w:val="20"/>
        </w:rPr>
      </w:pPr>
      <w:r>
        <w:rPr>
          <w:rFonts w:ascii="Garamond" w:hAnsi="Garamond" w:cs="Arial"/>
          <w:sz w:val="20"/>
          <w:szCs w:val="20"/>
        </w:rPr>
        <w:t>Jessica Sutton</w:t>
      </w:r>
    </w:p>
    <w:p w14:paraId="5F614ACD" w14:textId="77777777" w:rsidR="00FC670A" w:rsidRDefault="00A133B5" w:rsidP="00E578D6">
      <w:pPr>
        <w:spacing w:after="0" w:line="240" w:lineRule="auto"/>
        <w:jc w:val="center"/>
        <w:rPr>
          <w:rFonts w:ascii="Garamond" w:hAnsi="Garamond" w:cs="Arial"/>
          <w:sz w:val="20"/>
          <w:szCs w:val="20"/>
        </w:rPr>
      </w:pPr>
      <w:r>
        <w:rPr>
          <w:rFonts w:ascii="Garamond" w:hAnsi="Garamond" w:cs="Arial"/>
          <w:sz w:val="20"/>
          <w:szCs w:val="20"/>
        </w:rPr>
        <w:t>Ethan Wright</w:t>
      </w:r>
    </w:p>
    <w:p w14:paraId="327F761C"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5EE2EFA1" w14:textId="77777777" w:rsidR="001F4C67" w:rsidRPr="00AC0DE9" w:rsidRDefault="00C15E9C" w:rsidP="00AC0DE9">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430FDD10" w14:textId="75A453E2" w:rsidR="00F20754" w:rsidRPr="00F20754" w:rsidRDefault="00F20754" w:rsidP="00F20754">
      <w:pPr>
        <w:spacing w:after="0" w:line="240" w:lineRule="auto"/>
        <w:rPr>
          <w:rFonts w:ascii="Garamond" w:hAnsi="Garamond" w:cs="Arial"/>
          <w:szCs w:val="24"/>
        </w:rPr>
      </w:pPr>
      <w:r w:rsidRPr="00F20754">
        <w:rPr>
          <w:rFonts w:ascii="Garamond" w:hAnsi="Garamond" w:cs="Arial"/>
          <w:szCs w:val="24"/>
        </w:rPr>
        <w:t xml:space="preserve">The United States Affiliated Pacific Islands (USAPI) </w:t>
      </w:r>
      <w:proofErr w:type="gramStart"/>
      <w:r w:rsidRPr="00F20754">
        <w:rPr>
          <w:rFonts w:ascii="Garamond" w:hAnsi="Garamond" w:cs="Arial"/>
          <w:szCs w:val="24"/>
        </w:rPr>
        <w:t>are</w:t>
      </w:r>
      <w:proofErr w:type="gramEnd"/>
      <w:r w:rsidRPr="00F20754">
        <w:rPr>
          <w:rFonts w:ascii="Garamond" w:hAnsi="Garamond" w:cs="Arial"/>
          <w:szCs w:val="24"/>
        </w:rPr>
        <w:t xml:space="preserve"> extremely vulnerable to precipitation shifts associated with the El Niño Southern Oscillation (</w:t>
      </w:r>
      <w:r w:rsidR="00B33C41">
        <w:rPr>
          <w:rFonts w:ascii="Garamond" w:hAnsi="Garamond" w:cs="Arial"/>
          <w:szCs w:val="24"/>
        </w:rPr>
        <w:t>ENSO</w:t>
      </w:r>
      <w:r w:rsidRPr="00F20754">
        <w:rPr>
          <w:rFonts w:ascii="Garamond" w:hAnsi="Garamond" w:cs="Arial"/>
          <w:szCs w:val="24"/>
        </w:rPr>
        <w:t xml:space="preserve">). In the past, scientists in the region utilized a spatially-limited, </w:t>
      </w:r>
      <w:r w:rsidRPr="00F20754">
        <w:rPr>
          <w:rFonts w:ascii="Garamond" w:hAnsi="Garamond" w:cs="Arial"/>
          <w:i/>
          <w:iCs/>
          <w:szCs w:val="24"/>
        </w:rPr>
        <w:t>in situ</w:t>
      </w:r>
      <w:r w:rsidRPr="00F20754">
        <w:rPr>
          <w:rFonts w:ascii="Garamond" w:hAnsi="Garamond" w:cs="Arial"/>
          <w:szCs w:val="24"/>
        </w:rPr>
        <w:t>-based, ENSO climatology to inform their seasonal precipitation outlooks. To fill this spatial gap, the Pacific Water Resources I team successfully delivered an updated, ENSO-based precipitation climatic reference atlas derived primarily using remotely-sensed data. While the atlas has been heavily utilized by scientists in the region, it is somewhat limited in that it does not provide near real-time precipitation estimates. The Pacific Water Resources II project filled this limitation through the utilization of near real-time precipitation data from NASA’s Global Precipitation Measurement (GPM) mission which provides 30-minute rainfall estimat</w:t>
      </w:r>
      <w:r w:rsidR="00AB7C24">
        <w:rPr>
          <w:rFonts w:ascii="Garamond" w:hAnsi="Garamond" w:cs="Arial"/>
          <w:szCs w:val="24"/>
        </w:rPr>
        <w:t xml:space="preserve">es at 0.1° spatial resolution. </w:t>
      </w:r>
      <w:r w:rsidRPr="00F20754">
        <w:rPr>
          <w:rFonts w:ascii="Garamond" w:hAnsi="Garamond" w:cs="Arial"/>
          <w:szCs w:val="24"/>
        </w:rPr>
        <w:t>To fully understand whether satellite-derived rainfall estimates from GPM can be used operationally in a near-real-time anomaly product, an analysis comparing the satellite products (PERSIANN-CDR, GPM) to 27 Global Historical Climate Network Daily (GHCN-D) stations in the west Pacific was completed. Results suggest that daily trends in raw station values and satellite-derived rainfall estimates were consistent. Therefore, results herein confirm the usefulness of using GPM precipitation estimates to accurately capture the recent seasonal precipitation trends found across the USAPI. The end results from this project provided a suite of near real-time precipitation estimate tools that can be used by decision makers in the region to mitigate and/or adapt to ongoing and future water resource emergencies.</w:t>
      </w:r>
    </w:p>
    <w:p w14:paraId="52A08607" w14:textId="77777777" w:rsidR="00D3013B" w:rsidRPr="005A5711" w:rsidRDefault="00D3013B" w:rsidP="006E2A1C">
      <w:pPr>
        <w:spacing w:after="0" w:line="240" w:lineRule="auto"/>
        <w:rPr>
          <w:rFonts w:ascii="Garamond" w:hAnsi="Garamond" w:cs="Arial"/>
          <w:szCs w:val="24"/>
        </w:rPr>
      </w:pPr>
    </w:p>
    <w:p w14:paraId="7342A4DD" w14:textId="77777777" w:rsidR="00770650" w:rsidRPr="005A5711" w:rsidRDefault="00770650" w:rsidP="008975BD">
      <w:pPr>
        <w:spacing w:after="0" w:line="240" w:lineRule="auto"/>
        <w:rPr>
          <w:rFonts w:ascii="Garamond" w:hAnsi="Garamond" w:cs="Arial"/>
          <w:b/>
        </w:rPr>
      </w:pPr>
      <w:r w:rsidRPr="005A5711">
        <w:rPr>
          <w:rFonts w:ascii="Garamond" w:hAnsi="Garamond" w:cs="Arial"/>
          <w:b/>
        </w:rPr>
        <w:t>Keywords</w:t>
      </w:r>
    </w:p>
    <w:p w14:paraId="5EBBA8D2" w14:textId="3C32F366" w:rsidR="002C4C2E" w:rsidRPr="005A5711" w:rsidRDefault="00D57D94" w:rsidP="008975BD">
      <w:pPr>
        <w:spacing w:after="0" w:line="240" w:lineRule="auto"/>
        <w:rPr>
          <w:rFonts w:ascii="Garamond" w:hAnsi="Garamond" w:cs="Arial"/>
        </w:rPr>
      </w:pPr>
      <w:r>
        <w:rPr>
          <w:rFonts w:ascii="Garamond" w:hAnsi="Garamond" w:cs="Arial"/>
        </w:rPr>
        <w:t xml:space="preserve">Drought, </w:t>
      </w:r>
      <w:r w:rsidR="003D59C6">
        <w:rPr>
          <w:rFonts w:ascii="Garamond" w:hAnsi="Garamond" w:cs="Arial"/>
        </w:rPr>
        <w:t xml:space="preserve">TRMM, GPM, Remote Sensing, </w:t>
      </w:r>
      <w:r w:rsidR="00552082">
        <w:rPr>
          <w:rFonts w:ascii="Garamond" w:hAnsi="Garamond" w:cs="Arial"/>
        </w:rPr>
        <w:t>PERSIANN-CDR</w:t>
      </w:r>
      <w:r>
        <w:rPr>
          <w:rFonts w:ascii="Garamond" w:hAnsi="Garamond" w:cs="Arial"/>
        </w:rPr>
        <w:t xml:space="preserve">, </w:t>
      </w:r>
      <w:r w:rsidR="00327AEA">
        <w:rPr>
          <w:rFonts w:ascii="Garamond" w:hAnsi="Garamond" w:cs="Arial"/>
        </w:rPr>
        <w:t>Precipitation Estimates</w:t>
      </w:r>
      <w:r>
        <w:rPr>
          <w:rFonts w:ascii="Garamond" w:hAnsi="Garamond" w:cs="Arial"/>
        </w:rPr>
        <w:t>, ENSO, GHCN</w:t>
      </w:r>
    </w:p>
    <w:p w14:paraId="604867EA" w14:textId="77777777" w:rsidR="00FB5846" w:rsidRPr="005A5711" w:rsidRDefault="00C15E9C" w:rsidP="00D3013B">
      <w:pPr>
        <w:pStyle w:val="Heading1"/>
        <w:rPr>
          <w:rFonts w:ascii="Garamond" w:hAnsi="Garamond"/>
        </w:rPr>
      </w:pPr>
      <w:bookmarkStart w:id="0"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54C75DDD" w14:textId="77777777" w:rsidR="00C15E9C" w:rsidRPr="006C6154" w:rsidRDefault="00C15E9C" w:rsidP="009F60A9">
      <w:pPr>
        <w:pStyle w:val="ListParagraph"/>
        <w:numPr>
          <w:ilvl w:val="1"/>
          <w:numId w:val="11"/>
        </w:numPr>
        <w:spacing w:after="0" w:line="240" w:lineRule="auto"/>
        <w:rPr>
          <w:rFonts w:ascii="Garamond" w:hAnsi="Garamond"/>
          <w:b/>
          <w:i/>
        </w:rPr>
      </w:pPr>
      <w:bookmarkStart w:id="1" w:name="_Toc334198721"/>
      <w:r w:rsidRPr="006C6154">
        <w:rPr>
          <w:rFonts w:ascii="Garamond" w:hAnsi="Garamond"/>
          <w:b/>
          <w:i/>
        </w:rPr>
        <w:t>Background Information</w:t>
      </w:r>
    </w:p>
    <w:bookmarkEnd w:id="1"/>
    <w:p w14:paraId="7F68C9AA" w14:textId="77777777" w:rsidR="009C1035" w:rsidRDefault="009C1035" w:rsidP="009F60A9">
      <w:pPr>
        <w:spacing w:after="0" w:line="240" w:lineRule="auto"/>
        <w:rPr>
          <w:rFonts w:ascii="Garamond" w:hAnsi="Garamond"/>
          <w:bCs/>
        </w:rPr>
      </w:pPr>
    </w:p>
    <w:p w14:paraId="720D6B8D" w14:textId="77777777" w:rsidR="00D603CB" w:rsidRDefault="00CE6713" w:rsidP="005B3DB4">
      <w:pPr>
        <w:spacing w:after="0" w:line="240" w:lineRule="auto"/>
        <w:rPr>
          <w:rFonts w:ascii="Garamond" w:hAnsi="Garamond"/>
          <w:bCs/>
        </w:rPr>
      </w:pPr>
      <w:r>
        <w:rPr>
          <w:rFonts w:ascii="Garamond" w:hAnsi="Garamond"/>
          <w:bCs/>
        </w:rPr>
        <w:t>The United States Affiliated Pacific Islands</w:t>
      </w:r>
      <w:r w:rsidR="007C5C68">
        <w:rPr>
          <w:rFonts w:ascii="Garamond" w:hAnsi="Garamond"/>
          <w:bCs/>
        </w:rPr>
        <w:t xml:space="preserve"> </w:t>
      </w:r>
      <w:r>
        <w:rPr>
          <w:rFonts w:ascii="Garamond" w:hAnsi="Garamond"/>
          <w:bCs/>
        </w:rPr>
        <w:t xml:space="preserve">(USAPI) </w:t>
      </w:r>
      <w:proofErr w:type="gramStart"/>
      <w:r>
        <w:rPr>
          <w:rFonts w:ascii="Garamond" w:hAnsi="Garamond"/>
          <w:bCs/>
        </w:rPr>
        <w:t>are</w:t>
      </w:r>
      <w:proofErr w:type="gramEnd"/>
      <w:r>
        <w:rPr>
          <w:rFonts w:ascii="Garamond" w:hAnsi="Garamond"/>
          <w:bCs/>
        </w:rPr>
        <w:t xml:space="preserve"> </w:t>
      </w:r>
      <w:r w:rsidR="007C5C68">
        <w:rPr>
          <w:rFonts w:ascii="Garamond" w:hAnsi="Garamond"/>
          <w:bCs/>
        </w:rPr>
        <w:t>an often forgotten region in regards to climate change and extreme weather</w:t>
      </w:r>
      <w:r w:rsidR="000E73FF">
        <w:rPr>
          <w:rFonts w:ascii="Garamond" w:hAnsi="Garamond"/>
          <w:bCs/>
        </w:rPr>
        <w:t xml:space="preserve">. </w:t>
      </w:r>
      <w:r w:rsidR="007C5C68">
        <w:rPr>
          <w:rFonts w:ascii="Garamond" w:hAnsi="Garamond"/>
          <w:bCs/>
        </w:rPr>
        <w:t>Y</w:t>
      </w:r>
      <w:r w:rsidR="001339DB">
        <w:rPr>
          <w:rFonts w:ascii="Garamond" w:hAnsi="Garamond"/>
          <w:bCs/>
        </w:rPr>
        <w:t xml:space="preserve">et, for many of these islands, </w:t>
      </w:r>
      <w:r w:rsidR="007C5C68">
        <w:rPr>
          <w:rFonts w:ascii="Garamond" w:hAnsi="Garamond"/>
          <w:bCs/>
        </w:rPr>
        <w:t xml:space="preserve">the local inhabitants are </w:t>
      </w:r>
      <w:r w:rsidR="00393B82">
        <w:rPr>
          <w:rFonts w:ascii="Garamond" w:hAnsi="Garamond"/>
          <w:bCs/>
        </w:rPr>
        <w:t>extremely susceptible to drought and flooding</w:t>
      </w:r>
      <w:r w:rsidR="00B54FEB">
        <w:rPr>
          <w:rFonts w:ascii="Garamond" w:hAnsi="Garamond"/>
          <w:bCs/>
        </w:rPr>
        <w:t xml:space="preserve"> events</w:t>
      </w:r>
      <w:r w:rsidR="00C001F2">
        <w:rPr>
          <w:rFonts w:ascii="Garamond" w:hAnsi="Garamond"/>
          <w:bCs/>
        </w:rPr>
        <w:t xml:space="preserve"> </w:t>
      </w:r>
      <w:r w:rsidR="00B54FEB">
        <w:rPr>
          <w:rFonts w:ascii="Garamond" w:hAnsi="Garamond"/>
          <w:bCs/>
        </w:rPr>
        <w:t>(</w:t>
      </w:r>
      <w:r w:rsidR="00C001F2">
        <w:rPr>
          <w:rFonts w:ascii="Garamond" w:hAnsi="Garamond"/>
          <w:bCs/>
        </w:rPr>
        <w:t>Schroeder et al.</w:t>
      </w:r>
      <w:r w:rsidR="0033184A">
        <w:rPr>
          <w:rFonts w:ascii="Garamond" w:hAnsi="Garamond"/>
          <w:bCs/>
        </w:rPr>
        <w:t>,</w:t>
      </w:r>
      <w:r w:rsidR="00C001F2">
        <w:rPr>
          <w:rFonts w:ascii="Garamond" w:hAnsi="Garamond"/>
          <w:bCs/>
        </w:rPr>
        <w:t xml:space="preserve"> 201</w:t>
      </w:r>
      <w:r w:rsidR="001C471F">
        <w:rPr>
          <w:rFonts w:ascii="Garamond" w:hAnsi="Garamond"/>
          <w:bCs/>
        </w:rPr>
        <w:t>2</w:t>
      </w:r>
      <w:r w:rsidR="00C001F2">
        <w:rPr>
          <w:rFonts w:ascii="Garamond" w:hAnsi="Garamond"/>
          <w:bCs/>
        </w:rPr>
        <w:t>). M</w:t>
      </w:r>
      <w:r w:rsidR="00393B82">
        <w:rPr>
          <w:rFonts w:ascii="Garamond" w:hAnsi="Garamond"/>
          <w:bCs/>
        </w:rPr>
        <w:t xml:space="preserve">any of these events </w:t>
      </w:r>
      <w:r w:rsidR="007C5C68">
        <w:rPr>
          <w:rFonts w:ascii="Garamond" w:hAnsi="Garamond"/>
          <w:bCs/>
        </w:rPr>
        <w:t>can become catastrophic</w:t>
      </w:r>
      <w:r w:rsidR="00393B82">
        <w:rPr>
          <w:rFonts w:ascii="Garamond" w:hAnsi="Garamond"/>
          <w:bCs/>
        </w:rPr>
        <w:t xml:space="preserve"> </w:t>
      </w:r>
      <w:r w:rsidR="007C5C68">
        <w:rPr>
          <w:rFonts w:ascii="Garamond" w:hAnsi="Garamond"/>
          <w:bCs/>
        </w:rPr>
        <w:t xml:space="preserve">for </w:t>
      </w:r>
      <w:r w:rsidR="001C471F">
        <w:rPr>
          <w:rFonts w:ascii="Garamond" w:hAnsi="Garamond"/>
          <w:bCs/>
        </w:rPr>
        <w:t xml:space="preserve">local </w:t>
      </w:r>
      <w:r w:rsidR="007C5C68">
        <w:rPr>
          <w:rFonts w:ascii="Garamond" w:hAnsi="Garamond"/>
          <w:bCs/>
        </w:rPr>
        <w:t>islanders</w:t>
      </w:r>
      <w:r w:rsidR="001C471F">
        <w:rPr>
          <w:rFonts w:ascii="Garamond" w:hAnsi="Garamond"/>
          <w:bCs/>
        </w:rPr>
        <w:t>, especially durin</w:t>
      </w:r>
      <w:r w:rsidR="00F85BD5">
        <w:rPr>
          <w:rFonts w:ascii="Garamond" w:hAnsi="Garamond"/>
          <w:bCs/>
        </w:rPr>
        <w:t xml:space="preserve">g prolonged </w:t>
      </w:r>
      <w:r w:rsidR="00B33C41">
        <w:rPr>
          <w:rFonts w:ascii="Garamond" w:hAnsi="Garamond"/>
          <w:bCs/>
        </w:rPr>
        <w:t>drought periods</w:t>
      </w:r>
      <w:r w:rsidR="00393B82">
        <w:rPr>
          <w:rFonts w:ascii="Garamond" w:hAnsi="Garamond"/>
          <w:bCs/>
        </w:rPr>
        <w:t xml:space="preserve">. </w:t>
      </w:r>
      <w:r w:rsidR="001C471F">
        <w:rPr>
          <w:rFonts w:ascii="Garamond" w:hAnsi="Garamond"/>
          <w:bCs/>
        </w:rPr>
        <w:t xml:space="preserve">Drought is particularly </w:t>
      </w:r>
      <w:r w:rsidR="007718A9">
        <w:rPr>
          <w:rFonts w:ascii="Garamond" w:hAnsi="Garamond"/>
          <w:bCs/>
        </w:rPr>
        <w:t>an issue as</w:t>
      </w:r>
      <w:r w:rsidR="003D6B41">
        <w:rPr>
          <w:rFonts w:ascii="Garamond" w:hAnsi="Garamond"/>
          <w:bCs/>
        </w:rPr>
        <w:t xml:space="preserve"> many of the islands</w:t>
      </w:r>
      <w:r w:rsidR="005B4787">
        <w:rPr>
          <w:rFonts w:ascii="Garamond" w:hAnsi="Garamond"/>
          <w:bCs/>
        </w:rPr>
        <w:t>’</w:t>
      </w:r>
      <w:r w:rsidR="003D6B41">
        <w:rPr>
          <w:rFonts w:ascii="Garamond" w:hAnsi="Garamond"/>
          <w:bCs/>
        </w:rPr>
        <w:t xml:space="preserve"> freshwater resources are almost entirely dependent on the amount of precipitation that falls in a given month, season</w:t>
      </w:r>
      <w:r w:rsidR="005F0AAD">
        <w:rPr>
          <w:rFonts w:ascii="Garamond" w:hAnsi="Garamond"/>
          <w:bCs/>
        </w:rPr>
        <w:t>,</w:t>
      </w:r>
      <w:r w:rsidR="003D6B41">
        <w:rPr>
          <w:rFonts w:ascii="Garamond" w:hAnsi="Garamond"/>
          <w:bCs/>
        </w:rPr>
        <w:t xml:space="preserve"> or year </w:t>
      </w:r>
      <w:r w:rsidR="00C001F2">
        <w:rPr>
          <w:rFonts w:ascii="Garamond" w:hAnsi="Garamond"/>
          <w:bCs/>
        </w:rPr>
        <w:t>(Kruk et al.</w:t>
      </w:r>
      <w:r w:rsidR="0033184A">
        <w:rPr>
          <w:rFonts w:ascii="Garamond" w:hAnsi="Garamond"/>
          <w:bCs/>
        </w:rPr>
        <w:t>,</w:t>
      </w:r>
      <w:r w:rsidR="00C001F2">
        <w:rPr>
          <w:rFonts w:ascii="Garamond" w:hAnsi="Garamond"/>
          <w:bCs/>
        </w:rPr>
        <w:t xml:space="preserve"> 2015). </w:t>
      </w:r>
      <w:r w:rsidR="001A393B">
        <w:rPr>
          <w:rFonts w:ascii="Garamond" w:hAnsi="Garamond"/>
          <w:bCs/>
        </w:rPr>
        <w:t>Because of this, f</w:t>
      </w:r>
      <w:r w:rsidR="003D6B41">
        <w:rPr>
          <w:rFonts w:ascii="Garamond" w:hAnsi="Garamond"/>
          <w:bCs/>
        </w:rPr>
        <w:t>orecasters in the region are increasingly concerned with the spatial distribution of precipitation throughout the region</w:t>
      </w:r>
      <w:r w:rsidR="001A393B">
        <w:rPr>
          <w:rFonts w:ascii="Garamond" w:hAnsi="Garamond"/>
          <w:bCs/>
        </w:rPr>
        <w:t>,</w:t>
      </w:r>
      <w:r w:rsidR="00441973">
        <w:rPr>
          <w:rFonts w:ascii="Garamond" w:hAnsi="Garamond"/>
          <w:bCs/>
        </w:rPr>
        <w:t xml:space="preserve"> and the resulting impacts on freshwater availability</w:t>
      </w:r>
      <w:r w:rsidR="003D6B41">
        <w:rPr>
          <w:rFonts w:ascii="Garamond" w:hAnsi="Garamond"/>
          <w:bCs/>
        </w:rPr>
        <w:t xml:space="preserve">. </w:t>
      </w:r>
      <w:r w:rsidR="00441973">
        <w:rPr>
          <w:rFonts w:ascii="Garamond" w:hAnsi="Garamond"/>
          <w:bCs/>
        </w:rPr>
        <w:t>In the past, forecasters utilized a blend of observations, weather model output</w:t>
      </w:r>
      <w:r w:rsidR="0033184A">
        <w:rPr>
          <w:rFonts w:ascii="Garamond" w:hAnsi="Garamond"/>
          <w:bCs/>
        </w:rPr>
        <w:t>s,</w:t>
      </w:r>
      <w:r w:rsidR="002126AE">
        <w:rPr>
          <w:rFonts w:ascii="Garamond" w:hAnsi="Garamond"/>
          <w:bCs/>
        </w:rPr>
        <w:t xml:space="preserve"> </w:t>
      </w:r>
      <w:r w:rsidR="00441973">
        <w:rPr>
          <w:rFonts w:ascii="Garamond" w:hAnsi="Garamond"/>
          <w:bCs/>
        </w:rPr>
        <w:t xml:space="preserve">and </w:t>
      </w:r>
      <w:proofErr w:type="spellStart"/>
      <w:r w:rsidR="00441973">
        <w:rPr>
          <w:rFonts w:ascii="Garamond" w:hAnsi="Garamond"/>
          <w:bCs/>
        </w:rPr>
        <w:t>climatol</w:t>
      </w:r>
      <w:r w:rsidR="00B33C41">
        <w:rPr>
          <w:rFonts w:ascii="Garamond" w:hAnsi="Garamond"/>
          <w:bCs/>
        </w:rPr>
        <w:t>o</w:t>
      </w:r>
      <w:r w:rsidR="00441973">
        <w:rPr>
          <w:rFonts w:ascii="Garamond" w:hAnsi="Garamond"/>
          <w:bCs/>
        </w:rPr>
        <w:t>gies</w:t>
      </w:r>
      <w:proofErr w:type="spellEnd"/>
      <w:r w:rsidR="0033184A">
        <w:rPr>
          <w:rFonts w:ascii="Garamond" w:hAnsi="Garamond"/>
          <w:bCs/>
        </w:rPr>
        <w:t>,</w:t>
      </w:r>
      <w:r w:rsidR="00441973">
        <w:rPr>
          <w:rFonts w:ascii="Garamond" w:hAnsi="Garamond"/>
          <w:bCs/>
        </w:rPr>
        <w:t xml:space="preserve"> derived from a rather sparse </w:t>
      </w:r>
      <w:r w:rsidR="00441973" w:rsidRPr="00AC34C4">
        <w:rPr>
          <w:rFonts w:ascii="Garamond" w:hAnsi="Garamond"/>
          <w:bCs/>
          <w:i/>
        </w:rPr>
        <w:t>in situ</w:t>
      </w:r>
      <w:r w:rsidR="00441973">
        <w:rPr>
          <w:rFonts w:ascii="Garamond" w:hAnsi="Garamond"/>
          <w:bCs/>
        </w:rPr>
        <w:t xml:space="preserve"> station network</w:t>
      </w:r>
      <w:r w:rsidR="0033184A">
        <w:rPr>
          <w:rFonts w:ascii="Garamond" w:hAnsi="Garamond"/>
          <w:bCs/>
        </w:rPr>
        <w:t>,</w:t>
      </w:r>
      <w:r w:rsidR="00441973">
        <w:rPr>
          <w:rFonts w:ascii="Garamond" w:hAnsi="Garamond"/>
          <w:bCs/>
        </w:rPr>
        <w:t xml:space="preserve"> to inform their seasonal precipitation outlooks</w:t>
      </w:r>
      <w:r w:rsidR="00037F20">
        <w:rPr>
          <w:rFonts w:ascii="Garamond" w:hAnsi="Garamond"/>
          <w:bCs/>
        </w:rPr>
        <w:t xml:space="preserve"> </w:t>
      </w:r>
      <w:r w:rsidR="00037F20" w:rsidRPr="00037F20">
        <w:rPr>
          <w:rFonts w:ascii="Garamond" w:hAnsi="Garamond"/>
          <w:bCs/>
        </w:rPr>
        <w:t>(</w:t>
      </w:r>
      <w:proofErr w:type="spellStart"/>
      <w:r w:rsidR="00037F20" w:rsidRPr="00AC34C4">
        <w:rPr>
          <w:rFonts w:ascii="Garamond" w:hAnsi="Garamond" w:cs="Times New Roman"/>
        </w:rPr>
        <w:t>Hamnett</w:t>
      </w:r>
      <w:proofErr w:type="spellEnd"/>
      <w:r w:rsidR="00037F20" w:rsidRPr="00AC34C4">
        <w:rPr>
          <w:rFonts w:ascii="Garamond" w:hAnsi="Garamond" w:cs="Times New Roman"/>
        </w:rPr>
        <w:t xml:space="preserve"> et al.</w:t>
      </w:r>
      <w:r w:rsidR="0033184A">
        <w:rPr>
          <w:rFonts w:ascii="Garamond" w:hAnsi="Garamond" w:cs="Times New Roman"/>
        </w:rPr>
        <w:t>,</w:t>
      </w:r>
      <w:r w:rsidR="00037F20" w:rsidRPr="00AC34C4">
        <w:rPr>
          <w:rFonts w:ascii="Garamond" w:hAnsi="Garamond" w:cs="Times New Roman"/>
        </w:rPr>
        <w:t xml:space="preserve"> 1999; Schroeder et al.</w:t>
      </w:r>
      <w:r w:rsidR="0033184A">
        <w:rPr>
          <w:rFonts w:ascii="Garamond" w:hAnsi="Garamond" w:cs="Times New Roman"/>
        </w:rPr>
        <w:t>,</w:t>
      </w:r>
      <w:r w:rsidR="00037F20" w:rsidRPr="00AC34C4">
        <w:rPr>
          <w:rFonts w:ascii="Garamond" w:hAnsi="Garamond" w:cs="Times New Roman"/>
        </w:rPr>
        <w:t xml:space="preserve"> 2012)</w:t>
      </w:r>
      <w:r w:rsidR="00441973" w:rsidRPr="00037F20">
        <w:rPr>
          <w:rFonts w:ascii="Garamond" w:hAnsi="Garamond"/>
          <w:bCs/>
        </w:rPr>
        <w:t>.</w:t>
      </w:r>
      <w:r w:rsidR="00441973">
        <w:rPr>
          <w:rFonts w:ascii="Garamond" w:hAnsi="Garamond"/>
          <w:bCs/>
        </w:rPr>
        <w:t xml:space="preserve"> </w:t>
      </w:r>
      <w:r w:rsidR="001A393B">
        <w:rPr>
          <w:rFonts w:ascii="Garamond" w:hAnsi="Garamond"/>
          <w:bCs/>
        </w:rPr>
        <w:t xml:space="preserve">The tropical Pacific covers a </w:t>
      </w:r>
      <w:r w:rsidR="00441973">
        <w:rPr>
          <w:rFonts w:ascii="Garamond" w:hAnsi="Garamond"/>
          <w:bCs/>
        </w:rPr>
        <w:t xml:space="preserve">large </w:t>
      </w:r>
      <w:r w:rsidR="00BC540E">
        <w:rPr>
          <w:rFonts w:ascii="Garamond" w:hAnsi="Garamond"/>
          <w:bCs/>
        </w:rPr>
        <w:t>area making it difficult to communicate weather data</w:t>
      </w:r>
      <w:r w:rsidR="00441973">
        <w:rPr>
          <w:rFonts w:ascii="Garamond" w:hAnsi="Garamond"/>
          <w:bCs/>
        </w:rPr>
        <w:t xml:space="preserve"> </w:t>
      </w:r>
      <w:r w:rsidR="00BC540E">
        <w:rPr>
          <w:rFonts w:ascii="Garamond" w:hAnsi="Garamond"/>
          <w:bCs/>
        </w:rPr>
        <w:t>effectively. Adding to the communication issues is the lack of quality</w:t>
      </w:r>
      <w:r w:rsidR="00DB5A1E">
        <w:rPr>
          <w:rFonts w:ascii="Garamond" w:hAnsi="Garamond"/>
          <w:bCs/>
        </w:rPr>
        <w:t>-controlled</w:t>
      </w:r>
      <w:r w:rsidR="00BC540E">
        <w:rPr>
          <w:rFonts w:ascii="Garamond" w:hAnsi="Garamond"/>
          <w:bCs/>
        </w:rPr>
        <w:t xml:space="preserve">, long-term </w:t>
      </w:r>
      <w:r w:rsidR="00BC540E" w:rsidRPr="00AC34C4">
        <w:rPr>
          <w:rFonts w:ascii="Garamond" w:hAnsi="Garamond"/>
          <w:bCs/>
          <w:i/>
        </w:rPr>
        <w:t>in situ</w:t>
      </w:r>
      <w:r w:rsidR="00BC540E">
        <w:rPr>
          <w:rFonts w:ascii="Garamond" w:hAnsi="Garamond"/>
          <w:bCs/>
        </w:rPr>
        <w:t xml:space="preserve"> stations found within the region</w:t>
      </w:r>
      <w:r w:rsidR="00DD6915">
        <w:rPr>
          <w:rFonts w:ascii="Garamond" w:hAnsi="Garamond"/>
          <w:bCs/>
        </w:rPr>
        <w:t xml:space="preserve"> (Wright et al., 2016)</w:t>
      </w:r>
      <w:r w:rsidR="00BC540E">
        <w:rPr>
          <w:rFonts w:ascii="Garamond" w:hAnsi="Garamond"/>
          <w:bCs/>
        </w:rPr>
        <w:t xml:space="preserve">. Most of the </w:t>
      </w:r>
      <w:r w:rsidR="00BC540E" w:rsidRPr="00AC34C4">
        <w:rPr>
          <w:rFonts w:ascii="Garamond" w:hAnsi="Garamond"/>
          <w:bCs/>
          <w:i/>
        </w:rPr>
        <w:t>in situ</w:t>
      </w:r>
      <w:r w:rsidR="00BC540E">
        <w:rPr>
          <w:rFonts w:ascii="Garamond" w:hAnsi="Garamond"/>
          <w:bCs/>
        </w:rPr>
        <w:t xml:space="preserve"> stations are separated by large stretches of oceans, and are almost entirely </w:t>
      </w:r>
      <w:r w:rsidR="00037F20">
        <w:rPr>
          <w:rFonts w:ascii="Garamond" w:hAnsi="Garamond"/>
          <w:bCs/>
        </w:rPr>
        <w:t>located</w:t>
      </w:r>
      <w:r w:rsidR="00094EAF">
        <w:rPr>
          <w:rFonts w:ascii="Garamond" w:hAnsi="Garamond"/>
          <w:bCs/>
        </w:rPr>
        <w:t xml:space="preserve"> on the capital islands. This presents a spatial issue as many </w:t>
      </w:r>
      <w:r w:rsidR="00037F20">
        <w:rPr>
          <w:rFonts w:ascii="Garamond" w:hAnsi="Garamond"/>
          <w:bCs/>
        </w:rPr>
        <w:t>of the</w:t>
      </w:r>
      <w:r w:rsidR="001A393B">
        <w:rPr>
          <w:rFonts w:ascii="Garamond" w:hAnsi="Garamond"/>
          <w:bCs/>
        </w:rPr>
        <w:t xml:space="preserve"> outer</w:t>
      </w:r>
      <w:r w:rsidR="00037F20">
        <w:rPr>
          <w:rFonts w:ascii="Garamond" w:hAnsi="Garamond"/>
          <w:bCs/>
        </w:rPr>
        <w:t xml:space="preserve"> islands are often</w:t>
      </w:r>
      <w:r w:rsidR="00DD6915">
        <w:rPr>
          <w:rFonts w:ascii="Garamond" w:hAnsi="Garamond"/>
          <w:bCs/>
        </w:rPr>
        <w:t xml:space="preserve"> 100 km or further from the</w:t>
      </w:r>
      <w:r w:rsidR="001A393B">
        <w:rPr>
          <w:rFonts w:ascii="Garamond" w:hAnsi="Garamond"/>
          <w:bCs/>
        </w:rPr>
        <w:t xml:space="preserve">se </w:t>
      </w:r>
      <w:r w:rsidR="00DD6915">
        <w:rPr>
          <w:rFonts w:ascii="Garamond" w:hAnsi="Garamond"/>
          <w:bCs/>
        </w:rPr>
        <w:t>capital islands</w:t>
      </w:r>
      <w:r w:rsidR="001A393B">
        <w:rPr>
          <w:rFonts w:ascii="Garamond" w:hAnsi="Garamond"/>
          <w:bCs/>
        </w:rPr>
        <w:t xml:space="preserve"> </w:t>
      </w:r>
      <w:r w:rsidR="00094EAF">
        <w:rPr>
          <w:rFonts w:ascii="Garamond" w:hAnsi="Garamond"/>
          <w:bCs/>
        </w:rPr>
        <w:t>(</w:t>
      </w:r>
      <w:proofErr w:type="spellStart"/>
      <w:r w:rsidR="00B04C80">
        <w:rPr>
          <w:rFonts w:ascii="Garamond" w:hAnsi="Garamond"/>
          <w:bCs/>
        </w:rPr>
        <w:t>Luchetti</w:t>
      </w:r>
      <w:proofErr w:type="spellEnd"/>
      <w:r w:rsidR="00B04C80">
        <w:rPr>
          <w:rFonts w:ascii="Garamond" w:hAnsi="Garamond"/>
          <w:bCs/>
        </w:rPr>
        <w:t xml:space="preserve"> et al., 2016</w:t>
      </w:r>
      <w:r w:rsidR="002F0568">
        <w:rPr>
          <w:rFonts w:ascii="Garamond" w:hAnsi="Garamond"/>
          <w:bCs/>
        </w:rPr>
        <w:t xml:space="preserve">). </w:t>
      </w:r>
      <w:r w:rsidR="00D603CB">
        <w:rPr>
          <w:rFonts w:ascii="Garamond" w:hAnsi="Garamond"/>
          <w:bCs/>
        </w:rPr>
        <w:t xml:space="preserve">It was evident to </w:t>
      </w:r>
      <w:r w:rsidR="00050E1A">
        <w:rPr>
          <w:rFonts w:ascii="Garamond" w:hAnsi="Garamond"/>
          <w:bCs/>
        </w:rPr>
        <w:t>decision</w:t>
      </w:r>
      <w:r w:rsidR="0033184A">
        <w:rPr>
          <w:rFonts w:ascii="Garamond" w:hAnsi="Garamond"/>
          <w:bCs/>
        </w:rPr>
        <w:t>-</w:t>
      </w:r>
      <w:r w:rsidR="00050E1A">
        <w:rPr>
          <w:rFonts w:ascii="Garamond" w:hAnsi="Garamond"/>
          <w:bCs/>
        </w:rPr>
        <w:t>makers</w:t>
      </w:r>
      <w:r w:rsidR="00D603CB">
        <w:rPr>
          <w:rFonts w:ascii="Garamond" w:hAnsi="Garamond"/>
          <w:bCs/>
        </w:rPr>
        <w:t xml:space="preserve"> that </w:t>
      </w:r>
      <w:r w:rsidR="00050E1A">
        <w:rPr>
          <w:rFonts w:ascii="Garamond" w:hAnsi="Garamond"/>
          <w:bCs/>
        </w:rPr>
        <w:t xml:space="preserve">blending </w:t>
      </w:r>
      <w:r w:rsidR="00D603CB">
        <w:rPr>
          <w:rFonts w:ascii="Garamond" w:hAnsi="Garamond"/>
          <w:bCs/>
        </w:rPr>
        <w:t>remotely sensed data</w:t>
      </w:r>
      <w:r w:rsidR="00050E1A">
        <w:rPr>
          <w:rFonts w:ascii="Garamond" w:hAnsi="Garamond"/>
          <w:bCs/>
        </w:rPr>
        <w:t xml:space="preserve"> with the already present </w:t>
      </w:r>
      <w:r w:rsidR="00050E1A">
        <w:rPr>
          <w:rFonts w:ascii="Garamond" w:hAnsi="Garamond"/>
          <w:bCs/>
          <w:i/>
        </w:rPr>
        <w:t>in situ</w:t>
      </w:r>
      <w:r w:rsidR="00050E1A">
        <w:rPr>
          <w:rFonts w:ascii="Garamond" w:hAnsi="Garamond"/>
          <w:bCs/>
        </w:rPr>
        <w:t xml:space="preserve"> data</w:t>
      </w:r>
      <w:r w:rsidR="00D603CB">
        <w:rPr>
          <w:rFonts w:ascii="Garamond" w:hAnsi="Garamond"/>
          <w:bCs/>
        </w:rPr>
        <w:t xml:space="preserve"> was a necessary compliment</w:t>
      </w:r>
      <w:r w:rsidR="00050E1A">
        <w:rPr>
          <w:rFonts w:ascii="Garamond" w:hAnsi="Garamond"/>
          <w:bCs/>
        </w:rPr>
        <w:t xml:space="preserve"> for the advancement of </w:t>
      </w:r>
      <w:r w:rsidR="00576E87">
        <w:rPr>
          <w:rFonts w:ascii="Garamond" w:hAnsi="Garamond"/>
          <w:bCs/>
        </w:rPr>
        <w:t>managing freshwater resources</w:t>
      </w:r>
      <w:r w:rsidR="00050E1A">
        <w:rPr>
          <w:rFonts w:ascii="Garamond" w:hAnsi="Garamond"/>
          <w:bCs/>
        </w:rPr>
        <w:t xml:space="preserve"> </w:t>
      </w:r>
      <w:r w:rsidR="00C66868">
        <w:rPr>
          <w:rFonts w:ascii="Garamond" w:hAnsi="Garamond"/>
          <w:bCs/>
        </w:rPr>
        <w:t xml:space="preserve">across </w:t>
      </w:r>
      <w:r w:rsidR="00050E1A">
        <w:rPr>
          <w:rFonts w:ascii="Garamond" w:hAnsi="Garamond"/>
          <w:bCs/>
        </w:rPr>
        <w:t xml:space="preserve">the region. </w:t>
      </w:r>
    </w:p>
    <w:p w14:paraId="07E3F68A" w14:textId="77777777" w:rsidR="00287876" w:rsidRDefault="00287876" w:rsidP="0035774A">
      <w:pPr>
        <w:spacing w:after="0" w:line="240" w:lineRule="auto"/>
        <w:rPr>
          <w:rFonts w:ascii="Garamond" w:hAnsi="Garamond"/>
          <w:bCs/>
        </w:rPr>
      </w:pPr>
    </w:p>
    <w:p w14:paraId="4F75B86A" w14:textId="77777777" w:rsidR="00934B1A" w:rsidRDefault="00180C4F" w:rsidP="0035774A">
      <w:pPr>
        <w:spacing w:after="0" w:line="240" w:lineRule="auto"/>
        <w:rPr>
          <w:rFonts w:ascii="Garamond" w:hAnsi="Garamond" w:cs="Times New Roman"/>
        </w:rPr>
      </w:pPr>
      <w:r>
        <w:rPr>
          <w:rFonts w:ascii="Garamond" w:hAnsi="Garamond"/>
          <w:bCs/>
        </w:rPr>
        <w:t xml:space="preserve">To </w:t>
      </w:r>
      <w:r w:rsidR="009E6AAF">
        <w:rPr>
          <w:rFonts w:ascii="Garamond" w:hAnsi="Garamond"/>
          <w:bCs/>
        </w:rPr>
        <w:t>fill th</w:t>
      </w:r>
      <w:r w:rsidR="0033184A">
        <w:rPr>
          <w:rFonts w:ascii="Garamond" w:hAnsi="Garamond"/>
          <w:bCs/>
        </w:rPr>
        <w:t>is</w:t>
      </w:r>
      <w:r>
        <w:rPr>
          <w:rFonts w:ascii="Garamond" w:hAnsi="Garamond"/>
          <w:bCs/>
        </w:rPr>
        <w:t xml:space="preserve"> spatial void</w:t>
      </w:r>
      <w:r w:rsidR="009E6AAF">
        <w:rPr>
          <w:rFonts w:ascii="Garamond" w:hAnsi="Garamond"/>
          <w:bCs/>
        </w:rPr>
        <w:t xml:space="preserve"> between the </w:t>
      </w:r>
      <w:r w:rsidR="009E6AAF" w:rsidRPr="00AC34C4">
        <w:rPr>
          <w:rFonts w:ascii="Garamond" w:hAnsi="Garamond"/>
          <w:bCs/>
          <w:i/>
        </w:rPr>
        <w:t xml:space="preserve">in situ </w:t>
      </w:r>
      <w:r w:rsidR="009E6AAF">
        <w:rPr>
          <w:rFonts w:ascii="Garamond" w:hAnsi="Garamond"/>
          <w:bCs/>
        </w:rPr>
        <w:t>stations</w:t>
      </w:r>
      <w:r>
        <w:rPr>
          <w:rFonts w:ascii="Garamond" w:hAnsi="Garamond"/>
          <w:bCs/>
        </w:rPr>
        <w:t xml:space="preserve">, the Pacific Water Resources I project successfully created and delivered an updated precipitation </w:t>
      </w:r>
      <w:r w:rsidR="00094EAF">
        <w:rPr>
          <w:rFonts w:ascii="Garamond" w:hAnsi="Garamond"/>
          <w:bCs/>
        </w:rPr>
        <w:t>climatic</w:t>
      </w:r>
      <w:r>
        <w:rPr>
          <w:rFonts w:ascii="Garamond" w:hAnsi="Garamond"/>
          <w:bCs/>
        </w:rPr>
        <w:t xml:space="preserve"> </w:t>
      </w:r>
      <w:r w:rsidR="00D603CB">
        <w:rPr>
          <w:rFonts w:ascii="Garamond" w:hAnsi="Garamond"/>
          <w:bCs/>
        </w:rPr>
        <w:t>reference atlas that was sub</w:t>
      </w:r>
      <w:r w:rsidR="009E6AAF">
        <w:rPr>
          <w:rFonts w:ascii="Garamond" w:hAnsi="Garamond"/>
          <w:bCs/>
        </w:rPr>
        <w:t>-set</w:t>
      </w:r>
      <w:r w:rsidR="00D603CB">
        <w:rPr>
          <w:rFonts w:ascii="Garamond" w:hAnsi="Garamond"/>
          <w:bCs/>
        </w:rPr>
        <w:t xml:space="preserve"> by </w:t>
      </w:r>
      <w:r w:rsidR="002C471F">
        <w:rPr>
          <w:rFonts w:ascii="Garamond" w:hAnsi="Garamond"/>
          <w:bCs/>
        </w:rPr>
        <w:t xml:space="preserve">five phases (weak El </w:t>
      </w:r>
      <w:r w:rsidR="002C471F" w:rsidRPr="00AC34C4">
        <w:rPr>
          <w:rFonts w:ascii="Garamond" w:hAnsi="Garamond" w:cs="Arial"/>
        </w:rPr>
        <w:t>Niño</w:t>
      </w:r>
      <w:r w:rsidR="002C471F">
        <w:rPr>
          <w:rFonts w:ascii="Garamond" w:hAnsi="Garamond"/>
          <w:bCs/>
        </w:rPr>
        <w:t xml:space="preserve">, moderate-strong El </w:t>
      </w:r>
      <w:r w:rsidR="002C471F" w:rsidRPr="00AC34C4">
        <w:rPr>
          <w:rFonts w:ascii="Garamond" w:hAnsi="Garamond" w:cs="Arial"/>
        </w:rPr>
        <w:t>Niño</w:t>
      </w:r>
      <w:r w:rsidR="002C471F">
        <w:rPr>
          <w:rFonts w:ascii="Garamond" w:hAnsi="Garamond" w:cs="Arial"/>
        </w:rPr>
        <w:t xml:space="preserve">, neutral, weak La Niña, moderate-strong La Niña) </w:t>
      </w:r>
      <w:r w:rsidR="002C471F">
        <w:rPr>
          <w:rFonts w:ascii="Garamond" w:hAnsi="Garamond"/>
          <w:bCs/>
        </w:rPr>
        <w:t>o</w:t>
      </w:r>
      <w:r w:rsidR="00D603CB">
        <w:rPr>
          <w:rFonts w:ascii="Garamond" w:hAnsi="Garamond"/>
          <w:bCs/>
        </w:rPr>
        <w:t>f the</w:t>
      </w:r>
      <w:r w:rsidR="00D603CB" w:rsidRPr="00D603CB">
        <w:rPr>
          <w:rFonts w:ascii="Garamond" w:hAnsi="Garamond"/>
          <w:bCs/>
        </w:rPr>
        <w:t xml:space="preserve"> </w:t>
      </w:r>
      <w:r w:rsidR="00D603CB" w:rsidRPr="00AC34C4">
        <w:rPr>
          <w:rFonts w:ascii="Garamond" w:hAnsi="Garamond" w:cs="Arial"/>
        </w:rPr>
        <w:t>El Niño Southern Oscillation (ENSO)</w:t>
      </w:r>
      <w:r w:rsidR="00976E60">
        <w:rPr>
          <w:rFonts w:ascii="Garamond" w:hAnsi="Garamond" w:cs="Arial"/>
        </w:rPr>
        <w:t xml:space="preserve"> (</w:t>
      </w:r>
      <w:proofErr w:type="spellStart"/>
      <w:r w:rsidR="00B04C80">
        <w:rPr>
          <w:rFonts w:ascii="Garamond" w:hAnsi="Garamond" w:cs="Arial"/>
        </w:rPr>
        <w:t>Luchetti</w:t>
      </w:r>
      <w:proofErr w:type="spellEnd"/>
      <w:r w:rsidR="00B04C80">
        <w:rPr>
          <w:rFonts w:ascii="Garamond" w:hAnsi="Garamond" w:cs="Arial"/>
        </w:rPr>
        <w:t xml:space="preserve"> et al., 2016</w:t>
      </w:r>
      <w:r w:rsidR="00976E60">
        <w:rPr>
          <w:rFonts w:ascii="Garamond" w:hAnsi="Garamond" w:cs="Arial"/>
        </w:rPr>
        <w:t>)</w:t>
      </w:r>
      <w:r w:rsidR="00BB543B">
        <w:rPr>
          <w:rFonts w:ascii="Garamond" w:hAnsi="Garamond" w:cs="Arial"/>
        </w:rPr>
        <w:t xml:space="preserve">. </w:t>
      </w:r>
      <w:r w:rsidR="00976E60">
        <w:rPr>
          <w:rFonts w:ascii="Garamond" w:hAnsi="Garamond"/>
          <w:bCs/>
        </w:rPr>
        <w:t xml:space="preserve">The atlas was derived utilizing the </w:t>
      </w:r>
      <w:r w:rsidR="00552082">
        <w:rPr>
          <w:rFonts w:ascii="Garamond" w:hAnsi="Garamond"/>
          <w:bCs/>
        </w:rPr>
        <w:t xml:space="preserve">National Oceanic and Atmospheric Administration (NOAA) </w:t>
      </w:r>
      <w:r w:rsidR="00976E60" w:rsidRPr="00EA2CDE">
        <w:rPr>
          <w:rFonts w:ascii="Garamond" w:hAnsi="Garamond" w:cs="Times New Roman"/>
        </w:rPr>
        <w:t>Precipitation Estimation from Remotely Sensed Information Using Artificial Neural Networks–Climate Data Record (PERSIANN-CDR</w:t>
      </w:r>
      <w:r w:rsidR="00287876">
        <w:rPr>
          <w:rFonts w:ascii="Garamond" w:hAnsi="Garamond" w:cs="Times New Roman"/>
        </w:rPr>
        <w:t>)</w:t>
      </w:r>
      <w:r w:rsidR="00976E60" w:rsidRPr="00EA2CDE">
        <w:rPr>
          <w:rFonts w:ascii="Garamond" w:hAnsi="Garamond" w:cs="Times New Roman"/>
        </w:rPr>
        <w:t xml:space="preserve"> </w:t>
      </w:r>
      <w:r w:rsidR="00287876">
        <w:rPr>
          <w:rFonts w:ascii="Garamond" w:hAnsi="Garamond" w:cs="Times New Roman"/>
        </w:rPr>
        <w:t>(</w:t>
      </w:r>
      <w:proofErr w:type="spellStart"/>
      <w:r w:rsidR="00976E60" w:rsidRPr="00EA2CDE">
        <w:rPr>
          <w:rFonts w:ascii="Garamond" w:hAnsi="Garamond" w:cs="Times New Roman"/>
        </w:rPr>
        <w:t>Ashouri</w:t>
      </w:r>
      <w:proofErr w:type="spellEnd"/>
      <w:r w:rsidR="00976E60" w:rsidRPr="00EA2CDE">
        <w:rPr>
          <w:rFonts w:ascii="Garamond" w:hAnsi="Garamond" w:cs="Times New Roman"/>
        </w:rPr>
        <w:t xml:space="preserve"> et al.</w:t>
      </w:r>
      <w:r w:rsidR="00960C26">
        <w:rPr>
          <w:rFonts w:ascii="Garamond" w:hAnsi="Garamond" w:cs="Times New Roman"/>
        </w:rPr>
        <w:t>,</w:t>
      </w:r>
      <w:r w:rsidR="00976E60" w:rsidRPr="00EA2CDE">
        <w:rPr>
          <w:rFonts w:ascii="Garamond" w:hAnsi="Garamond" w:cs="Times New Roman"/>
        </w:rPr>
        <w:t xml:space="preserve"> 2015)</w:t>
      </w:r>
      <w:r w:rsidR="00976E60">
        <w:rPr>
          <w:rFonts w:ascii="Garamond" w:hAnsi="Garamond" w:cs="Times New Roman"/>
        </w:rPr>
        <w:t xml:space="preserve"> which </w:t>
      </w:r>
      <w:r w:rsidR="00976E60" w:rsidRPr="00584EAB">
        <w:rPr>
          <w:rFonts w:ascii="Garamond" w:hAnsi="Garamond" w:cs="Times New Roman"/>
        </w:rPr>
        <w:t xml:space="preserve">provides </w:t>
      </w:r>
      <w:r w:rsidR="00976E60" w:rsidRPr="00EA2CDE">
        <w:rPr>
          <w:rFonts w:ascii="Garamond" w:hAnsi="Garamond" w:cs="Times New Roman"/>
        </w:rPr>
        <w:t>30-year global daily precipitation at</w:t>
      </w:r>
      <w:r w:rsidR="00976E60" w:rsidRPr="00EA2CDE">
        <w:rPr>
          <w:rFonts w:ascii="Garamond" w:hAnsi="Garamond"/>
        </w:rPr>
        <w:t xml:space="preserve"> </w:t>
      </w:r>
      <w:r w:rsidR="00976E60" w:rsidRPr="00EA2CDE">
        <w:rPr>
          <w:rFonts w:ascii="Garamond" w:hAnsi="Garamond" w:cs="Times New Roman"/>
        </w:rPr>
        <w:t>0.25</w:t>
      </w:r>
      <w:r w:rsidR="00976E60" w:rsidRPr="00EA2CDE">
        <w:rPr>
          <w:rFonts w:ascii="Garamond" w:hAnsi="Garamond" w:cs="Times New Roman"/>
          <w:vertAlign w:val="superscript"/>
        </w:rPr>
        <w:t xml:space="preserve">° </w:t>
      </w:r>
      <w:r w:rsidR="00976E60" w:rsidRPr="00EA2CDE">
        <w:rPr>
          <w:rFonts w:ascii="Garamond" w:hAnsi="Garamond" w:cs="Times New Roman"/>
        </w:rPr>
        <w:t>resoluti</w:t>
      </w:r>
      <w:r w:rsidR="00976E60" w:rsidRPr="00E94971">
        <w:rPr>
          <w:rFonts w:ascii="Garamond" w:hAnsi="Garamond" w:cs="Times New Roman"/>
        </w:rPr>
        <w:t xml:space="preserve">on. </w:t>
      </w:r>
      <w:r w:rsidR="00AB5D5D">
        <w:rPr>
          <w:rFonts w:ascii="Garamond" w:hAnsi="Garamond" w:cs="Arial"/>
        </w:rPr>
        <w:t xml:space="preserve">Forecasters in the region were immediately pleased with the atlas and mentioned its usefulness during the 2015-2016 strong El </w:t>
      </w:r>
      <w:r w:rsidR="00D514E7" w:rsidRPr="00EA2CDE">
        <w:rPr>
          <w:rFonts w:ascii="Garamond" w:hAnsi="Garamond" w:cs="Arial"/>
        </w:rPr>
        <w:t>Niño</w:t>
      </w:r>
      <w:r w:rsidR="00D514E7" w:rsidDel="0059744C">
        <w:rPr>
          <w:rFonts w:ascii="Garamond" w:hAnsi="Garamond"/>
          <w:bCs/>
        </w:rPr>
        <w:t xml:space="preserve"> </w:t>
      </w:r>
      <w:r w:rsidR="00D514E7">
        <w:rPr>
          <w:rFonts w:ascii="Garamond" w:hAnsi="Garamond"/>
          <w:bCs/>
        </w:rPr>
        <w:t>event</w:t>
      </w:r>
      <w:r w:rsidR="00976E60">
        <w:rPr>
          <w:rFonts w:ascii="Garamond" w:hAnsi="Garamond"/>
          <w:bCs/>
        </w:rPr>
        <w:t xml:space="preserve"> (</w:t>
      </w:r>
      <w:proofErr w:type="spellStart"/>
      <w:r w:rsidR="00976E60">
        <w:rPr>
          <w:rFonts w:ascii="Garamond" w:hAnsi="Garamond"/>
          <w:bCs/>
        </w:rPr>
        <w:t>Luchetti</w:t>
      </w:r>
      <w:proofErr w:type="spellEnd"/>
      <w:r w:rsidR="00976E60">
        <w:rPr>
          <w:rFonts w:ascii="Garamond" w:hAnsi="Garamond"/>
          <w:bCs/>
        </w:rPr>
        <w:t xml:space="preserve"> et al., 2016)</w:t>
      </w:r>
      <w:r w:rsidR="00D514E7">
        <w:rPr>
          <w:rFonts w:ascii="Garamond" w:hAnsi="Garamond"/>
          <w:bCs/>
        </w:rPr>
        <w:t xml:space="preserve">. </w:t>
      </w:r>
      <w:r w:rsidR="00050E1A">
        <w:rPr>
          <w:rFonts w:ascii="Garamond" w:hAnsi="Garamond" w:cs="Times New Roman"/>
        </w:rPr>
        <w:t xml:space="preserve">The </w:t>
      </w:r>
      <w:r w:rsidR="00050E1A">
        <w:rPr>
          <w:rFonts w:ascii="Garamond" w:hAnsi="Garamond" w:cs="Times New Roman"/>
        </w:rPr>
        <w:lastRenderedPageBreak/>
        <w:t xml:space="preserve">atlas was particularly useful in </w:t>
      </w:r>
      <w:r w:rsidR="00711B5B">
        <w:rPr>
          <w:rFonts w:ascii="Garamond" w:hAnsi="Garamond" w:cs="Times New Roman"/>
        </w:rPr>
        <w:t xml:space="preserve">providing forecasters with a </w:t>
      </w:r>
      <w:r w:rsidR="00D60489">
        <w:rPr>
          <w:rFonts w:ascii="Garamond" w:hAnsi="Garamond" w:cs="Times New Roman"/>
        </w:rPr>
        <w:t xml:space="preserve">long-term </w:t>
      </w:r>
      <w:r w:rsidR="00711B5B">
        <w:rPr>
          <w:rFonts w:ascii="Garamond" w:hAnsi="Garamond" w:cs="Times New Roman"/>
        </w:rPr>
        <w:t xml:space="preserve">seasonal climatological </w:t>
      </w:r>
      <w:r w:rsidR="00050E1A">
        <w:rPr>
          <w:rFonts w:ascii="Garamond" w:hAnsi="Garamond" w:cs="Times New Roman"/>
        </w:rPr>
        <w:t xml:space="preserve">reference of </w:t>
      </w:r>
      <w:r w:rsidR="00CB56F9">
        <w:rPr>
          <w:rFonts w:ascii="Garamond" w:hAnsi="Garamond" w:cs="Times New Roman"/>
        </w:rPr>
        <w:t>how</w:t>
      </w:r>
      <w:r w:rsidR="00976E60">
        <w:rPr>
          <w:rFonts w:ascii="Garamond" w:hAnsi="Garamond" w:cs="Times New Roman"/>
        </w:rPr>
        <w:t xml:space="preserve"> the distribution of anomalous</w:t>
      </w:r>
      <w:r w:rsidR="00711B5B">
        <w:rPr>
          <w:rFonts w:ascii="Garamond" w:hAnsi="Garamond" w:cs="Times New Roman"/>
        </w:rPr>
        <w:t xml:space="preserve"> precipitation changes by ENSO phase. </w:t>
      </w:r>
    </w:p>
    <w:p w14:paraId="7230A1C2" w14:textId="77777777" w:rsidR="006F6A8B" w:rsidRDefault="006F6A8B" w:rsidP="0035774A">
      <w:pPr>
        <w:spacing w:after="0" w:line="240" w:lineRule="auto"/>
        <w:rPr>
          <w:rFonts w:ascii="Garamond" w:hAnsi="Garamond" w:cs="Times New Roman"/>
        </w:rPr>
      </w:pPr>
    </w:p>
    <w:p w14:paraId="4EBA74DB" w14:textId="77777777" w:rsidR="00DE5552" w:rsidRDefault="00472B98" w:rsidP="0035774A">
      <w:pPr>
        <w:spacing w:after="0" w:line="240" w:lineRule="auto"/>
        <w:rPr>
          <w:rFonts w:ascii="Garamond" w:hAnsi="Garamond"/>
          <w:bCs/>
        </w:rPr>
      </w:pPr>
      <w:r>
        <w:rPr>
          <w:rFonts w:ascii="Garamond" w:hAnsi="Garamond" w:cs="Times New Roman"/>
        </w:rPr>
        <w:t>Whil</w:t>
      </w:r>
      <w:r w:rsidR="008A07DF">
        <w:rPr>
          <w:rFonts w:ascii="Garamond" w:hAnsi="Garamond" w:cs="Times New Roman"/>
        </w:rPr>
        <w:t xml:space="preserve">e this atlas has been extremely useful to decision makers in the region, it </w:t>
      </w:r>
      <w:r w:rsidR="00382DC1">
        <w:rPr>
          <w:rFonts w:ascii="Garamond" w:hAnsi="Garamond" w:cs="Times New Roman"/>
        </w:rPr>
        <w:t xml:space="preserve">does not </w:t>
      </w:r>
      <w:r w:rsidR="008A07DF">
        <w:rPr>
          <w:rFonts w:ascii="Garamond" w:hAnsi="Garamond" w:cs="Times New Roman"/>
        </w:rPr>
        <w:t xml:space="preserve">provide near real-time precipitation estimates. </w:t>
      </w:r>
      <w:r w:rsidR="006A2797">
        <w:rPr>
          <w:rFonts w:ascii="Garamond" w:hAnsi="Garamond" w:cs="Times New Roman"/>
        </w:rPr>
        <w:t>Understanding how much precipitation has falle</w:t>
      </w:r>
      <w:r w:rsidR="00934B1A">
        <w:rPr>
          <w:rFonts w:ascii="Garamond" w:hAnsi="Garamond" w:cs="Times New Roman"/>
        </w:rPr>
        <w:t>n to date is critical for short-</w:t>
      </w:r>
      <w:r w:rsidR="006A2797">
        <w:rPr>
          <w:rFonts w:ascii="Garamond" w:hAnsi="Garamond" w:cs="Times New Roman"/>
        </w:rPr>
        <w:t>term forecasting</w:t>
      </w:r>
      <w:r w:rsidR="00934B1A">
        <w:rPr>
          <w:rFonts w:ascii="Garamond" w:hAnsi="Garamond" w:cs="Times New Roman"/>
        </w:rPr>
        <w:t xml:space="preserve"> confidence, as well for confidence in </w:t>
      </w:r>
      <w:r w:rsidR="00382DC1">
        <w:rPr>
          <w:rFonts w:ascii="Garamond" w:hAnsi="Garamond" w:cs="Times New Roman"/>
        </w:rPr>
        <w:t>freshwater resources</w:t>
      </w:r>
      <w:r w:rsidR="00934B1A">
        <w:rPr>
          <w:rFonts w:ascii="Garamond" w:hAnsi="Garamond" w:cs="Times New Roman"/>
        </w:rPr>
        <w:t xml:space="preserve"> management. </w:t>
      </w:r>
      <w:r w:rsidR="00EB239D">
        <w:rPr>
          <w:rFonts w:ascii="Garamond" w:hAnsi="Garamond" w:cs="Times New Roman"/>
        </w:rPr>
        <w:t xml:space="preserve">This project aimed </w:t>
      </w:r>
      <w:r w:rsidR="00C279C2">
        <w:rPr>
          <w:rFonts w:ascii="Garamond" w:hAnsi="Garamond" w:cs="Times New Roman"/>
        </w:rPr>
        <w:t>to build upon the climatic reference atlas by providing</w:t>
      </w:r>
      <w:r w:rsidR="00EB239D">
        <w:rPr>
          <w:rFonts w:ascii="Garamond" w:hAnsi="Garamond" w:cs="Times New Roman"/>
        </w:rPr>
        <w:t xml:space="preserve"> a suite of near-real time forecasting tools to </w:t>
      </w:r>
      <w:r w:rsidR="006A6380">
        <w:rPr>
          <w:rFonts w:ascii="Garamond" w:hAnsi="Garamond" w:cs="Times New Roman"/>
        </w:rPr>
        <w:t xml:space="preserve">climate scientists </w:t>
      </w:r>
      <w:r w:rsidR="00C279C2">
        <w:rPr>
          <w:rFonts w:ascii="Garamond" w:hAnsi="Garamond" w:cs="Times New Roman"/>
        </w:rPr>
        <w:t xml:space="preserve">in the region. </w:t>
      </w:r>
      <w:r w:rsidR="003A7ADB">
        <w:rPr>
          <w:rFonts w:ascii="Garamond" w:hAnsi="Garamond" w:cs="Times New Roman"/>
        </w:rPr>
        <w:t xml:space="preserve">To create these tools, </w:t>
      </w:r>
      <w:r w:rsidR="00B541E1">
        <w:rPr>
          <w:rFonts w:ascii="Garamond" w:hAnsi="Garamond" w:cs="Times New Roman"/>
        </w:rPr>
        <w:t>remotely sensed data from the National Aeronautics and Space Administration</w:t>
      </w:r>
      <w:r w:rsidR="004924A1">
        <w:rPr>
          <w:rFonts w:ascii="Garamond" w:hAnsi="Garamond" w:cs="Times New Roman"/>
        </w:rPr>
        <w:t>’s</w:t>
      </w:r>
      <w:r w:rsidR="00B541E1">
        <w:rPr>
          <w:rFonts w:ascii="Garamond" w:hAnsi="Garamond" w:cs="Times New Roman"/>
        </w:rPr>
        <w:t xml:space="preserve"> (NASA)</w:t>
      </w:r>
      <w:r w:rsidR="004924A1">
        <w:rPr>
          <w:rFonts w:ascii="Garamond" w:hAnsi="Garamond" w:cs="Times New Roman"/>
        </w:rPr>
        <w:t>’s</w:t>
      </w:r>
      <w:r w:rsidR="00B541E1">
        <w:rPr>
          <w:rFonts w:ascii="Garamond" w:hAnsi="Garamond" w:cs="Times New Roman"/>
        </w:rPr>
        <w:t xml:space="preserve"> Global Precipitation Measurement (GPM) mission which provides 30-minute rainfall </w:t>
      </w:r>
      <w:r w:rsidR="00B541E1" w:rsidRPr="00B541E1">
        <w:rPr>
          <w:rFonts w:ascii="Garamond" w:hAnsi="Garamond" w:cs="Times New Roman"/>
        </w:rPr>
        <w:t xml:space="preserve">estimates at </w:t>
      </w:r>
      <w:r w:rsidR="00287876">
        <w:rPr>
          <w:rFonts w:ascii="Garamond" w:hAnsi="Garamond" w:cs="Times New Roman"/>
        </w:rPr>
        <w:t>0</w:t>
      </w:r>
      <w:r w:rsidR="00B541E1" w:rsidRPr="00B541E1">
        <w:rPr>
          <w:rFonts w:ascii="Garamond" w:hAnsi="Garamond" w:cs="Times New Roman"/>
        </w:rPr>
        <w:t>.1</w:t>
      </w:r>
      <w:r w:rsidR="00B541E1" w:rsidRPr="00AC34C4">
        <w:rPr>
          <w:rFonts w:ascii="Garamond" w:eastAsia="Times New Roman" w:hAnsi="Garamond"/>
        </w:rPr>
        <w:t>° resolution</w:t>
      </w:r>
      <w:r w:rsidR="00B541E1" w:rsidDel="0059744C">
        <w:rPr>
          <w:rFonts w:ascii="Garamond" w:hAnsi="Garamond"/>
          <w:bCs/>
        </w:rPr>
        <w:t xml:space="preserve"> </w:t>
      </w:r>
      <w:r w:rsidR="006C4308">
        <w:rPr>
          <w:rFonts w:ascii="Garamond" w:hAnsi="Garamond"/>
          <w:bCs/>
        </w:rPr>
        <w:t xml:space="preserve">were </w:t>
      </w:r>
      <w:r w:rsidR="00B541E1">
        <w:rPr>
          <w:rFonts w:ascii="Garamond" w:hAnsi="Garamond"/>
          <w:bCs/>
        </w:rPr>
        <w:t>utilized</w:t>
      </w:r>
      <w:r w:rsidR="00E31F4B">
        <w:rPr>
          <w:rFonts w:ascii="Garamond" w:hAnsi="Garamond"/>
          <w:bCs/>
        </w:rPr>
        <w:t xml:space="preserve"> </w:t>
      </w:r>
      <w:r w:rsidR="00DE44F5">
        <w:rPr>
          <w:rFonts w:ascii="Garamond" w:hAnsi="Garamond"/>
          <w:bCs/>
        </w:rPr>
        <w:t>over the western Pacific</w:t>
      </w:r>
      <w:r w:rsidR="00B541E1">
        <w:rPr>
          <w:rFonts w:ascii="Garamond" w:hAnsi="Garamond"/>
          <w:bCs/>
        </w:rPr>
        <w:t xml:space="preserve"> in conjunction with precipitation data from the PERSIANN-CDR. </w:t>
      </w:r>
      <w:r w:rsidR="00C905D6">
        <w:rPr>
          <w:rFonts w:ascii="Garamond" w:hAnsi="Garamond"/>
          <w:bCs/>
        </w:rPr>
        <w:t xml:space="preserve">Additionally, verification analyses between the </w:t>
      </w:r>
      <w:r w:rsidR="00C905D6" w:rsidRPr="0095475A">
        <w:rPr>
          <w:rFonts w:ascii="Garamond" w:hAnsi="Garamond"/>
          <w:bCs/>
          <w:i/>
        </w:rPr>
        <w:t xml:space="preserve">in situ </w:t>
      </w:r>
      <w:r w:rsidR="00C905D6">
        <w:rPr>
          <w:rFonts w:ascii="Garamond" w:hAnsi="Garamond"/>
          <w:bCs/>
        </w:rPr>
        <w:t>station data, PERISANN-CDR, T</w:t>
      </w:r>
      <w:r w:rsidR="001C4830">
        <w:rPr>
          <w:rFonts w:ascii="Garamond" w:hAnsi="Garamond"/>
          <w:bCs/>
        </w:rPr>
        <w:t xml:space="preserve">ropical </w:t>
      </w:r>
      <w:r w:rsidR="00C905D6">
        <w:rPr>
          <w:rFonts w:ascii="Garamond" w:hAnsi="Garamond"/>
          <w:bCs/>
        </w:rPr>
        <w:t>R</w:t>
      </w:r>
      <w:r w:rsidR="001C4830">
        <w:rPr>
          <w:rFonts w:ascii="Garamond" w:hAnsi="Garamond"/>
          <w:bCs/>
        </w:rPr>
        <w:t xml:space="preserve">ainfall </w:t>
      </w:r>
      <w:r w:rsidR="00C905D6">
        <w:rPr>
          <w:rFonts w:ascii="Garamond" w:hAnsi="Garamond"/>
          <w:bCs/>
        </w:rPr>
        <w:t>M</w:t>
      </w:r>
      <w:r w:rsidR="001C4830">
        <w:rPr>
          <w:rFonts w:ascii="Garamond" w:hAnsi="Garamond"/>
          <w:bCs/>
        </w:rPr>
        <w:t xml:space="preserve">easuring </w:t>
      </w:r>
      <w:r w:rsidR="00C905D6">
        <w:rPr>
          <w:rFonts w:ascii="Garamond" w:hAnsi="Garamond"/>
          <w:bCs/>
        </w:rPr>
        <w:t>M</w:t>
      </w:r>
      <w:r w:rsidR="001C4830">
        <w:rPr>
          <w:rFonts w:ascii="Garamond" w:hAnsi="Garamond"/>
          <w:bCs/>
        </w:rPr>
        <w:t>ission (TRMM)</w:t>
      </w:r>
      <w:r w:rsidR="001F7C3A">
        <w:rPr>
          <w:rFonts w:ascii="Garamond" w:hAnsi="Garamond"/>
          <w:bCs/>
        </w:rPr>
        <w:t xml:space="preserve"> Multi-satellite Precipitation Analysis (TMPA</w:t>
      </w:r>
      <w:r w:rsidR="00287876">
        <w:rPr>
          <w:rFonts w:ascii="Garamond" w:hAnsi="Garamond"/>
          <w:bCs/>
        </w:rPr>
        <w:t>)</w:t>
      </w:r>
      <w:r w:rsidR="001F7C3A">
        <w:rPr>
          <w:rFonts w:ascii="Garamond" w:hAnsi="Garamond"/>
          <w:bCs/>
        </w:rPr>
        <w:t xml:space="preserve"> </w:t>
      </w:r>
      <w:r w:rsidR="00287876">
        <w:rPr>
          <w:rFonts w:ascii="Garamond" w:hAnsi="Garamond"/>
          <w:bCs/>
        </w:rPr>
        <w:t>(</w:t>
      </w:r>
      <w:r w:rsidR="001F7C3A">
        <w:rPr>
          <w:rFonts w:ascii="Garamond" w:hAnsi="Garamond"/>
          <w:bCs/>
        </w:rPr>
        <w:t>Huffman et al.</w:t>
      </w:r>
      <w:r w:rsidR="006C4308">
        <w:rPr>
          <w:rFonts w:ascii="Garamond" w:hAnsi="Garamond"/>
          <w:bCs/>
        </w:rPr>
        <w:t>,</w:t>
      </w:r>
      <w:r w:rsidR="001F7C3A">
        <w:rPr>
          <w:rFonts w:ascii="Garamond" w:hAnsi="Garamond"/>
          <w:bCs/>
        </w:rPr>
        <w:t xml:space="preserve"> 2007)</w:t>
      </w:r>
      <w:r w:rsidR="00C905D6">
        <w:rPr>
          <w:rFonts w:ascii="Garamond" w:hAnsi="Garamond"/>
          <w:bCs/>
        </w:rPr>
        <w:t>, and GPM w</w:t>
      </w:r>
      <w:r w:rsidR="00287876">
        <w:rPr>
          <w:rFonts w:ascii="Garamond" w:hAnsi="Garamond"/>
          <w:bCs/>
        </w:rPr>
        <w:t>ere</w:t>
      </w:r>
      <w:r w:rsidR="00C905D6">
        <w:rPr>
          <w:rFonts w:ascii="Garamond" w:hAnsi="Garamond"/>
          <w:bCs/>
        </w:rPr>
        <w:t xml:space="preserve"> conducted for the purposes </w:t>
      </w:r>
      <w:r w:rsidR="001C4830">
        <w:rPr>
          <w:rFonts w:ascii="Garamond" w:hAnsi="Garamond"/>
          <w:bCs/>
        </w:rPr>
        <w:t xml:space="preserve">of determining the usefulness and accuracy of these products in depicting daily, monthly, seasonal, and yearly precipitation trends in the USAPI.  </w:t>
      </w:r>
    </w:p>
    <w:p w14:paraId="6221C641" w14:textId="77777777" w:rsidR="006F6A8B" w:rsidRDefault="006F6A8B" w:rsidP="0035774A">
      <w:pPr>
        <w:spacing w:after="0" w:line="240" w:lineRule="auto"/>
        <w:rPr>
          <w:rFonts w:ascii="Garamond" w:hAnsi="Garamond"/>
          <w:bCs/>
        </w:rPr>
      </w:pPr>
    </w:p>
    <w:p w14:paraId="44BF9D81" w14:textId="77777777" w:rsidR="00D60489" w:rsidRDefault="00DE5552" w:rsidP="0035774A">
      <w:pPr>
        <w:spacing w:after="0" w:line="240" w:lineRule="auto"/>
        <w:rPr>
          <w:rFonts w:ascii="Garamond" w:hAnsi="Garamond"/>
          <w:bCs/>
        </w:rPr>
      </w:pPr>
      <w:r>
        <w:rPr>
          <w:rFonts w:ascii="Garamond" w:hAnsi="Garamond"/>
          <w:bCs/>
        </w:rPr>
        <w:t xml:space="preserve">The end products from this project </w:t>
      </w:r>
      <w:r w:rsidR="00BA1A8D">
        <w:rPr>
          <w:rFonts w:ascii="Garamond" w:hAnsi="Garamond"/>
          <w:bCs/>
        </w:rPr>
        <w:t>built</w:t>
      </w:r>
      <w:r>
        <w:rPr>
          <w:rFonts w:ascii="Garamond" w:hAnsi="Garamond"/>
          <w:bCs/>
        </w:rPr>
        <w:t xml:space="preserve"> upon the PERSIANN-CDR ENSO precipitation atlas </w:t>
      </w:r>
      <w:r w:rsidR="00382DC1">
        <w:rPr>
          <w:rFonts w:ascii="Garamond" w:hAnsi="Garamond"/>
          <w:bCs/>
        </w:rPr>
        <w:t>(</w:t>
      </w:r>
      <w:proofErr w:type="spellStart"/>
      <w:r w:rsidR="00382DC1">
        <w:rPr>
          <w:rFonts w:ascii="Garamond" w:hAnsi="Garamond"/>
          <w:bCs/>
        </w:rPr>
        <w:t>Luchetti</w:t>
      </w:r>
      <w:proofErr w:type="spellEnd"/>
      <w:r w:rsidR="00382DC1">
        <w:rPr>
          <w:rFonts w:ascii="Garamond" w:hAnsi="Garamond"/>
          <w:bCs/>
        </w:rPr>
        <w:t xml:space="preserve"> et al.</w:t>
      </w:r>
      <w:r w:rsidR="006C4308">
        <w:rPr>
          <w:rFonts w:ascii="Garamond" w:hAnsi="Garamond"/>
          <w:bCs/>
        </w:rPr>
        <w:t>,</w:t>
      </w:r>
      <w:r w:rsidR="00382DC1">
        <w:rPr>
          <w:rFonts w:ascii="Garamond" w:hAnsi="Garamond"/>
          <w:bCs/>
        </w:rPr>
        <w:t xml:space="preserve"> 2016) </w:t>
      </w:r>
      <w:r w:rsidR="00D60489">
        <w:rPr>
          <w:rFonts w:ascii="Garamond" w:hAnsi="Garamond"/>
          <w:bCs/>
        </w:rPr>
        <w:t>by providing near-real time precipitation estimates as well as near-real time anomalies to decision mak</w:t>
      </w:r>
      <w:r w:rsidR="00BA1A8D">
        <w:rPr>
          <w:rFonts w:ascii="Garamond" w:hAnsi="Garamond"/>
          <w:bCs/>
        </w:rPr>
        <w:t xml:space="preserve">ers in the region. The end tools highlighted herein can </w:t>
      </w:r>
      <w:r w:rsidR="00D60489">
        <w:rPr>
          <w:rFonts w:ascii="Garamond" w:hAnsi="Garamond"/>
          <w:bCs/>
        </w:rPr>
        <w:t xml:space="preserve">provide further insight into how precipitation varies throughout the USAPI, how much precipitation has deviated from climatology in recent days, months, and seasons, and </w:t>
      </w:r>
      <w:r w:rsidR="00983AA7">
        <w:rPr>
          <w:rFonts w:ascii="Garamond" w:hAnsi="Garamond"/>
          <w:bCs/>
        </w:rPr>
        <w:t xml:space="preserve">the usefulness of blending remotely sensed data with </w:t>
      </w:r>
      <w:r w:rsidR="00983AA7" w:rsidRPr="00AC34C4">
        <w:rPr>
          <w:rFonts w:ascii="Garamond" w:hAnsi="Garamond"/>
          <w:bCs/>
          <w:i/>
        </w:rPr>
        <w:t xml:space="preserve">in situ </w:t>
      </w:r>
      <w:r w:rsidR="00983AA7">
        <w:rPr>
          <w:rFonts w:ascii="Garamond" w:hAnsi="Garamond"/>
          <w:bCs/>
        </w:rPr>
        <w:t xml:space="preserve">data. </w:t>
      </w:r>
    </w:p>
    <w:p w14:paraId="060A3B4D" w14:textId="77777777" w:rsidR="00D60489" w:rsidRDefault="00D60489" w:rsidP="00D60489">
      <w:pPr>
        <w:spacing w:after="0" w:line="240" w:lineRule="auto"/>
        <w:rPr>
          <w:rFonts w:ascii="Garamond" w:hAnsi="Garamond"/>
          <w:bCs/>
        </w:rPr>
      </w:pPr>
    </w:p>
    <w:p w14:paraId="5191BFDB" w14:textId="77777777" w:rsidR="00D60489" w:rsidRPr="00AC34C4" w:rsidRDefault="00D60489" w:rsidP="00AC34C4">
      <w:pPr>
        <w:pStyle w:val="ListParagraph"/>
        <w:numPr>
          <w:ilvl w:val="1"/>
          <w:numId w:val="11"/>
        </w:numPr>
        <w:spacing w:after="0" w:line="240" w:lineRule="auto"/>
        <w:rPr>
          <w:rFonts w:ascii="Garamond" w:hAnsi="Garamond"/>
          <w:b/>
          <w:bCs/>
          <w:i/>
        </w:rPr>
      </w:pPr>
      <w:r w:rsidRPr="00AC34C4">
        <w:rPr>
          <w:rFonts w:ascii="Garamond" w:hAnsi="Garamond"/>
          <w:b/>
          <w:bCs/>
          <w:i/>
        </w:rPr>
        <w:t>Study Area</w:t>
      </w:r>
      <w:r w:rsidR="004924A1">
        <w:rPr>
          <w:rFonts w:ascii="Garamond" w:hAnsi="Garamond"/>
          <w:b/>
          <w:bCs/>
          <w:i/>
        </w:rPr>
        <w:t xml:space="preserve"> &amp; Study Period</w:t>
      </w:r>
    </w:p>
    <w:p w14:paraId="5F7A07F4" w14:textId="77777777" w:rsidR="00D60489" w:rsidRPr="003C7B8B" w:rsidRDefault="00DF6238" w:rsidP="0074502F">
      <w:pPr>
        <w:spacing w:line="240" w:lineRule="auto"/>
        <w:rPr>
          <w:rFonts w:ascii="Garamond" w:hAnsi="Garamond"/>
          <w:bCs/>
        </w:rPr>
      </w:pPr>
      <w:r w:rsidRPr="00AC34C4">
        <w:rPr>
          <w:rFonts w:ascii="Garamond" w:hAnsi="Garamond" w:cs="Arial"/>
        </w:rPr>
        <w:t xml:space="preserve">Exclusive Economic Zones (EEZs) surrounding Guam, the Republic of the Marshall Islands (RMI), the Federated States of Micronesia (FSM), the Republic of Palau, and the Commonwealth of the Northern Mariana Islands (CNMI) </w:t>
      </w:r>
      <w:r w:rsidR="003C7B8B" w:rsidRPr="00AC34C4">
        <w:rPr>
          <w:rFonts w:ascii="Garamond" w:hAnsi="Garamond" w:cs="Arial"/>
        </w:rPr>
        <w:t xml:space="preserve">were utilized to define the boundaries of the study area </w:t>
      </w:r>
      <w:r w:rsidRPr="00AC34C4">
        <w:rPr>
          <w:rFonts w:ascii="Garamond" w:hAnsi="Garamond" w:cs="Arial"/>
        </w:rPr>
        <w:t>(</w:t>
      </w:r>
      <w:r w:rsidRPr="00C31848">
        <w:rPr>
          <w:rFonts w:ascii="Garamond" w:hAnsi="Garamond" w:cs="Arial"/>
          <w:b/>
        </w:rPr>
        <w:t>Figure 1</w:t>
      </w:r>
      <w:r w:rsidRPr="00AC34C4">
        <w:rPr>
          <w:rFonts w:ascii="Garamond" w:hAnsi="Garamond" w:cs="Arial"/>
        </w:rPr>
        <w:t xml:space="preserve">). </w:t>
      </w:r>
    </w:p>
    <w:p w14:paraId="678FFBD9" w14:textId="77777777" w:rsidR="000E7EF7" w:rsidRDefault="003C7B8B" w:rsidP="0074502F">
      <w:r>
        <w:rPr>
          <w:rFonts w:ascii="Garamond" w:hAnsi="Garamond"/>
          <w:bCs/>
        </w:rPr>
        <w:t xml:space="preserve">The period </w:t>
      </w:r>
      <w:r w:rsidR="0074502F">
        <w:rPr>
          <w:rFonts w:ascii="Garamond" w:hAnsi="Garamond"/>
          <w:bCs/>
        </w:rPr>
        <w:t>for this project was from March</w:t>
      </w:r>
      <w:r>
        <w:rPr>
          <w:rFonts w:ascii="Garamond" w:hAnsi="Garamond"/>
          <w:bCs/>
        </w:rPr>
        <w:t xml:space="preserve"> 2000 to</w:t>
      </w:r>
      <w:r w:rsidR="0074502F">
        <w:rPr>
          <w:rFonts w:ascii="Garamond" w:hAnsi="Garamond"/>
          <w:bCs/>
        </w:rPr>
        <w:t xml:space="preserve"> August</w:t>
      </w:r>
      <w:r w:rsidR="005A157F">
        <w:rPr>
          <w:rFonts w:ascii="Garamond" w:hAnsi="Garamond"/>
          <w:bCs/>
        </w:rPr>
        <w:t xml:space="preserve"> 2016</w:t>
      </w:r>
      <w:r>
        <w:rPr>
          <w:rFonts w:ascii="Garamond" w:hAnsi="Garamond"/>
          <w:bCs/>
        </w:rPr>
        <w:t xml:space="preserve">. </w:t>
      </w:r>
    </w:p>
    <w:p w14:paraId="19BD965E" w14:textId="77777777" w:rsidR="000E7EF7" w:rsidRDefault="00F4606C" w:rsidP="00AC34C4">
      <w:pPr>
        <w:pStyle w:val="ListParagraph"/>
        <w:numPr>
          <w:ilvl w:val="1"/>
          <w:numId w:val="11"/>
        </w:numPr>
        <w:spacing w:after="0" w:line="240" w:lineRule="auto"/>
        <w:rPr>
          <w:rFonts w:ascii="Garamond" w:hAnsi="Garamond"/>
          <w:b/>
          <w:bCs/>
          <w:i/>
        </w:rPr>
      </w:pPr>
      <w:r w:rsidRPr="00AC34C4">
        <w:rPr>
          <w:rFonts w:ascii="Garamond" w:hAnsi="Garamond"/>
          <w:b/>
          <w:bCs/>
          <w:i/>
        </w:rPr>
        <w:t xml:space="preserve">Project Objectives </w:t>
      </w:r>
    </w:p>
    <w:p w14:paraId="193E4228" w14:textId="77777777" w:rsidR="00F31E7A" w:rsidRPr="00AC34C4" w:rsidRDefault="000020FC" w:rsidP="00CB172C">
      <w:pPr>
        <w:spacing w:after="0" w:line="240" w:lineRule="auto"/>
        <w:rPr>
          <w:rFonts w:ascii="Garamond" w:hAnsi="Garamond"/>
          <w:bCs/>
        </w:rPr>
      </w:pPr>
      <w:r w:rsidRPr="00AC34C4">
        <w:rPr>
          <w:rFonts w:ascii="Garamond" w:hAnsi="Garamond"/>
          <w:bCs/>
        </w:rPr>
        <w:t xml:space="preserve">The </w:t>
      </w:r>
      <w:r w:rsidR="00F31E7A" w:rsidRPr="00AC34C4">
        <w:rPr>
          <w:rFonts w:ascii="Garamond" w:hAnsi="Garamond"/>
          <w:bCs/>
        </w:rPr>
        <w:t>main objective of this project was</w:t>
      </w:r>
      <w:r w:rsidRPr="00AC34C4">
        <w:rPr>
          <w:rFonts w:ascii="Garamond" w:hAnsi="Garamond"/>
          <w:bCs/>
        </w:rPr>
        <w:t xml:space="preserve"> to build upon the</w:t>
      </w:r>
      <w:r w:rsidR="00F31E7A" w:rsidRPr="00AC34C4">
        <w:rPr>
          <w:rFonts w:ascii="Garamond" w:hAnsi="Garamond"/>
          <w:bCs/>
        </w:rPr>
        <w:t xml:space="preserve"> previous term’s</w:t>
      </w:r>
      <w:r w:rsidRPr="00AC34C4">
        <w:rPr>
          <w:rFonts w:ascii="Garamond" w:hAnsi="Garamond"/>
          <w:bCs/>
        </w:rPr>
        <w:t xml:space="preserve"> </w:t>
      </w:r>
      <w:r w:rsidR="00F31E7A" w:rsidRPr="00AC34C4">
        <w:rPr>
          <w:rFonts w:ascii="Garamond" w:hAnsi="Garamond"/>
          <w:bCs/>
        </w:rPr>
        <w:t xml:space="preserve">precipitation atlas </w:t>
      </w:r>
      <w:r w:rsidR="007F4DAF" w:rsidRPr="00AC34C4">
        <w:rPr>
          <w:rFonts w:ascii="Garamond" w:hAnsi="Garamond"/>
          <w:bCs/>
        </w:rPr>
        <w:t>by providing a suite of near-real time precipitation tools</w:t>
      </w:r>
      <w:r w:rsidR="00F31E7A" w:rsidRPr="00AC34C4">
        <w:rPr>
          <w:rFonts w:ascii="Garamond" w:hAnsi="Garamond"/>
          <w:bCs/>
        </w:rPr>
        <w:t xml:space="preserve"> using the higher-resolution GPM mission dataset. The tools were created </w:t>
      </w:r>
      <w:r w:rsidR="008E444A">
        <w:rPr>
          <w:rFonts w:ascii="Garamond" w:hAnsi="Garamond"/>
          <w:bCs/>
        </w:rPr>
        <w:t>so that</w:t>
      </w:r>
      <w:r w:rsidR="007C6310" w:rsidRPr="00AC34C4">
        <w:rPr>
          <w:rFonts w:ascii="Garamond" w:hAnsi="Garamond"/>
          <w:bCs/>
        </w:rPr>
        <w:t xml:space="preserve"> our partners</w:t>
      </w:r>
      <w:r w:rsidR="00132B18">
        <w:rPr>
          <w:rFonts w:ascii="Garamond" w:hAnsi="Garamond"/>
          <w:bCs/>
        </w:rPr>
        <w:t>,</w:t>
      </w:r>
      <w:r w:rsidR="007C6310" w:rsidRPr="00AC34C4">
        <w:rPr>
          <w:rFonts w:ascii="Garamond" w:hAnsi="Garamond"/>
          <w:bCs/>
        </w:rPr>
        <w:t xml:space="preserve"> </w:t>
      </w:r>
      <w:r w:rsidR="0074502F">
        <w:rPr>
          <w:rFonts w:ascii="Garamond" w:hAnsi="Garamond"/>
          <w:bCs/>
        </w:rPr>
        <w:t xml:space="preserve">as well as scientists in the region </w:t>
      </w:r>
      <w:r w:rsidR="008E444A">
        <w:rPr>
          <w:rFonts w:ascii="Garamond" w:hAnsi="Garamond"/>
          <w:bCs/>
        </w:rPr>
        <w:t>will</w:t>
      </w:r>
      <w:r w:rsidR="008E444A" w:rsidRPr="00467F56">
        <w:rPr>
          <w:rFonts w:ascii="Garamond" w:hAnsi="Garamond"/>
          <w:bCs/>
        </w:rPr>
        <w:t xml:space="preserve"> </w:t>
      </w:r>
      <w:r w:rsidR="00467F56" w:rsidRPr="00467F56">
        <w:rPr>
          <w:rFonts w:ascii="Garamond" w:hAnsi="Garamond"/>
          <w:bCs/>
        </w:rPr>
        <w:t xml:space="preserve">be able to </w:t>
      </w:r>
      <w:r w:rsidR="0074502F">
        <w:rPr>
          <w:rFonts w:ascii="Garamond" w:hAnsi="Garamond"/>
          <w:bCs/>
        </w:rPr>
        <w:t xml:space="preserve">analyze near real-time data well after the project is finished. </w:t>
      </w:r>
    </w:p>
    <w:p w14:paraId="047CC03E" w14:textId="77777777" w:rsidR="00F4606C" w:rsidRDefault="00F4606C" w:rsidP="00F4606C">
      <w:pPr>
        <w:spacing w:after="0" w:line="240" w:lineRule="auto"/>
        <w:rPr>
          <w:rFonts w:ascii="Garamond" w:hAnsi="Garamond"/>
          <w:b/>
          <w:bCs/>
          <w:i/>
        </w:rPr>
      </w:pPr>
    </w:p>
    <w:p w14:paraId="40E7B77B" w14:textId="77777777" w:rsidR="00F4606C" w:rsidRDefault="00F4606C" w:rsidP="00AC34C4">
      <w:pPr>
        <w:pStyle w:val="ListParagraph"/>
        <w:numPr>
          <w:ilvl w:val="1"/>
          <w:numId w:val="11"/>
        </w:numPr>
        <w:spacing w:after="0" w:line="240" w:lineRule="auto"/>
        <w:rPr>
          <w:rFonts w:ascii="Garamond" w:hAnsi="Garamond"/>
          <w:b/>
          <w:bCs/>
          <w:i/>
        </w:rPr>
      </w:pPr>
      <w:r w:rsidRPr="00AC34C4">
        <w:rPr>
          <w:rFonts w:ascii="Garamond" w:hAnsi="Garamond"/>
          <w:b/>
          <w:bCs/>
          <w:i/>
        </w:rPr>
        <w:t xml:space="preserve">Partners </w:t>
      </w:r>
    </w:p>
    <w:p w14:paraId="1476C2ED" w14:textId="77777777" w:rsidR="00842548" w:rsidRPr="00AC34C4" w:rsidRDefault="00842548" w:rsidP="00842548">
      <w:pPr>
        <w:spacing w:after="0" w:line="240" w:lineRule="auto"/>
        <w:rPr>
          <w:rFonts w:ascii="Garamond" w:hAnsi="Garamond"/>
          <w:bCs/>
        </w:rPr>
      </w:pPr>
      <w:r>
        <w:rPr>
          <w:rFonts w:ascii="Garamond" w:hAnsi="Garamond"/>
          <w:bCs/>
        </w:rPr>
        <w:t xml:space="preserve">Dr. John </w:t>
      </w:r>
      <w:proofErr w:type="spellStart"/>
      <w:r>
        <w:rPr>
          <w:rFonts w:ascii="Garamond" w:hAnsi="Garamond"/>
          <w:bCs/>
        </w:rPr>
        <w:t>Marra</w:t>
      </w:r>
      <w:proofErr w:type="spellEnd"/>
      <w:r>
        <w:rPr>
          <w:rFonts w:ascii="Garamond" w:hAnsi="Garamond"/>
          <w:bCs/>
        </w:rPr>
        <w:t xml:space="preserve"> is the </w:t>
      </w:r>
      <w:r w:rsidR="00382DC1">
        <w:rPr>
          <w:rFonts w:ascii="Garamond" w:hAnsi="Garamond"/>
          <w:bCs/>
        </w:rPr>
        <w:t>NOAA, National Centers for Environmental Information</w:t>
      </w:r>
      <w:r w:rsidR="006F6A8B">
        <w:rPr>
          <w:rFonts w:ascii="Garamond" w:hAnsi="Garamond"/>
          <w:bCs/>
        </w:rPr>
        <w:t xml:space="preserve"> (NCEI)</w:t>
      </w:r>
      <w:r w:rsidR="00382DC1">
        <w:rPr>
          <w:rFonts w:ascii="Garamond" w:hAnsi="Garamond"/>
          <w:bCs/>
        </w:rPr>
        <w:t xml:space="preserve">, </w:t>
      </w:r>
      <w:proofErr w:type="gramStart"/>
      <w:r>
        <w:rPr>
          <w:rFonts w:ascii="Garamond" w:hAnsi="Garamond"/>
          <w:bCs/>
        </w:rPr>
        <w:t>Regional</w:t>
      </w:r>
      <w:proofErr w:type="gramEnd"/>
      <w:r>
        <w:rPr>
          <w:rFonts w:ascii="Garamond" w:hAnsi="Garamond"/>
          <w:bCs/>
        </w:rPr>
        <w:t xml:space="preserve"> Climate Service Director (RCSD) for the Pacific region. </w:t>
      </w:r>
      <w:r w:rsidR="00C57A73">
        <w:rPr>
          <w:rFonts w:ascii="Garamond" w:hAnsi="Garamond"/>
          <w:bCs/>
        </w:rPr>
        <w:t xml:space="preserve">Dr. </w:t>
      </w:r>
      <w:proofErr w:type="spellStart"/>
      <w:r w:rsidR="00C57A73">
        <w:rPr>
          <w:rFonts w:ascii="Garamond" w:hAnsi="Garamond"/>
          <w:bCs/>
        </w:rPr>
        <w:t>Marra</w:t>
      </w:r>
      <w:proofErr w:type="spellEnd"/>
      <w:r w:rsidR="00C57A73">
        <w:rPr>
          <w:rFonts w:ascii="Garamond" w:hAnsi="Garamond"/>
          <w:bCs/>
        </w:rPr>
        <w:t xml:space="preserve"> </w:t>
      </w:r>
      <w:r>
        <w:rPr>
          <w:rFonts w:ascii="Garamond" w:hAnsi="Garamond"/>
          <w:bCs/>
        </w:rPr>
        <w:t xml:space="preserve">and Michael Kruk, </w:t>
      </w:r>
      <w:r w:rsidR="008E444A">
        <w:rPr>
          <w:rFonts w:ascii="Garamond" w:hAnsi="Garamond"/>
          <w:bCs/>
        </w:rPr>
        <w:t xml:space="preserve">a </w:t>
      </w:r>
      <w:r w:rsidR="00382DC1">
        <w:rPr>
          <w:rFonts w:ascii="Garamond" w:hAnsi="Garamond"/>
          <w:bCs/>
        </w:rPr>
        <w:t>Research Scientist</w:t>
      </w:r>
      <w:r>
        <w:rPr>
          <w:rFonts w:ascii="Garamond" w:hAnsi="Garamond"/>
          <w:bCs/>
        </w:rPr>
        <w:t xml:space="preserve"> with Earth Resource</w:t>
      </w:r>
      <w:r w:rsidR="009B295E">
        <w:rPr>
          <w:rFonts w:ascii="Garamond" w:hAnsi="Garamond"/>
          <w:bCs/>
        </w:rPr>
        <w:t>s</w:t>
      </w:r>
      <w:r>
        <w:rPr>
          <w:rFonts w:ascii="Garamond" w:hAnsi="Garamond"/>
          <w:bCs/>
        </w:rPr>
        <w:t xml:space="preserve"> Technology (ERT)</w:t>
      </w:r>
      <w:r w:rsidR="00382DC1">
        <w:rPr>
          <w:rFonts w:ascii="Garamond" w:hAnsi="Garamond"/>
          <w:bCs/>
        </w:rPr>
        <w:t xml:space="preserve"> also at NOAA’s NCEI</w:t>
      </w:r>
      <w:r>
        <w:rPr>
          <w:rFonts w:ascii="Garamond" w:hAnsi="Garamond"/>
          <w:bCs/>
        </w:rPr>
        <w:t>, have been heavily</w:t>
      </w:r>
      <w:r w:rsidR="00C57A73">
        <w:rPr>
          <w:rFonts w:ascii="Garamond" w:hAnsi="Garamond"/>
          <w:bCs/>
        </w:rPr>
        <w:t xml:space="preserve"> involved with the USAPI for several years. </w:t>
      </w:r>
      <w:r w:rsidR="00A15C4F">
        <w:rPr>
          <w:rFonts w:ascii="Garamond" w:hAnsi="Garamond"/>
          <w:bCs/>
        </w:rPr>
        <w:t xml:space="preserve">They provide support to the Weather Station Office (WSO) forecasters by </w:t>
      </w:r>
      <w:r w:rsidR="003A2E1E">
        <w:rPr>
          <w:rFonts w:ascii="Garamond" w:hAnsi="Garamond"/>
          <w:bCs/>
        </w:rPr>
        <w:t xml:space="preserve">issuing quarterly </w:t>
      </w:r>
      <w:r w:rsidR="00382DC1">
        <w:rPr>
          <w:rFonts w:ascii="Garamond" w:hAnsi="Garamond"/>
          <w:bCs/>
        </w:rPr>
        <w:t>climate impacts and seasonal outlook reports</w:t>
      </w:r>
      <w:r w:rsidR="003A2E1E">
        <w:rPr>
          <w:rFonts w:ascii="Garamond" w:hAnsi="Garamond"/>
          <w:bCs/>
        </w:rPr>
        <w:t xml:space="preserve">. The information that they provide is utilized by WSO forecasters to help inform their seasonal precipitation forecasts, as well as to </w:t>
      </w:r>
      <w:r w:rsidR="008145CA">
        <w:rPr>
          <w:rFonts w:ascii="Garamond" w:hAnsi="Garamond"/>
          <w:bCs/>
        </w:rPr>
        <w:t>facilitate discussion</w:t>
      </w:r>
      <w:r w:rsidR="008E444A">
        <w:rPr>
          <w:rFonts w:ascii="Garamond" w:hAnsi="Garamond"/>
          <w:bCs/>
        </w:rPr>
        <w:t>s</w:t>
      </w:r>
      <w:r w:rsidR="008145CA">
        <w:rPr>
          <w:rFonts w:ascii="Garamond" w:hAnsi="Garamond"/>
          <w:bCs/>
        </w:rPr>
        <w:t xml:space="preserve"> of</w:t>
      </w:r>
      <w:r w:rsidR="003A2E1E">
        <w:rPr>
          <w:rFonts w:ascii="Garamond" w:hAnsi="Garamond"/>
          <w:bCs/>
        </w:rPr>
        <w:t xml:space="preserve"> water resources management decisions</w:t>
      </w:r>
      <w:r w:rsidR="00382DC1">
        <w:rPr>
          <w:rFonts w:ascii="Garamond" w:hAnsi="Garamond"/>
          <w:bCs/>
        </w:rPr>
        <w:t>, and is widely used amongst the academic and agricultural communities</w:t>
      </w:r>
      <w:r w:rsidR="003A2E1E">
        <w:rPr>
          <w:rFonts w:ascii="Garamond" w:hAnsi="Garamond"/>
          <w:bCs/>
        </w:rPr>
        <w:t xml:space="preserve">. </w:t>
      </w:r>
      <w:r w:rsidR="00132B18">
        <w:rPr>
          <w:rFonts w:ascii="Garamond" w:hAnsi="Garamond"/>
          <w:bCs/>
        </w:rPr>
        <w:t>Mr. Kruk</w:t>
      </w:r>
      <w:r w:rsidR="00A23D4D">
        <w:rPr>
          <w:rFonts w:ascii="Garamond" w:hAnsi="Garamond"/>
          <w:bCs/>
        </w:rPr>
        <w:t xml:space="preserve"> </w:t>
      </w:r>
      <w:r w:rsidR="008145CA">
        <w:rPr>
          <w:rFonts w:ascii="Garamond" w:hAnsi="Garamond"/>
          <w:bCs/>
        </w:rPr>
        <w:t>a</w:t>
      </w:r>
      <w:r w:rsidR="00467F56">
        <w:rPr>
          <w:rFonts w:ascii="Garamond" w:hAnsi="Garamond"/>
          <w:bCs/>
        </w:rPr>
        <w:t xml:space="preserve">nd Dr. </w:t>
      </w:r>
      <w:proofErr w:type="spellStart"/>
      <w:r w:rsidR="00467F56">
        <w:rPr>
          <w:rFonts w:ascii="Garamond" w:hAnsi="Garamond"/>
          <w:bCs/>
        </w:rPr>
        <w:t>Marra</w:t>
      </w:r>
      <w:proofErr w:type="spellEnd"/>
      <w:r w:rsidR="00467F56">
        <w:rPr>
          <w:rFonts w:ascii="Garamond" w:hAnsi="Garamond"/>
          <w:bCs/>
        </w:rPr>
        <w:t xml:space="preserve"> will utilize</w:t>
      </w:r>
      <w:r w:rsidR="008145CA">
        <w:rPr>
          <w:rFonts w:ascii="Garamond" w:hAnsi="Garamond"/>
          <w:bCs/>
        </w:rPr>
        <w:t xml:space="preserve"> the</w:t>
      </w:r>
      <w:r w:rsidR="00A23D4D">
        <w:rPr>
          <w:rFonts w:ascii="Garamond" w:hAnsi="Garamond"/>
          <w:bCs/>
        </w:rPr>
        <w:t xml:space="preserve"> project’s near-real time precipitation tools to enhance the</w:t>
      </w:r>
      <w:r w:rsidR="00467F56">
        <w:rPr>
          <w:rFonts w:ascii="Garamond" w:hAnsi="Garamond"/>
          <w:bCs/>
        </w:rPr>
        <w:t>ir</w:t>
      </w:r>
      <w:r w:rsidR="00A23D4D">
        <w:rPr>
          <w:rFonts w:ascii="Garamond" w:hAnsi="Garamond"/>
          <w:bCs/>
        </w:rPr>
        <w:t xml:space="preserve"> quarterly climate and observational reports</w:t>
      </w:r>
      <w:r w:rsidR="00467F56">
        <w:rPr>
          <w:rFonts w:ascii="Garamond" w:hAnsi="Garamond"/>
          <w:bCs/>
        </w:rPr>
        <w:t xml:space="preserve">. </w:t>
      </w:r>
    </w:p>
    <w:p w14:paraId="2B20BE63" w14:textId="77777777" w:rsidR="00F4606C" w:rsidRPr="00AC34C4" w:rsidRDefault="00F4606C" w:rsidP="00AC34C4">
      <w:pPr>
        <w:spacing w:after="0" w:line="240" w:lineRule="auto"/>
        <w:rPr>
          <w:rFonts w:ascii="Garamond" w:hAnsi="Garamond"/>
          <w:b/>
          <w:bCs/>
          <w:i/>
        </w:rPr>
      </w:pPr>
    </w:p>
    <w:p w14:paraId="2234AFF6" w14:textId="77777777" w:rsidR="00F4606C" w:rsidRDefault="00F4606C" w:rsidP="00AC34C4">
      <w:pPr>
        <w:pStyle w:val="ListParagraph"/>
        <w:numPr>
          <w:ilvl w:val="1"/>
          <w:numId w:val="11"/>
        </w:numPr>
        <w:spacing w:after="0" w:line="240" w:lineRule="auto"/>
        <w:rPr>
          <w:rFonts w:ascii="Garamond" w:hAnsi="Garamond"/>
          <w:b/>
          <w:bCs/>
          <w:i/>
        </w:rPr>
      </w:pPr>
      <w:r>
        <w:rPr>
          <w:rFonts w:ascii="Garamond" w:hAnsi="Garamond"/>
          <w:b/>
          <w:bCs/>
          <w:i/>
        </w:rPr>
        <w:t>National Applications Addressed</w:t>
      </w:r>
    </w:p>
    <w:p w14:paraId="5A4F3B98" w14:textId="77777777" w:rsidR="00223F64" w:rsidRPr="00AC34C4" w:rsidRDefault="00223F64" w:rsidP="00B468A3">
      <w:pPr>
        <w:spacing w:after="0" w:line="240" w:lineRule="auto"/>
        <w:rPr>
          <w:rFonts w:ascii="Garamond" w:hAnsi="Garamond"/>
          <w:bCs/>
        </w:rPr>
      </w:pPr>
      <w:r>
        <w:rPr>
          <w:rFonts w:ascii="Garamond" w:hAnsi="Garamond"/>
          <w:bCs/>
        </w:rPr>
        <w:t xml:space="preserve">The national application areas addressed in this project included Water Resources and Climate. </w:t>
      </w:r>
      <w:r w:rsidR="00E34433">
        <w:rPr>
          <w:rFonts w:ascii="Garamond" w:hAnsi="Garamond"/>
          <w:bCs/>
        </w:rPr>
        <w:t>This projec</w:t>
      </w:r>
      <w:r w:rsidR="00D146E3">
        <w:rPr>
          <w:rFonts w:ascii="Garamond" w:hAnsi="Garamond"/>
          <w:bCs/>
        </w:rPr>
        <w:t>t was geared</w:t>
      </w:r>
      <w:r w:rsidR="00E34433">
        <w:rPr>
          <w:rFonts w:ascii="Garamond" w:hAnsi="Garamond"/>
          <w:bCs/>
        </w:rPr>
        <w:t xml:space="preserve"> towards short-term water resource management</w:t>
      </w:r>
      <w:r w:rsidR="00D146E3">
        <w:rPr>
          <w:rFonts w:ascii="Garamond" w:hAnsi="Garamond"/>
          <w:bCs/>
        </w:rPr>
        <w:t>, while the Pacific Water Resources I project was geared towards long-term water resource management</w:t>
      </w:r>
      <w:r w:rsidR="00E34433">
        <w:rPr>
          <w:rFonts w:ascii="Garamond" w:hAnsi="Garamond"/>
          <w:bCs/>
        </w:rPr>
        <w:t>. The near real-time forecasting tools</w:t>
      </w:r>
      <w:r w:rsidR="00D146E3">
        <w:rPr>
          <w:rFonts w:ascii="Garamond" w:hAnsi="Garamond"/>
          <w:bCs/>
        </w:rPr>
        <w:t xml:space="preserve"> developed from this project</w:t>
      </w:r>
      <w:r w:rsidR="00E34433">
        <w:rPr>
          <w:rFonts w:ascii="Garamond" w:hAnsi="Garamond"/>
          <w:bCs/>
        </w:rPr>
        <w:t xml:space="preserve"> provide decision</w:t>
      </w:r>
      <w:r w:rsidR="00782CD3">
        <w:rPr>
          <w:rFonts w:ascii="Garamond" w:hAnsi="Garamond"/>
          <w:bCs/>
        </w:rPr>
        <w:t>-</w:t>
      </w:r>
      <w:r w:rsidR="00E34433">
        <w:rPr>
          <w:rFonts w:ascii="Garamond" w:hAnsi="Garamond"/>
          <w:bCs/>
        </w:rPr>
        <w:t xml:space="preserve">makers in the region with an enhanced spatial </w:t>
      </w:r>
      <w:r w:rsidR="00782CD3">
        <w:rPr>
          <w:rFonts w:ascii="Garamond" w:hAnsi="Garamond"/>
          <w:bCs/>
        </w:rPr>
        <w:t xml:space="preserve">and temporal </w:t>
      </w:r>
      <w:r w:rsidR="00E34433">
        <w:rPr>
          <w:rFonts w:ascii="Garamond" w:hAnsi="Garamond"/>
          <w:bCs/>
        </w:rPr>
        <w:t xml:space="preserve">understanding of how the distribution of precipitation has unfolded in the past few months, and where </w:t>
      </w:r>
      <w:r w:rsidR="00BA1A8D">
        <w:rPr>
          <w:rFonts w:ascii="Garamond" w:hAnsi="Garamond"/>
          <w:bCs/>
        </w:rPr>
        <w:t>water resource</w:t>
      </w:r>
      <w:r w:rsidR="00E34433">
        <w:rPr>
          <w:rFonts w:ascii="Garamond" w:hAnsi="Garamond"/>
          <w:bCs/>
        </w:rPr>
        <w:t xml:space="preserve"> </w:t>
      </w:r>
      <w:r w:rsidR="00E34433">
        <w:rPr>
          <w:rFonts w:ascii="Garamond" w:hAnsi="Garamond"/>
          <w:bCs/>
        </w:rPr>
        <w:lastRenderedPageBreak/>
        <w:t>mitigation management</w:t>
      </w:r>
      <w:r w:rsidR="008E444A">
        <w:rPr>
          <w:rFonts w:ascii="Garamond" w:hAnsi="Garamond"/>
          <w:bCs/>
        </w:rPr>
        <w:t>,</w:t>
      </w:r>
      <w:r w:rsidR="00E34433">
        <w:rPr>
          <w:rFonts w:ascii="Garamond" w:hAnsi="Garamond"/>
          <w:bCs/>
        </w:rPr>
        <w:t xml:space="preserve"> such as wat</w:t>
      </w:r>
      <w:r w:rsidR="00D146E3">
        <w:rPr>
          <w:rFonts w:ascii="Garamond" w:hAnsi="Garamond"/>
          <w:bCs/>
        </w:rPr>
        <w:t>er rationing</w:t>
      </w:r>
      <w:r w:rsidR="008E444A">
        <w:rPr>
          <w:rFonts w:ascii="Garamond" w:hAnsi="Garamond"/>
          <w:bCs/>
        </w:rPr>
        <w:t>,</w:t>
      </w:r>
      <w:r w:rsidR="00D146E3">
        <w:rPr>
          <w:rFonts w:ascii="Garamond" w:hAnsi="Garamond"/>
          <w:bCs/>
        </w:rPr>
        <w:t xml:space="preserve"> should be applied. The verification analysis between the </w:t>
      </w:r>
      <w:r w:rsidR="00D146E3" w:rsidRPr="00AC34C4">
        <w:rPr>
          <w:rFonts w:ascii="Garamond" w:hAnsi="Garamond"/>
          <w:bCs/>
          <w:i/>
        </w:rPr>
        <w:t>in situ</w:t>
      </w:r>
      <w:r w:rsidR="00D146E3">
        <w:rPr>
          <w:rFonts w:ascii="Garamond" w:hAnsi="Garamond"/>
          <w:bCs/>
        </w:rPr>
        <w:t xml:space="preserve"> data and the satellite products provides a better</w:t>
      </w:r>
      <w:r w:rsidR="00BA1A8D">
        <w:rPr>
          <w:rFonts w:ascii="Garamond" w:hAnsi="Garamond"/>
          <w:bCs/>
        </w:rPr>
        <w:t xml:space="preserve"> understanding of the long and short-term </w:t>
      </w:r>
      <w:r w:rsidR="00D146E3">
        <w:rPr>
          <w:rFonts w:ascii="Garamond" w:hAnsi="Garamond"/>
          <w:bCs/>
        </w:rPr>
        <w:t xml:space="preserve">climatological capabilities of </w:t>
      </w:r>
      <w:r w:rsidR="00BA1A8D">
        <w:rPr>
          <w:rFonts w:ascii="Garamond" w:hAnsi="Garamond"/>
          <w:bCs/>
        </w:rPr>
        <w:t xml:space="preserve">using </w:t>
      </w:r>
      <w:r w:rsidR="00D146E3">
        <w:rPr>
          <w:rFonts w:ascii="Garamond" w:hAnsi="Garamond"/>
          <w:bCs/>
        </w:rPr>
        <w:t xml:space="preserve">remotely sensed </w:t>
      </w:r>
      <w:r w:rsidR="00B1769A">
        <w:rPr>
          <w:rFonts w:ascii="Garamond" w:hAnsi="Garamond"/>
          <w:bCs/>
        </w:rPr>
        <w:t xml:space="preserve">precipitation </w:t>
      </w:r>
      <w:r w:rsidR="00D146E3">
        <w:rPr>
          <w:rFonts w:ascii="Garamond" w:hAnsi="Garamond"/>
          <w:bCs/>
        </w:rPr>
        <w:t>data</w:t>
      </w:r>
      <w:r w:rsidR="00BA1A8D">
        <w:rPr>
          <w:rFonts w:ascii="Garamond" w:hAnsi="Garamond"/>
          <w:bCs/>
        </w:rPr>
        <w:t xml:space="preserve"> in the USAPI</w:t>
      </w:r>
      <w:r w:rsidR="00D146E3">
        <w:rPr>
          <w:rFonts w:ascii="Garamond" w:hAnsi="Garamond"/>
          <w:bCs/>
        </w:rPr>
        <w:t xml:space="preserve">. </w:t>
      </w:r>
    </w:p>
    <w:p w14:paraId="2CAE1E25" w14:textId="77777777" w:rsidR="00E41324" w:rsidRDefault="00A43059" w:rsidP="00D3013B">
      <w:pPr>
        <w:pStyle w:val="Heading1"/>
        <w:rPr>
          <w:rFonts w:ascii="Garamond" w:hAnsi="Garamond"/>
        </w:rPr>
      </w:pPr>
      <w:bookmarkStart w:id="2" w:name="_Toc334198726"/>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2"/>
    </w:p>
    <w:p w14:paraId="2EC748CF" w14:textId="77777777" w:rsidR="00AC0DE9" w:rsidRPr="00AC0DE9" w:rsidRDefault="00AC0DE9" w:rsidP="00AC0DE9"/>
    <w:p w14:paraId="2E40FF19" w14:textId="77777777" w:rsidR="00A43059"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r w:rsidR="00187F56">
        <w:rPr>
          <w:rFonts w:ascii="Garamond" w:hAnsi="Garamond" w:cs="Arial"/>
          <w:b/>
          <w:i/>
          <w:szCs w:val="24"/>
        </w:rPr>
        <w:t>&amp; Processing</w:t>
      </w:r>
    </w:p>
    <w:p w14:paraId="0E872A04" w14:textId="77777777" w:rsidR="00AC0DE9" w:rsidRDefault="00AC0DE9" w:rsidP="008975BD">
      <w:pPr>
        <w:spacing w:after="0" w:line="240" w:lineRule="auto"/>
        <w:rPr>
          <w:rFonts w:ascii="Garamond" w:hAnsi="Garamond" w:cs="Arial"/>
          <w:b/>
          <w:i/>
          <w:szCs w:val="24"/>
        </w:rPr>
      </w:pPr>
    </w:p>
    <w:p w14:paraId="72639D50" w14:textId="77777777" w:rsidR="00262541" w:rsidRDefault="00262541" w:rsidP="008975BD">
      <w:pPr>
        <w:spacing w:after="0" w:line="240" w:lineRule="auto"/>
        <w:rPr>
          <w:rFonts w:ascii="Garamond" w:hAnsi="Garamond" w:cs="Arial"/>
          <w:i/>
          <w:szCs w:val="24"/>
        </w:rPr>
      </w:pPr>
      <w:r w:rsidRPr="00BA1A8D">
        <w:rPr>
          <w:rFonts w:ascii="Garamond" w:hAnsi="Garamond" w:cs="Arial"/>
          <w:i/>
          <w:szCs w:val="24"/>
        </w:rPr>
        <w:t xml:space="preserve">3.1.1 Remotely-sensed Satellite Data </w:t>
      </w:r>
      <w:r w:rsidR="00C637CE" w:rsidRPr="00BA1A8D">
        <w:rPr>
          <w:rFonts w:ascii="Garamond" w:hAnsi="Garamond" w:cs="Arial"/>
          <w:i/>
          <w:szCs w:val="24"/>
        </w:rPr>
        <w:t>Processing</w:t>
      </w:r>
    </w:p>
    <w:p w14:paraId="7296F94D" w14:textId="77777777" w:rsidR="00AC0DE9" w:rsidRPr="00BA1A8D" w:rsidRDefault="00AC0DE9" w:rsidP="008975BD">
      <w:pPr>
        <w:spacing w:after="0" w:line="240" w:lineRule="auto"/>
        <w:rPr>
          <w:rFonts w:ascii="Garamond" w:hAnsi="Garamond" w:cs="Arial"/>
          <w:i/>
          <w:szCs w:val="24"/>
        </w:rPr>
      </w:pPr>
    </w:p>
    <w:p w14:paraId="24E6E6E6" w14:textId="77777777" w:rsidR="001F7C3A" w:rsidRDefault="001F7C3A" w:rsidP="0056016C">
      <w:pPr>
        <w:spacing w:after="0" w:line="240" w:lineRule="auto"/>
        <w:rPr>
          <w:rFonts w:ascii="Garamond" w:eastAsia="Times New Roman" w:hAnsi="Garamond" w:cs="Arial"/>
          <w:bCs/>
        </w:rPr>
      </w:pPr>
      <w:r>
        <w:rPr>
          <w:rFonts w:ascii="Garamond" w:eastAsia="Times New Roman" w:hAnsi="Garamond" w:cs="Arial"/>
          <w:bCs/>
        </w:rPr>
        <w:t xml:space="preserve">Global </w:t>
      </w:r>
      <w:r w:rsidR="008805FE">
        <w:rPr>
          <w:rFonts w:ascii="Garamond" w:eastAsia="Times New Roman" w:hAnsi="Garamond" w:cs="Arial"/>
          <w:bCs/>
        </w:rPr>
        <w:t xml:space="preserve">TMPA-3B42RT daily derived precipitation data </w:t>
      </w:r>
      <w:r w:rsidR="009A66F7">
        <w:rPr>
          <w:rFonts w:ascii="Garamond" w:eastAsia="Times New Roman" w:hAnsi="Garamond" w:cs="Arial"/>
          <w:bCs/>
        </w:rPr>
        <w:t xml:space="preserve">were </w:t>
      </w:r>
      <w:r w:rsidR="008805FE">
        <w:rPr>
          <w:rFonts w:ascii="Garamond" w:eastAsia="Times New Roman" w:hAnsi="Garamond" w:cs="Arial"/>
          <w:bCs/>
        </w:rPr>
        <w:t>downloaded via FTP protocol for the years 2000-2014 from the NASA’s TRMM website</w:t>
      </w:r>
      <w:r w:rsidR="00884B3B">
        <w:rPr>
          <w:rFonts w:ascii="Garamond" w:eastAsia="Times New Roman" w:hAnsi="Garamond" w:cs="Arial"/>
          <w:bCs/>
        </w:rPr>
        <w:t xml:space="preserve"> (</w:t>
      </w:r>
      <w:r w:rsidR="00884B3B" w:rsidRPr="00C31848">
        <w:rPr>
          <w:rFonts w:ascii="Garamond" w:eastAsia="Times New Roman" w:hAnsi="Garamond" w:cs="Arial"/>
          <w:b/>
          <w:bCs/>
        </w:rPr>
        <w:t>Table 1</w:t>
      </w:r>
      <w:r w:rsidR="00577B6D" w:rsidRPr="00C31848">
        <w:rPr>
          <w:rFonts w:ascii="Garamond" w:eastAsia="Times New Roman" w:hAnsi="Garamond" w:cs="Arial"/>
          <w:b/>
          <w:bCs/>
        </w:rPr>
        <w:t xml:space="preserve"> in the Appendix</w:t>
      </w:r>
      <w:r w:rsidR="00884B3B">
        <w:rPr>
          <w:rFonts w:ascii="Garamond" w:eastAsia="Times New Roman" w:hAnsi="Garamond" w:cs="Arial"/>
          <w:bCs/>
        </w:rPr>
        <w:t>)</w:t>
      </w:r>
      <w:r w:rsidR="005D0C60">
        <w:rPr>
          <w:rFonts w:ascii="Garamond" w:eastAsia="Times New Roman" w:hAnsi="Garamond" w:cs="Arial"/>
          <w:bCs/>
        </w:rPr>
        <w:t>. TMPA-3B42RT is a microwave-based</w:t>
      </w:r>
      <w:r w:rsidR="00552A2B">
        <w:rPr>
          <w:rFonts w:ascii="Garamond" w:eastAsia="Times New Roman" w:hAnsi="Garamond" w:cs="Arial"/>
          <w:bCs/>
        </w:rPr>
        <w:t xml:space="preserve"> precipitation</w:t>
      </w:r>
      <w:r w:rsidR="0056016C">
        <w:rPr>
          <w:rFonts w:ascii="Garamond" w:eastAsia="Times New Roman" w:hAnsi="Garamond" w:cs="Arial"/>
          <w:bCs/>
        </w:rPr>
        <w:t xml:space="preserve"> product. It incorporates </w:t>
      </w:r>
      <w:r w:rsidR="009C1022">
        <w:rPr>
          <w:rFonts w:ascii="Garamond" w:eastAsia="Times New Roman" w:hAnsi="Garamond" w:cs="Arial"/>
          <w:bCs/>
        </w:rPr>
        <w:t xml:space="preserve">data from the </w:t>
      </w:r>
      <w:r w:rsidR="0056016C" w:rsidRPr="0056016C">
        <w:rPr>
          <w:rFonts w:ascii="Garamond" w:eastAsia="Times New Roman" w:hAnsi="Garamond" w:cs="Arial"/>
          <w:bCs/>
        </w:rPr>
        <w:t>TRMM Microwave</w:t>
      </w:r>
      <w:r w:rsidR="0056016C">
        <w:rPr>
          <w:rFonts w:ascii="Garamond" w:eastAsia="Times New Roman" w:hAnsi="Garamond" w:cs="Arial"/>
          <w:bCs/>
        </w:rPr>
        <w:t xml:space="preserve"> </w:t>
      </w:r>
      <w:r w:rsidR="0056016C" w:rsidRPr="0056016C">
        <w:rPr>
          <w:rFonts w:ascii="Garamond" w:eastAsia="Times New Roman" w:hAnsi="Garamond" w:cs="Arial"/>
          <w:bCs/>
        </w:rPr>
        <w:t>Imager (TMI), Special Sensor Microwave Imager (SSMI), Special Sensor Microwave</w:t>
      </w:r>
      <w:r w:rsidR="0056016C">
        <w:rPr>
          <w:rFonts w:ascii="Garamond" w:eastAsia="Times New Roman" w:hAnsi="Garamond" w:cs="Arial"/>
          <w:bCs/>
        </w:rPr>
        <w:t xml:space="preserve"> </w:t>
      </w:r>
      <w:r w:rsidR="0056016C" w:rsidRPr="0056016C">
        <w:rPr>
          <w:rFonts w:ascii="Garamond" w:eastAsia="Times New Roman" w:hAnsi="Garamond" w:cs="Arial"/>
          <w:bCs/>
        </w:rPr>
        <w:t>Imager/Sounder (SSMIS), Advanced Microwave Scanning Radiometer-EOS (AMSR-E),</w:t>
      </w:r>
      <w:r w:rsidR="0056016C">
        <w:rPr>
          <w:rFonts w:ascii="Garamond" w:eastAsia="Times New Roman" w:hAnsi="Garamond" w:cs="Arial"/>
          <w:bCs/>
        </w:rPr>
        <w:t xml:space="preserve"> </w:t>
      </w:r>
      <w:r w:rsidR="0056016C" w:rsidRPr="0056016C">
        <w:rPr>
          <w:rFonts w:ascii="Garamond" w:eastAsia="Times New Roman" w:hAnsi="Garamond" w:cs="Arial"/>
          <w:bCs/>
        </w:rPr>
        <w:t>Advanced Microwave Sounding Unit-B (AMSU-B), and Microwave Humidity Sounder</w:t>
      </w:r>
      <w:r w:rsidR="0056016C">
        <w:rPr>
          <w:rFonts w:ascii="Garamond" w:eastAsia="Times New Roman" w:hAnsi="Garamond" w:cs="Arial"/>
          <w:bCs/>
        </w:rPr>
        <w:t xml:space="preserve"> </w:t>
      </w:r>
      <w:r w:rsidR="0056016C" w:rsidRPr="0056016C">
        <w:rPr>
          <w:rFonts w:ascii="Garamond" w:eastAsia="Times New Roman" w:hAnsi="Garamond" w:cs="Arial"/>
          <w:bCs/>
        </w:rPr>
        <w:t>(MHS) (Huffman et al.</w:t>
      </w:r>
      <w:r w:rsidR="0054710A">
        <w:rPr>
          <w:rFonts w:ascii="Garamond" w:eastAsia="Times New Roman" w:hAnsi="Garamond" w:cs="Arial"/>
          <w:bCs/>
        </w:rPr>
        <w:t>,</w:t>
      </w:r>
      <w:r w:rsidR="0056016C" w:rsidRPr="0056016C">
        <w:rPr>
          <w:rFonts w:ascii="Garamond" w:eastAsia="Times New Roman" w:hAnsi="Garamond" w:cs="Arial"/>
          <w:bCs/>
        </w:rPr>
        <w:t xml:space="preserve"> 2011; Huffman and </w:t>
      </w:r>
      <w:proofErr w:type="spellStart"/>
      <w:r w:rsidR="0056016C" w:rsidRPr="0056016C">
        <w:rPr>
          <w:rFonts w:ascii="Garamond" w:eastAsia="Times New Roman" w:hAnsi="Garamond" w:cs="Arial"/>
          <w:bCs/>
        </w:rPr>
        <w:t>Bolvin</w:t>
      </w:r>
      <w:proofErr w:type="spellEnd"/>
      <w:r w:rsidR="0054710A">
        <w:rPr>
          <w:rFonts w:ascii="Garamond" w:eastAsia="Times New Roman" w:hAnsi="Garamond" w:cs="Arial"/>
          <w:bCs/>
        </w:rPr>
        <w:t>,</w:t>
      </w:r>
      <w:r w:rsidR="0056016C" w:rsidRPr="0056016C">
        <w:rPr>
          <w:rFonts w:ascii="Garamond" w:eastAsia="Times New Roman" w:hAnsi="Garamond" w:cs="Arial"/>
          <w:bCs/>
        </w:rPr>
        <w:t xml:space="preserve"> 2012).</w:t>
      </w:r>
      <w:r w:rsidR="008102A3">
        <w:rPr>
          <w:rFonts w:ascii="Garamond" w:eastAsia="Times New Roman" w:hAnsi="Garamond" w:cs="Arial"/>
          <w:bCs/>
        </w:rPr>
        <w:t xml:space="preserve"> TMPA-3B42RT is a real-time product and therefore available with minimal </w:t>
      </w:r>
      <w:r w:rsidR="00236DD7">
        <w:rPr>
          <w:rFonts w:ascii="Garamond" w:eastAsia="Times New Roman" w:hAnsi="Garamond" w:cs="Arial"/>
          <w:bCs/>
        </w:rPr>
        <w:t>latency</w:t>
      </w:r>
      <w:r w:rsidR="008102A3">
        <w:rPr>
          <w:rFonts w:ascii="Garamond" w:eastAsia="Times New Roman" w:hAnsi="Garamond" w:cs="Arial"/>
          <w:bCs/>
        </w:rPr>
        <w:t xml:space="preserve">. However, it is </w:t>
      </w:r>
      <w:r w:rsidR="00236DD7">
        <w:rPr>
          <w:rFonts w:ascii="Garamond" w:eastAsia="Times New Roman" w:hAnsi="Garamond" w:cs="Arial"/>
          <w:bCs/>
        </w:rPr>
        <w:t xml:space="preserve">a purely microwave-based product and is not gauge-adjusted </w:t>
      </w:r>
      <w:r w:rsidR="00187F56">
        <w:rPr>
          <w:rFonts w:ascii="Garamond" w:eastAsia="Times New Roman" w:hAnsi="Garamond" w:cs="Arial"/>
          <w:bCs/>
        </w:rPr>
        <w:t>or</w:t>
      </w:r>
      <w:r w:rsidR="00236DD7">
        <w:rPr>
          <w:rFonts w:ascii="Garamond" w:eastAsia="Times New Roman" w:hAnsi="Garamond" w:cs="Arial"/>
          <w:bCs/>
        </w:rPr>
        <w:t xml:space="preserve"> calibrated. </w:t>
      </w:r>
      <w:r w:rsidR="0055750C">
        <w:rPr>
          <w:rFonts w:ascii="Garamond" w:eastAsia="Times New Roman" w:hAnsi="Garamond" w:cs="Arial"/>
          <w:bCs/>
        </w:rPr>
        <w:t>The TMPA-3B42RT daily</w:t>
      </w:r>
      <w:r w:rsidR="00187F56">
        <w:rPr>
          <w:rFonts w:ascii="Garamond" w:eastAsia="Times New Roman" w:hAnsi="Garamond" w:cs="Arial"/>
          <w:bCs/>
        </w:rPr>
        <w:t>,</w:t>
      </w:r>
      <w:r w:rsidR="006766BE">
        <w:rPr>
          <w:rFonts w:ascii="Garamond" w:eastAsia="Times New Roman" w:hAnsi="Garamond" w:cs="Arial"/>
          <w:bCs/>
        </w:rPr>
        <w:t xml:space="preserve"> </w:t>
      </w:r>
      <w:r w:rsidR="00043A6F">
        <w:rPr>
          <w:rFonts w:ascii="Garamond" w:eastAsia="Times New Roman" w:hAnsi="Garamond" w:cs="Arial"/>
          <w:bCs/>
        </w:rPr>
        <w:t>0</w:t>
      </w:r>
      <w:r w:rsidR="006766BE">
        <w:rPr>
          <w:rFonts w:ascii="Garamond" w:eastAsia="Times New Roman" w:hAnsi="Garamond" w:cs="Arial"/>
          <w:bCs/>
        </w:rPr>
        <w:t>.25</w:t>
      </w:r>
      <w:r w:rsidR="006766BE" w:rsidRPr="00AC34C4">
        <w:rPr>
          <w:rFonts w:ascii="Garamond" w:eastAsia="Times New Roman" w:hAnsi="Garamond"/>
        </w:rPr>
        <w:t>°</w:t>
      </w:r>
      <w:r w:rsidR="0055750C">
        <w:rPr>
          <w:rFonts w:ascii="Garamond" w:eastAsia="Times New Roman" w:hAnsi="Garamond" w:cs="Arial"/>
          <w:bCs/>
        </w:rPr>
        <w:t xml:space="preserve"> </w:t>
      </w:r>
      <w:r w:rsidR="00187F56">
        <w:rPr>
          <w:rFonts w:ascii="Garamond" w:eastAsia="Times New Roman" w:hAnsi="Garamond" w:cs="Arial"/>
          <w:bCs/>
        </w:rPr>
        <w:t xml:space="preserve">resolution </w:t>
      </w:r>
      <w:r w:rsidR="0055750C">
        <w:rPr>
          <w:rFonts w:ascii="Garamond" w:eastAsia="Times New Roman" w:hAnsi="Garamond" w:cs="Arial"/>
          <w:bCs/>
        </w:rPr>
        <w:t xml:space="preserve">data </w:t>
      </w:r>
      <w:r w:rsidR="006766BE">
        <w:rPr>
          <w:rFonts w:ascii="Garamond" w:eastAsia="Times New Roman" w:hAnsi="Garamond" w:cs="Arial"/>
          <w:bCs/>
        </w:rPr>
        <w:t>w</w:t>
      </w:r>
      <w:r w:rsidR="006858C4">
        <w:rPr>
          <w:rFonts w:ascii="Garamond" w:eastAsia="Times New Roman" w:hAnsi="Garamond" w:cs="Arial"/>
          <w:bCs/>
        </w:rPr>
        <w:t xml:space="preserve">ere </w:t>
      </w:r>
      <w:r w:rsidR="0055750C">
        <w:rPr>
          <w:rFonts w:ascii="Garamond" w:eastAsia="Times New Roman" w:hAnsi="Garamond" w:cs="Arial"/>
          <w:bCs/>
        </w:rPr>
        <w:t xml:space="preserve">processed in ArcGIS </w:t>
      </w:r>
      <w:r w:rsidR="000B0443">
        <w:rPr>
          <w:rFonts w:ascii="Garamond" w:eastAsia="Times New Roman" w:hAnsi="Garamond" w:cs="Arial"/>
          <w:bCs/>
        </w:rPr>
        <w:t xml:space="preserve">by creating monthly, seasonal, and yearly sums. Monthly and annual averages were also computed in ArcGIS. </w:t>
      </w:r>
    </w:p>
    <w:p w14:paraId="4934DCFF" w14:textId="77777777" w:rsidR="00262541" w:rsidRDefault="00262541" w:rsidP="0056016C">
      <w:pPr>
        <w:spacing w:after="0" w:line="240" w:lineRule="auto"/>
        <w:rPr>
          <w:rFonts w:ascii="Garamond" w:eastAsia="Times New Roman" w:hAnsi="Garamond" w:cs="Arial"/>
          <w:bCs/>
        </w:rPr>
      </w:pPr>
    </w:p>
    <w:p w14:paraId="0C0EFB81" w14:textId="77777777" w:rsidR="009750BF" w:rsidRDefault="00262541" w:rsidP="0056016C">
      <w:pPr>
        <w:spacing w:after="0" w:line="240" w:lineRule="auto"/>
        <w:rPr>
          <w:rFonts w:ascii="Garamond" w:eastAsia="Times New Roman" w:hAnsi="Garamond" w:cs="Arial"/>
          <w:bCs/>
        </w:rPr>
      </w:pPr>
      <w:r>
        <w:rPr>
          <w:rFonts w:ascii="Garamond" w:eastAsia="Times New Roman" w:hAnsi="Garamond" w:cs="Arial"/>
          <w:bCs/>
        </w:rPr>
        <w:t xml:space="preserve">Archived NOAA PERSIANN-CDR data from the Pacific Water Resources I project </w:t>
      </w:r>
      <w:r w:rsidR="0054710A">
        <w:rPr>
          <w:rFonts w:ascii="Garamond" w:eastAsia="Times New Roman" w:hAnsi="Garamond" w:cs="Arial"/>
          <w:bCs/>
        </w:rPr>
        <w:t xml:space="preserve">were </w:t>
      </w:r>
      <w:r>
        <w:rPr>
          <w:rFonts w:ascii="Garamond" w:eastAsia="Times New Roman" w:hAnsi="Garamond" w:cs="Arial"/>
          <w:bCs/>
        </w:rPr>
        <w:t xml:space="preserve">also accessed via the NASA DEVELOP </w:t>
      </w:r>
      <w:r w:rsidR="004924A1">
        <w:rPr>
          <w:rFonts w:ascii="Garamond" w:eastAsia="Times New Roman" w:hAnsi="Garamond" w:cs="Arial"/>
          <w:bCs/>
        </w:rPr>
        <w:t xml:space="preserve">National Program </w:t>
      </w:r>
      <w:r>
        <w:rPr>
          <w:rFonts w:ascii="Garamond" w:eastAsia="Times New Roman" w:hAnsi="Garamond" w:cs="Arial"/>
          <w:bCs/>
        </w:rPr>
        <w:t>at NCEI’s archives for verification purposes. The NOAA PERSIANN-CDR uses primarily infrared data as its main source. However, it is also pre-trained using the National Centers for Environmental Prediction (NCEP) stage IV hourly precipitation data. Additionally, to eliminate potential bias, the PERSIANN-CDR is monthly adjusted to Global Precipitation Climatology Project (GPCP) 2.5</w:t>
      </w:r>
      <w:r w:rsidR="00043A6F" w:rsidRPr="00AC34C4">
        <w:rPr>
          <w:rFonts w:ascii="Garamond" w:eastAsia="Times New Roman" w:hAnsi="Garamond"/>
        </w:rPr>
        <w:t>°</w:t>
      </w:r>
      <w:r>
        <w:rPr>
          <w:rFonts w:ascii="Garamond" w:hAnsi="Garamond" w:cs="Times New Roman"/>
          <w:vertAlign w:val="superscript"/>
        </w:rPr>
        <w:t xml:space="preserve"> </w:t>
      </w:r>
      <w:r>
        <w:rPr>
          <w:rFonts w:ascii="Garamond" w:eastAsia="Times New Roman" w:hAnsi="Garamond" w:cs="Arial"/>
          <w:bCs/>
        </w:rPr>
        <w:t>data</w:t>
      </w:r>
      <w:r w:rsidR="00BA1A8D">
        <w:rPr>
          <w:rFonts w:ascii="Garamond" w:eastAsia="Times New Roman" w:hAnsi="Garamond" w:cs="Arial"/>
          <w:bCs/>
        </w:rPr>
        <w:t xml:space="preserve"> (</w:t>
      </w:r>
      <w:proofErr w:type="spellStart"/>
      <w:r w:rsidR="00BA1A8D">
        <w:rPr>
          <w:rFonts w:ascii="Garamond" w:eastAsia="Times New Roman" w:hAnsi="Garamond" w:cs="Arial"/>
          <w:bCs/>
        </w:rPr>
        <w:t>Ashouri</w:t>
      </w:r>
      <w:proofErr w:type="spellEnd"/>
      <w:r w:rsidR="00BA1A8D">
        <w:rPr>
          <w:rFonts w:ascii="Garamond" w:eastAsia="Times New Roman" w:hAnsi="Garamond" w:cs="Arial"/>
          <w:bCs/>
        </w:rPr>
        <w:t xml:space="preserve"> et al., 2015)</w:t>
      </w:r>
      <w:r>
        <w:rPr>
          <w:rFonts w:ascii="Garamond" w:eastAsia="Times New Roman" w:hAnsi="Garamond" w:cs="Arial"/>
          <w:bCs/>
        </w:rPr>
        <w:t>. The archived PERSIANN-CDR</w:t>
      </w:r>
      <w:r w:rsidR="00335FC1">
        <w:rPr>
          <w:rFonts w:ascii="Garamond" w:eastAsia="Times New Roman" w:hAnsi="Garamond" w:cs="Arial"/>
          <w:bCs/>
        </w:rPr>
        <w:t xml:space="preserve"> </w:t>
      </w:r>
      <w:r w:rsidR="00043A6F">
        <w:rPr>
          <w:rFonts w:ascii="Garamond" w:eastAsia="Times New Roman" w:hAnsi="Garamond" w:cs="Arial"/>
          <w:bCs/>
        </w:rPr>
        <w:t>0</w:t>
      </w:r>
      <w:r w:rsidR="00335FC1">
        <w:rPr>
          <w:rFonts w:ascii="Garamond" w:eastAsia="Times New Roman" w:hAnsi="Garamond" w:cs="Arial"/>
          <w:bCs/>
        </w:rPr>
        <w:t>.25</w:t>
      </w:r>
      <w:r w:rsidR="00335FC1" w:rsidRPr="00AC34C4">
        <w:rPr>
          <w:rFonts w:ascii="Garamond" w:eastAsia="Times New Roman" w:hAnsi="Garamond"/>
        </w:rPr>
        <w:t>°</w:t>
      </w:r>
      <w:r w:rsidR="00335FC1">
        <w:rPr>
          <w:rFonts w:ascii="Garamond" w:eastAsia="Times New Roman" w:hAnsi="Garamond" w:cs="Arial"/>
          <w:bCs/>
        </w:rPr>
        <w:t xml:space="preserve"> resolution</w:t>
      </w:r>
      <w:r>
        <w:rPr>
          <w:rFonts w:ascii="Garamond" w:eastAsia="Times New Roman" w:hAnsi="Garamond" w:cs="Arial"/>
          <w:bCs/>
        </w:rPr>
        <w:t xml:space="preserve"> data w</w:t>
      </w:r>
      <w:r w:rsidR="0054710A">
        <w:rPr>
          <w:rFonts w:ascii="Garamond" w:eastAsia="Times New Roman" w:hAnsi="Garamond" w:cs="Arial"/>
          <w:bCs/>
        </w:rPr>
        <w:t>ere</w:t>
      </w:r>
      <w:r>
        <w:rPr>
          <w:rFonts w:ascii="Garamond" w:eastAsia="Times New Roman" w:hAnsi="Garamond" w:cs="Arial"/>
          <w:bCs/>
        </w:rPr>
        <w:t xml:space="preserve"> also sub-set over the years 2000-2014 into monthly and annual sums. Monthly and annual averages were computed.</w:t>
      </w:r>
      <w:r w:rsidR="00E66F64">
        <w:rPr>
          <w:rFonts w:ascii="Garamond" w:eastAsia="Times New Roman" w:hAnsi="Garamond" w:cs="Arial"/>
          <w:bCs/>
        </w:rPr>
        <w:t xml:space="preserve"> </w:t>
      </w:r>
    </w:p>
    <w:p w14:paraId="35D347AD" w14:textId="77777777" w:rsidR="009750BF" w:rsidRDefault="009750BF" w:rsidP="0056016C">
      <w:pPr>
        <w:spacing w:after="0" w:line="240" w:lineRule="auto"/>
        <w:rPr>
          <w:rFonts w:ascii="Garamond" w:eastAsia="Times New Roman" w:hAnsi="Garamond" w:cs="Arial"/>
          <w:bCs/>
        </w:rPr>
      </w:pPr>
    </w:p>
    <w:p w14:paraId="05717A17" w14:textId="0C44AB37" w:rsidR="00B229FA" w:rsidRDefault="00E66F64" w:rsidP="0056016C">
      <w:pPr>
        <w:spacing w:after="0" w:line="240" w:lineRule="auto"/>
        <w:rPr>
          <w:rFonts w:ascii="Garamond" w:eastAsia="Times New Roman" w:hAnsi="Garamond" w:cs="Arial"/>
          <w:bCs/>
        </w:rPr>
      </w:pPr>
      <w:r>
        <w:rPr>
          <w:rFonts w:ascii="Garamond" w:eastAsia="Times New Roman" w:hAnsi="Garamond" w:cs="Arial"/>
          <w:bCs/>
        </w:rPr>
        <w:t xml:space="preserve">Additionally, </w:t>
      </w:r>
      <w:r w:rsidR="00810564">
        <w:rPr>
          <w:rFonts w:ascii="Garamond" w:eastAsia="Times New Roman" w:hAnsi="Garamond" w:cs="Arial"/>
          <w:bCs/>
        </w:rPr>
        <w:t xml:space="preserve">daily </w:t>
      </w:r>
      <w:r w:rsidR="00367003">
        <w:rPr>
          <w:rFonts w:ascii="Garamond" w:eastAsia="Times New Roman" w:hAnsi="Garamond" w:cs="Arial"/>
          <w:bCs/>
        </w:rPr>
        <w:t xml:space="preserve">PERSIANN-CDR </w:t>
      </w:r>
      <w:r w:rsidR="00043A6F">
        <w:rPr>
          <w:rFonts w:ascii="Garamond" w:eastAsia="Times New Roman" w:hAnsi="Garamond" w:cs="Arial"/>
          <w:bCs/>
        </w:rPr>
        <w:t>0</w:t>
      </w:r>
      <w:r w:rsidR="00367003">
        <w:rPr>
          <w:rFonts w:ascii="Garamond" w:eastAsia="Times New Roman" w:hAnsi="Garamond" w:cs="Arial"/>
          <w:bCs/>
        </w:rPr>
        <w:t>.25</w:t>
      </w:r>
      <w:r w:rsidR="00367003" w:rsidRPr="00AC34C4">
        <w:rPr>
          <w:rFonts w:ascii="Garamond" w:eastAsia="Times New Roman" w:hAnsi="Garamond"/>
        </w:rPr>
        <w:t>°</w:t>
      </w:r>
      <w:r w:rsidR="00367003">
        <w:rPr>
          <w:rFonts w:ascii="Garamond" w:eastAsia="Times New Roman" w:hAnsi="Garamond" w:cs="Arial"/>
          <w:bCs/>
        </w:rPr>
        <w:t xml:space="preserve"> resolution data </w:t>
      </w:r>
      <w:r w:rsidR="0054710A">
        <w:rPr>
          <w:rFonts w:ascii="Garamond" w:eastAsia="Times New Roman" w:hAnsi="Garamond" w:cs="Arial"/>
          <w:bCs/>
        </w:rPr>
        <w:t xml:space="preserve">were </w:t>
      </w:r>
      <w:r w:rsidR="00466A1D">
        <w:rPr>
          <w:rFonts w:ascii="Garamond" w:eastAsia="Times New Roman" w:hAnsi="Garamond" w:cs="Arial"/>
          <w:bCs/>
        </w:rPr>
        <w:t>downloaded via FTP protocol for the year 2015 from the NOAA</w:t>
      </w:r>
      <w:r w:rsidR="00810564">
        <w:rPr>
          <w:rFonts w:ascii="Garamond" w:eastAsia="Times New Roman" w:hAnsi="Garamond" w:cs="Arial"/>
          <w:bCs/>
        </w:rPr>
        <w:t xml:space="preserve"> NCEI’s website (</w:t>
      </w:r>
      <w:r w:rsidR="00810564" w:rsidRPr="00C31848">
        <w:rPr>
          <w:rFonts w:ascii="Garamond" w:eastAsia="Times New Roman" w:hAnsi="Garamond" w:cs="Arial"/>
          <w:b/>
          <w:bCs/>
        </w:rPr>
        <w:t>Table 1</w:t>
      </w:r>
      <w:r w:rsidR="0062248F" w:rsidRPr="00C31848">
        <w:rPr>
          <w:rFonts w:ascii="Garamond" w:eastAsia="Times New Roman" w:hAnsi="Garamond" w:cs="Arial"/>
          <w:b/>
          <w:bCs/>
        </w:rPr>
        <w:t xml:space="preserve"> in the Appendix</w:t>
      </w:r>
      <w:r w:rsidR="00A274AA">
        <w:rPr>
          <w:rFonts w:ascii="Garamond" w:eastAsia="Times New Roman" w:hAnsi="Garamond" w:cs="Arial"/>
          <w:bCs/>
        </w:rPr>
        <w:t>) for daily</w:t>
      </w:r>
      <w:r w:rsidR="00703269">
        <w:rPr>
          <w:rFonts w:ascii="Garamond" w:eastAsia="Times New Roman" w:hAnsi="Garamond" w:cs="Arial"/>
          <w:bCs/>
        </w:rPr>
        <w:t xml:space="preserve"> verification purposes. </w:t>
      </w:r>
      <w:r w:rsidR="00B229FA">
        <w:rPr>
          <w:rFonts w:ascii="Garamond" w:eastAsia="Times New Roman" w:hAnsi="Garamond" w:cs="Arial"/>
          <w:bCs/>
        </w:rPr>
        <w:t xml:space="preserve">Lastly, </w:t>
      </w:r>
      <w:r w:rsidR="00A274AA">
        <w:rPr>
          <w:rFonts w:ascii="Garamond" w:eastAsia="Times New Roman" w:hAnsi="Garamond" w:cs="Arial"/>
          <w:bCs/>
        </w:rPr>
        <w:t>PERSIANN-CDR daily data from the period 1984 to 2014 were downloaded and processed using R statistical language to create daily averages for the entire calendar</w:t>
      </w:r>
      <w:r w:rsidR="00B229FA">
        <w:rPr>
          <w:rFonts w:ascii="Garamond" w:eastAsia="Times New Roman" w:hAnsi="Garamond" w:cs="Arial"/>
          <w:bCs/>
        </w:rPr>
        <w:t xml:space="preserve"> year, daily averages during periods of strong El </w:t>
      </w:r>
      <w:r w:rsidR="00B229FA" w:rsidRPr="00AC34C4">
        <w:rPr>
          <w:rFonts w:ascii="Garamond" w:hAnsi="Garamond" w:cs="Arial"/>
        </w:rPr>
        <w:t>Niño</w:t>
      </w:r>
      <w:r w:rsidR="00B229FA">
        <w:rPr>
          <w:rFonts w:ascii="Garamond" w:hAnsi="Garamond" w:cs="Arial"/>
        </w:rPr>
        <w:t xml:space="preserve"> conditions, and daily averages during periods of strong La Niña </w:t>
      </w:r>
      <w:r w:rsidR="009750BF">
        <w:rPr>
          <w:rFonts w:ascii="Garamond" w:hAnsi="Garamond" w:cs="Arial"/>
        </w:rPr>
        <w:t>conditions</w:t>
      </w:r>
      <w:r w:rsidR="00B229FA">
        <w:rPr>
          <w:rFonts w:ascii="Garamond" w:eastAsia="Times New Roman" w:hAnsi="Garamond" w:cs="Arial"/>
          <w:bCs/>
        </w:rPr>
        <w:t>.</w:t>
      </w:r>
      <w:r w:rsidR="009750BF">
        <w:rPr>
          <w:rFonts w:ascii="Garamond" w:eastAsia="Times New Roman" w:hAnsi="Garamond" w:cs="Arial"/>
          <w:bCs/>
        </w:rPr>
        <w:br/>
      </w:r>
      <w:r w:rsidR="009750BF">
        <w:rPr>
          <w:rFonts w:ascii="Garamond" w:eastAsia="Times New Roman" w:hAnsi="Garamond" w:cs="Arial"/>
          <w:bCs/>
        </w:rPr>
        <w:br/>
        <w:t>Archived PERSIANN-CDR seasonal averages were also accessed via the NASA DEVELOP</w:t>
      </w:r>
      <w:r w:rsidR="00A847B2">
        <w:rPr>
          <w:rFonts w:ascii="Garamond" w:eastAsia="Times New Roman" w:hAnsi="Garamond" w:cs="Arial"/>
          <w:bCs/>
        </w:rPr>
        <w:t xml:space="preserve"> National Program</w:t>
      </w:r>
      <w:r w:rsidR="009750BF">
        <w:rPr>
          <w:rFonts w:ascii="Garamond" w:eastAsia="Times New Roman" w:hAnsi="Garamond" w:cs="Arial"/>
          <w:bCs/>
        </w:rPr>
        <w:t xml:space="preserve"> at NCEI’s archives to </w:t>
      </w:r>
      <w:r w:rsidR="0015299F">
        <w:rPr>
          <w:rFonts w:ascii="Garamond" w:eastAsia="Times New Roman" w:hAnsi="Garamond" w:cs="Arial"/>
          <w:bCs/>
        </w:rPr>
        <w:t xml:space="preserve">be used as the normal seasonal precipitation input in the anomalous precipitation tool developed in this project. </w:t>
      </w:r>
    </w:p>
    <w:p w14:paraId="6D656758" w14:textId="77777777" w:rsidR="00C21353" w:rsidRDefault="00C21353" w:rsidP="0056016C">
      <w:pPr>
        <w:spacing w:after="0" w:line="240" w:lineRule="auto"/>
        <w:rPr>
          <w:rFonts w:ascii="Garamond" w:eastAsia="Times New Roman" w:hAnsi="Garamond" w:cs="Arial"/>
          <w:bCs/>
        </w:rPr>
      </w:pPr>
    </w:p>
    <w:p w14:paraId="663A9480" w14:textId="1F4A8DF3" w:rsidR="00C21353" w:rsidRDefault="00C21353" w:rsidP="0056016C">
      <w:pPr>
        <w:spacing w:after="0" w:line="240" w:lineRule="auto"/>
        <w:rPr>
          <w:rFonts w:ascii="Garamond" w:eastAsia="Times New Roman" w:hAnsi="Garamond" w:cs="Arial"/>
          <w:bCs/>
        </w:rPr>
      </w:pPr>
      <w:r>
        <w:rPr>
          <w:rFonts w:ascii="Garamond" w:eastAsia="Times New Roman" w:hAnsi="Garamond" w:cs="Arial"/>
          <w:bCs/>
        </w:rPr>
        <w:t>Global GPM</w:t>
      </w:r>
      <w:r w:rsidR="00703269">
        <w:rPr>
          <w:rFonts w:ascii="Garamond" w:eastAsia="Times New Roman" w:hAnsi="Garamond" w:cs="Arial"/>
          <w:bCs/>
        </w:rPr>
        <w:t>-IMERG</w:t>
      </w:r>
      <w:r w:rsidR="006350F9">
        <w:rPr>
          <w:rFonts w:ascii="Garamond" w:eastAsia="Times New Roman" w:hAnsi="Garamond" w:cs="Arial"/>
          <w:bCs/>
        </w:rPr>
        <w:t>E</w:t>
      </w:r>
      <w:r>
        <w:rPr>
          <w:rFonts w:ascii="Garamond" w:eastAsia="Times New Roman" w:hAnsi="Garamond" w:cs="Arial"/>
          <w:bCs/>
        </w:rPr>
        <w:t xml:space="preserve"> </w:t>
      </w:r>
      <w:r w:rsidR="006350F9">
        <w:rPr>
          <w:rFonts w:ascii="Garamond" w:eastAsia="Times New Roman" w:hAnsi="Garamond" w:cs="Arial"/>
          <w:bCs/>
        </w:rPr>
        <w:t>daily aggregated</w:t>
      </w:r>
      <w:r>
        <w:rPr>
          <w:rFonts w:ascii="Garamond" w:eastAsia="Times New Roman" w:hAnsi="Garamond" w:cs="Arial"/>
          <w:bCs/>
        </w:rPr>
        <w:t xml:space="preserve"> precipitation</w:t>
      </w:r>
      <w:r w:rsidR="00043A6F">
        <w:rPr>
          <w:rFonts w:ascii="Garamond" w:eastAsia="Times New Roman" w:hAnsi="Garamond" w:cs="Arial"/>
          <w:bCs/>
        </w:rPr>
        <w:t xml:space="preserve"> data</w:t>
      </w:r>
      <w:r>
        <w:rPr>
          <w:rFonts w:ascii="Garamond" w:eastAsia="Times New Roman" w:hAnsi="Garamond" w:cs="Arial"/>
          <w:bCs/>
        </w:rPr>
        <w:t xml:space="preserve"> </w:t>
      </w:r>
      <w:r w:rsidR="0054710A">
        <w:rPr>
          <w:rFonts w:ascii="Garamond" w:eastAsia="Times New Roman" w:hAnsi="Garamond" w:cs="Arial"/>
          <w:bCs/>
        </w:rPr>
        <w:t xml:space="preserve">were </w:t>
      </w:r>
      <w:r>
        <w:rPr>
          <w:rFonts w:ascii="Garamond" w:eastAsia="Times New Roman" w:hAnsi="Garamond" w:cs="Arial"/>
          <w:bCs/>
        </w:rPr>
        <w:t>downloaded via FTP protocol</w:t>
      </w:r>
      <w:r w:rsidR="00335FC1">
        <w:rPr>
          <w:rFonts w:ascii="Garamond" w:eastAsia="Times New Roman" w:hAnsi="Garamond" w:cs="Arial"/>
          <w:bCs/>
        </w:rPr>
        <w:t xml:space="preserve"> from the NASA’</w:t>
      </w:r>
      <w:r w:rsidR="00286A58">
        <w:rPr>
          <w:rFonts w:ascii="Garamond" w:eastAsia="Times New Roman" w:hAnsi="Garamond" w:cs="Arial"/>
          <w:bCs/>
        </w:rPr>
        <w:t>s GPM website (</w:t>
      </w:r>
      <w:r w:rsidR="00286A58" w:rsidRPr="00C31848">
        <w:rPr>
          <w:rFonts w:ascii="Garamond" w:eastAsia="Times New Roman" w:hAnsi="Garamond" w:cs="Arial"/>
          <w:b/>
          <w:bCs/>
        </w:rPr>
        <w:t>Table 1</w:t>
      </w:r>
      <w:r w:rsidR="001F4712" w:rsidRPr="00C31848">
        <w:rPr>
          <w:rFonts w:ascii="Garamond" w:eastAsia="Times New Roman" w:hAnsi="Garamond" w:cs="Arial"/>
          <w:b/>
          <w:bCs/>
        </w:rPr>
        <w:t xml:space="preserve"> in the Appendix</w:t>
      </w:r>
      <w:r w:rsidR="00286A58">
        <w:rPr>
          <w:rFonts w:ascii="Garamond" w:eastAsia="Times New Roman" w:hAnsi="Garamond" w:cs="Arial"/>
          <w:bCs/>
        </w:rPr>
        <w:t>)</w:t>
      </w:r>
      <w:r w:rsidR="00335FC1">
        <w:rPr>
          <w:rFonts w:ascii="Garamond" w:eastAsia="Times New Roman" w:hAnsi="Garamond" w:cs="Arial"/>
          <w:bCs/>
        </w:rPr>
        <w:t>. GPM</w:t>
      </w:r>
      <w:r w:rsidR="001F4712">
        <w:rPr>
          <w:rFonts w:ascii="Garamond" w:eastAsia="Times New Roman" w:hAnsi="Garamond" w:cs="Arial"/>
          <w:bCs/>
        </w:rPr>
        <w:t xml:space="preserve"> </w:t>
      </w:r>
      <w:r w:rsidR="00BE5A9F">
        <w:rPr>
          <w:rFonts w:ascii="Garamond" w:eastAsia="Times New Roman" w:hAnsi="Garamond" w:cs="Arial"/>
          <w:bCs/>
        </w:rPr>
        <w:t xml:space="preserve">was developed by NASA and the Japan Aerospace Exploration Agency (JAXA) and launched in February, 2014 as the </w:t>
      </w:r>
      <w:r w:rsidR="0022325A">
        <w:rPr>
          <w:rFonts w:ascii="Garamond" w:eastAsia="Times New Roman" w:hAnsi="Garamond" w:cs="Arial"/>
          <w:bCs/>
        </w:rPr>
        <w:t>successor</w:t>
      </w:r>
      <w:r w:rsidR="00BE5A9F">
        <w:rPr>
          <w:rFonts w:ascii="Garamond" w:eastAsia="Times New Roman" w:hAnsi="Garamond" w:cs="Arial"/>
          <w:bCs/>
        </w:rPr>
        <w:t xml:space="preserve"> to </w:t>
      </w:r>
      <w:r w:rsidR="00335FC1">
        <w:rPr>
          <w:rFonts w:ascii="Garamond" w:eastAsia="Times New Roman" w:hAnsi="Garamond" w:cs="Arial"/>
          <w:bCs/>
        </w:rPr>
        <w:t>the NASA TRMM mission. GPM is</w:t>
      </w:r>
      <w:r w:rsidR="00BE5A9F">
        <w:rPr>
          <w:rFonts w:ascii="Garamond" w:eastAsia="Times New Roman" w:hAnsi="Garamond" w:cs="Arial"/>
          <w:bCs/>
        </w:rPr>
        <w:t xml:space="preserve"> a</w:t>
      </w:r>
      <w:r w:rsidR="00335FC1">
        <w:rPr>
          <w:rFonts w:ascii="Garamond" w:eastAsia="Times New Roman" w:hAnsi="Garamond" w:cs="Arial"/>
          <w:bCs/>
        </w:rPr>
        <w:t xml:space="preserve"> blended product in that it uses a constellation of both</w:t>
      </w:r>
      <w:r w:rsidR="00BE5A9F">
        <w:rPr>
          <w:rFonts w:ascii="Garamond" w:eastAsia="Times New Roman" w:hAnsi="Garamond" w:cs="Arial"/>
          <w:bCs/>
        </w:rPr>
        <w:t xml:space="preserve"> active and passive</w:t>
      </w:r>
      <w:r w:rsidR="00335FC1">
        <w:rPr>
          <w:rFonts w:ascii="Garamond" w:eastAsia="Times New Roman" w:hAnsi="Garamond" w:cs="Arial"/>
          <w:bCs/>
        </w:rPr>
        <w:t xml:space="preserve"> mic</w:t>
      </w:r>
      <w:r w:rsidR="005007E8">
        <w:rPr>
          <w:rFonts w:ascii="Garamond" w:eastAsia="Times New Roman" w:hAnsi="Garamond" w:cs="Arial"/>
          <w:bCs/>
        </w:rPr>
        <w:t>rowave-based and infrared-based satellites</w:t>
      </w:r>
      <w:r w:rsidR="001F4712">
        <w:rPr>
          <w:rFonts w:ascii="Garamond" w:eastAsia="Times New Roman" w:hAnsi="Garamond" w:cs="Arial"/>
          <w:bCs/>
        </w:rPr>
        <w:t>.</w:t>
      </w:r>
      <w:r w:rsidR="00A677C4">
        <w:rPr>
          <w:rFonts w:ascii="Garamond" w:eastAsia="Times New Roman" w:hAnsi="Garamond" w:cs="Arial"/>
          <w:bCs/>
        </w:rPr>
        <w:t xml:space="preserve"> It also utilizes </w:t>
      </w:r>
      <w:proofErr w:type="gramStart"/>
      <w:r w:rsidR="001F4712">
        <w:rPr>
          <w:rFonts w:ascii="Garamond" w:eastAsia="Times New Roman" w:hAnsi="Garamond" w:cs="Arial"/>
          <w:bCs/>
        </w:rPr>
        <w:t>a dual-frequency phased array precipitation radar</w:t>
      </w:r>
      <w:proofErr w:type="gramEnd"/>
      <w:r w:rsidR="001F4712">
        <w:rPr>
          <w:rFonts w:ascii="Garamond" w:eastAsia="Times New Roman" w:hAnsi="Garamond" w:cs="Arial"/>
          <w:bCs/>
        </w:rPr>
        <w:t xml:space="preserve"> (D</w:t>
      </w:r>
      <w:r w:rsidR="00F72021">
        <w:rPr>
          <w:rFonts w:ascii="Garamond" w:eastAsia="Times New Roman" w:hAnsi="Garamond" w:cs="Arial"/>
          <w:bCs/>
        </w:rPr>
        <w:t>PR). However, because GPM-IMERG</w:t>
      </w:r>
      <w:r w:rsidR="001F4712">
        <w:rPr>
          <w:rFonts w:ascii="Garamond" w:eastAsia="Times New Roman" w:hAnsi="Garamond" w:cs="Arial"/>
          <w:bCs/>
        </w:rPr>
        <w:t xml:space="preserve"> is a near real-time product (4 hour latency), it is not gauge-adjusted (</w:t>
      </w:r>
      <w:proofErr w:type="spellStart"/>
      <w:r w:rsidR="001F4712">
        <w:rPr>
          <w:rFonts w:ascii="Garamond" w:eastAsia="Times New Roman" w:hAnsi="Garamond" w:cs="Arial"/>
          <w:bCs/>
        </w:rPr>
        <w:t>Hou</w:t>
      </w:r>
      <w:proofErr w:type="spellEnd"/>
      <w:r w:rsidR="001F4712">
        <w:rPr>
          <w:rFonts w:ascii="Garamond" w:eastAsia="Times New Roman" w:hAnsi="Garamond" w:cs="Arial"/>
          <w:bCs/>
        </w:rPr>
        <w:t xml:space="preserve"> et al., 2014).   </w:t>
      </w:r>
      <w:r w:rsidR="00367003">
        <w:rPr>
          <w:rFonts w:ascii="Garamond" w:eastAsia="Times New Roman" w:hAnsi="Garamond" w:cs="Arial"/>
          <w:bCs/>
        </w:rPr>
        <w:t>The GPM</w:t>
      </w:r>
      <w:r w:rsidR="001F4712">
        <w:rPr>
          <w:rFonts w:ascii="Garamond" w:eastAsia="Times New Roman" w:hAnsi="Garamond" w:cs="Arial"/>
          <w:bCs/>
        </w:rPr>
        <w:t>-</w:t>
      </w:r>
      <w:r w:rsidR="00F72021">
        <w:rPr>
          <w:rFonts w:ascii="Garamond" w:eastAsia="Times New Roman" w:hAnsi="Garamond" w:cs="Arial"/>
          <w:bCs/>
        </w:rPr>
        <w:t>IMERG</w:t>
      </w:r>
      <w:r w:rsidR="00367003">
        <w:rPr>
          <w:rFonts w:ascii="Garamond" w:eastAsia="Times New Roman" w:hAnsi="Garamond" w:cs="Arial"/>
          <w:bCs/>
        </w:rPr>
        <w:t xml:space="preserve"> </w:t>
      </w:r>
      <w:r w:rsidR="001F4712">
        <w:rPr>
          <w:rFonts w:ascii="Garamond" w:eastAsia="Times New Roman" w:hAnsi="Garamond" w:cs="Arial"/>
          <w:bCs/>
        </w:rPr>
        <w:t>daily</w:t>
      </w:r>
      <w:r w:rsidR="00367003">
        <w:rPr>
          <w:rFonts w:ascii="Garamond" w:eastAsia="Times New Roman" w:hAnsi="Garamond" w:cs="Arial"/>
          <w:bCs/>
        </w:rPr>
        <w:t xml:space="preserve">, </w:t>
      </w:r>
      <w:r w:rsidR="00043A6F">
        <w:rPr>
          <w:rFonts w:ascii="Garamond" w:eastAsia="Times New Roman" w:hAnsi="Garamond" w:cs="Arial"/>
          <w:bCs/>
        </w:rPr>
        <w:t>0</w:t>
      </w:r>
      <w:r w:rsidR="00367003">
        <w:rPr>
          <w:rFonts w:ascii="Garamond" w:eastAsia="Times New Roman" w:hAnsi="Garamond" w:cs="Arial"/>
          <w:bCs/>
        </w:rPr>
        <w:t>.1</w:t>
      </w:r>
      <w:r w:rsidR="00367003" w:rsidRPr="00AC34C4">
        <w:rPr>
          <w:rFonts w:ascii="Garamond" w:eastAsia="Times New Roman" w:hAnsi="Garamond"/>
        </w:rPr>
        <w:t>°</w:t>
      </w:r>
      <w:r w:rsidR="00367003">
        <w:rPr>
          <w:rFonts w:ascii="Garamond" w:eastAsia="Times New Roman" w:hAnsi="Garamond" w:cs="Arial"/>
          <w:bCs/>
        </w:rPr>
        <w:t xml:space="preserve"> </w:t>
      </w:r>
      <w:r w:rsidR="009750BF">
        <w:rPr>
          <w:rFonts w:ascii="Garamond" w:eastAsia="Times New Roman" w:hAnsi="Garamond" w:cs="Arial"/>
          <w:bCs/>
        </w:rPr>
        <w:t xml:space="preserve">resolution data was processed </w:t>
      </w:r>
      <w:r w:rsidR="00A847B2">
        <w:rPr>
          <w:rFonts w:ascii="Garamond" w:eastAsia="Times New Roman" w:hAnsi="Garamond" w:cs="Arial"/>
          <w:bCs/>
        </w:rPr>
        <w:t>using</w:t>
      </w:r>
      <w:r w:rsidR="009750BF">
        <w:rPr>
          <w:rFonts w:ascii="Garamond" w:eastAsia="Times New Roman" w:hAnsi="Garamond" w:cs="Arial"/>
          <w:bCs/>
        </w:rPr>
        <w:t xml:space="preserve"> R statistical language and in ArcGIS to seasonal sums. The GPM-</w:t>
      </w:r>
      <w:r w:rsidR="00F72021">
        <w:rPr>
          <w:rFonts w:ascii="Garamond" w:eastAsia="Times New Roman" w:hAnsi="Garamond" w:cs="Arial"/>
          <w:bCs/>
        </w:rPr>
        <w:t>IMERG</w:t>
      </w:r>
      <w:r w:rsidR="009750BF">
        <w:rPr>
          <w:rFonts w:ascii="Garamond" w:eastAsia="Times New Roman" w:hAnsi="Garamond" w:cs="Arial"/>
          <w:bCs/>
        </w:rPr>
        <w:t xml:space="preserve"> was used throughout each tool as the near real-time precipitation input.  </w:t>
      </w:r>
    </w:p>
    <w:p w14:paraId="705FE450" w14:textId="77777777" w:rsidR="00262541" w:rsidRDefault="00262541" w:rsidP="0056016C">
      <w:pPr>
        <w:spacing w:after="0" w:line="240" w:lineRule="auto"/>
        <w:rPr>
          <w:rFonts w:ascii="Garamond" w:eastAsia="Times New Roman" w:hAnsi="Garamond" w:cs="Arial"/>
          <w:bCs/>
        </w:rPr>
      </w:pPr>
    </w:p>
    <w:p w14:paraId="29C6CDE5" w14:textId="77777777" w:rsidR="00262541" w:rsidRDefault="00262541" w:rsidP="0056016C">
      <w:pPr>
        <w:spacing w:after="0" w:line="240" w:lineRule="auto"/>
        <w:rPr>
          <w:rFonts w:ascii="Garamond" w:hAnsi="Garamond" w:cs="Arial"/>
          <w:i/>
          <w:szCs w:val="24"/>
        </w:rPr>
      </w:pPr>
      <w:r w:rsidRPr="00754DDE">
        <w:rPr>
          <w:rFonts w:ascii="Garamond" w:hAnsi="Garamond" w:cs="Arial"/>
          <w:i/>
          <w:szCs w:val="24"/>
        </w:rPr>
        <w:t>3.1.2 In</w:t>
      </w:r>
      <w:r w:rsidR="00573095" w:rsidRPr="00754DDE">
        <w:rPr>
          <w:rFonts w:ascii="Garamond" w:hAnsi="Garamond" w:cs="Arial"/>
          <w:i/>
          <w:szCs w:val="24"/>
        </w:rPr>
        <w:t xml:space="preserve"> </w:t>
      </w:r>
      <w:r w:rsidRPr="00754DDE">
        <w:rPr>
          <w:rFonts w:ascii="Garamond" w:hAnsi="Garamond" w:cs="Arial"/>
          <w:i/>
          <w:szCs w:val="24"/>
        </w:rPr>
        <w:t>Situ Station Data</w:t>
      </w:r>
      <w:r w:rsidR="00C637CE" w:rsidRPr="00754DDE">
        <w:rPr>
          <w:rFonts w:ascii="Garamond" w:hAnsi="Garamond" w:cs="Arial"/>
          <w:i/>
          <w:szCs w:val="24"/>
        </w:rPr>
        <w:t xml:space="preserve"> Processing</w:t>
      </w:r>
    </w:p>
    <w:p w14:paraId="4AD59558" w14:textId="77777777" w:rsidR="00AC0DE9" w:rsidRPr="00043A6F" w:rsidRDefault="00AC0DE9" w:rsidP="0056016C">
      <w:pPr>
        <w:spacing w:after="0" w:line="240" w:lineRule="auto"/>
        <w:rPr>
          <w:rFonts w:ascii="Garamond" w:eastAsia="Times New Roman" w:hAnsi="Garamond" w:cs="Arial"/>
          <w:bCs/>
        </w:rPr>
      </w:pPr>
    </w:p>
    <w:p w14:paraId="7ECF31EC" w14:textId="77777777" w:rsidR="00D836B7" w:rsidRDefault="00C8634C" w:rsidP="0056016C">
      <w:pPr>
        <w:spacing w:after="0" w:line="240" w:lineRule="auto"/>
        <w:rPr>
          <w:rFonts w:ascii="Garamond" w:eastAsia="Times New Roman" w:hAnsi="Garamond" w:cs="Arial"/>
          <w:bCs/>
        </w:rPr>
      </w:pPr>
      <w:r>
        <w:rPr>
          <w:rFonts w:ascii="Garamond" w:eastAsia="Times New Roman" w:hAnsi="Garamond" w:cs="Arial"/>
          <w:bCs/>
        </w:rPr>
        <w:t xml:space="preserve">Archived </w:t>
      </w:r>
      <w:r w:rsidR="0095790D">
        <w:rPr>
          <w:rFonts w:ascii="Garamond" w:eastAsia="Times New Roman" w:hAnsi="Garamond" w:cs="Arial"/>
          <w:bCs/>
        </w:rPr>
        <w:t>NOAA Global Historical Climatology Network</w:t>
      </w:r>
      <w:r w:rsidR="00632A68">
        <w:rPr>
          <w:rFonts w:ascii="Garamond" w:eastAsia="Times New Roman" w:hAnsi="Garamond" w:cs="Arial"/>
          <w:bCs/>
        </w:rPr>
        <w:t xml:space="preserve"> Daily</w:t>
      </w:r>
      <w:r w:rsidR="0095790D">
        <w:rPr>
          <w:rFonts w:ascii="Garamond" w:eastAsia="Times New Roman" w:hAnsi="Garamond" w:cs="Arial"/>
          <w:bCs/>
        </w:rPr>
        <w:t xml:space="preserve"> (GHCN</w:t>
      </w:r>
      <w:r w:rsidR="00632A68">
        <w:rPr>
          <w:rFonts w:ascii="Garamond" w:eastAsia="Times New Roman" w:hAnsi="Garamond" w:cs="Arial"/>
          <w:bCs/>
        </w:rPr>
        <w:t>-D</w:t>
      </w:r>
      <w:r w:rsidR="0095790D">
        <w:rPr>
          <w:rFonts w:ascii="Garamond" w:eastAsia="Times New Roman" w:hAnsi="Garamond" w:cs="Arial"/>
          <w:bCs/>
        </w:rPr>
        <w:t xml:space="preserve">) station data from the Pacific Water Resources I project was </w:t>
      </w:r>
      <w:r w:rsidR="00907C33">
        <w:rPr>
          <w:rFonts w:ascii="Garamond" w:eastAsia="Times New Roman" w:hAnsi="Garamond" w:cs="Arial"/>
          <w:bCs/>
        </w:rPr>
        <w:t>accessed</w:t>
      </w:r>
      <w:r w:rsidR="00517F62">
        <w:rPr>
          <w:rFonts w:ascii="Garamond" w:eastAsia="Times New Roman" w:hAnsi="Garamond" w:cs="Arial"/>
          <w:bCs/>
        </w:rPr>
        <w:t xml:space="preserve"> via the NASA DEVELOP</w:t>
      </w:r>
      <w:r w:rsidR="00A847B2">
        <w:rPr>
          <w:rFonts w:ascii="Garamond" w:eastAsia="Times New Roman" w:hAnsi="Garamond" w:cs="Arial"/>
          <w:bCs/>
        </w:rPr>
        <w:t xml:space="preserve"> National Program</w:t>
      </w:r>
      <w:r w:rsidR="00517F62">
        <w:rPr>
          <w:rFonts w:ascii="Garamond" w:eastAsia="Times New Roman" w:hAnsi="Garamond" w:cs="Arial"/>
          <w:bCs/>
        </w:rPr>
        <w:t xml:space="preserve"> at NCEI’s archives</w:t>
      </w:r>
      <w:r w:rsidR="00907C33">
        <w:rPr>
          <w:rFonts w:ascii="Garamond" w:eastAsia="Times New Roman" w:hAnsi="Garamond" w:cs="Arial"/>
          <w:bCs/>
        </w:rPr>
        <w:t xml:space="preserve"> for verification purposes. </w:t>
      </w:r>
      <w:r w:rsidR="00D836B7">
        <w:rPr>
          <w:rFonts w:ascii="Garamond" w:eastAsia="Times New Roman" w:hAnsi="Garamond" w:cs="Arial"/>
          <w:bCs/>
        </w:rPr>
        <w:t xml:space="preserve"> Using the completeness of record standards documented by Kruk et al. (2013), 31 high-quality, long-term </w:t>
      </w:r>
      <w:r w:rsidR="002D7BD3">
        <w:rPr>
          <w:rFonts w:ascii="Garamond" w:eastAsia="Times New Roman" w:hAnsi="Garamond" w:cs="Arial"/>
          <w:bCs/>
        </w:rPr>
        <w:t xml:space="preserve">western </w:t>
      </w:r>
      <w:r w:rsidR="00D836B7">
        <w:rPr>
          <w:rFonts w:ascii="Garamond" w:eastAsia="Times New Roman" w:hAnsi="Garamond" w:cs="Arial"/>
          <w:bCs/>
        </w:rPr>
        <w:t xml:space="preserve">Pacific stations were utilized in this analysis. The station data had previously been processed over a 30-year period (1984-2014), and monthly sums and averages were available from the previous term. </w:t>
      </w:r>
      <w:r w:rsidR="00907C33">
        <w:rPr>
          <w:rFonts w:ascii="Garamond" w:eastAsia="Times New Roman" w:hAnsi="Garamond" w:cs="Arial"/>
          <w:bCs/>
        </w:rPr>
        <w:t xml:space="preserve">The data </w:t>
      </w:r>
      <w:r w:rsidR="00573095">
        <w:rPr>
          <w:rFonts w:ascii="Garamond" w:eastAsia="Times New Roman" w:hAnsi="Garamond" w:cs="Arial"/>
          <w:bCs/>
        </w:rPr>
        <w:t xml:space="preserve">were </w:t>
      </w:r>
      <w:r w:rsidR="00187F56">
        <w:rPr>
          <w:rFonts w:ascii="Garamond" w:eastAsia="Times New Roman" w:hAnsi="Garamond" w:cs="Arial"/>
          <w:bCs/>
        </w:rPr>
        <w:t>re-</w:t>
      </w:r>
      <w:r w:rsidR="00D836B7">
        <w:rPr>
          <w:rFonts w:ascii="Garamond" w:eastAsia="Times New Roman" w:hAnsi="Garamond" w:cs="Arial"/>
          <w:bCs/>
        </w:rPr>
        <w:t>processed to the years 2000-2014</w:t>
      </w:r>
      <w:r w:rsidR="00CB5A13">
        <w:rPr>
          <w:rFonts w:ascii="Garamond" w:eastAsia="Times New Roman" w:hAnsi="Garamond" w:cs="Arial"/>
          <w:bCs/>
        </w:rPr>
        <w:t xml:space="preserve"> and subset by monthly and annual sums. </w:t>
      </w:r>
      <w:r w:rsidR="00632A68">
        <w:rPr>
          <w:rFonts w:ascii="Garamond" w:eastAsia="Times New Roman" w:hAnsi="Garamond" w:cs="Arial"/>
          <w:bCs/>
        </w:rPr>
        <w:t>Additionally, GHCN</w:t>
      </w:r>
      <w:r w:rsidR="00A677C4">
        <w:rPr>
          <w:rFonts w:ascii="Garamond" w:eastAsia="Times New Roman" w:hAnsi="Garamond" w:cs="Arial"/>
          <w:bCs/>
        </w:rPr>
        <w:t xml:space="preserve">-D station data for 27 </w:t>
      </w:r>
      <w:proofErr w:type="gramStart"/>
      <w:r w:rsidR="00A677C4">
        <w:rPr>
          <w:rFonts w:ascii="Garamond" w:eastAsia="Times New Roman" w:hAnsi="Garamond" w:cs="Arial"/>
          <w:bCs/>
        </w:rPr>
        <w:t>high-quality</w:t>
      </w:r>
      <w:proofErr w:type="gramEnd"/>
      <w:r w:rsidR="00A677C4">
        <w:rPr>
          <w:rFonts w:ascii="Garamond" w:eastAsia="Times New Roman" w:hAnsi="Garamond" w:cs="Arial"/>
          <w:bCs/>
        </w:rPr>
        <w:t xml:space="preserve">, long-term western Pacific stations </w:t>
      </w:r>
      <w:r w:rsidR="0057482B">
        <w:rPr>
          <w:rFonts w:ascii="Garamond" w:eastAsia="Times New Roman" w:hAnsi="Garamond" w:cs="Arial"/>
          <w:bCs/>
        </w:rPr>
        <w:t xml:space="preserve">for </w:t>
      </w:r>
      <w:r w:rsidR="00A677C4">
        <w:rPr>
          <w:rFonts w:ascii="Garamond" w:eastAsia="Times New Roman" w:hAnsi="Garamond" w:cs="Arial"/>
          <w:bCs/>
        </w:rPr>
        <w:t xml:space="preserve">the year 2015 were downloaded for daily verification purposes. Four of the 31 stations used in the long-term climatology </w:t>
      </w:r>
      <w:r w:rsidR="0057482B">
        <w:rPr>
          <w:rFonts w:ascii="Garamond" w:eastAsia="Times New Roman" w:hAnsi="Garamond" w:cs="Arial"/>
          <w:bCs/>
        </w:rPr>
        <w:t xml:space="preserve">verification analysis did not have daily data available for the year 2015 and were therefore excluded from the daily verification analysis. </w:t>
      </w:r>
    </w:p>
    <w:p w14:paraId="6DBB2C95" w14:textId="77777777" w:rsidR="00FE26BE" w:rsidRDefault="00FE26BE" w:rsidP="00262541">
      <w:pPr>
        <w:spacing w:after="0" w:line="240" w:lineRule="auto"/>
        <w:rPr>
          <w:rFonts w:ascii="Garamond" w:eastAsia="Times New Roman" w:hAnsi="Garamond" w:cs="Arial"/>
          <w:bCs/>
        </w:rPr>
      </w:pPr>
    </w:p>
    <w:p w14:paraId="40AA4817" w14:textId="77777777" w:rsidR="00FE26BE" w:rsidRDefault="00FE26BE" w:rsidP="00262541">
      <w:pPr>
        <w:spacing w:after="0" w:line="240" w:lineRule="auto"/>
        <w:rPr>
          <w:rFonts w:ascii="Garamond" w:hAnsi="Garamond"/>
          <w:b/>
          <w:i/>
        </w:rPr>
      </w:pPr>
      <w:r>
        <w:rPr>
          <w:rFonts w:ascii="Garamond" w:hAnsi="Garamond" w:cs="Arial"/>
          <w:b/>
          <w:i/>
          <w:szCs w:val="24"/>
        </w:rPr>
        <w:t xml:space="preserve">3.2 </w:t>
      </w:r>
      <w:r w:rsidRPr="0066075C">
        <w:rPr>
          <w:rFonts w:ascii="Garamond" w:hAnsi="Garamond"/>
          <w:b/>
          <w:i/>
        </w:rPr>
        <w:t xml:space="preserve">Data </w:t>
      </w:r>
      <w:r>
        <w:rPr>
          <w:rFonts w:ascii="Garamond" w:hAnsi="Garamond"/>
          <w:b/>
          <w:i/>
        </w:rPr>
        <w:t xml:space="preserve">Analysis </w:t>
      </w:r>
    </w:p>
    <w:p w14:paraId="5F9C6CDA" w14:textId="77777777" w:rsidR="00AC0DE9" w:rsidRDefault="00AC0DE9" w:rsidP="00262541">
      <w:pPr>
        <w:spacing w:after="0" w:line="240" w:lineRule="auto"/>
        <w:rPr>
          <w:rFonts w:ascii="Garamond" w:hAnsi="Garamond"/>
          <w:b/>
          <w:i/>
        </w:rPr>
      </w:pPr>
    </w:p>
    <w:p w14:paraId="0F08C083" w14:textId="77777777" w:rsidR="00262541" w:rsidRDefault="00FE26BE" w:rsidP="00262541">
      <w:pPr>
        <w:spacing w:after="0" w:line="240" w:lineRule="auto"/>
        <w:rPr>
          <w:rFonts w:ascii="Garamond" w:hAnsi="Garamond" w:cs="Arial"/>
          <w:i/>
          <w:szCs w:val="24"/>
        </w:rPr>
      </w:pPr>
      <w:r w:rsidRPr="00754DDE">
        <w:rPr>
          <w:rFonts w:ascii="Garamond" w:hAnsi="Garamond" w:cs="Arial"/>
          <w:i/>
          <w:szCs w:val="24"/>
        </w:rPr>
        <w:t>3.2</w:t>
      </w:r>
      <w:r w:rsidR="00262541" w:rsidRPr="00754DDE">
        <w:rPr>
          <w:rFonts w:ascii="Garamond" w:hAnsi="Garamond" w:cs="Arial"/>
          <w:i/>
          <w:szCs w:val="24"/>
        </w:rPr>
        <w:t>.</w:t>
      </w:r>
      <w:r w:rsidRPr="00754DDE">
        <w:rPr>
          <w:rFonts w:ascii="Garamond" w:hAnsi="Garamond" w:cs="Arial"/>
          <w:i/>
          <w:szCs w:val="24"/>
        </w:rPr>
        <w:t>1</w:t>
      </w:r>
      <w:r w:rsidR="00262541" w:rsidRPr="00754DDE">
        <w:rPr>
          <w:rFonts w:ascii="Garamond" w:hAnsi="Garamond" w:cs="Arial"/>
          <w:i/>
          <w:szCs w:val="24"/>
        </w:rPr>
        <w:t xml:space="preserve"> Verification Analysis </w:t>
      </w:r>
    </w:p>
    <w:p w14:paraId="5DCE28D8" w14:textId="77777777" w:rsidR="00AC0DE9" w:rsidRPr="00043A6F" w:rsidRDefault="00AC0DE9" w:rsidP="00262541">
      <w:pPr>
        <w:spacing w:after="0" w:line="240" w:lineRule="auto"/>
        <w:rPr>
          <w:rFonts w:ascii="Garamond" w:eastAsia="Times New Roman" w:hAnsi="Garamond" w:cs="Arial"/>
          <w:bCs/>
        </w:rPr>
      </w:pPr>
    </w:p>
    <w:p w14:paraId="4901DCB5" w14:textId="77777777" w:rsidR="005A54E2" w:rsidRDefault="0067213B" w:rsidP="0056016C">
      <w:pPr>
        <w:spacing w:after="0" w:line="240" w:lineRule="auto"/>
        <w:rPr>
          <w:rFonts w:ascii="Garamond" w:eastAsia="Times New Roman" w:hAnsi="Garamond" w:cs="Arial"/>
          <w:bCs/>
        </w:rPr>
      </w:pPr>
      <w:r>
        <w:rPr>
          <w:rFonts w:ascii="Garamond" w:eastAsia="Times New Roman" w:hAnsi="Garamond" w:cs="Arial"/>
          <w:bCs/>
        </w:rPr>
        <w:t xml:space="preserve">A long-term climatological verification analysis comparing precipitation estimates from the PERSIANN-CDR, the TMPA-3B42RT, and the GHCN </w:t>
      </w:r>
      <w:r w:rsidR="006766BE">
        <w:rPr>
          <w:rFonts w:ascii="Garamond" w:eastAsia="Times New Roman" w:hAnsi="Garamond" w:cs="Arial"/>
          <w:bCs/>
          <w:i/>
        </w:rPr>
        <w:t>in situ</w:t>
      </w:r>
      <w:r w:rsidR="00F10748">
        <w:rPr>
          <w:rFonts w:ascii="Garamond" w:eastAsia="Times New Roman" w:hAnsi="Garamond" w:cs="Arial"/>
          <w:bCs/>
          <w:i/>
        </w:rPr>
        <w:t xml:space="preserve"> </w:t>
      </w:r>
      <w:r w:rsidR="00F10748">
        <w:rPr>
          <w:rFonts w:ascii="Garamond" w:eastAsia="Times New Roman" w:hAnsi="Garamond" w:cs="Arial"/>
          <w:bCs/>
        </w:rPr>
        <w:t xml:space="preserve">stations was </w:t>
      </w:r>
      <w:r w:rsidR="006766BE">
        <w:rPr>
          <w:rFonts w:ascii="Garamond" w:eastAsia="Times New Roman" w:hAnsi="Garamond" w:cs="Arial"/>
          <w:bCs/>
        </w:rPr>
        <w:t>conducted at the mean annual and mean monthly temporal scale</w:t>
      </w:r>
      <w:r w:rsidR="00BF2C94">
        <w:rPr>
          <w:rFonts w:ascii="Garamond" w:eastAsia="Times New Roman" w:hAnsi="Garamond" w:cs="Arial"/>
          <w:bCs/>
        </w:rPr>
        <w:t>s</w:t>
      </w:r>
      <w:r w:rsidR="006C78F6">
        <w:rPr>
          <w:rFonts w:ascii="Garamond" w:eastAsia="Times New Roman" w:hAnsi="Garamond" w:cs="Arial"/>
          <w:bCs/>
        </w:rPr>
        <w:t xml:space="preserve"> over the years 2000-2014</w:t>
      </w:r>
      <w:r w:rsidR="006766BE">
        <w:rPr>
          <w:rFonts w:ascii="Garamond" w:eastAsia="Times New Roman" w:hAnsi="Garamond" w:cs="Arial"/>
          <w:bCs/>
        </w:rPr>
        <w:t xml:space="preserve">. </w:t>
      </w:r>
      <w:r w:rsidR="003942DA">
        <w:rPr>
          <w:rFonts w:ascii="Garamond" w:eastAsia="Times New Roman" w:hAnsi="Garamond" w:cs="Arial"/>
          <w:bCs/>
        </w:rPr>
        <w:t xml:space="preserve">For </w:t>
      </w:r>
      <w:r w:rsidR="006C78F6">
        <w:rPr>
          <w:rFonts w:ascii="Garamond" w:eastAsia="Times New Roman" w:hAnsi="Garamond" w:cs="Arial"/>
          <w:bCs/>
        </w:rPr>
        <w:t xml:space="preserve">each of </w:t>
      </w:r>
      <w:r w:rsidR="003942DA">
        <w:rPr>
          <w:rFonts w:ascii="Garamond" w:eastAsia="Times New Roman" w:hAnsi="Garamond" w:cs="Arial"/>
          <w:bCs/>
        </w:rPr>
        <w:t xml:space="preserve">the satellite products, a single pixel analysis was performed at the location of the GHCN stations. </w:t>
      </w:r>
    </w:p>
    <w:p w14:paraId="677CD75B" w14:textId="77777777" w:rsidR="003942DA" w:rsidRDefault="003942DA" w:rsidP="0056016C">
      <w:pPr>
        <w:spacing w:after="0" w:line="240" w:lineRule="auto"/>
        <w:rPr>
          <w:rFonts w:ascii="Garamond" w:eastAsia="Times New Roman" w:hAnsi="Garamond" w:cs="Arial"/>
          <w:bCs/>
        </w:rPr>
      </w:pPr>
    </w:p>
    <w:p w14:paraId="3B5EA277" w14:textId="12EAACD2" w:rsidR="0010112B" w:rsidRPr="0010112B" w:rsidRDefault="00691834" w:rsidP="0010112B">
      <w:pPr>
        <w:spacing w:after="0" w:line="240" w:lineRule="auto"/>
        <w:rPr>
          <w:rFonts w:ascii="Garamond" w:eastAsia="Times New Roman" w:hAnsi="Garamond" w:cs="Arial"/>
          <w:bCs/>
        </w:rPr>
      </w:pPr>
      <w:r w:rsidRPr="00691834">
        <w:rPr>
          <w:rFonts w:ascii="Garamond" w:hAnsi="Garamond" w:cs="Times New Roman"/>
        </w:rPr>
        <w:t>To fully understand whether satellite-derived rainfall estimates from GPM</w:t>
      </w:r>
      <w:r>
        <w:rPr>
          <w:rFonts w:ascii="Garamond" w:hAnsi="Garamond" w:cs="Times New Roman"/>
        </w:rPr>
        <w:t>-</w:t>
      </w:r>
      <w:r w:rsidR="00F72021">
        <w:rPr>
          <w:rFonts w:ascii="Garamond" w:hAnsi="Garamond" w:cs="Times New Roman"/>
        </w:rPr>
        <w:t>IMERG</w:t>
      </w:r>
      <w:r>
        <w:rPr>
          <w:rFonts w:ascii="Garamond" w:hAnsi="Garamond" w:cs="Times New Roman"/>
        </w:rPr>
        <w:t xml:space="preserve"> and PERSIANN-CDR</w:t>
      </w:r>
      <w:r w:rsidRPr="00691834">
        <w:rPr>
          <w:rFonts w:ascii="Garamond" w:hAnsi="Garamond" w:cs="Times New Roman"/>
        </w:rPr>
        <w:t xml:space="preserve"> can be used operationally in a near-real-time anomaly product, an analysis comparing the satellite products (PERSIANN-CDR, GPM-</w:t>
      </w:r>
      <w:r w:rsidR="00F72021">
        <w:rPr>
          <w:rFonts w:ascii="Garamond" w:hAnsi="Garamond" w:cs="Times New Roman"/>
        </w:rPr>
        <w:t>IMERG</w:t>
      </w:r>
      <w:r w:rsidRPr="00691834">
        <w:rPr>
          <w:rFonts w:ascii="Garamond" w:hAnsi="Garamond" w:cs="Times New Roman"/>
        </w:rPr>
        <w:t>) to 27 Global Historical Climate Network Daily (GHCN-D) stations in the west Pacific was completed</w:t>
      </w:r>
      <w:r>
        <w:rPr>
          <w:rFonts w:ascii="Garamond" w:hAnsi="Garamond" w:cs="Times New Roman"/>
        </w:rPr>
        <w:t xml:space="preserve">. </w:t>
      </w:r>
      <w:r w:rsidR="0013083C" w:rsidRPr="00691834">
        <w:rPr>
          <w:rFonts w:ascii="Garamond" w:eastAsia="Times New Roman" w:hAnsi="Garamond" w:cs="Arial"/>
          <w:bCs/>
        </w:rPr>
        <w:t xml:space="preserve"> </w:t>
      </w:r>
      <w:r w:rsidR="0010112B" w:rsidRPr="0010112B">
        <w:rPr>
          <w:rFonts w:ascii="Garamond" w:hAnsi="Garamond" w:cs="Times New Roman"/>
        </w:rPr>
        <w:t>To evaluate the performance of the satellite products, five statistics were used in this analysis. The bias statistic is defined as the average difference between the station observation and the satellite observation. It can be either negative or positive. A negative bias indicates underestimation by the satellite while a positive bias indicates overestimation by the satellite. The multiplicative bias (</w:t>
      </w:r>
      <w:proofErr w:type="spellStart"/>
      <w:r w:rsidR="0010112B" w:rsidRPr="0010112B">
        <w:rPr>
          <w:rFonts w:ascii="Garamond" w:hAnsi="Garamond" w:cs="Times New Roman"/>
        </w:rPr>
        <w:t>MBias</w:t>
      </w:r>
      <w:proofErr w:type="spellEnd"/>
      <w:r w:rsidR="0010112B" w:rsidRPr="0010112B">
        <w:rPr>
          <w:rFonts w:ascii="Garamond" w:hAnsi="Garamond" w:cs="Times New Roman"/>
        </w:rPr>
        <w:t>) represents the ratio of the satellite estimation to the station observation.  A</w:t>
      </w:r>
      <w:r w:rsidR="00A847B2">
        <w:rPr>
          <w:rFonts w:ascii="Garamond" w:hAnsi="Garamond" w:cs="Times New Roman"/>
        </w:rPr>
        <w:t>n</w:t>
      </w:r>
      <w:r w:rsidR="0010112B" w:rsidRPr="0010112B">
        <w:rPr>
          <w:rFonts w:ascii="Garamond" w:hAnsi="Garamond" w:cs="Times New Roman"/>
        </w:rPr>
        <w:t xml:space="preserve"> </w:t>
      </w:r>
      <w:proofErr w:type="spellStart"/>
      <w:r w:rsidR="0010112B" w:rsidRPr="0010112B">
        <w:rPr>
          <w:rFonts w:ascii="Garamond" w:hAnsi="Garamond" w:cs="Times New Roman"/>
        </w:rPr>
        <w:t>MBias</w:t>
      </w:r>
      <w:proofErr w:type="spellEnd"/>
      <w:r w:rsidR="0010112B" w:rsidRPr="0010112B">
        <w:rPr>
          <w:rFonts w:ascii="Garamond" w:hAnsi="Garamond" w:cs="Times New Roman"/>
        </w:rPr>
        <w:t xml:space="preserve"> of 1 represents a perfect estimation by the satellite. A</w:t>
      </w:r>
      <w:r w:rsidR="00A847B2">
        <w:rPr>
          <w:rFonts w:ascii="Garamond" w:hAnsi="Garamond" w:cs="Times New Roman"/>
        </w:rPr>
        <w:t>n</w:t>
      </w:r>
      <w:r w:rsidR="0010112B" w:rsidRPr="0010112B">
        <w:rPr>
          <w:rFonts w:ascii="Garamond" w:hAnsi="Garamond" w:cs="Times New Roman"/>
        </w:rPr>
        <w:t xml:space="preserve"> </w:t>
      </w:r>
      <w:proofErr w:type="spellStart"/>
      <w:r w:rsidR="0010112B" w:rsidRPr="0010112B">
        <w:rPr>
          <w:rFonts w:ascii="Garamond" w:hAnsi="Garamond" w:cs="Times New Roman"/>
        </w:rPr>
        <w:t>MBias</w:t>
      </w:r>
      <w:proofErr w:type="spellEnd"/>
      <w:r w:rsidR="0010112B" w:rsidRPr="0010112B">
        <w:rPr>
          <w:rFonts w:ascii="Garamond" w:hAnsi="Garamond" w:cs="Times New Roman"/>
        </w:rPr>
        <w:t xml:space="preserve"> less than 1 represents underestimation by the satellites, while </w:t>
      </w:r>
      <w:proofErr w:type="gramStart"/>
      <w:r w:rsidR="0010112B" w:rsidRPr="0010112B">
        <w:rPr>
          <w:rFonts w:ascii="Garamond" w:hAnsi="Garamond" w:cs="Times New Roman"/>
        </w:rPr>
        <w:t>a</w:t>
      </w:r>
      <w:proofErr w:type="gramEnd"/>
      <w:r w:rsidR="0010112B" w:rsidRPr="0010112B">
        <w:rPr>
          <w:rFonts w:ascii="Garamond" w:hAnsi="Garamond" w:cs="Times New Roman"/>
        </w:rPr>
        <w:t xml:space="preserve"> </w:t>
      </w:r>
      <w:proofErr w:type="spellStart"/>
      <w:r w:rsidR="0010112B" w:rsidRPr="0010112B">
        <w:rPr>
          <w:rFonts w:ascii="Garamond" w:hAnsi="Garamond" w:cs="Times New Roman"/>
        </w:rPr>
        <w:t>MBias</w:t>
      </w:r>
      <w:proofErr w:type="spellEnd"/>
      <w:r w:rsidR="0010112B" w:rsidRPr="0010112B">
        <w:rPr>
          <w:rFonts w:ascii="Garamond" w:hAnsi="Garamond" w:cs="Times New Roman"/>
        </w:rPr>
        <w:t xml:space="preserve"> greater than 1 represents overestimation.  The relative bias (</w:t>
      </w:r>
      <w:proofErr w:type="spellStart"/>
      <w:r w:rsidR="0010112B" w:rsidRPr="0010112B">
        <w:rPr>
          <w:rFonts w:ascii="Garamond" w:hAnsi="Garamond" w:cs="Times New Roman"/>
        </w:rPr>
        <w:t>RBias</w:t>
      </w:r>
      <w:proofErr w:type="spellEnd"/>
      <w:r w:rsidR="0010112B" w:rsidRPr="0010112B">
        <w:rPr>
          <w:rFonts w:ascii="Garamond" w:hAnsi="Garamond" w:cs="Times New Roman"/>
        </w:rPr>
        <w:t>) represents the percentage bias of the satellites and behaves the same as bias. The roots mean square error (RMSE) represents the average error magnitude. Lastly, the correlation coefficient (CC) represents the agreement between the satellite estimates and the station observations. A CC value of +1 represents a perfect positive fit, while a CC value of exactly -1 represents a perfect negative fit. The analysis was broken down into months, but performed at the daily temporal scale incorporating all 27 stations.</w:t>
      </w:r>
    </w:p>
    <w:p w14:paraId="388B71FE" w14:textId="77777777" w:rsidR="00262541" w:rsidRDefault="00262541" w:rsidP="0056016C">
      <w:pPr>
        <w:spacing w:after="0" w:line="240" w:lineRule="auto"/>
        <w:rPr>
          <w:rFonts w:ascii="Garamond" w:eastAsia="Times New Roman" w:hAnsi="Garamond" w:cs="Arial"/>
          <w:bCs/>
        </w:rPr>
      </w:pPr>
    </w:p>
    <w:p w14:paraId="58A0F10B" w14:textId="77777777" w:rsidR="00262541" w:rsidRPr="00EF452B" w:rsidRDefault="00262541" w:rsidP="0056016C">
      <w:pPr>
        <w:spacing w:after="0" w:line="240" w:lineRule="auto"/>
        <w:rPr>
          <w:rFonts w:ascii="Garamond" w:eastAsia="Times New Roman" w:hAnsi="Garamond" w:cs="Arial"/>
          <w:bCs/>
        </w:rPr>
      </w:pPr>
    </w:p>
    <w:p w14:paraId="314C0FAF" w14:textId="77777777" w:rsidR="00262541" w:rsidRDefault="00FE26BE" w:rsidP="0056016C">
      <w:pPr>
        <w:spacing w:after="0" w:line="240" w:lineRule="auto"/>
        <w:rPr>
          <w:rFonts w:ascii="Garamond" w:hAnsi="Garamond" w:cs="Arial"/>
          <w:i/>
          <w:szCs w:val="24"/>
        </w:rPr>
      </w:pPr>
      <w:r w:rsidRPr="00EF452B">
        <w:rPr>
          <w:rFonts w:ascii="Garamond" w:hAnsi="Garamond" w:cs="Arial"/>
          <w:i/>
          <w:szCs w:val="24"/>
        </w:rPr>
        <w:t>3.2</w:t>
      </w:r>
      <w:r w:rsidR="00262541" w:rsidRPr="00EF452B">
        <w:rPr>
          <w:rFonts w:ascii="Garamond" w:hAnsi="Garamond" w:cs="Arial"/>
          <w:i/>
          <w:szCs w:val="24"/>
        </w:rPr>
        <w:t>.</w:t>
      </w:r>
      <w:r w:rsidRPr="00EF452B">
        <w:rPr>
          <w:rFonts w:ascii="Garamond" w:hAnsi="Garamond" w:cs="Arial"/>
          <w:i/>
          <w:szCs w:val="24"/>
        </w:rPr>
        <w:t>2</w:t>
      </w:r>
      <w:r w:rsidR="00262541" w:rsidRPr="00EF452B">
        <w:rPr>
          <w:rFonts w:ascii="Garamond" w:hAnsi="Garamond" w:cs="Arial"/>
          <w:i/>
          <w:szCs w:val="24"/>
        </w:rPr>
        <w:t xml:space="preserve"> Near-real Time Precipitation Estimate Methods</w:t>
      </w:r>
    </w:p>
    <w:p w14:paraId="4E027A80" w14:textId="77777777" w:rsidR="00AC0DE9" w:rsidRDefault="00AC0DE9" w:rsidP="0056016C">
      <w:pPr>
        <w:spacing w:after="0" w:line="240" w:lineRule="auto"/>
        <w:rPr>
          <w:rFonts w:ascii="Garamond" w:eastAsia="Times New Roman" w:hAnsi="Garamond" w:cs="Arial"/>
          <w:bCs/>
        </w:rPr>
      </w:pPr>
    </w:p>
    <w:p w14:paraId="502256BE" w14:textId="7A6CDDFF" w:rsidR="00FD2C52" w:rsidRDefault="001B2D4C" w:rsidP="0056016C">
      <w:pPr>
        <w:spacing w:after="0" w:line="240" w:lineRule="auto"/>
        <w:rPr>
          <w:rFonts w:ascii="Garamond" w:eastAsia="Times New Roman" w:hAnsi="Garamond" w:cs="Arial"/>
          <w:bCs/>
        </w:rPr>
      </w:pPr>
      <w:r>
        <w:rPr>
          <w:rFonts w:ascii="Garamond" w:eastAsia="Times New Roman" w:hAnsi="Garamond" w:cs="Arial"/>
          <w:bCs/>
        </w:rPr>
        <w:t xml:space="preserve">Three near-real time precipitation estimate tools were created. The first tool </w:t>
      </w:r>
      <w:r w:rsidR="00327AEA">
        <w:rPr>
          <w:rFonts w:ascii="Garamond" w:eastAsia="Times New Roman" w:hAnsi="Garamond" w:cs="Arial"/>
          <w:bCs/>
        </w:rPr>
        <w:t>was labeled as a “Spatial Anomaly Mapping Generator”</w:t>
      </w:r>
      <w:r>
        <w:rPr>
          <w:rFonts w:ascii="Garamond" w:eastAsia="Times New Roman" w:hAnsi="Garamond" w:cs="Arial"/>
          <w:bCs/>
        </w:rPr>
        <w:t xml:space="preserve">. </w:t>
      </w:r>
      <w:r w:rsidR="004C6BE9">
        <w:rPr>
          <w:rFonts w:ascii="Garamond" w:eastAsia="Times New Roman" w:hAnsi="Garamond" w:cs="Arial"/>
          <w:b/>
          <w:bCs/>
        </w:rPr>
        <w:t xml:space="preserve"> </w:t>
      </w:r>
      <w:r>
        <w:rPr>
          <w:rFonts w:ascii="Garamond" w:eastAsia="Times New Roman" w:hAnsi="Garamond" w:cs="Arial"/>
          <w:bCs/>
        </w:rPr>
        <w:t xml:space="preserve">To </w:t>
      </w:r>
      <w:r w:rsidR="00691834">
        <w:rPr>
          <w:rFonts w:ascii="Garamond" w:eastAsia="Times New Roman" w:hAnsi="Garamond" w:cs="Arial"/>
          <w:bCs/>
        </w:rPr>
        <w:t xml:space="preserve">compute these anomalies, GPM-IMERGEDE </w:t>
      </w:r>
      <w:r w:rsidR="00DB48D1">
        <w:rPr>
          <w:rFonts w:ascii="Garamond" w:eastAsia="Times New Roman" w:hAnsi="Garamond" w:cs="Arial"/>
          <w:bCs/>
        </w:rPr>
        <w:t>daily</w:t>
      </w:r>
      <w:r w:rsidR="00691834">
        <w:rPr>
          <w:rFonts w:ascii="Garamond" w:eastAsia="Times New Roman" w:hAnsi="Garamond" w:cs="Arial"/>
          <w:bCs/>
        </w:rPr>
        <w:t xml:space="preserve"> data w</w:t>
      </w:r>
      <w:r w:rsidR="003243C1">
        <w:rPr>
          <w:rFonts w:ascii="Garamond" w:eastAsia="Times New Roman" w:hAnsi="Garamond" w:cs="Arial"/>
          <w:bCs/>
        </w:rPr>
        <w:t>ere</w:t>
      </w:r>
      <w:r w:rsidR="00691834">
        <w:rPr>
          <w:rFonts w:ascii="Garamond" w:eastAsia="Times New Roman" w:hAnsi="Garamond" w:cs="Arial"/>
          <w:bCs/>
        </w:rPr>
        <w:t xml:space="preserve"> summed in ArcGIS to the March-April-May (MAM) season</w:t>
      </w:r>
      <w:r w:rsidR="00DB48D1">
        <w:rPr>
          <w:rFonts w:ascii="Garamond" w:eastAsia="Times New Roman" w:hAnsi="Garamond" w:cs="Arial"/>
          <w:bCs/>
        </w:rPr>
        <w:t xml:space="preserve">. </w:t>
      </w:r>
      <w:r w:rsidR="00741D8B">
        <w:rPr>
          <w:rFonts w:ascii="Garamond" w:eastAsia="Times New Roman" w:hAnsi="Garamond" w:cs="Arial"/>
          <w:bCs/>
        </w:rPr>
        <w:t>The GPM</w:t>
      </w:r>
      <w:r w:rsidR="00691834">
        <w:rPr>
          <w:rFonts w:ascii="Garamond" w:eastAsia="Times New Roman" w:hAnsi="Garamond" w:cs="Arial"/>
          <w:bCs/>
        </w:rPr>
        <w:t>-</w:t>
      </w:r>
      <w:r w:rsidR="00F72021">
        <w:rPr>
          <w:rFonts w:ascii="Garamond" w:eastAsia="Times New Roman" w:hAnsi="Garamond" w:cs="Arial"/>
          <w:bCs/>
        </w:rPr>
        <w:t>IMERG</w:t>
      </w:r>
      <w:r w:rsidR="00691834">
        <w:rPr>
          <w:rFonts w:ascii="Garamond" w:eastAsia="Times New Roman" w:hAnsi="Garamond" w:cs="Arial"/>
          <w:bCs/>
        </w:rPr>
        <w:t xml:space="preserve"> </w:t>
      </w:r>
      <w:r w:rsidR="009D6E91">
        <w:rPr>
          <w:rFonts w:ascii="Garamond" w:eastAsia="Times New Roman" w:hAnsi="Garamond" w:cs="Arial"/>
          <w:bCs/>
        </w:rPr>
        <w:t>2016 MAM sum was</w:t>
      </w:r>
      <w:r w:rsidR="00741D8B">
        <w:rPr>
          <w:rFonts w:ascii="Garamond" w:eastAsia="Times New Roman" w:hAnsi="Garamond" w:cs="Arial"/>
          <w:bCs/>
        </w:rPr>
        <w:t xml:space="preserve"> then compared against the 30-year PERSIANN-CDR derived </w:t>
      </w:r>
      <w:r w:rsidR="00FD2C52">
        <w:rPr>
          <w:rFonts w:ascii="Garamond" w:eastAsia="Times New Roman" w:hAnsi="Garamond" w:cs="Arial"/>
          <w:bCs/>
        </w:rPr>
        <w:t xml:space="preserve">MAM seasonal </w:t>
      </w:r>
      <w:r w:rsidR="00741D8B">
        <w:rPr>
          <w:rFonts w:ascii="Garamond" w:eastAsia="Times New Roman" w:hAnsi="Garamond" w:cs="Arial"/>
          <w:bCs/>
        </w:rPr>
        <w:t>average</w:t>
      </w:r>
      <w:r w:rsidR="00691834">
        <w:rPr>
          <w:rFonts w:ascii="Garamond" w:eastAsia="Times New Roman" w:hAnsi="Garamond" w:cs="Arial"/>
          <w:bCs/>
        </w:rPr>
        <w:t xml:space="preserve"> accessed via the NASA DEVELOP at NCEI archives</w:t>
      </w:r>
      <w:r w:rsidR="00741D8B">
        <w:rPr>
          <w:rFonts w:ascii="Garamond" w:eastAsia="Times New Roman" w:hAnsi="Garamond" w:cs="Arial"/>
          <w:bCs/>
        </w:rPr>
        <w:t xml:space="preserve">. The resulting </w:t>
      </w:r>
      <w:r w:rsidR="009D6E91">
        <w:rPr>
          <w:rFonts w:ascii="Garamond" w:eastAsia="Times New Roman" w:hAnsi="Garamond" w:cs="Arial"/>
          <w:bCs/>
        </w:rPr>
        <w:t>output</w:t>
      </w:r>
      <w:r w:rsidR="00741D8B">
        <w:rPr>
          <w:rFonts w:ascii="Garamond" w:eastAsia="Times New Roman" w:hAnsi="Garamond" w:cs="Arial"/>
          <w:bCs/>
        </w:rPr>
        <w:t xml:space="preserve"> shows perc</w:t>
      </w:r>
      <w:r w:rsidR="00B848F8">
        <w:rPr>
          <w:rFonts w:ascii="Garamond" w:eastAsia="Times New Roman" w:hAnsi="Garamond" w:cs="Arial"/>
          <w:bCs/>
        </w:rPr>
        <w:t>entage of normal precipitation for the most recent</w:t>
      </w:r>
      <w:r w:rsidR="00FD2C52">
        <w:rPr>
          <w:rFonts w:ascii="Garamond" w:eastAsia="Times New Roman" w:hAnsi="Garamond" w:cs="Arial"/>
          <w:bCs/>
        </w:rPr>
        <w:t xml:space="preserve"> 2016 MAM</w:t>
      </w:r>
      <w:r w:rsidR="00B848F8">
        <w:rPr>
          <w:rFonts w:ascii="Garamond" w:eastAsia="Times New Roman" w:hAnsi="Garamond" w:cs="Arial"/>
          <w:bCs/>
        </w:rPr>
        <w:t xml:space="preserve"> season. The tool can also b</w:t>
      </w:r>
      <w:r w:rsidR="00D96201">
        <w:rPr>
          <w:rFonts w:ascii="Garamond" w:eastAsia="Times New Roman" w:hAnsi="Garamond" w:cs="Arial"/>
          <w:bCs/>
        </w:rPr>
        <w:t xml:space="preserve">e used for reanalysis purposes dating back to April, 2015. </w:t>
      </w:r>
    </w:p>
    <w:p w14:paraId="5066937C" w14:textId="77777777" w:rsidR="00FD2C52" w:rsidRDefault="00FD2C52" w:rsidP="0056016C">
      <w:pPr>
        <w:spacing w:after="0" w:line="240" w:lineRule="auto"/>
        <w:rPr>
          <w:rFonts w:ascii="Garamond" w:eastAsia="Times New Roman" w:hAnsi="Garamond" w:cs="Arial"/>
          <w:bCs/>
        </w:rPr>
      </w:pPr>
    </w:p>
    <w:p w14:paraId="0A34DB6F" w14:textId="796E0144" w:rsidR="000744A3" w:rsidRDefault="00120B9E" w:rsidP="0056016C">
      <w:pPr>
        <w:spacing w:after="0" w:line="240" w:lineRule="auto"/>
        <w:rPr>
          <w:rFonts w:ascii="Garamond" w:eastAsia="Times New Roman" w:hAnsi="Garamond" w:cs="Arial"/>
          <w:bCs/>
        </w:rPr>
      </w:pPr>
      <w:r>
        <w:rPr>
          <w:rFonts w:ascii="Garamond" w:eastAsia="Times New Roman" w:hAnsi="Garamond" w:cs="Arial"/>
          <w:bCs/>
        </w:rPr>
        <w:t>The second and third tools developed displayed similar results, but visualized in different ways. The second tool was labeled as</w:t>
      </w:r>
      <w:r w:rsidR="00A847B2">
        <w:rPr>
          <w:rFonts w:ascii="Garamond" w:eastAsia="Times New Roman" w:hAnsi="Garamond" w:cs="Arial"/>
          <w:bCs/>
        </w:rPr>
        <w:t xml:space="preserve"> a</w:t>
      </w:r>
      <w:r>
        <w:rPr>
          <w:rFonts w:ascii="Garamond" w:eastAsia="Times New Roman" w:hAnsi="Garamond" w:cs="Arial"/>
          <w:bCs/>
        </w:rPr>
        <w:t xml:space="preserve"> </w:t>
      </w:r>
      <w:r w:rsidR="00CE30DE">
        <w:rPr>
          <w:rFonts w:ascii="Garamond" w:eastAsia="Times New Roman" w:hAnsi="Garamond" w:cs="Arial"/>
          <w:bCs/>
        </w:rPr>
        <w:t>“</w:t>
      </w:r>
      <w:r w:rsidR="00E26627">
        <w:rPr>
          <w:rFonts w:ascii="Garamond" w:eastAsia="Times New Roman" w:hAnsi="Garamond" w:cs="Arial"/>
          <w:bCs/>
        </w:rPr>
        <w:t>Virtual Station Generator</w:t>
      </w:r>
      <w:r w:rsidR="00CE30DE">
        <w:rPr>
          <w:rFonts w:ascii="Garamond" w:eastAsia="Times New Roman" w:hAnsi="Garamond" w:cs="Arial"/>
          <w:bCs/>
        </w:rPr>
        <w:t>”</w:t>
      </w:r>
      <w:r w:rsidR="000744A3">
        <w:rPr>
          <w:rFonts w:ascii="Garamond" w:eastAsia="Times New Roman" w:hAnsi="Garamond" w:cs="Arial"/>
          <w:bCs/>
        </w:rPr>
        <w:t>. This</w:t>
      </w:r>
      <w:r>
        <w:rPr>
          <w:rFonts w:ascii="Garamond" w:eastAsia="Times New Roman" w:hAnsi="Garamond" w:cs="Arial"/>
          <w:bCs/>
        </w:rPr>
        <w:t xml:space="preserve"> tool </w:t>
      </w:r>
      <w:r w:rsidR="000744A3">
        <w:rPr>
          <w:rFonts w:ascii="Garamond" w:eastAsia="Times New Roman" w:hAnsi="Garamond" w:cs="Arial"/>
          <w:bCs/>
        </w:rPr>
        <w:t>acquires</w:t>
      </w:r>
      <w:r>
        <w:rPr>
          <w:rFonts w:ascii="Garamond" w:eastAsia="Times New Roman" w:hAnsi="Garamond" w:cs="Arial"/>
          <w:bCs/>
        </w:rPr>
        <w:t xml:space="preserve"> daily preci</w:t>
      </w:r>
      <w:r w:rsidR="000744A3">
        <w:rPr>
          <w:rFonts w:ascii="Garamond" w:eastAsia="Times New Roman" w:hAnsi="Garamond" w:cs="Arial"/>
          <w:bCs/>
        </w:rPr>
        <w:t>pitation estimates from the GPM-</w:t>
      </w:r>
      <w:r w:rsidR="00F72021">
        <w:rPr>
          <w:rFonts w:ascii="Garamond" w:eastAsia="Times New Roman" w:hAnsi="Garamond" w:cs="Arial"/>
          <w:bCs/>
        </w:rPr>
        <w:t>IMERG</w:t>
      </w:r>
      <w:r w:rsidR="000744A3">
        <w:rPr>
          <w:rFonts w:ascii="Garamond" w:eastAsia="Times New Roman" w:hAnsi="Garamond" w:cs="Arial"/>
          <w:bCs/>
        </w:rPr>
        <w:t xml:space="preserve"> product</w:t>
      </w:r>
      <w:r>
        <w:rPr>
          <w:rFonts w:ascii="Garamond" w:eastAsia="Times New Roman" w:hAnsi="Garamond" w:cs="Arial"/>
          <w:bCs/>
        </w:rPr>
        <w:t>, and then compare</w:t>
      </w:r>
      <w:r w:rsidR="000744A3">
        <w:rPr>
          <w:rFonts w:ascii="Garamond" w:eastAsia="Times New Roman" w:hAnsi="Garamond" w:cs="Arial"/>
          <w:bCs/>
        </w:rPr>
        <w:t>s</w:t>
      </w:r>
      <w:r>
        <w:rPr>
          <w:rFonts w:ascii="Garamond" w:eastAsia="Times New Roman" w:hAnsi="Garamond" w:cs="Arial"/>
          <w:bCs/>
        </w:rPr>
        <w:t xml:space="preserve"> </w:t>
      </w:r>
      <w:r w:rsidR="00187F56">
        <w:rPr>
          <w:rFonts w:ascii="Garamond" w:eastAsia="Times New Roman" w:hAnsi="Garamond" w:cs="Arial"/>
          <w:bCs/>
        </w:rPr>
        <w:t>them</w:t>
      </w:r>
      <w:r>
        <w:rPr>
          <w:rFonts w:ascii="Garamond" w:eastAsia="Times New Roman" w:hAnsi="Garamond" w:cs="Arial"/>
          <w:bCs/>
        </w:rPr>
        <w:t xml:space="preserve"> to the daily 30-year PERSIANN-CDR average</w:t>
      </w:r>
      <w:r w:rsidR="00895818">
        <w:rPr>
          <w:rFonts w:ascii="Garamond" w:eastAsia="Times New Roman" w:hAnsi="Garamond" w:cs="Arial"/>
          <w:bCs/>
        </w:rPr>
        <w:t xml:space="preserve"> at specific station locations scattered throughout the USAPI</w:t>
      </w:r>
      <w:r>
        <w:rPr>
          <w:rFonts w:ascii="Garamond" w:eastAsia="Times New Roman" w:hAnsi="Garamond" w:cs="Arial"/>
          <w:bCs/>
        </w:rPr>
        <w:t xml:space="preserve">. </w:t>
      </w:r>
      <w:r w:rsidR="000744A3">
        <w:rPr>
          <w:rFonts w:ascii="Garamond" w:eastAsia="Times New Roman" w:hAnsi="Garamond" w:cs="Arial"/>
          <w:bCs/>
        </w:rPr>
        <w:t xml:space="preserve">The resulting output shows daily departures from climatology over the past 90 days.   </w:t>
      </w:r>
    </w:p>
    <w:p w14:paraId="28D2ED91" w14:textId="77777777" w:rsidR="000744A3" w:rsidRDefault="000744A3" w:rsidP="0056016C">
      <w:pPr>
        <w:spacing w:after="0" w:line="240" w:lineRule="auto"/>
        <w:rPr>
          <w:rFonts w:ascii="Garamond" w:eastAsia="Times New Roman" w:hAnsi="Garamond" w:cs="Arial"/>
          <w:bCs/>
        </w:rPr>
      </w:pPr>
    </w:p>
    <w:p w14:paraId="3EF0AF04" w14:textId="46794981" w:rsidR="00120B9E" w:rsidRDefault="00895818" w:rsidP="0056016C">
      <w:pPr>
        <w:spacing w:after="0" w:line="240" w:lineRule="auto"/>
        <w:rPr>
          <w:rFonts w:ascii="Garamond" w:eastAsia="Times New Roman" w:hAnsi="Garamond" w:cs="Arial"/>
          <w:bCs/>
        </w:rPr>
      </w:pPr>
      <w:r>
        <w:rPr>
          <w:rFonts w:ascii="Garamond" w:eastAsia="Times New Roman" w:hAnsi="Garamond" w:cs="Arial"/>
          <w:bCs/>
        </w:rPr>
        <w:t>The final tool</w:t>
      </w:r>
      <w:r w:rsidR="00F969A8">
        <w:rPr>
          <w:rFonts w:ascii="Garamond" w:eastAsia="Times New Roman" w:hAnsi="Garamond" w:cs="Arial"/>
          <w:bCs/>
        </w:rPr>
        <w:t xml:space="preserve"> was labeled as</w:t>
      </w:r>
      <w:r w:rsidR="00A847B2">
        <w:rPr>
          <w:rFonts w:ascii="Garamond" w:eastAsia="Times New Roman" w:hAnsi="Garamond" w:cs="Arial"/>
          <w:bCs/>
        </w:rPr>
        <w:t xml:space="preserve"> a</w:t>
      </w:r>
      <w:r w:rsidR="00327AEA">
        <w:rPr>
          <w:rFonts w:ascii="Garamond" w:eastAsia="Times New Roman" w:hAnsi="Garamond" w:cs="Arial"/>
          <w:bCs/>
        </w:rPr>
        <w:t xml:space="preserve"> “Haywood Plot</w:t>
      </w:r>
      <w:r w:rsidR="004C6BE9">
        <w:rPr>
          <w:rFonts w:ascii="Garamond" w:eastAsia="Times New Roman" w:hAnsi="Garamond" w:cs="Arial"/>
          <w:bCs/>
        </w:rPr>
        <w:t xml:space="preserve"> Generator</w:t>
      </w:r>
      <w:r w:rsidR="00CC7F8B">
        <w:rPr>
          <w:rFonts w:ascii="Garamond" w:eastAsia="Times New Roman" w:hAnsi="Garamond" w:cs="Arial"/>
          <w:bCs/>
        </w:rPr>
        <w:t xml:space="preserve">”. </w:t>
      </w:r>
      <w:r w:rsidR="00573095">
        <w:rPr>
          <w:rFonts w:ascii="Garamond" w:eastAsia="Times New Roman" w:hAnsi="Garamond" w:cs="Arial"/>
          <w:bCs/>
        </w:rPr>
        <w:t>This</w:t>
      </w:r>
      <w:r w:rsidR="000A39F1">
        <w:rPr>
          <w:rFonts w:ascii="Garamond" w:eastAsia="Times New Roman" w:hAnsi="Garamond" w:cs="Arial"/>
          <w:bCs/>
        </w:rPr>
        <w:t xml:space="preserve"> tool</w:t>
      </w:r>
      <w:r>
        <w:rPr>
          <w:rFonts w:ascii="Garamond" w:eastAsia="Times New Roman" w:hAnsi="Garamond" w:cs="Arial"/>
          <w:bCs/>
        </w:rPr>
        <w:t xml:space="preserve"> </w:t>
      </w:r>
      <w:r w:rsidR="004C6BE9">
        <w:rPr>
          <w:rFonts w:ascii="Garamond" w:eastAsia="Times New Roman" w:hAnsi="Garamond" w:cs="Arial"/>
          <w:bCs/>
        </w:rPr>
        <w:t>calculates</w:t>
      </w:r>
      <w:r w:rsidR="009B5AEE">
        <w:rPr>
          <w:rFonts w:ascii="Garamond" w:eastAsia="Times New Roman" w:hAnsi="Garamond" w:cs="Arial"/>
          <w:bCs/>
        </w:rPr>
        <w:t xml:space="preserve"> and plots</w:t>
      </w:r>
      <w:r w:rsidR="004C6BE9">
        <w:rPr>
          <w:rFonts w:ascii="Garamond" w:eastAsia="Times New Roman" w:hAnsi="Garamond" w:cs="Arial"/>
          <w:bCs/>
        </w:rPr>
        <w:t xml:space="preserve"> accumulated precipitat</w:t>
      </w:r>
      <w:r w:rsidR="009B5AEE">
        <w:rPr>
          <w:rFonts w:ascii="Garamond" w:eastAsia="Times New Roman" w:hAnsi="Garamond" w:cs="Arial"/>
          <w:bCs/>
        </w:rPr>
        <w:t>ion to date using precipitation estimates from GPM-</w:t>
      </w:r>
      <w:r w:rsidR="00F72021">
        <w:rPr>
          <w:rFonts w:ascii="Garamond" w:eastAsia="Times New Roman" w:hAnsi="Garamond" w:cs="Arial"/>
          <w:bCs/>
        </w:rPr>
        <w:t>IMERG</w:t>
      </w:r>
      <w:r w:rsidR="009B5AEE">
        <w:rPr>
          <w:rFonts w:ascii="Garamond" w:eastAsia="Times New Roman" w:hAnsi="Garamond" w:cs="Arial"/>
          <w:bCs/>
        </w:rPr>
        <w:t xml:space="preserve"> and compares t</w:t>
      </w:r>
      <w:r w:rsidR="00324FDB">
        <w:rPr>
          <w:rFonts w:ascii="Garamond" w:eastAsia="Times New Roman" w:hAnsi="Garamond" w:cs="Arial"/>
          <w:bCs/>
        </w:rPr>
        <w:t>o</w:t>
      </w:r>
      <w:r w:rsidR="00F969A8">
        <w:rPr>
          <w:rFonts w:ascii="Garamond" w:eastAsia="Times New Roman" w:hAnsi="Garamond" w:cs="Arial"/>
          <w:bCs/>
        </w:rPr>
        <w:t xml:space="preserve"> accumulated precipitation from</w:t>
      </w:r>
      <w:r w:rsidR="00324FDB">
        <w:rPr>
          <w:rFonts w:ascii="Garamond" w:eastAsia="Times New Roman" w:hAnsi="Garamond" w:cs="Arial"/>
          <w:bCs/>
        </w:rPr>
        <w:t xml:space="preserve"> other major factors in time derived using the PERSIANN-CDR</w:t>
      </w:r>
      <w:r w:rsidR="0030165B">
        <w:rPr>
          <w:rFonts w:ascii="Garamond" w:eastAsia="Times New Roman" w:hAnsi="Garamond" w:cs="Arial"/>
          <w:bCs/>
        </w:rPr>
        <w:t xml:space="preserve">. </w:t>
      </w:r>
      <w:r w:rsidR="00324FDB">
        <w:rPr>
          <w:rFonts w:ascii="Garamond" w:eastAsia="Times New Roman" w:hAnsi="Garamond" w:cs="Arial"/>
          <w:bCs/>
        </w:rPr>
        <w:t>These comparisons include comparing the GPM-</w:t>
      </w:r>
      <w:r w:rsidR="00F72021">
        <w:rPr>
          <w:rFonts w:ascii="Garamond" w:eastAsia="Times New Roman" w:hAnsi="Garamond" w:cs="Arial"/>
          <w:bCs/>
        </w:rPr>
        <w:t>IMERG</w:t>
      </w:r>
      <w:r w:rsidR="00324FDB">
        <w:rPr>
          <w:rFonts w:ascii="Garamond" w:eastAsia="Times New Roman" w:hAnsi="Garamond" w:cs="Arial"/>
          <w:bCs/>
        </w:rPr>
        <w:t xml:space="preserve"> near real-time accumulated precipitation to the PERSIANN-CDR –derived 30-year normal, the PERSIANN-CDR-derived composite of</w:t>
      </w:r>
      <w:r w:rsidR="00017D6B">
        <w:rPr>
          <w:rFonts w:ascii="Garamond" w:eastAsia="Times New Roman" w:hAnsi="Garamond" w:cs="Arial"/>
          <w:bCs/>
        </w:rPr>
        <w:t xml:space="preserve"> </w:t>
      </w:r>
      <w:r w:rsidR="0030165B">
        <w:rPr>
          <w:rFonts w:ascii="Garamond" w:eastAsia="Times New Roman" w:hAnsi="Garamond" w:cs="Arial"/>
          <w:bCs/>
        </w:rPr>
        <w:t>s</w:t>
      </w:r>
      <w:r w:rsidR="004C6BE9">
        <w:rPr>
          <w:rFonts w:ascii="Garamond" w:eastAsia="Times New Roman" w:hAnsi="Garamond" w:cs="Arial"/>
          <w:bCs/>
        </w:rPr>
        <w:t>trong El Ni</w:t>
      </w:r>
      <w:r w:rsidR="004C6BE9" w:rsidRPr="00B8788C">
        <w:rPr>
          <w:rFonts w:ascii="Garamond" w:hAnsi="Garamond"/>
          <w:szCs w:val="24"/>
        </w:rPr>
        <w:t>ñ</w:t>
      </w:r>
      <w:r w:rsidR="00B8788C">
        <w:rPr>
          <w:rFonts w:ascii="Garamond" w:eastAsia="Times New Roman" w:hAnsi="Garamond" w:cs="Arial"/>
          <w:bCs/>
        </w:rPr>
        <w:t xml:space="preserve">o and strong La </w:t>
      </w:r>
      <w:r w:rsidR="00B8788C" w:rsidRPr="00B8788C">
        <w:rPr>
          <w:rFonts w:ascii="Garamond" w:hAnsi="Garamond"/>
          <w:szCs w:val="24"/>
        </w:rPr>
        <w:t>Niña</w:t>
      </w:r>
      <w:r w:rsidR="00324FDB">
        <w:rPr>
          <w:rFonts w:ascii="Garamond" w:eastAsia="Times New Roman" w:hAnsi="Garamond" w:cs="Arial"/>
          <w:bCs/>
        </w:rPr>
        <w:t xml:space="preserve"> events, and the PERSIANN-CDR-derived accumulated precipitation estimates during the historic 1997-1998</w:t>
      </w:r>
      <w:r w:rsidR="00324FDB" w:rsidRPr="00324FDB">
        <w:rPr>
          <w:rFonts w:ascii="Garamond" w:eastAsia="Times New Roman" w:hAnsi="Garamond" w:cs="Arial"/>
          <w:bCs/>
        </w:rPr>
        <w:t xml:space="preserve"> </w:t>
      </w:r>
      <w:r w:rsidR="00324FDB">
        <w:rPr>
          <w:rFonts w:ascii="Garamond" w:eastAsia="Times New Roman" w:hAnsi="Garamond" w:cs="Arial"/>
          <w:bCs/>
        </w:rPr>
        <w:t>El Ni</w:t>
      </w:r>
      <w:r w:rsidR="00324FDB" w:rsidRPr="00B8788C">
        <w:rPr>
          <w:rFonts w:ascii="Garamond" w:hAnsi="Garamond"/>
          <w:szCs w:val="24"/>
        </w:rPr>
        <w:t>ñ</w:t>
      </w:r>
      <w:r w:rsidR="00324FDB">
        <w:rPr>
          <w:rFonts w:ascii="Garamond" w:eastAsia="Times New Roman" w:hAnsi="Garamond" w:cs="Arial"/>
          <w:bCs/>
        </w:rPr>
        <w:t>o and 1988-1989 La Ni</w:t>
      </w:r>
      <w:r w:rsidR="00324FDB" w:rsidRPr="00B8788C">
        <w:rPr>
          <w:rFonts w:ascii="Garamond" w:hAnsi="Garamond"/>
          <w:szCs w:val="24"/>
        </w:rPr>
        <w:t>ñ</w:t>
      </w:r>
      <w:r w:rsidR="00324FDB">
        <w:rPr>
          <w:rFonts w:ascii="Garamond" w:eastAsia="Times New Roman" w:hAnsi="Garamond" w:cs="Arial"/>
          <w:bCs/>
        </w:rPr>
        <w:t>a events</w:t>
      </w:r>
      <w:r w:rsidR="0030165B">
        <w:rPr>
          <w:rFonts w:ascii="Garamond" w:eastAsia="Times New Roman" w:hAnsi="Garamond" w:cs="Arial"/>
          <w:bCs/>
        </w:rPr>
        <w:t xml:space="preserve">. </w:t>
      </w:r>
    </w:p>
    <w:p w14:paraId="3276F00A" w14:textId="77777777" w:rsidR="00EF452B" w:rsidRDefault="00621AB9" w:rsidP="001F4C67">
      <w:pPr>
        <w:pStyle w:val="Heading1"/>
        <w:rPr>
          <w:rFonts w:ascii="Garamond" w:hAnsi="Garamond"/>
        </w:rPr>
      </w:pPr>
      <w:bookmarkStart w:id="3" w:name="_Toc334198730"/>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3"/>
      <w:r w:rsidR="001F1328" w:rsidRPr="005A5711">
        <w:rPr>
          <w:rFonts w:ascii="Garamond" w:hAnsi="Garamond"/>
        </w:rPr>
        <w:t xml:space="preserve"> &amp; Discussion</w:t>
      </w:r>
    </w:p>
    <w:p w14:paraId="17E38355" w14:textId="77777777" w:rsidR="001F4C67" w:rsidRPr="001F4C67" w:rsidRDefault="001F4C67" w:rsidP="001F4C67"/>
    <w:p w14:paraId="0E32033D" w14:textId="77777777" w:rsidR="00EF452B" w:rsidRDefault="00EF452B" w:rsidP="00EF452B">
      <w:pPr>
        <w:spacing w:after="0" w:line="240" w:lineRule="auto"/>
        <w:rPr>
          <w:rFonts w:ascii="Garamond" w:hAnsi="Garamond"/>
          <w:b/>
          <w:i/>
        </w:rPr>
      </w:pPr>
      <w:r w:rsidRPr="003C78FF">
        <w:rPr>
          <w:rFonts w:ascii="Garamond" w:hAnsi="Garamond" w:cs="Arial"/>
          <w:b/>
          <w:i/>
          <w:szCs w:val="24"/>
        </w:rPr>
        <w:t xml:space="preserve">4.1 </w:t>
      </w:r>
      <w:r w:rsidRPr="003C78FF">
        <w:rPr>
          <w:rFonts w:ascii="Garamond" w:hAnsi="Garamond"/>
          <w:b/>
          <w:i/>
        </w:rPr>
        <w:t xml:space="preserve">Verification Analysis Results </w:t>
      </w:r>
    </w:p>
    <w:p w14:paraId="2FB2E6D8" w14:textId="77777777" w:rsidR="00280D15" w:rsidRDefault="00280D15" w:rsidP="00EF452B">
      <w:pPr>
        <w:spacing w:after="0" w:line="240" w:lineRule="auto"/>
        <w:rPr>
          <w:rFonts w:ascii="Garamond" w:hAnsi="Garamond"/>
          <w:b/>
          <w:i/>
        </w:rPr>
      </w:pPr>
    </w:p>
    <w:p w14:paraId="7D4EC255" w14:textId="77777777" w:rsidR="00280D15" w:rsidRPr="00280D15" w:rsidRDefault="00280D15" w:rsidP="00EF452B">
      <w:pPr>
        <w:spacing w:after="0" w:line="240" w:lineRule="auto"/>
        <w:rPr>
          <w:rFonts w:ascii="Garamond" w:eastAsia="Times New Roman" w:hAnsi="Garamond" w:cs="Arial"/>
          <w:bCs/>
        </w:rPr>
      </w:pPr>
      <w:r>
        <w:rPr>
          <w:rFonts w:ascii="Garamond" w:hAnsi="Garamond" w:cs="Arial"/>
          <w:i/>
          <w:szCs w:val="24"/>
        </w:rPr>
        <w:t>4.1</w:t>
      </w:r>
      <w:r w:rsidRPr="00EF452B">
        <w:rPr>
          <w:rFonts w:ascii="Garamond" w:hAnsi="Garamond" w:cs="Arial"/>
          <w:i/>
          <w:szCs w:val="24"/>
        </w:rPr>
        <w:t>.</w:t>
      </w:r>
      <w:r>
        <w:rPr>
          <w:rFonts w:ascii="Garamond" w:hAnsi="Garamond" w:cs="Arial"/>
          <w:i/>
          <w:szCs w:val="24"/>
        </w:rPr>
        <w:t>1</w:t>
      </w:r>
      <w:r w:rsidRPr="00EF452B">
        <w:rPr>
          <w:rFonts w:ascii="Garamond" w:hAnsi="Garamond" w:cs="Arial"/>
          <w:i/>
          <w:szCs w:val="24"/>
        </w:rPr>
        <w:t xml:space="preserve"> </w:t>
      </w:r>
      <w:r>
        <w:rPr>
          <w:rFonts w:ascii="Garamond" w:hAnsi="Garamond" w:cs="Arial"/>
          <w:i/>
          <w:szCs w:val="24"/>
        </w:rPr>
        <w:t>Long-term Climatology Comparison Results</w:t>
      </w:r>
    </w:p>
    <w:p w14:paraId="51823D39" w14:textId="77777777" w:rsidR="00EF452B" w:rsidRPr="00EF452B" w:rsidRDefault="00EF452B" w:rsidP="00EF452B">
      <w:pPr>
        <w:spacing w:after="0" w:line="240" w:lineRule="auto"/>
        <w:rPr>
          <w:rFonts w:ascii="Garamond" w:hAnsi="Garamond"/>
          <w:b/>
          <w:i/>
        </w:rPr>
      </w:pPr>
    </w:p>
    <w:p w14:paraId="0C73A7C6" w14:textId="77777777" w:rsidR="00854A11" w:rsidRDefault="00BC6523" w:rsidP="008975BD">
      <w:pPr>
        <w:spacing w:after="0" w:line="240" w:lineRule="auto"/>
        <w:rPr>
          <w:rFonts w:ascii="Garamond" w:hAnsi="Garamond"/>
          <w:szCs w:val="24"/>
        </w:rPr>
      </w:pPr>
      <w:r>
        <w:rPr>
          <w:rFonts w:ascii="Garamond" w:hAnsi="Garamond"/>
          <w:szCs w:val="24"/>
        </w:rPr>
        <w:t>Results from the 2000-2014 verification analysis suggest that both the TMPA-3B42RT as well as the PERSIANN-CDR often underestimate the amount of precipitation collected by the GHCN stations</w:t>
      </w:r>
      <w:r w:rsidR="00AF20D7">
        <w:rPr>
          <w:rFonts w:ascii="Garamond" w:hAnsi="Garamond"/>
          <w:szCs w:val="24"/>
        </w:rPr>
        <w:t xml:space="preserve"> </w:t>
      </w:r>
      <w:r w:rsidR="00D3475C">
        <w:rPr>
          <w:rFonts w:ascii="Garamond" w:hAnsi="Garamond"/>
          <w:szCs w:val="24"/>
        </w:rPr>
        <w:t>in</w:t>
      </w:r>
      <w:r w:rsidR="00AF20D7">
        <w:rPr>
          <w:rFonts w:ascii="Garamond" w:hAnsi="Garamond"/>
          <w:szCs w:val="24"/>
        </w:rPr>
        <w:t xml:space="preserve"> any </w:t>
      </w:r>
      <w:r w:rsidR="00D3475C">
        <w:rPr>
          <w:rFonts w:ascii="Garamond" w:hAnsi="Garamond"/>
          <w:szCs w:val="24"/>
        </w:rPr>
        <w:t>given</w:t>
      </w:r>
      <w:r w:rsidR="00AF20D7">
        <w:rPr>
          <w:rFonts w:ascii="Garamond" w:hAnsi="Garamond"/>
          <w:szCs w:val="24"/>
        </w:rPr>
        <w:t xml:space="preserve"> month, or year</w:t>
      </w:r>
      <w:r>
        <w:rPr>
          <w:rFonts w:ascii="Garamond" w:hAnsi="Garamond"/>
          <w:szCs w:val="24"/>
        </w:rPr>
        <w:t xml:space="preserve">. </w:t>
      </w:r>
      <w:r w:rsidR="00AF20D7">
        <w:rPr>
          <w:rFonts w:ascii="Garamond" w:hAnsi="Garamond"/>
          <w:szCs w:val="24"/>
        </w:rPr>
        <w:t>Despite this</w:t>
      </w:r>
      <w:r w:rsidR="00604CE1">
        <w:rPr>
          <w:rFonts w:ascii="Garamond" w:hAnsi="Garamond"/>
          <w:szCs w:val="24"/>
        </w:rPr>
        <w:t xml:space="preserve">, both satellite products </w:t>
      </w:r>
      <w:r w:rsidR="00507332">
        <w:rPr>
          <w:rFonts w:ascii="Garamond" w:hAnsi="Garamond"/>
          <w:szCs w:val="24"/>
        </w:rPr>
        <w:t xml:space="preserve">accurately follow the monthly, seasonal, and yearly </w:t>
      </w:r>
      <w:r w:rsidR="00AF20D7">
        <w:rPr>
          <w:rFonts w:ascii="Garamond" w:hAnsi="Garamond"/>
          <w:szCs w:val="24"/>
        </w:rPr>
        <w:t xml:space="preserve">long-term </w:t>
      </w:r>
      <w:r w:rsidR="00507332">
        <w:rPr>
          <w:rFonts w:ascii="Garamond" w:hAnsi="Garamond"/>
          <w:szCs w:val="24"/>
        </w:rPr>
        <w:t>precipitation trends (</w:t>
      </w:r>
      <w:r w:rsidR="002C533B">
        <w:rPr>
          <w:rFonts w:ascii="Garamond" w:hAnsi="Garamond"/>
          <w:b/>
          <w:szCs w:val="24"/>
        </w:rPr>
        <w:t>Figure 2</w:t>
      </w:r>
      <w:r w:rsidR="00D3475C" w:rsidRPr="00C31848">
        <w:rPr>
          <w:rFonts w:ascii="Garamond" w:hAnsi="Garamond"/>
          <w:b/>
          <w:szCs w:val="24"/>
        </w:rPr>
        <w:t xml:space="preserve"> in</w:t>
      </w:r>
      <w:r w:rsidR="00C31848">
        <w:rPr>
          <w:rFonts w:ascii="Garamond" w:hAnsi="Garamond"/>
          <w:b/>
          <w:szCs w:val="24"/>
        </w:rPr>
        <w:t xml:space="preserve"> the</w:t>
      </w:r>
      <w:r w:rsidR="00D3475C" w:rsidRPr="00C31848">
        <w:rPr>
          <w:rFonts w:ascii="Garamond" w:hAnsi="Garamond"/>
          <w:b/>
          <w:szCs w:val="24"/>
        </w:rPr>
        <w:t xml:space="preserve"> Appendix</w:t>
      </w:r>
      <w:r w:rsidR="00507332">
        <w:rPr>
          <w:rFonts w:ascii="Garamond" w:hAnsi="Garamond"/>
          <w:szCs w:val="24"/>
        </w:rPr>
        <w:t>). When</w:t>
      </w:r>
      <w:r>
        <w:rPr>
          <w:rFonts w:ascii="Garamond" w:hAnsi="Garamond"/>
          <w:szCs w:val="24"/>
        </w:rPr>
        <w:t xml:space="preserve"> comparing the me</w:t>
      </w:r>
      <w:r w:rsidR="007F14B4">
        <w:rPr>
          <w:rFonts w:ascii="Garamond" w:hAnsi="Garamond"/>
          <w:szCs w:val="24"/>
        </w:rPr>
        <w:t>an annual precipitation</w:t>
      </w:r>
      <w:r w:rsidR="005771B8">
        <w:rPr>
          <w:rFonts w:ascii="Garamond" w:hAnsi="Garamond"/>
          <w:szCs w:val="24"/>
        </w:rPr>
        <w:t xml:space="preserve"> from the GHCN stations to the PERSIANN-CDR</w:t>
      </w:r>
      <w:r w:rsidR="007F14B4">
        <w:rPr>
          <w:rFonts w:ascii="Garamond" w:hAnsi="Garamond"/>
          <w:szCs w:val="24"/>
        </w:rPr>
        <w:t xml:space="preserve"> </w:t>
      </w:r>
      <w:r w:rsidR="005771B8">
        <w:rPr>
          <w:rFonts w:ascii="Garamond" w:hAnsi="Garamond"/>
          <w:szCs w:val="24"/>
        </w:rPr>
        <w:t>and the TMPA-3B42RT (</w:t>
      </w:r>
      <w:r w:rsidR="005771B8" w:rsidRPr="00C31848">
        <w:rPr>
          <w:rFonts w:ascii="Garamond" w:hAnsi="Garamond"/>
          <w:b/>
          <w:szCs w:val="24"/>
        </w:rPr>
        <w:t>Table 2 in</w:t>
      </w:r>
      <w:r w:rsidR="00C31848">
        <w:rPr>
          <w:rFonts w:ascii="Garamond" w:hAnsi="Garamond"/>
          <w:b/>
          <w:szCs w:val="24"/>
        </w:rPr>
        <w:t xml:space="preserve"> the</w:t>
      </w:r>
      <w:r w:rsidR="005771B8" w:rsidRPr="00C31848">
        <w:rPr>
          <w:rFonts w:ascii="Garamond" w:hAnsi="Garamond"/>
          <w:b/>
          <w:szCs w:val="24"/>
        </w:rPr>
        <w:t xml:space="preserve"> Appendix</w:t>
      </w:r>
      <w:r w:rsidR="005771B8">
        <w:rPr>
          <w:rFonts w:ascii="Garamond" w:hAnsi="Garamond"/>
          <w:szCs w:val="24"/>
        </w:rPr>
        <w:t xml:space="preserve">), the </w:t>
      </w:r>
      <w:r>
        <w:rPr>
          <w:rFonts w:ascii="Garamond" w:hAnsi="Garamond"/>
          <w:szCs w:val="24"/>
        </w:rPr>
        <w:t>PERSIANN-CDR</w:t>
      </w:r>
      <w:r w:rsidR="005771B8">
        <w:rPr>
          <w:rFonts w:ascii="Garamond" w:hAnsi="Garamond"/>
          <w:szCs w:val="24"/>
        </w:rPr>
        <w:t xml:space="preserve"> (R</w:t>
      </w:r>
      <w:r w:rsidR="005771B8">
        <w:rPr>
          <w:rFonts w:ascii="Garamond" w:hAnsi="Garamond"/>
          <w:szCs w:val="24"/>
          <w:vertAlign w:val="superscript"/>
        </w:rPr>
        <w:t>2</w:t>
      </w:r>
      <w:r>
        <w:rPr>
          <w:rFonts w:ascii="Garamond" w:hAnsi="Garamond"/>
          <w:szCs w:val="24"/>
        </w:rPr>
        <w:t xml:space="preserve"> </w:t>
      </w:r>
      <w:r w:rsidR="005771B8">
        <w:rPr>
          <w:rFonts w:ascii="Garamond" w:hAnsi="Garamond"/>
          <w:szCs w:val="24"/>
        </w:rPr>
        <w:t xml:space="preserve">= .44) </w:t>
      </w:r>
      <w:r>
        <w:rPr>
          <w:rFonts w:ascii="Garamond" w:hAnsi="Garamond"/>
          <w:szCs w:val="24"/>
        </w:rPr>
        <w:t xml:space="preserve">outperforms the TMPA-3B42RT </w:t>
      </w:r>
      <w:r w:rsidR="005771B8">
        <w:rPr>
          <w:rFonts w:ascii="Garamond" w:hAnsi="Garamond"/>
          <w:szCs w:val="24"/>
        </w:rPr>
        <w:t>(R</w:t>
      </w:r>
      <w:r w:rsidR="005771B8">
        <w:rPr>
          <w:rFonts w:ascii="Garamond" w:hAnsi="Garamond"/>
          <w:szCs w:val="24"/>
          <w:vertAlign w:val="superscript"/>
        </w:rPr>
        <w:t>2</w:t>
      </w:r>
      <w:r w:rsidR="005771B8">
        <w:rPr>
          <w:rFonts w:ascii="Garamond" w:hAnsi="Garamond"/>
          <w:szCs w:val="24"/>
        </w:rPr>
        <w:t xml:space="preserve"> = .39) </w:t>
      </w:r>
      <w:r w:rsidR="00507332">
        <w:rPr>
          <w:rFonts w:ascii="Garamond" w:hAnsi="Garamond"/>
          <w:szCs w:val="24"/>
        </w:rPr>
        <w:t>(</w:t>
      </w:r>
      <w:r w:rsidR="002C533B">
        <w:rPr>
          <w:rFonts w:ascii="Garamond" w:hAnsi="Garamond"/>
          <w:b/>
          <w:szCs w:val="24"/>
        </w:rPr>
        <w:t>Figure 3</w:t>
      </w:r>
      <w:r w:rsidR="005771B8" w:rsidRPr="00C31848">
        <w:rPr>
          <w:rFonts w:ascii="Garamond" w:hAnsi="Garamond"/>
          <w:b/>
          <w:szCs w:val="24"/>
        </w:rPr>
        <w:t xml:space="preserve"> in</w:t>
      </w:r>
      <w:r w:rsidR="00C31848">
        <w:rPr>
          <w:rFonts w:ascii="Garamond" w:hAnsi="Garamond"/>
          <w:b/>
          <w:szCs w:val="24"/>
        </w:rPr>
        <w:t xml:space="preserve"> the</w:t>
      </w:r>
      <w:r w:rsidR="005771B8" w:rsidRPr="00C31848">
        <w:rPr>
          <w:rFonts w:ascii="Garamond" w:hAnsi="Garamond"/>
          <w:b/>
          <w:szCs w:val="24"/>
        </w:rPr>
        <w:t xml:space="preserve"> Appendix</w:t>
      </w:r>
      <w:r w:rsidR="00E54697">
        <w:rPr>
          <w:rFonts w:ascii="Garamond" w:hAnsi="Garamond"/>
          <w:szCs w:val="24"/>
        </w:rPr>
        <w:t>)</w:t>
      </w:r>
      <w:r w:rsidR="00AF20D7">
        <w:rPr>
          <w:rFonts w:ascii="Garamond" w:hAnsi="Garamond"/>
          <w:szCs w:val="24"/>
        </w:rPr>
        <w:t>. The PERSIANN-CDR also outperforms the TMPA-3B42RT for every mean monthly comparison except for the months of September and November</w:t>
      </w:r>
      <w:r w:rsidR="00F71E56">
        <w:rPr>
          <w:rFonts w:ascii="Garamond" w:hAnsi="Garamond"/>
          <w:szCs w:val="24"/>
        </w:rPr>
        <w:t xml:space="preserve"> (</w:t>
      </w:r>
      <w:r w:rsidR="002C533B">
        <w:rPr>
          <w:rFonts w:ascii="Garamond" w:hAnsi="Garamond"/>
          <w:b/>
          <w:szCs w:val="24"/>
        </w:rPr>
        <w:t>Figure 4</w:t>
      </w:r>
      <w:r w:rsidR="00C31848">
        <w:rPr>
          <w:rFonts w:ascii="Garamond" w:hAnsi="Garamond"/>
          <w:b/>
          <w:szCs w:val="24"/>
        </w:rPr>
        <w:t xml:space="preserve"> in the Appendix</w:t>
      </w:r>
      <w:r w:rsidR="00F71E56">
        <w:rPr>
          <w:rFonts w:ascii="Garamond" w:hAnsi="Garamond"/>
          <w:szCs w:val="24"/>
        </w:rPr>
        <w:t>)</w:t>
      </w:r>
      <w:r w:rsidR="00AF20D7">
        <w:rPr>
          <w:rFonts w:ascii="Garamond" w:hAnsi="Garamond"/>
          <w:szCs w:val="24"/>
        </w:rPr>
        <w:t xml:space="preserve">. </w:t>
      </w:r>
      <w:r w:rsidR="00F71E56">
        <w:rPr>
          <w:rFonts w:ascii="Garamond" w:hAnsi="Garamond"/>
          <w:szCs w:val="24"/>
        </w:rPr>
        <w:t xml:space="preserve"> Interestingly, both the PERSIANN-CDR and the TMPA-3B42RT do rather poorly in the months of August, September, and October. This is of particular </w:t>
      </w:r>
      <w:r w:rsidR="00D12B06">
        <w:rPr>
          <w:rFonts w:ascii="Garamond" w:hAnsi="Garamond"/>
          <w:szCs w:val="24"/>
        </w:rPr>
        <w:t xml:space="preserve">interest </w:t>
      </w:r>
      <w:r w:rsidR="00F71E56">
        <w:rPr>
          <w:rFonts w:ascii="Garamond" w:hAnsi="Garamond"/>
          <w:szCs w:val="24"/>
        </w:rPr>
        <w:t xml:space="preserve">because the August, September, and October months </w:t>
      </w:r>
      <w:r w:rsidR="000A39F1">
        <w:rPr>
          <w:rFonts w:ascii="Garamond" w:hAnsi="Garamond"/>
          <w:szCs w:val="24"/>
        </w:rPr>
        <w:t xml:space="preserve">encompass </w:t>
      </w:r>
      <w:r w:rsidR="00F71E56">
        <w:rPr>
          <w:rFonts w:ascii="Garamond" w:hAnsi="Garamond"/>
          <w:szCs w:val="24"/>
        </w:rPr>
        <w:t xml:space="preserve">the height of the western Pacific Typhoon seasons. </w:t>
      </w:r>
      <w:r w:rsidR="00854A11">
        <w:rPr>
          <w:rFonts w:ascii="Garamond" w:hAnsi="Garamond"/>
          <w:szCs w:val="24"/>
        </w:rPr>
        <w:t>When comparing the PERSIANN-CDR to the TMPA-3B42RT at the mean annual and monthly temporal scales, the results were almost always greater than a R</w:t>
      </w:r>
      <w:r w:rsidR="00854A11">
        <w:rPr>
          <w:rFonts w:ascii="Garamond" w:hAnsi="Garamond"/>
          <w:szCs w:val="24"/>
          <w:vertAlign w:val="superscript"/>
        </w:rPr>
        <w:t xml:space="preserve">2 </w:t>
      </w:r>
      <w:r w:rsidR="00854A11">
        <w:rPr>
          <w:rFonts w:ascii="Garamond" w:hAnsi="Garamond"/>
          <w:szCs w:val="24"/>
        </w:rPr>
        <w:t>value of 0.90</w:t>
      </w:r>
      <w:r w:rsidR="00A548EC">
        <w:rPr>
          <w:rFonts w:ascii="Garamond" w:hAnsi="Garamond"/>
          <w:szCs w:val="24"/>
        </w:rPr>
        <w:t xml:space="preserve"> (</w:t>
      </w:r>
      <w:r w:rsidR="002C533B">
        <w:rPr>
          <w:rFonts w:ascii="Garamond" w:hAnsi="Garamond"/>
          <w:b/>
          <w:szCs w:val="24"/>
        </w:rPr>
        <w:t>Figure 4</w:t>
      </w:r>
      <w:r w:rsidR="00C31848">
        <w:rPr>
          <w:rFonts w:ascii="Garamond" w:hAnsi="Garamond"/>
          <w:b/>
          <w:szCs w:val="24"/>
        </w:rPr>
        <w:t xml:space="preserve"> in the Appendix</w:t>
      </w:r>
      <w:r w:rsidR="00A548EC">
        <w:rPr>
          <w:rFonts w:ascii="Garamond" w:hAnsi="Garamond"/>
          <w:szCs w:val="24"/>
        </w:rPr>
        <w:t>)</w:t>
      </w:r>
      <w:r w:rsidR="00854A11">
        <w:rPr>
          <w:rFonts w:ascii="Garamond" w:hAnsi="Garamond"/>
          <w:szCs w:val="24"/>
        </w:rPr>
        <w:t xml:space="preserve">. </w:t>
      </w:r>
    </w:p>
    <w:p w14:paraId="4BF81844" w14:textId="77777777" w:rsidR="00854A11" w:rsidRPr="00854A11" w:rsidRDefault="00854A11" w:rsidP="008975BD">
      <w:pPr>
        <w:spacing w:after="0" w:line="240" w:lineRule="auto"/>
        <w:rPr>
          <w:rFonts w:ascii="Garamond" w:hAnsi="Garamond"/>
          <w:szCs w:val="24"/>
          <w:vertAlign w:val="superscript"/>
        </w:rPr>
      </w:pPr>
    </w:p>
    <w:p w14:paraId="07C7D188" w14:textId="77777777" w:rsidR="008705CC" w:rsidRDefault="008705CC" w:rsidP="008975BD">
      <w:pPr>
        <w:spacing w:after="0" w:line="240" w:lineRule="auto"/>
        <w:rPr>
          <w:rFonts w:ascii="Garamond" w:hAnsi="Garamond"/>
          <w:szCs w:val="24"/>
        </w:rPr>
      </w:pPr>
      <w:r>
        <w:rPr>
          <w:rFonts w:ascii="Garamond" w:hAnsi="Garamond"/>
          <w:szCs w:val="24"/>
        </w:rPr>
        <w:t>Generally, it would be expected that a microwave-based precipitation algorithm such as the TMPA-3B42RT would have superior precipitation detection algorithms</w:t>
      </w:r>
      <w:r w:rsidR="00D12B06">
        <w:rPr>
          <w:rFonts w:ascii="Garamond" w:hAnsi="Garamond"/>
          <w:szCs w:val="24"/>
        </w:rPr>
        <w:t xml:space="preserve"> because</w:t>
      </w:r>
      <w:r w:rsidR="00967F21">
        <w:rPr>
          <w:rFonts w:ascii="Garamond" w:hAnsi="Garamond"/>
          <w:szCs w:val="24"/>
        </w:rPr>
        <w:t xml:space="preserve"> </w:t>
      </w:r>
      <w:r w:rsidR="00D12B06">
        <w:rPr>
          <w:rFonts w:ascii="Garamond" w:hAnsi="Garamond"/>
          <w:szCs w:val="24"/>
        </w:rPr>
        <w:t>i</w:t>
      </w:r>
      <w:r w:rsidR="00967F21">
        <w:rPr>
          <w:rFonts w:ascii="Garamond" w:hAnsi="Garamond"/>
          <w:szCs w:val="24"/>
        </w:rPr>
        <w:t>nfrared-</w:t>
      </w:r>
      <w:r w:rsidR="00EC25AC">
        <w:rPr>
          <w:rFonts w:ascii="Garamond" w:hAnsi="Garamond"/>
          <w:szCs w:val="24"/>
        </w:rPr>
        <w:t>based products</w:t>
      </w:r>
      <w:r w:rsidR="00BC3AFA">
        <w:rPr>
          <w:rFonts w:ascii="Garamond" w:hAnsi="Garamond"/>
          <w:szCs w:val="24"/>
        </w:rPr>
        <w:t>, such as PERSIANN-CDR,</w:t>
      </w:r>
      <w:r w:rsidR="00EC25AC">
        <w:rPr>
          <w:rFonts w:ascii="Garamond" w:hAnsi="Garamond"/>
          <w:szCs w:val="24"/>
        </w:rPr>
        <w:t xml:space="preserve"> utilize </w:t>
      </w:r>
      <w:r w:rsidR="00967F21">
        <w:rPr>
          <w:rFonts w:ascii="Garamond" w:hAnsi="Garamond"/>
          <w:szCs w:val="24"/>
        </w:rPr>
        <w:t xml:space="preserve">cold </w:t>
      </w:r>
      <w:r w:rsidR="00EC25AC">
        <w:rPr>
          <w:rFonts w:ascii="Garamond" w:hAnsi="Garamond"/>
          <w:szCs w:val="24"/>
        </w:rPr>
        <w:t>cloud</w:t>
      </w:r>
      <w:r w:rsidR="00967F21">
        <w:rPr>
          <w:rFonts w:ascii="Garamond" w:hAnsi="Garamond"/>
          <w:szCs w:val="24"/>
        </w:rPr>
        <w:t xml:space="preserve"> top</w:t>
      </w:r>
      <w:r w:rsidR="00EC25AC">
        <w:rPr>
          <w:rFonts w:ascii="Garamond" w:hAnsi="Garamond"/>
          <w:szCs w:val="24"/>
        </w:rPr>
        <w:t xml:space="preserve"> temperatures t</w:t>
      </w:r>
      <w:r w:rsidR="00967F21">
        <w:rPr>
          <w:rFonts w:ascii="Garamond" w:hAnsi="Garamond"/>
          <w:szCs w:val="24"/>
        </w:rPr>
        <w:t xml:space="preserve">o derive precipitation rates, which does not always correlate well with rainfall. High, non-precipitating, cirrus clouds could easily be mistaken as precipitating systems if infrared data alone is used. Additionally, heavy rainfall is not always associated with cold cloud tops. For example, precipitation in the Pacific </w:t>
      </w:r>
      <w:r w:rsidR="00E40FA6">
        <w:rPr>
          <w:rFonts w:ascii="Garamond" w:hAnsi="Garamond"/>
          <w:szCs w:val="24"/>
        </w:rPr>
        <w:t>in</w:t>
      </w:r>
      <w:r w:rsidR="00967F21">
        <w:rPr>
          <w:rFonts w:ascii="Garamond" w:hAnsi="Garamond"/>
          <w:szCs w:val="24"/>
        </w:rPr>
        <w:t>tertropical convergence zone (ITCZ)</w:t>
      </w:r>
      <w:r w:rsidR="00E40FA6">
        <w:rPr>
          <w:rFonts w:ascii="Garamond" w:hAnsi="Garamond"/>
          <w:szCs w:val="24"/>
        </w:rPr>
        <w:t xml:space="preserve"> often occurs in warm, low clouds (Joyce et al</w:t>
      </w:r>
      <w:r w:rsidR="008254ED">
        <w:rPr>
          <w:rFonts w:ascii="Garamond" w:hAnsi="Garamond"/>
          <w:szCs w:val="24"/>
        </w:rPr>
        <w:t>.,</w:t>
      </w:r>
      <w:r w:rsidR="00E40FA6">
        <w:rPr>
          <w:rFonts w:ascii="Garamond" w:hAnsi="Garamond"/>
          <w:szCs w:val="24"/>
        </w:rPr>
        <w:t xml:space="preserve"> 2004). Microwave sensors, on the contrary, utilize a range of microwave frequencies to derive rainfall estimates.  Using low frequency signals (10-37 GHz), microwave sensors sense the thermal emissions of raindrops. Using high frequency signals, microwave sensors sense scattering due to ice crystals in the cold sector of precipitation complexes (Joyce et al.</w:t>
      </w:r>
      <w:r w:rsidR="008254ED">
        <w:rPr>
          <w:rFonts w:ascii="Garamond" w:hAnsi="Garamond"/>
          <w:szCs w:val="24"/>
        </w:rPr>
        <w:t>,</w:t>
      </w:r>
      <w:r w:rsidR="00E40FA6">
        <w:rPr>
          <w:rFonts w:ascii="Garamond" w:hAnsi="Garamond"/>
          <w:szCs w:val="24"/>
        </w:rPr>
        <w:t xml:space="preserve"> 2004)</w:t>
      </w:r>
      <w:r w:rsidR="00802B53">
        <w:rPr>
          <w:rFonts w:ascii="Garamond" w:hAnsi="Garamond"/>
          <w:szCs w:val="24"/>
        </w:rPr>
        <w:t>. Using these frequency sensing techniques together, microwave-based precipitation products generally are more accurate</w:t>
      </w:r>
      <w:r w:rsidR="008A6A8E">
        <w:rPr>
          <w:rFonts w:ascii="Garamond" w:hAnsi="Garamond"/>
          <w:szCs w:val="24"/>
        </w:rPr>
        <w:t xml:space="preserve"> at depicting rainfall rates in precipitation systems</w:t>
      </w:r>
      <w:r w:rsidR="00802B53">
        <w:rPr>
          <w:rFonts w:ascii="Garamond" w:hAnsi="Garamond"/>
          <w:szCs w:val="24"/>
        </w:rPr>
        <w:t xml:space="preserve"> than infrared-based products. In this study, however, the primarily infrared</w:t>
      </w:r>
      <w:r w:rsidR="00280D15">
        <w:rPr>
          <w:rFonts w:ascii="Garamond" w:hAnsi="Garamond"/>
          <w:szCs w:val="24"/>
        </w:rPr>
        <w:t>-based</w:t>
      </w:r>
      <w:r w:rsidR="00802B53">
        <w:rPr>
          <w:rFonts w:ascii="Garamond" w:hAnsi="Garamond"/>
          <w:szCs w:val="24"/>
        </w:rPr>
        <w:t xml:space="preserve"> PERSIANN-CDR was the superior product.</w:t>
      </w:r>
      <w:r>
        <w:rPr>
          <w:rFonts w:ascii="Garamond" w:hAnsi="Garamond"/>
          <w:szCs w:val="24"/>
        </w:rPr>
        <w:t xml:space="preserve"> </w:t>
      </w:r>
      <w:r w:rsidR="008064B5">
        <w:rPr>
          <w:rFonts w:ascii="Garamond" w:hAnsi="Garamond"/>
          <w:szCs w:val="24"/>
        </w:rPr>
        <w:t xml:space="preserve">The PERSIANN-CDR is bias-adjusted using </w:t>
      </w:r>
      <w:r w:rsidR="00F95D5F">
        <w:rPr>
          <w:rFonts w:ascii="Garamond" w:hAnsi="Garamond"/>
          <w:szCs w:val="24"/>
        </w:rPr>
        <w:t xml:space="preserve">station gauges from GPCP as well as using NCEP stage IV precipitation estimates. The TMPA-3B42RT on the contrary, is a non-gauge adjusted product. It is purely a microwave satellite </w:t>
      </w:r>
      <w:r w:rsidR="008665F5">
        <w:rPr>
          <w:rFonts w:ascii="Garamond" w:hAnsi="Garamond"/>
          <w:szCs w:val="24"/>
        </w:rPr>
        <w:t>product. Potentially, the results from this analysis would suggest that climatologically, satellite products that are bias-adjusted to ground observations will outp</w:t>
      </w:r>
      <w:r w:rsidR="00A548EC">
        <w:rPr>
          <w:rFonts w:ascii="Garamond" w:hAnsi="Garamond"/>
          <w:szCs w:val="24"/>
        </w:rPr>
        <w:t>erform satellite-</w:t>
      </w:r>
      <w:r w:rsidR="008665F5">
        <w:rPr>
          <w:rFonts w:ascii="Garamond" w:hAnsi="Garamond"/>
          <w:szCs w:val="24"/>
        </w:rPr>
        <w:t xml:space="preserve">only products over the western Pacific region. </w:t>
      </w:r>
      <w:r w:rsidR="00D27D7F">
        <w:rPr>
          <w:rFonts w:ascii="Garamond" w:hAnsi="Garamond"/>
          <w:szCs w:val="24"/>
        </w:rPr>
        <w:t xml:space="preserve">It would be interesting to see if the TMPA-3B42V7, a gauge-adjusted TRMM product, would perform more comparably against the PERSIANN-CDR. </w:t>
      </w:r>
    </w:p>
    <w:p w14:paraId="17BE064E" w14:textId="77777777" w:rsidR="00280D15" w:rsidRDefault="00280D15" w:rsidP="008975BD">
      <w:pPr>
        <w:spacing w:after="0" w:line="240" w:lineRule="auto"/>
        <w:rPr>
          <w:rFonts w:ascii="Garamond" w:hAnsi="Garamond"/>
          <w:szCs w:val="24"/>
        </w:rPr>
      </w:pPr>
    </w:p>
    <w:p w14:paraId="7004A524" w14:textId="77777777" w:rsidR="00280D15" w:rsidRPr="00280D15" w:rsidRDefault="00280D15" w:rsidP="008975BD">
      <w:pPr>
        <w:spacing w:after="0" w:line="240" w:lineRule="auto"/>
        <w:rPr>
          <w:rFonts w:ascii="Garamond" w:eastAsia="Times New Roman" w:hAnsi="Garamond" w:cs="Arial"/>
          <w:bCs/>
        </w:rPr>
      </w:pPr>
      <w:r>
        <w:rPr>
          <w:rFonts w:ascii="Garamond" w:hAnsi="Garamond" w:cs="Arial"/>
          <w:i/>
          <w:szCs w:val="24"/>
        </w:rPr>
        <w:lastRenderedPageBreak/>
        <w:t>4.1</w:t>
      </w:r>
      <w:r w:rsidRPr="00EF452B">
        <w:rPr>
          <w:rFonts w:ascii="Garamond" w:hAnsi="Garamond" w:cs="Arial"/>
          <w:i/>
          <w:szCs w:val="24"/>
        </w:rPr>
        <w:t>.</w:t>
      </w:r>
      <w:r>
        <w:rPr>
          <w:rFonts w:ascii="Garamond" w:hAnsi="Garamond" w:cs="Arial"/>
          <w:i/>
          <w:szCs w:val="24"/>
        </w:rPr>
        <w:t>2</w:t>
      </w:r>
      <w:r w:rsidRPr="00EF452B">
        <w:rPr>
          <w:rFonts w:ascii="Garamond" w:hAnsi="Garamond" w:cs="Arial"/>
          <w:i/>
          <w:szCs w:val="24"/>
        </w:rPr>
        <w:t xml:space="preserve"> </w:t>
      </w:r>
      <w:r>
        <w:rPr>
          <w:rFonts w:ascii="Garamond" w:hAnsi="Garamond" w:cs="Arial"/>
          <w:i/>
          <w:szCs w:val="24"/>
        </w:rPr>
        <w:t>2015 Daily Comparison Results</w:t>
      </w:r>
    </w:p>
    <w:p w14:paraId="7D4048DD" w14:textId="77777777" w:rsidR="00EF452B" w:rsidRPr="00EF452B" w:rsidRDefault="00EF452B" w:rsidP="008975BD">
      <w:pPr>
        <w:spacing w:after="0" w:line="240" w:lineRule="auto"/>
        <w:rPr>
          <w:rFonts w:ascii="Garamond" w:hAnsi="Garamond"/>
        </w:rPr>
      </w:pPr>
    </w:p>
    <w:p w14:paraId="263850FB" w14:textId="14AD2343" w:rsidR="001F4C67" w:rsidRDefault="00EF452B" w:rsidP="001B53A3">
      <w:pPr>
        <w:spacing w:line="240" w:lineRule="auto"/>
        <w:rPr>
          <w:rFonts w:ascii="Garamond" w:hAnsi="Garamond" w:cs="Times New Roman"/>
        </w:rPr>
      </w:pPr>
      <w:r w:rsidRPr="00EF452B">
        <w:rPr>
          <w:rFonts w:ascii="Garamond" w:hAnsi="Garamond" w:cs="Times New Roman"/>
        </w:rPr>
        <w:t>Results of t</w:t>
      </w:r>
      <w:r w:rsidR="00C31848">
        <w:rPr>
          <w:rFonts w:ascii="Garamond" w:hAnsi="Garamond" w:cs="Times New Roman"/>
        </w:rPr>
        <w:t>he 2015 daily</w:t>
      </w:r>
      <w:r w:rsidRPr="00EF452B">
        <w:rPr>
          <w:rFonts w:ascii="Garamond" w:hAnsi="Garamond" w:cs="Times New Roman"/>
        </w:rPr>
        <w:t xml:space="preserve"> validation study suggest that both the PERSIANN-CDR and GPM-</w:t>
      </w:r>
      <w:r w:rsidR="00F72021">
        <w:rPr>
          <w:rFonts w:ascii="Garamond" w:hAnsi="Garamond" w:cs="Times New Roman"/>
        </w:rPr>
        <w:t>IMERG</w:t>
      </w:r>
      <w:r w:rsidRPr="00EF452B">
        <w:rPr>
          <w:rFonts w:ascii="Garamond" w:hAnsi="Garamond" w:cs="Times New Roman"/>
        </w:rPr>
        <w:t xml:space="preserve"> tend to underestimate the daily precipitation estimates when compared to the GHCN observations. The bias is higher in the GPM-</w:t>
      </w:r>
      <w:r w:rsidR="00F72021">
        <w:rPr>
          <w:rFonts w:ascii="Garamond" w:hAnsi="Garamond" w:cs="Times New Roman"/>
        </w:rPr>
        <w:t>IMERG</w:t>
      </w:r>
      <w:r w:rsidRPr="00EF452B">
        <w:rPr>
          <w:rFonts w:ascii="Garamond" w:hAnsi="Garamond" w:cs="Times New Roman"/>
        </w:rPr>
        <w:t xml:space="preserve"> product compared to the PERSIANN-CDR product. Specifically, both satellite products tend to miss extremely robust precipitation events. However, this varies further depending on the island’s physiography. The satellite rainfall products tend to perform better over the</w:t>
      </w:r>
      <w:r w:rsidR="00BC3AFA">
        <w:rPr>
          <w:rFonts w:ascii="Garamond" w:hAnsi="Garamond" w:cs="Times New Roman"/>
        </w:rPr>
        <w:t xml:space="preserve"> low elevation</w:t>
      </w:r>
      <w:r w:rsidRPr="00EF452B">
        <w:rPr>
          <w:rFonts w:ascii="Garamond" w:hAnsi="Garamond" w:cs="Times New Roman"/>
        </w:rPr>
        <w:t xml:space="preserve"> atolls during these heavier precipitation days when comp</w:t>
      </w:r>
      <w:r w:rsidR="00EE3278">
        <w:rPr>
          <w:rFonts w:ascii="Garamond" w:hAnsi="Garamond" w:cs="Times New Roman"/>
        </w:rPr>
        <w:t>ared to the higher islands (</w:t>
      </w:r>
      <w:r w:rsidR="002C533B">
        <w:rPr>
          <w:rFonts w:ascii="Garamond" w:hAnsi="Garamond" w:cs="Times New Roman"/>
          <w:b/>
        </w:rPr>
        <w:t>Figure 5</w:t>
      </w:r>
      <w:r w:rsidRPr="00EF452B">
        <w:rPr>
          <w:rFonts w:ascii="Garamond" w:hAnsi="Garamond" w:cs="Times New Roman"/>
          <w:b/>
        </w:rPr>
        <w:t xml:space="preserve">). </w:t>
      </w:r>
      <w:r w:rsidR="00EE3278">
        <w:rPr>
          <w:rFonts w:ascii="Garamond" w:hAnsi="Garamond" w:cs="Times New Roman"/>
          <w:b/>
        </w:rPr>
        <w:t xml:space="preserve"> </w:t>
      </w:r>
      <w:r w:rsidRPr="00EF452B">
        <w:rPr>
          <w:rFonts w:ascii="Garamond" w:hAnsi="Garamond" w:cs="Times New Roman"/>
        </w:rPr>
        <w:t xml:space="preserve">The underestimation bias of these two satellite products is not unexpected over the USAPI. </w:t>
      </w:r>
      <w:r w:rsidR="000C25E0">
        <w:rPr>
          <w:rFonts w:ascii="Garamond" w:hAnsi="Garamond" w:cs="Times New Roman"/>
        </w:rPr>
        <w:t>As was stated earlier, t</w:t>
      </w:r>
      <w:r w:rsidRPr="00EF452B">
        <w:rPr>
          <w:rFonts w:ascii="Garamond" w:hAnsi="Garamond" w:cs="Times New Roman"/>
        </w:rPr>
        <w:t>he PERSIANN-CDR is monthly bias adjusted back to stations used in the GPCP 2.5</w:t>
      </w:r>
      <w:r w:rsidRPr="00EF452B">
        <w:rPr>
          <w:rFonts w:ascii="Garamond" w:hAnsi="Garamond" w:cs="Times New Roman"/>
          <w:vertAlign w:val="superscript"/>
        </w:rPr>
        <w:t xml:space="preserve">° </w:t>
      </w:r>
      <w:r w:rsidRPr="00EF452B">
        <w:rPr>
          <w:rFonts w:ascii="Garamond" w:hAnsi="Garamond" w:cs="Times New Roman"/>
        </w:rPr>
        <w:t>product. The USAPI has very few of these stations used in the GPCP algorithm</w:t>
      </w:r>
      <w:r w:rsidR="000C25E0">
        <w:rPr>
          <w:rFonts w:ascii="Garamond" w:hAnsi="Garamond" w:cs="Times New Roman"/>
        </w:rPr>
        <w:t xml:space="preserve"> (</w:t>
      </w:r>
      <w:proofErr w:type="spellStart"/>
      <w:r w:rsidR="000C25E0">
        <w:rPr>
          <w:rFonts w:ascii="Garamond" w:hAnsi="Garamond" w:cs="Times New Roman"/>
        </w:rPr>
        <w:t>Luchetti</w:t>
      </w:r>
      <w:proofErr w:type="spellEnd"/>
      <w:r w:rsidR="000C25E0">
        <w:rPr>
          <w:rFonts w:ascii="Garamond" w:hAnsi="Garamond" w:cs="Times New Roman"/>
        </w:rPr>
        <w:t xml:space="preserve"> et al., 2016)</w:t>
      </w:r>
      <w:r w:rsidRPr="00EF452B">
        <w:rPr>
          <w:rFonts w:ascii="Garamond" w:hAnsi="Garamond" w:cs="Times New Roman"/>
        </w:rPr>
        <w:t>. A higher density of GPCP stations would be needed for the PERSIANN-CDR to better capture daily rainfall estimates</w:t>
      </w:r>
      <w:r w:rsidR="001B53A3">
        <w:rPr>
          <w:rFonts w:ascii="Garamond" w:hAnsi="Garamond" w:cs="Times New Roman"/>
        </w:rPr>
        <w:t xml:space="preserve"> (Miao et al., 2015)</w:t>
      </w:r>
      <w:r w:rsidRPr="00EF452B">
        <w:rPr>
          <w:rFonts w:ascii="Garamond" w:hAnsi="Garamond" w:cs="Times New Roman"/>
        </w:rPr>
        <w:t>. The GPM-</w:t>
      </w:r>
      <w:r w:rsidR="00F72021">
        <w:rPr>
          <w:rFonts w:ascii="Garamond" w:hAnsi="Garamond" w:cs="Times New Roman"/>
        </w:rPr>
        <w:t>IMERG</w:t>
      </w:r>
      <w:r w:rsidRPr="00EF452B">
        <w:rPr>
          <w:rFonts w:ascii="Garamond" w:hAnsi="Garamond" w:cs="Times New Roman"/>
        </w:rPr>
        <w:t xml:space="preserve"> product is not gauge-adjusted at all. Therefore, it would be expected to underestimate th</w:t>
      </w:r>
      <w:r w:rsidR="001B53A3">
        <w:rPr>
          <w:rFonts w:ascii="Garamond" w:hAnsi="Garamond" w:cs="Times New Roman"/>
        </w:rPr>
        <w:t>e daily precipitation estimates</w:t>
      </w:r>
      <w:r w:rsidRPr="00EF452B">
        <w:rPr>
          <w:rFonts w:ascii="Garamond" w:hAnsi="Garamond" w:cs="Times New Roman"/>
        </w:rPr>
        <w:t xml:space="preserve">. </w:t>
      </w:r>
      <w:r w:rsidR="001B53A3">
        <w:rPr>
          <w:rFonts w:ascii="Garamond" w:hAnsi="Garamond" w:cs="Times New Roman"/>
        </w:rPr>
        <w:t xml:space="preserve"> </w:t>
      </w:r>
      <w:r w:rsidRPr="00EF452B">
        <w:rPr>
          <w:rFonts w:ascii="Garamond" w:hAnsi="Garamond" w:cs="Times New Roman"/>
        </w:rPr>
        <w:t>Lastly, because the satellite products provide the data over an averaged grid cell, it is expected that this smoothing would lead to disagreement between the station observat</w:t>
      </w:r>
      <w:r w:rsidR="00EE3278">
        <w:rPr>
          <w:rFonts w:ascii="Garamond" w:hAnsi="Garamond" w:cs="Times New Roman"/>
        </w:rPr>
        <w:t xml:space="preserve">ions and the satellite products. </w:t>
      </w:r>
    </w:p>
    <w:p w14:paraId="5987690D" w14:textId="77777777" w:rsidR="002C533B" w:rsidRDefault="002C533B" w:rsidP="001B53A3">
      <w:pPr>
        <w:spacing w:line="240" w:lineRule="auto"/>
        <w:rPr>
          <w:rFonts w:ascii="Garamond" w:hAnsi="Garamond" w:cs="Times New Roman"/>
        </w:rPr>
      </w:pPr>
    </w:p>
    <w:p w14:paraId="3AD5F695" w14:textId="77777777" w:rsidR="002C533B" w:rsidRDefault="001F4C67" w:rsidP="001B53A3">
      <w:pPr>
        <w:spacing w:line="240" w:lineRule="auto"/>
        <w:rPr>
          <w:rFonts w:ascii="Garamond" w:hAnsi="Garamond" w:cs="Times New Roman"/>
        </w:rPr>
      </w:pPr>
      <w:r>
        <w:rPr>
          <w:rFonts w:ascii="Garamond" w:hAnsi="Garamond" w:cs="Times New Roman"/>
          <w:noProof/>
        </w:rPr>
        <w:lastRenderedPageBreak/>
        <w:drawing>
          <wp:inline distT="0" distB="0" distL="0" distR="0" wp14:anchorId="164A7A2A" wp14:editId="423D614B">
            <wp:extent cx="5944235"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3200400"/>
                    </a:xfrm>
                    <a:prstGeom prst="rect">
                      <a:avLst/>
                    </a:prstGeom>
                    <a:noFill/>
                  </pic:spPr>
                </pic:pic>
              </a:graphicData>
            </a:graphic>
          </wp:inline>
        </w:drawing>
      </w:r>
      <w:r w:rsidR="002C533B">
        <w:rPr>
          <w:rFonts w:ascii="Garamond" w:hAnsi="Garamond" w:cs="Times New Roman"/>
          <w:noProof/>
        </w:rPr>
        <w:drawing>
          <wp:inline distT="0" distB="0" distL="0" distR="0" wp14:anchorId="47CA5163" wp14:editId="37A12652">
            <wp:extent cx="5944235" cy="320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3200400"/>
                    </a:xfrm>
                    <a:prstGeom prst="rect">
                      <a:avLst/>
                    </a:prstGeom>
                    <a:noFill/>
                  </pic:spPr>
                </pic:pic>
              </a:graphicData>
            </a:graphic>
          </wp:inline>
        </w:drawing>
      </w:r>
    </w:p>
    <w:p w14:paraId="3D618A52" w14:textId="7DB76DEE" w:rsidR="002C533B" w:rsidRPr="000220D8" w:rsidRDefault="002C533B" w:rsidP="002C533B">
      <w:pPr>
        <w:spacing w:after="0" w:line="240" w:lineRule="auto"/>
        <w:rPr>
          <w:rFonts w:ascii="Garamond" w:hAnsi="Garamond"/>
          <w:szCs w:val="24"/>
        </w:rPr>
      </w:pPr>
      <w:r>
        <w:rPr>
          <w:rFonts w:ascii="Garamond" w:hAnsi="Garamond"/>
          <w:b/>
          <w:szCs w:val="24"/>
        </w:rPr>
        <w:t xml:space="preserve">Figure 5: </w:t>
      </w:r>
      <w:r>
        <w:rPr>
          <w:rFonts w:ascii="Garamond" w:hAnsi="Garamond"/>
          <w:szCs w:val="24"/>
        </w:rPr>
        <w:t>Time-series comparison of daily precipitation estimates derived from GHCN-D station observations, the PERSIANN-CDR, and GPM-</w:t>
      </w:r>
      <w:r w:rsidR="00F72021">
        <w:rPr>
          <w:rFonts w:ascii="Garamond" w:hAnsi="Garamond"/>
          <w:szCs w:val="24"/>
        </w:rPr>
        <w:t>IMERG</w:t>
      </w:r>
      <w:r>
        <w:rPr>
          <w:rFonts w:ascii="Garamond" w:hAnsi="Garamond"/>
          <w:szCs w:val="24"/>
        </w:rPr>
        <w:t xml:space="preserve"> for both the Majuro and </w:t>
      </w:r>
      <w:proofErr w:type="spellStart"/>
      <w:r>
        <w:rPr>
          <w:rFonts w:ascii="Garamond" w:hAnsi="Garamond"/>
          <w:szCs w:val="24"/>
        </w:rPr>
        <w:t>Pohnpei</w:t>
      </w:r>
      <w:proofErr w:type="spellEnd"/>
      <w:r>
        <w:rPr>
          <w:rFonts w:ascii="Garamond" w:hAnsi="Garamond"/>
          <w:szCs w:val="24"/>
        </w:rPr>
        <w:t xml:space="preserve"> stations. </w:t>
      </w:r>
    </w:p>
    <w:p w14:paraId="62043D9C" w14:textId="77777777" w:rsidR="002C533B" w:rsidRDefault="002C533B" w:rsidP="001B53A3">
      <w:pPr>
        <w:spacing w:line="240" w:lineRule="auto"/>
        <w:rPr>
          <w:rFonts w:ascii="Garamond" w:hAnsi="Garamond" w:cs="Times New Roman"/>
        </w:rPr>
      </w:pPr>
    </w:p>
    <w:p w14:paraId="57BC70FF" w14:textId="7B88F656" w:rsidR="00CD7D93" w:rsidRDefault="005F46A9" w:rsidP="009D7289">
      <w:pPr>
        <w:spacing w:line="240" w:lineRule="auto"/>
        <w:rPr>
          <w:rFonts w:ascii="Garamond" w:hAnsi="Garamond" w:cs="Times New Roman"/>
        </w:rPr>
      </w:pPr>
      <w:r>
        <w:rPr>
          <w:rFonts w:ascii="Garamond" w:hAnsi="Garamond" w:cs="Times New Roman"/>
        </w:rPr>
        <w:t xml:space="preserve">Quantification of the satellite product’s underestimation is displayed in </w:t>
      </w:r>
      <w:r>
        <w:rPr>
          <w:rFonts w:ascii="Garamond" w:hAnsi="Garamond" w:cs="Times New Roman"/>
          <w:b/>
        </w:rPr>
        <w:t xml:space="preserve">Table 3 in the Appendix. </w:t>
      </w:r>
      <w:r w:rsidR="003C78FF">
        <w:rPr>
          <w:rFonts w:ascii="Garamond" w:hAnsi="Garamond" w:cs="Times New Roman"/>
        </w:rPr>
        <w:t xml:space="preserve">The results in </w:t>
      </w:r>
      <w:r w:rsidR="003C78FF">
        <w:rPr>
          <w:rFonts w:ascii="Garamond" w:hAnsi="Garamond" w:cs="Times New Roman"/>
          <w:b/>
        </w:rPr>
        <w:t xml:space="preserve">Table 3 </w:t>
      </w:r>
      <w:r w:rsidR="00B57A4B">
        <w:rPr>
          <w:rFonts w:ascii="Garamond" w:hAnsi="Garamond" w:cs="Times New Roman"/>
        </w:rPr>
        <w:t>suggest that the PERISIANN-CDR has less bias, smaller magnitude of error, and higher correlations in each month of 2015 when compared to the GPM-</w:t>
      </w:r>
      <w:r w:rsidR="00F72021">
        <w:rPr>
          <w:rFonts w:ascii="Garamond" w:hAnsi="Garamond" w:cs="Times New Roman"/>
        </w:rPr>
        <w:t>IMERG</w:t>
      </w:r>
      <w:r w:rsidR="00B57A4B">
        <w:rPr>
          <w:rFonts w:ascii="Garamond" w:hAnsi="Garamond" w:cs="Times New Roman"/>
        </w:rPr>
        <w:t xml:space="preserve">.  In </w:t>
      </w:r>
      <w:proofErr w:type="gramStart"/>
      <w:r w:rsidR="00B57A4B">
        <w:rPr>
          <w:rFonts w:ascii="Garamond" w:hAnsi="Garamond" w:cs="Times New Roman"/>
        </w:rPr>
        <w:t>August,</w:t>
      </w:r>
      <w:proofErr w:type="gramEnd"/>
      <w:r w:rsidR="00B57A4B">
        <w:rPr>
          <w:rFonts w:ascii="Garamond" w:hAnsi="Garamond" w:cs="Times New Roman"/>
        </w:rPr>
        <w:t xml:space="preserve"> 2015 the GPM-</w:t>
      </w:r>
      <w:r w:rsidR="00F72021">
        <w:rPr>
          <w:rFonts w:ascii="Garamond" w:hAnsi="Garamond" w:cs="Times New Roman"/>
        </w:rPr>
        <w:t>IMERG</w:t>
      </w:r>
      <w:r w:rsidR="00B57A4B">
        <w:rPr>
          <w:rFonts w:ascii="Garamond" w:hAnsi="Garamond" w:cs="Times New Roman"/>
        </w:rPr>
        <w:t xml:space="preserve"> had a particularly high bias (-5.53 mm/day), </w:t>
      </w:r>
      <w:proofErr w:type="spellStart"/>
      <w:r w:rsidR="00B57A4B">
        <w:rPr>
          <w:rFonts w:ascii="Garamond" w:hAnsi="Garamond" w:cs="Times New Roman"/>
        </w:rPr>
        <w:t>RBias</w:t>
      </w:r>
      <w:proofErr w:type="spellEnd"/>
      <w:r w:rsidR="00B57A4B">
        <w:rPr>
          <w:rFonts w:ascii="Garamond" w:hAnsi="Garamond" w:cs="Times New Roman"/>
        </w:rPr>
        <w:t xml:space="preserve"> (-41.84 %), and RMSE (149.99 mm) when compared to the PERSIANN-CDR bias (-2.89 mm/day), </w:t>
      </w:r>
      <w:proofErr w:type="spellStart"/>
      <w:r w:rsidR="00B57A4B">
        <w:rPr>
          <w:rFonts w:ascii="Garamond" w:hAnsi="Garamond" w:cs="Times New Roman"/>
        </w:rPr>
        <w:t>RBias</w:t>
      </w:r>
      <w:proofErr w:type="spellEnd"/>
      <w:r w:rsidR="00B57A4B">
        <w:rPr>
          <w:rFonts w:ascii="Garamond" w:hAnsi="Garamond" w:cs="Times New Roman"/>
        </w:rPr>
        <w:t xml:space="preserve"> (-21.85%), and RMSE (78.34 mm). Similarly, in </w:t>
      </w:r>
      <w:proofErr w:type="gramStart"/>
      <w:r w:rsidR="00B57A4B">
        <w:rPr>
          <w:rFonts w:ascii="Garamond" w:hAnsi="Garamond" w:cs="Times New Roman"/>
        </w:rPr>
        <w:t>September,</w:t>
      </w:r>
      <w:proofErr w:type="gramEnd"/>
      <w:r w:rsidR="00B57A4B">
        <w:rPr>
          <w:rFonts w:ascii="Garamond" w:hAnsi="Garamond" w:cs="Times New Roman"/>
        </w:rPr>
        <w:t xml:space="preserve"> 2015 the GPM-</w:t>
      </w:r>
      <w:r w:rsidR="00F72021">
        <w:rPr>
          <w:rFonts w:ascii="Garamond" w:hAnsi="Garamond" w:cs="Times New Roman"/>
        </w:rPr>
        <w:t>IMERG</w:t>
      </w:r>
      <w:r w:rsidR="00B57A4B">
        <w:rPr>
          <w:rFonts w:ascii="Garamond" w:hAnsi="Garamond" w:cs="Times New Roman"/>
        </w:rPr>
        <w:t xml:space="preserve"> </w:t>
      </w:r>
      <w:r w:rsidR="00631328">
        <w:rPr>
          <w:rFonts w:ascii="Garamond" w:hAnsi="Garamond" w:cs="Times New Roman"/>
        </w:rPr>
        <w:t>had a particularly high bias (-4.15</w:t>
      </w:r>
      <w:r w:rsidR="00B57A4B">
        <w:rPr>
          <w:rFonts w:ascii="Garamond" w:hAnsi="Garamond" w:cs="Times New Roman"/>
        </w:rPr>
        <w:t xml:space="preserve"> mm/da</w:t>
      </w:r>
      <w:r w:rsidR="00631328">
        <w:rPr>
          <w:rFonts w:ascii="Garamond" w:hAnsi="Garamond" w:cs="Times New Roman"/>
        </w:rPr>
        <w:t xml:space="preserve">y), </w:t>
      </w:r>
      <w:proofErr w:type="spellStart"/>
      <w:r w:rsidR="00631328">
        <w:rPr>
          <w:rFonts w:ascii="Garamond" w:hAnsi="Garamond" w:cs="Times New Roman"/>
        </w:rPr>
        <w:t>RBias</w:t>
      </w:r>
      <w:proofErr w:type="spellEnd"/>
      <w:r w:rsidR="00631328">
        <w:rPr>
          <w:rFonts w:ascii="Garamond" w:hAnsi="Garamond" w:cs="Times New Roman"/>
        </w:rPr>
        <w:t xml:space="preserve"> (-37.90 %), and RMSE (110.99</w:t>
      </w:r>
      <w:r w:rsidR="00B57A4B">
        <w:rPr>
          <w:rFonts w:ascii="Garamond" w:hAnsi="Garamond" w:cs="Times New Roman"/>
        </w:rPr>
        <w:t xml:space="preserve"> mm) when compare</w:t>
      </w:r>
      <w:r w:rsidR="00631328">
        <w:rPr>
          <w:rFonts w:ascii="Garamond" w:hAnsi="Garamond" w:cs="Times New Roman"/>
        </w:rPr>
        <w:t xml:space="preserve">d to the PERSIANN-CDR bias (-2.39 mm/day), </w:t>
      </w:r>
      <w:proofErr w:type="spellStart"/>
      <w:r w:rsidR="00631328">
        <w:rPr>
          <w:rFonts w:ascii="Garamond" w:hAnsi="Garamond" w:cs="Times New Roman"/>
        </w:rPr>
        <w:t>RBias</w:t>
      </w:r>
      <w:proofErr w:type="spellEnd"/>
      <w:r w:rsidR="00631328">
        <w:rPr>
          <w:rFonts w:ascii="Garamond" w:hAnsi="Garamond" w:cs="Times New Roman"/>
        </w:rPr>
        <w:t xml:space="preserve"> (-27.72%), and </w:t>
      </w:r>
      <w:r w:rsidR="00631328">
        <w:rPr>
          <w:rFonts w:ascii="Garamond" w:hAnsi="Garamond" w:cs="Times New Roman"/>
        </w:rPr>
        <w:lastRenderedPageBreak/>
        <w:t>RMSE (62.58</w:t>
      </w:r>
      <w:r w:rsidR="00B57A4B">
        <w:rPr>
          <w:rFonts w:ascii="Garamond" w:hAnsi="Garamond" w:cs="Times New Roman"/>
        </w:rPr>
        <w:t xml:space="preserve"> mm).</w:t>
      </w:r>
      <w:r w:rsidR="00790BA1">
        <w:rPr>
          <w:rFonts w:ascii="Garamond" w:hAnsi="Garamond" w:cs="Times New Roman"/>
        </w:rPr>
        <w:t xml:space="preserve"> Results from this daily co</w:t>
      </w:r>
      <w:r w:rsidR="003E4DEC">
        <w:rPr>
          <w:rFonts w:ascii="Garamond" w:hAnsi="Garamond" w:cs="Times New Roman"/>
        </w:rPr>
        <w:t xml:space="preserve">mparison confirm the hypothesis </w:t>
      </w:r>
      <w:r w:rsidR="009D7289">
        <w:rPr>
          <w:rFonts w:ascii="Garamond" w:hAnsi="Garamond" w:cs="Times New Roman"/>
        </w:rPr>
        <w:t xml:space="preserve">mentioned above that satellite products that are bias-adjusted to ground stations will outperform satellite-only products over the western Pacific region. Again, it would be interesting to see if the GPM-IMERGDF, a gauge-adjusted GPM product, would perform more comparably </w:t>
      </w:r>
      <w:r w:rsidR="00CD7D93">
        <w:rPr>
          <w:rFonts w:ascii="Garamond" w:hAnsi="Garamond" w:cs="Times New Roman"/>
        </w:rPr>
        <w:t>to</w:t>
      </w:r>
      <w:r w:rsidR="009D7289">
        <w:rPr>
          <w:rFonts w:ascii="Garamond" w:hAnsi="Garamond" w:cs="Times New Roman"/>
        </w:rPr>
        <w:t xml:space="preserve"> the PERSIANN-CDR. </w:t>
      </w:r>
      <w:r w:rsidR="00CD7D93">
        <w:rPr>
          <w:rFonts w:ascii="Garamond" w:hAnsi="Garamond" w:cs="Times New Roman"/>
        </w:rPr>
        <w:t>However, t</w:t>
      </w:r>
      <w:r w:rsidR="009D7289">
        <w:rPr>
          <w:rFonts w:ascii="Garamond" w:hAnsi="Garamond" w:cs="Times New Roman"/>
        </w:rPr>
        <w:t xml:space="preserve">he GPM-IMERGDF product was not used </w:t>
      </w:r>
      <w:proofErr w:type="gramStart"/>
      <w:r w:rsidR="009D7289">
        <w:rPr>
          <w:rFonts w:ascii="Garamond" w:hAnsi="Garamond" w:cs="Times New Roman"/>
        </w:rPr>
        <w:t>in</w:t>
      </w:r>
      <w:proofErr w:type="gramEnd"/>
      <w:r w:rsidR="009D7289">
        <w:rPr>
          <w:rFonts w:ascii="Garamond" w:hAnsi="Garamond" w:cs="Times New Roman"/>
        </w:rPr>
        <w:t xml:space="preserve"> this verification analysis</w:t>
      </w:r>
      <w:r w:rsidR="00994772">
        <w:rPr>
          <w:rFonts w:ascii="Garamond" w:hAnsi="Garamond" w:cs="Times New Roman"/>
        </w:rPr>
        <w:t>, nor in any of the near real-time precipitation tools,</w:t>
      </w:r>
      <w:r w:rsidR="009D7289">
        <w:rPr>
          <w:rFonts w:ascii="Garamond" w:hAnsi="Garamond" w:cs="Times New Roman"/>
        </w:rPr>
        <w:t xml:space="preserve"> because it is not a real-time product </w:t>
      </w:r>
      <w:r w:rsidR="00CD7D93">
        <w:rPr>
          <w:rFonts w:ascii="Garamond" w:hAnsi="Garamond" w:cs="Times New Roman"/>
        </w:rPr>
        <w:t>(two month latency) and therefore does not align with the objectives of this project.</w:t>
      </w:r>
    </w:p>
    <w:p w14:paraId="7347D2FB" w14:textId="77777777" w:rsidR="003C78FF" w:rsidRPr="009D7289" w:rsidRDefault="009D7289" w:rsidP="009D7289">
      <w:pPr>
        <w:spacing w:line="240" w:lineRule="auto"/>
        <w:rPr>
          <w:rFonts w:ascii="Garamond" w:hAnsi="Garamond" w:cs="Times New Roman"/>
        </w:rPr>
      </w:pPr>
      <w:r>
        <w:rPr>
          <w:rFonts w:ascii="Garamond" w:hAnsi="Garamond" w:cs="Times New Roman"/>
        </w:rPr>
        <w:t>W</w:t>
      </w:r>
      <w:r w:rsidR="00EE3278" w:rsidRPr="00EF452B">
        <w:rPr>
          <w:rFonts w:ascii="Garamond" w:hAnsi="Garamond" w:cs="Times New Roman"/>
        </w:rPr>
        <w:t xml:space="preserve">hile the raw station values do not necessarily line up exactly with those from satellite-derived rainfall estimates, the </w:t>
      </w:r>
      <w:r w:rsidR="00694511" w:rsidRPr="00EF452B">
        <w:rPr>
          <w:rFonts w:ascii="Garamond" w:hAnsi="Garamond" w:cs="Times New Roman"/>
        </w:rPr>
        <w:t>direction of the trends is</w:t>
      </w:r>
      <w:r w:rsidR="00EE3278" w:rsidRPr="00EF452B">
        <w:rPr>
          <w:rFonts w:ascii="Garamond" w:hAnsi="Garamond" w:cs="Times New Roman"/>
        </w:rPr>
        <w:t xml:space="preserve"> the same.  For example, when the station data suggests periods of dryness, satellite estimates also suggest the same, and visa-versa</w:t>
      </w:r>
      <w:r w:rsidR="00EE3278">
        <w:rPr>
          <w:rFonts w:ascii="Garamond" w:hAnsi="Garamond" w:cs="Times New Roman"/>
        </w:rPr>
        <w:t xml:space="preserve"> (</w:t>
      </w:r>
      <w:r w:rsidR="00694511">
        <w:rPr>
          <w:rFonts w:ascii="Garamond" w:hAnsi="Garamond" w:cs="Times New Roman"/>
          <w:b/>
        </w:rPr>
        <w:t>Figure 5</w:t>
      </w:r>
      <w:r w:rsidR="00EE3278">
        <w:rPr>
          <w:rFonts w:ascii="Garamond" w:hAnsi="Garamond" w:cs="Times New Roman"/>
          <w:b/>
        </w:rPr>
        <w:t>)</w:t>
      </w:r>
      <w:r w:rsidR="00EE3278" w:rsidRPr="00EF452B">
        <w:rPr>
          <w:rFonts w:ascii="Garamond" w:hAnsi="Garamond" w:cs="Times New Roman"/>
        </w:rPr>
        <w:t xml:space="preserve">.  </w:t>
      </w:r>
      <w:r w:rsidR="00EE3278" w:rsidRPr="00EF452B">
        <w:rPr>
          <w:rFonts w:ascii="Garamond" w:eastAsia="Times New Roman" w:hAnsi="Garamond" w:cs="Times New Roman"/>
          <w:color w:val="222222"/>
          <w:shd w:val="clear" w:color="auto" w:fill="FFFFFF"/>
        </w:rPr>
        <w:t>Additionally, when comparing the ratios of the precipitation amounts between the stations and the satellite products, the results were almost always a close match.</w:t>
      </w:r>
      <w:r w:rsidR="00EE3278" w:rsidRPr="00EF452B">
        <w:rPr>
          <w:rFonts w:ascii="Garamond" w:hAnsi="Garamond" w:cs="Times New Roman"/>
        </w:rPr>
        <w:t xml:space="preserve"> </w:t>
      </w:r>
    </w:p>
    <w:p w14:paraId="2575DA0D" w14:textId="77777777" w:rsidR="003C78FF" w:rsidRDefault="003C78FF" w:rsidP="003C78FF">
      <w:pPr>
        <w:rPr>
          <w:rFonts w:ascii="Times New Roman" w:hAnsi="Times New Roman" w:cs="Times New Roman"/>
          <w:sz w:val="20"/>
          <w:szCs w:val="20"/>
        </w:rPr>
      </w:pPr>
    </w:p>
    <w:p w14:paraId="353AE9BC" w14:textId="77777777" w:rsidR="003C78FF" w:rsidRDefault="003C78FF" w:rsidP="003C78FF">
      <w:pPr>
        <w:spacing w:after="0" w:line="240" w:lineRule="auto"/>
        <w:rPr>
          <w:rFonts w:ascii="Garamond" w:hAnsi="Garamond"/>
          <w:b/>
          <w:i/>
        </w:rPr>
      </w:pPr>
      <w:r w:rsidRPr="003C78FF">
        <w:rPr>
          <w:rFonts w:ascii="Garamond" w:hAnsi="Garamond" w:cs="Arial"/>
          <w:b/>
          <w:i/>
          <w:szCs w:val="24"/>
        </w:rPr>
        <w:t>4.</w:t>
      </w:r>
      <w:r>
        <w:rPr>
          <w:rFonts w:ascii="Garamond" w:hAnsi="Garamond" w:cs="Arial"/>
          <w:b/>
          <w:i/>
          <w:szCs w:val="24"/>
        </w:rPr>
        <w:t>2</w:t>
      </w:r>
      <w:r w:rsidRPr="003C78FF">
        <w:rPr>
          <w:rFonts w:ascii="Garamond" w:hAnsi="Garamond" w:cs="Arial"/>
          <w:b/>
          <w:i/>
          <w:szCs w:val="24"/>
        </w:rPr>
        <w:t xml:space="preserve"> </w:t>
      </w:r>
      <w:r>
        <w:rPr>
          <w:rFonts w:ascii="Garamond" w:hAnsi="Garamond"/>
          <w:b/>
          <w:i/>
        </w:rPr>
        <w:t>Near Real-Time Forecasting Tools</w:t>
      </w:r>
      <w:r w:rsidRPr="003C78FF">
        <w:rPr>
          <w:rFonts w:ascii="Garamond" w:hAnsi="Garamond"/>
          <w:b/>
          <w:i/>
        </w:rPr>
        <w:t xml:space="preserve"> </w:t>
      </w:r>
    </w:p>
    <w:p w14:paraId="30258FF0" w14:textId="77777777" w:rsidR="00521A27" w:rsidRDefault="00521A27" w:rsidP="003C78FF">
      <w:pPr>
        <w:spacing w:after="0" w:line="240" w:lineRule="auto"/>
        <w:rPr>
          <w:rFonts w:ascii="Garamond" w:hAnsi="Garamond"/>
          <w:b/>
          <w:i/>
        </w:rPr>
      </w:pPr>
    </w:p>
    <w:p w14:paraId="2C0FBE55" w14:textId="77777777" w:rsidR="00E9760F" w:rsidRDefault="00521A27" w:rsidP="00E9760F">
      <w:pPr>
        <w:spacing w:after="0" w:line="240" w:lineRule="auto"/>
        <w:rPr>
          <w:rFonts w:ascii="Garamond" w:hAnsi="Garamond" w:cs="Arial"/>
          <w:i/>
          <w:szCs w:val="24"/>
        </w:rPr>
      </w:pPr>
      <w:r>
        <w:rPr>
          <w:rFonts w:ascii="Garamond" w:hAnsi="Garamond" w:cs="Arial"/>
          <w:i/>
          <w:szCs w:val="24"/>
        </w:rPr>
        <w:t>4.2</w:t>
      </w:r>
      <w:r w:rsidRPr="00EF452B">
        <w:rPr>
          <w:rFonts w:ascii="Garamond" w:hAnsi="Garamond" w:cs="Arial"/>
          <w:i/>
          <w:szCs w:val="24"/>
        </w:rPr>
        <w:t>.</w:t>
      </w:r>
      <w:r>
        <w:rPr>
          <w:rFonts w:ascii="Garamond" w:hAnsi="Garamond" w:cs="Arial"/>
          <w:i/>
          <w:szCs w:val="24"/>
        </w:rPr>
        <w:t>1</w:t>
      </w:r>
      <w:r w:rsidRPr="00EF452B">
        <w:rPr>
          <w:rFonts w:ascii="Garamond" w:hAnsi="Garamond" w:cs="Arial"/>
          <w:i/>
          <w:szCs w:val="24"/>
        </w:rPr>
        <w:t xml:space="preserve"> </w:t>
      </w:r>
      <w:r w:rsidR="00E9760F">
        <w:rPr>
          <w:rFonts w:ascii="Garamond" w:hAnsi="Garamond" w:cs="Arial"/>
          <w:i/>
          <w:szCs w:val="24"/>
        </w:rPr>
        <w:t>Seasonal Spatial Anomalous Tool</w:t>
      </w:r>
    </w:p>
    <w:p w14:paraId="73059C0A" w14:textId="77777777" w:rsidR="00C12416" w:rsidRPr="00E9760F" w:rsidRDefault="00C12416" w:rsidP="00E9760F">
      <w:pPr>
        <w:spacing w:after="0" w:line="240" w:lineRule="auto"/>
        <w:rPr>
          <w:rFonts w:ascii="Garamond" w:eastAsia="Times New Roman" w:hAnsi="Garamond" w:cs="Arial"/>
          <w:bCs/>
        </w:rPr>
      </w:pPr>
    </w:p>
    <w:p w14:paraId="394031AE" w14:textId="7335EEF3" w:rsidR="008D3519" w:rsidRPr="001B53A3" w:rsidRDefault="00A57687" w:rsidP="003C78FF">
      <w:pPr>
        <w:rPr>
          <w:rFonts w:ascii="Times New Roman" w:hAnsi="Times New Roman" w:cs="Times New Roman"/>
          <w:sz w:val="20"/>
          <w:szCs w:val="20"/>
        </w:rPr>
      </w:pPr>
      <w:r>
        <w:rPr>
          <w:rFonts w:ascii="Garamond" w:hAnsi="Garamond"/>
          <w:b/>
          <w:szCs w:val="24"/>
        </w:rPr>
        <w:t>Figure 6</w:t>
      </w:r>
      <w:r w:rsidR="008D3519">
        <w:rPr>
          <w:rFonts w:ascii="Garamond" w:hAnsi="Garamond"/>
          <w:szCs w:val="24"/>
        </w:rPr>
        <w:t xml:space="preserve"> shows an example of the spatial near-real time anomalous tool’s potential. This map shows the March-April-May (MAM) 2016 anomalous precipitation</w:t>
      </w:r>
      <w:r w:rsidR="00435773">
        <w:rPr>
          <w:rFonts w:ascii="Garamond" w:hAnsi="Garamond"/>
          <w:szCs w:val="24"/>
        </w:rPr>
        <w:t xml:space="preserve"> derived using daily precipi</w:t>
      </w:r>
      <w:r w:rsidR="007A0B78">
        <w:rPr>
          <w:rFonts w:ascii="Garamond" w:hAnsi="Garamond"/>
          <w:szCs w:val="24"/>
        </w:rPr>
        <w:t>tation estimates from GPM-</w:t>
      </w:r>
      <w:r w:rsidR="00F72021">
        <w:rPr>
          <w:rFonts w:ascii="Garamond" w:hAnsi="Garamond"/>
          <w:szCs w:val="24"/>
        </w:rPr>
        <w:t>IMERG</w:t>
      </w:r>
      <w:r w:rsidR="001E219D">
        <w:rPr>
          <w:rFonts w:ascii="Garamond" w:hAnsi="Garamond"/>
          <w:szCs w:val="24"/>
        </w:rPr>
        <w:t xml:space="preserve"> compared against the PERSIANN-CDR-derived average MAM season over the past 30 years</w:t>
      </w:r>
      <w:r w:rsidR="008D3519">
        <w:rPr>
          <w:rFonts w:ascii="Garamond" w:hAnsi="Garamond"/>
          <w:szCs w:val="24"/>
        </w:rPr>
        <w:t xml:space="preserve">. The brown areas represent below average precipitation for the MAM 2016 season, and the turquoise areas </w:t>
      </w:r>
      <w:r w:rsidR="00500A7F">
        <w:rPr>
          <w:rFonts w:ascii="Garamond" w:hAnsi="Garamond"/>
          <w:szCs w:val="24"/>
        </w:rPr>
        <w:t xml:space="preserve">represent above average precipitation. </w:t>
      </w:r>
      <w:r w:rsidR="00407AE7">
        <w:rPr>
          <w:rFonts w:ascii="Garamond" w:hAnsi="Garamond"/>
          <w:szCs w:val="24"/>
        </w:rPr>
        <w:t xml:space="preserve">The MAM 2016 season </w:t>
      </w:r>
      <w:r w:rsidR="00B8788C">
        <w:rPr>
          <w:rFonts w:ascii="Garamond" w:hAnsi="Garamond"/>
          <w:szCs w:val="24"/>
        </w:rPr>
        <w:t xml:space="preserve">occurred during the remnants of a moderate-strong El </w:t>
      </w:r>
      <w:r w:rsidR="00B8788C" w:rsidRPr="00B8788C">
        <w:rPr>
          <w:rFonts w:ascii="Garamond" w:hAnsi="Garamond"/>
          <w:szCs w:val="24"/>
        </w:rPr>
        <w:t>Niño</w:t>
      </w:r>
      <w:r w:rsidR="00B8788C">
        <w:rPr>
          <w:rFonts w:ascii="Garamond" w:hAnsi="Garamond"/>
          <w:szCs w:val="24"/>
        </w:rPr>
        <w:t xml:space="preserve"> </w:t>
      </w:r>
      <w:r w:rsidR="007D32E7">
        <w:rPr>
          <w:rFonts w:ascii="Garamond" w:hAnsi="Garamond"/>
          <w:szCs w:val="24"/>
        </w:rPr>
        <w:t xml:space="preserve">event, and therefore it is not surprising to see </w:t>
      </w:r>
      <w:r w:rsidR="002A4449">
        <w:rPr>
          <w:rFonts w:ascii="Garamond" w:hAnsi="Garamond"/>
          <w:szCs w:val="24"/>
        </w:rPr>
        <w:t>s</w:t>
      </w:r>
      <w:r w:rsidR="00D275D6">
        <w:rPr>
          <w:rFonts w:ascii="Garamond" w:hAnsi="Garamond"/>
          <w:szCs w:val="24"/>
        </w:rPr>
        <w:t xml:space="preserve">ignificantly below average precipitation for many of the USAPI EEZs. </w:t>
      </w:r>
      <w:r w:rsidR="00CB3A52">
        <w:rPr>
          <w:rFonts w:ascii="Garamond" w:hAnsi="Garamond"/>
          <w:szCs w:val="24"/>
        </w:rPr>
        <w:t>The MAM 2016 anomalous map can also be compared to the Moderate-Strong El</w:t>
      </w:r>
      <w:r w:rsidR="00CB3A52" w:rsidRPr="00CB3A52">
        <w:rPr>
          <w:rFonts w:ascii="Garamond" w:hAnsi="Garamond"/>
          <w:szCs w:val="24"/>
        </w:rPr>
        <w:t xml:space="preserve"> </w:t>
      </w:r>
      <w:r w:rsidR="00CB3A52" w:rsidRPr="00B8788C">
        <w:rPr>
          <w:rFonts w:ascii="Garamond" w:hAnsi="Garamond"/>
          <w:szCs w:val="24"/>
        </w:rPr>
        <w:t>Niño</w:t>
      </w:r>
      <w:r w:rsidR="00CB3A52">
        <w:rPr>
          <w:rFonts w:ascii="Garamond" w:hAnsi="Garamond"/>
          <w:szCs w:val="24"/>
        </w:rPr>
        <w:t xml:space="preserve"> Year (+1) MAM climatological regional map located in the</w:t>
      </w:r>
      <w:r w:rsidR="00435773">
        <w:rPr>
          <w:rFonts w:ascii="Garamond" w:hAnsi="Garamond"/>
          <w:szCs w:val="24"/>
        </w:rPr>
        <w:t xml:space="preserve"> PERSIANN-CDR reference atlas (</w:t>
      </w:r>
      <w:proofErr w:type="spellStart"/>
      <w:r w:rsidR="00435773">
        <w:rPr>
          <w:rFonts w:ascii="Garamond" w:hAnsi="Garamond"/>
          <w:szCs w:val="24"/>
        </w:rPr>
        <w:t>Luchetti</w:t>
      </w:r>
      <w:proofErr w:type="spellEnd"/>
      <w:r w:rsidR="00CB3A52">
        <w:rPr>
          <w:rFonts w:ascii="Garamond" w:hAnsi="Garamond"/>
          <w:szCs w:val="24"/>
        </w:rPr>
        <w:t xml:space="preserve"> et al.</w:t>
      </w:r>
      <w:r w:rsidR="00435773">
        <w:rPr>
          <w:rFonts w:ascii="Garamond" w:hAnsi="Garamond"/>
          <w:szCs w:val="24"/>
        </w:rPr>
        <w:t>, 2016</w:t>
      </w:r>
      <w:r w:rsidR="00CB3A52">
        <w:rPr>
          <w:rFonts w:ascii="Garamond" w:hAnsi="Garamond"/>
          <w:szCs w:val="24"/>
        </w:rPr>
        <w:t>). After comparison, the MAM 2016 season was drier than the average Moderate-Strong El</w:t>
      </w:r>
      <w:r w:rsidR="00CB3A52" w:rsidRPr="00CB3A52">
        <w:rPr>
          <w:rFonts w:ascii="Garamond" w:hAnsi="Garamond"/>
          <w:szCs w:val="24"/>
        </w:rPr>
        <w:t xml:space="preserve"> </w:t>
      </w:r>
      <w:r w:rsidR="00CB3A52" w:rsidRPr="00B8788C">
        <w:rPr>
          <w:rFonts w:ascii="Garamond" w:hAnsi="Garamond"/>
          <w:szCs w:val="24"/>
        </w:rPr>
        <w:t>Niño</w:t>
      </w:r>
      <w:r w:rsidR="00CB3A52">
        <w:rPr>
          <w:rFonts w:ascii="Garamond" w:hAnsi="Garamond"/>
          <w:szCs w:val="24"/>
        </w:rPr>
        <w:t xml:space="preserve"> Year (+1) MAM</w:t>
      </w:r>
      <w:r w:rsidR="00435773">
        <w:rPr>
          <w:rFonts w:ascii="Garamond" w:hAnsi="Garamond"/>
          <w:szCs w:val="24"/>
        </w:rPr>
        <w:t xml:space="preserve"> season</w:t>
      </w:r>
      <w:r w:rsidR="004625AF">
        <w:rPr>
          <w:rFonts w:ascii="Garamond" w:hAnsi="Garamond"/>
          <w:szCs w:val="24"/>
        </w:rPr>
        <w:t xml:space="preserve">, confirming that the effects of the near-historic 2015-2016 El </w:t>
      </w:r>
      <w:r w:rsidR="004625AF" w:rsidRPr="00B8788C">
        <w:rPr>
          <w:rFonts w:ascii="Garamond" w:hAnsi="Garamond"/>
          <w:szCs w:val="24"/>
        </w:rPr>
        <w:t>Niño</w:t>
      </w:r>
      <w:r w:rsidR="004625AF">
        <w:rPr>
          <w:rFonts w:ascii="Garamond" w:hAnsi="Garamond"/>
          <w:szCs w:val="24"/>
        </w:rPr>
        <w:t xml:space="preserve"> event were crippling across the USAPI region.</w:t>
      </w:r>
    </w:p>
    <w:p w14:paraId="6EBEB866" w14:textId="77777777" w:rsidR="00A57687" w:rsidRDefault="00A57687" w:rsidP="008975BD">
      <w:pPr>
        <w:spacing w:after="0" w:line="240" w:lineRule="auto"/>
        <w:rPr>
          <w:rFonts w:ascii="Garamond" w:hAnsi="Garamond"/>
          <w:szCs w:val="24"/>
        </w:rPr>
      </w:pPr>
    </w:p>
    <w:p w14:paraId="25B5193E" w14:textId="77777777" w:rsidR="00A57687" w:rsidRDefault="00A57687" w:rsidP="008975BD">
      <w:pPr>
        <w:spacing w:after="0" w:line="240" w:lineRule="auto"/>
        <w:rPr>
          <w:rFonts w:ascii="Garamond" w:hAnsi="Garamond"/>
          <w:szCs w:val="24"/>
        </w:rPr>
      </w:pPr>
    </w:p>
    <w:p w14:paraId="2F96207D" w14:textId="77777777" w:rsidR="00A57687" w:rsidRDefault="00A57687" w:rsidP="008975BD">
      <w:pPr>
        <w:spacing w:after="0" w:line="240" w:lineRule="auto"/>
        <w:rPr>
          <w:rFonts w:ascii="Garamond" w:hAnsi="Garamond"/>
          <w:szCs w:val="24"/>
        </w:rPr>
      </w:pPr>
    </w:p>
    <w:p w14:paraId="2D692165" w14:textId="77777777" w:rsidR="00A57687" w:rsidRDefault="00A57687" w:rsidP="008975BD">
      <w:pPr>
        <w:spacing w:after="0" w:line="240" w:lineRule="auto"/>
        <w:rPr>
          <w:rFonts w:ascii="Garamond" w:hAnsi="Garamond"/>
          <w:szCs w:val="24"/>
        </w:rPr>
      </w:pPr>
    </w:p>
    <w:p w14:paraId="3532EC32" w14:textId="77777777" w:rsidR="00CC7F8B" w:rsidRDefault="00CC7F8B" w:rsidP="008975BD">
      <w:pPr>
        <w:spacing w:after="0" w:line="240" w:lineRule="auto"/>
        <w:rPr>
          <w:rFonts w:ascii="Garamond" w:hAnsi="Garamond"/>
          <w:szCs w:val="24"/>
        </w:rPr>
      </w:pPr>
    </w:p>
    <w:p w14:paraId="7D9BFF18" w14:textId="77777777" w:rsidR="00A57687" w:rsidRDefault="00A57687" w:rsidP="008975BD">
      <w:pPr>
        <w:spacing w:after="0" w:line="240" w:lineRule="auto"/>
        <w:rPr>
          <w:rFonts w:ascii="Garamond" w:hAnsi="Garamond"/>
          <w:szCs w:val="24"/>
        </w:rPr>
      </w:pPr>
    </w:p>
    <w:p w14:paraId="6496401D" w14:textId="77777777" w:rsidR="00A57687" w:rsidRDefault="00A57687" w:rsidP="008975BD">
      <w:pPr>
        <w:spacing w:after="0" w:line="240" w:lineRule="auto"/>
        <w:rPr>
          <w:rFonts w:ascii="Garamond" w:hAnsi="Garamond"/>
          <w:szCs w:val="24"/>
        </w:rPr>
      </w:pPr>
    </w:p>
    <w:p w14:paraId="7326973C" w14:textId="77777777" w:rsidR="00A57687" w:rsidRDefault="00A57687" w:rsidP="008975BD">
      <w:pPr>
        <w:spacing w:after="0" w:line="240" w:lineRule="auto"/>
        <w:rPr>
          <w:rFonts w:ascii="Garamond" w:hAnsi="Garamond"/>
          <w:szCs w:val="24"/>
        </w:rPr>
      </w:pPr>
    </w:p>
    <w:p w14:paraId="2A84DEEC" w14:textId="77777777" w:rsidR="00A57687" w:rsidRDefault="00A57687" w:rsidP="008975BD">
      <w:pPr>
        <w:spacing w:after="0" w:line="240" w:lineRule="auto"/>
        <w:rPr>
          <w:rFonts w:ascii="Garamond" w:hAnsi="Garamond"/>
          <w:szCs w:val="24"/>
        </w:rPr>
      </w:pPr>
    </w:p>
    <w:p w14:paraId="4668BC9B" w14:textId="77777777" w:rsidR="00A57687" w:rsidRDefault="00A57687" w:rsidP="008975BD">
      <w:pPr>
        <w:spacing w:after="0" w:line="240" w:lineRule="auto"/>
        <w:rPr>
          <w:rFonts w:ascii="Garamond" w:hAnsi="Garamond"/>
          <w:szCs w:val="24"/>
        </w:rPr>
      </w:pPr>
    </w:p>
    <w:p w14:paraId="3B185AFA" w14:textId="77777777" w:rsidR="00A57687" w:rsidRDefault="00A57687" w:rsidP="008975BD">
      <w:pPr>
        <w:spacing w:after="0" w:line="240" w:lineRule="auto"/>
        <w:rPr>
          <w:rFonts w:ascii="Garamond" w:hAnsi="Garamond"/>
          <w:szCs w:val="24"/>
        </w:rPr>
      </w:pPr>
    </w:p>
    <w:p w14:paraId="30670C67" w14:textId="77777777" w:rsidR="00A57687" w:rsidRDefault="00A57687" w:rsidP="008975BD">
      <w:pPr>
        <w:spacing w:after="0" w:line="240" w:lineRule="auto"/>
        <w:rPr>
          <w:rFonts w:ascii="Garamond" w:hAnsi="Garamond"/>
          <w:szCs w:val="24"/>
        </w:rPr>
      </w:pPr>
    </w:p>
    <w:p w14:paraId="7C538E40" w14:textId="77777777" w:rsidR="00A57687" w:rsidRDefault="00A57687" w:rsidP="008975BD">
      <w:pPr>
        <w:spacing w:after="0" w:line="240" w:lineRule="auto"/>
        <w:rPr>
          <w:rFonts w:ascii="Garamond" w:hAnsi="Garamond"/>
          <w:szCs w:val="24"/>
        </w:rPr>
      </w:pPr>
    </w:p>
    <w:p w14:paraId="2C852E5A" w14:textId="77777777" w:rsidR="00A57687" w:rsidRDefault="00A57687" w:rsidP="008975BD">
      <w:pPr>
        <w:spacing w:after="0" w:line="240" w:lineRule="auto"/>
        <w:rPr>
          <w:rFonts w:ascii="Garamond" w:hAnsi="Garamond"/>
          <w:szCs w:val="24"/>
        </w:rPr>
      </w:pPr>
    </w:p>
    <w:p w14:paraId="0C500B57" w14:textId="77777777" w:rsidR="00A57687" w:rsidRDefault="00A57687" w:rsidP="008975BD">
      <w:pPr>
        <w:spacing w:after="0" w:line="240" w:lineRule="auto"/>
        <w:rPr>
          <w:rFonts w:ascii="Garamond" w:hAnsi="Garamond"/>
          <w:szCs w:val="24"/>
        </w:rPr>
      </w:pPr>
    </w:p>
    <w:p w14:paraId="75CFB782" w14:textId="77777777" w:rsidR="00A57687" w:rsidRDefault="00A57687" w:rsidP="008975BD">
      <w:pPr>
        <w:spacing w:after="0" w:line="240" w:lineRule="auto"/>
        <w:rPr>
          <w:rFonts w:ascii="Garamond" w:hAnsi="Garamond"/>
          <w:szCs w:val="24"/>
        </w:rPr>
      </w:pPr>
    </w:p>
    <w:p w14:paraId="3CBFEB31" w14:textId="77777777" w:rsidR="00A57687" w:rsidRDefault="00A57687" w:rsidP="008975BD">
      <w:pPr>
        <w:spacing w:after="0" w:line="240" w:lineRule="auto"/>
        <w:rPr>
          <w:rFonts w:ascii="Garamond" w:hAnsi="Garamond"/>
          <w:szCs w:val="24"/>
        </w:rPr>
      </w:pPr>
    </w:p>
    <w:p w14:paraId="29AE7F1C" w14:textId="77777777" w:rsidR="00A57687" w:rsidRDefault="00A57687" w:rsidP="008975BD">
      <w:pPr>
        <w:spacing w:after="0" w:line="240" w:lineRule="auto"/>
        <w:rPr>
          <w:rFonts w:ascii="Garamond" w:hAnsi="Garamond"/>
          <w:szCs w:val="24"/>
        </w:rPr>
      </w:pPr>
    </w:p>
    <w:p w14:paraId="264F1384" w14:textId="77777777" w:rsidR="00E9760F" w:rsidRDefault="00E9760F" w:rsidP="008975BD">
      <w:pPr>
        <w:spacing w:after="0" w:line="240" w:lineRule="auto"/>
        <w:rPr>
          <w:rFonts w:ascii="Garamond" w:hAnsi="Garamond"/>
          <w:szCs w:val="24"/>
        </w:rPr>
      </w:pPr>
    </w:p>
    <w:p w14:paraId="42AC6739" w14:textId="77777777" w:rsidR="00E9760F" w:rsidRDefault="00E9760F" w:rsidP="008975BD">
      <w:pPr>
        <w:spacing w:after="0" w:line="240" w:lineRule="auto"/>
        <w:rPr>
          <w:rFonts w:ascii="Garamond" w:hAnsi="Garamond"/>
          <w:szCs w:val="24"/>
        </w:rPr>
      </w:pPr>
    </w:p>
    <w:p w14:paraId="6B00DF5B" w14:textId="77777777" w:rsidR="00A31735" w:rsidRPr="00A31735" w:rsidRDefault="001F4C67" w:rsidP="00A31735">
      <w:pPr>
        <w:spacing w:after="0" w:line="240" w:lineRule="auto"/>
        <w:rPr>
          <w:rFonts w:ascii="Garamond" w:hAnsi="Garamond"/>
          <w:szCs w:val="24"/>
        </w:rPr>
      </w:pPr>
      <w:r>
        <w:rPr>
          <w:rFonts w:ascii="Garamond" w:hAnsi="Garamond"/>
          <w:noProof/>
          <w:szCs w:val="24"/>
        </w:rPr>
        <w:lastRenderedPageBreak/>
        <w:drawing>
          <wp:anchor distT="0" distB="0" distL="114300" distR="114300" simplePos="0" relativeHeight="251665408" behindDoc="0" locked="0" layoutInCell="1" allowOverlap="1" wp14:anchorId="3C47EC15" wp14:editId="2E38C8BB">
            <wp:simplePos x="0" y="0"/>
            <wp:positionH relativeFrom="margin">
              <wp:posOffset>952500</wp:posOffset>
            </wp:positionH>
            <wp:positionV relativeFrom="margin">
              <wp:posOffset>-485775</wp:posOffset>
            </wp:positionV>
            <wp:extent cx="3980815" cy="3075940"/>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0815" cy="3075940"/>
                    </a:xfrm>
                    <a:prstGeom prst="rect">
                      <a:avLst/>
                    </a:prstGeom>
                    <a:noFill/>
                  </pic:spPr>
                </pic:pic>
              </a:graphicData>
            </a:graphic>
          </wp:anchor>
        </w:drawing>
      </w:r>
    </w:p>
    <w:p w14:paraId="1B85843F" w14:textId="77777777" w:rsidR="001F4C67" w:rsidRDefault="001F4C67" w:rsidP="00A31735">
      <w:pPr>
        <w:spacing w:after="0" w:line="240" w:lineRule="auto"/>
        <w:rPr>
          <w:rFonts w:ascii="Garamond" w:hAnsi="Garamond"/>
          <w:b/>
          <w:szCs w:val="24"/>
        </w:rPr>
      </w:pPr>
    </w:p>
    <w:p w14:paraId="6C2F24CC" w14:textId="77777777" w:rsidR="001F4C67" w:rsidRDefault="001F4C67" w:rsidP="00A31735">
      <w:pPr>
        <w:spacing w:after="0" w:line="240" w:lineRule="auto"/>
        <w:rPr>
          <w:rFonts w:ascii="Garamond" w:hAnsi="Garamond"/>
          <w:b/>
          <w:szCs w:val="24"/>
        </w:rPr>
      </w:pPr>
    </w:p>
    <w:p w14:paraId="67A3A3FD" w14:textId="77777777" w:rsidR="001F4C67" w:rsidRDefault="001F4C67" w:rsidP="00A31735">
      <w:pPr>
        <w:spacing w:after="0" w:line="240" w:lineRule="auto"/>
        <w:rPr>
          <w:rFonts w:ascii="Garamond" w:hAnsi="Garamond"/>
          <w:b/>
          <w:szCs w:val="24"/>
        </w:rPr>
      </w:pPr>
    </w:p>
    <w:p w14:paraId="0BD700BF" w14:textId="77777777" w:rsidR="001F4C67" w:rsidRDefault="001F4C67" w:rsidP="00A31735">
      <w:pPr>
        <w:spacing w:after="0" w:line="240" w:lineRule="auto"/>
        <w:rPr>
          <w:rFonts w:ascii="Garamond" w:hAnsi="Garamond"/>
          <w:b/>
          <w:szCs w:val="24"/>
        </w:rPr>
      </w:pPr>
    </w:p>
    <w:p w14:paraId="52445F13" w14:textId="77777777" w:rsidR="001F4C67" w:rsidRDefault="001F4C67" w:rsidP="00A31735">
      <w:pPr>
        <w:spacing w:after="0" w:line="240" w:lineRule="auto"/>
        <w:rPr>
          <w:rFonts w:ascii="Garamond" w:hAnsi="Garamond"/>
          <w:b/>
          <w:szCs w:val="24"/>
        </w:rPr>
      </w:pPr>
    </w:p>
    <w:p w14:paraId="240044E1" w14:textId="77777777" w:rsidR="001F4C67" w:rsidRDefault="001F4C67" w:rsidP="00A31735">
      <w:pPr>
        <w:spacing w:after="0" w:line="240" w:lineRule="auto"/>
        <w:rPr>
          <w:rFonts w:ascii="Garamond" w:hAnsi="Garamond"/>
          <w:b/>
          <w:szCs w:val="24"/>
        </w:rPr>
      </w:pPr>
    </w:p>
    <w:p w14:paraId="395F3192" w14:textId="77777777" w:rsidR="001F4C67" w:rsidRDefault="001F4C67" w:rsidP="00A31735">
      <w:pPr>
        <w:spacing w:after="0" w:line="240" w:lineRule="auto"/>
        <w:rPr>
          <w:rFonts w:ascii="Garamond" w:hAnsi="Garamond"/>
          <w:b/>
          <w:szCs w:val="24"/>
        </w:rPr>
      </w:pPr>
    </w:p>
    <w:p w14:paraId="13FD92F8" w14:textId="77777777" w:rsidR="001F4C67" w:rsidRDefault="001F4C67" w:rsidP="00A31735">
      <w:pPr>
        <w:spacing w:after="0" w:line="240" w:lineRule="auto"/>
        <w:rPr>
          <w:rFonts w:ascii="Garamond" w:hAnsi="Garamond"/>
          <w:b/>
          <w:szCs w:val="24"/>
        </w:rPr>
      </w:pPr>
    </w:p>
    <w:p w14:paraId="01FC0146" w14:textId="77777777" w:rsidR="001F4C67" w:rsidRDefault="001F4C67" w:rsidP="00A31735">
      <w:pPr>
        <w:spacing w:after="0" w:line="240" w:lineRule="auto"/>
        <w:rPr>
          <w:rFonts w:ascii="Garamond" w:hAnsi="Garamond"/>
          <w:b/>
          <w:szCs w:val="24"/>
        </w:rPr>
      </w:pPr>
    </w:p>
    <w:p w14:paraId="3BC9915A" w14:textId="77777777" w:rsidR="001F4C67" w:rsidRDefault="001F4C67" w:rsidP="00A31735">
      <w:pPr>
        <w:spacing w:after="0" w:line="240" w:lineRule="auto"/>
        <w:rPr>
          <w:rFonts w:ascii="Garamond" w:hAnsi="Garamond"/>
          <w:b/>
          <w:szCs w:val="24"/>
        </w:rPr>
      </w:pPr>
    </w:p>
    <w:p w14:paraId="3EDA0902" w14:textId="77777777" w:rsidR="001F4C67" w:rsidRDefault="001F4C67" w:rsidP="00A31735">
      <w:pPr>
        <w:spacing w:after="0" w:line="240" w:lineRule="auto"/>
        <w:rPr>
          <w:rFonts w:ascii="Garamond" w:hAnsi="Garamond"/>
          <w:b/>
          <w:szCs w:val="24"/>
        </w:rPr>
      </w:pPr>
    </w:p>
    <w:p w14:paraId="4D985E01" w14:textId="77777777" w:rsidR="001F4C67" w:rsidRDefault="001F4C67" w:rsidP="00A31735">
      <w:pPr>
        <w:spacing w:after="0" w:line="240" w:lineRule="auto"/>
        <w:rPr>
          <w:rFonts w:ascii="Garamond" w:hAnsi="Garamond"/>
          <w:b/>
          <w:szCs w:val="24"/>
        </w:rPr>
      </w:pPr>
    </w:p>
    <w:p w14:paraId="695B22C1" w14:textId="77777777" w:rsidR="001F4C67" w:rsidRDefault="001F4C67" w:rsidP="00A31735">
      <w:pPr>
        <w:spacing w:after="0" w:line="240" w:lineRule="auto"/>
        <w:rPr>
          <w:rFonts w:ascii="Garamond" w:hAnsi="Garamond"/>
          <w:b/>
          <w:szCs w:val="24"/>
        </w:rPr>
      </w:pPr>
    </w:p>
    <w:p w14:paraId="68513082" w14:textId="77777777" w:rsidR="001F4C67" w:rsidRDefault="001F4C67" w:rsidP="00A31735">
      <w:pPr>
        <w:spacing w:after="0" w:line="240" w:lineRule="auto"/>
        <w:rPr>
          <w:rFonts w:ascii="Garamond" w:hAnsi="Garamond"/>
          <w:b/>
          <w:szCs w:val="24"/>
        </w:rPr>
      </w:pPr>
    </w:p>
    <w:p w14:paraId="0DBEE8BC" w14:textId="77777777" w:rsidR="001F4C67" w:rsidRDefault="001F4C67" w:rsidP="00A31735">
      <w:pPr>
        <w:spacing w:after="0" w:line="240" w:lineRule="auto"/>
        <w:rPr>
          <w:rFonts w:ascii="Garamond" w:hAnsi="Garamond"/>
          <w:b/>
          <w:szCs w:val="24"/>
        </w:rPr>
      </w:pPr>
    </w:p>
    <w:p w14:paraId="6FF33149" w14:textId="77777777" w:rsidR="001F4C67" w:rsidRDefault="001F4C67" w:rsidP="00A31735">
      <w:pPr>
        <w:spacing w:after="0" w:line="240" w:lineRule="auto"/>
        <w:rPr>
          <w:rFonts w:ascii="Garamond" w:hAnsi="Garamond"/>
          <w:b/>
          <w:szCs w:val="24"/>
        </w:rPr>
      </w:pPr>
    </w:p>
    <w:p w14:paraId="5FB6B82D" w14:textId="274A5E1F" w:rsidR="001349D6" w:rsidRPr="001349D6" w:rsidRDefault="00A31735" w:rsidP="001349D6">
      <w:pPr>
        <w:spacing w:line="240" w:lineRule="auto"/>
        <w:rPr>
          <w:rFonts w:ascii="Garamond" w:hAnsi="Garamond"/>
        </w:rPr>
      </w:pPr>
      <w:r w:rsidRPr="00A31735">
        <w:rPr>
          <w:rFonts w:ascii="Garamond" w:hAnsi="Garamond"/>
          <w:b/>
          <w:szCs w:val="24"/>
        </w:rPr>
        <w:t>Figure 6</w:t>
      </w:r>
      <w:r w:rsidRPr="00A31735">
        <w:rPr>
          <w:rFonts w:ascii="Garamond" w:hAnsi="Garamond"/>
          <w:szCs w:val="24"/>
        </w:rPr>
        <w:t xml:space="preserve">: </w:t>
      </w:r>
      <w:r w:rsidR="001349D6" w:rsidRPr="001349D6">
        <w:rPr>
          <w:rFonts w:ascii="Garamond" w:hAnsi="Garamond"/>
        </w:rPr>
        <w:t>Precipitation anomalies at 0.25° resolution for the 2016 March-May season. Precipitation estimates from the GPM-</w:t>
      </w:r>
      <w:r w:rsidR="00F72021">
        <w:rPr>
          <w:rFonts w:ascii="Garamond" w:hAnsi="Garamond"/>
        </w:rPr>
        <w:t>IMERG</w:t>
      </w:r>
      <w:r w:rsidR="001349D6" w:rsidRPr="001349D6">
        <w:rPr>
          <w:rFonts w:ascii="Garamond" w:hAnsi="Garamond"/>
        </w:rPr>
        <w:t xml:space="preserve"> were used to generate the seasonal real-time estimates and are compared against precipitation estimates from the NOAA PERSIANN-CDR 30-year seasonal normal climate atlas (</w:t>
      </w:r>
      <w:proofErr w:type="spellStart"/>
      <w:r w:rsidR="001349D6" w:rsidRPr="001349D6">
        <w:rPr>
          <w:rFonts w:ascii="Garamond" w:hAnsi="Garamond"/>
        </w:rPr>
        <w:t>Luchetti</w:t>
      </w:r>
      <w:proofErr w:type="spellEnd"/>
      <w:r w:rsidR="001349D6" w:rsidRPr="001349D6">
        <w:rPr>
          <w:rFonts w:ascii="Garamond" w:hAnsi="Garamond"/>
        </w:rPr>
        <w:t xml:space="preserve"> et al. 2016).</w:t>
      </w:r>
    </w:p>
    <w:p w14:paraId="7FC47D85" w14:textId="77777777" w:rsidR="00A57687" w:rsidRDefault="00A57687" w:rsidP="00A31735">
      <w:pPr>
        <w:spacing w:after="0" w:line="240" w:lineRule="auto"/>
        <w:rPr>
          <w:rFonts w:ascii="Garamond" w:hAnsi="Garamond"/>
          <w:szCs w:val="24"/>
        </w:rPr>
      </w:pPr>
    </w:p>
    <w:p w14:paraId="30105C17" w14:textId="77777777" w:rsidR="007D37AA" w:rsidRDefault="007D37AA" w:rsidP="00A31735">
      <w:pPr>
        <w:spacing w:after="0" w:line="240" w:lineRule="auto"/>
        <w:rPr>
          <w:rFonts w:ascii="Garamond" w:hAnsi="Garamond"/>
          <w:szCs w:val="24"/>
        </w:rPr>
      </w:pPr>
    </w:p>
    <w:p w14:paraId="7EA9B319" w14:textId="77777777" w:rsidR="00521A27" w:rsidRPr="00280D15" w:rsidRDefault="00662E74" w:rsidP="00521A27">
      <w:pPr>
        <w:spacing w:after="0" w:line="240" w:lineRule="auto"/>
        <w:rPr>
          <w:rFonts w:ascii="Garamond" w:eastAsia="Times New Roman" w:hAnsi="Garamond" w:cs="Arial"/>
          <w:bCs/>
        </w:rPr>
      </w:pPr>
      <w:r>
        <w:rPr>
          <w:rFonts w:ascii="Garamond" w:hAnsi="Garamond" w:cs="Arial"/>
          <w:i/>
          <w:szCs w:val="24"/>
        </w:rPr>
        <w:t xml:space="preserve">4.2.2 </w:t>
      </w:r>
      <w:r w:rsidRPr="00EF452B">
        <w:rPr>
          <w:rFonts w:ascii="Garamond" w:hAnsi="Garamond" w:cs="Arial"/>
          <w:i/>
          <w:szCs w:val="24"/>
        </w:rPr>
        <w:t>Virtual</w:t>
      </w:r>
      <w:r w:rsidR="00521A27">
        <w:rPr>
          <w:rFonts w:ascii="Garamond" w:hAnsi="Garamond" w:cs="Arial"/>
          <w:i/>
          <w:szCs w:val="24"/>
        </w:rPr>
        <w:t xml:space="preserve"> Station Generator Tool </w:t>
      </w:r>
    </w:p>
    <w:p w14:paraId="4F48B0A1" w14:textId="77777777" w:rsidR="00A57687" w:rsidRDefault="00A57687" w:rsidP="008975BD">
      <w:pPr>
        <w:spacing w:after="0" w:line="240" w:lineRule="auto"/>
        <w:rPr>
          <w:rFonts w:ascii="Garamond" w:hAnsi="Garamond"/>
          <w:szCs w:val="24"/>
        </w:rPr>
      </w:pPr>
    </w:p>
    <w:p w14:paraId="32ACF5B8" w14:textId="77777777" w:rsidR="00521A27" w:rsidRDefault="00521A27" w:rsidP="008975BD">
      <w:pPr>
        <w:spacing w:after="0" w:line="240" w:lineRule="auto"/>
        <w:rPr>
          <w:rFonts w:ascii="Garamond" w:hAnsi="Garamond"/>
          <w:szCs w:val="24"/>
        </w:rPr>
      </w:pPr>
    </w:p>
    <w:p w14:paraId="305B5688" w14:textId="73A6000E" w:rsidR="00CC7F8B" w:rsidRDefault="004579D9" w:rsidP="008975BD">
      <w:pPr>
        <w:spacing w:after="0" w:line="240" w:lineRule="auto"/>
        <w:rPr>
          <w:rFonts w:ascii="Garamond" w:hAnsi="Garamond"/>
          <w:szCs w:val="24"/>
        </w:rPr>
      </w:pPr>
      <w:r>
        <w:rPr>
          <w:rFonts w:ascii="Garamond" w:hAnsi="Garamond"/>
          <w:b/>
          <w:szCs w:val="24"/>
        </w:rPr>
        <w:t xml:space="preserve">Figure 7 </w:t>
      </w:r>
      <w:r>
        <w:rPr>
          <w:rFonts w:ascii="Garamond" w:hAnsi="Garamond"/>
          <w:szCs w:val="24"/>
        </w:rPr>
        <w:t>displays example output from the Virtual Station Generator tool</w:t>
      </w:r>
      <w:r w:rsidR="00E26627">
        <w:rPr>
          <w:rFonts w:ascii="Garamond" w:hAnsi="Garamond"/>
          <w:szCs w:val="24"/>
        </w:rPr>
        <w:t>.</w:t>
      </w:r>
      <w:r>
        <w:rPr>
          <w:rFonts w:ascii="Garamond" w:hAnsi="Garamond"/>
          <w:szCs w:val="24"/>
        </w:rPr>
        <w:t xml:space="preserve"> In this plot, the green shaded region represents the daily normal precipitation derived from the 30-year PERSIANN-CDR</w:t>
      </w:r>
      <w:r w:rsidR="00753CAC">
        <w:rPr>
          <w:rFonts w:ascii="Garamond" w:hAnsi="Garamond"/>
          <w:szCs w:val="24"/>
        </w:rPr>
        <w:t xml:space="preserve"> at this specific station location</w:t>
      </w:r>
      <w:r>
        <w:rPr>
          <w:rFonts w:ascii="Garamond" w:hAnsi="Garamond"/>
          <w:szCs w:val="24"/>
        </w:rPr>
        <w:t xml:space="preserve">.  The blue shaded region represents </w:t>
      </w:r>
      <w:r w:rsidR="00753CAC">
        <w:rPr>
          <w:rFonts w:ascii="Garamond" w:hAnsi="Garamond"/>
          <w:szCs w:val="24"/>
        </w:rPr>
        <w:t>daily precipitation estim</w:t>
      </w:r>
      <w:r w:rsidR="007A0B78">
        <w:rPr>
          <w:rFonts w:ascii="Garamond" w:hAnsi="Garamond"/>
          <w:szCs w:val="24"/>
        </w:rPr>
        <w:t>ates collected by the GPM-</w:t>
      </w:r>
      <w:r w:rsidR="00F72021">
        <w:rPr>
          <w:rFonts w:ascii="Garamond" w:hAnsi="Garamond"/>
          <w:szCs w:val="24"/>
        </w:rPr>
        <w:t>IMERG</w:t>
      </w:r>
      <w:r w:rsidR="00753CAC">
        <w:rPr>
          <w:rFonts w:ascii="Garamond" w:hAnsi="Garamond"/>
          <w:szCs w:val="24"/>
        </w:rPr>
        <w:t xml:space="preserve"> satellite product over this specific station location. The Virtual Station Generator tool is configured to produce plots that display anomalous precipitation over the past 90 days. </w:t>
      </w:r>
      <w:r w:rsidR="00471637">
        <w:rPr>
          <w:rFonts w:ascii="Garamond" w:hAnsi="Garamond"/>
          <w:szCs w:val="24"/>
        </w:rPr>
        <w:t>Additionally, on the right side of each plot, t</w:t>
      </w:r>
      <w:r w:rsidR="007A0B78">
        <w:rPr>
          <w:rFonts w:ascii="Garamond" w:hAnsi="Garamond"/>
          <w:szCs w:val="24"/>
        </w:rPr>
        <w:t>he 90-day accumulated GPM-</w:t>
      </w:r>
      <w:r w:rsidR="00F72021">
        <w:rPr>
          <w:rFonts w:ascii="Garamond" w:hAnsi="Garamond"/>
          <w:szCs w:val="24"/>
        </w:rPr>
        <w:t>IMERG</w:t>
      </w:r>
      <w:r w:rsidR="00471637">
        <w:rPr>
          <w:rFonts w:ascii="Garamond" w:hAnsi="Garamond"/>
          <w:szCs w:val="24"/>
        </w:rPr>
        <w:t xml:space="preserve"> daily precipitation estimates are compared against the</w:t>
      </w:r>
      <w:r w:rsidR="00521A27">
        <w:rPr>
          <w:rFonts w:ascii="Garamond" w:hAnsi="Garamond"/>
          <w:szCs w:val="24"/>
        </w:rPr>
        <w:t xml:space="preserve"> 90-day accumulated</w:t>
      </w:r>
      <w:r w:rsidR="00471637">
        <w:rPr>
          <w:rFonts w:ascii="Garamond" w:hAnsi="Garamond"/>
          <w:szCs w:val="24"/>
        </w:rPr>
        <w:t xml:space="preserve"> PERISANN-CDR</w:t>
      </w:r>
      <w:r w:rsidR="00521A27">
        <w:rPr>
          <w:rFonts w:ascii="Garamond" w:hAnsi="Garamond"/>
          <w:szCs w:val="24"/>
        </w:rPr>
        <w:t xml:space="preserve"> average</w:t>
      </w:r>
      <w:r w:rsidR="00471637">
        <w:rPr>
          <w:rFonts w:ascii="Garamond" w:hAnsi="Garamond"/>
          <w:szCs w:val="24"/>
        </w:rPr>
        <w:t xml:space="preserve"> daily precipitation estimates. The resulting bar graph shows the precipitation percentage from normal for that specific station</w:t>
      </w:r>
      <w:r w:rsidR="0010398D">
        <w:rPr>
          <w:rFonts w:ascii="Garamond" w:hAnsi="Garamond"/>
          <w:szCs w:val="24"/>
        </w:rPr>
        <w:t xml:space="preserve"> location over the past 90 days. </w:t>
      </w:r>
      <w:r w:rsidR="00250FE4">
        <w:rPr>
          <w:rFonts w:ascii="Garamond" w:hAnsi="Garamond"/>
          <w:szCs w:val="24"/>
        </w:rPr>
        <w:t>The benefit of this tool is it allows the user to look at daily</w:t>
      </w:r>
      <w:r w:rsidR="00C86A97">
        <w:rPr>
          <w:rFonts w:ascii="Garamond" w:hAnsi="Garamond"/>
          <w:szCs w:val="24"/>
        </w:rPr>
        <w:t xml:space="preserve"> and accumulated</w:t>
      </w:r>
      <w:r w:rsidR="00250FE4">
        <w:rPr>
          <w:rFonts w:ascii="Garamond" w:hAnsi="Garamond"/>
          <w:szCs w:val="24"/>
        </w:rPr>
        <w:t xml:space="preserve"> precipitation depar</w:t>
      </w:r>
      <w:r w:rsidR="0010069B">
        <w:rPr>
          <w:rFonts w:ascii="Garamond" w:hAnsi="Garamond"/>
          <w:szCs w:val="24"/>
        </w:rPr>
        <w:t xml:space="preserve">tures from normal and do so over a specified temporal scale. </w:t>
      </w:r>
    </w:p>
    <w:p w14:paraId="3B136C35" w14:textId="77777777" w:rsidR="007D37AA" w:rsidRDefault="007D37AA" w:rsidP="008975BD">
      <w:pPr>
        <w:spacing w:after="0" w:line="240" w:lineRule="auto"/>
        <w:rPr>
          <w:rFonts w:ascii="Garamond" w:hAnsi="Garamond"/>
          <w:szCs w:val="24"/>
        </w:rPr>
      </w:pPr>
    </w:p>
    <w:p w14:paraId="732B0E0F" w14:textId="03DE43BB" w:rsidR="007D37AA" w:rsidRDefault="0010069B" w:rsidP="007D37AA">
      <w:pPr>
        <w:spacing w:after="0" w:line="240" w:lineRule="auto"/>
        <w:rPr>
          <w:rFonts w:ascii="Garamond" w:hAnsi="Garamond"/>
        </w:rPr>
      </w:pPr>
      <w:r>
        <w:rPr>
          <w:rFonts w:ascii="Garamond" w:hAnsi="Garamond"/>
          <w:b/>
          <w:noProof/>
        </w:rPr>
        <w:lastRenderedPageBreak/>
        <w:drawing>
          <wp:inline distT="0" distB="0" distL="0" distR="0" wp14:anchorId="53798560" wp14:editId="77FE8CBD">
            <wp:extent cx="5943600"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alstation_FSM_PINGELAP_days_90.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476500"/>
                    </a:xfrm>
                    <a:prstGeom prst="rect">
                      <a:avLst/>
                    </a:prstGeom>
                  </pic:spPr>
                </pic:pic>
              </a:graphicData>
            </a:graphic>
          </wp:inline>
        </w:drawing>
      </w:r>
      <w:r w:rsidR="007D37AA" w:rsidRPr="007D37AA">
        <w:rPr>
          <w:rFonts w:ascii="Garamond" w:hAnsi="Garamond"/>
          <w:b/>
        </w:rPr>
        <w:t>Figure 7</w:t>
      </w:r>
      <w:r w:rsidR="007D37AA">
        <w:rPr>
          <w:rFonts w:ascii="Garamond" w:hAnsi="Garamond"/>
          <w:b/>
        </w:rPr>
        <w:t xml:space="preserve">: </w:t>
      </w:r>
      <w:r w:rsidR="007D37AA">
        <w:rPr>
          <w:rFonts w:ascii="Garamond" w:hAnsi="Garamond"/>
        </w:rPr>
        <w:t xml:space="preserve">Virtual station plot for </w:t>
      </w:r>
      <w:proofErr w:type="spellStart"/>
      <w:r>
        <w:rPr>
          <w:rFonts w:ascii="Garamond" w:hAnsi="Garamond"/>
        </w:rPr>
        <w:t>Pingelap</w:t>
      </w:r>
      <w:proofErr w:type="spellEnd"/>
      <w:r w:rsidR="007D37AA">
        <w:rPr>
          <w:rFonts w:ascii="Garamond" w:hAnsi="Garamond"/>
        </w:rPr>
        <w:t xml:space="preserve"> Island. The green </w:t>
      </w:r>
      <w:r w:rsidR="0025711E">
        <w:rPr>
          <w:rFonts w:ascii="Garamond" w:hAnsi="Garamond"/>
        </w:rPr>
        <w:t xml:space="preserve">shaded area </w:t>
      </w:r>
      <w:r w:rsidR="007D37AA">
        <w:rPr>
          <w:rFonts w:ascii="Garamond" w:hAnsi="Garamond"/>
        </w:rPr>
        <w:t>represents the daily norma</w:t>
      </w:r>
      <w:r w:rsidR="0025711E">
        <w:rPr>
          <w:rFonts w:ascii="Garamond" w:hAnsi="Garamond"/>
        </w:rPr>
        <w:t>l precipitation derived from the</w:t>
      </w:r>
      <w:r w:rsidR="007D37AA">
        <w:rPr>
          <w:rFonts w:ascii="Garamond" w:hAnsi="Garamond"/>
        </w:rPr>
        <w:t xml:space="preserve"> 30-year PERSIANN-CDR. The blue</w:t>
      </w:r>
      <w:r w:rsidR="0025711E">
        <w:rPr>
          <w:rFonts w:ascii="Garamond" w:hAnsi="Garamond"/>
        </w:rPr>
        <w:t xml:space="preserve"> shaded area</w:t>
      </w:r>
      <w:r w:rsidR="007D37AA">
        <w:rPr>
          <w:rFonts w:ascii="Garamond" w:hAnsi="Garamond"/>
        </w:rPr>
        <w:t xml:space="preserve"> </w:t>
      </w:r>
      <w:r w:rsidR="0025711E">
        <w:rPr>
          <w:rFonts w:ascii="Garamond" w:hAnsi="Garamond"/>
        </w:rPr>
        <w:t>represents real-time precipitation estimates from the GPM-IMERG</w:t>
      </w:r>
      <w:r w:rsidR="00F72021">
        <w:rPr>
          <w:rFonts w:ascii="Garamond" w:hAnsi="Garamond"/>
        </w:rPr>
        <w:t xml:space="preserve"> </w:t>
      </w:r>
      <w:bookmarkStart w:id="4" w:name="_GoBack"/>
      <w:bookmarkEnd w:id="4"/>
      <w:r w:rsidR="0025711E">
        <w:rPr>
          <w:rFonts w:ascii="Garamond" w:hAnsi="Garamond"/>
        </w:rPr>
        <w:t xml:space="preserve">satellite product.  </w:t>
      </w:r>
      <w:r w:rsidR="00783150">
        <w:rPr>
          <w:rFonts w:ascii="Garamond" w:hAnsi="Garamond"/>
        </w:rPr>
        <w:t>The bar graph to the right displays the 90-day accumulated GPM-IMERG daily precipitation estimates compared against the</w:t>
      </w:r>
      <w:r w:rsidR="00662E74">
        <w:rPr>
          <w:rFonts w:ascii="Garamond" w:hAnsi="Garamond"/>
        </w:rPr>
        <w:t xml:space="preserve"> 90-day accumulated</w:t>
      </w:r>
      <w:r w:rsidR="00783150">
        <w:rPr>
          <w:rFonts w:ascii="Garamond" w:hAnsi="Garamond"/>
        </w:rPr>
        <w:t xml:space="preserve"> PERSIANN-CDR </w:t>
      </w:r>
      <w:r w:rsidR="00662E74">
        <w:rPr>
          <w:rFonts w:ascii="Garamond" w:hAnsi="Garamond"/>
        </w:rPr>
        <w:t xml:space="preserve">average </w:t>
      </w:r>
      <w:r w:rsidR="00783150">
        <w:rPr>
          <w:rFonts w:ascii="Garamond" w:hAnsi="Garamond"/>
        </w:rPr>
        <w:t xml:space="preserve">daily precipitation estimates. </w:t>
      </w:r>
    </w:p>
    <w:p w14:paraId="55C7495D" w14:textId="77777777" w:rsidR="007A6983" w:rsidRDefault="007A6983" w:rsidP="007D37AA">
      <w:pPr>
        <w:spacing w:after="0" w:line="240" w:lineRule="auto"/>
        <w:rPr>
          <w:rFonts w:ascii="Garamond" w:hAnsi="Garamond"/>
        </w:rPr>
      </w:pPr>
    </w:p>
    <w:p w14:paraId="59564E9F" w14:textId="77777777" w:rsidR="007A6983" w:rsidRPr="00280D15" w:rsidRDefault="007A6983" w:rsidP="007A6983">
      <w:pPr>
        <w:spacing w:after="0" w:line="240" w:lineRule="auto"/>
        <w:rPr>
          <w:rFonts w:ascii="Garamond" w:eastAsia="Times New Roman" w:hAnsi="Garamond" w:cs="Arial"/>
          <w:bCs/>
        </w:rPr>
      </w:pPr>
      <w:r>
        <w:rPr>
          <w:rFonts w:ascii="Garamond" w:hAnsi="Garamond" w:cs="Arial"/>
          <w:i/>
          <w:szCs w:val="24"/>
        </w:rPr>
        <w:t xml:space="preserve">4.2.3 Haywood Plots Generator Tool </w:t>
      </w:r>
    </w:p>
    <w:p w14:paraId="5F1321CC" w14:textId="77777777" w:rsidR="00665042" w:rsidRDefault="00665042" w:rsidP="007D37AA">
      <w:pPr>
        <w:spacing w:after="0" w:line="240" w:lineRule="auto"/>
        <w:rPr>
          <w:rFonts w:ascii="Garamond" w:hAnsi="Garamond"/>
        </w:rPr>
      </w:pPr>
    </w:p>
    <w:p w14:paraId="7C04687F" w14:textId="2356DF93" w:rsidR="00BD67FF" w:rsidRPr="00BD67FF" w:rsidRDefault="00665042" w:rsidP="007D37AA">
      <w:pPr>
        <w:spacing w:after="0" w:line="240" w:lineRule="auto"/>
        <w:rPr>
          <w:rFonts w:ascii="Garamond" w:hAnsi="Garamond"/>
          <w:szCs w:val="24"/>
        </w:rPr>
      </w:pPr>
      <w:r>
        <w:rPr>
          <w:rFonts w:ascii="Garamond" w:hAnsi="Garamond"/>
          <w:b/>
        </w:rPr>
        <w:t>Figure 8</w:t>
      </w:r>
      <w:r>
        <w:rPr>
          <w:rFonts w:ascii="Garamond" w:hAnsi="Garamond"/>
        </w:rPr>
        <w:t xml:space="preserve"> displays example output from t</w:t>
      </w:r>
      <w:r w:rsidR="00294868">
        <w:rPr>
          <w:rFonts w:ascii="Garamond" w:hAnsi="Garamond"/>
        </w:rPr>
        <w:t>he Haywood Plot</w:t>
      </w:r>
      <w:r w:rsidR="007A6983">
        <w:rPr>
          <w:rFonts w:ascii="Garamond" w:hAnsi="Garamond"/>
        </w:rPr>
        <w:t>s</w:t>
      </w:r>
      <w:r w:rsidR="00294868">
        <w:rPr>
          <w:rFonts w:ascii="Garamond" w:hAnsi="Garamond"/>
        </w:rPr>
        <w:t xml:space="preserve"> Generator tool</w:t>
      </w:r>
      <w:r w:rsidR="00475DCE">
        <w:rPr>
          <w:rFonts w:ascii="Garamond" w:hAnsi="Garamond"/>
        </w:rPr>
        <w:t xml:space="preserve"> over the Yap Island station</w:t>
      </w:r>
      <w:r w:rsidR="00294868">
        <w:rPr>
          <w:rFonts w:ascii="Garamond" w:hAnsi="Garamond"/>
        </w:rPr>
        <w:t>.  This plot shows a variety of different accumulated precipitation</w:t>
      </w:r>
      <w:r w:rsidR="00B902FA">
        <w:rPr>
          <w:rFonts w:ascii="Garamond" w:hAnsi="Garamond"/>
        </w:rPr>
        <w:t xml:space="preserve"> to-</w:t>
      </w:r>
      <w:r w:rsidR="00294868">
        <w:rPr>
          <w:rFonts w:ascii="Garamond" w:hAnsi="Garamond"/>
        </w:rPr>
        <w:t xml:space="preserve">date lines.  The </w:t>
      </w:r>
      <w:r w:rsidR="00B902FA">
        <w:rPr>
          <w:rFonts w:ascii="Garamond" w:hAnsi="Garamond"/>
        </w:rPr>
        <w:t xml:space="preserve">green line and shaded </w:t>
      </w:r>
      <w:r w:rsidR="007A0B78">
        <w:rPr>
          <w:rFonts w:ascii="Garamond" w:hAnsi="Garamond"/>
        </w:rPr>
        <w:t>region represents the GPM-</w:t>
      </w:r>
      <w:r w:rsidR="00F72021">
        <w:rPr>
          <w:rFonts w:ascii="Garamond" w:hAnsi="Garamond"/>
        </w:rPr>
        <w:t>IMERG</w:t>
      </w:r>
      <w:r w:rsidR="00B902FA">
        <w:rPr>
          <w:rFonts w:ascii="Garamond" w:hAnsi="Garamond"/>
        </w:rPr>
        <w:t>-derived accumulated precipitation from January 1, 2016 to June 30, 2016</w:t>
      </w:r>
      <w:r w:rsidR="00475DCE">
        <w:rPr>
          <w:rFonts w:ascii="Garamond" w:hAnsi="Garamond"/>
        </w:rPr>
        <w:t xml:space="preserve"> at the Yap Island</w:t>
      </w:r>
      <w:r w:rsidR="00B902FA">
        <w:rPr>
          <w:rFonts w:ascii="Garamond" w:hAnsi="Garamond"/>
        </w:rPr>
        <w:t xml:space="preserve"> </w:t>
      </w:r>
      <w:r w:rsidR="00475DCE">
        <w:rPr>
          <w:rFonts w:ascii="Garamond" w:hAnsi="Garamond"/>
        </w:rPr>
        <w:t>station</w:t>
      </w:r>
      <w:r w:rsidR="00B902FA">
        <w:rPr>
          <w:rFonts w:ascii="Garamond" w:hAnsi="Garamond"/>
        </w:rPr>
        <w:t>.</w:t>
      </w:r>
      <w:r w:rsidR="002A6ABC">
        <w:rPr>
          <w:rFonts w:ascii="Garamond" w:hAnsi="Garamond"/>
        </w:rPr>
        <w:t xml:space="preserve"> The black line represents the accumulated daily average precipitation derived from the 30-year PERSIANN-CDR from January 1, 2016 to June 30, 2016. </w:t>
      </w:r>
      <w:r w:rsidR="00FC7239">
        <w:rPr>
          <w:rFonts w:ascii="Garamond" w:hAnsi="Garamond"/>
        </w:rPr>
        <w:t xml:space="preserve">The </w:t>
      </w:r>
      <w:r w:rsidR="00475DCE">
        <w:rPr>
          <w:rFonts w:ascii="Garamond" w:hAnsi="Garamond"/>
        </w:rPr>
        <w:t xml:space="preserve">solid </w:t>
      </w:r>
      <w:r w:rsidR="00FC7239">
        <w:rPr>
          <w:rFonts w:ascii="Garamond" w:hAnsi="Garamond"/>
        </w:rPr>
        <w:t xml:space="preserve">red line represents a </w:t>
      </w:r>
      <w:r w:rsidR="00475DCE">
        <w:rPr>
          <w:rFonts w:ascii="Garamond" w:hAnsi="Garamond"/>
        </w:rPr>
        <w:t xml:space="preserve">PERSIANN-CDR-derived </w:t>
      </w:r>
      <w:r w:rsidR="007A6983">
        <w:rPr>
          <w:rFonts w:ascii="Garamond" w:hAnsi="Garamond"/>
        </w:rPr>
        <w:t xml:space="preserve">daily accumulation </w:t>
      </w:r>
      <w:r w:rsidR="00FC7239">
        <w:rPr>
          <w:rFonts w:ascii="Garamond" w:hAnsi="Garamond"/>
        </w:rPr>
        <w:t xml:space="preserve">of </w:t>
      </w:r>
      <w:r w:rsidR="00475DCE">
        <w:rPr>
          <w:rFonts w:ascii="Garamond" w:hAnsi="Garamond"/>
        </w:rPr>
        <w:t xml:space="preserve">the composite of </w:t>
      </w:r>
      <w:r w:rsidR="00FC7239">
        <w:rPr>
          <w:rFonts w:ascii="Garamond" w:hAnsi="Garamond"/>
        </w:rPr>
        <w:t xml:space="preserve">six strong </w:t>
      </w:r>
      <w:r w:rsidR="00FC7239">
        <w:rPr>
          <w:rFonts w:ascii="Garamond" w:eastAsia="Times New Roman" w:hAnsi="Garamond" w:cs="Arial"/>
          <w:bCs/>
        </w:rPr>
        <w:t xml:space="preserve">El </w:t>
      </w:r>
      <w:r w:rsidR="00FC7239">
        <w:rPr>
          <w:rFonts w:ascii="Garamond" w:hAnsi="Garamond"/>
          <w:szCs w:val="24"/>
        </w:rPr>
        <w:t>Niño events (1986/1987; 1987/1988; 1991/1992; 1997/1998; 2002/2003; 2009/2010</w:t>
      </w:r>
      <w:r w:rsidR="00475DCE">
        <w:rPr>
          <w:rFonts w:ascii="Garamond" w:hAnsi="Garamond"/>
          <w:szCs w:val="24"/>
        </w:rPr>
        <w:t>)</w:t>
      </w:r>
      <w:r w:rsidR="007A6983">
        <w:rPr>
          <w:rFonts w:ascii="Garamond" w:hAnsi="Garamond"/>
          <w:szCs w:val="24"/>
        </w:rPr>
        <w:t xml:space="preserve"> from January 1 to June 30</w:t>
      </w:r>
      <w:r w:rsidR="00475DCE">
        <w:rPr>
          <w:rFonts w:ascii="Garamond" w:hAnsi="Garamond"/>
          <w:szCs w:val="24"/>
        </w:rPr>
        <w:t xml:space="preserve">. </w:t>
      </w:r>
      <w:r w:rsidR="00475DCE">
        <w:rPr>
          <w:rFonts w:ascii="Garamond" w:hAnsi="Garamond"/>
        </w:rPr>
        <w:t>The solid blue line represents a PERSIA</w:t>
      </w:r>
      <w:r w:rsidR="007A6983">
        <w:rPr>
          <w:rFonts w:ascii="Garamond" w:hAnsi="Garamond"/>
        </w:rPr>
        <w:t>NN-CDR-derived daily accumulation</w:t>
      </w:r>
      <w:r w:rsidR="00475DCE">
        <w:rPr>
          <w:rFonts w:ascii="Garamond" w:hAnsi="Garamond"/>
        </w:rPr>
        <w:t xml:space="preserve"> of the composite of five strong </w:t>
      </w:r>
      <w:r w:rsidR="00475DCE">
        <w:rPr>
          <w:rFonts w:ascii="Garamond" w:eastAsia="Times New Roman" w:hAnsi="Garamond" w:cs="Arial"/>
          <w:bCs/>
        </w:rPr>
        <w:t xml:space="preserve">La </w:t>
      </w:r>
      <w:r w:rsidR="00475DCE">
        <w:rPr>
          <w:rFonts w:ascii="Garamond" w:hAnsi="Garamond"/>
          <w:szCs w:val="24"/>
        </w:rPr>
        <w:t>Niña events (</w:t>
      </w:r>
      <w:r w:rsidR="00B075FF">
        <w:rPr>
          <w:rFonts w:ascii="Garamond" w:hAnsi="Garamond"/>
          <w:szCs w:val="24"/>
        </w:rPr>
        <w:t>1988/1989; 1998/1999; 1999/2000; 2007/2008; 2010/2011</w:t>
      </w:r>
      <w:r w:rsidR="00475DCE">
        <w:rPr>
          <w:rFonts w:ascii="Garamond" w:hAnsi="Garamond"/>
          <w:szCs w:val="24"/>
        </w:rPr>
        <w:t>)</w:t>
      </w:r>
      <w:r w:rsidR="007A6983">
        <w:rPr>
          <w:rFonts w:ascii="Garamond" w:hAnsi="Garamond"/>
          <w:szCs w:val="24"/>
        </w:rPr>
        <w:t xml:space="preserve"> from January 1 to June 30</w:t>
      </w:r>
      <w:r w:rsidR="00475DCE">
        <w:rPr>
          <w:rFonts w:ascii="Garamond" w:hAnsi="Garamond"/>
          <w:szCs w:val="24"/>
        </w:rPr>
        <w:t>.</w:t>
      </w:r>
      <w:r w:rsidR="00B075FF">
        <w:rPr>
          <w:rFonts w:ascii="Garamond" w:hAnsi="Garamond"/>
          <w:szCs w:val="24"/>
        </w:rPr>
        <w:t xml:space="preserve"> The dashed, light red</w:t>
      </w:r>
      <w:r w:rsidR="00475DCE">
        <w:rPr>
          <w:rFonts w:ascii="Garamond" w:hAnsi="Garamond"/>
          <w:szCs w:val="24"/>
        </w:rPr>
        <w:t xml:space="preserve"> line represents a PERSIANN-CDR-derived daily accumulation of the 1997-1998 historic </w:t>
      </w:r>
      <w:r w:rsidR="00475DCE">
        <w:rPr>
          <w:rFonts w:ascii="Garamond" w:eastAsia="Times New Roman" w:hAnsi="Garamond" w:cs="Arial"/>
          <w:bCs/>
        </w:rPr>
        <w:t xml:space="preserve">El </w:t>
      </w:r>
      <w:r w:rsidR="00475DCE">
        <w:rPr>
          <w:rFonts w:ascii="Garamond" w:hAnsi="Garamond"/>
          <w:szCs w:val="24"/>
        </w:rPr>
        <w:t xml:space="preserve">Niño event from January 1, 1998 to June 30, 1998. Lastly, the </w:t>
      </w:r>
      <w:r w:rsidR="00264A3E">
        <w:rPr>
          <w:rFonts w:ascii="Garamond" w:hAnsi="Garamond"/>
          <w:szCs w:val="24"/>
        </w:rPr>
        <w:t>dashed, light blue</w:t>
      </w:r>
      <w:r w:rsidR="00B075FF">
        <w:rPr>
          <w:rFonts w:ascii="Garamond" w:hAnsi="Garamond"/>
          <w:szCs w:val="24"/>
        </w:rPr>
        <w:t xml:space="preserve"> line</w:t>
      </w:r>
      <w:r w:rsidR="00264A3E">
        <w:rPr>
          <w:rFonts w:ascii="Garamond" w:hAnsi="Garamond"/>
          <w:szCs w:val="24"/>
        </w:rPr>
        <w:t xml:space="preserve"> represents a PERSIANN-CDR-derived daily accumulation of the </w:t>
      </w:r>
      <w:r w:rsidR="00475DCE">
        <w:rPr>
          <w:rFonts w:ascii="Garamond" w:hAnsi="Garamond"/>
          <w:szCs w:val="24"/>
        </w:rPr>
        <w:t xml:space="preserve">1988-1989 historic </w:t>
      </w:r>
      <w:r w:rsidR="00475DCE">
        <w:rPr>
          <w:rFonts w:ascii="Garamond" w:eastAsia="Times New Roman" w:hAnsi="Garamond" w:cs="Arial"/>
          <w:bCs/>
        </w:rPr>
        <w:t xml:space="preserve">La </w:t>
      </w:r>
      <w:r w:rsidR="00475DCE">
        <w:rPr>
          <w:rFonts w:ascii="Garamond" w:hAnsi="Garamond"/>
          <w:szCs w:val="24"/>
        </w:rPr>
        <w:t>Niña event from January 1, 1989 to June 30, 1989</w:t>
      </w:r>
      <w:r w:rsidR="00BD67FF">
        <w:rPr>
          <w:rFonts w:ascii="Garamond" w:hAnsi="Garamond"/>
          <w:szCs w:val="24"/>
        </w:rPr>
        <w:t xml:space="preserve">. An analysis of </w:t>
      </w:r>
      <w:r w:rsidR="00BD67FF">
        <w:rPr>
          <w:rFonts w:ascii="Garamond" w:hAnsi="Garamond"/>
          <w:b/>
          <w:szCs w:val="24"/>
        </w:rPr>
        <w:t>Figure 8</w:t>
      </w:r>
      <w:r w:rsidR="00BD67FF">
        <w:rPr>
          <w:rFonts w:ascii="Garamond" w:hAnsi="Garamond"/>
          <w:szCs w:val="24"/>
        </w:rPr>
        <w:t xml:space="preserve"> shows that</w:t>
      </w:r>
      <w:r w:rsidR="00941FF5">
        <w:rPr>
          <w:rFonts w:ascii="Garamond" w:hAnsi="Garamond"/>
          <w:szCs w:val="24"/>
        </w:rPr>
        <w:t xml:space="preserve"> for the Yap Island station,</w:t>
      </w:r>
      <w:r w:rsidR="00BD67FF">
        <w:rPr>
          <w:rFonts w:ascii="Garamond" w:hAnsi="Garamond"/>
          <w:szCs w:val="24"/>
        </w:rPr>
        <w:t xml:space="preserve"> the 2016 GPM-</w:t>
      </w:r>
      <w:r w:rsidR="00F72021">
        <w:rPr>
          <w:rFonts w:ascii="Garamond" w:hAnsi="Garamond"/>
          <w:szCs w:val="24"/>
        </w:rPr>
        <w:t>IMERG</w:t>
      </w:r>
      <w:r w:rsidR="00BD67FF">
        <w:rPr>
          <w:rFonts w:ascii="Garamond" w:hAnsi="Garamond"/>
          <w:szCs w:val="24"/>
        </w:rPr>
        <w:t xml:space="preserve">-derived accumulated precipitation is significantly below the 30-year PERISANN-CDR-derived normal accumulated precipitation. Additionally, </w:t>
      </w:r>
      <w:r w:rsidR="00941FF5">
        <w:rPr>
          <w:rFonts w:ascii="Garamond" w:hAnsi="Garamond"/>
          <w:szCs w:val="24"/>
        </w:rPr>
        <w:t>the Yap Island 2016 GPM-</w:t>
      </w:r>
      <w:r w:rsidR="00F72021">
        <w:rPr>
          <w:rFonts w:ascii="Garamond" w:hAnsi="Garamond"/>
          <w:szCs w:val="24"/>
        </w:rPr>
        <w:t>IMERG</w:t>
      </w:r>
      <w:r w:rsidR="00941FF5">
        <w:rPr>
          <w:rFonts w:ascii="Garamond" w:hAnsi="Garamond"/>
          <w:szCs w:val="24"/>
        </w:rPr>
        <w:t xml:space="preserve">-derived accumulated precipitation is </w:t>
      </w:r>
      <w:r w:rsidR="007A6983">
        <w:rPr>
          <w:rFonts w:ascii="Garamond" w:hAnsi="Garamond"/>
          <w:szCs w:val="24"/>
        </w:rPr>
        <w:t xml:space="preserve">at times below the historic </w:t>
      </w:r>
      <w:r w:rsidR="00941FF5">
        <w:rPr>
          <w:rFonts w:ascii="Garamond" w:hAnsi="Garamond"/>
          <w:szCs w:val="24"/>
        </w:rPr>
        <w:t xml:space="preserve">1997-1998 </w:t>
      </w:r>
      <w:r w:rsidR="00941FF5">
        <w:rPr>
          <w:rFonts w:ascii="Garamond" w:eastAsia="Times New Roman" w:hAnsi="Garamond" w:cs="Arial"/>
          <w:bCs/>
        </w:rPr>
        <w:t xml:space="preserve">El </w:t>
      </w:r>
      <w:r w:rsidR="00941FF5">
        <w:rPr>
          <w:rFonts w:ascii="Garamond" w:hAnsi="Garamond"/>
          <w:szCs w:val="24"/>
        </w:rPr>
        <w:t xml:space="preserve">Niño accumulated precipitation line, confirming that the 2015-2016 </w:t>
      </w:r>
      <w:r w:rsidR="00941FF5">
        <w:rPr>
          <w:rFonts w:ascii="Garamond" w:eastAsia="Times New Roman" w:hAnsi="Garamond" w:cs="Arial"/>
          <w:bCs/>
        </w:rPr>
        <w:t xml:space="preserve">El </w:t>
      </w:r>
      <w:r w:rsidR="00941FF5">
        <w:rPr>
          <w:rFonts w:ascii="Garamond" w:hAnsi="Garamond"/>
          <w:szCs w:val="24"/>
        </w:rPr>
        <w:t>Niño</w:t>
      </w:r>
      <w:r w:rsidR="00550281">
        <w:rPr>
          <w:rFonts w:ascii="Garamond" w:hAnsi="Garamond"/>
          <w:szCs w:val="24"/>
        </w:rPr>
        <w:t xml:space="preserve"> event was absolutely crippling for the Yap Island region. </w:t>
      </w:r>
      <w:r w:rsidR="00941FF5">
        <w:rPr>
          <w:rFonts w:ascii="Garamond" w:hAnsi="Garamond"/>
          <w:szCs w:val="24"/>
        </w:rPr>
        <w:t xml:space="preserve"> </w:t>
      </w:r>
    </w:p>
    <w:p w14:paraId="5029C4B9" w14:textId="77777777" w:rsidR="00A57687" w:rsidRDefault="00665042" w:rsidP="008975BD">
      <w:pPr>
        <w:spacing w:after="0" w:line="240" w:lineRule="auto"/>
        <w:rPr>
          <w:rFonts w:ascii="Garamond" w:hAnsi="Garamond"/>
          <w:szCs w:val="24"/>
        </w:rPr>
      </w:pPr>
      <w:r>
        <w:rPr>
          <w:rFonts w:ascii="Garamond" w:hAnsi="Garamond"/>
          <w:noProof/>
          <w:szCs w:val="24"/>
        </w:rPr>
        <w:lastRenderedPageBreak/>
        <w:drawing>
          <wp:inline distT="0" distB="0" distL="0" distR="0" wp14:anchorId="7B6A18D5" wp14:editId="30478C0E">
            <wp:extent cx="5495925" cy="28989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8346" cy="2900222"/>
                    </a:xfrm>
                    <a:prstGeom prst="rect">
                      <a:avLst/>
                    </a:prstGeom>
                    <a:noFill/>
                  </pic:spPr>
                </pic:pic>
              </a:graphicData>
            </a:graphic>
          </wp:inline>
        </w:drawing>
      </w:r>
    </w:p>
    <w:p w14:paraId="6D6CDF52" w14:textId="77777777" w:rsidR="00665042" w:rsidRDefault="00665042" w:rsidP="008975BD">
      <w:pPr>
        <w:spacing w:after="0" w:line="240" w:lineRule="auto"/>
        <w:rPr>
          <w:rFonts w:ascii="Garamond" w:hAnsi="Garamond"/>
          <w:szCs w:val="24"/>
        </w:rPr>
      </w:pPr>
    </w:p>
    <w:p w14:paraId="04C03F22" w14:textId="61A7ADC1" w:rsidR="00A57687" w:rsidRDefault="00294868" w:rsidP="008975BD">
      <w:pPr>
        <w:spacing w:after="0" w:line="240" w:lineRule="auto"/>
        <w:rPr>
          <w:rFonts w:ascii="Garamond" w:hAnsi="Garamond"/>
          <w:szCs w:val="24"/>
        </w:rPr>
      </w:pPr>
      <w:r>
        <w:rPr>
          <w:rFonts w:ascii="Garamond" w:hAnsi="Garamond"/>
          <w:b/>
          <w:szCs w:val="24"/>
        </w:rPr>
        <w:t>Figure 8:</w:t>
      </w:r>
      <w:r>
        <w:rPr>
          <w:rFonts w:ascii="Garamond" w:hAnsi="Garamond"/>
          <w:szCs w:val="24"/>
        </w:rPr>
        <w:t xml:space="preserve"> Satellite-derived accumulated precipitation for the Yap Island station through June 30, 2016. The 2016 Accumulation line was derived using daily precipitati</w:t>
      </w:r>
      <w:r w:rsidR="007A0B78">
        <w:rPr>
          <w:rFonts w:ascii="Garamond" w:hAnsi="Garamond"/>
          <w:szCs w:val="24"/>
        </w:rPr>
        <w:t>on estimates from the GPM-</w:t>
      </w:r>
      <w:r w:rsidR="00F72021">
        <w:rPr>
          <w:rFonts w:ascii="Garamond" w:hAnsi="Garamond"/>
          <w:szCs w:val="24"/>
        </w:rPr>
        <w:t>IMERG</w:t>
      </w:r>
      <w:r>
        <w:rPr>
          <w:rFonts w:ascii="Garamond" w:hAnsi="Garamond"/>
          <w:szCs w:val="24"/>
        </w:rPr>
        <w:t xml:space="preserve"> satellite product.  The 30-year Normal line was derived using daily precipitation estimates from the PERSIANN-CDR averaged over the years 1984-2014. The </w:t>
      </w:r>
      <w:r>
        <w:rPr>
          <w:rFonts w:ascii="Garamond" w:eastAsia="Times New Roman" w:hAnsi="Garamond" w:cs="Arial"/>
          <w:bCs/>
        </w:rPr>
        <w:t xml:space="preserve">El </w:t>
      </w:r>
      <w:r>
        <w:rPr>
          <w:rFonts w:ascii="Garamond" w:hAnsi="Garamond"/>
          <w:szCs w:val="24"/>
        </w:rPr>
        <w:t xml:space="preserve">Niño Normal line was derived using daily precipitation estimates from the PERSIANN-CDR </w:t>
      </w:r>
      <w:r w:rsidR="00A92AA9">
        <w:rPr>
          <w:rFonts w:ascii="Garamond" w:hAnsi="Garamond"/>
          <w:szCs w:val="24"/>
        </w:rPr>
        <w:t xml:space="preserve">composited </w:t>
      </w:r>
      <w:r>
        <w:rPr>
          <w:rFonts w:ascii="Garamond" w:hAnsi="Garamond"/>
          <w:szCs w:val="24"/>
        </w:rPr>
        <w:t xml:space="preserve">over six strong </w:t>
      </w:r>
      <w:r>
        <w:rPr>
          <w:rFonts w:ascii="Garamond" w:eastAsia="Times New Roman" w:hAnsi="Garamond" w:cs="Arial"/>
          <w:bCs/>
        </w:rPr>
        <w:t xml:space="preserve">El </w:t>
      </w:r>
      <w:r>
        <w:rPr>
          <w:rFonts w:ascii="Garamond" w:hAnsi="Garamond"/>
          <w:szCs w:val="24"/>
        </w:rPr>
        <w:t xml:space="preserve">Niño events (1986/1987; 1987/1988; 1991/1992; 1997/1998; 2002/2003; 2009/2010). The </w:t>
      </w:r>
      <w:r>
        <w:rPr>
          <w:rFonts w:ascii="Garamond" w:eastAsia="Times New Roman" w:hAnsi="Garamond" w:cs="Arial"/>
          <w:bCs/>
        </w:rPr>
        <w:t xml:space="preserve">La </w:t>
      </w:r>
      <w:r>
        <w:rPr>
          <w:rFonts w:ascii="Garamond" w:hAnsi="Garamond"/>
          <w:szCs w:val="24"/>
        </w:rPr>
        <w:t xml:space="preserve">Niña Normal line was derived using daily precipitation estimates from the PERSIANN-CDR </w:t>
      </w:r>
      <w:r w:rsidR="00A92AA9">
        <w:rPr>
          <w:rFonts w:ascii="Garamond" w:hAnsi="Garamond"/>
          <w:szCs w:val="24"/>
        </w:rPr>
        <w:t xml:space="preserve">composited </w:t>
      </w:r>
      <w:r>
        <w:rPr>
          <w:rFonts w:ascii="Garamond" w:hAnsi="Garamond"/>
          <w:szCs w:val="24"/>
        </w:rPr>
        <w:t xml:space="preserve">over five strong </w:t>
      </w:r>
      <w:r>
        <w:rPr>
          <w:rFonts w:ascii="Garamond" w:eastAsia="Times New Roman" w:hAnsi="Garamond" w:cs="Arial"/>
          <w:bCs/>
        </w:rPr>
        <w:t xml:space="preserve">La </w:t>
      </w:r>
      <w:r>
        <w:rPr>
          <w:rFonts w:ascii="Garamond" w:hAnsi="Garamond"/>
          <w:szCs w:val="24"/>
        </w:rPr>
        <w:t xml:space="preserve">Niña events (1988/1989; 1998/1999; 1999/2000; 2007/2008; 2010/2011).  The 1997-1998 </w:t>
      </w:r>
      <w:r>
        <w:rPr>
          <w:rFonts w:ascii="Garamond" w:eastAsia="Times New Roman" w:hAnsi="Garamond" w:cs="Arial"/>
          <w:bCs/>
        </w:rPr>
        <w:t xml:space="preserve">El </w:t>
      </w:r>
      <w:r>
        <w:rPr>
          <w:rFonts w:ascii="Garamond" w:hAnsi="Garamond"/>
          <w:szCs w:val="24"/>
        </w:rPr>
        <w:t xml:space="preserve">Niño line and the 1988-1989 </w:t>
      </w:r>
      <w:r>
        <w:rPr>
          <w:rFonts w:ascii="Garamond" w:eastAsia="Times New Roman" w:hAnsi="Garamond" w:cs="Arial"/>
          <w:bCs/>
        </w:rPr>
        <w:t xml:space="preserve">La </w:t>
      </w:r>
      <w:r>
        <w:rPr>
          <w:rFonts w:ascii="Garamond" w:hAnsi="Garamond"/>
          <w:szCs w:val="24"/>
        </w:rPr>
        <w:t xml:space="preserve">Niña line were derived using daily precipitation estimates from the PERSIANN-CDR. </w:t>
      </w:r>
    </w:p>
    <w:p w14:paraId="5E42B605" w14:textId="77777777" w:rsidR="006F696B" w:rsidRDefault="00621AB9" w:rsidP="00D3013B">
      <w:pPr>
        <w:pStyle w:val="Heading1"/>
        <w:rPr>
          <w:rFonts w:ascii="Garamond" w:hAnsi="Garamond"/>
        </w:rPr>
      </w:pPr>
      <w:bookmarkStart w:id="5" w:name="_Toc334198735"/>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Start w:id="6" w:name="_Toc334198736"/>
      <w:bookmarkEnd w:id="5"/>
    </w:p>
    <w:p w14:paraId="404DC046" w14:textId="77777777" w:rsidR="00760F82" w:rsidRDefault="00760F82" w:rsidP="006F696B">
      <w:pPr>
        <w:rPr>
          <w:rFonts w:ascii="Garamond" w:hAnsi="Garamond"/>
        </w:rPr>
      </w:pPr>
    </w:p>
    <w:p w14:paraId="01D60AD6" w14:textId="77777777" w:rsidR="00760F82" w:rsidRDefault="00760F82" w:rsidP="006F696B">
      <w:pPr>
        <w:rPr>
          <w:rFonts w:ascii="Garamond" w:hAnsi="Garamond"/>
        </w:rPr>
      </w:pPr>
      <w:r>
        <w:rPr>
          <w:rFonts w:ascii="Garamond" w:hAnsi="Garamond"/>
        </w:rPr>
        <w:t xml:space="preserve">This project attempted to build upon the successful Pacific Water Resources I project’s PERSIANN-CDR ENSO precipitation atlas by </w:t>
      </w:r>
      <w:r w:rsidR="00766FC6">
        <w:rPr>
          <w:rFonts w:ascii="Garamond" w:hAnsi="Garamond"/>
        </w:rPr>
        <w:t>creating</w:t>
      </w:r>
      <w:r>
        <w:rPr>
          <w:rFonts w:ascii="Garamond" w:hAnsi="Garamond"/>
        </w:rPr>
        <w:t xml:space="preserve"> a suite of near real-time precipitation tools using precipitation estimates from the NASA GPM product. </w:t>
      </w:r>
      <w:r w:rsidR="00EB35B2">
        <w:rPr>
          <w:rFonts w:ascii="Garamond" w:hAnsi="Garamond"/>
        </w:rPr>
        <w:t xml:space="preserve"> The resulting tools allow forecasters, emergency responders, and decision makers in the USAPI to easily assess the spatial distribution of anomalous precipitation in the near recent past.  By utilizing the tools highlighted </w:t>
      </w:r>
      <w:r w:rsidR="008800F2">
        <w:rPr>
          <w:rFonts w:ascii="Garamond" w:hAnsi="Garamond"/>
        </w:rPr>
        <w:t>herein</w:t>
      </w:r>
      <w:r w:rsidR="00EB35B2">
        <w:rPr>
          <w:rFonts w:ascii="Garamond" w:hAnsi="Garamond"/>
        </w:rPr>
        <w:t>, decision makers in the region can enhance their decisions i</w:t>
      </w:r>
      <w:r w:rsidR="008800F2">
        <w:rPr>
          <w:rFonts w:ascii="Garamond" w:hAnsi="Garamond"/>
        </w:rPr>
        <w:t>n mitigating and/or adapting</w:t>
      </w:r>
      <w:r w:rsidR="00A03C5B">
        <w:rPr>
          <w:rFonts w:ascii="Garamond" w:hAnsi="Garamond"/>
        </w:rPr>
        <w:t xml:space="preserve"> to</w:t>
      </w:r>
      <w:r w:rsidR="008800F2">
        <w:rPr>
          <w:rFonts w:ascii="Garamond" w:hAnsi="Garamond"/>
        </w:rPr>
        <w:t xml:space="preserve"> </w:t>
      </w:r>
      <w:r w:rsidR="00EB35B2">
        <w:rPr>
          <w:rFonts w:ascii="Garamond" w:hAnsi="Garamond"/>
        </w:rPr>
        <w:t xml:space="preserve">ongoing </w:t>
      </w:r>
      <w:r w:rsidR="008800F2">
        <w:rPr>
          <w:rFonts w:ascii="Garamond" w:hAnsi="Garamond"/>
        </w:rPr>
        <w:t xml:space="preserve">water resource emergencies. Considering that the region lacks a </w:t>
      </w:r>
      <w:r w:rsidR="008E00F5">
        <w:rPr>
          <w:rFonts w:ascii="Garamond" w:hAnsi="Garamond"/>
        </w:rPr>
        <w:t>dense</w:t>
      </w:r>
      <w:r w:rsidR="00297A9D">
        <w:rPr>
          <w:rFonts w:ascii="Garamond" w:hAnsi="Garamond"/>
        </w:rPr>
        <w:t>,</w:t>
      </w:r>
      <w:r w:rsidR="008E00F5">
        <w:rPr>
          <w:rFonts w:ascii="Garamond" w:hAnsi="Garamond"/>
        </w:rPr>
        <w:t xml:space="preserve"> </w:t>
      </w:r>
      <w:r w:rsidR="008800F2">
        <w:rPr>
          <w:rFonts w:ascii="Garamond" w:hAnsi="Garamond"/>
        </w:rPr>
        <w:t xml:space="preserve">high quality </w:t>
      </w:r>
      <w:r w:rsidR="008800F2" w:rsidRPr="008800F2">
        <w:rPr>
          <w:rFonts w:ascii="Garamond" w:hAnsi="Garamond"/>
          <w:i/>
        </w:rPr>
        <w:t>in situ</w:t>
      </w:r>
      <w:r w:rsidR="008800F2">
        <w:rPr>
          <w:rFonts w:ascii="Garamond" w:hAnsi="Garamond"/>
        </w:rPr>
        <w:t xml:space="preserve"> station network, the </w:t>
      </w:r>
      <w:r w:rsidR="00B66FAA">
        <w:rPr>
          <w:rFonts w:ascii="Garamond" w:hAnsi="Garamond"/>
        </w:rPr>
        <w:t xml:space="preserve">satellite-derived </w:t>
      </w:r>
      <w:r w:rsidR="008800F2">
        <w:rPr>
          <w:rFonts w:ascii="Garamond" w:hAnsi="Garamond"/>
        </w:rPr>
        <w:t>tools highlighted herein provide an enhanced spatial representation of the</w:t>
      </w:r>
      <w:r w:rsidR="00B66FAA">
        <w:rPr>
          <w:rFonts w:ascii="Garamond" w:hAnsi="Garamond"/>
        </w:rPr>
        <w:t xml:space="preserve"> </w:t>
      </w:r>
      <w:r w:rsidR="00A37ACF">
        <w:rPr>
          <w:rFonts w:ascii="Garamond" w:hAnsi="Garamond"/>
        </w:rPr>
        <w:t>short-term</w:t>
      </w:r>
      <w:r w:rsidR="00A97C08">
        <w:rPr>
          <w:rFonts w:ascii="Garamond" w:hAnsi="Garamond"/>
        </w:rPr>
        <w:t>,</w:t>
      </w:r>
      <w:r w:rsidR="00A37ACF">
        <w:rPr>
          <w:rFonts w:ascii="Garamond" w:hAnsi="Garamond"/>
        </w:rPr>
        <w:t xml:space="preserve"> </w:t>
      </w:r>
      <w:r w:rsidR="00A97C08">
        <w:rPr>
          <w:rFonts w:ascii="Garamond" w:hAnsi="Garamond"/>
        </w:rPr>
        <w:t>climatological variability</w:t>
      </w:r>
      <w:r w:rsidR="00A37ACF">
        <w:rPr>
          <w:rFonts w:ascii="Garamond" w:hAnsi="Garamond"/>
        </w:rPr>
        <w:t xml:space="preserve"> in precipitation </w:t>
      </w:r>
      <w:r w:rsidR="00B66FAA">
        <w:rPr>
          <w:rFonts w:ascii="Garamond" w:hAnsi="Garamond"/>
        </w:rPr>
        <w:t xml:space="preserve">experienced by the region. </w:t>
      </w:r>
    </w:p>
    <w:p w14:paraId="0B6A5936" w14:textId="3DAB64A8" w:rsidR="009F46BF" w:rsidRDefault="008406E5" w:rsidP="006F696B">
      <w:pPr>
        <w:rPr>
          <w:rFonts w:ascii="Garamond" w:hAnsi="Garamond"/>
        </w:rPr>
      </w:pPr>
      <w:r>
        <w:rPr>
          <w:rFonts w:ascii="Garamond" w:hAnsi="Garamond"/>
        </w:rPr>
        <w:t>To assess confidence in using precipitation estimates from GPM-</w:t>
      </w:r>
      <w:r w:rsidR="00F72021">
        <w:rPr>
          <w:rFonts w:ascii="Garamond" w:hAnsi="Garamond"/>
        </w:rPr>
        <w:t>IMERG</w:t>
      </w:r>
      <w:r>
        <w:rPr>
          <w:rFonts w:ascii="Garamond" w:hAnsi="Garamond"/>
        </w:rPr>
        <w:t xml:space="preserve"> and PERSIANN-CDR in the near real-time precipitation tools generated in this project, </w:t>
      </w:r>
      <w:r w:rsidR="007859EB">
        <w:rPr>
          <w:rFonts w:ascii="Garamond" w:hAnsi="Garamond"/>
        </w:rPr>
        <w:t>a daily verification analysis</w:t>
      </w:r>
      <w:r w:rsidR="00C2563B">
        <w:rPr>
          <w:rFonts w:ascii="Garamond" w:hAnsi="Garamond"/>
        </w:rPr>
        <w:t xml:space="preserve"> was completed comparing the satellite products </w:t>
      </w:r>
      <w:r w:rsidR="007859EB">
        <w:rPr>
          <w:rFonts w:ascii="Garamond" w:hAnsi="Garamond"/>
        </w:rPr>
        <w:t>to 27 GHCN-D stations scattered throughout the west Pacific</w:t>
      </w:r>
      <w:r w:rsidR="00C2563B">
        <w:rPr>
          <w:rFonts w:ascii="Garamond" w:hAnsi="Garamond"/>
        </w:rPr>
        <w:t>. Results suggest that both the GPM-</w:t>
      </w:r>
      <w:r w:rsidR="00F72021">
        <w:rPr>
          <w:rFonts w:ascii="Garamond" w:hAnsi="Garamond"/>
        </w:rPr>
        <w:t>IMERG</w:t>
      </w:r>
      <w:r w:rsidR="00C2563B">
        <w:rPr>
          <w:rFonts w:ascii="Garamond" w:hAnsi="Garamond"/>
        </w:rPr>
        <w:t xml:space="preserve"> and PERSIANN-CDR tend to underestimate the daily precipitation totals when compared </w:t>
      </w:r>
      <w:r w:rsidR="00C33E9A">
        <w:rPr>
          <w:rFonts w:ascii="Garamond" w:hAnsi="Garamond"/>
        </w:rPr>
        <w:t xml:space="preserve">to the GHCN-D stations.  </w:t>
      </w:r>
      <w:r w:rsidR="00C2563B">
        <w:rPr>
          <w:rFonts w:ascii="Garamond" w:hAnsi="Garamond"/>
        </w:rPr>
        <w:t>Desp</w:t>
      </w:r>
      <w:r w:rsidR="007A0B78">
        <w:rPr>
          <w:rFonts w:ascii="Garamond" w:hAnsi="Garamond"/>
        </w:rPr>
        <w:t>ite this, both the GPM-</w:t>
      </w:r>
      <w:r w:rsidR="00F72021">
        <w:rPr>
          <w:rFonts w:ascii="Garamond" w:hAnsi="Garamond"/>
        </w:rPr>
        <w:t>IMERG</w:t>
      </w:r>
      <w:r w:rsidR="00C2563B">
        <w:rPr>
          <w:rFonts w:ascii="Garamond" w:hAnsi="Garamond"/>
        </w:rPr>
        <w:t xml:space="preserve"> and PERSIANN-CDR </w:t>
      </w:r>
      <w:r w:rsidR="00C33E9A">
        <w:rPr>
          <w:rFonts w:ascii="Garamond" w:hAnsi="Garamond"/>
        </w:rPr>
        <w:t>do follow the wet/dry trends experienced by the GHCN-D stations.  For example, when the GHCN-D stations observ</w:t>
      </w:r>
      <w:r w:rsidR="001D1507">
        <w:rPr>
          <w:rFonts w:ascii="Garamond" w:hAnsi="Garamond"/>
        </w:rPr>
        <w:t xml:space="preserve">ed periods of dry weather, the satellite products do the same and vice-versa.  </w:t>
      </w:r>
      <w:r w:rsidR="00E66162">
        <w:rPr>
          <w:rFonts w:ascii="Garamond" w:hAnsi="Garamond"/>
        </w:rPr>
        <w:t xml:space="preserve">Therefore, there was high </w:t>
      </w:r>
      <w:r w:rsidR="00E66162">
        <w:rPr>
          <w:rFonts w:ascii="Garamond" w:hAnsi="Garamond"/>
        </w:rPr>
        <w:lastRenderedPageBreak/>
        <w:t>confidence in using both the GPM-</w:t>
      </w:r>
      <w:r w:rsidR="00F72021">
        <w:rPr>
          <w:rFonts w:ascii="Garamond" w:hAnsi="Garamond"/>
        </w:rPr>
        <w:t>IMERG</w:t>
      </w:r>
      <w:r w:rsidR="00E66162">
        <w:rPr>
          <w:rFonts w:ascii="Garamond" w:hAnsi="Garamond"/>
        </w:rPr>
        <w:t xml:space="preserve"> and PERSIANN-CDR as inputs in the tools generated in this project, and </w:t>
      </w:r>
      <w:r w:rsidR="00A97C08">
        <w:rPr>
          <w:rFonts w:ascii="Garamond" w:hAnsi="Garamond"/>
        </w:rPr>
        <w:t xml:space="preserve">in </w:t>
      </w:r>
      <w:r w:rsidR="00E66162">
        <w:rPr>
          <w:rFonts w:ascii="Garamond" w:hAnsi="Garamond"/>
        </w:rPr>
        <w:t xml:space="preserve">their ability to accurately depict the precipitation trends over the USAPI. </w:t>
      </w:r>
    </w:p>
    <w:p w14:paraId="09ED1935" w14:textId="77777777" w:rsidR="00A97C08" w:rsidRDefault="009F46BF" w:rsidP="006F696B">
      <w:pPr>
        <w:rPr>
          <w:rFonts w:ascii="Garamond" w:hAnsi="Garamond"/>
        </w:rPr>
      </w:pPr>
      <w:r>
        <w:rPr>
          <w:rFonts w:ascii="Garamond" w:hAnsi="Garamond"/>
        </w:rPr>
        <w:t xml:space="preserve">It was decided that from a user perspective, it should be made known the potential limitations of these satellite-derived tools. As a result, a </w:t>
      </w:r>
      <w:r w:rsidR="00153C97">
        <w:rPr>
          <w:rFonts w:ascii="Garamond" w:hAnsi="Garamond"/>
        </w:rPr>
        <w:t>guide to interpreting these satellite-derived rainfall anomalous tools was created with input</w:t>
      </w:r>
      <w:r w:rsidR="00406942">
        <w:rPr>
          <w:rFonts w:ascii="Garamond" w:hAnsi="Garamond"/>
        </w:rPr>
        <w:t xml:space="preserve"> and guidance</w:t>
      </w:r>
      <w:r w:rsidR="00153C97">
        <w:rPr>
          <w:rFonts w:ascii="Garamond" w:hAnsi="Garamond"/>
        </w:rPr>
        <w:t xml:space="preserve"> from local experts involved in</w:t>
      </w:r>
      <w:r w:rsidR="00D939CF">
        <w:rPr>
          <w:rFonts w:ascii="Garamond" w:hAnsi="Garamond"/>
        </w:rPr>
        <w:t xml:space="preserve"> the</w:t>
      </w:r>
      <w:r w:rsidR="00406942">
        <w:rPr>
          <w:rFonts w:ascii="Garamond" w:hAnsi="Garamond"/>
        </w:rPr>
        <w:t xml:space="preserve"> dissemination of climate information in</w:t>
      </w:r>
      <w:r w:rsidR="00153C97">
        <w:rPr>
          <w:rFonts w:ascii="Garamond" w:hAnsi="Garamond"/>
        </w:rPr>
        <w:t xml:space="preserve"> the USAPI.  The resulting guide will be disseminated to users in the region so that they </w:t>
      </w:r>
      <w:r w:rsidR="00406942">
        <w:rPr>
          <w:rFonts w:ascii="Garamond" w:hAnsi="Garamond"/>
        </w:rPr>
        <w:t xml:space="preserve">can enhance their decision making by understanding the </w:t>
      </w:r>
      <w:r w:rsidR="00153C97">
        <w:rPr>
          <w:rFonts w:ascii="Garamond" w:hAnsi="Garamond"/>
        </w:rPr>
        <w:t xml:space="preserve">potential limitations in using these satellite-derived tools. </w:t>
      </w:r>
    </w:p>
    <w:p w14:paraId="67ECAD48" w14:textId="77777777" w:rsidR="006F696B" w:rsidRDefault="00B669D0" w:rsidP="006F696B">
      <w:pPr>
        <w:rPr>
          <w:rFonts w:ascii="Garamond" w:hAnsi="Garamond"/>
        </w:rPr>
      </w:pPr>
      <w:r>
        <w:rPr>
          <w:rFonts w:ascii="Garamond" w:hAnsi="Garamond"/>
        </w:rPr>
        <w:t xml:space="preserve">Each of the near real-time precipitation tools </w:t>
      </w:r>
      <w:r w:rsidR="00B512BF">
        <w:rPr>
          <w:rFonts w:ascii="Garamond" w:hAnsi="Garamond"/>
        </w:rPr>
        <w:t>have been</w:t>
      </w:r>
      <w:r>
        <w:rPr>
          <w:rFonts w:ascii="Garamond" w:hAnsi="Garamond"/>
        </w:rPr>
        <w:t xml:space="preserve"> fully operationalized </w:t>
      </w:r>
      <w:r w:rsidR="00C33607">
        <w:rPr>
          <w:rFonts w:ascii="Garamond" w:hAnsi="Garamond"/>
        </w:rPr>
        <w:t>and</w:t>
      </w:r>
      <w:r w:rsidR="00C5224E">
        <w:rPr>
          <w:rFonts w:ascii="Garamond" w:hAnsi="Garamond"/>
        </w:rPr>
        <w:t xml:space="preserve"> the output generated by them</w:t>
      </w:r>
      <w:r w:rsidR="00C33607">
        <w:rPr>
          <w:rFonts w:ascii="Garamond" w:hAnsi="Garamond"/>
        </w:rPr>
        <w:t xml:space="preserve"> will be heavily incorporated</w:t>
      </w:r>
      <w:r w:rsidR="00F77F57">
        <w:rPr>
          <w:rFonts w:ascii="Garamond" w:hAnsi="Garamond"/>
        </w:rPr>
        <w:t xml:space="preserve"> by our science advisors</w:t>
      </w:r>
      <w:r w:rsidR="00C33607">
        <w:rPr>
          <w:rFonts w:ascii="Garamond" w:hAnsi="Garamond"/>
        </w:rPr>
        <w:t xml:space="preserve"> </w:t>
      </w:r>
      <w:r w:rsidR="001349D6">
        <w:rPr>
          <w:rFonts w:ascii="Garamond" w:hAnsi="Garamond"/>
        </w:rPr>
        <w:t xml:space="preserve">into quarterly climate reports and </w:t>
      </w:r>
      <w:r w:rsidR="00C33607">
        <w:rPr>
          <w:rFonts w:ascii="Garamond" w:hAnsi="Garamond"/>
        </w:rPr>
        <w:t xml:space="preserve">decision-making </w:t>
      </w:r>
      <w:r w:rsidR="00B512BF">
        <w:rPr>
          <w:rFonts w:ascii="Garamond" w:hAnsi="Garamond"/>
        </w:rPr>
        <w:t>sessions</w:t>
      </w:r>
      <w:r w:rsidR="00747072">
        <w:rPr>
          <w:rFonts w:ascii="Garamond" w:hAnsi="Garamond"/>
        </w:rPr>
        <w:t xml:space="preserve"> well beyond this term. </w:t>
      </w:r>
    </w:p>
    <w:p w14:paraId="7DC08616" w14:textId="77777777" w:rsidR="007E5040" w:rsidRPr="006F696B" w:rsidRDefault="007E5040" w:rsidP="006F696B">
      <w:pPr>
        <w:rPr>
          <w:rFonts w:ascii="Garamond" w:hAnsi="Garamond"/>
        </w:rPr>
      </w:pPr>
    </w:p>
    <w:p w14:paraId="5DE4F89F" w14:textId="77777777" w:rsidR="00E41324" w:rsidRDefault="00621AB9" w:rsidP="00D3013B">
      <w:pPr>
        <w:pStyle w:val="Heading1"/>
        <w:rPr>
          <w:rFonts w:ascii="Garamond" w:hAnsi="Garamond"/>
        </w:rPr>
      </w:pPr>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6"/>
    </w:p>
    <w:p w14:paraId="3422C4B4" w14:textId="77777777" w:rsidR="00E9760F" w:rsidRPr="00E9760F" w:rsidRDefault="00E9760F" w:rsidP="00E9760F"/>
    <w:p w14:paraId="34E0F82C" w14:textId="77777777" w:rsidR="00FC670A" w:rsidRPr="007A45E6" w:rsidRDefault="00DD163C" w:rsidP="007A45E6">
      <w:pPr>
        <w:rPr>
          <w:rFonts w:ascii="Times New Roman" w:eastAsia="Times New Roman" w:hAnsi="Times New Roman" w:cs="Times New Roman"/>
          <w:sz w:val="24"/>
          <w:szCs w:val="24"/>
        </w:rPr>
      </w:pPr>
      <w:r>
        <w:rPr>
          <w:rFonts w:ascii="Garamond" w:hAnsi="Garamond"/>
          <w:szCs w:val="24"/>
        </w:rPr>
        <w:t xml:space="preserve">The authors would like to acknowledge </w:t>
      </w:r>
      <w:r w:rsidR="00A87AE6">
        <w:rPr>
          <w:rFonts w:ascii="Garamond" w:hAnsi="Garamond"/>
          <w:szCs w:val="24"/>
        </w:rPr>
        <w:t xml:space="preserve">Mike Kruk (ERT), John </w:t>
      </w:r>
      <w:proofErr w:type="spellStart"/>
      <w:r w:rsidR="00A87AE6">
        <w:rPr>
          <w:rFonts w:ascii="Garamond" w:hAnsi="Garamond"/>
          <w:szCs w:val="24"/>
        </w:rPr>
        <w:t>Marra</w:t>
      </w:r>
      <w:proofErr w:type="spellEnd"/>
      <w:r w:rsidR="00A87AE6">
        <w:rPr>
          <w:rFonts w:ascii="Garamond" w:hAnsi="Garamond"/>
          <w:szCs w:val="24"/>
        </w:rPr>
        <w:t xml:space="preserve"> (NOAA), </w:t>
      </w:r>
      <w:r>
        <w:rPr>
          <w:rFonts w:ascii="Garamond" w:hAnsi="Garamond"/>
          <w:szCs w:val="24"/>
        </w:rPr>
        <w:t xml:space="preserve">Alec </w:t>
      </w:r>
      <w:proofErr w:type="spellStart"/>
      <w:r>
        <w:rPr>
          <w:rFonts w:ascii="Garamond" w:hAnsi="Garamond"/>
          <w:szCs w:val="24"/>
        </w:rPr>
        <w:t>Courtright</w:t>
      </w:r>
      <w:proofErr w:type="spellEnd"/>
      <w:r w:rsidR="00382DC1">
        <w:rPr>
          <w:rFonts w:ascii="Garamond" w:hAnsi="Garamond"/>
          <w:szCs w:val="24"/>
        </w:rPr>
        <w:t xml:space="preserve"> (NASA</w:t>
      </w:r>
      <w:r w:rsidR="00EC25AC">
        <w:rPr>
          <w:rFonts w:ascii="Garamond" w:hAnsi="Garamond"/>
          <w:szCs w:val="24"/>
        </w:rPr>
        <w:t xml:space="preserve"> DEVELOP</w:t>
      </w:r>
      <w:r w:rsidR="00382DC1">
        <w:rPr>
          <w:rFonts w:ascii="Garamond" w:hAnsi="Garamond"/>
          <w:szCs w:val="24"/>
        </w:rPr>
        <w:t>)</w:t>
      </w:r>
      <w:r>
        <w:rPr>
          <w:rFonts w:ascii="Garamond" w:hAnsi="Garamond"/>
          <w:szCs w:val="24"/>
        </w:rPr>
        <w:t xml:space="preserve">, </w:t>
      </w:r>
      <w:r w:rsidR="00A87AE6">
        <w:rPr>
          <w:rFonts w:ascii="Garamond" w:hAnsi="Garamond"/>
          <w:szCs w:val="24"/>
        </w:rPr>
        <w:t xml:space="preserve">Emma </w:t>
      </w:r>
      <w:proofErr w:type="spellStart"/>
      <w:r w:rsidR="00A87AE6">
        <w:rPr>
          <w:rFonts w:ascii="Garamond" w:hAnsi="Garamond"/>
          <w:szCs w:val="24"/>
        </w:rPr>
        <w:t>Baghel</w:t>
      </w:r>
      <w:proofErr w:type="spellEnd"/>
      <w:r w:rsidR="00A87AE6">
        <w:rPr>
          <w:rFonts w:ascii="Garamond" w:hAnsi="Garamond"/>
          <w:szCs w:val="24"/>
        </w:rPr>
        <w:t xml:space="preserve"> (NASA DEVELOP),</w:t>
      </w:r>
      <w:r w:rsidR="001E225C">
        <w:rPr>
          <w:rFonts w:ascii="Garamond" w:hAnsi="Garamond"/>
          <w:szCs w:val="24"/>
        </w:rPr>
        <w:t xml:space="preserve"> James </w:t>
      </w:r>
      <w:proofErr w:type="spellStart"/>
      <w:r w:rsidR="001E225C">
        <w:rPr>
          <w:rFonts w:ascii="Garamond" w:hAnsi="Garamond"/>
          <w:szCs w:val="24"/>
        </w:rPr>
        <w:t>Potemra</w:t>
      </w:r>
      <w:proofErr w:type="spellEnd"/>
      <w:r w:rsidR="001E225C">
        <w:rPr>
          <w:rFonts w:ascii="Garamond" w:hAnsi="Garamond"/>
          <w:szCs w:val="24"/>
        </w:rPr>
        <w:t xml:space="preserve"> (IIRC), Nico </w:t>
      </w:r>
      <w:proofErr w:type="spellStart"/>
      <w:r w:rsidR="001E225C">
        <w:rPr>
          <w:rFonts w:ascii="Garamond" w:eastAsia="Times New Roman" w:hAnsi="Garamond" w:cs="Arial"/>
          <w:color w:val="222222"/>
          <w:shd w:val="clear" w:color="auto" w:fill="FFFFFF"/>
        </w:rPr>
        <w:t>F</w:t>
      </w:r>
      <w:r w:rsidR="001E225C" w:rsidRPr="007A45E6">
        <w:rPr>
          <w:rFonts w:ascii="Garamond" w:eastAsia="Times New Roman" w:hAnsi="Garamond" w:cs="Arial"/>
          <w:color w:val="222222"/>
          <w:shd w:val="clear" w:color="auto" w:fill="FFFFFF"/>
        </w:rPr>
        <w:t>auchereau</w:t>
      </w:r>
      <w:proofErr w:type="spellEnd"/>
      <w:r w:rsidR="001E225C">
        <w:rPr>
          <w:rFonts w:ascii="Garamond" w:eastAsia="Times New Roman" w:hAnsi="Garamond" w:cs="Arial"/>
          <w:color w:val="222222"/>
          <w:shd w:val="clear" w:color="auto" w:fill="FFFFFF"/>
        </w:rPr>
        <w:t xml:space="preserve"> (NIWA),</w:t>
      </w:r>
      <w:r w:rsidR="00A87AE6">
        <w:rPr>
          <w:rFonts w:ascii="Garamond" w:hAnsi="Garamond"/>
          <w:szCs w:val="24"/>
        </w:rPr>
        <w:t xml:space="preserve"> </w:t>
      </w:r>
      <w:r>
        <w:rPr>
          <w:rFonts w:ascii="Garamond" w:hAnsi="Garamond"/>
          <w:szCs w:val="24"/>
        </w:rPr>
        <w:t>James Adams</w:t>
      </w:r>
      <w:r w:rsidR="00382DC1">
        <w:rPr>
          <w:rFonts w:ascii="Garamond" w:hAnsi="Garamond"/>
          <w:szCs w:val="24"/>
        </w:rPr>
        <w:t xml:space="preserve"> (ERT)</w:t>
      </w:r>
      <w:r>
        <w:rPr>
          <w:rFonts w:ascii="Garamond" w:hAnsi="Garamond"/>
          <w:szCs w:val="24"/>
        </w:rPr>
        <w:t>, Ryan Berkheimer</w:t>
      </w:r>
      <w:r w:rsidR="00382DC1">
        <w:rPr>
          <w:rFonts w:ascii="Garamond" w:hAnsi="Garamond"/>
          <w:szCs w:val="24"/>
        </w:rPr>
        <w:t xml:space="preserve"> (GST)</w:t>
      </w:r>
      <w:r>
        <w:rPr>
          <w:rFonts w:ascii="Garamond" w:hAnsi="Garamond"/>
          <w:szCs w:val="24"/>
        </w:rPr>
        <w:t xml:space="preserve">, </w:t>
      </w:r>
      <w:r w:rsidR="00574FA8">
        <w:rPr>
          <w:rFonts w:ascii="Garamond" w:hAnsi="Garamond"/>
          <w:szCs w:val="24"/>
        </w:rPr>
        <w:t xml:space="preserve"> Tom Burnet (GST), </w:t>
      </w:r>
      <w:r w:rsidR="007A45E6">
        <w:rPr>
          <w:rFonts w:ascii="Garamond" w:eastAsia="Times New Roman" w:hAnsi="Garamond" w:cs="Arial"/>
          <w:color w:val="222222"/>
          <w:shd w:val="clear" w:color="auto" w:fill="FFFFFF"/>
        </w:rPr>
        <w:t>and the NASA DEVELOP National Program Office for their support, suggestions, and edits that have fundamentally strengthened this research.</w:t>
      </w:r>
    </w:p>
    <w:p w14:paraId="359D6E1A" w14:textId="77777777" w:rsidR="000057A6" w:rsidRPr="005A5711" w:rsidRDefault="000057A6" w:rsidP="008975BD">
      <w:pPr>
        <w:spacing w:after="0" w:line="240" w:lineRule="auto"/>
        <w:rPr>
          <w:rFonts w:ascii="Garamond" w:hAnsi="Garamond" w:cs="Arial"/>
          <w:color w:val="000000"/>
        </w:rPr>
      </w:pPr>
      <w:r w:rsidRPr="005A5711">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7395A52C" w14:textId="77777777" w:rsidR="000057A6" w:rsidRPr="005A5711" w:rsidRDefault="000057A6" w:rsidP="008975BD">
      <w:pPr>
        <w:spacing w:after="0" w:line="240" w:lineRule="auto"/>
        <w:rPr>
          <w:rFonts w:ascii="Garamond" w:hAnsi="Garamond"/>
          <w:szCs w:val="24"/>
        </w:rPr>
      </w:pPr>
    </w:p>
    <w:p w14:paraId="4EEE7EFF" w14:textId="77777777" w:rsidR="00FC670A" w:rsidRPr="005A5711" w:rsidRDefault="00FC670A" w:rsidP="008975BD">
      <w:pPr>
        <w:spacing w:after="0" w:line="240" w:lineRule="auto"/>
        <w:rPr>
          <w:rFonts w:ascii="Garamond" w:hAnsi="Garamond"/>
          <w:szCs w:val="24"/>
        </w:rPr>
      </w:pPr>
      <w:r w:rsidRPr="005A5711">
        <w:rPr>
          <w:rFonts w:ascii="Garamond" w:hAnsi="Garamond"/>
          <w:szCs w:val="24"/>
        </w:rPr>
        <w:t xml:space="preserve">This material is based upon work supported by NASA </w:t>
      </w:r>
      <w:r w:rsidR="00855532" w:rsidRPr="005A5711">
        <w:rPr>
          <w:rFonts w:ascii="Garamond" w:hAnsi="Garamond"/>
          <w:szCs w:val="24"/>
        </w:rPr>
        <w:t>through</w:t>
      </w:r>
      <w:r w:rsidRPr="005A5711">
        <w:rPr>
          <w:rFonts w:ascii="Garamond" w:hAnsi="Garamond"/>
          <w:szCs w:val="24"/>
        </w:rPr>
        <w:t xml:space="preserve"> contract NNL11AA00B and cooperative agreement NNX14AB60A.</w:t>
      </w:r>
    </w:p>
    <w:p w14:paraId="2E8AD9C6" w14:textId="77777777" w:rsidR="00E41324" w:rsidRDefault="00621AB9" w:rsidP="00D3013B">
      <w:pPr>
        <w:pStyle w:val="Heading1"/>
        <w:rPr>
          <w:rFonts w:ascii="Garamond" w:hAnsi="Garamond"/>
        </w:rPr>
      </w:pPr>
      <w:bookmarkStart w:id="7" w:name="_Toc334198737"/>
      <w:r w:rsidRPr="005A5711">
        <w:rPr>
          <w:rFonts w:ascii="Garamond" w:hAnsi="Garamond"/>
        </w:rPr>
        <w:t>7</w:t>
      </w:r>
      <w:r w:rsidR="008B7071" w:rsidRPr="005A5711">
        <w:rPr>
          <w:rFonts w:ascii="Garamond" w:hAnsi="Garamond"/>
        </w:rPr>
        <w:t xml:space="preserve">. </w:t>
      </w:r>
      <w:r w:rsidR="00E41324" w:rsidRPr="005A5711">
        <w:rPr>
          <w:rFonts w:ascii="Garamond" w:hAnsi="Garamond"/>
        </w:rPr>
        <w:t>References</w:t>
      </w:r>
      <w:bookmarkEnd w:id="7"/>
    </w:p>
    <w:p w14:paraId="1FD1524E" w14:textId="77777777" w:rsidR="005A50CE" w:rsidRDefault="005A50CE" w:rsidP="005A50CE">
      <w:pPr>
        <w:spacing w:line="240" w:lineRule="auto"/>
        <w:ind w:left="360" w:hanging="360"/>
        <w:rPr>
          <w:rFonts w:ascii="Garamond" w:hAnsi="Garamond" w:cs="Times New Roman"/>
          <w:color w:val="222222"/>
          <w:shd w:val="clear" w:color="auto" w:fill="FFFFFF"/>
        </w:rPr>
      </w:pPr>
      <w:proofErr w:type="spellStart"/>
      <w:r w:rsidRPr="005A50CE">
        <w:rPr>
          <w:rFonts w:ascii="Garamond" w:hAnsi="Garamond" w:cs="Times New Roman"/>
          <w:color w:val="222222"/>
          <w:shd w:val="clear" w:color="auto" w:fill="FFFFFF"/>
        </w:rPr>
        <w:t>Ashouri</w:t>
      </w:r>
      <w:proofErr w:type="spellEnd"/>
      <w:r w:rsidRPr="005A50CE">
        <w:rPr>
          <w:rFonts w:ascii="Garamond" w:hAnsi="Garamond" w:cs="Times New Roman"/>
          <w:color w:val="222222"/>
          <w:shd w:val="clear" w:color="auto" w:fill="FFFFFF"/>
        </w:rPr>
        <w:t xml:space="preserve">, H., Hsu, K. L., </w:t>
      </w:r>
      <w:proofErr w:type="spellStart"/>
      <w:r w:rsidRPr="005A50CE">
        <w:rPr>
          <w:rFonts w:ascii="Garamond" w:hAnsi="Garamond" w:cs="Times New Roman"/>
          <w:color w:val="222222"/>
          <w:shd w:val="clear" w:color="auto" w:fill="FFFFFF"/>
        </w:rPr>
        <w:t>Sorooshian</w:t>
      </w:r>
      <w:proofErr w:type="spellEnd"/>
      <w:r w:rsidRPr="005A50CE">
        <w:rPr>
          <w:rFonts w:ascii="Garamond" w:hAnsi="Garamond" w:cs="Times New Roman"/>
          <w:color w:val="222222"/>
          <w:shd w:val="clear" w:color="auto" w:fill="FFFFFF"/>
        </w:rPr>
        <w:t xml:space="preserve">, S., Braithwaite, D. K., Knapp, K. R., Cecil, L. D., ... &amp; Prat, O. P. (2015). PERSIANN-CDR: Daily precipitation climate data record from </w:t>
      </w:r>
      <w:proofErr w:type="spellStart"/>
      <w:r w:rsidRPr="005A50CE">
        <w:rPr>
          <w:rFonts w:ascii="Garamond" w:hAnsi="Garamond" w:cs="Times New Roman"/>
          <w:color w:val="222222"/>
          <w:shd w:val="clear" w:color="auto" w:fill="FFFFFF"/>
        </w:rPr>
        <w:t>multisatellite</w:t>
      </w:r>
      <w:proofErr w:type="spellEnd"/>
      <w:r w:rsidRPr="005A50CE">
        <w:rPr>
          <w:rFonts w:ascii="Garamond" w:hAnsi="Garamond" w:cs="Times New Roman"/>
          <w:color w:val="222222"/>
          <w:shd w:val="clear" w:color="auto" w:fill="FFFFFF"/>
        </w:rPr>
        <w:t xml:space="preserve"> observations for hydrological and climate studies. Bulletin of the American Meteorological Society, 96(1), 69-83.</w:t>
      </w:r>
    </w:p>
    <w:p w14:paraId="3C4F37DA" w14:textId="77777777" w:rsidR="005A50CE" w:rsidRPr="005A50CE" w:rsidRDefault="005A50CE" w:rsidP="005A50CE">
      <w:pPr>
        <w:spacing w:line="240" w:lineRule="auto"/>
        <w:ind w:left="360" w:hanging="360"/>
        <w:rPr>
          <w:rFonts w:ascii="Garamond" w:hAnsi="Garamond" w:cs="Times New Roman"/>
          <w:color w:val="222222"/>
          <w:shd w:val="clear" w:color="auto" w:fill="FFFFFF"/>
        </w:rPr>
      </w:pPr>
      <w:proofErr w:type="spellStart"/>
      <w:r w:rsidRPr="005A50CE">
        <w:rPr>
          <w:rFonts w:ascii="Garamond" w:hAnsi="Garamond" w:cs="Times New Roman"/>
          <w:color w:val="222222"/>
          <w:shd w:val="clear" w:color="auto" w:fill="FFFFFF"/>
        </w:rPr>
        <w:t>Hamnett</w:t>
      </w:r>
      <w:proofErr w:type="spellEnd"/>
      <w:r w:rsidRPr="005A50CE">
        <w:rPr>
          <w:rFonts w:ascii="Garamond" w:hAnsi="Garamond" w:cs="Times New Roman"/>
          <w:color w:val="222222"/>
          <w:shd w:val="clear" w:color="auto" w:fill="FFFFFF"/>
        </w:rPr>
        <w:t xml:space="preserve">, M. P., Anderson, C. L., &amp; Guard, C. P. (1999). The Pacific ENSO Applications Center and the 1997-98 ENSO warm event in the US-affiliated Micronesian Islands: minimizing impacts through rainfall forecasts and hazard mitigation. </w:t>
      </w:r>
      <w:proofErr w:type="gramStart"/>
      <w:r w:rsidRPr="005A50CE">
        <w:rPr>
          <w:rFonts w:ascii="Garamond" w:hAnsi="Garamond" w:cs="Times New Roman"/>
          <w:color w:val="222222"/>
          <w:shd w:val="clear" w:color="auto" w:fill="FFFFFF"/>
        </w:rPr>
        <w:t>Pacific ENSO Applications Centre.</w:t>
      </w:r>
      <w:proofErr w:type="gramEnd"/>
    </w:p>
    <w:p w14:paraId="461E84E8" w14:textId="77777777" w:rsidR="005A50CE" w:rsidRDefault="005A50CE" w:rsidP="005A50CE">
      <w:pPr>
        <w:spacing w:line="240" w:lineRule="auto"/>
        <w:ind w:left="360" w:hanging="360"/>
        <w:rPr>
          <w:rFonts w:ascii="Garamond" w:hAnsi="Garamond" w:cs="Times New Roman"/>
          <w:color w:val="222222"/>
          <w:shd w:val="clear" w:color="auto" w:fill="FFFFFF"/>
        </w:rPr>
      </w:pPr>
      <w:proofErr w:type="gramStart"/>
      <w:r w:rsidRPr="005A50CE">
        <w:rPr>
          <w:rFonts w:ascii="Garamond" w:hAnsi="Garamond" w:cs="Arial"/>
          <w:color w:val="222222"/>
          <w:shd w:val="clear" w:color="auto" w:fill="FFFFFF"/>
        </w:rPr>
        <w:t xml:space="preserve">Huffman, G. J., </w:t>
      </w:r>
      <w:proofErr w:type="spellStart"/>
      <w:r w:rsidRPr="005A50CE">
        <w:rPr>
          <w:rFonts w:ascii="Garamond" w:hAnsi="Garamond" w:cs="Arial"/>
          <w:color w:val="222222"/>
          <w:shd w:val="clear" w:color="auto" w:fill="FFFFFF"/>
        </w:rPr>
        <w:t>Bolvin</w:t>
      </w:r>
      <w:proofErr w:type="spellEnd"/>
      <w:r w:rsidRPr="005A50CE">
        <w:rPr>
          <w:rFonts w:ascii="Garamond" w:hAnsi="Garamond" w:cs="Arial"/>
          <w:color w:val="222222"/>
          <w:shd w:val="clear" w:color="auto" w:fill="FFFFFF"/>
        </w:rPr>
        <w:t xml:space="preserve">, D. T., </w:t>
      </w:r>
      <w:proofErr w:type="spellStart"/>
      <w:r w:rsidRPr="005A50CE">
        <w:rPr>
          <w:rFonts w:ascii="Garamond" w:hAnsi="Garamond" w:cs="Arial"/>
          <w:color w:val="222222"/>
          <w:shd w:val="clear" w:color="auto" w:fill="FFFFFF"/>
        </w:rPr>
        <w:t>Nelkin</w:t>
      </w:r>
      <w:proofErr w:type="spellEnd"/>
      <w:r w:rsidRPr="005A50CE">
        <w:rPr>
          <w:rFonts w:ascii="Garamond" w:hAnsi="Garamond" w:cs="Arial"/>
          <w:color w:val="222222"/>
          <w:shd w:val="clear" w:color="auto" w:fill="FFFFFF"/>
        </w:rPr>
        <w:t xml:space="preserve">, E. J., Wolff, D. B., Adler, R. F., </w:t>
      </w:r>
      <w:proofErr w:type="spellStart"/>
      <w:r w:rsidRPr="005A50CE">
        <w:rPr>
          <w:rFonts w:ascii="Garamond" w:hAnsi="Garamond" w:cs="Arial"/>
          <w:color w:val="222222"/>
          <w:shd w:val="clear" w:color="auto" w:fill="FFFFFF"/>
        </w:rPr>
        <w:t>Gu</w:t>
      </w:r>
      <w:proofErr w:type="spellEnd"/>
      <w:r w:rsidRPr="005A50CE">
        <w:rPr>
          <w:rFonts w:ascii="Garamond" w:hAnsi="Garamond" w:cs="Arial"/>
          <w:color w:val="222222"/>
          <w:shd w:val="clear" w:color="auto" w:fill="FFFFFF"/>
        </w:rPr>
        <w:t>, G., ... &amp; Stocker, E. F. (2007).</w:t>
      </w:r>
      <w:proofErr w:type="gramEnd"/>
      <w:r w:rsidRPr="005A50CE">
        <w:rPr>
          <w:rFonts w:ascii="Garamond" w:hAnsi="Garamond" w:cs="Arial"/>
          <w:color w:val="222222"/>
          <w:shd w:val="clear" w:color="auto" w:fill="FFFFFF"/>
        </w:rPr>
        <w:t xml:space="preserve"> The TRMM </w:t>
      </w:r>
      <w:proofErr w:type="spellStart"/>
      <w:r w:rsidRPr="005A50CE">
        <w:rPr>
          <w:rFonts w:ascii="Garamond" w:hAnsi="Garamond" w:cs="Arial"/>
          <w:color w:val="222222"/>
          <w:shd w:val="clear" w:color="auto" w:fill="FFFFFF"/>
        </w:rPr>
        <w:t>multisatellite</w:t>
      </w:r>
      <w:proofErr w:type="spellEnd"/>
      <w:r w:rsidRPr="005A50CE">
        <w:rPr>
          <w:rFonts w:ascii="Garamond" w:hAnsi="Garamond" w:cs="Arial"/>
          <w:color w:val="222222"/>
          <w:shd w:val="clear" w:color="auto" w:fill="FFFFFF"/>
        </w:rPr>
        <w:t xml:space="preserve"> precipitation analysis (TMPA): Quasi-global, multiyear, combined-sensor precipitation estimates at fine scales.</w:t>
      </w:r>
      <w:r w:rsidRPr="005A50CE">
        <w:rPr>
          <w:rStyle w:val="apple-converted-space"/>
          <w:rFonts w:ascii="Garamond" w:hAnsi="Garamond" w:cs="Arial"/>
          <w:color w:val="222222"/>
          <w:shd w:val="clear" w:color="auto" w:fill="FFFFFF"/>
        </w:rPr>
        <w:t> </w:t>
      </w:r>
      <w:r w:rsidRPr="005A50CE">
        <w:rPr>
          <w:rFonts w:ascii="Garamond" w:hAnsi="Garamond" w:cs="Arial"/>
          <w:i/>
          <w:iCs/>
          <w:color w:val="222222"/>
          <w:shd w:val="clear" w:color="auto" w:fill="FFFFFF"/>
        </w:rPr>
        <w:t>Journal of Hydrometeorology</w:t>
      </w:r>
      <w:r w:rsidRPr="005A50CE">
        <w:rPr>
          <w:rFonts w:ascii="Garamond" w:hAnsi="Garamond" w:cs="Arial"/>
          <w:color w:val="222222"/>
          <w:shd w:val="clear" w:color="auto" w:fill="FFFFFF"/>
        </w:rPr>
        <w:t>,</w:t>
      </w:r>
      <w:r w:rsidRPr="005A50CE">
        <w:rPr>
          <w:rStyle w:val="apple-converted-space"/>
          <w:rFonts w:ascii="Garamond" w:hAnsi="Garamond" w:cs="Arial"/>
          <w:color w:val="222222"/>
          <w:shd w:val="clear" w:color="auto" w:fill="FFFFFF"/>
        </w:rPr>
        <w:t> </w:t>
      </w:r>
      <w:r w:rsidRPr="005A50CE">
        <w:rPr>
          <w:rFonts w:ascii="Garamond" w:hAnsi="Garamond" w:cs="Arial"/>
          <w:i/>
          <w:iCs/>
          <w:color w:val="222222"/>
          <w:shd w:val="clear" w:color="auto" w:fill="FFFFFF"/>
        </w:rPr>
        <w:t>8</w:t>
      </w:r>
      <w:r w:rsidRPr="005A50CE">
        <w:rPr>
          <w:rFonts w:ascii="Garamond" w:hAnsi="Garamond" w:cs="Arial"/>
          <w:color w:val="222222"/>
          <w:shd w:val="clear" w:color="auto" w:fill="FFFFFF"/>
        </w:rPr>
        <w:t>(1), 38-55.</w:t>
      </w:r>
    </w:p>
    <w:p w14:paraId="1BDD828A" w14:textId="77777777" w:rsidR="006A543C" w:rsidRPr="005A50CE" w:rsidRDefault="005A50CE" w:rsidP="005A50CE">
      <w:pPr>
        <w:spacing w:line="240" w:lineRule="auto"/>
        <w:ind w:left="360" w:hanging="360"/>
        <w:rPr>
          <w:rFonts w:ascii="Garamond" w:hAnsi="Garamond" w:cs="Times New Roman"/>
          <w:color w:val="222222"/>
          <w:shd w:val="clear" w:color="auto" w:fill="FFFFFF"/>
        </w:rPr>
      </w:pPr>
      <w:r w:rsidRPr="005A50CE">
        <w:rPr>
          <w:rFonts w:ascii="Garamond" w:hAnsi="Garamond" w:cs="Arial"/>
          <w:color w:val="222222"/>
          <w:shd w:val="clear" w:color="auto" w:fill="FFFFFF"/>
        </w:rPr>
        <w:t xml:space="preserve">Huffman, G. J., &amp; </w:t>
      </w:r>
      <w:proofErr w:type="spellStart"/>
      <w:r w:rsidRPr="005A50CE">
        <w:rPr>
          <w:rFonts w:ascii="Garamond" w:hAnsi="Garamond" w:cs="Arial"/>
          <w:color w:val="222222"/>
          <w:shd w:val="clear" w:color="auto" w:fill="FFFFFF"/>
        </w:rPr>
        <w:t>Bolvin</w:t>
      </w:r>
      <w:proofErr w:type="spellEnd"/>
      <w:r w:rsidRPr="005A50CE">
        <w:rPr>
          <w:rFonts w:ascii="Garamond" w:hAnsi="Garamond" w:cs="Arial"/>
          <w:color w:val="222222"/>
          <w:shd w:val="clear" w:color="auto" w:fill="FFFFFF"/>
        </w:rPr>
        <w:t>, D. T. (2013). TRMM and other data precipitation data set documentation.</w:t>
      </w:r>
      <w:r w:rsidRPr="005A50CE">
        <w:rPr>
          <w:rStyle w:val="apple-converted-space"/>
          <w:rFonts w:ascii="Garamond" w:hAnsi="Garamond" w:cs="Arial"/>
          <w:color w:val="222222"/>
          <w:shd w:val="clear" w:color="auto" w:fill="FFFFFF"/>
        </w:rPr>
        <w:t> </w:t>
      </w:r>
      <w:r w:rsidRPr="005A50CE">
        <w:rPr>
          <w:rFonts w:ascii="Garamond" w:hAnsi="Garamond" w:cs="Arial"/>
          <w:i/>
          <w:iCs/>
          <w:color w:val="222222"/>
          <w:shd w:val="clear" w:color="auto" w:fill="FFFFFF"/>
        </w:rPr>
        <w:t>NASA, Greenbelt, USA</w:t>
      </w:r>
      <w:r w:rsidRPr="005A50CE">
        <w:rPr>
          <w:rFonts w:ascii="Garamond" w:hAnsi="Garamond" w:cs="Arial"/>
          <w:color w:val="222222"/>
          <w:shd w:val="clear" w:color="auto" w:fill="FFFFFF"/>
        </w:rPr>
        <w:t>, 1-40.</w:t>
      </w:r>
    </w:p>
    <w:p w14:paraId="1BE59BD6" w14:textId="77777777" w:rsidR="005A50CE" w:rsidRDefault="005A50CE" w:rsidP="00AC34C4">
      <w:pPr>
        <w:spacing w:line="240" w:lineRule="auto"/>
        <w:ind w:left="360" w:hanging="360"/>
        <w:rPr>
          <w:rFonts w:ascii="Garamond" w:hAnsi="Garamond" w:cs="Times New Roman"/>
          <w:color w:val="222222"/>
          <w:shd w:val="clear" w:color="auto" w:fill="FFFFFF"/>
        </w:rPr>
      </w:pPr>
    </w:p>
    <w:p w14:paraId="529820F4" w14:textId="77777777" w:rsidR="00BF3C00" w:rsidRDefault="00BF3C00" w:rsidP="00AC34C4">
      <w:pPr>
        <w:spacing w:line="240" w:lineRule="auto"/>
        <w:ind w:left="360" w:hanging="360"/>
        <w:rPr>
          <w:rFonts w:ascii="Garamond" w:hAnsi="Garamond" w:cs="Times New Roman"/>
          <w:color w:val="222222"/>
          <w:shd w:val="clear" w:color="auto" w:fill="FFFFFF"/>
        </w:rPr>
      </w:pPr>
      <w:r w:rsidRPr="00BF3C00">
        <w:rPr>
          <w:rFonts w:ascii="Garamond" w:hAnsi="Garamond" w:cs="Times New Roman"/>
          <w:color w:val="222222"/>
          <w:shd w:val="clear" w:color="auto" w:fill="FFFFFF"/>
        </w:rPr>
        <w:lastRenderedPageBreak/>
        <w:t xml:space="preserve">Joyce, R. J., </w:t>
      </w:r>
      <w:proofErr w:type="spellStart"/>
      <w:r w:rsidRPr="00BF3C00">
        <w:rPr>
          <w:rFonts w:ascii="Garamond" w:hAnsi="Garamond" w:cs="Times New Roman"/>
          <w:color w:val="222222"/>
          <w:shd w:val="clear" w:color="auto" w:fill="FFFFFF"/>
        </w:rPr>
        <w:t>Janowiak</w:t>
      </w:r>
      <w:proofErr w:type="spellEnd"/>
      <w:r w:rsidRPr="00BF3C00">
        <w:rPr>
          <w:rFonts w:ascii="Garamond" w:hAnsi="Garamond" w:cs="Times New Roman"/>
          <w:color w:val="222222"/>
          <w:shd w:val="clear" w:color="auto" w:fill="FFFFFF"/>
        </w:rPr>
        <w:t xml:space="preserve">, J. E., Arkin, P. A., &amp; </w:t>
      </w:r>
      <w:proofErr w:type="spellStart"/>
      <w:r w:rsidRPr="00BF3C00">
        <w:rPr>
          <w:rFonts w:ascii="Garamond" w:hAnsi="Garamond" w:cs="Times New Roman"/>
          <w:color w:val="222222"/>
          <w:shd w:val="clear" w:color="auto" w:fill="FFFFFF"/>
        </w:rPr>
        <w:t>Xie</w:t>
      </w:r>
      <w:proofErr w:type="spellEnd"/>
      <w:r w:rsidRPr="00BF3C00">
        <w:rPr>
          <w:rFonts w:ascii="Garamond" w:hAnsi="Garamond" w:cs="Times New Roman"/>
          <w:color w:val="222222"/>
          <w:shd w:val="clear" w:color="auto" w:fill="FFFFFF"/>
        </w:rPr>
        <w:t>, P. (2004). CMORPH: A method that produces global precipitation estimates from passive microwave and infrared data at high spatial and temporal resolution. Journal of Hydrometeorology, 5(3), 487-503.</w:t>
      </w:r>
    </w:p>
    <w:p w14:paraId="31352408" w14:textId="77777777" w:rsidR="005A50CE" w:rsidRPr="005A50CE" w:rsidRDefault="005A50CE" w:rsidP="00AC34C4">
      <w:pPr>
        <w:spacing w:line="240" w:lineRule="auto"/>
        <w:ind w:left="360" w:hanging="360"/>
        <w:rPr>
          <w:rFonts w:ascii="Garamond" w:hAnsi="Garamond" w:cs="Times New Roman"/>
          <w:color w:val="222222"/>
          <w:shd w:val="clear" w:color="auto" w:fill="FFFFFF"/>
        </w:rPr>
      </w:pPr>
      <w:proofErr w:type="spellStart"/>
      <w:r w:rsidRPr="005A50CE">
        <w:rPr>
          <w:rFonts w:ascii="Garamond" w:hAnsi="Garamond" w:cs="Arial"/>
          <w:color w:val="222222"/>
          <w:shd w:val="clear" w:color="auto" w:fill="FFFFFF"/>
        </w:rPr>
        <w:t>Klepp</w:t>
      </w:r>
      <w:proofErr w:type="spellEnd"/>
      <w:r w:rsidRPr="005A50CE">
        <w:rPr>
          <w:rFonts w:ascii="Garamond" w:hAnsi="Garamond" w:cs="Arial"/>
          <w:color w:val="222222"/>
          <w:shd w:val="clear" w:color="auto" w:fill="FFFFFF"/>
        </w:rPr>
        <w:t>, C., &amp; Huffman, G. (2011). 5th International Precipitation Working Group Workshop, Workshop Program and Proceedings, Hamburg, Germany, 11-15 Oct 2010.</w:t>
      </w:r>
    </w:p>
    <w:p w14:paraId="5EB41641" w14:textId="77777777" w:rsidR="005A50CE" w:rsidRDefault="005A50CE" w:rsidP="00BF3C00">
      <w:pPr>
        <w:spacing w:line="240" w:lineRule="auto"/>
        <w:ind w:left="720" w:hanging="720"/>
        <w:rPr>
          <w:rFonts w:ascii="Garamond" w:hAnsi="Garamond" w:cs="Times New Roman"/>
          <w:color w:val="222222"/>
          <w:shd w:val="clear" w:color="auto" w:fill="FFFFFF"/>
        </w:rPr>
      </w:pPr>
      <w:proofErr w:type="gramStart"/>
      <w:r w:rsidRPr="005A50CE">
        <w:rPr>
          <w:rFonts w:ascii="Garamond" w:hAnsi="Garamond" w:cs="Times New Roman"/>
          <w:color w:val="222222"/>
          <w:shd w:val="clear" w:color="auto" w:fill="FFFFFF"/>
        </w:rPr>
        <w:t xml:space="preserve">Kruk, M. C., </w:t>
      </w:r>
      <w:proofErr w:type="spellStart"/>
      <w:r w:rsidRPr="005A50CE">
        <w:rPr>
          <w:rFonts w:ascii="Garamond" w:hAnsi="Garamond" w:cs="Times New Roman"/>
          <w:color w:val="222222"/>
          <w:shd w:val="clear" w:color="auto" w:fill="FFFFFF"/>
        </w:rPr>
        <w:t>Lorrey</w:t>
      </w:r>
      <w:proofErr w:type="spellEnd"/>
      <w:r w:rsidRPr="005A50CE">
        <w:rPr>
          <w:rFonts w:ascii="Garamond" w:hAnsi="Garamond" w:cs="Times New Roman"/>
          <w:color w:val="222222"/>
          <w:shd w:val="clear" w:color="auto" w:fill="FFFFFF"/>
        </w:rPr>
        <w:t xml:space="preserve">, A. M., Griffiths, G. M., Lander, M., </w:t>
      </w:r>
      <w:proofErr w:type="spellStart"/>
      <w:r w:rsidRPr="005A50CE">
        <w:rPr>
          <w:rFonts w:ascii="Garamond" w:hAnsi="Garamond" w:cs="Times New Roman"/>
          <w:color w:val="222222"/>
          <w:shd w:val="clear" w:color="auto" w:fill="FFFFFF"/>
        </w:rPr>
        <w:t>Gibney</w:t>
      </w:r>
      <w:proofErr w:type="spellEnd"/>
      <w:r w:rsidRPr="005A50CE">
        <w:rPr>
          <w:rFonts w:ascii="Garamond" w:hAnsi="Garamond" w:cs="Times New Roman"/>
          <w:color w:val="222222"/>
          <w:shd w:val="clear" w:color="auto" w:fill="FFFFFF"/>
        </w:rPr>
        <w:t xml:space="preserve">, E. J., Diamond, H. J., &amp; </w:t>
      </w:r>
      <w:proofErr w:type="spellStart"/>
      <w:r w:rsidRPr="005A50CE">
        <w:rPr>
          <w:rFonts w:ascii="Garamond" w:hAnsi="Garamond" w:cs="Times New Roman"/>
          <w:color w:val="222222"/>
          <w:shd w:val="clear" w:color="auto" w:fill="FFFFFF"/>
        </w:rPr>
        <w:t>Marra</w:t>
      </w:r>
      <w:proofErr w:type="spellEnd"/>
      <w:r w:rsidRPr="005A50CE">
        <w:rPr>
          <w:rFonts w:ascii="Garamond" w:hAnsi="Garamond" w:cs="Times New Roman"/>
          <w:color w:val="222222"/>
          <w:shd w:val="clear" w:color="auto" w:fill="FFFFFF"/>
        </w:rPr>
        <w:t>, J. J. (2015).</w:t>
      </w:r>
      <w:proofErr w:type="gramEnd"/>
      <w:r w:rsidRPr="005A50CE">
        <w:rPr>
          <w:rFonts w:ascii="Garamond" w:hAnsi="Garamond" w:cs="Times New Roman"/>
          <w:color w:val="222222"/>
          <w:shd w:val="clear" w:color="auto" w:fill="FFFFFF"/>
        </w:rPr>
        <w:t xml:space="preserve"> </w:t>
      </w:r>
      <w:proofErr w:type="gramStart"/>
      <w:r w:rsidRPr="005A50CE">
        <w:rPr>
          <w:rFonts w:ascii="Garamond" w:hAnsi="Garamond" w:cs="Times New Roman"/>
          <w:color w:val="222222"/>
          <w:shd w:val="clear" w:color="auto" w:fill="FFFFFF"/>
        </w:rPr>
        <w:t>On the state of the knowledge of rainfall extremes in the western and northern Pacific basin.</w:t>
      </w:r>
      <w:proofErr w:type="gramEnd"/>
      <w:r w:rsidRPr="005A50CE">
        <w:rPr>
          <w:rFonts w:ascii="Garamond" w:hAnsi="Garamond" w:cs="Times New Roman"/>
          <w:color w:val="222222"/>
          <w:shd w:val="clear" w:color="auto" w:fill="FFFFFF"/>
        </w:rPr>
        <w:t xml:space="preserve"> International Journal of Climatology, 35(3), 321-336.</w:t>
      </w:r>
    </w:p>
    <w:p w14:paraId="3DC6A32A" w14:textId="77777777" w:rsidR="00C668F2" w:rsidRDefault="005A50CE" w:rsidP="00C668F2">
      <w:pPr>
        <w:spacing w:line="240" w:lineRule="auto"/>
        <w:ind w:left="180" w:hanging="180"/>
        <w:rPr>
          <w:rFonts w:ascii="Garamond" w:eastAsia="Times New Roman" w:hAnsi="Garamond" w:cs="Times New Roman"/>
          <w:color w:val="222222"/>
          <w:shd w:val="clear" w:color="auto" w:fill="FFFFFF"/>
        </w:rPr>
      </w:pPr>
      <w:proofErr w:type="gramStart"/>
      <w:r w:rsidRPr="005A50CE">
        <w:rPr>
          <w:rFonts w:ascii="Garamond" w:hAnsi="Garamond" w:cs="Arial"/>
          <w:color w:val="222222"/>
          <w:shd w:val="clear" w:color="auto" w:fill="FFFFFF"/>
        </w:rPr>
        <w:t xml:space="preserve">Kruk, M. C., </w:t>
      </w:r>
      <w:proofErr w:type="spellStart"/>
      <w:r w:rsidRPr="005A50CE">
        <w:rPr>
          <w:rFonts w:ascii="Garamond" w:hAnsi="Garamond" w:cs="Arial"/>
          <w:color w:val="222222"/>
          <w:shd w:val="clear" w:color="auto" w:fill="FFFFFF"/>
        </w:rPr>
        <w:t>Marra</w:t>
      </w:r>
      <w:proofErr w:type="spellEnd"/>
      <w:r w:rsidRPr="005A50CE">
        <w:rPr>
          <w:rFonts w:ascii="Garamond" w:hAnsi="Garamond" w:cs="Arial"/>
          <w:color w:val="222222"/>
          <w:shd w:val="clear" w:color="auto" w:fill="FFFFFF"/>
        </w:rPr>
        <w:t>, J. J., Ruggiero, P., Atkinson, D., Merrifield, M., Levinson, D., &amp; Lander, M. (2013).</w:t>
      </w:r>
      <w:proofErr w:type="gramEnd"/>
      <w:r w:rsidRPr="005A50CE">
        <w:rPr>
          <w:rFonts w:ascii="Garamond" w:hAnsi="Garamond" w:cs="Arial"/>
          <w:color w:val="222222"/>
          <w:shd w:val="clear" w:color="auto" w:fill="FFFFFF"/>
        </w:rPr>
        <w:t xml:space="preserve"> Pacific Storms Climatology Products (PSCP): Understanding extreme events.</w:t>
      </w:r>
      <w:r w:rsidRPr="005A50CE">
        <w:rPr>
          <w:rStyle w:val="apple-converted-space"/>
          <w:rFonts w:ascii="Garamond" w:hAnsi="Garamond" w:cs="Arial"/>
          <w:color w:val="222222"/>
          <w:shd w:val="clear" w:color="auto" w:fill="FFFFFF"/>
        </w:rPr>
        <w:t> </w:t>
      </w:r>
      <w:r w:rsidRPr="005A50CE">
        <w:rPr>
          <w:rFonts w:ascii="Garamond" w:hAnsi="Garamond" w:cs="Arial"/>
          <w:i/>
          <w:iCs/>
          <w:color w:val="222222"/>
          <w:shd w:val="clear" w:color="auto" w:fill="FFFFFF"/>
        </w:rPr>
        <w:t>Bulletin of the American Meteorological Society</w:t>
      </w:r>
      <w:r w:rsidRPr="005A50CE">
        <w:rPr>
          <w:rFonts w:ascii="Garamond" w:hAnsi="Garamond" w:cs="Arial"/>
          <w:color w:val="222222"/>
          <w:shd w:val="clear" w:color="auto" w:fill="FFFFFF"/>
        </w:rPr>
        <w:t>,</w:t>
      </w:r>
      <w:r w:rsidRPr="005A50CE">
        <w:rPr>
          <w:rStyle w:val="apple-converted-space"/>
          <w:rFonts w:ascii="Garamond" w:hAnsi="Garamond" w:cs="Arial"/>
          <w:color w:val="222222"/>
          <w:shd w:val="clear" w:color="auto" w:fill="FFFFFF"/>
        </w:rPr>
        <w:t> </w:t>
      </w:r>
      <w:r w:rsidRPr="005A50CE">
        <w:rPr>
          <w:rFonts w:ascii="Garamond" w:hAnsi="Garamond" w:cs="Arial"/>
          <w:i/>
          <w:iCs/>
          <w:color w:val="222222"/>
          <w:shd w:val="clear" w:color="auto" w:fill="FFFFFF"/>
        </w:rPr>
        <w:t>94</w:t>
      </w:r>
      <w:r w:rsidRPr="005A50CE">
        <w:rPr>
          <w:rFonts w:ascii="Garamond" w:hAnsi="Garamond" w:cs="Arial"/>
          <w:color w:val="222222"/>
          <w:shd w:val="clear" w:color="auto" w:fill="FFFFFF"/>
        </w:rPr>
        <w:t>(1), 13-18.</w:t>
      </w:r>
    </w:p>
    <w:p w14:paraId="086E5D26" w14:textId="77777777" w:rsidR="00C668F2" w:rsidRPr="00C668F2" w:rsidRDefault="00C668F2" w:rsidP="00C668F2">
      <w:pPr>
        <w:spacing w:line="240" w:lineRule="auto"/>
        <w:ind w:left="180" w:hanging="180"/>
        <w:rPr>
          <w:rFonts w:ascii="Garamond" w:eastAsia="Times New Roman" w:hAnsi="Garamond" w:cs="Times New Roman"/>
          <w:color w:val="222222"/>
          <w:shd w:val="clear" w:color="auto" w:fill="FFFFFF"/>
        </w:rPr>
      </w:pPr>
      <w:proofErr w:type="spellStart"/>
      <w:r w:rsidRPr="00C668F2">
        <w:rPr>
          <w:rFonts w:ascii="Garamond" w:hAnsi="Garamond" w:cs="Arial"/>
          <w:color w:val="222222"/>
          <w:shd w:val="clear" w:color="auto" w:fill="FFFFFF"/>
        </w:rPr>
        <w:t>Luchetti</w:t>
      </w:r>
      <w:proofErr w:type="spellEnd"/>
      <w:r w:rsidRPr="00C668F2">
        <w:rPr>
          <w:rFonts w:ascii="Garamond" w:hAnsi="Garamond" w:cs="Arial"/>
          <w:color w:val="222222"/>
          <w:shd w:val="clear" w:color="auto" w:fill="FFFFFF"/>
        </w:rPr>
        <w:t xml:space="preserve">, N. T., Sutton, J. R., Wright, E. E., Kruk, M. C., &amp; </w:t>
      </w:r>
      <w:proofErr w:type="spellStart"/>
      <w:r w:rsidRPr="00C668F2">
        <w:rPr>
          <w:rFonts w:ascii="Garamond" w:hAnsi="Garamond" w:cs="Arial"/>
          <w:color w:val="222222"/>
          <w:shd w:val="clear" w:color="auto" w:fill="FFFFFF"/>
        </w:rPr>
        <w:t>Marra</w:t>
      </w:r>
      <w:proofErr w:type="spellEnd"/>
      <w:r w:rsidRPr="00C668F2">
        <w:rPr>
          <w:rFonts w:ascii="Garamond" w:hAnsi="Garamond" w:cs="Arial"/>
          <w:color w:val="222222"/>
          <w:shd w:val="clear" w:color="auto" w:fill="FFFFFF"/>
        </w:rPr>
        <w:t>, J. J. (2016). When El Niño rages: How satellite data can help water-stressed islands.</w:t>
      </w:r>
      <w:r w:rsidRPr="00C668F2">
        <w:rPr>
          <w:rStyle w:val="apple-converted-space"/>
          <w:rFonts w:ascii="Garamond" w:hAnsi="Garamond" w:cs="Arial"/>
          <w:color w:val="222222"/>
          <w:shd w:val="clear" w:color="auto" w:fill="FFFFFF"/>
        </w:rPr>
        <w:t> </w:t>
      </w:r>
      <w:proofErr w:type="gramStart"/>
      <w:r w:rsidRPr="00C668F2">
        <w:rPr>
          <w:rFonts w:ascii="Garamond" w:hAnsi="Garamond" w:cs="Arial"/>
          <w:i/>
          <w:iCs/>
          <w:color w:val="222222"/>
          <w:shd w:val="clear" w:color="auto" w:fill="FFFFFF"/>
        </w:rPr>
        <w:t>Bulletin of the American Meteorological Society</w:t>
      </w:r>
      <w:r w:rsidRPr="00C668F2">
        <w:rPr>
          <w:rFonts w:ascii="Garamond" w:hAnsi="Garamond" w:cs="Arial"/>
          <w:color w:val="222222"/>
          <w:shd w:val="clear" w:color="auto" w:fill="FFFFFF"/>
        </w:rPr>
        <w:t>, (2016).</w:t>
      </w:r>
      <w:proofErr w:type="gramEnd"/>
      <w:r>
        <w:rPr>
          <w:rFonts w:ascii="Garamond" w:hAnsi="Garamond" w:cs="Times New Roman"/>
          <w:color w:val="222222"/>
          <w:shd w:val="clear" w:color="auto" w:fill="FFFFFF"/>
        </w:rPr>
        <w:t xml:space="preserve"> </w:t>
      </w:r>
      <w:proofErr w:type="gramStart"/>
      <w:r w:rsidRPr="00985100">
        <w:rPr>
          <w:rFonts w:ascii="Garamond" w:hAnsi="Garamond" w:cs="Times New Roman"/>
          <w:color w:val="222222"/>
          <w:shd w:val="clear" w:color="auto" w:fill="FFFFFF"/>
        </w:rPr>
        <w:t>doi:10.1175</w:t>
      </w:r>
      <w:proofErr w:type="gramEnd"/>
      <w:r w:rsidRPr="00985100">
        <w:rPr>
          <w:rFonts w:ascii="Garamond" w:hAnsi="Garamond" w:cs="Times New Roman"/>
          <w:color w:val="222222"/>
          <w:shd w:val="clear" w:color="auto" w:fill="FFFFFF"/>
        </w:rPr>
        <w:t>/BAMS-D- 15-00219.1, in press. [EOR Available at</w:t>
      </w:r>
      <w:r>
        <w:rPr>
          <w:rFonts w:ascii="Garamond" w:hAnsi="Garamond" w:cs="Times New Roman"/>
          <w:color w:val="222222"/>
          <w:shd w:val="clear" w:color="auto" w:fill="FFFFFF"/>
        </w:rPr>
        <w:t xml:space="preserve"> </w:t>
      </w:r>
      <w:hyperlink r:id="rId16" w:history="1">
        <w:r w:rsidRPr="00620066">
          <w:rPr>
            <w:rStyle w:val="Hyperlink"/>
            <w:rFonts w:ascii="Garamond" w:hAnsi="Garamond" w:cs="Times New Roman"/>
            <w:shd w:val="clear" w:color="auto" w:fill="FFFFFF"/>
          </w:rPr>
          <w:t>http://journals.ametsoc.org/doi/abs/10.1175/BAMS-D- 15-00219.1</w:t>
        </w:r>
      </w:hyperlink>
      <w:r w:rsidRPr="00985100">
        <w:rPr>
          <w:rFonts w:ascii="Garamond" w:hAnsi="Garamond" w:cs="Times New Roman"/>
          <w:color w:val="222222"/>
          <w:shd w:val="clear" w:color="auto" w:fill="FFFFFF"/>
        </w:rPr>
        <w:t>]</w:t>
      </w:r>
      <w:r>
        <w:rPr>
          <w:rFonts w:ascii="Garamond" w:hAnsi="Garamond" w:cs="Times New Roman"/>
          <w:color w:val="222222"/>
          <w:shd w:val="clear" w:color="auto" w:fill="FFFFFF"/>
        </w:rPr>
        <w:t>.</w:t>
      </w:r>
    </w:p>
    <w:p w14:paraId="0CF83AF2" w14:textId="77777777" w:rsidR="000C25E0" w:rsidRPr="005A50CE" w:rsidRDefault="000C25E0" w:rsidP="000C25E0">
      <w:pPr>
        <w:spacing w:line="240" w:lineRule="auto"/>
        <w:ind w:left="180" w:hanging="180"/>
        <w:rPr>
          <w:rFonts w:ascii="Garamond" w:hAnsi="Garamond" w:cs="Times New Roman"/>
          <w:color w:val="222222"/>
          <w:shd w:val="clear" w:color="auto" w:fill="FFFFFF"/>
        </w:rPr>
      </w:pPr>
      <w:proofErr w:type="gramStart"/>
      <w:r w:rsidRPr="005A50CE">
        <w:rPr>
          <w:rFonts w:ascii="Garamond" w:hAnsi="Garamond" w:cs="Arial"/>
          <w:color w:val="222222"/>
          <w:shd w:val="clear" w:color="auto" w:fill="FFFFFF"/>
        </w:rPr>
        <w:t xml:space="preserve">Miao, C., </w:t>
      </w:r>
      <w:proofErr w:type="spellStart"/>
      <w:r w:rsidRPr="005A50CE">
        <w:rPr>
          <w:rFonts w:ascii="Garamond" w:hAnsi="Garamond" w:cs="Arial"/>
          <w:color w:val="222222"/>
          <w:shd w:val="clear" w:color="auto" w:fill="FFFFFF"/>
        </w:rPr>
        <w:t>Ashouri</w:t>
      </w:r>
      <w:proofErr w:type="spellEnd"/>
      <w:r w:rsidRPr="005A50CE">
        <w:rPr>
          <w:rFonts w:ascii="Garamond" w:hAnsi="Garamond" w:cs="Arial"/>
          <w:color w:val="222222"/>
          <w:shd w:val="clear" w:color="auto" w:fill="FFFFFF"/>
        </w:rPr>
        <w:t xml:space="preserve">, H., Hsu, K. L., </w:t>
      </w:r>
      <w:proofErr w:type="spellStart"/>
      <w:r w:rsidRPr="005A50CE">
        <w:rPr>
          <w:rFonts w:ascii="Garamond" w:hAnsi="Garamond" w:cs="Arial"/>
          <w:color w:val="222222"/>
          <w:shd w:val="clear" w:color="auto" w:fill="FFFFFF"/>
        </w:rPr>
        <w:t>Sorooshian</w:t>
      </w:r>
      <w:proofErr w:type="spellEnd"/>
      <w:r w:rsidRPr="005A50CE">
        <w:rPr>
          <w:rFonts w:ascii="Garamond" w:hAnsi="Garamond" w:cs="Arial"/>
          <w:color w:val="222222"/>
          <w:shd w:val="clear" w:color="auto" w:fill="FFFFFF"/>
        </w:rPr>
        <w:t xml:space="preserve">, S., &amp; </w:t>
      </w:r>
      <w:proofErr w:type="spellStart"/>
      <w:r w:rsidRPr="005A50CE">
        <w:rPr>
          <w:rFonts w:ascii="Garamond" w:hAnsi="Garamond" w:cs="Arial"/>
          <w:color w:val="222222"/>
          <w:shd w:val="clear" w:color="auto" w:fill="FFFFFF"/>
        </w:rPr>
        <w:t>Duan</w:t>
      </w:r>
      <w:proofErr w:type="spellEnd"/>
      <w:r w:rsidRPr="005A50CE">
        <w:rPr>
          <w:rFonts w:ascii="Garamond" w:hAnsi="Garamond" w:cs="Arial"/>
          <w:color w:val="222222"/>
          <w:shd w:val="clear" w:color="auto" w:fill="FFFFFF"/>
        </w:rPr>
        <w:t>, Q. (2015).</w:t>
      </w:r>
      <w:proofErr w:type="gramEnd"/>
      <w:r w:rsidRPr="005A50CE">
        <w:rPr>
          <w:rFonts w:ascii="Garamond" w:hAnsi="Garamond" w:cs="Arial"/>
          <w:color w:val="222222"/>
          <w:shd w:val="clear" w:color="auto" w:fill="FFFFFF"/>
        </w:rPr>
        <w:t xml:space="preserve"> Evaluation of the PERSIANN-CDR daily rainfall estimates in capturing the behavior of extreme precipitation events over China.</w:t>
      </w:r>
      <w:r w:rsidRPr="005A50CE">
        <w:rPr>
          <w:rStyle w:val="apple-converted-space"/>
          <w:rFonts w:ascii="Garamond" w:hAnsi="Garamond" w:cs="Arial"/>
          <w:color w:val="222222"/>
          <w:shd w:val="clear" w:color="auto" w:fill="FFFFFF"/>
        </w:rPr>
        <w:t> </w:t>
      </w:r>
      <w:r w:rsidRPr="005A50CE">
        <w:rPr>
          <w:rFonts w:ascii="Garamond" w:hAnsi="Garamond" w:cs="Arial"/>
          <w:i/>
          <w:iCs/>
          <w:color w:val="222222"/>
          <w:shd w:val="clear" w:color="auto" w:fill="FFFFFF"/>
        </w:rPr>
        <w:t>Journal of Hydrometeorology</w:t>
      </w:r>
      <w:r w:rsidRPr="005A50CE">
        <w:rPr>
          <w:rFonts w:ascii="Garamond" w:hAnsi="Garamond" w:cs="Arial"/>
          <w:color w:val="222222"/>
          <w:shd w:val="clear" w:color="auto" w:fill="FFFFFF"/>
        </w:rPr>
        <w:t>,</w:t>
      </w:r>
      <w:r w:rsidRPr="005A50CE">
        <w:rPr>
          <w:rStyle w:val="apple-converted-space"/>
          <w:rFonts w:ascii="Garamond" w:hAnsi="Garamond" w:cs="Arial"/>
          <w:color w:val="222222"/>
          <w:shd w:val="clear" w:color="auto" w:fill="FFFFFF"/>
        </w:rPr>
        <w:t> </w:t>
      </w:r>
      <w:r w:rsidRPr="005A50CE">
        <w:rPr>
          <w:rFonts w:ascii="Garamond" w:hAnsi="Garamond" w:cs="Arial"/>
          <w:i/>
          <w:iCs/>
          <w:color w:val="222222"/>
          <w:shd w:val="clear" w:color="auto" w:fill="FFFFFF"/>
        </w:rPr>
        <w:t>16</w:t>
      </w:r>
      <w:r w:rsidRPr="005A50CE">
        <w:rPr>
          <w:rFonts w:ascii="Garamond" w:hAnsi="Garamond" w:cs="Arial"/>
          <w:color w:val="222222"/>
          <w:shd w:val="clear" w:color="auto" w:fill="FFFFFF"/>
        </w:rPr>
        <w:t>(3), 1387-1396.</w:t>
      </w:r>
    </w:p>
    <w:p w14:paraId="29FA1BF9" w14:textId="77777777" w:rsidR="002B2AD0" w:rsidRPr="002B2AD0" w:rsidRDefault="002B2AD0" w:rsidP="001F4712">
      <w:pPr>
        <w:spacing w:line="240" w:lineRule="auto"/>
        <w:ind w:left="360" w:hanging="360"/>
        <w:rPr>
          <w:rFonts w:ascii="Garamond" w:hAnsi="Garamond" w:cs="Arial"/>
          <w:color w:val="222222"/>
          <w:shd w:val="clear" w:color="auto" w:fill="FFFFFF"/>
        </w:rPr>
      </w:pPr>
      <w:r w:rsidRPr="002B2AD0">
        <w:rPr>
          <w:rFonts w:ascii="Garamond" w:hAnsi="Garamond" w:cs="Arial"/>
          <w:color w:val="222222"/>
          <w:shd w:val="clear" w:color="auto" w:fill="FFFFFF"/>
        </w:rPr>
        <w:t xml:space="preserve">Schroeder, T. A., Chowdhury, M. R., Lander, M. A., Guard, C. C., </w:t>
      </w:r>
      <w:proofErr w:type="spellStart"/>
      <w:r w:rsidRPr="002B2AD0">
        <w:rPr>
          <w:rFonts w:ascii="Garamond" w:hAnsi="Garamond" w:cs="Arial"/>
          <w:color w:val="222222"/>
          <w:shd w:val="clear" w:color="auto" w:fill="FFFFFF"/>
        </w:rPr>
        <w:t>Felkley</w:t>
      </w:r>
      <w:proofErr w:type="spellEnd"/>
      <w:r w:rsidRPr="002B2AD0">
        <w:rPr>
          <w:rFonts w:ascii="Garamond" w:hAnsi="Garamond" w:cs="Arial"/>
          <w:color w:val="222222"/>
          <w:shd w:val="clear" w:color="auto" w:fill="FFFFFF"/>
        </w:rPr>
        <w:t>, C., &amp; Gifford, D. (2012). The role of the Pacific ENSO applications climate center in reducing vulnerability to climate hazards: Experience from the US-affiliated Pacific islands.</w:t>
      </w:r>
      <w:r w:rsidRPr="002B2AD0">
        <w:rPr>
          <w:rStyle w:val="apple-converted-space"/>
          <w:rFonts w:ascii="Garamond" w:hAnsi="Garamond" w:cs="Arial"/>
          <w:color w:val="222222"/>
          <w:shd w:val="clear" w:color="auto" w:fill="FFFFFF"/>
        </w:rPr>
        <w:t> </w:t>
      </w:r>
      <w:r w:rsidRPr="002B2AD0">
        <w:rPr>
          <w:rFonts w:ascii="Garamond" w:hAnsi="Garamond" w:cs="Arial"/>
          <w:i/>
          <w:iCs/>
          <w:color w:val="222222"/>
          <w:shd w:val="clear" w:color="auto" w:fill="FFFFFF"/>
        </w:rPr>
        <w:t>Bulletin of the American Meteorological Society</w:t>
      </w:r>
      <w:proofErr w:type="gramStart"/>
      <w:r w:rsidRPr="002B2AD0">
        <w:rPr>
          <w:rFonts w:ascii="Garamond" w:hAnsi="Garamond" w:cs="Arial"/>
          <w:color w:val="222222"/>
          <w:shd w:val="clear" w:color="auto" w:fill="FFFFFF"/>
        </w:rPr>
        <w:t>,</w:t>
      </w:r>
      <w:r w:rsidRPr="002B2AD0">
        <w:rPr>
          <w:rFonts w:ascii="Garamond" w:hAnsi="Garamond" w:cs="Arial"/>
          <w:i/>
          <w:iCs/>
          <w:color w:val="222222"/>
          <w:shd w:val="clear" w:color="auto" w:fill="FFFFFF"/>
        </w:rPr>
        <w:t>93</w:t>
      </w:r>
      <w:proofErr w:type="gramEnd"/>
      <w:r w:rsidRPr="002B2AD0">
        <w:rPr>
          <w:rFonts w:ascii="Garamond" w:hAnsi="Garamond" w:cs="Arial"/>
          <w:color w:val="222222"/>
          <w:shd w:val="clear" w:color="auto" w:fill="FFFFFF"/>
        </w:rPr>
        <w:t>(7), 1003-1015.</w:t>
      </w:r>
    </w:p>
    <w:p w14:paraId="7B0FF2ED" w14:textId="77777777" w:rsidR="002B2AD0" w:rsidRDefault="00283106" w:rsidP="002B2AD0">
      <w:pPr>
        <w:spacing w:line="240" w:lineRule="auto"/>
        <w:ind w:left="360" w:hanging="360"/>
        <w:rPr>
          <w:rFonts w:ascii="Garamond" w:hAnsi="Garamond" w:cs="Times New Roman"/>
          <w:color w:val="222222"/>
          <w:shd w:val="clear" w:color="auto" w:fill="FFFFFF"/>
        </w:rPr>
      </w:pPr>
      <w:r w:rsidRPr="00422F1E">
        <w:rPr>
          <w:rFonts w:ascii="Garamond" w:eastAsia="Times New Roman" w:hAnsi="Garamond" w:cs="Times New Roman"/>
          <w:color w:val="222222"/>
          <w:shd w:val="clear" w:color="auto" w:fill="FFFFFF"/>
        </w:rPr>
        <w:t xml:space="preserve">Sutton, J. R. P., N. T. </w:t>
      </w:r>
      <w:proofErr w:type="spellStart"/>
      <w:r w:rsidRPr="00422F1E">
        <w:rPr>
          <w:rFonts w:ascii="Garamond" w:eastAsia="Times New Roman" w:hAnsi="Garamond" w:cs="Times New Roman"/>
          <w:color w:val="222222"/>
          <w:shd w:val="clear" w:color="auto" w:fill="FFFFFF"/>
        </w:rPr>
        <w:t>Luchetti</w:t>
      </w:r>
      <w:proofErr w:type="spellEnd"/>
      <w:r w:rsidRPr="00422F1E">
        <w:rPr>
          <w:rFonts w:ascii="Garamond" w:eastAsia="Times New Roman" w:hAnsi="Garamond" w:cs="Times New Roman"/>
          <w:color w:val="222222"/>
          <w:shd w:val="clear" w:color="auto" w:fill="FFFFFF"/>
        </w:rPr>
        <w:t xml:space="preserve">, E. E. Wright, M. C. Kruk, and J. J. </w:t>
      </w:r>
      <w:proofErr w:type="spellStart"/>
      <w:r w:rsidRPr="00422F1E">
        <w:rPr>
          <w:rFonts w:ascii="Garamond" w:eastAsia="Times New Roman" w:hAnsi="Garamond" w:cs="Times New Roman"/>
          <w:color w:val="222222"/>
          <w:shd w:val="clear" w:color="auto" w:fill="FFFFFF"/>
        </w:rPr>
        <w:t>M</w:t>
      </w:r>
      <w:r w:rsidR="001F4712">
        <w:rPr>
          <w:rFonts w:ascii="Garamond" w:eastAsia="Times New Roman" w:hAnsi="Garamond" w:cs="Times New Roman"/>
          <w:color w:val="222222"/>
          <w:shd w:val="clear" w:color="auto" w:fill="FFFFFF"/>
        </w:rPr>
        <w:t>arra</w:t>
      </w:r>
      <w:proofErr w:type="spellEnd"/>
      <w:r w:rsidR="001F4712">
        <w:rPr>
          <w:rFonts w:ascii="Garamond" w:eastAsia="Times New Roman" w:hAnsi="Garamond" w:cs="Times New Roman"/>
          <w:color w:val="222222"/>
          <w:shd w:val="clear" w:color="auto" w:fill="FFFFFF"/>
        </w:rPr>
        <w:t xml:space="preserve">, 2015: An El Nino Southern </w:t>
      </w:r>
      <w:r w:rsidRPr="00422F1E">
        <w:rPr>
          <w:rFonts w:ascii="Garamond" w:eastAsia="Times New Roman" w:hAnsi="Garamond" w:cs="Times New Roman"/>
          <w:color w:val="222222"/>
          <w:shd w:val="clear" w:color="auto" w:fill="FFFFFF"/>
        </w:rPr>
        <w:t>Oscillation (ENSO) based Precipitation Climatology for the United States Affiliated Pacific Islands (USAPI) Using the PERSIANN Climate Data Record.  National Aeronautics and Space Administration DEVELOP National Program, 478 pp. [Available at</w:t>
      </w:r>
      <w:r w:rsidR="00422F1E">
        <w:rPr>
          <w:rFonts w:ascii="Garamond" w:eastAsia="Times New Roman" w:hAnsi="Garamond" w:cs="Times New Roman"/>
          <w:color w:val="222222"/>
          <w:shd w:val="clear" w:color="auto" w:fill="FFFFFF"/>
        </w:rPr>
        <w:t xml:space="preserve"> </w:t>
      </w:r>
      <w:hyperlink r:id="rId17" w:history="1">
        <w:r w:rsidR="002B2AD0" w:rsidRPr="00F311EA">
          <w:rPr>
            <w:rStyle w:val="Hyperlink"/>
            <w:rFonts w:ascii="Garamond" w:eastAsia="Times New Roman" w:hAnsi="Garamond" w:cs="Times New Roman"/>
            <w:shd w:val="clear" w:color="auto" w:fill="FFFFFF"/>
          </w:rPr>
          <w:t>ftp://ftp.ncdc.noaa.gov/pub/data/coastal/ENSO_Rainfall_Atlas.pdf</w:t>
        </w:r>
      </w:hyperlink>
      <w:r w:rsidRPr="00AC34C4">
        <w:rPr>
          <w:rFonts w:ascii="Garamond" w:eastAsia="Times New Roman" w:hAnsi="Garamond" w:cs="Times New Roman"/>
          <w:color w:val="222222"/>
          <w:shd w:val="clear" w:color="auto" w:fill="FFFFFF"/>
        </w:rPr>
        <w:t>]</w:t>
      </w:r>
    </w:p>
    <w:p w14:paraId="2DE75546" w14:textId="77777777" w:rsidR="00C001F2" w:rsidRPr="002B2AD0" w:rsidRDefault="002B2AD0" w:rsidP="002B2AD0">
      <w:pPr>
        <w:spacing w:line="240" w:lineRule="auto"/>
        <w:ind w:left="360" w:hanging="360"/>
        <w:rPr>
          <w:rFonts w:ascii="Garamond" w:hAnsi="Garamond" w:cs="Times New Roman"/>
          <w:color w:val="222222"/>
          <w:shd w:val="clear" w:color="auto" w:fill="FFFFFF"/>
        </w:rPr>
      </w:pPr>
      <w:r w:rsidRPr="002B2AD0">
        <w:rPr>
          <w:rFonts w:ascii="Garamond" w:hAnsi="Garamond"/>
          <w:color w:val="1A1A1A"/>
          <w:shd w:val="clear" w:color="auto" w:fill="FFFFFF"/>
        </w:rPr>
        <w:t xml:space="preserve">Wright, E. E., J. R. P. Sutton, N. T. </w:t>
      </w:r>
      <w:proofErr w:type="spellStart"/>
      <w:r w:rsidRPr="002B2AD0">
        <w:rPr>
          <w:rFonts w:ascii="Garamond" w:hAnsi="Garamond"/>
          <w:color w:val="1A1A1A"/>
          <w:shd w:val="clear" w:color="auto" w:fill="FFFFFF"/>
        </w:rPr>
        <w:t>Luchetti</w:t>
      </w:r>
      <w:proofErr w:type="spellEnd"/>
      <w:r w:rsidRPr="002B2AD0">
        <w:rPr>
          <w:rFonts w:ascii="Garamond" w:hAnsi="Garamond"/>
          <w:color w:val="1A1A1A"/>
          <w:shd w:val="clear" w:color="auto" w:fill="FFFFFF"/>
        </w:rPr>
        <w:t xml:space="preserve">, M. C. Kruk, and J. J. </w:t>
      </w:r>
      <w:proofErr w:type="spellStart"/>
      <w:r w:rsidRPr="002B2AD0">
        <w:rPr>
          <w:rFonts w:ascii="Garamond" w:hAnsi="Garamond"/>
          <w:color w:val="1A1A1A"/>
          <w:shd w:val="clear" w:color="auto" w:fill="FFFFFF"/>
        </w:rPr>
        <w:t>Marra</w:t>
      </w:r>
      <w:proofErr w:type="spellEnd"/>
      <w:r w:rsidRPr="002B2AD0">
        <w:rPr>
          <w:rFonts w:ascii="Garamond" w:hAnsi="Garamond"/>
          <w:color w:val="1A1A1A"/>
          <w:shd w:val="clear" w:color="auto" w:fill="FFFFFF"/>
        </w:rPr>
        <w:t xml:space="preserve"> (2016), Closing the Pacific rainfall data void,</w:t>
      </w:r>
      <w:r w:rsidRPr="002B2AD0">
        <w:rPr>
          <w:rStyle w:val="apple-converted-space"/>
          <w:rFonts w:ascii="Garamond" w:hAnsi="Garamond"/>
          <w:color w:val="1A1A1A"/>
          <w:shd w:val="clear" w:color="auto" w:fill="FFFFFF"/>
        </w:rPr>
        <w:t> </w:t>
      </w:r>
      <w:r w:rsidRPr="002B2AD0">
        <w:rPr>
          <w:rFonts w:ascii="Garamond" w:hAnsi="Garamond"/>
          <w:i/>
          <w:iCs/>
          <w:color w:val="1A1A1A"/>
          <w:bdr w:val="none" w:sz="0" w:space="0" w:color="auto" w:frame="1"/>
          <w:shd w:val="clear" w:color="auto" w:fill="FFFFFF"/>
        </w:rPr>
        <w:t>Eos, 97,</w:t>
      </w:r>
      <w:r w:rsidRPr="002B2AD0">
        <w:rPr>
          <w:rFonts w:ascii="Garamond" w:hAnsi="Garamond"/>
          <w:color w:val="1A1A1A"/>
          <w:shd w:val="clear" w:color="auto" w:fill="FFFFFF"/>
        </w:rPr>
        <w:t>doi</w:t>
      </w:r>
      <w:proofErr w:type="gramStart"/>
      <w:r w:rsidRPr="002B2AD0">
        <w:rPr>
          <w:rFonts w:ascii="Garamond" w:hAnsi="Garamond"/>
          <w:color w:val="1A1A1A"/>
          <w:shd w:val="clear" w:color="auto" w:fill="FFFFFF"/>
        </w:rPr>
        <w:t>:10.1029</w:t>
      </w:r>
      <w:proofErr w:type="gramEnd"/>
      <w:r w:rsidRPr="002B2AD0">
        <w:rPr>
          <w:rFonts w:ascii="Garamond" w:hAnsi="Garamond"/>
          <w:color w:val="1A1A1A"/>
          <w:shd w:val="clear" w:color="auto" w:fill="FFFFFF"/>
        </w:rPr>
        <w:t>/2016EO055053. Published on 07 July 2016.</w:t>
      </w:r>
    </w:p>
    <w:p w14:paraId="1EBF3CEB" w14:textId="77777777" w:rsidR="00E41324" w:rsidRDefault="00621AB9" w:rsidP="00D3013B">
      <w:pPr>
        <w:pStyle w:val="Heading1"/>
        <w:rPr>
          <w:rFonts w:ascii="Garamond" w:hAnsi="Garamond"/>
        </w:rPr>
      </w:pPr>
      <w:bookmarkStart w:id="8" w:name="_Toc334198738"/>
      <w:r w:rsidRPr="005A5711">
        <w:rPr>
          <w:rFonts w:ascii="Garamond" w:hAnsi="Garamond"/>
        </w:rPr>
        <w:t>8</w:t>
      </w:r>
      <w:r w:rsidR="008B7071" w:rsidRPr="005A5711">
        <w:rPr>
          <w:rFonts w:ascii="Garamond" w:hAnsi="Garamond"/>
        </w:rPr>
        <w:t xml:space="preserve">. </w:t>
      </w:r>
      <w:r w:rsidR="006528A0" w:rsidRPr="005A5711">
        <w:rPr>
          <w:rFonts w:ascii="Garamond" w:hAnsi="Garamond"/>
        </w:rPr>
        <w:t>Content Innovatio</w:t>
      </w:r>
      <w:bookmarkEnd w:id="8"/>
      <w:r w:rsidR="00AF287D">
        <w:rPr>
          <w:rFonts w:ascii="Garamond" w:hAnsi="Garamond"/>
        </w:rPr>
        <w:t>n</w:t>
      </w:r>
    </w:p>
    <w:p w14:paraId="2990B8B9" w14:textId="77777777" w:rsidR="00FA490D" w:rsidRDefault="00FA490D" w:rsidP="00FA490D">
      <w:pPr>
        <w:spacing w:line="240" w:lineRule="auto"/>
        <w:contextualSpacing/>
        <w:rPr>
          <w:rFonts w:ascii="Garamond" w:hAnsi="Garamond"/>
          <w:b/>
        </w:rPr>
      </w:pPr>
    </w:p>
    <w:p w14:paraId="300B5146" w14:textId="77777777" w:rsidR="00FA490D" w:rsidRDefault="00FA490D" w:rsidP="00FA490D">
      <w:pPr>
        <w:rPr>
          <w:rFonts w:ascii="Garamond" w:hAnsi="Garamond"/>
        </w:rPr>
      </w:pPr>
      <w:r w:rsidRPr="00FA490D">
        <w:rPr>
          <w:rFonts w:ascii="Garamond" w:hAnsi="Garamond"/>
          <w:b/>
        </w:rPr>
        <w:t>Content Innovation #1</w:t>
      </w:r>
      <w:r>
        <w:rPr>
          <w:rFonts w:ascii="Garamond" w:hAnsi="Garamond"/>
        </w:rPr>
        <w:br/>
      </w:r>
      <w:r w:rsidRPr="00FA490D">
        <w:rPr>
          <w:rFonts w:ascii="Garamond" w:hAnsi="Garamond"/>
        </w:rPr>
        <w:t xml:space="preserve">Inline Supplementary Material </w:t>
      </w:r>
    </w:p>
    <w:p w14:paraId="3D39A985" w14:textId="29C1574B" w:rsidR="00FA490D" w:rsidRDefault="00FA490D" w:rsidP="00FA490D">
      <w:pPr>
        <w:pStyle w:val="ListParagraph"/>
        <w:numPr>
          <w:ilvl w:val="0"/>
          <w:numId w:val="15"/>
        </w:numPr>
        <w:rPr>
          <w:rFonts w:ascii="Garamond" w:hAnsi="Garamond"/>
        </w:rPr>
      </w:pPr>
      <w:r>
        <w:rPr>
          <w:rFonts w:ascii="Garamond" w:hAnsi="Garamond"/>
          <w:b/>
        </w:rPr>
        <w:t xml:space="preserve">Figure </w:t>
      </w:r>
      <w:r w:rsidR="00AD3F20">
        <w:rPr>
          <w:rFonts w:ascii="Garamond" w:hAnsi="Garamond"/>
          <w:b/>
        </w:rPr>
        <w:t xml:space="preserve">5: </w:t>
      </w:r>
      <w:r w:rsidR="00AD3F20">
        <w:rPr>
          <w:rFonts w:ascii="Garamond" w:hAnsi="Garamond"/>
        </w:rPr>
        <w:t>Daily Comparison of Precipitation Estimates from GPM-</w:t>
      </w:r>
      <w:r w:rsidR="00F72021">
        <w:rPr>
          <w:rFonts w:ascii="Garamond" w:hAnsi="Garamond"/>
        </w:rPr>
        <w:t>IMERG</w:t>
      </w:r>
      <w:r w:rsidR="00AD3F20">
        <w:rPr>
          <w:rFonts w:ascii="Garamond" w:hAnsi="Garamond"/>
        </w:rPr>
        <w:t xml:space="preserve">, PERSIANN-CDR and the Majuro and </w:t>
      </w:r>
      <w:proofErr w:type="spellStart"/>
      <w:r w:rsidR="00AD3F20">
        <w:rPr>
          <w:rFonts w:ascii="Garamond" w:hAnsi="Garamond"/>
        </w:rPr>
        <w:t>Pohnpei</w:t>
      </w:r>
      <w:proofErr w:type="spellEnd"/>
      <w:r w:rsidR="00AD3F20">
        <w:rPr>
          <w:rFonts w:ascii="Garamond" w:hAnsi="Garamond"/>
        </w:rPr>
        <w:t xml:space="preserve"> GHCN-D Stations</w:t>
      </w:r>
    </w:p>
    <w:p w14:paraId="68292AE8" w14:textId="73A4DA49" w:rsidR="00AD3F20" w:rsidRDefault="00AD3F20" w:rsidP="00FA490D">
      <w:pPr>
        <w:pStyle w:val="ListParagraph"/>
        <w:numPr>
          <w:ilvl w:val="0"/>
          <w:numId w:val="15"/>
        </w:numPr>
        <w:rPr>
          <w:rFonts w:ascii="Garamond" w:hAnsi="Garamond"/>
        </w:rPr>
      </w:pPr>
      <w:r>
        <w:rPr>
          <w:rFonts w:ascii="Garamond" w:hAnsi="Garamond"/>
          <w:b/>
        </w:rPr>
        <w:t>Figure 6:</w:t>
      </w:r>
      <w:r>
        <w:rPr>
          <w:rFonts w:ascii="Garamond" w:hAnsi="Garamond"/>
        </w:rPr>
        <w:t xml:space="preserve"> GPM-</w:t>
      </w:r>
      <w:r w:rsidR="00F72021">
        <w:rPr>
          <w:rFonts w:ascii="Garamond" w:hAnsi="Garamond"/>
        </w:rPr>
        <w:t>IMERG</w:t>
      </w:r>
      <w:r>
        <w:rPr>
          <w:rFonts w:ascii="Garamond" w:hAnsi="Garamond"/>
        </w:rPr>
        <w:t xml:space="preserve"> </w:t>
      </w:r>
      <w:r w:rsidR="007A0B78">
        <w:rPr>
          <w:rFonts w:ascii="Garamond" w:hAnsi="Garamond"/>
        </w:rPr>
        <w:t xml:space="preserve">Precipitation Anomalies for the 2016 MAM Season </w:t>
      </w:r>
    </w:p>
    <w:p w14:paraId="0E5FED16" w14:textId="77777777" w:rsidR="00AD3F20" w:rsidRDefault="007C38AA" w:rsidP="00FA490D">
      <w:pPr>
        <w:pStyle w:val="ListParagraph"/>
        <w:numPr>
          <w:ilvl w:val="0"/>
          <w:numId w:val="15"/>
        </w:numPr>
        <w:rPr>
          <w:rFonts w:ascii="Garamond" w:hAnsi="Garamond"/>
        </w:rPr>
      </w:pPr>
      <w:r>
        <w:rPr>
          <w:rFonts w:ascii="Garamond" w:hAnsi="Garamond"/>
          <w:b/>
        </w:rPr>
        <w:t xml:space="preserve">Figure 7: </w:t>
      </w:r>
      <w:r>
        <w:rPr>
          <w:rFonts w:ascii="Garamond" w:hAnsi="Garamond"/>
        </w:rPr>
        <w:t>Example Output from the Virtual Station Generator Tool</w:t>
      </w:r>
    </w:p>
    <w:p w14:paraId="11172090" w14:textId="77777777" w:rsidR="007C38AA" w:rsidRPr="00FA490D" w:rsidRDefault="007C38AA" w:rsidP="00FA490D">
      <w:pPr>
        <w:pStyle w:val="ListParagraph"/>
        <w:numPr>
          <w:ilvl w:val="0"/>
          <w:numId w:val="15"/>
        </w:numPr>
        <w:rPr>
          <w:rFonts w:ascii="Garamond" w:hAnsi="Garamond"/>
        </w:rPr>
      </w:pPr>
      <w:r>
        <w:rPr>
          <w:rFonts w:ascii="Garamond" w:hAnsi="Garamond"/>
          <w:b/>
        </w:rPr>
        <w:t>Figure 8:</w:t>
      </w:r>
      <w:r>
        <w:rPr>
          <w:rFonts w:ascii="Garamond" w:hAnsi="Garamond"/>
        </w:rPr>
        <w:t xml:space="preserve"> </w:t>
      </w:r>
      <w:r w:rsidR="00DC603C">
        <w:rPr>
          <w:rFonts w:ascii="Garamond" w:hAnsi="Garamond"/>
        </w:rPr>
        <w:t>Example Output from the Haywood Plots Generator Tool</w:t>
      </w:r>
    </w:p>
    <w:p w14:paraId="3F48F74C" w14:textId="77777777" w:rsidR="00DC603C" w:rsidRDefault="00FA490D" w:rsidP="00FA490D">
      <w:pPr>
        <w:spacing w:line="240" w:lineRule="auto"/>
        <w:contextualSpacing/>
        <w:rPr>
          <w:rFonts w:ascii="Garamond" w:hAnsi="Garamond"/>
          <w:b/>
        </w:rPr>
      </w:pPr>
      <w:r w:rsidRPr="00FA490D">
        <w:rPr>
          <w:rFonts w:ascii="Garamond" w:hAnsi="Garamond"/>
          <w:b/>
        </w:rPr>
        <w:t>Cont</w:t>
      </w:r>
      <w:r w:rsidR="007A0B78">
        <w:rPr>
          <w:rFonts w:ascii="Garamond" w:hAnsi="Garamond"/>
          <w:b/>
        </w:rPr>
        <w:t>ent Innovation #2</w:t>
      </w:r>
    </w:p>
    <w:p w14:paraId="6D440748" w14:textId="77777777" w:rsidR="00FA490D" w:rsidRDefault="00DC603C" w:rsidP="00DC603C">
      <w:pPr>
        <w:rPr>
          <w:rFonts w:ascii="Garamond" w:hAnsi="Garamond"/>
        </w:rPr>
      </w:pPr>
      <w:r>
        <w:rPr>
          <w:rFonts w:ascii="Garamond" w:hAnsi="Garamond"/>
        </w:rPr>
        <w:t>Featured Multimedia for this Article – VPS</w:t>
      </w:r>
      <w:r w:rsidR="00A50D0E">
        <w:rPr>
          <w:rFonts w:ascii="Garamond" w:hAnsi="Garamond"/>
        </w:rPr>
        <w:t xml:space="preserve"> </w:t>
      </w:r>
    </w:p>
    <w:p w14:paraId="65D84BD7" w14:textId="77777777" w:rsidR="00E53EBF" w:rsidRDefault="00DC603C" w:rsidP="004063ED">
      <w:pPr>
        <w:rPr>
          <w:rFonts w:ascii="Garamond" w:hAnsi="Garamond"/>
        </w:rPr>
      </w:pPr>
      <w:r>
        <w:rPr>
          <w:rFonts w:ascii="Garamond" w:hAnsi="Garamond"/>
          <w:b/>
        </w:rPr>
        <w:lastRenderedPageBreak/>
        <w:t>Content Innovation #3</w:t>
      </w:r>
      <w:r w:rsidR="00E53EBF">
        <w:rPr>
          <w:rFonts w:ascii="Garamond" w:hAnsi="Garamond"/>
          <w:b/>
        </w:rPr>
        <w:br/>
      </w:r>
      <w:r w:rsidR="00E53EBF">
        <w:rPr>
          <w:rFonts w:ascii="Garamond" w:hAnsi="Garamond"/>
        </w:rPr>
        <w:t xml:space="preserve">Glossary Viewer </w:t>
      </w:r>
    </w:p>
    <w:p w14:paraId="35E26C85" w14:textId="77777777" w:rsidR="00E53EBF" w:rsidRPr="00202C49" w:rsidRDefault="00E53EBF" w:rsidP="00E53EBF">
      <w:pPr>
        <w:spacing w:line="240" w:lineRule="auto"/>
        <w:rPr>
          <w:rFonts w:ascii="Garamond" w:hAnsi="Garamond"/>
        </w:rPr>
      </w:pPr>
      <w:r w:rsidRPr="00E53EBF">
        <w:rPr>
          <w:rFonts w:ascii="Garamond" w:hAnsi="Garamond"/>
          <w:b/>
          <w:u w:val="single"/>
        </w:rPr>
        <w:t>Climate Data Record (CDR)</w:t>
      </w:r>
      <w:r w:rsidRPr="00202C49">
        <w:rPr>
          <w:rFonts w:ascii="Garamond" w:hAnsi="Garamond"/>
          <w:b/>
        </w:rPr>
        <w:t xml:space="preserve"> –</w:t>
      </w:r>
      <w:r w:rsidRPr="00202C49">
        <w:rPr>
          <w:rFonts w:ascii="Garamond" w:hAnsi="Garamond"/>
        </w:rPr>
        <w:t xml:space="preserve"> a time series of measurements used to determine climate variability and change that are of ample length, uniformity, and progression.</w:t>
      </w:r>
    </w:p>
    <w:p w14:paraId="4A69F5FE" w14:textId="77777777" w:rsidR="00E53EBF" w:rsidRPr="00202C49" w:rsidRDefault="00E53EBF" w:rsidP="00E53EBF">
      <w:pPr>
        <w:spacing w:line="240" w:lineRule="auto"/>
        <w:rPr>
          <w:rFonts w:ascii="Garamond" w:hAnsi="Garamond" w:cs="Arial"/>
          <w:color w:val="222222"/>
          <w:shd w:val="clear" w:color="auto" w:fill="FFFFFF"/>
        </w:rPr>
      </w:pPr>
      <w:r w:rsidRPr="00E53EBF">
        <w:rPr>
          <w:rFonts w:ascii="Garamond" w:hAnsi="Garamond"/>
          <w:b/>
          <w:u w:val="single"/>
        </w:rPr>
        <w:t>Exclusive Economic Zones</w:t>
      </w:r>
      <w:r w:rsidRPr="00E53EBF">
        <w:rPr>
          <w:rFonts w:ascii="Garamond" w:hAnsi="Garamond"/>
          <w:u w:val="single"/>
        </w:rPr>
        <w:t xml:space="preserve"> </w:t>
      </w:r>
      <w:r w:rsidRPr="00E53EBF">
        <w:rPr>
          <w:rFonts w:ascii="Garamond" w:hAnsi="Garamond"/>
          <w:b/>
          <w:u w:val="single"/>
        </w:rPr>
        <w:t>(EEZs)</w:t>
      </w:r>
      <w:r w:rsidRPr="00202C49">
        <w:rPr>
          <w:rFonts w:ascii="Garamond" w:hAnsi="Garamond"/>
          <w:b/>
        </w:rPr>
        <w:t xml:space="preserve"> –</w:t>
      </w:r>
      <w:r w:rsidRPr="00202C49">
        <w:rPr>
          <w:rFonts w:ascii="Garamond" w:hAnsi="Garamond"/>
        </w:rPr>
        <w:t xml:space="preserve"> </w:t>
      </w:r>
      <w:r w:rsidRPr="00202C49">
        <w:rPr>
          <w:rFonts w:ascii="Garamond" w:hAnsi="Garamond" w:cs="Arial"/>
          <w:color w:val="222222"/>
          <w:shd w:val="clear" w:color="auto" w:fill="FFFFFF"/>
        </w:rPr>
        <w:t>a coastal zone falling within a specified distance of a country's coastline. The country have the right to conduct economic activities, such as fishing, drilling, etc</w:t>
      </w:r>
      <w:proofErr w:type="gramStart"/>
      <w:r w:rsidRPr="00202C49">
        <w:rPr>
          <w:rFonts w:ascii="Garamond" w:hAnsi="Garamond" w:cs="Arial"/>
          <w:color w:val="222222"/>
          <w:shd w:val="clear" w:color="auto" w:fill="FFFFFF"/>
        </w:rPr>
        <w:t>..</w:t>
      </w:r>
      <w:proofErr w:type="gramEnd"/>
    </w:p>
    <w:p w14:paraId="5E0EFCA5" w14:textId="77777777" w:rsidR="00E53EBF" w:rsidRPr="00202C49" w:rsidRDefault="00E53EBF" w:rsidP="00E53EBF">
      <w:pPr>
        <w:spacing w:line="240" w:lineRule="auto"/>
        <w:rPr>
          <w:rFonts w:ascii="Garamond" w:hAnsi="Garamond"/>
        </w:rPr>
      </w:pPr>
      <w:r w:rsidRPr="00E53EBF">
        <w:rPr>
          <w:rFonts w:ascii="Garamond" w:hAnsi="Garamond" w:cs="Arial"/>
          <w:b/>
          <w:u w:val="single"/>
        </w:rPr>
        <w:t>Global Historical Climate Network Daily</w:t>
      </w:r>
      <w:r w:rsidRPr="00E53EBF">
        <w:rPr>
          <w:rFonts w:ascii="Garamond" w:hAnsi="Garamond" w:cs="Arial"/>
          <w:u w:val="single"/>
        </w:rPr>
        <w:t xml:space="preserve"> (</w:t>
      </w:r>
      <w:r w:rsidRPr="00E53EBF">
        <w:rPr>
          <w:rFonts w:ascii="Garamond" w:hAnsi="Garamond"/>
          <w:b/>
          <w:u w:val="single"/>
        </w:rPr>
        <w:t>GHCN-D)</w:t>
      </w:r>
      <w:r w:rsidRPr="00202C49">
        <w:rPr>
          <w:rFonts w:ascii="Garamond" w:hAnsi="Garamond"/>
          <w:b/>
        </w:rPr>
        <w:t xml:space="preserve"> –</w:t>
      </w:r>
      <w:r w:rsidRPr="00202C49">
        <w:rPr>
          <w:rFonts w:ascii="Garamond" w:hAnsi="Garamond"/>
        </w:rPr>
        <w:t xml:space="preserve"> A</w:t>
      </w:r>
      <w:r w:rsidRPr="00202C49">
        <w:rPr>
          <w:rFonts w:ascii="Garamond" w:hAnsi="Garamond" w:cs="Arial"/>
          <w:color w:val="000000"/>
        </w:rPr>
        <w:t xml:space="preserve"> database of daily climate summaries from land surface, </w:t>
      </w:r>
      <w:r w:rsidRPr="00202C49">
        <w:rPr>
          <w:rFonts w:ascii="Garamond" w:hAnsi="Garamond" w:cs="Arial"/>
          <w:i/>
          <w:color w:val="000000"/>
        </w:rPr>
        <w:t>in situ</w:t>
      </w:r>
      <w:r w:rsidRPr="00202C49">
        <w:rPr>
          <w:rFonts w:ascii="Garamond" w:hAnsi="Garamond" w:cs="Arial"/>
          <w:color w:val="000000"/>
        </w:rPr>
        <w:t xml:space="preserve"> stations </w:t>
      </w:r>
      <w:r w:rsidRPr="00202C49">
        <w:rPr>
          <w:rFonts w:ascii="Garamond" w:hAnsi="Garamond"/>
        </w:rPr>
        <w:t xml:space="preserve">that are run through regular </w:t>
      </w:r>
      <w:r w:rsidRPr="00202C49">
        <w:rPr>
          <w:rFonts w:ascii="Garamond" w:hAnsi="Garamond" w:cs="Arial"/>
          <w:color w:val="000000"/>
        </w:rPr>
        <w:t>quality assurance and quality control measures.</w:t>
      </w:r>
    </w:p>
    <w:p w14:paraId="7FFF2AF1" w14:textId="77777777" w:rsidR="00E53EBF" w:rsidRPr="00202C49" w:rsidRDefault="00E53EBF" w:rsidP="00E53EBF">
      <w:pPr>
        <w:spacing w:line="240" w:lineRule="auto"/>
        <w:rPr>
          <w:rFonts w:ascii="Garamond" w:hAnsi="Garamond"/>
        </w:rPr>
      </w:pPr>
      <w:r w:rsidRPr="00E53EBF">
        <w:rPr>
          <w:rFonts w:ascii="Garamond" w:hAnsi="Garamond" w:cs="Arial"/>
          <w:b/>
          <w:u w:val="single"/>
        </w:rPr>
        <w:t>Global Precipitation Measurement</w:t>
      </w:r>
      <w:r w:rsidRPr="00E53EBF">
        <w:rPr>
          <w:rFonts w:ascii="Garamond" w:hAnsi="Garamond" w:cs="Arial"/>
          <w:b/>
          <w:color w:val="000000"/>
          <w:u w:val="single"/>
          <w:shd w:val="clear" w:color="auto" w:fill="FFFFFF"/>
        </w:rPr>
        <w:t xml:space="preserve"> </w:t>
      </w:r>
      <w:r w:rsidRPr="00E53EBF">
        <w:rPr>
          <w:rFonts w:ascii="Garamond" w:hAnsi="Garamond"/>
          <w:b/>
          <w:u w:val="single"/>
        </w:rPr>
        <w:t>(GPM)</w:t>
      </w:r>
      <w:r w:rsidRPr="00202C49">
        <w:rPr>
          <w:rFonts w:ascii="Garamond" w:hAnsi="Garamond"/>
          <w:b/>
        </w:rPr>
        <w:t xml:space="preserve"> –</w:t>
      </w:r>
      <w:r w:rsidRPr="00202C49">
        <w:rPr>
          <w:rFonts w:ascii="Garamond" w:hAnsi="Garamond"/>
        </w:rPr>
        <w:t xml:space="preserve"> A precipitation measurement mission developed by NASA and the Japan Aerospace Exploration Agency (JAXA) and launched in February, 2014 as the successor to the NASA TRMM mission. Data collected from this mission provides global observations of rain and snow.</w:t>
      </w:r>
    </w:p>
    <w:p w14:paraId="7B1F5A0E" w14:textId="24C288A6" w:rsidR="00E53EBF" w:rsidRPr="00202C49" w:rsidRDefault="00E53EBF" w:rsidP="00E53EBF">
      <w:pPr>
        <w:spacing w:line="240" w:lineRule="auto"/>
        <w:rPr>
          <w:rFonts w:ascii="Garamond" w:hAnsi="Garamond"/>
        </w:rPr>
      </w:pPr>
      <w:r w:rsidRPr="00E53EBF">
        <w:rPr>
          <w:rFonts w:ascii="Garamond" w:hAnsi="Garamond" w:cs="Arial"/>
          <w:b/>
          <w:color w:val="000000"/>
          <w:u w:val="single"/>
          <w:shd w:val="clear" w:color="auto" w:fill="FFFFFF"/>
        </w:rPr>
        <w:t>Integrated Multi-</w:t>
      </w:r>
      <w:proofErr w:type="spellStart"/>
      <w:r w:rsidRPr="00E53EBF">
        <w:rPr>
          <w:rFonts w:ascii="Garamond" w:hAnsi="Garamond" w:cs="Arial"/>
          <w:b/>
          <w:color w:val="000000"/>
          <w:u w:val="single"/>
          <w:shd w:val="clear" w:color="auto" w:fill="FFFFFF"/>
        </w:rPr>
        <w:t>satellitE</w:t>
      </w:r>
      <w:proofErr w:type="spellEnd"/>
      <w:r w:rsidRPr="00E53EBF">
        <w:rPr>
          <w:rStyle w:val="apple-converted-space"/>
          <w:rFonts w:ascii="Garamond" w:hAnsi="Garamond" w:cs="Arial"/>
          <w:color w:val="000000"/>
          <w:u w:val="single"/>
          <w:shd w:val="clear" w:color="auto" w:fill="FFFFFF"/>
        </w:rPr>
        <w:t> </w:t>
      </w:r>
      <w:r w:rsidRPr="00E53EBF">
        <w:rPr>
          <w:rFonts w:ascii="Garamond" w:hAnsi="Garamond" w:cs="Arial"/>
          <w:b/>
          <w:color w:val="000000"/>
          <w:u w:val="single"/>
          <w:shd w:val="clear" w:color="auto" w:fill="FFFFFF"/>
        </w:rPr>
        <w:t>Retrievals for</w:t>
      </w:r>
      <w:r w:rsidRPr="00E53EBF">
        <w:rPr>
          <w:rStyle w:val="apple-converted-space"/>
          <w:rFonts w:ascii="Garamond" w:hAnsi="Garamond" w:cs="Arial"/>
          <w:color w:val="000000"/>
          <w:u w:val="single"/>
          <w:shd w:val="clear" w:color="auto" w:fill="FFFFFF"/>
        </w:rPr>
        <w:t> </w:t>
      </w:r>
      <w:r w:rsidRPr="00E53EBF">
        <w:rPr>
          <w:rFonts w:ascii="Garamond" w:hAnsi="Garamond" w:cs="Arial"/>
          <w:b/>
          <w:color w:val="000000"/>
          <w:u w:val="single"/>
          <w:shd w:val="clear" w:color="auto" w:fill="FFFFFF"/>
        </w:rPr>
        <w:t>GPM Day Early</w:t>
      </w:r>
      <w:r w:rsidRPr="00E53EBF">
        <w:rPr>
          <w:rFonts w:ascii="Garamond" w:hAnsi="Garamond"/>
          <w:b/>
          <w:u w:val="single"/>
        </w:rPr>
        <w:t xml:space="preserve"> (</w:t>
      </w:r>
      <w:r w:rsidR="00F72021">
        <w:rPr>
          <w:rFonts w:ascii="Garamond" w:hAnsi="Garamond"/>
          <w:b/>
          <w:u w:val="single"/>
        </w:rPr>
        <w:t>IMERG</w:t>
      </w:r>
      <w:r w:rsidRPr="00E53EBF">
        <w:rPr>
          <w:rFonts w:ascii="Garamond" w:hAnsi="Garamond"/>
          <w:b/>
          <w:u w:val="single"/>
        </w:rPr>
        <w:t>)</w:t>
      </w:r>
      <w:r w:rsidRPr="00202C49">
        <w:rPr>
          <w:rFonts w:ascii="Garamond" w:hAnsi="Garamond"/>
          <w:b/>
        </w:rPr>
        <w:t xml:space="preserve"> –</w:t>
      </w:r>
      <w:r w:rsidRPr="00202C49">
        <w:rPr>
          <w:rFonts w:ascii="Garamond" w:hAnsi="Garamond" w:cs="Arial"/>
          <w:color w:val="000000"/>
          <w:shd w:val="clear" w:color="auto" w:fill="FFFFFF"/>
        </w:rPr>
        <w:t xml:space="preserve"> </w:t>
      </w:r>
      <w:r w:rsidRPr="00202C49">
        <w:rPr>
          <w:rFonts w:ascii="Garamond" w:hAnsi="Garamond"/>
        </w:rPr>
        <w:t>a real-time global precipitation data set available at 30 minute, 0.1° (~11km) resolution.  This is a merged product that utilizes both infrared and microwave sensors.  It also utilizes dual-frequency phased array precipitation radar (DPR).  However, because it is a near-real-time product (only 4 hour lag) it is not gauge-adjusted.</w:t>
      </w:r>
    </w:p>
    <w:p w14:paraId="7CCECAAF" w14:textId="77777777" w:rsidR="00E53EBF" w:rsidRPr="00202C49" w:rsidRDefault="00E53EBF" w:rsidP="00E53EBF">
      <w:pPr>
        <w:spacing w:line="240" w:lineRule="auto"/>
        <w:rPr>
          <w:rFonts w:ascii="Garamond" w:hAnsi="Garamond"/>
        </w:rPr>
      </w:pPr>
      <w:r w:rsidRPr="00E53EBF">
        <w:rPr>
          <w:rFonts w:ascii="Garamond" w:hAnsi="Garamond"/>
          <w:b/>
          <w:u w:val="single"/>
        </w:rPr>
        <w:t>National Oceanic and Atmospheric Administration – National Centers for Environmental Information (NOAA – NCEI)</w:t>
      </w:r>
      <w:r w:rsidRPr="00202C49">
        <w:rPr>
          <w:rFonts w:ascii="Garamond" w:hAnsi="Garamond"/>
          <w:b/>
        </w:rPr>
        <w:t xml:space="preserve"> –</w:t>
      </w:r>
      <w:r w:rsidRPr="00202C49">
        <w:rPr>
          <w:rFonts w:ascii="Garamond" w:hAnsi="Garamond"/>
        </w:rPr>
        <w:t xml:space="preserve"> Headquartered in Asheville, North Carolina, NCEI provides comprehensive atmospheric, coastal, oceanic, and geophysical data.  This large repository of data is available to the public.</w:t>
      </w:r>
    </w:p>
    <w:p w14:paraId="2442A8AB" w14:textId="77777777" w:rsidR="00E53EBF" w:rsidRPr="00202C49" w:rsidRDefault="00E53EBF" w:rsidP="00E53EBF">
      <w:pPr>
        <w:spacing w:line="240" w:lineRule="auto"/>
        <w:rPr>
          <w:rFonts w:ascii="Garamond" w:hAnsi="Garamond"/>
        </w:rPr>
      </w:pPr>
      <w:r w:rsidRPr="00E53EBF">
        <w:rPr>
          <w:rFonts w:ascii="Garamond" w:hAnsi="Garamond" w:cs="Times New Roman"/>
          <w:b/>
          <w:u w:val="single"/>
        </w:rPr>
        <w:t>Precipitation Estimation from Remotely Sensed Information Using Artificial Neural Networks–Climate Data Record</w:t>
      </w:r>
      <w:r w:rsidRPr="00E53EBF">
        <w:rPr>
          <w:rFonts w:ascii="Garamond" w:hAnsi="Garamond"/>
          <w:b/>
          <w:u w:val="single"/>
        </w:rPr>
        <w:t xml:space="preserve"> (PERSIANN-CDR)</w:t>
      </w:r>
      <w:r w:rsidRPr="00202C49">
        <w:rPr>
          <w:rFonts w:ascii="Garamond" w:hAnsi="Garamond"/>
          <w:b/>
        </w:rPr>
        <w:t xml:space="preserve"> –</w:t>
      </w:r>
      <w:r w:rsidRPr="00202C49">
        <w:rPr>
          <w:rFonts w:ascii="Garamond" w:hAnsi="Garamond"/>
        </w:rPr>
        <w:t xml:space="preserve"> a global precipitation data set covering the latitude band 60°S to 60°N for the period of 01/01/1983 to the delayed present. Data is available at daily, 0.25° resolution (~25km). The NOAA PERSIANN-CDR uses primarily infrared data as its main source. Given its data record, this data set can be utilized in long-term Climatology. </w:t>
      </w:r>
    </w:p>
    <w:p w14:paraId="2C4D5CCC" w14:textId="77777777" w:rsidR="00E53EBF" w:rsidRPr="00202C49" w:rsidRDefault="00E53EBF" w:rsidP="00E53EBF">
      <w:pPr>
        <w:rPr>
          <w:rFonts w:ascii="Garamond" w:hAnsi="Garamond"/>
          <w:shd w:val="clear" w:color="auto" w:fill="FFFFFF"/>
        </w:rPr>
      </w:pPr>
      <w:r w:rsidRPr="00E53EBF">
        <w:rPr>
          <w:rFonts w:ascii="Garamond" w:hAnsi="Garamond"/>
          <w:b/>
          <w:bCs/>
          <w:u w:val="single"/>
        </w:rPr>
        <w:t>Tropical Rainfall Measuring Mission</w:t>
      </w:r>
      <w:r w:rsidRPr="00E53EBF">
        <w:rPr>
          <w:rFonts w:ascii="Garamond" w:hAnsi="Garamond"/>
          <w:b/>
          <w:u w:val="single"/>
        </w:rPr>
        <w:t xml:space="preserve"> (TRMM)</w:t>
      </w:r>
      <w:r w:rsidRPr="00202C49">
        <w:rPr>
          <w:rFonts w:ascii="Garamond" w:hAnsi="Garamond"/>
          <w:b/>
        </w:rPr>
        <w:t xml:space="preserve"> –</w:t>
      </w:r>
      <w:r w:rsidRPr="00202C49">
        <w:rPr>
          <w:rFonts w:ascii="Garamond" w:hAnsi="Garamond"/>
        </w:rPr>
        <w:t xml:space="preserve"> </w:t>
      </w:r>
      <w:r w:rsidRPr="00202C49">
        <w:rPr>
          <w:rFonts w:ascii="Garamond" w:hAnsi="Garamond"/>
          <w:shd w:val="clear" w:color="auto" w:fill="FFFFFF"/>
        </w:rPr>
        <w:t>a satellite precipitation mission developed to study rainfall for weather and climate research. Collaboration between NASA and the Japan Aerospace Exploration (JAXA) Agency led to the success of the mission which concluded on April 15, 2015.</w:t>
      </w:r>
    </w:p>
    <w:p w14:paraId="2EEDCC30" w14:textId="77777777" w:rsidR="00E53EBF" w:rsidRPr="00E53EBF" w:rsidRDefault="00E53EBF" w:rsidP="00E53EBF">
      <w:pPr>
        <w:rPr>
          <w:rFonts w:ascii="Garamond" w:hAnsi="Garamond"/>
        </w:rPr>
      </w:pPr>
      <w:r w:rsidRPr="00E53EBF">
        <w:rPr>
          <w:rFonts w:ascii="Garamond" w:hAnsi="Garamond"/>
          <w:b/>
          <w:u w:val="single"/>
        </w:rPr>
        <w:t>TRMM Multi-satellite Precipitation Analysis (TMPA</w:t>
      </w:r>
      <w:r w:rsidRPr="00E53EBF">
        <w:rPr>
          <w:rFonts w:ascii="Garamond" w:eastAsia="Times New Roman" w:hAnsi="Garamond" w:cs="Arial"/>
          <w:b/>
          <w:bCs/>
          <w:u w:val="single"/>
        </w:rPr>
        <w:t>-3B42RT</w:t>
      </w:r>
      <w:r w:rsidRPr="00E53EBF">
        <w:rPr>
          <w:rFonts w:ascii="Garamond" w:hAnsi="Garamond"/>
          <w:b/>
          <w:u w:val="single"/>
        </w:rPr>
        <w:t>)</w:t>
      </w:r>
      <w:r w:rsidRPr="00202C49">
        <w:rPr>
          <w:rFonts w:ascii="Garamond" w:hAnsi="Garamond"/>
          <w:b/>
        </w:rPr>
        <w:t xml:space="preserve"> –</w:t>
      </w:r>
      <w:r w:rsidRPr="00202C49">
        <w:rPr>
          <w:rFonts w:ascii="Garamond" w:hAnsi="Garamond"/>
        </w:rPr>
        <w:t xml:space="preserve"> a microwave-based precipitation product. It incorporates data from the TRMM Microwave Imager (TMI), Special Sensor Microwave Imager (SSMI), Special Sensor Microwave Imager/Sounder (SSMIS), Advanced Microwave Scanning Radiometer-EOS (AMSR-E), Advanced Microwave Sounding Unit-B (AMSU-B), and Microwave Humidity Sounder (MHS). TMPA-3B42RT is a real-time product and therefore available with minimal latency. However, it is a purely microwave-based product and is not gauge-adjusted or calibrated.</w:t>
      </w:r>
    </w:p>
    <w:p w14:paraId="73BF0B40" w14:textId="77777777" w:rsidR="00327AEA" w:rsidRDefault="00327AEA" w:rsidP="00615E3A">
      <w:pPr>
        <w:pStyle w:val="Heading1"/>
        <w:rPr>
          <w:rFonts w:ascii="Garamond" w:hAnsi="Garamond"/>
        </w:rPr>
      </w:pPr>
    </w:p>
    <w:p w14:paraId="031F90D6" w14:textId="77777777" w:rsidR="00327AEA" w:rsidRDefault="00327AEA" w:rsidP="00615E3A">
      <w:pPr>
        <w:pStyle w:val="Heading1"/>
        <w:rPr>
          <w:rFonts w:ascii="Garamond" w:hAnsi="Garamond"/>
        </w:rPr>
      </w:pPr>
    </w:p>
    <w:p w14:paraId="6D041B82" w14:textId="77777777" w:rsidR="00E53EBF" w:rsidRPr="00327AEA" w:rsidRDefault="008254ED" w:rsidP="00327AEA">
      <w:pPr>
        <w:pStyle w:val="Heading1"/>
        <w:rPr>
          <w:rFonts w:ascii="Garamond" w:hAnsi="Garamond"/>
        </w:rPr>
      </w:pPr>
      <w:r>
        <w:rPr>
          <w:rFonts w:ascii="Garamond" w:hAnsi="Garamond"/>
        </w:rPr>
        <w:t>9</w:t>
      </w:r>
      <w:r w:rsidR="00615E3A" w:rsidRPr="005A5711">
        <w:rPr>
          <w:rFonts w:ascii="Garamond" w:hAnsi="Garamond"/>
        </w:rPr>
        <w:t>. Appendices</w:t>
      </w:r>
    </w:p>
    <w:p w14:paraId="51A04C27" w14:textId="77777777" w:rsidR="00E53EBF" w:rsidRPr="00E53EBF" w:rsidRDefault="00E53EBF" w:rsidP="00E53EBF"/>
    <w:p w14:paraId="0D9663BD" w14:textId="77777777" w:rsidR="00C35F77" w:rsidRPr="00C35F77" w:rsidRDefault="00C35F77" w:rsidP="00C35F77"/>
    <w:tbl>
      <w:tblPr>
        <w:tblW w:w="9593"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1548"/>
        <w:gridCol w:w="1170"/>
        <w:gridCol w:w="922"/>
        <w:gridCol w:w="1148"/>
        <w:gridCol w:w="4805"/>
      </w:tblGrid>
      <w:tr w:rsidR="00466A1D" w14:paraId="5DFF6FB9" w14:textId="77777777" w:rsidTr="00B57A4B">
        <w:trPr>
          <w:trHeight w:val="240"/>
        </w:trPr>
        <w:tc>
          <w:tcPr>
            <w:tcW w:w="1548" w:type="dxa"/>
            <w:tcBorders>
              <w:top w:val="single" w:sz="4" w:space="0" w:color="000000"/>
              <w:bottom w:val="single" w:sz="4" w:space="0" w:color="000000"/>
            </w:tcBorders>
          </w:tcPr>
          <w:p w14:paraId="5D7D0EE4" w14:textId="77777777" w:rsidR="00466A1D" w:rsidRDefault="00466A1D" w:rsidP="00B57A4B"/>
        </w:tc>
        <w:tc>
          <w:tcPr>
            <w:tcW w:w="1170" w:type="dxa"/>
            <w:tcBorders>
              <w:top w:val="single" w:sz="4" w:space="0" w:color="000000"/>
              <w:bottom w:val="single" w:sz="4" w:space="0" w:color="000000"/>
            </w:tcBorders>
          </w:tcPr>
          <w:p w14:paraId="21B13ABD" w14:textId="77777777" w:rsidR="00466A1D" w:rsidRDefault="00466A1D" w:rsidP="00B57A4B"/>
        </w:tc>
        <w:tc>
          <w:tcPr>
            <w:tcW w:w="2070" w:type="dxa"/>
            <w:gridSpan w:val="2"/>
            <w:tcBorders>
              <w:top w:val="single" w:sz="4" w:space="0" w:color="000000"/>
              <w:bottom w:val="single" w:sz="4" w:space="0" w:color="000000"/>
            </w:tcBorders>
            <w:vAlign w:val="center"/>
          </w:tcPr>
          <w:p w14:paraId="27272C71" w14:textId="77777777" w:rsidR="00466A1D" w:rsidRDefault="00466A1D" w:rsidP="00B57A4B">
            <w:pPr>
              <w:jc w:val="center"/>
            </w:pPr>
            <w:r>
              <w:rPr>
                <w:rFonts w:ascii="Questrial" w:eastAsia="Questrial" w:hAnsi="Questrial" w:cs="Questrial"/>
                <w:sz w:val="20"/>
                <w:szCs w:val="20"/>
              </w:rPr>
              <w:t>RESOLUTION</w:t>
            </w:r>
          </w:p>
        </w:tc>
        <w:tc>
          <w:tcPr>
            <w:tcW w:w="4805" w:type="dxa"/>
            <w:tcBorders>
              <w:top w:val="single" w:sz="4" w:space="0" w:color="000000"/>
              <w:bottom w:val="single" w:sz="4" w:space="0" w:color="000000"/>
            </w:tcBorders>
          </w:tcPr>
          <w:p w14:paraId="24E0C557" w14:textId="77777777" w:rsidR="00466A1D" w:rsidRDefault="00466A1D" w:rsidP="00B57A4B"/>
        </w:tc>
      </w:tr>
      <w:tr w:rsidR="00466A1D" w14:paraId="7580BDB8" w14:textId="77777777" w:rsidTr="00B57A4B">
        <w:trPr>
          <w:trHeight w:val="340"/>
        </w:trPr>
        <w:tc>
          <w:tcPr>
            <w:tcW w:w="1548" w:type="dxa"/>
            <w:tcBorders>
              <w:top w:val="single" w:sz="4" w:space="0" w:color="000000"/>
              <w:bottom w:val="single" w:sz="4" w:space="0" w:color="000000"/>
            </w:tcBorders>
            <w:vAlign w:val="center"/>
          </w:tcPr>
          <w:p w14:paraId="2B6DF33C" w14:textId="77777777" w:rsidR="00466A1D" w:rsidRDefault="00466A1D" w:rsidP="00B57A4B">
            <w:pPr>
              <w:jc w:val="center"/>
            </w:pPr>
            <w:r>
              <w:rPr>
                <w:rFonts w:ascii="Questrial" w:eastAsia="Questrial" w:hAnsi="Questrial" w:cs="Questrial"/>
                <w:b/>
                <w:sz w:val="20"/>
                <w:szCs w:val="20"/>
              </w:rPr>
              <w:t>Product</w:t>
            </w:r>
          </w:p>
        </w:tc>
        <w:tc>
          <w:tcPr>
            <w:tcW w:w="1170" w:type="dxa"/>
            <w:tcBorders>
              <w:top w:val="single" w:sz="4" w:space="0" w:color="000000"/>
              <w:bottom w:val="single" w:sz="4" w:space="0" w:color="000000"/>
            </w:tcBorders>
            <w:vAlign w:val="center"/>
          </w:tcPr>
          <w:p w14:paraId="34191545" w14:textId="77777777" w:rsidR="00466A1D" w:rsidRDefault="00466A1D" w:rsidP="00B57A4B">
            <w:r>
              <w:rPr>
                <w:rFonts w:ascii="Questrial" w:eastAsia="Questrial" w:hAnsi="Questrial" w:cs="Questrial"/>
                <w:b/>
                <w:sz w:val="20"/>
                <w:szCs w:val="20"/>
              </w:rPr>
              <w:t xml:space="preserve"> Type</w:t>
            </w:r>
          </w:p>
        </w:tc>
        <w:tc>
          <w:tcPr>
            <w:tcW w:w="922" w:type="dxa"/>
            <w:tcBorders>
              <w:top w:val="single" w:sz="4" w:space="0" w:color="000000"/>
              <w:bottom w:val="single" w:sz="4" w:space="0" w:color="000000"/>
            </w:tcBorders>
            <w:vAlign w:val="center"/>
          </w:tcPr>
          <w:p w14:paraId="4151D50D" w14:textId="77777777" w:rsidR="00466A1D" w:rsidRDefault="00466A1D" w:rsidP="00B57A4B">
            <w:pPr>
              <w:jc w:val="center"/>
            </w:pPr>
            <w:r>
              <w:rPr>
                <w:rFonts w:ascii="Questrial" w:eastAsia="Questrial" w:hAnsi="Questrial" w:cs="Questrial"/>
                <w:b/>
                <w:sz w:val="20"/>
                <w:szCs w:val="20"/>
              </w:rPr>
              <w:t>Spatial</w:t>
            </w:r>
          </w:p>
        </w:tc>
        <w:tc>
          <w:tcPr>
            <w:tcW w:w="1148" w:type="dxa"/>
            <w:tcBorders>
              <w:top w:val="single" w:sz="4" w:space="0" w:color="000000"/>
              <w:bottom w:val="single" w:sz="4" w:space="0" w:color="000000"/>
            </w:tcBorders>
            <w:vAlign w:val="center"/>
          </w:tcPr>
          <w:p w14:paraId="7B673D85" w14:textId="77777777" w:rsidR="00466A1D" w:rsidRDefault="00466A1D" w:rsidP="00B57A4B">
            <w:pPr>
              <w:jc w:val="center"/>
            </w:pPr>
            <w:r>
              <w:rPr>
                <w:rFonts w:ascii="Questrial" w:eastAsia="Questrial" w:hAnsi="Questrial" w:cs="Questrial"/>
                <w:b/>
                <w:sz w:val="20"/>
                <w:szCs w:val="20"/>
              </w:rPr>
              <w:t>Temporal</w:t>
            </w:r>
          </w:p>
        </w:tc>
        <w:tc>
          <w:tcPr>
            <w:tcW w:w="4805" w:type="dxa"/>
            <w:tcBorders>
              <w:top w:val="single" w:sz="4" w:space="0" w:color="000000"/>
              <w:bottom w:val="single" w:sz="4" w:space="0" w:color="000000"/>
            </w:tcBorders>
            <w:vAlign w:val="center"/>
          </w:tcPr>
          <w:p w14:paraId="42B00370" w14:textId="77777777" w:rsidR="00466A1D" w:rsidRDefault="00466A1D" w:rsidP="00B57A4B">
            <w:pPr>
              <w:jc w:val="center"/>
            </w:pPr>
            <w:r>
              <w:rPr>
                <w:rFonts w:ascii="Questrial" w:eastAsia="Questrial" w:hAnsi="Questrial" w:cs="Questrial"/>
                <w:b/>
                <w:sz w:val="20"/>
                <w:szCs w:val="20"/>
              </w:rPr>
              <w:t>Website</w:t>
            </w:r>
          </w:p>
        </w:tc>
      </w:tr>
      <w:tr w:rsidR="00466A1D" w14:paraId="2D118DD1" w14:textId="77777777" w:rsidTr="00B57A4B">
        <w:trPr>
          <w:trHeight w:val="340"/>
        </w:trPr>
        <w:tc>
          <w:tcPr>
            <w:tcW w:w="1548" w:type="dxa"/>
            <w:tcBorders>
              <w:top w:val="single" w:sz="4" w:space="0" w:color="000000"/>
            </w:tcBorders>
            <w:vAlign w:val="center"/>
          </w:tcPr>
          <w:p w14:paraId="66FB3A78" w14:textId="77777777" w:rsidR="00466A1D" w:rsidRPr="00C35F77" w:rsidRDefault="00884B3B" w:rsidP="00B57A4B">
            <w:pPr>
              <w:jc w:val="center"/>
              <w:rPr>
                <w:rFonts w:ascii="Garamond" w:hAnsi="Garamond"/>
                <w:sz w:val="20"/>
                <w:szCs w:val="20"/>
              </w:rPr>
            </w:pPr>
            <w:r w:rsidRPr="00C35F77">
              <w:rPr>
                <w:rFonts w:ascii="Garamond" w:eastAsia="Questrial" w:hAnsi="Garamond" w:cs="Questrial"/>
                <w:sz w:val="20"/>
                <w:szCs w:val="20"/>
              </w:rPr>
              <w:t>PERSIANN-CDR</w:t>
            </w:r>
          </w:p>
        </w:tc>
        <w:tc>
          <w:tcPr>
            <w:tcW w:w="1170" w:type="dxa"/>
            <w:tcBorders>
              <w:top w:val="single" w:sz="4" w:space="0" w:color="000000"/>
            </w:tcBorders>
            <w:vAlign w:val="center"/>
          </w:tcPr>
          <w:p w14:paraId="4EFF0CE5" w14:textId="77777777" w:rsidR="00466A1D" w:rsidRPr="00C35F77" w:rsidRDefault="00466A1D" w:rsidP="00B57A4B">
            <w:pPr>
              <w:jc w:val="center"/>
              <w:rPr>
                <w:rFonts w:ascii="Garamond" w:hAnsi="Garamond"/>
                <w:sz w:val="20"/>
                <w:szCs w:val="20"/>
              </w:rPr>
            </w:pPr>
            <w:r w:rsidRPr="00C35F77">
              <w:rPr>
                <w:rFonts w:ascii="Garamond" w:eastAsia="Questrial" w:hAnsi="Garamond" w:cs="Questrial"/>
                <w:sz w:val="20"/>
                <w:szCs w:val="20"/>
              </w:rPr>
              <w:t>Satellite</w:t>
            </w:r>
          </w:p>
        </w:tc>
        <w:tc>
          <w:tcPr>
            <w:tcW w:w="922" w:type="dxa"/>
            <w:tcBorders>
              <w:top w:val="single" w:sz="4" w:space="0" w:color="000000"/>
            </w:tcBorders>
            <w:vAlign w:val="center"/>
          </w:tcPr>
          <w:p w14:paraId="299E9E56" w14:textId="77777777" w:rsidR="00466A1D" w:rsidRPr="00C35F77" w:rsidRDefault="00466A1D" w:rsidP="00B57A4B">
            <w:pPr>
              <w:jc w:val="center"/>
              <w:rPr>
                <w:rFonts w:ascii="Garamond" w:hAnsi="Garamond"/>
                <w:sz w:val="20"/>
                <w:szCs w:val="20"/>
              </w:rPr>
            </w:pPr>
            <w:r w:rsidRPr="00C35F77">
              <w:rPr>
                <w:rFonts w:ascii="Garamond" w:eastAsia="Questrial" w:hAnsi="Garamond" w:cs="Questrial"/>
                <w:sz w:val="20"/>
                <w:szCs w:val="20"/>
              </w:rPr>
              <w:t>0.25°</w:t>
            </w:r>
          </w:p>
        </w:tc>
        <w:tc>
          <w:tcPr>
            <w:tcW w:w="1148" w:type="dxa"/>
            <w:tcBorders>
              <w:top w:val="single" w:sz="4" w:space="0" w:color="000000"/>
            </w:tcBorders>
            <w:vAlign w:val="center"/>
          </w:tcPr>
          <w:p w14:paraId="452D075C" w14:textId="77777777" w:rsidR="00466A1D" w:rsidRPr="00C35F77" w:rsidRDefault="00466A1D" w:rsidP="00B57A4B">
            <w:pPr>
              <w:jc w:val="center"/>
              <w:rPr>
                <w:rFonts w:ascii="Garamond" w:hAnsi="Garamond"/>
                <w:sz w:val="20"/>
                <w:szCs w:val="20"/>
              </w:rPr>
            </w:pPr>
            <w:r w:rsidRPr="00C35F77">
              <w:rPr>
                <w:rFonts w:ascii="Garamond" w:eastAsia="Questrial" w:hAnsi="Garamond" w:cs="Questrial"/>
                <w:sz w:val="20"/>
                <w:szCs w:val="20"/>
              </w:rPr>
              <w:t>Daily</w:t>
            </w:r>
          </w:p>
        </w:tc>
        <w:tc>
          <w:tcPr>
            <w:tcW w:w="4805" w:type="dxa"/>
            <w:tcBorders>
              <w:top w:val="single" w:sz="4" w:space="0" w:color="000000"/>
            </w:tcBorders>
            <w:vAlign w:val="center"/>
          </w:tcPr>
          <w:p w14:paraId="6B801E26" w14:textId="77777777" w:rsidR="00466A1D" w:rsidRPr="00C35F77" w:rsidRDefault="00466A1D" w:rsidP="00B57A4B">
            <w:pPr>
              <w:jc w:val="center"/>
              <w:rPr>
                <w:rFonts w:ascii="Garamond" w:hAnsi="Garamond"/>
                <w:sz w:val="20"/>
                <w:szCs w:val="20"/>
              </w:rPr>
            </w:pPr>
            <w:r w:rsidRPr="00C35F77">
              <w:rPr>
                <w:rFonts w:ascii="Garamond" w:eastAsia="Questrial" w:hAnsi="Garamond" w:cs="Questrial"/>
                <w:sz w:val="20"/>
                <w:szCs w:val="20"/>
              </w:rPr>
              <w:t>http://www.ncdc.noaa.gov/cdr/operationalcdrs.html</w:t>
            </w:r>
          </w:p>
        </w:tc>
      </w:tr>
      <w:tr w:rsidR="00466A1D" w14:paraId="5476AE57" w14:textId="77777777" w:rsidTr="00B57A4B">
        <w:trPr>
          <w:trHeight w:val="340"/>
        </w:trPr>
        <w:tc>
          <w:tcPr>
            <w:tcW w:w="1548" w:type="dxa"/>
            <w:vAlign w:val="center"/>
          </w:tcPr>
          <w:p w14:paraId="157A6811" w14:textId="77777777" w:rsidR="00466A1D" w:rsidRPr="00C35F77" w:rsidRDefault="00884B3B" w:rsidP="00B57A4B">
            <w:pPr>
              <w:jc w:val="center"/>
              <w:rPr>
                <w:rFonts w:ascii="Garamond" w:hAnsi="Garamond"/>
                <w:sz w:val="20"/>
                <w:szCs w:val="20"/>
              </w:rPr>
            </w:pPr>
            <w:r w:rsidRPr="00C35F77">
              <w:rPr>
                <w:rFonts w:ascii="Garamond" w:hAnsi="Garamond"/>
                <w:sz w:val="20"/>
                <w:szCs w:val="20"/>
              </w:rPr>
              <w:t xml:space="preserve">GHCN </w:t>
            </w:r>
          </w:p>
        </w:tc>
        <w:tc>
          <w:tcPr>
            <w:tcW w:w="1170" w:type="dxa"/>
            <w:vAlign w:val="center"/>
          </w:tcPr>
          <w:p w14:paraId="13F6FF30" w14:textId="77777777" w:rsidR="00466A1D" w:rsidRPr="00C35F77" w:rsidRDefault="00466A1D" w:rsidP="00B57A4B">
            <w:pPr>
              <w:jc w:val="center"/>
              <w:rPr>
                <w:rFonts w:ascii="Garamond" w:hAnsi="Garamond"/>
                <w:sz w:val="20"/>
                <w:szCs w:val="20"/>
              </w:rPr>
            </w:pPr>
            <w:r w:rsidRPr="00C35F77">
              <w:rPr>
                <w:rFonts w:ascii="Garamond" w:eastAsia="Questrial" w:hAnsi="Garamond" w:cs="Questrial"/>
                <w:i/>
                <w:sz w:val="20"/>
                <w:szCs w:val="20"/>
              </w:rPr>
              <w:t>In-situ</w:t>
            </w:r>
          </w:p>
        </w:tc>
        <w:tc>
          <w:tcPr>
            <w:tcW w:w="922" w:type="dxa"/>
            <w:vAlign w:val="center"/>
          </w:tcPr>
          <w:p w14:paraId="05A891F5" w14:textId="77777777" w:rsidR="00466A1D" w:rsidRPr="00C35F77" w:rsidRDefault="00466A1D" w:rsidP="00B57A4B">
            <w:pPr>
              <w:jc w:val="center"/>
              <w:rPr>
                <w:rFonts w:ascii="Garamond" w:hAnsi="Garamond"/>
                <w:sz w:val="20"/>
                <w:szCs w:val="20"/>
              </w:rPr>
            </w:pPr>
            <w:r w:rsidRPr="00C35F77">
              <w:rPr>
                <w:rFonts w:ascii="Garamond" w:eastAsia="Questrial" w:hAnsi="Garamond" w:cs="Questrial"/>
                <w:sz w:val="20"/>
                <w:szCs w:val="20"/>
              </w:rPr>
              <w:t>point</w:t>
            </w:r>
          </w:p>
        </w:tc>
        <w:tc>
          <w:tcPr>
            <w:tcW w:w="1148" w:type="dxa"/>
            <w:vAlign w:val="center"/>
          </w:tcPr>
          <w:p w14:paraId="2EF41C5A" w14:textId="77777777" w:rsidR="00466A1D" w:rsidRPr="00286A58" w:rsidRDefault="00466A1D" w:rsidP="00B57A4B">
            <w:pPr>
              <w:jc w:val="center"/>
              <w:rPr>
                <w:rFonts w:ascii="Garamond" w:hAnsi="Garamond"/>
                <w:sz w:val="20"/>
                <w:szCs w:val="20"/>
              </w:rPr>
            </w:pPr>
            <w:r w:rsidRPr="00286A58">
              <w:rPr>
                <w:rFonts w:ascii="Garamond" w:eastAsia="Questrial" w:hAnsi="Garamond" w:cs="Questrial"/>
                <w:sz w:val="20"/>
                <w:szCs w:val="20"/>
              </w:rPr>
              <w:t>Daily</w:t>
            </w:r>
          </w:p>
        </w:tc>
        <w:tc>
          <w:tcPr>
            <w:tcW w:w="4805" w:type="dxa"/>
            <w:vAlign w:val="center"/>
          </w:tcPr>
          <w:p w14:paraId="65F072F2" w14:textId="77777777" w:rsidR="00466A1D" w:rsidRPr="00286A58" w:rsidRDefault="00466A1D" w:rsidP="00B57A4B">
            <w:pPr>
              <w:jc w:val="center"/>
              <w:rPr>
                <w:rFonts w:ascii="Garamond" w:hAnsi="Garamond"/>
                <w:sz w:val="20"/>
                <w:szCs w:val="20"/>
              </w:rPr>
            </w:pPr>
            <w:r w:rsidRPr="00286A58">
              <w:rPr>
                <w:rFonts w:ascii="Garamond" w:eastAsia="Questrial" w:hAnsi="Garamond" w:cs="Questrial"/>
                <w:sz w:val="20"/>
                <w:szCs w:val="20"/>
              </w:rPr>
              <w:t>http://www1.ncdc.noaa.gov/pub/data/ghcn/daily</w:t>
            </w:r>
          </w:p>
        </w:tc>
      </w:tr>
      <w:tr w:rsidR="00466A1D" w14:paraId="27B6A9A4" w14:textId="77777777" w:rsidTr="00B57A4B">
        <w:trPr>
          <w:trHeight w:val="600"/>
        </w:trPr>
        <w:tc>
          <w:tcPr>
            <w:tcW w:w="1548" w:type="dxa"/>
            <w:vAlign w:val="center"/>
          </w:tcPr>
          <w:p w14:paraId="680B262E" w14:textId="77777777" w:rsidR="00466A1D" w:rsidRPr="00C35F77" w:rsidRDefault="00C35F77" w:rsidP="00B57A4B">
            <w:pPr>
              <w:jc w:val="center"/>
              <w:rPr>
                <w:rFonts w:ascii="Garamond" w:hAnsi="Garamond"/>
                <w:sz w:val="20"/>
                <w:szCs w:val="20"/>
              </w:rPr>
            </w:pPr>
            <w:r>
              <w:rPr>
                <w:rFonts w:ascii="Garamond" w:hAnsi="Garamond"/>
                <w:sz w:val="20"/>
                <w:szCs w:val="20"/>
              </w:rPr>
              <w:t>TMPA-3B42RT</w:t>
            </w:r>
          </w:p>
        </w:tc>
        <w:tc>
          <w:tcPr>
            <w:tcW w:w="1170" w:type="dxa"/>
            <w:vAlign w:val="center"/>
          </w:tcPr>
          <w:p w14:paraId="0EC4A61B" w14:textId="77777777" w:rsidR="00466A1D" w:rsidRPr="00C35F77" w:rsidRDefault="00C35F77" w:rsidP="00B57A4B">
            <w:pPr>
              <w:jc w:val="center"/>
              <w:rPr>
                <w:rFonts w:ascii="Garamond" w:hAnsi="Garamond"/>
                <w:sz w:val="20"/>
                <w:szCs w:val="20"/>
              </w:rPr>
            </w:pPr>
            <w:r w:rsidRPr="00C35F77">
              <w:rPr>
                <w:rFonts w:ascii="Garamond" w:hAnsi="Garamond"/>
                <w:sz w:val="20"/>
                <w:szCs w:val="20"/>
              </w:rPr>
              <w:t>S</w:t>
            </w:r>
            <w:r>
              <w:rPr>
                <w:rFonts w:ascii="Garamond" w:hAnsi="Garamond"/>
                <w:sz w:val="20"/>
                <w:szCs w:val="20"/>
              </w:rPr>
              <w:t xml:space="preserve">atellite </w:t>
            </w:r>
          </w:p>
        </w:tc>
        <w:tc>
          <w:tcPr>
            <w:tcW w:w="922" w:type="dxa"/>
            <w:vAlign w:val="center"/>
          </w:tcPr>
          <w:p w14:paraId="292502CC" w14:textId="77777777" w:rsidR="00466A1D" w:rsidRPr="00C35F77" w:rsidRDefault="00C35F77" w:rsidP="00B57A4B">
            <w:pPr>
              <w:jc w:val="center"/>
              <w:rPr>
                <w:rFonts w:ascii="Garamond" w:hAnsi="Garamond"/>
                <w:sz w:val="20"/>
                <w:szCs w:val="20"/>
              </w:rPr>
            </w:pPr>
            <w:r w:rsidRPr="00C35F77">
              <w:rPr>
                <w:rFonts w:ascii="Garamond" w:eastAsia="Questrial" w:hAnsi="Garamond" w:cs="Questrial"/>
                <w:sz w:val="20"/>
                <w:szCs w:val="20"/>
              </w:rPr>
              <w:t>0.25°</w:t>
            </w:r>
          </w:p>
        </w:tc>
        <w:tc>
          <w:tcPr>
            <w:tcW w:w="1148" w:type="dxa"/>
            <w:vAlign w:val="center"/>
          </w:tcPr>
          <w:p w14:paraId="0BE90D4D" w14:textId="77777777" w:rsidR="00466A1D" w:rsidRPr="00286A58" w:rsidRDefault="00884B3B" w:rsidP="00B57A4B">
            <w:pPr>
              <w:jc w:val="center"/>
              <w:rPr>
                <w:rFonts w:ascii="Garamond" w:hAnsi="Garamond"/>
                <w:sz w:val="20"/>
                <w:szCs w:val="20"/>
              </w:rPr>
            </w:pPr>
            <w:r w:rsidRPr="00286A58">
              <w:rPr>
                <w:rFonts w:ascii="Garamond" w:eastAsia="Questrial" w:hAnsi="Garamond" w:cs="Questrial"/>
                <w:sz w:val="20"/>
                <w:szCs w:val="20"/>
              </w:rPr>
              <w:t>Daily</w:t>
            </w:r>
          </w:p>
        </w:tc>
        <w:tc>
          <w:tcPr>
            <w:tcW w:w="4805" w:type="dxa"/>
            <w:vAlign w:val="center"/>
          </w:tcPr>
          <w:p w14:paraId="06AFF780" w14:textId="77777777" w:rsidR="00466A1D" w:rsidRPr="00286A58" w:rsidRDefault="00286A58" w:rsidP="00B57A4B">
            <w:pPr>
              <w:jc w:val="center"/>
              <w:rPr>
                <w:rFonts w:ascii="Garamond" w:hAnsi="Garamond"/>
                <w:sz w:val="20"/>
                <w:szCs w:val="20"/>
              </w:rPr>
            </w:pPr>
            <w:r w:rsidRPr="00286A58">
              <w:rPr>
                <w:rFonts w:ascii="Garamond" w:eastAsia="Times New Roman" w:hAnsi="Garamond" w:cs="Arial"/>
                <w:bCs/>
                <w:sz w:val="20"/>
                <w:szCs w:val="20"/>
              </w:rPr>
              <w:t>ftp://disc2.nascom.nasa.gov/data/TRMM/Gridded/Derived_Products/3B42RT/Daily</w:t>
            </w:r>
          </w:p>
        </w:tc>
      </w:tr>
      <w:tr w:rsidR="00286A58" w14:paraId="72C856D6" w14:textId="77777777" w:rsidTr="00B57A4B">
        <w:trPr>
          <w:trHeight w:val="820"/>
        </w:trPr>
        <w:tc>
          <w:tcPr>
            <w:tcW w:w="1548" w:type="dxa"/>
            <w:tcBorders>
              <w:bottom w:val="single" w:sz="4" w:space="0" w:color="000000"/>
            </w:tcBorders>
            <w:vAlign w:val="center"/>
          </w:tcPr>
          <w:p w14:paraId="2596BEA3" w14:textId="77777777" w:rsidR="00286A58" w:rsidRPr="00C35F77" w:rsidRDefault="00286A58" w:rsidP="00B57A4B">
            <w:pPr>
              <w:jc w:val="center"/>
              <w:rPr>
                <w:rFonts w:ascii="Garamond" w:eastAsia="Questrial" w:hAnsi="Garamond" w:cs="Questrial"/>
                <w:sz w:val="20"/>
                <w:szCs w:val="20"/>
              </w:rPr>
            </w:pPr>
            <w:r>
              <w:rPr>
                <w:rFonts w:ascii="Garamond" w:eastAsia="Questrial" w:hAnsi="Garamond" w:cs="Questrial"/>
                <w:sz w:val="20"/>
                <w:szCs w:val="20"/>
              </w:rPr>
              <w:t>GPM</w:t>
            </w:r>
          </w:p>
        </w:tc>
        <w:tc>
          <w:tcPr>
            <w:tcW w:w="1170" w:type="dxa"/>
            <w:tcBorders>
              <w:bottom w:val="single" w:sz="4" w:space="0" w:color="000000"/>
            </w:tcBorders>
            <w:vAlign w:val="center"/>
          </w:tcPr>
          <w:p w14:paraId="231C46B0" w14:textId="77777777" w:rsidR="00286A58" w:rsidRPr="00C35F77" w:rsidRDefault="00286A58" w:rsidP="00B57A4B">
            <w:pPr>
              <w:jc w:val="center"/>
              <w:rPr>
                <w:rFonts w:ascii="Garamond" w:eastAsia="Questrial" w:hAnsi="Garamond" w:cs="Questrial"/>
                <w:sz w:val="20"/>
                <w:szCs w:val="20"/>
              </w:rPr>
            </w:pPr>
            <w:r>
              <w:rPr>
                <w:rFonts w:ascii="Garamond" w:eastAsia="Questrial" w:hAnsi="Garamond" w:cs="Questrial"/>
                <w:sz w:val="20"/>
                <w:szCs w:val="20"/>
              </w:rPr>
              <w:t>Satellite</w:t>
            </w:r>
          </w:p>
        </w:tc>
        <w:tc>
          <w:tcPr>
            <w:tcW w:w="922" w:type="dxa"/>
            <w:tcBorders>
              <w:bottom w:val="single" w:sz="4" w:space="0" w:color="000000"/>
            </w:tcBorders>
            <w:vAlign w:val="center"/>
          </w:tcPr>
          <w:p w14:paraId="0ED08EC1" w14:textId="77777777" w:rsidR="00286A58" w:rsidRPr="00C35F77" w:rsidRDefault="00286A58" w:rsidP="00286A58">
            <w:pPr>
              <w:contextualSpacing/>
              <w:jc w:val="center"/>
              <w:rPr>
                <w:rFonts w:ascii="Garamond" w:hAnsi="Garamond"/>
                <w:sz w:val="20"/>
                <w:szCs w:val="20"/>
              </w:rPr>
            </w:pPr>
            <w:r>
              <w:rPr>
                <w:rFonts w:ascii="Garamond" w:hAnsi="Garamond"/>
                <w:sz w:val="20"/>
                <w:szCs w:val="20"/>
              </w:rPr>
              <w:t>.1</w:t>
            </w:r>
            <w:r w:rsidRPr="00C35F77">
              <w:rPr>
                <w:rFonts w:ascii="Garamond" w:eastAsia="Questrial" w:hAnsi="Garamond" w:cs="Questrial"/>
                <w:sz w:val="20"/>
                <w:szCs w:val="20"/>
              </w:rPr>
              <w:t>°</w:t>
            </w:r>
          </w:p>
        </w:tc>
        <w:tc>
          <w:tcPr>
            <w:tcW w:w="1148" w:type="dxa"/>
            <w:tcBorders>
              <w:bottom w:val="single" w:sz="4" w:space="0" w:color="000000"/>
            </w:tcBorders>
            <w:vAlign w:val="center"/>
          </w:tcPr>
          <w:p w14:paraId="72013A28" w14:textId="77777777" w:rsidR="00286A58" w:rsidRPr="002C647C" w:rsidRDefault="00286A58" w:rsidP="00286A58">
            <w:pPr>
              <w:ind w:left="420"/>
              <w:contextualSpacing/>
              <w:rPr>
                <w:rFonts w:ascii="Garamond" w:hAnsi="Garamond"/>
                <w:sz w:val="20"/>
                <w:szCs w:val="20"/>
              </w:rPr>
            </w:pPr>
            <w:r w:rsidRPr="002C647C">
              <w:rPr>
                <w:rFonts w:ascii="Garamond" w:hAnsi="Garamond"/>
                <w:sz w:val="20"/>
                <w:szCs w:val="20"/>
              </w:rPr>
              <w:t>30 min</w:t>
            </w:r>
          </w:p>
        </w:tc>
        <w:tc>
          <w:tcPr>
            <w:tcW w:w="4805" w:type="dxa"/>
            <w:tcBorders>
              <w:bottom w:val="single" w:sz="4" w:space="0" w:color="000000"/>
            </w:tcBorders>
            <w:vAlign w:val="center"/>
          </w:tcPr>
          <w:p w14:paraId="34210BA4" w14:textId="037C6325" w:rsidR="00286A58" w:rsidRPr="002C647C" w:rsidRDefault="006350F9" w:rsidP="00B57A4B">
            <w:pPr>
              <w:jc w:val="center"/>
              <w:rPr>
                <w:rFonts w:ascii="Garamond" w:eastAsia="Questrial" w:hAnsi="Garamond" w:cs="Questrial"/>
                <w:sz w:val="20"/>
                <w:szCs w:val="20"/>
              </w:rPr>
            </w:pPr>
            <w:r w:rsidRPr="006350F9">
              <w:rPr>
                <w:rFonts w:ascii="Garamond" w:eastAsia="Questrial" w:hAnsi="Garamond" w:cs="Questrial"/>
                <w:sz w:val="20"/>
                <w:szCs w:val="20"/>
              </w:rPr>
              <w:t>http://gpm1.gesdisc.eosdis.nasa.gov/data/GPM_L3/GPM_3</w:t>
            </w:r>
            <w:r w:rsidR="00F72021">
              <w:rPr>
                <w:rFonts w:ascii="Garamond" w:eastAsia="Questrial" w:hAnsi="Garamond" w:cs="Questrial"/>
                <w:sz w:val="20"/>
                <w:szCs w:val="20"/>
              </w:rPr>
              <w:t>IMERG</w:t>
            </w:r>
            <w:r w:rsidRPr="006350F9">
              <w:rPr>
                <w:rFonts w:ascii="Garamond" w:eastAsia="Questrial" w:hAnsi="Garamond" w:cs="Questrial"/>
                <w:sz w:val="20"/>
                <w:szCs w:val="20"/>
              </w:rPr>
              <w:t>.03/</w:t>
            </w:r>
          </w:p>
        </w:tc>
      </w:tr>
      <w:tr w:rsidR="00466A1D" w14:paraId="66FD10F2" w14:textId="77777777" w:rsidTr="00B57A4B">
        <w:trPr>
          <w:trHeight w:val="820"/>
        </w:trPr>
        <w:tc>
          <w:tcPr>
            <w:tcW w:w="1548" w:type="dxa"/>
            <w:tcBorders>
              <w:bottom w:val="single" w:sz="4" w:space="0" w:color="000000"/>
            </w:tcBorders>
            <w:vAlign w:val="center"/>
          </w:tcPr>
          <w:p w14:paraId="0AB83BCB" w14:textId="77777777" w:rsidR="00466A1D" w:rsidRPr="00C35F77" w:rsidRDefault="00466A1D" w:rsidP="00B57A4B">
            <w:pPr>
              <w:jc w:val="center"/>
              <w:rPr>
                <w:rFonts w:ascii="Garamond" w:hAnsi="Garamond"/>
                <w:sz w:val="20"/>
                <w:szCs w:val="20"/>
              </w:rPr>
            </w:pPr>
            <w:r w:rsidRPr="00C35F77">
              <w:rPr>
                <w:rFonts w:ascii="Garamond" w:eastAsia="Questrial" w:hAnsi="Garamond" w:cs="Questrial"/>
                <w:sz w:val="20"/>
                <w:szCs w:val="20"/>
              </w:rPr>
              <w:t>World Exclusive Economic Zones (EEZ)</w:t>
            </w:r>
          </w:p>
        </w:tc>
        <w:tc>
          <w:tcPr>
            <w:tcW w:w="1170" w:type="dxa"/>
            <w:tcBorders>
              <w:bottom w:val="single" w:sz="4" w:space="0" w:color="000000"/>
            </w:tcBorders>
            <w:vAlign w:val="center"/>
          </w:tcPr>
          <w:p w14:paraId="58DA8B86" w14:textId="77777777" w:rsidR="00466A1D" w:rsidRPr="00C35F77" w:rsidRDefault="00466A1D" w:rsidP="00B57A4B">
            <w:pPr>
              <w:jc w:val="center"/>
              <w:rPr>
                <w:rFonts w:ascii="Garamond" w:hAnsi="Garamond"/>
                <w:sz w:val="20"/>
                <w:szCs w:val="20"/>
              </w:rPr>
            </w:pPr>
            <w:r w:rsidRPr="00C35F77">
              <w:rPr>
                <w:rFonts w:ascii="Garamond" w:eastAsia="Questrial" w:hAnsi="Garamond" w:cs="Questrial"/>
                <w:sz w:val="20"/>
                <w:szCs w:val="20"/>
              </w:rPr>
              <w:t>Shape File</w:t>
            </w:r>
          </w:p>
        </w:tc>
        <w:tc>
          <w:tcPr>
            <w:tcW w:w="922" w:type="dxa"/>
            <w:tcBorders>
              <w:bottom w:val="single" w:sz="4" w:space="0" w:color="000000"/>
            </w:tcBorders>
            <w:vAlign w:val="center"/>
          </w:tcPr>
          <w:p w14:paraId="53277709" w14:textId="77777777" w:rsidR="00466A1D" w:rsidRPr="00C35F77" w:rsidRDefault="00466A1D" w:rsidP="00466A1D">
            <w:pPr>
              <w:numPr>
                <w:ilvl w:val="0"/>
                <w:numId w:val="12"/>
              </w:numPr>
              <w:ind w:hanging="360"/>
              <w:contextualSpacing/>
              <w:jc w:val="center"/>
              <w:rPr>
                <w:rFonts w:ascii="Garamond" w:hAnsi="Garamond"/>
                <w:sz w:val="20"/>
                <w:szCs w:val="20"/>
              </w:rPr>
            </w:pPr>
          </w:p>
        </w:tc>
        <w:tc>
          <w:tcPr>
            <w:tcW w:w="1148" w:type="dxa"/>
            <w:tcBorders>
              <w:bottom w:val="single" w:sz="4" w:space="0" w:color="000000"/>
            </w:tcBorders>
            <w:vAlign w:val="center"/>
          </w:tcPr>
          <w:p w14:paraId="2C0E6891" w14:textId="77777777" w:rsidR="00466A1D" w:rsidRPr="00C35F77" w:rsidRDefault="00466A1D" w:rsidP="00466A1D">
            <w:pPr>
              <w:numPr>
                <w:ilvl w:val="0"/>
                <w:numId w:val="12"/>
              </w:numPr>
              <w:ind w:hanging="360"/>
              <w:contextualSpacing/>
              <w:jc w:val="center"/>
              <w:rPr>
                <w:rFonts w:ascii="Garamond" w:hAnsi="Garamond"/>
                <w:sz w:val="20"/>
                <w:szCs w:val="20"/>
              </w:rPr>
            </w:pPr>
          </w:p>
        </w:tc>
        <w:tc>
          <w:tcPr>
            <w:tcW w:w="4805" w:type="dxa"/>
            <w:tcBorders>
              <w:bottom w:val="single" w:sz="4" w:space="0" w:color="000000"/>
            </w:tcBorders>
            <w:vAlign w:val="center"/>
          </w:tcPr>
          <w:p w14:paraId="3FCE436A" w14:textId="77777777" w:rsidR="00466A1D" w:rsidRPr="00C35F77" w:rsidRDefault="00466A1D" w:rsidP="00B57A4B">
            <w:pPr>
              <w:jc w:val="center"/>
              <w:rPr>
                <w:rFonts w:ascii="Garamond" w:hAnsi="Garamond"/>
                <w:sz w:val="20"/>
                <w:szCs w:val="20"/>
              </w:rPr>
            </w:pPr>
            <w:r w:rsidRPr="00C35F77">
              <w:rPr>
                <w:rFonts w:ascii="Garamond" w:eastAsia="Questrial" w:hAnsi="Garamond" w:cs="Questrial"/>
                <w:sz w:val="20"/>
                <w:szCs w:val="20"/>
              </w:rPr>
              <w:t>http://www.marineregions.org/downloads.php</w:t>
            </w:r>
          </w:p>
        </w:tc>
      </w:tr>
    </w:tbl>
    <w:p w14:paraId="15801325" w14:textId="77777777" w:rsidR="00725CFA" w:rsidRDefault="00466A1D" w:rsidP="00725CFA">
      <w:pPr>
        <w:rPr>
          <w:rFonts w:ascii="Garamond" w:hAnsi="Garamond"/>
        </w:rPr>
      </w:pPr>
      <w:r w:rsidRPr="000220D8">
        <w:rPr>
          <w:rFonts w:ascii="Garamond" w:hAnsi="Garamond"/>
          <w:b/>
        </w:rPr>
        <w:t>Table 1</w:t>
      </w:r>
      <w:r>
        <w:rPr>
          <w:rFonts w:ascii="Garamond" w:hAnsi="Garamond"/>
        </w:rPr>
        <w:t xml:space="preserve">: Sources of the data sets used in this study. </w:t>
      </w:r>
    </w:p>
    <w:p w14:paraId="6D6B3640" w14:textId="77777777" w:rsidR="000220D8" w:rsidRPr="00725CFA" w:rsidRDefault="000220D8" w:rsidP="00725CFA"/>
    <w:p w14:paraId="450D1DDA" w14:textId="77777777" w:rsidR="00725CFA" w:rsidRDefault="00725CFA" w:rsidP="00725CFA">
      <w:r>
        <w:rPr>
          <w:noProof/>
        </w:rPr>
        <w:lastRenderedPageBreak/>
        <w:drawing>
          <wp:inline distT="0" distB="0" distL="0" distR="0" wp14:anchorId="43D4C57C" wp14:editId="54A8FC10">
            <wp:extent cx="5943600" cy="3369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69310"/>
                    </a:xfrm>
                    <a:prstGeom prst="rect">
                      <a:avLst/>
                    </a:prstGeom>
                  </pic:spPr>
                </pic:pic>
              </a:graphicData>
            </a:graphic>
          </wp:inline>
        </w:drawing>
      </w:r>
    </w:p>
    <w:p w14:paraId="233EFD8D" w14:textId="77777777" w:rsidR="002C533B" w:rsidRDefault="00466A1D" w:rsidP="00725CFA">
      <w:pPr>
        <w:rPr>
          <w:rFonts w:ascii="Garamond" w:hAnsi="Garamond"/>
        </w:rPr>
      </w:pPr>
      <w:r w:rsidRPr="000220D8">
        <w:rPr>
          <w:rFonts w:ascii="Garamond" w:hAnsi="Garamond"/>
          <w:b/>
        </w:rPr>
        <w:t>Table 2</w:t>
      </w:r>
      <w:r w:rsidR="00725CFA">
        <w:rPr>
          <w:rFonts w:ascii="Garamond" w:hAnsi="Garamond"/>
        </w:rPr>
        <w:t xml:space="preserve">: </w:t>
      </w:r>
      <w:r w:rsidR="0001652E">
        <w:rPr>
          <w:rFonts w:ascii="Garamond" w:hAnsi="Garamond"/>
        </w:rPr>
        <w:t xml:space="preserve">Mean annual (2000-2014) precipitation comparison between GHCN stations, the TMPA-3B42RT, and the PERSIANN-CDR. </w:t>
      </w:r>
    </w:p>
    <w:p w14:paraId="4291DD65" w14:textId="77777777" w:rsidR="002C533B" w:rsidRDefault="002C533B" w:rsidP="00725CFA">
      <w:pPr>
        <w:rPr>
          <w:rFonts w:ascii="Garamond" w:hAnsi="Garamond"/>
        </w:rPr>
      </w:pPr>
    </w:p>
    <w:p w14:paraId="70E736FE" w14:textId="77777777" w:rsidR="003C78FF" w:rsidRDefault="003C78FF" w:rsidP="00725CFA">
      <w:pPr>
        <w:rPr>
          <w:rFonts w:ascii="Garamond" w:hAnsi="Garamond"/>
        </w:rPr>
      </w:pPr>
    </w:p>
    <w:tbl>
      <w:tblPr>
        <w:tblW w:w="7080" w:type="dxa"/>
        <w:jc w:val="center"/>
        <w:tblInd w:w="93" w:type="dxa"/>
        <w:tblLook w:val="04A0" w:firstRow="1" w:lastRow="0" w:firstColumn="1" w:lastColumn="0" w:noHBand="0" w:noVBand="1"/>
      </w:tblPr>
      <w:tblGrid>
        <w:gridCol w:w="2370"/>
        <w:gridCol w:w="2250"/>
        <w:gridCol w:w="2460"/>
      </w:tblGrid>
      <w:tr w:rsidR="002853B3" w:rsidRPr="00587C8E" w14:paraId="093D7505" w14:textId="77777777" w:rsidTr="00996BF5">
        <w:trPr>
          <w:trHeight w:val="300"/>
          <w:jc w:val="center"/>
        </w:trPr>
        <w:tc>
          <w:tcPr>
            <w:tcW w:w="2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59D2A" w14:textId="77777777" w:rsidR="002853B3" w:rsidRPr="003C78FF" w:rsidRDefault="002853B3" w:rsidP="00841E23">
            <w:pPr>
              <w:spacing w:after="0" w:line="240" w:lineRule="auto"/>
              <w:jc w:val="center"/>
              <w:rPr>
                <w:rFonts w:ascii="Calibri" w:eastAsia="Times New Roman" w:hAnsi="Calibri" w:cs="Times New Roman"/>
                <w:b/>
                <w:bCs/>
                <w:color w:val="000000"/>
                <w:sz w:val="16"/>
                <w:szCs w:val="16"/>
                <w:u w:val="single"/>
              </w:rPr>
            </w:pPr>
            <w:r w:rsidRPr="003C78FF">
              <w:rPr>
                <w:rFonts w:ascii="Calibri" w:eastAsia="Times New Roman" w:hAnsi="Calibri" w:cs="Times New Roman"/>
                <w:b/>
                <w:bCs/>
                <w:color w:val="000000"/>
                <w:sz w:val="16"/>
                <w:szCs w:val="16"/>
                <w:u w:val="single"/>
              </w:rPr>
              <w:t>April, 2015 Daily</w:t>
            </w:r>
          </w:p>
        </w:tc>
        <w:tc>
          <w:tcPr>
            <w:tcW w:w="2250" w:type="dxa"/>
            <w:tcBorders>
              <w:top w:val="nil"/>
              <w:left w:val="nil"/>
              <w:bottom w:val="single" w:sz="4" w:space="0" w:color="auto"/>
              <w:right w:val="nil"/>
            </w:tcBorders>
            <w:shd w:val="clear" w:color="auto" w:fill="auto"/>
            <w:noWrap/>
            <w:vAlign w:val="bottom"/>
            <w:hideMark/>
          </w:tcPr>
          <w:p w14:paraId="30DB4DDE" w14:textId="77777777" w:rsidR="002853B3" w:rsidRPr="003C78FF" w:rsidRDefault="002853B3"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 </w:t>
            </w:r>
          </w:p>
        </w:tc>
        <w:tc>
          <w:tcPr>
            <w:tcW w:w="2460" w:type="dxa"/>
            <w:tcBorders>
              <w:top w:val="nil"/>
              <w:left w:val="nil"/>
              <w:bottom w:val="single" w:sz="4" w:space="0" w:color="auto"/>
              <w:right w:val="nil"/>
            </w:tcBorders>
            <w:shd w:val="clear" w:color="auto" w:fill="auto"/>
            <w:noWrap/>
            <w:vAlign w:val="bottom"/>
            <w:hideMark/>
          </w:tcPr>
          <w:p w14:paraId="68470FFE" w14:textId="77777777" w:rsidR="002853B3" w:rsidRPr="003C78FF" w:rsidRDefault="002853B3"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 </w:t>
            </w:r>
          </w:p>
        </w:tc>
      </w:tr>
      <w:tr w:rsidR="002853B3" w:rsidRPr="00587C8E" w14:paraId="08705D16"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15BEE9F4" w14:textId="77777777" w:rsidR="002853B3" w:rsidRPr="003C78FF" w:rsidRDefault="002853B3" w:rsidP="00B57A4B">
            <w:pPr>
              <w:spacing w:after="0" w:line="240" w:lineRule="auto"/>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 </w:t>
            </w:r>
          </w:p>
        </w:tc>
        <w:tc>
          <w:tcPr>
            <w:tcW w:w="2250" w:type="dxa"/>
            <w:tcBorders>
              <w:top w:val="nil"/>
              <w:left w:val="nil"/>
              <w:bottom w:val="single" w:sz="4" w:space="0" w:color="auto"/>
              <w:right w:val="single" w:sz="4" w:space="0" w:color="auto"/>
            </w:tcBorders>
            <w:shd w:val="clear" w:color="auto" w:fill="auto"/>
            <w:noWrap/>
            <w:vAlign w:val="bottom"/>
            <w:hideMark/>
          </w:tcPr>
          <w:p w14:paraId="582204C4" w14:textId="77777777" w:rsidR="002853B3" w:rsidRPr="003C78FF" w:rsidRDefault="002853B3"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PERSIANN-CDR vs. GHCN</w:t>
            </w:r>
          </w:p>
        </w:tc>
        <w:tc>
          <w:tcPr>
            <w:tcW w:w="2460" w:type="dxa"/>
            <w:tcBorders>
              <w:top w:val="nil"/>
              <w:left w:val="nil"/>
              <w:bottom w:val="single" w:sz="4" w:space="0" w:color="auto"/>
              <w:right w:val="single" w:sz="4" w:space="0" w:color="auto"/>
            </w:tcBorders>
            <w:shd w:val="clear" w:color="auto" w:fill="auto"/>
            <w:noWrap/>
            <w:vAlign w:val="bottom"/>
            <w:hideMark/>
          </w:tcPr>
          <w:p w14:paraId="2C1DA5DA" w14:textId="14A5AB78" w:rsidR="002853B3" w:rsidRPr="003C78FF" w:rsidRDefault="002853B3"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GPM-</w:t>
            </w:r>
            <w:r w:rsidR="00F72021">
              <w:rPr>
                <w:rFonts w:ascii="Calibri" w:eastAsia="Times New Roman" w:hAnsi="Calibri" w:cs="Times New Roman"/>
                <w:b/>
                <w:bCs/>
                <w:color w:val="000000"/>
                <w:sz w:val="16"/>
                <w:szCs w:val="16"/>
              </w:rPr>
              <w:t>IMERG</w:t>
            </w:r>
            <w:r w:rsidRPr="003C78FF">
              <w:rPr>
                <w:rFonts w:ascii="Calibri" w:eastAsia="Times New Roman" w:hAnsi="Calibri" w:cs="Times New Roman"/>
                <w:b/>
                <w:bCs/>
                <w:color w:val="000000"/>
                <w:sz w:val="16"/>
                <w:szCs w:val="16"/>
              </w:rPr>
              <w:t xml:space="preserve"> vs. GHCN</w:t>
            </w:r>
          </w:p>
        </w:tc>
      </w:tr>
      <w:tr w:rsidR="002853B3" w:rsidRPr="00587C8E" w14:paraId="420A252C"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59AFD401" w14:textId="77777777" w:rsidR="002853B3" w:rsidRPr="003C78FF" w:rsidRDefault="002853B3"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Bias (mm/day)</w:t>
            </w:r>
          </w:p>
        </w:tc>
        <w:tc>
          <w:tcPr>
            <w:tcW w:w="2250" w:type="dxa"/>
            <w:tcBorders>
              <w:top w:val="nil"/>
              <w:left w:val="nil"/>
              <w:bottom w:val="single" w:sz="4" w:space="0" w:color="auto"/>
              <w:right w:val="single" w:sz="4" w:space="0" w:color="auto"/>
            </w:tcBorders>
            <w:shd w:val="clear" w:color="auto" w:fill="auto"/>
            <w:noWrap/>
            <w:vAlign w:val="bottom"/>
            <w:hideMark/>
          </w:tcPr>
          <w:p w14:paraId="49652159"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-0.76</w:t>
            </w:r>
          </w:p>
        </w:tc>
        <w:tc>
          <w:tcPr>
            <w:tcW w:w="2460" w:type="dxa"/>
            <w:tcBorders>
              <w:top w:val="nil"/>
              <w:left w:val="nil"/>
              <w:bottom w:val="single" w:sz="4" w:space="0" w:color="auto"/>
              <w:right w:val="single" w:sz="4" w:space="0" w:color="auto"/>
            </w:tcBorders>
            <w:shd w:val="clear" w:color="auto" w:fill="auto"/>
            <w:noWrap/>
            <w:vAlign w:val="bottom"/>
            <w:hideMark/>
          </w:tcPr>
          <w:p w14:paraId="47BD3E41"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-3.69</w:t>
            </w:r>
          </w:p>
        </w:tc>
      </w:tr>
      <w:tr w:rsidR="002853B3" w:rsidRPr="00587C8E" w14:paraId="0FA6AD69"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1A40CF7F" w14:textId="77777777" w:rsidR="002853B3" w:rsidRPr="003C78FF" w:rsidRDefault="002853B3" w:rsidP="00B57A4B">
            <w:pPr>
              <w:spacing w:after="0" w:line="240" w:lineRule="auto"/>
              <w:jc w:val="center"/>
              <w:rPr>
                <w:rFonts w:ascii="Calibri" w:eastAsia="Times New Roman" w:hAnsi="Calibri" w:cs="Times New Roman"/>
                <w:b/>
                <w:bCs/>
                <w:color w:val="000000"/>
                <w:sz w:val="16"/>
                <w:szCs w:val="16"/>
              </w:rPr>
            </w:pPr>
            <w:proofErr w:type="spellStart"/>
            <w:r w:rsidRPr="003C78FF">
              <w:rPr>
                <w:rFonts w:ascii="Calibri" w:eastAsia="Times New Roman" w:hAnsi="Calibri" w:cs="Times New Roman"/>
                <w:b/>
                <w:bCs/>
                <w:color w:val="000000"/>
                <w:sz w:val="16"/>
                <w:szCs w:val="16"/>
              </w:rPr>
              <w:t>Mbias</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4364EBB1"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0.87</w:t>
            </w:r>
          </w:p>
        </w:tc>
        <w:tc>
          <w:tcPr>
            <w:tcW w:w="2460" w:type="dxa"/>
            <w:tcBorders>
              <w:top w:val="nil"/>
              <w:left w:val="nil"/>
              <w:bottom w:val="single" w:sz="4" w:space="0" w:color="auto"/>
              <w:right w:val="single" w:sz="4" w:space="0" w:color="auto"/>
            </w:tcBorders>
            <w:shd w:val="clear" w:color="auto" w:fill="auto"/>
            <w:noWrap/>
            <w:vAlign w:val="bottom"/>
            <w:hideMark/>
          </w:tcPr>
          <w:p w14:paraId="11B2B3C1"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0.57</w:t>
            </w:r>
          </w:p>
        </w:tc>
      </w:tr>
      <w:tr w:rsidR="002853B3" w:rsidRPr="00587C8E" w14:paraId="15F59F8F"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085754C3" w14:textId="77777777" w:rsidR="002853B3" w:rsidRPr="003C78FF" w:rsidRDefault="002853B3" w:rsidP="00B57A4B">
            <w:pPr>
              <w:spacing w:after="0" w:line="240" w:lineRule="auto"/>
              <w:jc w:val="center"/>
              <w:rPr>
                <w:rFonts w:ascii="Calibri" w:eastAsia="Times New Roman" w:hAnsi="Calibri" w:cs="Times New Roman"/>
                <w:b/>
                <w:bCs/>
                <w:color w:val="000000"/>
                <w:sz w:val="16"/>
                <w:szCs w:val="16"/>
              </w:rPr>
            </w:pPr>
            <w:proofErr w:type="spellStart"/>
            <w:r w:rsidRPr="003C78FF">
              <w:rPr>
                <w:rFonts w:ascii="Calibri" w:eastAsia="Times New Roman" w:hAnsi="Calibri" w:cs="Times New Roman"/>
                <w:b/>
                <w:bCs/>
                <w:color w:val="000000"/>
                <w:sz w:val="16"/>
                <w:szCs w:val="16"/>
              </w:rPr>
              <w:t>Rbias</w:t>
            </w:r>
            <w:proofErr w:type="spellEnd"/>
            <w:r w:rsidRPr="003C78FF">
              <w:rPr>
                <w:rFonts w:ascii="Calibri" w:eastAsia="Times New Roman" w:hAnsi="Calibri" w:cs="Times New Roman"/>
                <w:b/>
                <w:bCs/>
                <w:color w:val="000000"/>
                <w:sz w:val="16"/>
                <w:szCs w:val="16"/>
              </w:rPr>
              <w:t xml:space="preserve"> (%)</w:t>
            </w:r>
          </w:p>
        </w:tc>
        <w:tc>
          <w:tcPr>
            <w:tcW w:w="2250" w:type="dxa"/>
            <w:tcBorders>
              <w:top w:val="nil"/>
              <w:left w:val="nil"/>
              <w:bottom w:val="single" w:sz="4" w:space="0" w:color="auto"/>
              <w:right w:val="single" w:sz="4" w:space="0" w:color="auto"/>
            </w:tcBorders>
            <w:shd w:val="clear" w:color="auto" w:fill="auto"/>
            <w:noWrap/>
            <w:vAlign w:val="bottom"/>
            <w:hideMark/>
          </w:tcPr>
          <w:p w14:paraId="195B787C"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-13.60</w:t>
            </w:r>
          </w:p>
        </w:tc>
        <w:tc>
          <w:tcPr>
            <w:tcW w:w="2460" w:type="dxa"/>
            <w:tcBorders>
              <w:top w:val="nil"/>
              <w:left w:val="nil"/>
              <w:bottom w:val="single" w:sz="4" w:space="0" w:color="auto"/>
              <w:right w:val="single" w:sz="4" w:space="0" w:color="auto"/>
            </w:tcBorders>
            <w:shd w:val="clear" w:color="auto" w:fill="auto"/>
            <w:noWrap/>
            <w:vAlign w:val="bottom"/>
            <w:hideMark/>
          </w:tcPr>
          <w:p w14:paraId="6529F700"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-42.87</w:t>
            </w:r>
          </w:p>
        </w:tc>
      </w:tr>
      <w:tr w:rsidR="002853B3" w:rsidRPr="00587C8E" w14:paraId="3EEDA0FE"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0AF6DB4A" w14:textId="77777777" w:rsidR="002853B3" w:rsidRPr="003C78FF" w:rsidRDefault="002853B3"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RMSE (mm)</w:t>
            </w:r>
          </w:p>
        </w:tc>
        <w:tc>
          <w:tcPr>
            <w:tcW w:w="2250" w:type="dxa"/>
            <w:tcBorders>
              <w:top w:val="nil"/>
              <w:left w:val="nil"/>
              <w:bottom w:val="single" w:sz="4" w:space="0" w:color="auto"/>
              <w:right w:val="single" w:sz="4" w:space="0" w:color="auto"/>
            </w:tcBorders>
            <w:shd w:val="clear" w:color="auto" w:fill="auto"/>
            <w:noWrap/>
            <w:vAlign w:val="bottom"/>
            <w:hideMark/>
          </w:tcPr>
          <w:p w14:paraId="3B474B0C"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21.30</w:t>
            </w:r>
          </w:p>
        </w:tc>
        <w:tc>
          <w:tcPr>
            <w:tcW w:w="2460" w:type="dxa"/>
            <w:tcBorders>
              <w:top w:val="nil"/>
              <w:left w:val="nil"/>
              <w:bottom w:val="single" w:sz="4" w:space="0" w:color="auto"/>
              <w:right w:val="single" w:sz="4" w:space="0" w:color="auto"/>
            </w:tcBorders>
            <w:shd w:val="clear" w:color="auto" w:fill="auto"/>
            <w:noWrap/>
            <w:vAlign w:val="bottom"/>
            <w:hideMark/>
          </w:tcPr>
          <w:p w14:paraId="3916E8CC"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100.59</w:t>
            </w:r>
          </w:p>
        </w:tc>
      </w:tr>
      <w:tr w:rsidR="002853B3" w:rsidRPr="00587C8E" w14:paraId="56B624BA"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3D4603AB" w14:textId="77777777" w:rsidR="002853B3" w:rsidRPr="003C78FF" w:rsidRDefault="002853B3"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CC</w:t>
            </w:r>
          </w:p>
        </w:tc>
        <w:tc>
          <w:tcPr>
            <w:tcW w:w="2250" w:type="dxa"/>
            <w:tcBorders>
              <w:top w:val="nil"/>
              <w:left w:val="nil"/>
              <w:bottom w:val="single" w:sz="4" w:space="0" w:color="auto"/>
              <w:right w:val="single" w:sz="4" w:space="0" w:color="auto"/>
            </w:tcBorders>
            <w:shd w:val="clear" w:color="auto" w:fill="auto"/>
            <w:noWrap/>
            <w:vAlign w:val="bottom"/>
            <w:hideMark/>
          </w:tcPr>
          <w:p w14:paraId="42079754"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0.32</w:t>
            </w:r>
          </w:p>
        </w:tc>
        <w:tc>
          <w:tcPr>
            <w:tcW w:w="2460" w:type="dxa"/>
            <w:tcBorders>
              <w:top w:val="nil"/>
              <w:left w:val="nil"/>
              <w:bottom w:val="single" w:sz="4" w:space="0" w:color="auto"/>
              <w:right w:val="single" w:sz="4" w:space="0" w:color="auto"/>
            </w:tcBorders>
            <w:shd w:val="clear" w:color="auto" w:fill="auto"/>
            <w:noWrap/>
            <w:vAlign w:val="bottom"/>
            <w:hideMark/>
          </w:tcPr>
          <w:p w14:paraId="3845540C"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0.32</w:t>
            </w:r>
          </w:p>
        </w:tc>
      </w:tr>
      <w:tr w:rsidR="002853B3" w:rsidRPr="00587C8E" w14:paraId="7A09DD78"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tcPr>
          <w:p w14:paraId="24ABE1A4" w14:textId="77777777" w:rsidR="002853B3" w:rsidRPr="003C78FF" w:rsidRDefault="002853B3" w:rsidP="002853B3">
            <w:pPr>
              <w:spacing w:after="0" w:line="240" w:lineRule="auto"/>
              <w:jc w:val="center"/>
              <w:rPr>
                <w:rFonts w:ascii="Calibri" w:eastAsia="Times New Roman" w:hAnsi="Calibri" w:cs="Times New Roman"/>
                <w:b/>
                <w:bCs/>
                <w:color w:val="000000"/>
                <w:sz w:val="16"/>
                <w:szCs w:val="16"/>
              </w:rPr>
            </w:pPr>
          </w:p>
        </w:tc>
        <w:tc>
          <w:tcPr>
            <w:tcW w:w="2250" w:type="dxa"/>
            <w:tcBorders>
              <w:top w:val="nil"/>
              <w:left w:val="nil"/>
              <w:bottom w:val="single" w:sz="4" w:space="0" w:color="auto"/>
              <w:right w:val="single" w:sz="4" w:space="0" w:color="auto"/>
            </w:tcBorders>
            <w:shd w:val="clear" w:color="auto" w:fill="auto"/>
            <w:noWrap/>
            <w:vAlign w:val="bottom"/>
          </w:tcPr>
          <w:p w14:paraId="70FC23E5"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p>
        </w:tc>
        <w:tc>
          <w:tcPr>
            <w:tcW w:w="2460" w:type="dxa"/>
            <w:tcBorders>
              <w:top w:val="nil"/>
              <w:left w:val="nil"/>
              <w:bottom w:val="single" w:sz="4" w:space="0" w:color="auto"/>
              <w:right w:val="single" w:sz="4" w:space="0" w:color="auto"/>
            </w:tcBorders>
            <w:shd w:val="clear" w:color="auto" w:fill="auto"/>
            <w:noWrap/>
            <w:vAlign w:val="bottom"/>
          </w:tcPr>
          <w:p w14:paraId="13FA07CC"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p>
        </w:tc>
      </w:tr>
      <w:tr w:rsidR="002853B3" w:rsidRPr="00587C8E" w14:paraId="73A17A68"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678245EB" w14:textId="77777777" w:rsidR="002853B3" w:rsidRPr="003C78FF" w:rsidRDefault="002853B3" w:rsidP="002853B3">
            <w:pPr>
              <w:spacing w:after="0" w:line="240" w:lineRule="auto"/>
              <w:jc w:val="center"/>
              <w:rPr>
                <w:rFonts w:ascii="Calibri" w:eastAsia="Times New Roman" w:hAnsi="Calibri" w:cs="Times New Roman"/>
                <w:b/>
                <w:bCs/>
                <w:color w:val="000000"/>
                <w:sz w:val="16"/>
                <w:szCs w:val="16"/>
                <w:u w:val="single"/>
              </w:rPr>
            </w:pPr>
            <w:r w:rsidRPr="003C78FF">
              <w:rPr>
                <w:rFonts w:ascii="Calibri" w:eastAsia="Times New Roman" w:hAnsi="Calibri" w:cs="Times New Roman"/>
                <w:b/>
                <w:bCs/>
                <w:color w:val="000000"/>
                <w:sz w:val="16"/>
                <w:szCs w:val="16"/>
                <w:u w:val="single"/>
              </w:rPr>
              <w:t>May, 2015 Daily</w:t>
            </w:r>
          </w:p>
        </w:tc>
        <w:tc>
          <w:tcPr>
            <w:tcW w:w="2250" w:type="dxa"/>
            <w:tcBorders>
              <w:top w:val="nil"/>
              <w:left w:val="nil"/>
              <w:bottom w:val="single" w:sz="4" w:space="0" w:color="auto"/>
              <w:right w:val="single" w:sz="4" w:space="0" w:color="auto"/>
            </w:tcBorders>
            <w:shd w:val="clear" w:color="auto" w:fill="auto"/>
            <w:noWrap/>
            <w:vAlign w:val="bottom"/>
            <w:hideMark/>
          </w:tcPr>
          <w:p w14:paraId="0BC135FF"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 </w:t>
            </w:r>
          </w:p>
        </w:tc>
        <w:tc>
          <w:tcPr>
            <w:tcW w:w="2460" w:type="dxa"/>
            <w:tcBorders>
              <w:top w:val="nil"/>
              <w:left w:val="nil"/>
              <w:bottom w:val="single" w:sz="4" w:space="0" w:color="auto"/>
              <w:right w:val="single" w:sz="4" w:space="0" w:color="auto"/>
            </w:tcBorders>
            <w:shd w:val="clear" w:color="auto" w:fill="auto"/>
            <w:noWrap/>
            <w:vAlign w:val="bottom"/>
            <w:hideMark/>
          </w:tcPr>
          <w:p w14:paraId="0E412126"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 </w:t>
            </w:r>
          </w:p>
        </w:tc>
      </w:tr>
      <w:tr w:rsidR="002853B3" w:rsidRPr="002853B3" w14:paraId="78EF684B"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14E1CC30" w14:textId="77777777" w:rsidR="002853B3" w:rsidRPr="003C78FF" w:rsidRDefault="002853B3" w:rsidP="002853B3">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 </w:t>
            </w:r>
          </w:p>
        </w:tc>
        <w:tc>
          <w:tcPr>
            <w:tcW w:w="2250" w:type="dxa"/>
            <w:tcBorders>
              <w:top w:val="nil"/>
              <w:left w:val="nil"/>
              <w:bottom w:val="single" w:sz="4" w:space="0" w:color="auto"/>
              <w:right w:val="single" w:sz="4" w:space="0" w:color="auto"/>
            </w:tcBorders>
            <w:shd w:val="clear" w:color="auto" w:fill="auto"/>
            <w:noWrap/>
            <w:vAlign w:val="bottom"/>
            <w:hideMark/>
          </w:tcPr>
          <w:p w14:paraId="35631033" w14:textId="77777777" w:rsidR="002853B3" w:rsidRPr="003C78FF" w:rsidRDefault="002853B3" w:rsidP="00B57A4B">
            <w:pPr>
              <w:spacing w:after="0" w:line="240" w:lineRule="auto"/>
              <w:jc w:val="center"/>
              <w:rPr>
                <w:rFonts w:ascii="Calibri" w:eastAsia="Times New Roman" w:hAnsi="Calibri" w:cs="Times New Roman"/>
                <w:b/>
                <w:color w:val="000000"/>
                <w:sz w:val="16"/>
                <w:szCs w:val="16"/>
              </w:rPr>
            </w:pPr>
            <w:r w:rsidRPr="003C78FF">
              <w:rPr>
                <w:rFonts w:ascii="Calibri" w:eastAsia="Times New Roman" w:hAnsi="Calibri" w:cs="Times New Roman"/>
                <w:b/>
                <w:color w:val="000000"/>
                <w:sz w:val="16"/>
                <w:szCs w:val="16"/>
              </w:rPr>
              <w:t>PERSIANN-CDR vs. GHCN</w:t>
            </w:r>
          </w:p>
        </w:tc>
        <w:tc>
          <w:tcPr>
            <w:tcW w:w="2460" w:type="dxa"/>
            <w:tcBorders>
              <w:top w:val="nil"/>
              <w:left w:val="nil"/>
              <w:bottom w:val="single" w:sz="4" w:space="0" w:color="auto"/>
              <w:right w:val="single" w:sz="4" w:space="0" w:color="auto"/>
            </w:tcBorders>
            <w:shd w:val="clear" w:color="auto" w:fill="auto"/>
            <w:noWrap/>
            <w:vAlign w:val="bottom"/>
            <w:hideMark/>
          </w:tcPr>
          <w:p w14:paraId="3471484C" w14:textId="1E7B6EF6" w:rsidR="002853B3" w:rsidRPr="003C78FF" w:rsidRDefault="002853B3" w:rsidP="00B57A4B">
            <w:pPr>
              <w:spacing w:after="0" w:line="240" w:lineRule="auto"/>
              <w:jc w:val="center"/>
              <w:rPr>
                <w:rFonts w:ascii="Calibri" w:eastAsia="Times New Roman" w:hAnsi="Calibri" w:cs="Times New Roman"/>
                <w:b/>
                <w:color w:val="000000"/>
                <w:sz w:val="16"/>
                <w:szCs w:val="16"/>
              </w:rPr>
            </w:pPr>
            <w:r w:rsidRPr="003C78FF">
              <w:rPr>
                <w:rFonts w:ascii="Calibri" w:eastAsia="Times New Roman" w:hAnsi="Calibri" w:cs="Times New Roman"/>
                <w:b/>
                <w:color w:val="000000"/>
                <w:sz w:val="16"/>
                <w:szCs w:val="16"/>
              </w:rPr>
              <w:t>GPM-</w:t>
            </w:r>
            <w:r w:rsidR="00F72021">
              <w:rPr>
                <w:rFonts w:ascii="Calibri" w:eastAsia="Times New Roman" w:hAnsi="Calibri" w:cs="Times New Roman"/>
                <w:b/>
                <w:color w:val="000000"/>
                <w:sz w:val="16"/>
                <w:szCs w:val="16"/>
              </w:rPr>
              <w:t>IMERG</w:t>
            </w:r>
            <w:r w:rsidRPr="003C78FF">
              <w:rPr>
                <w:rFonts w:ascii="Calibri" w:eastAsia="Times New Roman" w:hAnsi="Calibri" w:cs="Times New Roman"/>
                <w:b/>
                <w:color w:val="000000"/>
                <w:sz w:val="16"/>
                <w:szCs w:val="16"/>
              </w:rPr>
              <w:t xml:space="preserve"> vs. GHCN</w:t>
            </w:r>
          </w:p>
        </w:tc>
      </w:tr>
      <w:tr w:rsidR="002853B3" w:rsidRPr="00587C8E" w14:paraId="59575E9B"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1380F98A" w14:textId="77777777" w:rsidR="002853B3" w:rsidRPr="003C78FF" w:rsidRDefault="002853B3"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Bias (mm/day)</w:t>
            </w:r>
          </w:p>
        </w:tc>
        <w:tc>
          <w:tcPr>
            <w:tcW w:w="2250" w:type="dxa"/>
            <w:tcBorders>
              <w:top w:val="nil"/>
              <w:left w:val="nil"/>
              <w:bottom w:val="single" w:sz="4" w:space="0" w:color="auto"/>
              <w:right w:val="single" w:sz="4" w:space="0" w:color="auto"/>
            </w:tcBorders>
            <w:shd w:val="clear" w:color="auto" w:fill="auto"/>
            <w:noWrap/>
            <w:vAlign w:val="bottom"/>
            <w:hideMark/>
          </w:tcPr>
          <w:p w14:paraId="55F1D303"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-3.20</w:t>
            </w:r>
          </w:p>
        </w:tc>
        <w:tc>
          <w:tcPr>
            <w:tcW w:w="2460" w:type="dxa"/>
            <w:tcBorders>
              <w:top w:val="nil"/>
              <w:left w:val="nil"/>
              <w:bottom w:val="single" w:sz="4" w:space="0" w:color="auto"/>
              <w:right w:val="single" w:sz="4" w:space="0" w:color="auto"/>
            </w:tcBorders>
            <w:shd w:val="clear" w:color="auto" w:fill="auto"/>
            <w:noWrap/>
            <w:vAlign w:val="bottom"/>
            <w:hideMark/>
          </w:tcPr>
          <w:p w14:paraId="3938F68D"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-4.45</w:t>
            </w:r>
          </w:p>
        </w:tc>
      </w:tr>
      <w:tr w:rsidR="002853B3" w:rsidRPr="00587C8E" w14:paraId="49F7B611"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07D542EB" w14:textId="77777777" w:rsidR="002853B3" w:rsidRPr="003C78FF" w:rsidRDefault="002853B3" w:rsidP="00B57A4B">
            <w:pPr>
              <w:spacing w:after="0" w:line="240" w:lineRule="auto"/>
              <w:jc w:val="center"/>
              <w:rPr>
                <w:rFonts w:ascii="Calibri" w:eastAsia="Times New Roman" w:hAnsi="Calibri" w:cs="Times New Roman"/>
                <w:b/>
                <w:bCs/>
                <w:color w:val="000000"/>
                <w:sz w:val="16"/>
                <w:szCs w:val="16"/>
              </w:rPr>
            </w:pPr>
            <w:proofErr w:type="spellStart"/>
            <w:r w:rsidRPr="003C78FF">
              <w:rPr>
                <w:rFonts w:ascii="Calibri" w:eastAsia="Times New Roman" w:hAnsi="Calibri" w:cs="Times New Roman"/>
                <w:b/>
                <w:bCs/>
                <w:color w:val="000000"/>
                <w:sz w:val="16"/>
                <w:szCs w:val="16"/>
              </w:rPr>
              <w:t>Mbias</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1B74E659"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0.72</w:t>
            </w:r>
          </w:p>
        </w:tc>
        <w:tc>
          <w:tcPr>
            <w:tcW w:w="2460" w:type="dxa"/>
            <w:tcBorders>
              <w:top w:val="nil"/>
              <w:left w:val="nil"/>
              <w:bottom w:val="single" w:sz="4" w:space="0" w:color="auto"/>
              <w:right w:val="single" w:sz="4" w:space="0" w:color="auto"/>
            </w:tcBorders>
            <w:shd w:val="clear" w:color="auto" w:fill="auto"/>
            <w:noWrap/>
            <w:vAlign w:val="bottom"/>
            <w:hideMark/>
          </w:tcPr>
          <w:p w14:paraId="6EB5A7EA"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0.61</w:t>
            </w:r>
          </w:p>
        </w:tc>
      </w:tr>
      <w:tr w:rsidR="002853B3" w:rsidRPr="00587C8E" w14:paraId="45D604CE"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3F107FF8" w14:textId="77777777" w:rsidR="002853B3" w:rsidRPr="003C78FF" w:rsidRDefault="002853B3" w:rsidP="00B57A4B">
            <w:pPr>
              <w:spacing w:after="0" w:line="240" w:lineRule="auto"/>
              <w:jc w:val="center"/>
              <w:rPr>
                <w:rFonts w:ascii="Calibri" w:eastAsia="Times New Roman" w:hAnsi="Calibri" w:cs="Times New Roman"/>
                <w:b/>
                <w:bCs/>
                <w:color w:val="000000"/>
                <w:sz w:val="16"/>
                <w:szCs w:val="16"/>
              </w:rPr>
            </w:pPr>
            <w:proofErr w:type="spellStart"/>
            <w:r w:rsidRPr="003C78FF">
              <w:rPr>
                <w:rFonts w:ascii="Calibri" w:eastAsia="Times New Roman" w:hAnsi="Calibri" w:cs="Times New Roman"/>
                <w:b/>
                <w:bCs/>
                <w:color w:val="000000"/>
                <w:sz w:val="16"/>
                <w:szCs w:val="16"/>
              </w:rPr>
              <w:t>Rbias</w:t>
            </w:r>
            <w:proofErr w:type="spellEnd"/>
            <w:r w:rsidRPr="003C78FF">
              <w:rPr>
                <w:rFonts w:ascii="Calibri" w:eastAsia="Times New Roman" w:hAnsi="Calibri" w:cs="Times New Roman"/>
                <w:b/>
                <w:bCs/>
                <w:color w:val="000000"/>
                <w:sz w:val="16"/>
                <w:szCs w:val="16"/>
              </w:rPr>
              <w:t xml:space="preserve"> (%)</w:t>
            </w:r>
          </w:p>
        </w:tc>
        <w:tc>
          <w:tcPr>
            <w:tcW w:w="2250" w:type="dxa"/>
            <w:tcBorders>
              <w:top w:val="nil"/>
              <w:left w:val="nil"/>
              <w:bottom w:val="single" w:sz="4" w:space="0" w:color="auto"/>
              <w:right w:val="single" w:sz="4" w:space="0" w:color="auto"/>
            </w:tcBorders>
            <w:shd w:val="clear" w:color="auto" w:fill="auto"/>
            <w:noWrap/>
            <w:vAlign w:val="bottom"/>
            <w:hideMark/>
          </w:tcPr>
          <w:p w14:paraId="770A261B"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-27.83</w:t>
            </w:r>
          </w:p>
        </w:tc>
        <w:tc>
          <w:tcPr>
            <w:tcW w:w="2460" w:type="dxa"/>
            <w:tcBorders>
              <w:top w:val="nil"/>
              <w:left w:val="nil"/>
              <w:bottom w:val="single" w:sz="4" w:space="0" w:color="auto"/>
              <w:right w:val="single" w:sz="4" w:space="0" w:color="auto"/>
            </w:tcBorders>
            <w:shd w:val="clear" w:color="auto" w:fill="auto"/>
            <w:noWrap/>
            <w:vAlign w:val="bottom"/>
            <w:hideMark/>
          </w:tcPr>
          <w:p w14:paraId="5B64D1EB"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-39.20</w:t>
            </w:r>
          </w:p>
        </w:tc>
      </w:tr>
      <w:tr w:rsidR="002853B3" w:rsidRPr="00587C8E" w14:paraId="765A9B41"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3E8323E9" w14:textId="77777777" w:rsidR="002853B3" w:rsidRPr="003C78FF" w:rsidRDefault="002853B3"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RMSE (mm)</w:t>
            </w:r>
          </w:p>
        </w:tc>
        <w:tc>
          <w:tcPr>
            <w:tcW w:w="2250" w:type="dxa"/>
            <w:tcBorders>
              <w:top w:val="nil"/>
              <w:left w:val="nil"/>
              <w:bottom w:val="single" w:sz="4" w:space="0" w:color="auto"/>
              <w:right w:val="single" w:sz="4" w:space="0" w:color="auto"/>
            </w:tcBorders>
            <w:shd w:val="clear" w:color="auto" w:fill="auto"/>
            <w:noWrap/>
            <w:vAlign w:val="bottom"/>
            <w:hideMark/>
          </w:tcPr>
          <w:p w14:paraId="480569A7"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88.16</w:t>
            </w:r>
          </w:p>
        </w:tc>
        <w:tc>
          <w:tcPr>
            <w:tcW w:w="2460" w:type="dxa"/>
            <w:tcBorders>
              <w:top w:val="nil"/>
              <w:left w:val="nil"/>
              <w:bottom w:val="single" w:sz="4" w:space="0" w:color="auto"/>
              <w:right w:val="single" w:sz="4" w:space="0" w:color="auto"/>
            </w:tcBorders>
            <w:shd w:val="clear" w:color="auto" w:fill="auto"/>
            <w:noWrap/>
            <w:vAlign w:val="bottom"/>
            <w:hideMark/>
          </w:tcPr>
          <w:p w14:paraId="12B2F480"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120.77</w:t>
            </w:r>
          </w:p>
        </w:tc>
      </w:tr>
      <w:tr w:rsidR="002853B3" w:rsidRPr="00587C8E" w14:paraId="0F5F0661"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0D02F4C4" w14:textId="77777777" w:rsidR="002853B3" w:rsidRPr="003C78FF" w:rsidRDefault="002853B3"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CC</w:t>
            </w:r>
          </w:p>
        </w:tc>
        <w:tc>
          <w:tcPr>
            <w:tcW w:w="2250" w:type="dxa"/>
            <w:tcBorders>
              <w:top w:val="nil"/>
              <w:left w:val="nil"/>
              <w:bottom w:val="single" w:sz="4" w:space="0" w:color="auto"/>
              <w:right w:val="single" w:sz="4" w:space="0" w:color="auto"/>
            </w:tcBorders>
            <w:shd w:val="clear" w:color="auto" w:fill="auto"/>
            <w:noWrap/>
            <w:vAlign w:val="bottom"/>
            <w:hideMark/>
          </w:tcPr>
          <w:p w14:paraId="4574C943"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0.45</w:t>
            </w:r>
          </w:p>
        </w:tc>
        <w:tc>
          <w:tcPr>
            <w:tcW w:w="2460" w:type="dxa"/>
            <w:tcBorders>
              <w:top w:val="nil"/>
              <w:left w:val="nil"/>
              <w:bottom w:val="single" w:sz="4" w:space="0" w:color="auto"/>
              <w:right w:val="single" w:sz="4" w:space="0" w:color="auto"/>
            </w:tcBorders>
            <w:shd w:val="clear" w:color="auto" w:fill="auto"/>
            <w:noWrap/>
            <w:vAlign w:val="bottom"/>
            <w:hideMark/>
          </w:tcPr>
          <w:p w14:paraId="2C59E2D0" w14:textId="77777777" w:rsidR="002853B3" w:rsidRPr="003C78FF" w:rsidRDefault="002853B3"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0.33</w:t>
            </w:r>
          </w:p>
        </w:tc>
      </w:tr>
      <w:tr w:rsidR="00996BF5" w:rsidRPr="00996BF5" w14:paraId="1526658C"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tcPr>
          <w:p w14:paraId="4B846F49" w14:textId="77777777" w:rsidR="00996BF5" w:rsidRPr="003C78FF" w:rsidRDefault="00996BF5" w:rsidP="00996BF5">
            <w:pPr>
              <w:spacing w:after="0" w:line="240" w:lineRule="auto"/>
              <w:jc w:val="center"/>
              <w:rPr>
                <w:rFonts w:ascii="Calibri" w:eastAsia="Times New Roman" w:hAnsi="Calibri" w:cs="Times New Roman"/>
                <w:b/>
                <w:bCs/>
                <w:color w:val="000000"/>
                <w:sz w:val="16"/>
                <w:szCs w:val="16"/>
              </w:rPr>
            </w:pPr>
          </w:p>
        </w:tc>
        <w:tc>
          <w:tcPr>
            <w:tcW w:w="2250" w:type="dxa"/>
            <w:tcBorders>
              <w:top w:val="nil"/>
              <w:left w:val="nil"/>
              <w:bottom w:val="single" w:sz="4" w:space="0" w:color="auto"/>
              <w:right w:val="single" w:sz="4" w:space="0" w:color="auto"/>
            </w:tcBorders>
            <w:shd w:val="clear" w:color="auto" w:fill="auto"/>
            <w:noWrap/>
            <w:vAlign w:val="bottom"/>
          </w:tcPr>
          <w:p w14:paraId="32AE1844" w14:textId="77777777" w:rsidR="00996BF5" w:rsidRPr="003C78FF" w:rsidRDefault="00996BF5" w:rsidP="00996BF5">
            <w:pPr>
              <w:spacing w:after="0" w:line="240" w:lineRule="auto"/>
              <w:jc w:val="center"/>
              <w:rPr>
                <w:rFonts w:ascii="Calibri" w:eastAsia="Times New Roman" w:hAnsi="Calibri" w:cs="Times New Roman"/>
                <w:color w:val="000000"/>
                <w:sz w:val="16"/>
                <w:szCs w:val="16"/>
              </w:rPr>
            </w:pPr>
          </w:p>
        </w:tc>
        <w:tc>
          <w:tcPr>
            <w:tcW w:w="2460" w:type="dxa"/>
            <w:tcBorders>
              <w:top w:val="nil"/>
              <w:left w:val="nil"/>
              <w:bottom w:val="single" w:sz="4" w:space="0" w:color="auto"/>
              <w:right w:val="single" w:sz="4" w:space="0" w:color="auto"/>
            </w:tcBorders>
            <w:shd w:val="clear" w:color="auto" w:fill="auto"/>
            <w:noWrap/>
            <w:vAlign w:val="bottom"/>
          </w:tcPr>
          <w:p w14:paraId="5BE5ACE3" w14:textId="77777777" w:rsidR="00996BF5" w:rsidRPr="003C78FF" w:rsidRDefault="00996BF5" w:rsidP="00996BF5">
            <w:pPr>
              <w:spacing w:after="0" w:line="240" w:lineRule="auto"/>
              <w:jc w:val="center"/>
              <w:rPr>
                <w:rFonts w:ascii="Calibri" w:eastAsia="Times New Roman" w:hAnsi="Calibri" w:cs="Times New Roman"/>
                <w:color w:val="000000"/>
                <w:sz w:val="16"/>
                <w:szCs w:val="16"/>
              </w:rPr>
            </w:pPr>
          </w:p>
        </w:tc>
      </w:tr>
      <w:tr w:rsidR="00996BF5" w:rsidRPr="00996BF5" w14:paraId="75FA7B98"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7D12609B" w14:textId="77777777" w:rsidR="00996BF5" w:rsidRPr="00996BF5" w:rsidRDefault="00996BF5" w:rsidP="00996BF5">
            <w:pPr>
              <w:spacing w:after="0" w:line="240" w:lineRule="auto"/>
              <w:jc w:val="center"/>
              <w:rPr>
                <w:rFonts w:ascii="Calibri" w:eastAsia="Times New Roman" w:hAnsi="Calibri" w:cs="Times New Roman"/>
                <w:b/>
                <w:bCs/>
                <w:color w:val="000000"/>
                <w:sz w:val="16"/>
                <w:szCs w:val="16"/>
                <w:u w:val="single"/>
              </w:rPr>
            </w:pPr>
            <w:r w:rsidRPr="00996BF5">
              <w:rPr>
                <w:rFonts w:ascii="Calibri" w:eastAsia="Times New Roman" w:hAnsi="Calibri" w:cs="Times New Roman"/>
                <w:b/>
                <w:bCs/>
                <w:color w:val="000000"/>
                <w:sz w:val="16"/>
                <w:szCs w:val="16"/>
                <w:u w:val="single"/>
              </w:rPr>
              <w:t>June, 2015 Daily</w:t>
            </w:r>
          </w:p>
        </w:tc>
        <w:tc>
          <w:tcPr>
            <w:tcW w:w="2250" w:type="dxa"/>
            <w:tcBorders>
              <w:top w:val="nil"/>
              <w:left w:val="nil"/>
              <w:bottom w:val="single" w:sz="4" w:space="0" w:color="auto"/>
              <w:right w:val="single" w:sz="4" w:space="0" w:color="auto"/>
            </w:tcBorders>
            <w:shd w:val="clear" w:color="auto" w:fill="auto"/>
            <w:noWrap/>
            <w:vAlign w:val="bottom"/>
            <w:hideMark/>
          </w:tcPr>
          <w:p w14:paraId="451115B7" w14:textId="77777777" w:rsidR="00996BF5" w:rsidRPr="00996BF5" w:rsidRDefault="00996BF5" w:rsidP="00996BF5">
            <w:pPr>
              <w:spacing w:after="0" w:line="240" w:lineRule="auto"/>
              <w:jc w:val="center"/>
              <w:rPr>
                <w:rFonts w:ascii="Calibri" w:eastAsia="Times New Roman" w:hAnsi="Calibri" w:cs="Times New Roman"/>
                <w:color w:val="000000"/>
                <w:sz w:val="16"/>
                <w:szCs w:val="16"/>
              </w:rPr>
            </w:pPr>
          </w:p>
        </w:tc>
        <w:tc>
          <w:tcPr>
            <w:tcW w:w="2460" w:type="dxa"/>
            <w:tcBorders>
              <w:top w:val="nil"/>
              <w:left w:val="nil"/>
              <w:bottom w:val="single" w:sz="4" w:space="0" w:color="auto"/>
              <w:right w:val="single" w:sz="4" w:space="0" w:color="auto"/>
            </w:tcBorders>
            <w:shd w:val="clear" w:color="auto" w:fill="auto"/>
            <w:noWrap/>
            <w:vAlign w:val="bottom"/>
            <w:hideMark/>
          </w:tcPr>
          <w:p w14:paraId="3B7AED9D" w14:textId="77777777" w:rsidR="00996BF5" w:rsidRPr="00996BF5" w:rsidRDefault="00996BF5" w:rsidP="00996BF5">
            <w:pPr>
              <w:spacing w:after="0" w:line="240" w:lineRule="auto"/>
              <w:jc w:val="center"/>
              <w:rPr>
                <w:rFonts w:ascii="Calibri" w:eastAsia="Times New Roman" w:hAnsi="Calibri" w:cs="Times New Roman"/>
                <w:color w:val="000000"/>
                <w:sz w:val="16"/>
                <w:szCs w:val="16"/>
              </w:rPr>
            </w:pPr>
          </w:p>
        </w:tc>
      </w:tr>
      <w:tr w:rsidR="00996BF5" w:rsidRPr="00996BF5" w14:paraId="6B94B1F3"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25647513" w14:textId="77777777" w:rsidR="00996BF5" w:rsidRPr="00996BF5" w:rsidRDefault="00996BF5" w:rsidP="00996BF5">
            <w:pPr>
              <w:spacing w:after="0" w:line="240" w:lineRule="auto"/>
              <w:jc w:val="center"/>
              <w:rPr>
                <w:rFonts w:ascii="Calibri" w:eastAsia="Times New Roman" w:hAnsi="Calibri" w:cs="Times New Roman"/>
                <w:b/>
                <w:bCs/>
                <w:color w:val="000000"/>
                <w:sz w:val="16"/>
                <w:szCs w:val="16"/>
              </w:rPr>
            </w:pPr>
            <w:r w:rsidRPr="00996BF5">
              <w:rPr>
                <w:rFonts w:ascii="Calibri" w:eastAsia="Times New Roman" w:hAnsi="Calibri" w:cs="Times New Roman"/>
                <w:b/>
                <w:bCs/>
                <w:color w:val="000000"/>
                <w:sz w:val="16"/>
                <w:szCs w:val="16"/>
              </w:rPr>
              <w:t> </w:t>
            </w:r>
          </w:p>
        </w:tc>
        <w:tc>
          <w:tcPr>
            <w:tcW w:w="2250" w:type="dxa"/>
            <w:tcBorders>
              <w:top w:val="nil"/>
              <w:left w:val="nil"/>
              <w:bottom w:val="single" w:sz="4" w:space="0" w:color="auto"/>
              <w:right w:val="single" w:sz="4" w:space="0" w:color="auto"/>
            </w:tcBorders>
            <w:shd w:val="clear" w:color="auto" w:fill="auto"/>
            <w:noWrap/>
            <w:vAlign w:val="bottom"/>
            <w:hideMark/>
          </w:tcPr>
          <w:p w14:paraId="19EC2150" w14:textId="77777777" w:rsidR="00996BF5" w:rsidRPr="00996BF5" w:rsidRDefault="00996BF5" w:rsidP="00996BF5">
            <w:pPr>
              <w:spacing w:after="0" w:line="240" w:lineRule="auto"/>
              <w:jc w:val="center"/>
              <w:rPr>
                <w:rFonts w:ascii="Calibri" w:eastAsia="Times New Roman" w:hAnsi="Calibri" w:cs="Times New Roman"/>
                <w:b/>
                <w:color w:val="000000"/>
                <w:sz w:val="16"/>
                <w:szCs w:val="16"/>
              </w:rPr>
            </w:pPr>
            <w:r w:rsidRPr="00996BF5">
              <w:rPr>
                <w:rFonts w:ascii="Calibri" w:eastAsia="Times New Roman" w:hAnsi="Calibri" w:cs="Times New Roman"/>
                <w:b/>
                <w:color w:val="000000"/>
                <w:sz w:val="16"/>
                <w:szCs w:val="16"/>
              </w:rPr>
              <w:t>PERSIANN-CDR vs. GHCN</w:t>
            </w:r>
          </w:p>
        </w:tc>
        <w:tc>
          <w:tcPr>
            <w:tcW w:w="2460" w:type="dxa"/>
            <w:tcBorders>
              <w:top w:val="nil"/>
              <w:left w:val="nil"/>
              <w:bottom w:val="single" w:sz="4" w:space="0" w:color="auto"/>
              <w:right w:val="single" w:sz="4" w:space="0" w:color="auto"/>
            </w:tcBorders>
            <w:shd w:val="clear" w:color="auto" w:fill="auto"/>
            <w:noWrap/>
            <w:vAlign w:val="bottom"/>
            <w:hideMark/>
          </w:tcPr>
          <w:p w14:paraId="12C6B183" w14:textId="7C5F9397" w:rsidR="00996BF5" w:rsidRPr="00996BF5" w:rsidRDefault="00996BF5" w:rsidP="00996BF5">
            <w:pPr>
              <w:spacing w:after="0" w:line="240" w:lineRule="auto"/>
              <w:jc w:val="center"/>
              <w:rPr>
                <w:rFonts w:ascii="Calibri" w:eastAsia="Times New Roman" w:hAnsi="Calibri" w:cs="Times New Roman"/>
                <w:b/>
                <w:color w:val="000000"/>
                <w:sz w:val="16"/>
                <w:szCs w:val="16"/>
              </w:rPr>
            </w:pPr>
            <w:r w:rsidRPr="00996BF5">
              <w:rPr>
                <w:rFonts w:ascii="Calibri" w:eastAsia="Times New Roman" w:hAnsi="Calibri" w:cs="Times New Roman"/>
                <w:b/>
                <w:color w:val="000000"/>
                <w:sz w:val="16"/>
                <w:szCs w:val="16"/>
              </w:rPr>
              <w:t>GPM-</w:t>
            </w:r>
            <w:r w:rsidR="00F72021">
              <w:rPr>
                <w:rFonts w:ascii="Calibri" w:eastAsia="Times New Roman" w:hAnsi="Calibri" w:cs="Times New Roman"/>
                <w:b/>
                <w:color w:val="000000"/>
                <w:sz w:val="16"/>
                <w:szCs w:val="16"/>
              </w:rPr>
              <w:t>IMERG</w:t>
            </w:r>
            <w:r w:rsidRPr="00996BF5">
              <w:rPr>
                <w:rFonts w:ascii="Calibri" w:eastAsia="Times New Roman" w:hAnsi="Calibri" w:cs="Times New Roman"/>
                <w:b/>
                <w:color w:val="000000"/>
                <w:sz w:val="16"/>
                <w:szCs w:val="16"/>
              </w:rPr>
              <w:t xml:space="preserve"> vs, GHCN</w:t>
            </w:r>
          </w:p>
        </w:tc>
      </w:tr>
      <w:tr w:rsidR="00996BF5" w:rsidRPr="00996BF5" w14:paraId="7E40A395"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427B9C6E" w14:textId="77777777" w:rsidR="00996BF5" w:rsidRPr="00996BF5" w:rsidRDefault="00996BF5" w:rsidP="00996BF5">
            <w:pPr>
              <w:spacing w:after="0" w:line="240" w:lineRule="auto"/>
              <w:jc w:val="center"/>
              <w:rPr>
                <w:rFonts w:ascii="Calibri" w:eastAsia="Times New Roman" w:hAnsi="Calibri" w:cs="Times New Roman"/>
                <w:b/>
                <w:bCs/>
                <w:color w:val="000000"/>
                <w:sz w:val="16"/>
                <w:szCs w:val="16"/>
              </w:rPr>
            </w:pPr>
            <w:r w:rsidRPr="00996BF5">
              <w:rPr>
                <w:rFonts w:ascii="Calibri" w:eastAsia="Times New Roman" w:hAnsi="Calibri" w:cs="Times New Roman"/>
                <w:b/>
                <w:bCs/>
                <w:color w:val="000000"/>
                <w:sz w:val="16"/>
                <w:szCs w:val="16"/>
              </w:rPr>
              <w:lastRenderedPageBreak/>
              <w:t>Bias (mm/day)</w:t>
            </w:r>
          </w:p>
        </w:tc>
        <w:tc>
          <w:tcPr>
            <w:tcW w:w="2250" w:type="dxa"/>
            <w:tcBorders>
              <w:top w:val="nil"/>
              <w:left w:val="nil"/>
              <w:bottom w:val="single" w:sz="4" w:space="0" w:color="auto"/>
              <w:right w:val="single" w:sz="4" w:space="0" w:color="auto"/>
            </w:tcBorders>
            <w:shd w:val="clear" w:color="auto" w:fill="auto"/>
            <w:noWrap/>
            <w:vAlign w:val="bottom"/>
            <w:hideMark/>
          </w:tcPr>
          <w:p w14:paraId="1B2D0A32" w14:textId="77777777" w:rsidR="00996BF5" w:rsidRPr="00996BF5" w:rsidRDefault="00996BF5" w:rsidP="00996BF5">
            <w:pPr>
              <w:spacing w:after="0" w:line="240" w:lineRule="auto"/>
              <w:jc w:val="center"/>
              <w:rPr>
                <w:rFonts w:ascii="Calibri" w:eastAsia="Times New Roman" w:hAnsi="Calibri" w:cs="Times New Roman"/>
                <w:color w:val="000000"/>
                <w:sz w:val="16"/>
                <w:szCs w:val="16"/>
              </w:rPr>
            </w:pPr>
            <w:r w:rsidRPr="00996BF5">
              <w:rPr>
                <w:rFonts w:ascii="Calibri" w:eastAsia="Times New Roman" w:hAnsi="Calibri" w:cs="Times New Roman"/>
                <w:color w:val="000000"/>
                <w:sz w:val="16"/>
                <w:szCs w:val="16"/>
              </w:rPr>
              <w:t>-1.11</w:t>
            </w:r>
          </w:p>
        </w:tc>
        <w:tc>
          <w:tcPr>
            <w:tcW w:w="2460" w:type="dxa"/>
            <w:tcBorders>
              <w:top w:val="nil"/>
              <w:left w:val="nil"/>
              <w:bottom w:val="single" w:sz="4" w:space="0" w:color="auto"/>
              <w:right w:val="single" w:sz="4" w:space="0" w:color="auto"/>
            </w:tcBorders>
            <w:shd w:val="clear" w:color="auto" w:fill="auto"/>
            <w:noWrap/>
            <w:vAlign w:val="bottom"/>
            <w:hideMark/>
          </w:tcPr>
          <w:p w14:paraId="29ECD8A9" w14:textId="77777777" w:rsidR="00996BF5" w:rsidRPr="00996BF5" w:rsidRDefault="00996BF5" w:rsidP="00996BF5">
            <w:pPr>
              <w:spacing w:after="0" w:line="240" w:lineRule="auto"/>
              <w:jc w:val="center"/>
              <w:rPr>
                <w:rFonts w:ascii="Calibri" w:eastAsia="Times New Roman" w:hAnsi="Calibri" w:cs="Times New Roman"/>
                <w:color w:val="000000"/>
                <w:sz w:val="16"/>
                <w:szCs w:val="16"/>
              </w:rPr>
            </w:pPr>
            <w:r w:rsidRPr="00996BF5">
              <w:rPr>
                <w:rFonts w:ascii="Calibri" w:eastAsia="Times New Roman" w:hAnsi="Calibri" w:cs="Times New Roman"/>
                <w:color w:val="000000"/>
                <w:sz w:val="16"/>
                <w:szCs w:val="16"/>
              </w:rPr>
              <w:t>-3.21</w:t>
            </w:r>
          </w:p>
        </w:tc>
      </w:tr>
      <w:tr w:rsidR="00996BF5" w:rsidRPr="00996BF5" w14:paraId="0943D691"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10D08351" w14:textId="77777777" w:rsidR="00996BF5" w:rsidRPr="00996BF5" w:rsidRDefault="00996BF5" w:rsidP="00996BF5">
            <w:pPr>
              <w:spacing w:after="0" w:line="240" w:lineRule="auto"/>
              <w:jc w:val="center"/>
              <w:rPr>
                <w:rFonts w:ascii="Calibri" w:eastAsia="Times New Roman" w:hAnsi="Calibri" w:cs="Times New Roman"/>
                <w:b/>
                <w:bCs/>
                <w:color w:val="000000"/>
                <w:sz w:val="16"/>
                <w:szCs w:val="16"/>
              </w:rPr>
            </w:pPr>
            <w:proofErr w:type="spellStart"/>
            <w:r w:rsidRPr="00996BF5">
              <w:rPr>
                <w:rFonts w:ascii="Calibri" w:eastAsia="Times New Roman" w:hAnsi="Calibri" w:cs="Times New Roman"/>
                <w:b/>
                <w:bCs/>
                <w:color w:val="000000"/>
                <w:sz w:val="16"/>
                <w:szCs w:val="16"/>
              </w:rPr>
              <w:t>Mbias</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2A4A7B64" w14:textId="77777777" w:rsidR="00996BF5" w:rsidRPr="00996BF5" w:rsidRDefault="00996BF5" w:rsidP="00996BF5">
            <w:pPr>
              <w:spacing w:after="0" w:line="240" w:lineRule="auto"/>
              <w:jc w:val="center"/>
              <w:rPr>
                <w:rFonts w:ascii="Calibri" w:eastAsia="Times New Roman" w:hAnsi="Calibri" w:cs="Times New Roman"/>
                <w:color w:val="000000"/>
                <w:sz w:val="16"/>
                <w:szCs w:val="16"/>
              </w:rPr>
            </w:pPr>
            <w:r w:rsidRPr="00996BF5">
              <w:rPr>
                <w:rFonts w:ascii="Calibri" w:eastAsia="Times New Roman" w:hAnsi="Calibri" w:cs="Times New Roman"/>
                <w:color w:val="000000"/>
                <w:sz w:val="16"/>
                <w:szCs w:val="16"/>
              </w:rPr>
              <w:t>0.88</w:t>
            </w:r>
          </w:p>
        </w:tc>
        <w:tc>
          <w:tcPr>
            <w:tcW w:w="2460" w:type="dxa"/>
            <w:tcBorders>
              <w:top w:val="nil"/>
              <w:left w:val="nil"/>
              <w:bottom w:val="single" w:sz="4" w:space="0" w:color="auto"/>
              <w:right w:val="single" w:sz="4" w:space="0" w:color="auto"/>
            </w:tcBorders>
            <w:shd w:val="clear" w:color="auto" w:fill="auto"/>
            <w:noWrap/>
            <w:vAlign w:val="bottom"/>
            <w:hideMark/>
          </w:tcPr>
          <w:p w14:paraId="066C7151" w14:textId="77777777" w:rsidR="00996BF5" w:rsidRPr="00996BF5" w:rsidRDefault="00996BF5" w:rsidP="00996BF5">
            <w:pPr>
              <w:spacing w:after="0" w:line="240" w:lineRule="auto"/>
              <w:jc w:val="center"/>
              <w:rPr>
                <w:rFonts w:ascii="Calibri" w:eastAsia="Times New Roman" w:hAnsi="Calibri" w:cs="Times New Roman"/>
                <w:color w:val="000000"/>
                <w:sz w:val="16"/>
                <w:szCs w:val="16"/>
              </w:rPr>
            </w:pPr>
            <w:r w:rsidRPr="00996BF5">
              <w:rPr>
                <w:rFonts w:ascii="Calibri" w:eastAsia="Times New Roman" w:hAnsi="Calibri" w:cs="Times New Roman"/>
                <w:color w:val="000000"/>
                <w:sz w:val="16"/>
                <w:szCs w:val="16"/>
              </w:rPr>
              <w:t>0.64</w:t>
            </w:r>
          </w:p>
        </w:tc>
      </w:tr>
      <w:tr w:rsidR="00996BF5" w:rsidRPr="00996BF5" w14:paraId="7DFD8F9A"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0A8B3D9D" w14:textId="77777777" w:rsidR="00996BF5" w:rsidRPr="00996BF5" w:rsidRDefault="00996BF5" w:rsidP="00996BF5">
            <w:pPr>
              <w:spacing w:after="0" w:line="240" w:lineRule="auto"/>
              <w:jc w:val="center"/>
              <w:rPr>
                <w:rFonts w:ascii="Calibri" w:eastAsia="Times New Roman" w:hAnsi="Calibri" w:cs="Times New Roman"/>
                <w:b/>
                <w:bCs/>
                <w:color w:val="000000"/>
                <w:sz w:val="16"/>
                <w:szCs w:val="16"/>
              </w:rPr>
            </w:pPr>
            <w:proofErr w:type="spellStart"/>
            <w:r w:rsidRPr="00996BF5">
              <w:rPr>
                <w:rFonts w:ascii="Calibri" w:eastAsia="Times New Roman" w:hAnsi="Calibri" w:cs="Times New Roman"/>
                <w:b/>
                <w:bCs/>
                <w:color w:val="000000"/>
                <w:sz w:val="16"/>
                <w:szCs w:val="16"/>
              </w:rPr>
              <w:t>Rbias</w:t>
            </w:r>
            <w:proofErr w:type="spellEnd"/>
            <w:r w:rsidRPr="00996BF5">
              <w:rPr>
                <w:rFonts w:ascii="Calibri" w:eastAsia="Times New Roman" w:hAnsi="Calibri" w:cs="Times New Roman"/>
                <w:b/>
                <w:bCs/>
                <w:color w:val="000000"/>
                <w:sz w:val="16"/>
                <w:szCs w:val="16"/>
              </w:rPr>
              <w:t xml:space="preserve"> (%)</w:t>
            </w:r>
          </w:p>
        </w:tc>
        <w:tc>
          <w:tcPr>
            <w:tcW w:w="2250" w:type="dxa"/>
            <w:tcBorders>
              <w:top w:val="nil"/>
              <w:left w:val="nil"/>
              <w:bottom w:val="single" w:sz="4" w:space="0" w:color="auto"/>
              <w:right w:val="single" w:sz="4" w:space="0" w:color="auto"/>
            </w:tcBorders>
            <w:shd w:val="clear" w:color="auto" w:fill="auto"/>
            <w:noWrap/>
            <w:vAlign w:val="bottom"/>
            <w:hideMark/>
          </w:tcPr>
          <w:p w14:paraId="1AC767B6" w14:textId="77777777" w:rsidR="00996BF5" w:rsidRPr="00996BF5" w:rsidRDefault="00996BF5" w:rsidP="00996BF5">
            <w:pPr>
              <w:spacing w:after="0" w:line="240" w:lineRule="auto"/>
              <w:jc w:val="center"/>
              <w:rPr>
                <w:rFonts w:ascii="Calibri" w:eastAsia="Times New Roman" w:hAnsi="Calibri" w:cs="Times New Roman"/>
                <w:color w:val="000000"/>
                <w:sz w:val="16"/>
                <w:szCs w:val="16"/>
              </w:rPr>
            </w:pPr>
            <w:r w:rsidRPr="00996BF5">
              <w:rPr>
                <w:rFonts w:ascii="Calibri" w:eastAsia="Times New Roman" w:hAnsi="Calibri" w:cs="Times New Roman"/>
                <w:color w:val="000000"/>
                <w:sz w:val="16"/>
                <w:szCs w:val="16"/>
              </w:rPr>
              <w:t>-12.49</w:t>
            </w:r>
          </w:p>
        </w:tc>
        <w:tc>
          <w:tcPr>
            <w:tcW w:w="2460" w:type="dxa"/>
            <w:tcBorders>
              <w:top w:val="nil"/>
              <w:left w:val="nil"/>
              <w:bottom w:val="single" w:sz="4" w:space="0" w:color="auto"/>
              <w:right w:val="single" w:sz="4" w:space="0" w:color="auto"/>
            </w:tcBorders>
            <w:shd w:val="clear" w:color="auto" w:fill="auto"/>
            <w:noWrap/>
            <w:vAlign w:val="bottom"/>
            <w:hideMark/>
          </w:tcPr>
          <w:p w14:paraId="6EE26304" w14:textId="77777777" w:rsidR="00996BF5" w:rsidRPr="00996BF5" w:rsidRDefault="00996BF5" w:rsidP="00996BF5">
            <w:pPr>
              <w:spacing w:after="0" w:line="240" w:lineRule="auto"/>
              <w:jc w:val="center"/>
              <w:rPr>
                <w:rFonts w:ascii="Calibri" w:eastAsia="Times New Roman" w:hAnsi="Calibri" w:cs="Times New Roman"/>
                <w:color w:val="000000"/>
                <w:sz w:val="16"/>
                <w:szCs w:val="16"/>
              </w:rPr>
            </w:pPr>
            <w:r w:rsidRPr="00996BF5">
              <w:rPr>
                <w:rFonts w:ascii="Calibri" w:eastAsia="Times New Roman" w:hAnsi="Calibri" w:cs="Times New Roman"/>
                <w:color w:val="000000"/>
                <w:sz w:val="16"/>
                <w:szCs w:val="16"/>
              </w:rPr>
              <w:t>-35.96</w:t>
            </w:r>
          </w:p>
        </w:tc>
      </w:tr>
      <w:tr w:rsidR="00996BF5" w:rsidRPr="00996BF5" w14:paraId="3F51F2C8"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037B1098" w14:textId="77777777" w:rsidR="00996BF5" w:rsidRPr="00996BF5" w:rsidRDefault="00996BF5" w:rsidP="00996BF5">
            <w:pPr>
              <w:spacing w:after="0" w:line="240" w:lineRule="auto"/>
              <w:jc w:val="center"/>
              <w:rPr>
                <w:rFonts w:ascii="Calibri" w:eastAsia="Times New Roman" w:hAnsi="Calibri" w:cs="Times New Roman"/>
                <w:b/>
                <w:bCs/>
                <w:color w:val="000000"/>
                <w:sz w:val="16"/>
                <w:szCs w:val="16"/>
              </w:rPr>
            </w:pPr>
            <w:r w:rsidRPr="00996BF5">
              <w:rPr>
                <w:rFonts w:ascii="Calibri" w:eastAsia="Times New Roman" w:hAnsi="Calibri" w:cs="Times New Roman"/>
                <w:b/>
                <w:bCs/>
                <w:color w:val="000000"/>
                <w:sz w:val="16"/>
                <w:szCs w:val="16"/>
              </w:rPr>
              <w:t>RMSE (mm)</w:t>
            </w:r>
          </w:p>
        </w:tc>
        <w:tc>
          <w:tcPr>
            <w:tcW w:w="2250" w:type="dxa"/>
            <w:tcBorders>
              <w:top w:val="nil"/>
              <w:left w:val="nil"/>
              <w:bottom w:val="single" w:sz="4" w:space="0" w:color="auto"/>
              <w:right w:val="single" w:sz="4" w:space="0" w:color="auto"/>
            </w:tcBorders>
            <w:shd w:val="clear" w:color="auto" w:fill="auto"/>
            <w:noWrap/>
            <w:vAlign w:val="bottom"/>
            <w:hideMark/>
          </w:tcPr>
          <w:p w14:paraId="23383E42" w14:textId="77777777" w:rsidR="00996BF5" w:rsidRPr="00996BF5" w:rsidRDefault="00996BF5" w:rsidP="00996BF5">
            <w:pPr>
              <w:spacing w:after="0" w:line="240" w:lineRule="auto"/>
              <w:jc w:val="center"/>
              <w:rPr>
                <w:rFonts w:ascii="Calibri" w:eastAsia="Times New Roman" w:hAnsi="Calibri" w:cs="Times New Roman"/>
                <w:color w:val="000000"/>
                <w:sz w:val="16"/>
                <w:szCs w:val="16"/>
              </w:rPr>
            </w:pPr>
            <w:r w:rsidRPr="00996BF5">
              <w:rPr>
                <w:rFonts w:ascii="Calibri" w:eastAsia="Times New Roman" w:hAnsi="Calibri" w:cs="Times New Roman"/>
                <w:color w:val="000000"/>
                <w:sz w:val="16"/>
                <w:szCs w:val="16"/>
              </w:rPr>
              <w:t>30.39</w:t>
            </w:r>
          </w:p>
        </w:tc>
        <w:tc>
          <w:tcPr>
            <w:tcW w:w="2460" w:type="dxa"/>
            <w:tcBorders>
              <w:top w:val="nil"/>
              <w:left w:val="nil"/>
              <w:bottom w:val="single" w:sz="4" w:space="0" w:color="auto"/>
              <w:right w:val="single" w:sz="4" w:space="0" w:color="auto"/>
            </w:tcBorders>
            <w:shd w:val="clear" w:color="auto" w:fill="auto"/>
            <w:noWrap/>
            <w:vAlign w:val="bottom"/>
            <w:hideMark/>
          </w:tcPr>
          <w:p w14:paraId="3FB935CE" w14:textId="77777777" w:rsidR="00996BF5" w:rsidRPr="00996BF5" w:rsidRDefault="00996BF5" w:rsidP="00996BF5">
            <w:pPr>
              <w:spacing w:after="0" w:line="240" w:lineRule="auto"/>
              <w:jc w:val="center"/>
              <w:rPr>
                <w:rFonts w:ascii="Calibri" w:eastAsia="Times New Roman" w:hAnsi="Calibri" w:cs="Times New Roman"/>
                <w:color w:val="000000"/>
                <w:sz w:val="16"/>
                <w:szCs w:val="16"/>
              </w:rPr>
            </w:pPr>
            <w:r w:rsidRPr="00996BF5">
              <w:rPr>
                <w:rFonts w:ascii="Calibri" w:eastAsia="Times New Roman" w:hAnsi="Calibri" w:cs="Times New Roman"/>
                <w:color w:val="000000"/>
                <w:sz w:val="16"/>
                <w:szCs w:val="16"/>
              </w:rPr>
              <w:t>85.26</w:t>
            </w:r>
          </w:p>
        </w:tc>
      </w:tr>
      <w:tr w:rsidR="00996BF5" w:rsidRPr="00996BF5" w14:paraId="300859FD"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45DBBF6B" w14:textId="77777777" w:rsidR="00996BF5" w:rsidRPr="00996BF5" w:rsidRDefault="00996BF5" w:rsidP="00996BF5">
            <w:pPr>
              <w:spacing w:after="0" w:line="240" w:lineRule="auto"/>
              <w:jc w:val="center"/>
              <w:rPr>
                <w:rFonts w:ascii="Calibri" w:eastAsia="Times New Roman" w:hAnsi="Calibri" w:cs="Times New Roman"/>
                <w:b/>
                <w:bCs/>
                <w:color w:val="000000"/>
                <w:sz w:val="16"/>
                <w:szCs w:val="16"/>
              </w:rPr>
            </w:pPr>
            <w:r w:rsidRPr="00996BF5">
              <w:rPr>
                <w:rFonts w:ascii="Calibri" w:eastAsia="Times New Roman" w:hAnsi="Calibri" w:cs="Times New Roman"/>
                <w:b/>
                <w:bCs/>
                <w:color w:val="000000"/>
                <w:sz w:val="16"/>
                <w:szCs w:val="16"/>
              </w:rPr>
              <w:t>CC</w:t>
            </w:r>
          </w:p>
        </w:tc>
        <w:tc>
          <w:tcPr>
            <w:tcW w:w="2250" w:type="dxa"/>
            <w:tcBorders>
              <w:top w:val="nil"/>
              <w:left w:val="nil"/>
              <w:bottom w:val="single" w:sz="4" w:space="0" w:color="auto"/>
              <w:right w:val="single" w:sz="4" w:space="0" w:color="auto"/>
            </w:tcBorders>
            <w:shd w:val="clear" w:color="auto" w:fill="auto"/>
            <w:noWrap/>
            <w:vAlign w:val="bottom"/>
            <w:hideMark/>
          </w:tcPr>
          <w:p w14:paraId="1A4B40C4" w14:textId="77777777" w:rsidR="00996BF5" w:rsidRPr="00996BF5" w:rsidRDefault="00996BF5" w:rsidP="00996BF5">
            <w:pPr>
              <w:spacing w:after="0" w:line="240" w:lineRule="auto"/>
              <w:jc w:val="center"/>
              <w:rPr>
                <w:rFonts w:ascii="Calibri" w:eastAsia="Times New Roman" w:hAnsi="Calibri" w:cs="Times New Roman"/>
                <w:color w:val="000000"/>
                <w:sz w:val="16"/>
                <w:szCs w:val="16"/>
              </w:rPr>
            </w:pPr>
            <w:r w:rsidRPr="00996BF5">
              <w:rPr>
                <w:rFonts w:ascii="Calibri" w:eastAsia="Times New Roman" w:hAnsi="Calibri" w:cs="Times New Roman"/>
                <w:color w:val="000000"/>
                <w:sz w:val="16"/>
                <w:szCs w:val="16"/>
              </w:rPr>
              <w:t>0.39</w:t>
            </w:r>
          </w:p>
        </w:tc>
        <w:tc>
          <w:tcPr>
            <w:tcW w:w="2460" w:type="dxa"/>
            <w:tcBorders>
              <w:top w:val="nil"/>
              <w:left w:val="nil"/>
              <w:bottom w:val="single" w:sz="4" w:space="0" w:color="auto"/>
              <w:right w:val="single" w:sz="4" w:space="0" w:color="auto"/>
            </w:tcBorders>
            <w:shd w:val="clear" w:color="auto" w:fill="auto"/>
            <w:noWrap/>
            <w:vAlign w:val="bottom"/>
            <w:hideMark/>
          </w:tcPr>
          <w:p w14:paraId="54007153" w14:textId="77777777" w:rsidR="00996BF5" w:rsidRPr="00996BF5" w:rsidRDefault="00996BF5" w:rsidP="00996BF5">
            <w:pPr>
              <w:spacing w:after="0" w:line="240" w:lineRule="auto"/>
              <w:jc w:val="center"/>
              <w:rPr>
                <w:rFonts w:ascii="Calibri" w:eastAsia="Times New Roman" w:hAnsi="Calibri" w:cs="Times New Roman"/>
                <w:color w:val="000000"/>
                <w:sz w:val="16"/>
                <w:szCs w:val="16"/>
              </w:rPr>
            </w:pPr>
            <w:r w:rsidRPr="00996BF5">
              <w:rPr>
                <w:rFonts w:ascii="Calibri" w:eastAsia="Times New Roman" w:hAnsi="Calibri" w:cs="Times New Roman"/>
                <w:color w:val="000000"/>
                <w:sz w:val="16"/>
                <w:szCs w:val="16"/>
              </w:rPr>
              <w:t>0.34</w:t>
            </w:r>
          </w:p>
        </w:tc>
      </w:tr>
      <w:tr w:rsidR="00996BF5" w:rsidRPr="00587C8E" w14:paraId="6A052CD3"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tcPr>
          <w:p w14:paraId="4B711AC6" w14:textId="77777777" w:rsidR="00996BF5" w:rsidRPr="003C78FF" w:rsidRDefault="00996BF5" w:rsidP="00996BF5">
            <w:pPr>
              <w:spacing w:after="0" w:line="240" w:lineRule="auto"/>
              <w:jc w:val="center"/>
              <w:rPr>
                <w:rFonts w:ascii="Calibri" w:eastAsia="Times New Roman" w:hAnsi="Calibri" w:cs="Times New Roman"/>
                <w:b/>
                <w:bCs/>
                <w:color w:val="000000"/>
                <w:sz w:val="16"/>
                <w:szCs w:val="16"/>
              </w:rPr>
            </w:pPr>
          </w:p>
        </w:tc>
        <w:tc>
          <w:tcPr>
            <w:tcW w:w="2250" w:type="dxa"/>
            <w:tcBorders>
              <w:top w:val="nil"/>
              <w:left w:val="nil"/>
              <w:bottom w:val="single" w:sz="4" w:space="0" w:color="auto"/>
              <w:right w:val="single" w:sz="4" w:space="0" w:color="auto"/>
            </w:tcBorders>
            <w:shd w:val="clear" w:color="auto" w:fill="auto"/>
            <w:noWrap/>
            <w:vAlign w:val="bottom"/>
          </w:tcPr>
          <w:p w14:paraId="4D1CEBEE"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c>
          <w:tcPr>
            <w:tcW w:w="2460" w:type="dxa"/>
            <w:tcBorders>
              <w:top w:val="nil"/>
              <w:left w:val="nil"/>
              <w:bottom w:val="single" w:sz="4" w:space="0" w:color="auto"/>
              <w:right w:val="single" w:sz="4" w:space="0" w:color="auto"/>
            </w:tcBorders>
            <w:shd w:val="clear" w:color="auto" w:fill="auto"/>
            <w:noWrap/>
            <w:vAlign w:val="bottom"/>
          </w:tcPr>
          <w:p w14:paraId="6993E6AB"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r>
      <w:tr w:rsidR="00996BF5" w:rsidRPr="00587C8E" w14:paraId="7B81B214"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63957A69" w14:textId="77777777" w:rsidR="00996BF5" w:rsidRPr="003C78FF" w:rsidRDefault="00996BF5" w:rsidP="00996BF5">
            <w:pPr>
              <w:spacing w:after="0" w:line="240" w:lineRule="auto"/>
              <w:jc w:val="center"/>
              <w:rPr>
                <w:rFonts w:ascii="Calibri" w:eastAsia="Times New Roman" w:hAnsi="Calibri" w:cs="Times New Roman"/>
                <w:b/>
                <w:bCs/>
                <w:color w:val="000000"/>
                <w:sz w:val="16"/>
                <w:szCs w:val="16"/>
                <w:u w:val="single"/>
              </w:rPr>
            </w:pPr>
            <w:r w:rsidRPr="003C78FF">
              <w:rPr>
                <w:rFonts w:ascii="Calibri" w:eastAsia="Times New Roman" w:hAnsi="Calibri" w:cs="Times New Roman"/>
                <w:b/>
                <w:bCs/>
                <w:color w:val="000000"/>
                <w:sz w:val="16"/>
                <w:szCs w:val="16"/>
                <w:u w:val="single"/>
              </w:rPr>
              <w:t>July, 2015 Daily</w:t>
            </w:r>
          </w:p>
        </w:tc>
        <w:tc>
          <w:tcPr>
            <w:tcW w:w="2250" w:type="dxa"/>
            <w:tcBorders>
              <w:top w:val="nil"/>
              <w:left w:val="nil"/>
              <w:bottom w:val="single" w:sz="4" w:space="0" w:color="auto"/>
              <w:right w:val="single" w:sz="4" w:space="0" w:color="auto"/>
            </w:tcBorders>
            <w:shd w:val="clear" w:color="auto" w:fill="auto"/>
            <w:noWrap/>
            <w:vAlign w:val="bottom"/>
            <w:hideMark/>
          </w:tcPr>
          <w:p w14:paraId="7885ED3A" w14:textId="77777777" w:rsidR="00996BF5" w:rsidRPr="003C78FF" w:rsidRDefault="00996BF5" w:rsidP="00B57A4B">
            <w:pPr>
              <w:spacing w:after="0" w:line="240" w:lineRule="auto"/>
              <w:jc w:val="center"/>
              <w:rPr>
                <w:rFonts w:ascii="Calibri" w:eastAsia="Times New Roman" w:hAnsi="Calibri" w:cs="Times New Roman"/>
                <w:b/>
                <w:color w:val="000000"/>
                <w:sz w:val="16"/>
                <w:szCs w:val="16"/>
              </w:rPr>
            </w:pPr>
          </w:p>
        </w:tc>
        <w:tc>
          <w:tcPr>
            <w:tcW w:w="2460" w:type="dxa"/>
            <w:tcBorders>
              <w:top w:val="nil"/>
              <w:left w:val="nil"/>
              <w:bottom w:val="single" w:sz="4" w:space="0" w:color="auto"/>
              <w:right w:val="single" w:sz="4" w:space="0" w:color="auto"/>
            </w:tcBorders>
            <w:shd w:val="clear" w:color="auto" w:fill="auto"/>
            <w:noWrap/>
            <w:vAlign w:val="bottom"/>
            <w:hideMark/>
          </w:tcPr>
          <w:p w14:paraId="44EAB72A"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r>
      <w:tr w:rsidR="00996BF5" w:rsidRPr="00587C8E" w14:paraId="1788CE73"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399991B7" w14:textId="77777777" w:rsidR="00996BF5" w:rsidRPr="003C78FF" w:rsidRDefault="00996BF5" w:rsidP="00996BF5">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 </w:t>
            </w:r>
          </w:p>
        </w:tc>
        <w:tc>
          <w:tcPr>
            <w:tcW w:w="2250" w:type="dxa"/>
            <w:tcBorders>
              <w:top w:val="nil"/>
              <w:left w:val="nil"/>
              <w:bottom w:val="single" w:sz="4" w:space="0" w:color="auto"/>
              <w:right w:val="single" w:sz="4" w:space="0" w:color="auto"/>
            </w:tcBorders>
            <w:shd w:val="clear" w:color="auto" w:fill="auto"/>
            <w:noWrap/>
            <w:vAlign w:val="bottom"/>
            <w:hideMark/>
          </w:tcPr>
          <w:p w14:paraId="5377FB69" w14:textId="77777777" w:rsidR="00996BF5" w:rsidRPr="003C78FF" w:rsidRDefault="00996BF5" w:rsidP="00B57A4B">
            <w:pPr>
              <w:spacing w:after="0" w:line="240" w:lineRule="auto"/>
              <w:jc w:val="center"/>
              <w:rPr>
                <w:rFonts w:ascii="Calibri" w:eastAsia="Times New Roman" w:hAnsi="Calibri" w:cs="Times New Roman"/>
                <w:b/>
                <w:color w:val="000000"/>
                <w:sz w:val="16"/>
                <w:szCs w:val="16"/>
              </w:rPr>
            </w:pPr>
            <w:r w:rsidRPr="003C78FF">
              <w:rPr>
                <w:rFonts w:ascii="Calibri" w:eastAsia="Times New Roman" w:hAnsi="Calibri" w:cs="Times New Roman"/>
                <w:b/>
                <w:color w:val="000000"/>
                <w:sz w:val="16"/>
                <w:szCs w:val="16"/>
              </w:rPr>
              <w:t>PERSIANN-CDR vs. GHCN</w:t>
            </w:r>
          </w:p>
        </w:tc>
        <w:tc>
          <w:tcPr>
            <w:tcW w:w="2460" w:type="dxa"/>
            <w:tcBorders>
              <w:top w:val="nil"/>
              <w:left w:val="nil"/>
              <w:bottom w:val="single" w:sz="4" w:space="0" w:color="auto"/>
              <w:right w:val="single" w:sz="4" w:space="0" w:color="auto"/>
            </w:tcBorders>
            <w:shd w:val="clear" w:color="auto" w:fill="auto"/>
            <w:noWrap/>
            <w:vAlign w:val="bottom"/>
            <w:hideMark/>
          </w:tcPr>
          <w:p w14:paraId="3CF4D47F" w14:textId="226FBEEB" w:rsidR="00996BF5" w:rsidRPr="003C78FF" w:rsidRDefault="00996BF5" w:rsidP="00B57A4B">
            <w:pPr>
              <w:spacing w:after="0" w:line="240" w:lineRule="auto"/>
              <w:jc w:val="center"/>
              <w:rPr>
                <w:rFonts w:ascii="Calibri" w:eastAsia="Times New Roman" w:hAnsi="Calibri" w:cs="Times New Roman"/>
                <w:b/>
                <w:color w:val="000000"/>
                <w:sz w:val="16"/>
                <w:szCs w:val="16"/>
              </w:rPr>
            </w:pPr>
            <w:r w:rsidRPr="003C78FF">
              <w:rPr>
                <w:rFonts w:ascii="Calibri" w:eastAsia="Times New Roman" w:hAnsi="Calibri" w:cs="Times New Roman"/>
                <w:b/>
                <w:color w:val="000000"/>
                <w:sz w:val="16"/>
                <w:szCs w:val="16"/>
              </w:rPr>
              <w:t>GPM-</w:t>
            </w:r>
            <w:r w:rsidR="00F72021">
              <w:rPr>
                <w:rFonts w:ascii="Calibri" w:eastAsia="Times New Roman" w:hAnsi="Calibri" w:cs="Times New Roman"/>
                <w:b/>
                <w:color w:val="000000"/>
                <w:sz w:val="16"/>
                <w:szCs w:val="16"/>
              </w:rPr>
              <w:t>IMERG</w:t>
            </w:r>
            <w:r w:rsidRPr="003C78FF">
              <w:rPr>
                <w:rFonts w:ascii="Calibri" w:eastAsia="Times New Roman" w:hAnsi="Calibri" w:cs="Times New Roman"/>
                <w:b/>
                <w:color w:val="000000"/>
                <w:sz w:val="16"/>
                <w:szCs w:val="16"/>
              </w:rPr>
              <w:t xml:space="preserve"> vs. GHCN</w:t>
            </w:r>
          </w:p>
        </w:tc>
      </w:tr>
      <w:tr w:rsidR="00996BF5" w:rsidRPr="00587C8E" w14:paraId="769A5BCD"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7664E219"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Bias (mm/day)</w:t>
            </w:r>
          </w:p>
        </w:tc>
        <w:tc>
          <w:tcPr>
            <w:tcW w:w="2250" w:type="dxa"/>
            <w:tcBorders>
              <w:top w:val="nil"/>
              <w:left w:val="nil"/>
              <w:bottom w:val="single" w:sz="4" w:space="0" w:color="auto"/>
              <w:right w:val="single" w:sz="4" w:space="0" w:color="auto"/>
            </w:tcBorders>
            <w:shd w:val="clear" w:color="auto" w:fill="auto"/>
            <w:noWrap/>
            <w:vAlign w:val="bottom"/>
            <w:hideMark/>
          </w:tcPr>
          <w:p w14:paraId="1742CE7F"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-2.42</w:t>
            </w:r>
          </w:p>
        </w:tc>
        <w:tc>
          <w:tcPr>
            <w:tcW w:w="2460" w:type="dxa"/>
            <w:tcBorders>
              <w:top w:val="nil"/>
              <w:left w:val="nil"/>
              <w:bottom w:val="single" w:sz="4" w:space="0" w:color="auto"/>
              <w:right w:val="single" w:sz="4" w:space="0" w:color="auto"/>
            </w:tcBorders>
            <w:shd w:val="clear" w:color="auto" w:fill="auto"/>
            <w:noWrap/>
            <w:vAlign w:val="bottom"/>
            <w:hideMark/>
          </w:tcPr>
          <w:p w14:paraId="78F8A9E3"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-4.54</w:t>
            </w:r>
          </w:p>
        </w:tc>
      </w:tr>
      <w:tr w:rsidR="00996BF5" w:rsidRPr="00587C8E" w14:paraId="526BC77C"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1AC0CEDF"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proofErr w:type="spellStart"/>
            <w:r w:rsidRPr="003C78FF">
              <w:rPr>
                <w:rFonts w:ascii="Calibri" w:eastAsia="Times New Roman" w:hAnsi="Calibri" w:cs="Times New Roman"/>
                <w:b/>
                <w:bCs/>
                <w:color w:val="000000"/>
                <w:sz w:val="16"/>
                <w:szCs w:val="16"/>
              </w:rPr>
              <w:t>Mbias</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71CCFD2D"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0.75</w:t>
            </w:r>
          </w:p>
        </w:tc>
        <w:tc>
          <w:tcPr>
            <w:tcW w:w="2460" w:type="dxa"/>
            <w:tcBorders>
              <w:top w:val="nil"/>
              <w:left w:val="nil"/>
              <w:bottom w:val="single" w:sz="4" w:space="0" w:color="auto"/>
              <w:right w:val="single" w:sz="4" w:space="0" w:color="auto"/>
            </w:tcBorders>
            <w:shd w:val="clear" w:color="auto" w:fill="auto"/>
            <w:noWrap/>
            <w:vAlign w:val="bottom"/>
            <w:hideMark/>
          </w:tcPr>
          <w:p w14:paraId="6019A214"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0.53</w:t>
            </w:r>
          </w:p>
        </w:tc>
      </w:tr>
      <w:tr w:rsidR="00996BF5" w:rsidRPr="00587C8E" w14:paraId="4316391C"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0BD0C14F"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proofErr w:type="spellStart"/>
            <w:r w:rsidRPr="003C78FF">
              <w:rPr>
                <w:rFonts w:ascii="Calibri" w:eastAsia="Times New Roman" w:hAnsi="Calibri" w:cs="Times New Roman"/>
                <w:b/>
                <w:bCs/>
                <w:color w:val="000000"/>
                <w:sz w:val="16"/>
                <w:szCs w:val="16"/>
              </w:rPr>
              <w:t>Rbias</w:t>
            </w:r>
            <w:proofErr w:type="spellEnd"/>
            <w:r w:rsidRPr="003C78FF">
              <w:rPr>
                <w:rFonts w:ascii="Calibri" w:eastAsia="Times New Roman" w:hAnsi="Calibri" w:cs="Times New Roman"/>
                <w:b/>
                <w:bCs/>
                <w:color w:val="000000"/>
                <w:sz w:val="16"/>
                <w:szCs w:val="16"/>
              </w:rPr>
              <w:t xml:space="preserve"> (%)</w:t>
            </w:r>
          </w:p>
        </w:tc>
        <w:tc>
          <w:tcPr>
            <w:tcW w:w="2250" w:type="dxa"/>
            <w:tcBorders>
              <w:top w:val="nil"/>
              <w:left w:val="nil"/>
              <w:bottom w:val="single" w:sz="4" w:space="0" w:color="auto"/>
              <w:right w:val="single" w:sz="4" w:space="0" w:color="auto"/>
            </w:tcBorders>
            <w:shd w:val="clear" w:color="auto" w:fill="auto"/>
            <w:noWrap/>
            <w:vAlign w:val="bottom"/>
            <w:hideMark/>
          </w:tcPr>
          <w:p w14:paraId="62949E55"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-24.80</w:t>
            </w:r>
          </w:p>
        </w:tc>
        <w:tc>
          <w:tcPr>
            <w:tcW w:w="2460" w:type="dxa"/>
            <w:tcBorders>
              <w:top w:val="nil"/>
              <w:left w:val="nil"/>
              <w:bottom w:val="single" w:sz="4" w:space="0" w:color="auto"/>
              <w:right w:val="single" w:sz="4" w:space="0" w:color="auto"/>
            </w:tcBorders>
            <w:shd w:val="clear" w:color="auto" w:fill="auto"/>
            <w:noWrap/>
            <w:vAlign w:val="bottom"/>
            <w:hideMark/>
          </w:tcPr>
          <w:p w14:paraId="7A8B0A47"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-46.64</w:t>
            </w:r>
          </w:p>
        </w:tc>
      </w:tr>
      <w:tr w:rsidR="00996BF5" w:rsidRPr="00587C8E" w14:paraId="1248A99F"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4699AFA1"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RMSE (mm)</w:t>
            </w:r>
          </w:p>
        </w:tc>
        <w:tc>
          <w:tcPr>
            <w:tcW w:w="2250" w:type="dxa"/>
            <w:tcBorders>
              <w:top w:val="nil"/>
              <w:left w:val="nil"/>
              <w:bottom w:val="single" w:sz="4" w:space="0" w:color="auto"/>
              <w:right w:val="single" w:sz="4" w:space="0" w:color="auto"/>
            </w:tcBorders>
            <w:shd w:val="clear" w:color="auto" w:fill="auto"/>
            <w:noWrap/>
            <w:vAlign w:val="bottom"/>
            <w:hideMark/>
          </w:tcPr>
          <w:p w14:paraId="10F37FC5"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67.45</w:t>
            </w:r>
          </w:p>
        </w:tc>
        <w:tc>
          <w:tcPr>
            <w:tcW w:w="2460" w:type="dxa"/>
            <w:tcBorders>
              <w:top w:val="nil"/>
              <w:left w:val="nil"/>
              <w:bottom w:val="single" w:sz="4" w:space="0" w:color="auto"/>
              <w:right w:val="single" w:sz="4" w:space="0" w:color="auto"/>
            </w:tcBorders>
            <w:shd w:val="clear" w:color="auto" w:fill="auto"/>
            <w:noWrap/>
            <w:vAlign w:val="bottom"/>
            <w:hideMark/>
          </w:tcPr>
          <w:p w14:paraId="68795898"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126.74</w:t>
            </w:r>
          </w:p>
        </w:tc>
      </w:tr>
      <w:tr w:rsidR="00996BF5" w:rsidRPr="00587C8E" w14:paraId="0D683992"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089FE98B"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CC</w:t>
            </w:r>
          </w:p>
        </w:tc>
        <w:tc>
          <w:tcPr>
            <w:tcW w:w="2250" w:type="dxa"/>
            <w:tcBorders>
              <w:top w:val="nil"/>
              <w:left w:val="nil"/>
              <w:bottom w:val="single" w:sz="4" w:space="0" w:color="auto"/>
              <w:right w:val="single" w:sz="4" w:space="0" w:color="auto"/>
            </w:tcBorders>
            <w:shd w:val="clear" w:color="auto" w:fill="auto"/>
            <w:noWrap/>
            <w:vAlign w:val="bottom"/>
            <w:hideMark/>
          </w:tcPr>
          <w:p w14:paraId="79CF367C"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0.37</w:t>
            </w:r>
          </w:p>
        </w:tc>
        <w:tc>
          <w:tcPr>
            <w:tcW w:w="2460" w:type="dxa"/>
            <w:tcBorders>
              <w:top w:val="nil"/>
              <w:left w:val="nil"/>
              <w:bottom w:val="single" w:sz="4" w:space="0" w:color="auto"/>
              <w:right w:val="single" w:sz="4" w:space="0" w:color="auto"/>
            </w:tcBorders>
            <w:shd w:val="clear" w:color="auto" w:fill="auto"/>
            <w:noWrap/>
            <w:vAlign w:val="bottom"/>
            <w:hideMark/>
          </w:tcPr>
          <w:p w14:paraId="1D6A2DB5"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0.44</w:t>
            </w:r>
          </w:p>
        </w:tc>
      </w:tr>
      <w:tr w:rsidR="00996BF5" w:rsidRPr="00587C8E" w14:paraId="44E4C76B"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tcPr>
          <w:p w14:paraId="72754E15" w14:textId="77777777" w:rsidR="00996BF5" w:rsidRPr="003C78FF" w:rsidRDefault="00996BF5" w:rsidP="00996BF5">
            <w:pPr>
              <w:spacing w:after="0" w:line="240" w:lineRule="auto"/>
              <w:jc w:val="center"/>
              <w:rPr>
                <w:rFonts w:ascii="Calibri" w:eastAsia="Times New Roman" w:hAnsi="Calibri" w:cs="Times New Roman"/>
                <w:b/>
                <w:bCs/>
                <w:color w:val="000000"/>
                <w:sz w:val="16"/>
                <w:szCs w:val="16"/>
              </w:rPr>
            </w:pPr>
          </w:p>
        </w:tc>
        <w:tc>
          <w:tcPr>
            <w:tcW w:w="2250" w:type="dxa"/>
            <w:tcBorders>
              <w:top w:val="nil"/>
              <w:left w:val="nil"/>
              <w:bottom w:val="single" w:sz="4" w:space="0" w:color="auto"/>
              <w:right w:val="single" w:sz="4" w:space="0" w:color="auto"/>
            </w:tcBorders>
            <w:shd w:val="clear" w:color="auto" w:fill="auto"/>
            <w:noWrap/>
            <w:vAlign w:val="bottom"/>
          </w:tcPr>
          <w:p w14:paraId="194176BD"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c>
          <w:tcPr>
            <w:tcW w:w="2460" w:type="dxa"/>
            <w:tcBorders>
              <w:top w:val="nil"/>
              <w:left w:val="nil"/>
              <w:bottom w:val="single" w:sz="4" w:space="0" w:color="auto"/>
              <w:right w:val="single" w:sz="4" w:space="0" w:color="auto"/>
            </w:tcBorders>
            <w:shd w:val="clear" w:color="auto" w:fill="auto"/>
            <w:noWrap/>
            <w:vAlign w:val="bottom"/>
          </w:tcPr>
          <w:p w14:paraId="7F74F4EB"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r>
      <w:tr w:rsidR="00996BF5" w:rsidRPr="00587C8E" w14:paraId="06FA08DC"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17C32B04" w14:textId="77777777" w:rsidR="00996BF5" w:rsidRPr="003C78FF" w:rsidRDefault="00996BF5" w:rsidP="00996BF5">
            <w:pPr>
              <w:spacing w:after="0" w:line="240" w:lineRule="auto"/>
              <w:jc w:val="center"/>
              <w:rPr>
                <w:rFonts w:ascii="Calibri" w:eastAsia="Times New Roman" w:hAnsi="Calibri" w:cs="Times New Roman"/>
                <w:b/>
                <w:bCs/>
                <w:color w:val="000000"/>
                <w:sz w:val="16"/>
                <w:szCs w:val="16"/>
                <w:u w:val="single"/>
              </w:rPr>
            </w:pPr>
            <w:r w:rsidRPr="003C78FF">
              <w:rPr>
                <w:rFonts w:ascii="Calibri" w:eastAsia="Times New Roman" w:hAnsi="Calibri" w:cs="Times New Roman"/>
                <w:b/>
                <w:bCs/>
                <w:color w:val="000000"/>
                <w:sz w:val="16"/>
                <w:szCs w:val="16"/>
                <w:u w:val="single"/>
              </w:rPr>
              <w:t>August, 2015 Daily</w:t>
            </w:r>
          </w:p>
        </w:tc>
        <w:tc>
          <w:tcPr>
            <w:tcW w:w="2250" w:type="dxa"/>
            <w:tcBorders>
              <w:top w:val="nil"/>
              <w:left w:val="nil"/>
              <w:bottom w:val="single" w:sz="4" w:space="0" w:color="auto"/>
              <w:right w:val="single" w:sz="4" w:space="0" w:color="auto"/>
            </w:tcBorders>
            <w:shd w:val="clear" w:color="auto" w:fill="auto"/>
            <w:noWrap/>
            <w:vAlign w:val="bottom"/>
            <w:hideMark/>
          </w:tcPr>
          <w:p w14:paraId="3555F572"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c>
          <w:tcPr>
            <w:tcW w:w="2460" w:type="dxa"/>
            <w:tcBorders>
              <w:top w:val="nil"/>
              <w:left w:val="nil"/>
              <w:bottom w:val="single" w:sz="4" w:space="0" w:color="auto"/>
              <w:right w:val="single" w:sz="4" w:space="0" w:color="auto"/>
            </w:tcBorders>
            <w:shd w:val="clear" w:color="auto" w:fill="auto"/>
            <w:noWrap/>
            <w:vAlign w:val="bottom"/>
            <w:hideMark/>
          </w:tcPr>
          <w:p w14:paraId="3DB5EAB5"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r>
      <w:tr w:rsidR="00996BF5" w:rsidRPr="00587C8E" w14:paraId="7AD9C61A"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41329100" w14:textId="77777777" w:rsidR="00996BF5" w:rsidRPr="003C78FF" w:rsidRDefault="00996BF5" w:rsidP="00996BF5">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 </w:t>
            </w:r>
          </w:p>
        </w:tc>
        <w:tc>
          <w:tcPr>
            <w:tcW w:w="2250" w:type="dxa"/>
            <w:tcBorders>
              <w:top w:val="nil"/>
              <w:left w:val="nil"/>
              <w:bottom w:val="single" w:sz="4" w:space="0" w:color="auto"/>
              <w:right w:val="single" w:sz="4" w:space="0" w:color="auto"/>
            </w:tcBorders>
            <w:shd w:val="clear" w:color="auto" w:fill="auto"/>
            <w:noWrap/>
            <w:vAlign w:val="bottom"/>
            <w:hideMark/>
          </w:tcPr>
          <w:p w14:paraId="4BF185DD" w14:textId="77777777" w:rsidR="00996BF5" w:rsidRPr="003C78FF" w:rsidRDefault="00996BF5" w:rsidP="00B57A4B">
            <w:pPr>
              <w:spacing w:after="0" w:line="240" w:lineRule="auto"/>
              <w:jc w:val="center"/>
              <w:rPr>
                <w:rFonts w:ascii="Calibri" w:eastAsia="Times New Roman" w:hAnsi="Calibri" w:cs="Times New Roman"/>
                <w:b/>
                <w:color w:val="000000"/>
                <w:sz w:val="16"/>
                <w:szCs w:val="16"/>
              </w:rPr>
            </w:pPr>
            <w:r w:rsidRPr="003C78FF">
              <w:rPr>
                <w:rFonts w:ascii="Calibri" w:eastAsia="Times New Roman" w:hAnsi="Calibri" w:cs="Times New Roman"/>
                <w:b/>
                <w:color w:val="000000"/>
                <w:sz w:val="16"/>
                <w:szCs w:val="16"/>
              </w:rPr>
              <w:t>PERSIANN-CDR vs. GHCN</w:t>
            </w:r>
          </w:p>
        </w:tc>
        <w:tc>
          <w:tcPr>
            <w:tcW w:w="2460" w:type="dxa"/>
            <w:tcBorders>
              <w:top w:val="nil"/>
              <w:left w:val="nil"/>
              <w:bottom w:val="single" w:sz="4" w:space="0" w:color="auto"/>
              <w:right w:val="single" w:sz="4" w:space="0" w:color="auto"/>
            </w:tcBorders>
            <w:shd w:val="clear" w:color="auto" w:fill="auto"/>
            <w:noWrap/>
            <w:vAlign w:val="bottom"/>
            <w:hideMark/>
          </w:tcPr>
          <w:p w14:paraId="0BA95976" w14:textId="6519B212" w:rsidR="00996BF5" w:rsidRPr="003C78FF" w:rsidRDefault="00996BF5" w:rsidP="00B57A4B">
            <w:pPr>
              <w:spacing w:after="0" w:line="240" w:lineRule="auto"/>
              <w:jc w:val="center"/>
              <w:rPr>
                <w:rFonts w:ascii="Calibri" w:eastAsia="Times New Roman" w:hAnsi="Calibri" w:cs="Times New Roman"/>
                <w:b/>
                <w:color w:val="000000"/>
                <w:sz w:val="16"/>
                <w:szCs w:val="16"/>
              </w:rPr>
            </w:pPr>
            <w:r w:rsidRPr="003C78FF">
              <w:rPr>
                <w:rFonts w:ascii="Calibri" w:eastAsia="Times New Roman" w:hAnsi="Calibri" w:cs="Times New Roman"/>
                <w:b/>
                <w:color w:val="000000"/>
                <w:sz w:val="16"/>
                <w:szCs w:val="16"/>
              </w:rPr>
              <w:t>GPM-</w:t>
            </w:r>
            <w:r w:rsidR="00F72021">
              <w:rPr>
                <w:rFonts w:ascii="Calibri" w:eastAsia="Times New Roman" w:hAnsi="Calibri" w:cs="Times New Roman"/>
                <w:b/>
                <w:color w:val="000000"/>
                <w:sz w:val="16"/>
                <w:szCs w:val="16"/>
              </w:rPr>
              <w:t>IMERG</w:t>
            </w:r>
            <w:r w:rsidRPr="003C78FF">
              <w:rPr>
                <w:rFonts w:ascii="Calibri" w:eastAsia="Times New Roman" w:hAnsi="Calibri" w:cs="Times New Roman"/>
                <w:b/>
                <w:color w:val="000000"/>
                <w:sz w:val="16"/>
                <w:szCs w:val="16"/>
              </w:rPr>
              <w:t xml:space="preserve"> vs. GHCN</w:t>
            </w:r>
          </w:p>
        </w:tc>
      </w:tr>
      <w:tr w:rsidR="00996BF5" w:rsidRPr="00587C8E" w14:paraId="63E38B1F"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0F91C32B"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Bias (mm/day)</w:t>
            </w:r>
          </w:p>
        </w:tc>
        <w:tc>
          <w:tcPr>
            <w:tcW w:w="2250" w:type="dxa"/>
            <w:tcBorders>
              <w:top w:val="nil"/>
              <w:left w:val="nil"/>
              <w:bottom w:val="single" w:sz="4" w:space="0" w:color="auto"/>
              <w:right w:val="single" w:sz="4" w:space="0" w:color="auto"/>
            </w:tcBorders>
            <w:shd w:val="clear" w:color="auto" w:fill="auto"/>
            <w:noWrap/>
            <w:vAlign w:val="bottom"/>
            <w:hideMark/>
          </w:tcPr>
          <w:p w14:paraId="65F8F580"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-2.89</w:t>
            </w:r>
          </w:p>
        </w:tc>
        <w:tc>
          <w:tcPr>
            <w:tcW w:w="2460" w:type="dxa"/>
            <w:tcBorders>
              <w:top w:val="nil"/>
              <w:left w:val="nil"/>
              <w:bottom w:val="single" w:sz="4" w:space="0" w:color="auto"/>
              <w:right w:val="single" w:sz="4" w:space="0" w:color="auto"/>
            </w:tcBorders>
            <w:shd w:val="clear" w:color="auto" w:fill="auto"/>
            <w:noWrap/>
            <w:vAlign w:val="bottom"/>
            <w:hideMark/>
          </w:tcPr>
          <w:p w14:paraId="1AEF2823"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-5.53</w:t>
            </w:r>
          </w:p>
        </w:tc>
      </w:tr>
      <w:tr w:rsidR="00996BF5" w:rsidRPr="00587C8E" w14:paraId="03D2E919"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2B5D1E3F"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proofErr w:type="spellStart"/>
            <w:r w:rsidRPr="003C78FF">
              <w:rPr>
                <w:rFonts w:ascii="Calibri" w:eastAsia="Times New Roman" w:hAnsi="Calibri" w:cs="Times New Roman"/>
                <w:b/>
                <w:bCs/>
                <w:color w:val="000000"/>
                <w:sz w:val="16"/>
                <w:szCs w:val="16"/>
              </w:rPr>
              <w:t>Mbias</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2E5E25A3"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0.78</w:t>
            </w:r>
          </w:p>
        </w:tc>
        <w:tc>
          <w:tcPr>
            <w:tcW w:w="2460" w:type="dxa"/>
            <w:tcBorders>
              <w:top w:val="nil"/>
              <w:left w:val="nil"/>
              <w:bottom w:val="single" w:sz="4" w:space="0" w:color="auto"/>
              <w:right w:val="single" w:sz="4" w:space="0" w:color="auto"/>
            </w:tcBorders>
            <w:shd w:val="clear" w:color="auto" w:fill="auto"/>
            <w:noWrap/>
            <w:vAlign w:val="bottom"/>
            <w:hideMark/>
          </w:tcPr>
          <w:p w14:paraId="6CD6B461"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0.58</w:t>
            </w:r>
          </w:p>
        </w:tc>
      </w:tr>
      <w:tr w:rsidR="00996BF5" w:rsidRPr="00587C8E" w14:paraId="1E8C23D4"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4D45214C"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proofErr w:type="spellStart"/>
            <w:r w:rsidRPr="003C78FF">
              <w:rPr>
                <w:rFonts w:ascii="Calibri" w:eastAsia="Times New Roman" w:hAnsi="Calibri" w:cs="Times New Roman"/>
                <w:b/>
                <w:bCs/>
                <w:color w:val="000000"/>
                <w:sz w:val="16"/>
                <w:szCs w:val="16"/>
              </w:rPr>
              <w:t>Rbias</w:t>
            </w:r>
            <w:proofErr w:type="spellEnd"/>
            <w:r w:rsidRPr="003C78FF">
              <w:rPr>
                <w:rFonts w:ascii="Calibri" w:eastAsia="Times New Roman" w:hAnsi="Calibri" w:cs="Times New Roman"/>
                <w:b/>
                <w:bCs/>
                <w:color w:val="000000"/>
                <w:sz w:val="16"/>
                <w:szCs w:val="16"/>
              </w:rPr>
              <w:t xml:space="preserve"> (%)</w:t>
            </w:r>
          </w:p>
        </w:tc>
        <w:tc>
          <w:tcPr>
            <w:tcW w:w="2250" w:type="dxa"/>
            <w:tcBorders>
              <w:top w:val="nil"/>
              <w:left w:val="nil"/>
              <w:bottom w:val="single" w:sz="4" w:space="0" w:color="auto"/>
              <w:right w:val="single" w:sz="4" w:space="0" w:color="auto"/>
            </w:tcBorders>
            <w:shd w:val="clear" w:color="auto" w:fill="auto"/>
            <w:noWrap/>
            <w:vAlign w:val="bottom"/>
            <w:hideMark/>
          </w:tcPr>
          <w:p w14:paraId="701B49CE"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-21.85</w:t>
            </w:r>
          </w:p>
        </w:tc>
        <w:tc>
          <w:tcPr>
            <w:tcW w:w="2460" w:type="dxa"/>
            <w:tcBorders>
              <w:top w:val="nil"/>
              <w:left w:val="nil"/>
              <w:bottom w:val="single" w:sz="4" w:space="0" w:color="auto"/>
              <w:right w:val="single" w:sz="4" w:space="0" w:color="auto"/>
            </w:tcBorders>
            <w:shd w:val="clear" w:color="auto" w:fill="auto"/>
            <w:noWrap/>
            <w:vAlign w:val="bottom"/>
            <w:hideMark/>
          </w:tcPr>
          <w:p w14:paraId="61EB64F0"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-41.84</w:t>
            </w:r>
          </w:p>
        </w:tc>
      </w:tr>
      <w:tr w:rsidR="00996BF5" w:rsidRPr="00587C8E" w14:paraId="55F6F002"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0147514A"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RMSE (mm)</w:t>
            </w:r>
          </w:p>
        </w:tc>
        <w:tc>
          <w:tcPr>
            <w:tcW w:w="2250" w:type="dxa"/>
            <w:tcBorders>
              <w:top w:val="nil"/>
              <w:left w:val="nil"/>
              <w:bottom w:val="single" w:sz="4" w:space="0" w:color="auto"/>
              <w:right w:val="single" w:sz="4" w:space="0" w:color="auto"/>
            </w:tcBorders>
            <w:shd w:val="clear" w:color="auto" w:fill="auto"/>
            <w:noWrap/>
            <w:vAlign w:val="bottom"/>
            <w:hideMark/>
          </w:tcPr>
          <w:p w14:paraId="28062C1F"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78.34</w:t>
            </w:r>
          </w:p>
        </w:tc>
        <w:tc>
          <w:tcPr>
            <w:tcW w:w="2460" w:type="dxa"/>
            <w:tcBorders>
              <w:top w:val="nil"/>
              <w:left w:val="nil"/>
              <w:bottom w:val="single" w:sz="4" w:space="0" w:color="auto"/>
              <w:right w:val="single" w:sz="4" w:space="0" w:color="auto"/>
            </w:tcBorders>
            <w:shd w:val="clear" w:color="auto" w:fill="auto"/>
            <w:noWrap/>
            <w:vAlign w:val="bottom"/>
            <w:hideMark/>
          </w:tcPr>
          <w:p w14:paraId="0FD7697F"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149.99</w:t>
            </w:r>
          </w:p>
        </w:tc>
      </w:tr>
      <w:tr w:rsidR="00996BF5" w:rsidRPr="00587C8E" w14:paraId="586046FF"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7D626E21"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CC</w:t>
            </w:r>
          </w:p>
        </w:tc>
        <w:tc>
          <w:tcPr>
            <w:tcW w:w="2250" w:type="dxa"/>
            <w:tcBorders>
              <w:top w:val="nil"/>
              <w:left w:val="nil"/>
              <w:bottom w:val="single" w:sz="4" w:space="0" w:color="auto"/>
              <w:right w:val="single" w:sz="4" w:space="0" w:color="auto"/>
            </w:tcBorders>
            <w:shd w:val="clear" w:color="auto" w:fill="auto"/>
            <w:noWrap/>
            <w:vAlign w:val="bottom"/>
            <w:hideMark/>
          </w:tcPr>
          <w:p w14:paraId="4427D1A3"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0.41</w:t>
            </w:r>
          </w:p>
        </w:tc>
        <w:tc>
          <w:tcPr>
            <w:tcW w:w="2460" w:type="dxa"/>
            <w:tcBorders>
              <w:top w:val="nil"/>
              <w:left w:val="nil"/>
              <w:bottom w:val="single" w:sz="4" w:space="0" w:color="auto"/>
              <w:right w:val="single" w:sz="4" w:space="0" w:color="auto"/>
            </w:tcBorders>
            <w:shd w:val="clear" w:color="auto" w:fill="auto"/>
            <w:noWrap/>
            <w:vAlign w:val="bottom"/>
            <w:hideMark/>
          </w:tcPr>
          <w:p w14:paraId="46A2388D"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0.33</w:t>
            </w:r>
          </w:p>
        </w:tc>
      </w:tr>
      <w:tr w:rsidR="00996BF5" w:rsidRPr="00587C8E" w14:paraId="473C27D1"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tcPr>
          <w:p w14:paraId="0090934F" w14:textId="77777777" w:rsidR="00996BF5" w:rsidRPr="003C78FF" w:rsidRDefault="00996BF5" w:rsidP="00996BF5">
            <w:pPr>
              <w:spacing w:after="0" w:line="240" w:lineRule="auto"/>
              <w:jc w:val="center"/>
              <w:rPr>
                <w:rFonts w:ascii="Calibri" w:eastAsia="Times New Roman" w:hAnsi="Calibri" w:cs="Times New Roman"/>
                <w:b/>
                <w:bCs/>
                <w:color w:val="000000"/>
                <w:sz w:val="16"/>
                <w:szCs w:val="16"/>
              </w:rPr>
            </w:pPr>
          </w:p>
        </w:tc>
        <w:tc>
          <w:tcPr>
            <w:tcW w:w="2250" w:type="dxa"/>
            <w:tcBorders>
              <w:top w:val="nil"/>
              <w:left w:val="nil"/>
              <w:bottom w:val="single" w:sz="4" w:space="0" w:color="auto"/>
              <w:right w:val="single" w:sz="4" w:space="0" w:color="auto"/>
            </w:tcBorders>
            <w:shd w:val="clear" w:color="auto" w:fill="auto"/>
            <w:noWrap/>
            <w:vAlign w:val="bottom"/>
          </w:tcPr>
          <w:p w14:paraId="456FFC0A"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c>
          <w:tcPr>
            <w:tcW w:w="2460" w:type="dxa"/>
            <w:tcBorders>
              <w:top w:val="nil"/>
              <w:left w:val="nil"/>
              <w:bottom w:val="single" w:sz="4" w:space="0" w:color="auto"/>
              <w:right w:val="single" w:sz="4" w:space="0" w:color="auto"/>
            </w:tcBorders>
            <w:shd w:val="clear" w:color="auto" w:fill="auto"/>
            <w:noWrap/>
            <w:vAlign w:val="bottom"/>
          </w:tcPr>
          <w:p w14:paraId="7424EA44"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r>
      <w:tr w:rsidR="00996BF5" w:rsidRPr="00587C8E" w14:paraId="404503C5"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69D0532B" w14:textId="77777777" w:rsidR="00996BF5" w:rsidRPr="003C78FF" w:rsidRDefault="00996BF5" w:rsidP="00996BF5">
            <w:pPr>
              <w:spacing w:after="0" w:line="240" w:lineRule="auto"/>
              <w:jc w:val="center"/>
              <w:rPr>
                <w:rFonts w:ascii="Calibri" w:eastAsia="Times New Roman" w:hAnsi="Calibri" w:cs="Times New Roman"/>
                <w:b/>
                <w:bCs/>
                <w:color w:val="000000"/>
                <w:sz w:val="16"/>
                <w:szCs w:val="16"/>
                <w:u w:val="single"/>
              </w:rPr>
            </w:pPr>
            <w:r w:rsidRPr="003C78FF">
              <w:rPr>
                <w:rFonts w:ascii="Calibri" w:eastAsia="Times New Roman" w:hAnsi="Calibri" w:cs="Times New Roman"/>
                <w:b/>
                <w:bCs/>
                <w:color w:val="000000"/>
                <w:sz w:val="16"/>
                <w:szCs w:val="16"/>
                <w:u w:val="single"/>
              </w:rPr>
              <w:t>September, 2015 Daily</w:t>
            </w:r>
          </w:p>
        </w:tc>
        <w:tc>
          <w:tcPr>
            <w:tcW w:w="2250" w:type="dxa"/>
            <w:tcBorders>
              <w:top w:val="nil"/>
              <w:left w:val="nil"/>
              <w:bottom w:val="single" w:sz="4" w:space="0" w:color="auto"/>
              <w:right w:val="single" w:sz="4" w:space="0" w:color="auto"/>
            </w:tcBorders>
            <w:shd w:val="clear" w:color="auto" w:fill="auto"/>
            <w:noWrap/>
            <w:vAlign w:val="bottom"/>
            <w:hideMark/>
          </w:tcPr>
          <w:p w14:paraId="78137514"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c>
          <w:tcPr>
            <w:tcW w:w="2460" w:type="dxa"/>
            <w:tcBorders>
              <w:top w:val="nil"/>
              <w:left w:val="nil"/>
              <w:bottom w:val="single" w:sz="4" w:space="0" w:color="auto"/>
              <w:right w:val="single" w:sz="4" w:space="0" w:color="auto"/>
            </w:tcBorders>
            <w:shd w:val="clear" w:color="auto" w:fill="auto"/>
            <w:noWrap/>
            <w:vAlign w:val="bottom"/>
            <w:hideMark/>
          </w:tcPr>
          <w:p w14:paraId="1D7F8604"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r>
      <w:tr w:rsidR="00996BF5" w:rsidRPr="00587C8E" w14:paraId="0C7E32B3"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32AE7EE0" w14:textId="77777777" w:rsidR="00996BF5" w:rsidRPr="003C78FF" w:rsidRDefault="00996BF5" w:rsidP="00996BF5">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 </w:t>
            </w:r>
          </w:p>
        </w:tc>
        <w:tc>
          <w:tcPr>
            <w:tcW w:w="2250" w:type="dxa"/>
            <w:tcBorders>
              <w:top w:val="nil"/>
              <w:left w:val="nil"/>
              <w:bottom w:val="single" w:sz="4" w:space="0" w:color="auto"/>
              <w:right w:val="single" w:sz="4" w:space="0" w:color="auto"/>
            </w:tcBorders>
            <w:shd w:val="clear" w:color="auto" w:fill="auto"/>
            <w:noWrap/>
            <w:vAlign w:val="bottom"/>
            <w:hideMark/>
          </w:tcPr>
          <w:p w14:paraId="6B4616D6" w14:textId="77777777" w:rsidR="00996BF5" w:rsidRPr="003C78FF" w:rsidRDefault="00996BF5" w:rsidP="00B57A4B">
            <w:pPr>
              <w:spacing w:after="0" w:line="240" w:lineRule="auto"/>
              <w:jc w:val="center"/>
              <w:rPr>
                <w:rFonts w:ascii="Calibri" w:eastAsia="Times New Roman" w:hAnsi="Calibri" w:cs="Times New Roman"/>
                <w:b/>
                <w:color w:val="000000"/>
                <w:sz w:val="16"/>
                <w:szCs w:val="16"/>
              </w:rPr>
            </w:pPr>
            <w:r w:rsidRPr="003C78FF">
              <w:rPr>
                <w:rFonts w:ascii="Calibri" w:eastAsia="Times New Roman" w:hAnsi="Calibri" w:cs="Times New Roman"/>
                <w:b/>
                <w:color w:val="000000"/>
                <w:sz w:val="16"/>
                <w:szCs w:val="16"/>
              </w:rPr>
              <w:t>PERSIANN-CDR vs. GHCN</w:t>
            </w:r>
          </w:p>
        </w:tc>
        <w:tc>
          <w:tcPr>
            <w:tcW w:w="2460" w:type="dxa"/>
            <w:tcBorders>
              <w:top w:val="nil"/>
              <w:left w:val="nil"/>
              <w:bottom w:val="single" w:sz="4" w:space="0" w:color="auto"/>
              <w:right w:val="single" w:sz="4" w:space="0" w:color="auto"/>
            </w:tcBorders>
            <w:shd w:val="clear" w:color="auto" w:fill="auto"/>
            <w:noWrap/>
            <w:vAlign w:val="bottom"/>
            <w:hideMark/>
          </w:tcPr>
          <w:p w14:paraId="7AE70A2C" w14:textId="6636F7E0" w:rsidR="00996BF5" w:rsidRPr="003C78FF" w:rsidRDefault="00996BF5" w:rsidP="00B57A4B">
            <w:pPr>
              <w:spacing w:after="0" w:line="240" w:lineRule="auto"/>
              <w:jc w:val="center"/>
              <w:rPr>
                <w:rFonts w:ascii="Calibri" w:eastAsia="Times New Roman" w:hAnsi="Calibri" w:cs="Times New Roman"/>
                <w:b/>
                <w:color w:val="000000"/>
                <w:sz w:val="16"/>
                <w:szCs w:val="16"/>
              </w:rPr>
            </w:pPr>
            <w:r w:rsidRPr="003C78FF">
              <w:rPr>
                <w:rFonts w:ascii="Calibri" w:eastAsia="Times New Roman" w:hAnsi="Calibri" w:cs="Times New Roman"/>
                <w:b/>
                <w:color w:val="000000"/>
                <w:sz w:val="16"/>
                <w:szCs w:val="16"/>
              </w:rPr>
              <w:t>GPM-</w:t>
            </w:r>
            <w:r w:rsidR="00F72021">
              <w:rPr>
                <w:rFonts w:ascii="Calibri" w:eastAsia="Times New Roman" w:hAnsi="Calibri" w:cs="Times New Roman"/>
                <w:b/>
                <w:color w:val="000000"/>
                <w:sz w:val="16"/>
                <w:szCs w:val="16"/>
              </w:rPr>
              <w:t>IMERG</w:t>
            </w:r>
            <w:r w:rsidRPr="003C78FF">
              <w:rPr>
                <w:rFonts w:ascii="Calibri" w:eastAsia="Times New Roman" w:hAnsi="Calibri" w:cs="Times New Roman"/>
                <w:b/>
                <w:color w:val="000000"/>
                <w:sz w:val="16"/>
                <w:szCs w:val="16"/>
              </w:rPr>
              <w:t xml:space="preserve"> vs. GHCN</w:t>
            </w:r>
          </w:p>
        </w:tc>
      </w:tr>
      <w:tr w:rsidR="00996BF5" w:rsidRPr="00587C8E" w14:paraId="67434F30"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606BA21D"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Bias (mm/day)</w:t>
            </w:r>
          </w:p>
        </w:tc>
        <w:tc>
          <w:tcPr>
            <w:tcW w:w="2250" w:type="dxa"/>
            <w:tcBorders>
              <w:top w:val="nil"/>
              <w:left w:val="nil"/>
              <w:bottom w:val="single" w:sz="4" w:space="0" w:color="auto"/>
              <w:right w:val="single" w:sz="4" w:space="0" w:color="auto"/>
            </w:tcBorders>
            <w:shd w:val="clear" w:color="auto" w:fill="auto"/>
            <w:noWrap/>
            <w:vAlign w:val="bottom"/>
            <w:hideMark/>
          </w:tcPr>
          <w:p w14:paraId="1C372F5E"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-2.39</w:t>
            </w:r>
          </w:p>
        </w:tc>
        <w:tc>
          <w:tcPr>
            <w:tcW w:w="2460" w:type="dxa"/>
            <w:tcBorders>
              <w:top w:val="nil"/>
              <w:left w:val="nil"/>
              <w:bottom w:val="single" w:sz="4" w:space="0" w:color="auto"/>
              <w:right w:val="single" w:sz="4" w:space="0" w:color="auto"/>
            </w:tcBorders>
            <w:shd w:val="clear" w:color="auto" w:fill="auto"/>
            <w:noWrap/>
            <w:vAlign w:val="bottom"/>
            <w:hideMark/>
          </w:tcPr>
          <w:p w14:paraId="0C20F428"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-4.15</w:t>
            </w:r>
          </w:p>
        </w:tc>
      </w:tr>
      <w:tr w:rsidR="00996BF5" w:rsidRPr="00587C8E" w14:paraId="1BFBC5C1"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1C41C82B"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proofErr w:type="spellStart"/>
            <w:r w:rsidRPr="003C78FF">
              <w:rPr>
                <w:rFonts w:ascii="Calibri" w:eastAsia="Times New Roman" w:hAnsi="Calibri" w:cs="Times New Roman"/>
                <w:b/>
                <w:bCs/>
                <w:color w:val="000000"/>
                <w:sz w:val="16"/>
                <w:szCs w:val="16"/>
              </w:rPr>
              <w:t>Mbias</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22A8EA65"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0.78</w:t>
            </w:r>
          </w:p>
        </w:tc>
        <w:tc>
          <w:tcPr>
            <w:tcW w:w="2460" w:type="dxa"/>
            <w:tcBorders>
              <w:top w:val="nil"/>
              <w:left w:val="nil"/>
              <w:bottom w:val="single" w:sz="4" w:space="0" w:color="auto"/>
              <w:right w:val="single" w:sz="4" w:space="0" w:color="auto"/>
            </w:tcBorders>
            <w:shd w:val="clear" w:color="auto" w:fill="auto"/>
            <w:noWrap/>
            <w:vAlign w:val="bottom"/>
            <w:hideMark/>
          </w:tcPr>
          <w:p w14:paraId="4534F730"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0.62</w:t>
            </w:r>
          </w:p>
        </w:tc>
      </w:tr>
      <w:tr w:rsidR="00996BF5" w:rsidRPr="00587C8E" w14:paraId="2BA1DC28"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24DE445F"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proofErr w:type="spellStart"/>
            <w:r w:rsidRPr="003C78FF">
              <w:rPr>
                <w:rFonts w:ascii="Calibri" w:eastAsia="Times New Roman" w:hAnsi="Calibri" w:cs="Times New Roman"/>
                <w:b/>
                <w:bCs/>
                <w:color w:val="000000"/>
                <w:sz w:val="16"/>
                <w:szCs w:val="16"/>
              </w:rPr>
              <w:t>Rbias</w:t>
            </w:r>
            <w:proofErr w:type="spellEnd"/>
            <w:r w:rsidRPr="003C78FF">
              <w:rPr>
                <w:rFonts w:ascii="Calibri" w:eastAsia="Times New Roman" w:hAnsi="Calibri" w:cs="Times New Roman"/>
                <w:b/>
                <w:bCs/>
                <w:color w:val="000000"/>
                <w:sz w:val="16"/>
                <w:szCs w:val="16"/>
              </w:rPr>
              <w:t xml:space="preserve"> (%)</w:t>
            </w:r>
          </w:p>
        </w:tc>
        <w:tc>
          <w:tcPr>
            <w:tcW w:w="2250" w:type="dxa"/>
            <w:tcBorders>
              <w:top w:val="nil"/>
              <w:left w:val="nil"/>
              <w:bottom w:val="single" w:sz="4" w:space="0" w:color="auto"/>
              <w:right w:val="single" w:sz="4" w:space="0" w:color="auto"/>
            </w:tcBorders>
            <w:shd w:val="clear" w:color="auto" w:fill="auto"/>
            <w:noWrap/>
            <w:vAlign w:val="bottom"/>
            <w:hideMark/>
          </w:tcPr>
          <w:p w14:paraId="7DF1C062"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-21.72</w:t>
            </w:r>
          </w:p>
        </w:tc>
        <w:tc>
          <w:tcPr>
            <w:tcW w:w="2460" w:type="dxa"/>
            <w:tcBorders>
              <w:top w:val="nil"/>
              <w:left w:val="nil"/>
              <w:bottom w:val="single" w:sz="4" w:space="0" w:color="auto"/>
              <w:right w:val="single" w:sz="4" w:space="0" w:color="auto"/>
            </w:tcBorders>
            <w:shd w:val="clear" w:color="auto" w:fill="auto"/>
            <w:noWrap/>
            <w:vAlign w:val="bottom"/>
            <w:hideMark/>
          </w:tcPr>
          <w:p w14:paraId="3E6E6191"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-37.89</w:t>
            </w:r>
          </w:p>
        </w:tc>
      </w:tr>
      <w:tr w:rsidR="00996BF5" w:rsidRPr="00587C8E" w14:paraId="5A76CDBB"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7B87B442"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RMSE (mm)</w:t>
            </w:r>
          </w:p>
        </w:tc>
        <w:tc>
          <w:tcPr>
            <w:tcW w:w="2250" w:type="dxa"/>
            <w:tcBorders>
              <w:top w:val="nil"/>
              <w:left w:val="nil"/>
              <w:bottom w:val="single" w:sz="4" w:space="0" w:color="auto"/>
              <w:right w:val="single" w:sz="4" w:space="0" w:color="auto"/>
            </w:tcBorders>
            <w:shd w:val="clear" w:color="auto" w:fill="auto"/>
            <w:noWrap/>
            <w:vAlign w:val="bottom"/>
            <w:hideMark/>
          </w:tcPr>
          <w:p w14:paraId="201B3DFE"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62.58</w:t>
            </w:r>
          </w:p>
        </w:tc>
        <w:tc>
          <w:tcPr>
            <w:tcW w:w="2460" w:type="dxa"/>
            <w:tcBorders>
              <w:top w:val="nil"/>
              <w:left w:val="nil"/>
              <w:bottom w:val="single" w:sz="4" w:space="0" w:color="auto"/>
              <w:right w:val="single" w:sz="4" w:space="0" w:color="auto"/>
            </w:tcBorders>
            <w:shd w:val="clear" w:color="auto" w:fill="auto"/>
            <w:noWrap/>
            <w:vAlign w:val="bottom"/>
            <w:hideMark/>
          </w:tcPr>
          <w:p w14:paraId="5025F00C"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110.99</w:t>
            </w:r>
          </w:p>
        </w:tc>
      </w:tr>
      <w:tr w:rsidR="00996BF5" w:rsidRPr="00587C8E" w14:paraId="0668A2A4"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1ABF62D1"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CC</w:t>
            </w:r>
          </w:p>
        </w:tc>
        <w:tc>
          <w:tcPr>
            <w:tcW w:w="2250" w:type="dxa"/>
            <w:tcBorders>
              <w:top w:val="nil"/>
              <w:left w:val="nil"/>
              <w:bottom w:val="single" w:sz="4" w:space="0" w:color="auto"/>
              <w:right w:val="single" w:sz="4" w:space="0" w:color="auto"/>
            </w:tcBorders>
            <w:shd w:val="clear" w:color="auto" w:fill="auto"/>
            <w:noWrap/>
            <w:vAlign w:val="bottom"/>
            <w:hideMark/>
          </w:tcPr>
          <w:p w14:paraId="3B3EA446"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0.18</w:t>
            </w:r>
          </w:p>
        </w:tc>
        <w:tc>
          <w:tcPr>
            <w:tcW w:w="2460" w:type="dxa"/>
            <w:tcBorders>
              <w:top w:val="nil"/>
              <w:left w:val="nil"/>
              <w:bottom w:val="single" w:sz="4" w:space="0" w:color="auto"/>
              <w:right w:val="single" w:sz="4" w:space="0" w:color="auto"/>
            </w:tcBorders>
            <w:shd w:val="clear" w:color="auto" w:fill="auto"/>
            <w:noWrap/>
            <w:vAlign w:val="bottom"/>
            <w:hideMark/>
          </w:tcPr>
          <w:p w14:paraId="6D30DBAE"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0.18</w:t>
            </w:r>
          </w:p>
        </w:tc>
      </w:tr>
      <w:tr w:rsidR="00996BF5" w:rsidRPr="006917B7" w14:paraId="01DA737F"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tcPr>
          <w:p w14:paraId="77342DF0" w14:textId="77777777" w:rsidR="00996BF5" w:rsidRPr="003C78FF" w:rsidRDefault="00996BF5" w:rsidP="00996BF5">
            <w:pPr>
              <w:spacing w:after="0" w:line="240" w:lineRule="auto"/>
              <w:jc w:val="center"/>
              <w:rPr>
                <w:rFonts w:ascii="Calibri" w:eastAsia="Times New Roman" w:hAnsi="Calibri" w:cs="Times New Roman"/>
                <w:b/>
                <w:bCs/>
                <w:color w:val="000000"/>
                <w:sz w:val="16"/>
                <w:szCs w:val="16"/>
              </w:rPr>
            </w:pPr>
          </w:p>
        </w:tc>
        <w:tc>
          <w:tcPr>
            <w:tcW w:w="2250" w:type="dxa"/>
            <w:tcBorders>
              <w:top w:val="nil"/>
              <w:left w:val="nil"/>
              <w:bottom w:val="single" w:sz="4" w:space="0" w:color="auto"/>
              <w:right w:val="single" w:sz="4" w:space="0" w:color="auto"/>
            </w:tcBorders>
            <w:shd w:val="clear" w:color="auto" w:fill="auto"/>
            <w:noWrap/>
            <w:vAlign w:val="bottom"/>
          </w:tcPr>
          <w:p w14:paraId="27D35184"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c>
          <w:tcPr>
            <w:tcW w:w="2460" w:type="dxa"/>
            <w:tcBorders>
              <w:top w:val="nil"/>
              <w:left w:val="nil"/>
              <w:bottom w:val="single" w:sz="4" w:space="0" w:color="auto"/>
              <w:right w:val="single" w:sz="4" w:space="0" w:color="auto"/>
            </w:tcBorders>
            <w:shd w:val="clear" w:color="auto" w:fill="auto"/>
            <w:noWrap/>
            <w:vAlign w:val="bottom"/>
          </w:tcPr>
          <w:p w14:paraId="70EAFC35"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r>
      <w:tr w:rsidR="00996BF5" w:rsidRPr="006917B7" w14:paraId="05CA02D9"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348D7487" w14:textId="77777777" w:rsidR="00996BF5" w:rsidRPr="003C78FF" w:rsidRDefault="00996BF5" w:rsidP="00996BF5">
            <w:pPr>
              <w:spacing w:after="0" w:line="240" w:lineRule="auto"/>
              <w:jc w:val="center"/>
              <w:rPr>
                <w:rFonts w:ascii="Calibri" w:eastAsia="Times New Roman" w:hAnsi="Calibri" w:cs="Times New Roman"/>
                <w:b/>
                <w:bCs/>
                <w:color w:val="000000"/>
                <w:sz w:val="16"/>
                <w:szCs w:val="16"/>
                <w:u w:val="single"/>
              </w:rPr>
            </w:pPr>
            <w:r w:rsidRPr="003C78FF">
              <w:rPr>
                <w:rFonts w:ascii="Calibri" w:eastAsia="Times New Roman" w:hAnsi="Calibri" w:cs="Times New Roman"/>
                <w:b/>
                <w:bCs/>
                <w:color w:val="000000"/>
                <w:sz w:val="16"/>
                <w:szCs w:val="16"/>
                <w:u w:val="single"/>
              </w:rPr>
              <w:t>October, 2015 Daily</w:t>
            </w:r>
          </w:p>
        </w:tc>
        <w:tc>
          <w:tcPr>
            <w:tcW w:w="2250" w:type="dxa"/>
            <w:tcBorders>
              <w:top w:val="nil"/>
              <w:left w:val="nil"/>
              <w:bottom w:val="single" w:sz="4" w:space="0" w:color="auto"/>
              <w:right w:val="single" w:sz="4" w:space="0" w:color="auto"/>
            </w:tcBorders>
            <w:shd w:val="clear" w:color="auto" w:fill="auto"/>
            <w:noWrap/>
            <w:vAlign w:val="bottom"/>
            <w:hideMark/>
          </w:tcPr>
          <w:p w14:paraId="31BC2B06" w14:textId="77777777" w:rsidR="00996BF5" w:rsidRPr="003C78FF" w:rsidRDefault="00996BF5" w:rsidP="00B57A4B">
            <w:pPr>
              <w:spacing w:after="0" w:line="240" w:lineRule="auto"/>
              <w:jc w:val="center"/>
              <w:rPr>
                <w:rFonts w:ascii="Calibri" w:eastAsia="Times New Roman" w:hAnsi="Calibri" w:cs="Times New Roman"/>
                <w:b/>
                <w:color w:val="000000"/>
                <w:sz w:val="16"/>
                <w:szCs w:val="16"/>
              </w:rPr>
            </w:pPr>
          </w:p>
        </w:tc>
        <w:tc>
          <w:tcPr>
            <w:tcW w:w="2460" w:type="dxa"/>
            <w:tcBorders>
              <w:top w:val="nil"/>
              <w:left w:val="nil"/>
              <w:bottom w:val="single" w:sz="4" w:space="0" w:color="auto"/>
              <w:right w:val="single" w:sz="4" w:space="0" w:color="auto"/>
            </w:tcBorders>
            <w:shd w:val="clear" w:color="auto" w:fill="auto"/>
            <w:noWrap/>
            <w:vAlign w:val="bottom"/>
            <w:hideMark/>
          </w:tcPr>
          <w:p w14:paraId="1ACB56B4"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r>
      <w:tr w:rsidR="00996BF5" w:rsidRPr="00996BF5" w14:paraId="7B799604"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31DBEEF0" w14:textId="77777777" w:rsidR="00996BF5" w:rsidRPr="003C78FF" w:rsidRDefault="00996BF5" w:rsidP="00996BF5">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 </w:t>
            </w:r>
          </w:p>
        </w:tc>
        <w:tc>
          <w:tcPr>
            <w:tcW w:w="2250" w:type="dxa"/>
            <w:tcBorders>
              <w:top w:val="nil"/>
              <w:left w:val="nil"/>
              <w:bottom w:val="single" w:sz="4" w:space="0" w:color="auto"/>
              <w:right w:val="single" w:sz="4" w:space="0" w:color="auto"/>
            </w:tcBorders>
            <w:shd w:val="clear" w:color="auto" w:fill="auto"/>
            <w:noWrap/>
            <w:vAlign w:val="bottom"/>
            <w:hideMark/>
          </w:tcPr>
          <w:p w14:paraId="5D6A3830" w14:textId="77777777" w:rsidR="00996BF5" w:rsidRPr="003C78FF" w:rsidRDefault="00996BF5" w:rsidP="00B57A4B">
            <w:pPr>
              <w:spacing w:after="0" w:line="240" w:lineRule="auto"/>
              <w:jc w:val="center"/>
              <w:rPr>
                <w:rFonts w:ascii="Calibri" w:eastAsia="Times New Roman" w:hAnsi="Calibri" w:cs="Times New Roman"/>
                <w:b/>
                <w:color w:val="000000"/>
                <w:sz w:val="16"/>
                <w:szCs w:val="16"/>
              </w:rPr>
            </w:pPr>
            <w:r w:rsidRPr="003C78FF">
              <w:rPr>
                <w:rFonts w:ascii="Calibri" w:eastAsia="Times New Roman" w:hAnsi="Calibri" w:cs="Times New Roman"/>
                <w:b/>
                <w:color w:val="000000"/>
                <w:sz w:val="16"/>
                <w:szCs w:val="16"/>
              </w:rPr>
              <w:t>PERSIANN-CDR vs. GHCN</w:t>
            </w:r>
          </w:p>
        </w:tc>
        <w:tc>
          <w:tcPr>
            <w:tcW w:w="2460" w:type="dxa"/>
            <w:tcBorders>
              <w:top w:val="nil"/>
              <w:left w:val="nil"/>
              <w:bottom w:val="single" w:sz="4" w:space="0" w:color="auto"/>
              <w:right w:val="single" w:sz="4" w:space="0" w:color="auto"/>
            </w:tcBorders>
            <w:shd w:val="clear" w:color="auto" w:fill="auto"/>
            <w:noWrap/>
            <w:vAlign w:val="bottom"/>
            <w:hideMark/>
          </w:tcPr>
          <w:p w14:paraId="4EFA82D2" w14:textId="7E14951D" w:rsidR="00996BF5" w:rsidRPr="003C78FF" w:rsidRDefault="00996BF5" w:rsidP="00B57A4B">
            <w:pPr>
              <w:spacing w:after="0" w:line="240" w:lineRule="auto"/>
              <w:jc w:val="center"/>
              <w:rPr>
                <w:rFonts w:ascii="Calibri" w:eastAsia="Times New Roman" w:hAnsi="Calibri" w:cs="Times New Roman"/>
                <w:b/>
                <w:color w:val="000000"/>
                <w:sz w:val="16"/>
                <w:szCs w:val="16"/>
              </w:rPr>
            </w:pPr>
            <w:r w:rsidRPr="003C78FF">
              <w:rPr>
                <w:rFonts w:ascii="Calibri" w:eastAsia="Times New Roman" w:hAnsi="Calibri" w:cs="Times New Roman"/>
                <w:b/>
                <w:color w:val="000000"/>
                <w:sz w:val="16"/>
                <w:szCs w:val="16"/>
              </w:rPr>
              <w:t>GPM-</w:t>
            </w:r>
            <w:r w:rsidR="00F72021">
              <w:rPr>
                <w:rFonts w:ascii="Calibri" w:eastAsia="Times New Roman" w:hAnsi="Calibri" w:cs="Times New Roman"/>
                <w:b/>
                <w:color w:val="000000"/>
                <w:sz w:val="16"/>
                <w:szCs w:val="16"/>
              </w:rPr>
              <w:t>IMERG</w:t>
            </w:r>
            <w:r w:rsidRPr="003C78FF">
              <w:rPr>
                <w:rFonts w:ascii="Calibri" w:eastAsia="Times New Roman" w:hAnsi="Calibri" w:cs="Times New Roman"/>
                <w:b/>
                <w:color w:val="000000"/>
                <w:sz w:val="16"/>
                <w:szCs w:val="16"/>
              </w:rPr>
              <w:t xml:space="preserve"> vs. GHCN</w:t>
            </w:r>
          </w:p>
        </w:tc>
      </w:tr>
      <w:tr w:rsidR="00996BF5" w:rsidRPr="006917B7" w14:paraId="4A0CF421"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027D0E98"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Bias (mm/day)</w:t>
            </w:r>
          </w:p>
        </w:tc>
        <w:tc>
          <w:tcPr>
            <w:tcW w:w="2250" w:type="dxa"/>
            <w:tcBorders>
              <w:top w:val="nil"/>
              <w:left w:val="nil"/>
              <w:bottom w:val="single" w:sz="4" w:space="0" w:color="auto"/>
              <w:right w:val="single" w:sz="4" w:space="0" w:color="auto"/>
            </w:tcBorders>
            <w:shd w:val="clear" w:color="auto" w:fill="auto"/>
            <w:noWrap/>
            <w:vAlign w:val="bottom"/>
            <w:hideMark/>
          </w:tcPr>
          <w:p w14:paraId="12A58981"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-1.29</w:t>
            </w:r>
          </w:p>
        </w:tc>
        <w:tc>
          <w:tcPr>
            <w:tcW w:w="2460" w:type="dxa"/>
            <w:tcBorders>
              <w:top w:val="nil"/>
              <w:left w:val="nil"/>
              <w:bottom w:val="single" w:sz="4" w:space="0" w:color="auto"/>
              <w:right w:val="single" w:sz="4" w:space="0" w:color="auto"/>
            </w:tcBorders>
            <w:shd w:val="clear" w:color="auto" w:fill="auto"/>
            <w:noWrap/>
            <w:vAlign w:val="bottom"/>
            <w:hideMark/>
          </w:tcPr>
          <w:p w14:paraId="7398DAC0"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-2.16</w:t>
            </w:r>
          </w:p>
        </w:tc>
      </w:tr>
      <w:tr w:rsidR="00996BF5" w:rsidRPr="006917B7" w14:paraId="5328C0D3"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6DFE83E8"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proofErr w:type="spellStart"/>
            <w:r w:rsidRPr="003C78FF">
              <w:rPr>
                <w:rFonts w:ascii="Calibri" w:eastAsia="Times New Roman" w:hAnsi="Calibri" w:cs="Times New Roman"/>
                <w:b/>
                <w:bCs/>
                <w:color w:val="000000"/>
                <w:sz w:val="16"/>
                <w:szCs w:val="16"/>
              </w:rPr>
              <w:t>Mbias</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58174707"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0.83</w:t>
            </w:r>
          </w:p>
        </w:tc>
        <w:tc>
          <w:tcPr>
            <w:tcW w:w="2460" w:type="dxa"/>
            <w:tcBorders>
              <w:top w:val="nil"/>
              <w:left w:val="nil"/>
              <w:bottom w:val="single" w:sz="4" w:space="0" w:color="auto"/>
              <w:right w:val="single" w:sz="4" w:space="0" w:color="auto"/>
            </w:tcBorders>
            <w:shd w:val="clear" w:color="auto" w:fill="auto"/>
            <w:noWrap/>
            <w:vAlign w:val="bottom"/>
            <w:hideMark/>
          </w:tcPr>
          <w:p w14:paraId="100CB92E"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0.71</w:t>
            </w:r>
          </w:p>
        </w:tc>
      </w:tr>
      <w:tr w:rsidR="00996BF5" w:rsidRPr="006917B7" w14:paraId="67875300"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5D7A3172"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proofErr w:type="spellStart"/>
            <w:r w:rsidRPr="003C78FF">
              <w:rPr>
                <w:rFonts w:ascii="Calibri" w:eastAsia="Times New Roman" w:hAnsi="Calibri" w:cs="Times New Roman"/>
                <w:b/>
                <w:bCs/>
                <w:color w:val="000000"/>
                <w:sz w:val="16"/>
                <w:szCs w:val="16"/>
              </w:rPr>
              <w:t>Rbias</w:t>
            </w:r>
            <w:proofErr w:type="spellEnd"/>
            <w:r w:rsidRPr="003C78FF">
              <w:rPr>
                <w:rFonts w:ascii="Calibri" w:eastAsia="Times New Roman" w:hAnsi="Calibri" w:cs="Times New Roman"/>
                <w:b/>
                <w:bCs/>
                <w:color w:val="000000"/>
                <w:sz w:val="16"/>
                <w:szCs w:val="16"/>
              </w:rPr>
              <w:t xml:space="preserve"> (%)</w:t>
            </w:r>
          </w:p>
        </w:tc>
        <w:tc>
          <w:tcPr>
            <w:tcW w:w="2250" w:type="dxa"/>
            <w:tcBorders>
              <w:top w:val="nil"/>
              <w:left w:val="nil"/>
              <w:bottom w:val="single" w:sz="4" w:space="0" w:color="auto"/>
              <w:right w:val="single" w:sz="4" w:space="0" w:color="auto"/>
            </w:tcBorders>
            <w:shd w:val="clear" w:color="auto" w:fill="auto"/>
            <w:noWrap/>
            <w:vAlign w:val="bottom"/>
            <w:hideMark/>
          </w:tcPr>
          <w:p w14:paraId="33C7D79A"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-16.52</w:t>
            </w:r>
          </w:p>
        </w:tc>
        <w:tc>
          <w:tcPr>
            <w:tcW w:w="2460" w:type="dxa"/>
            <w:tcBorders>
              <w:top w:val="nil"/>
              <w:left w:val="nil"/>
              <w:bottom w:val="single" w:sz="4" w:space="0" w:color="auto"/>
              <w:right w:val="single" w:sz="4" w:space="0" w:color="auto"/>
            </w:tcBorders>
            <w:shd w:val="clear" w:color="auto" w:fill="auto"/>
            <w:noWrap/>
            <w:vAlign w:val="bottom"/>
            <w:hideMark/>
          </w:tcPr>
          <w:p w14:paraId="14A70C16"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-29.14</w:t>
            </w:r>
          </w:p>
        </w:tc>
      </w:tr>
      <w:tr w:rsidR="00996BF5" w:rsidRPr="006917B7" w14:paraId="19A4330C"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4D880AE1"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RMSE (mm)</w:t>
            </w:r>
          </w:p>
        </w:tc>
        <w:tc>
          <w:tcPr>
            <w:tcW w:w="2250" w:type="dxa"/>
            <w:tcBorders>
              <w:top w:val="nil"/>
              <w:left w:val="nil"/>
              <w:bottom w:val="single" w:sz="4" w:space="0" w:color="auto"/>
              <w:right w:val="single" w:sz="4" w:space="0" w:color="auto"/>
            </w:tcBorders>
            <w:shd w:val="clear" w:color="auto" w:fill="auto"/>
            <w:noWrap/>
            <w:vAlign w:val="bottom"/>
            <w:hideMark/>
          </w:tcPr>
          <w:p w14:paraId="77163872"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35.53</w:t>
            </w:r>
          </w:p>
        </w:tc>
        <w:tc>
          <w:tcPr>
            <w:tcW w:w="2460" w:type="dxa"/>
            <w:tcBorders>
              <w:top w:val="nil"/>
              <w:left w:val="nil"/>
              <w:bottom w:val="single" w:sz="4" w:space="0" w:color="auto"/>
              <w:right w:val="single" w:sz="4" w:space="0" w:color="auto"/>
            </w:tcBorders>
            <w:shd w:val="clear" w:color="auto" w:fill="auto"/>
            <w:noWrap/>
            <w:vAlign w:val="bottom"/>
            <w:hideMark/>
          </w:tcPr>
          <w:p w14:paraId="2A805E08"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62.07</w:t>
            </w:r>
          </w:p>
        </w:tc>
      </w:tr>
      <w:tr w:rsidR="00996BF5" w:rsidRPr="006917B7" w14:paraId="59AFF31C"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4B471A8A"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CC</w:t>
            </w:r>
          </w:p>
        </w:tc>
        <w:tc>
          <w:tcPr>
            <w:tcW w:w="2250" w:type="dxa"/>
            <w:tcBorders>
              <w:top w:val="nil"/>
              <w:left w:val="nil"/>
              <w:bottom w:val="single" w:sz="4" w:space="0" w:color="auto"/>
              <w:right w:val="single" w:sz="4" w:space="0" w:color="auto"/>
            </w:tcBorders>
            <w:shd w:val="clear" w:color="auto" w:fill="auto"/>
            <w:noWrap/>
            <w:vAlign w:val="bottom"/>
            <w:hideMark/>
          </w:tcPr>
          <w:p w14:paraId="01D20F68"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0.36</w:t>
            </w:r>
          </w:p>
        </w:tc>
        <w:tc>
          <w:tcPr>
            <w:tcW w:w="2460" w:type="dxa"/>
            <w:tcBorders>
              <w:top w:val="nil"/>
              <w:left w:val="nil"/>
              <w:bottom w:val="single" w:sz="4" w:space="0" w:color="auto"/>
              <w:right w:val="single" w:sz="4" w:space="0" w:color="auto"/>
            </w:tcBorders>
            <w:shd w:val="clear" w:color="auto" w:fill="auto"/>
            <w:noWrap/>
            <w:vAlign w:val="bottom"/>
            <w:hideMark/>
          </w:tcPr>
          <w:p w14:paraId="72A5B224"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0.34</w:t>
            </w:r>
          </w:p>
        </w:tc>
      </w:tr>
      <w:tr w:rsidR="00996BF5" w:rsidRPr="006917B7" w14:paraId="347E9BFD"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tcPr>
          <w:p w14:paraId="4E0E5675" w14:textId="77777777" w:rsidR="00996BF5" w:rsidRPr="003C78FF" w:rsidRDefault="00996BF5" w:rsidP="00996BF5">
            <w:pPr>
              <w:spacing w:after="0" w:line="240" w:lineRule="auto"/>
              <w:jc w:val="center"/>
              <w:rPr>
                <w:rFonts w:ascii="Calibri" w:eastAsia="Times New Roman" w:hAnsi="Calibri" w:cs="Times New Roman"/>
                <w:b/>
                <w:bCs/>
                <w:color w:val="000000"/>
                <w:sz w:val="16"/>
                <w:szCs w:val="16"/>
              </w:rPr>
            </w:pPr>
          </w:p>
        </w:tc>
        <w:tc>
          <w:tcPr>
            <w:tcW w:w="2250" w:type="dxa"/>
            <w:tcBorders>
              <w:top w:val="nil"/>
              <w:left w:val="nil"/>
              <w:bottom w:val="single" w:sz="4" w:space="0" w:color="auto"/>
              <w:right w:val="single" w:sz="4" w:space="0" w:color="auto"/>
            </w:tcBorders>
            <w:shd w:val="clear" w:color="auto" w:fill="auto"/>
            <w:noWrap/>
            <w:vAlign w:val="bottom"/>
          </w:tcPr>
          <w:p w14:paraId="1717A5D1"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c>
          <w:tcPr>
            <w:tcW w:w="2460" w:type="dxa"/>
            <w:tcBorders>
              <w:top w:val="nil"/>
              <w:left w:val="nil"/>
              <w:bottom w:val="single" w:sz="4" w:space="0" w:color="auto"/>
              <w:right w:val="single" w:sz="4" w:space="0" w:color="auto"/>
            </w:tcBorders>
            <w:shd w:val="clear" w:color="auto" w:fill="auto"/>
            <w:noWrap/>
            <w:vAlign w:val="bottom"/>
          </w:tcPr>
          <w:p w14:paraId="0140F834"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r>
      <w:tr w:rsidR="00996BF5" w:rsidRPr="006917B7" w14:paraId="4545EA44"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7832FC1E" w14:textId="77777777" w:rsidR="00996BF5" w:rsidRPr="003C78FF" w:rsidRDefault="00996BF5" w:rsidP="00996BF5">
            <w:pPr>
              <w:spacing w:after="0" w:line="240" w:lineRule="auto"/>
              <w:jc w:val="center"/>
              <w:rPr>
                <w:rFonts w:ascii="Calibri" w:eastAsia="Times New Roman" w:hAnsi="Calibri" w:cs="Times New Roman"/>
                <w:b/>
                <w:bCs/>
                <w:color w:val="000000"/>
                <w:sz w:val="16"/>
                <w:szCs w:val="16"/>
                <w:u w:val="single"/>
              </w:rPr>
            </w:pPr>
            <w:r w:rsidRPr="003C78FF">
              <w:rPr>
                <w:rFonts w:ascii="Calibri" w:eastAsia="Times New Roman" w:hAnsi="Calibri" w:cs="Times New Roman"/>
                <w:b/>
                <w:bCs/>
                <w:color w:val="000000"/>
                <w:sz w:val="16"/>
                <w:szCs w:val="16"/>
                <w:u w:val="single"/>
              </w:rPr>
              <w:t>November, 2015 Daily</w:t>
            </w:r>
          </w:p>
        </w:tc>
        <w:tc>
          <w:tcPr>
            <w:tcW w:w="2250" w:type="dxa"/>
            <w:tcBorders>
              <w:top w:val="nil"/>
              <w:left w:val="nil"/>
              <w:bottom w:val="single" w:sz="4" w:space="0" w:color="auto"/>
              <w:right w:val="single" w:sz="4" w:space="0" w:color="auto"/>
            </w:tcBorders>
            <w:shd w:val="clear" w:color="auto" w:fill="auto"/>
            <w:noWrap/>
            <w:vAlign w:val="bottom"/>
            <w:hideMark/>
          </w:tcPr>
          <w:p w14:paraId="56FF13FB"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c>
          <w:tcPr>
            <w:tcW w:w="2460" w:type="dxa"/>
            <w:tcBorders>
              <w:top w:val="nil"/>
              <w:left w:val="nil"/>
              <w:bottom w:val="single" w:sz="4" w:space="0" w:color="auto"/>
              <w:right w:val="single" w:sz="4" w:space="0" w:color="auto"/>
            </w:tcBorders>
            <w:shd w:val="clear" w:color="auto" w:fill="auto"/>
            <w:noWrap/>
            <w:vAlign w:val="bottom"/>
            <w:hideMark/>
          </w:tcPr>
          <w:p w14:paraId="12AE56D5"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r>
      <w:tr w:rsidR="00996BF5" w:rsidRPr="00996BF5" w14:paraId="7D90519D"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26391815" w14:textId="77777777" w:rsidR="00996BF5" w:rsidRPr="003C78FF" w:rsidRDefault="00996BF5" w:rsidP="00996BF5">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 </w:t>
            </w:r>
          </w:p>
        </w:tc>
        <w:tc>
          <w:tcPr>
            <w:tcW w:w="2250" w:type="dxa"/>
            <w:tcBorders>
              <w:top w:val="nil"/>
              <w:left w:val="nil"/>
              <w:bottom w:val="single" w:sz="4" w:space="0" w:color="auto"/>
              <w:right w:val="single" w:sz="4" w:space="0" w:color="auto"/>
            </w:tcBorders>
            <w:shd w:val="clear" w:color="auto" w:fill="auto"/>
            <w:noWrap/>
            <w:vAlign w:val="bottom"/>
            <w:hideMark/>
          </w:tcPr>
          <w:p w14:paraId="775DAE40" w14:textId="77777777" w:rsidR="00996BF5" w:rsidRPr="003C78FF" w:rsidRDefault="00996BF5" w:rsidP="00B57A4B">
            <w:pPr>
              <w:spacing w:after="0" w:line="240" w:lineRule="auto"/>
              <w:jc w:val="center"/>
              <w:rPr>
                <w:rFonts w:ascii="Calibri" w:eastAsia="Times New Roman" w:hAnsi="Calibri" w:cs="Times New Roman"/>
                <w:b/>
                <w:color w:val="000000"/>
                <w:sz w:val="16"/>
                <w:szCs w:val="16"/>
              </w:rPr>
            </w:pPr>
            <w:r w:rsidRPr="003C78FF">
              <w:rPr>
                <w:rFonts w:ascii="Calibri" w:eastAsia="Times New Roman" w:hAnsi="Calibri" w:cs="Times New Roman"/>
                <w:b/>
                <w:color w:val="000000"/>
                <w:sz w:val="16"/>
                <w:szCs w:val="16"/>
              </w:rPr>
              <w:t>PERSIANN-CDR vs. GHCN</w:t>
            </w:r>
          </w:p>
        </w:tc>
        <w:tc>
          <w:tcPr>
            <w:tcW w:w="2460" w:type="dxa"/>
            <w:tcBorders>
              <w:top w:val="nil"/>
              <w:left w:val="nil"/>
              <w:bottom w:val="single" w:sz="4" w:space="0" w:color="auto"/>
              <w:right w:val="single" w:sz="4" w:space="0" w:color="auto"/>
            </w:tcBorders>
            <w:shd w:val="clear" w:color="auto" w:fill="auto"/>
            <w:noWrap/>
            <w:vAlign w:val="bottom"/>
            <w:hideMark/>
          </w:tcPr>
          <w:p w14:paraId="5FF2B82C" w14:textId="5E1AA021" w:rsidR="00996BF5" w:rsidRPr="003C78FF" w:rsidRDefault="00996BF5" w:rsidP="00B57A4B">
            <w:pPr>
              <w:spacing w:after="0" w:line="240" w:lineRule="auto"/>
              <w:jc w:val="center"/>
              <w:rPr>
                <w:rFonts w:ascii="Calibri" w:eastAsia="Times New Roman" w:hAnsi="Calibri" w:cs="Times New Roman"/>
                <w:b/>
                <w:color w:val="000000"/>
                <w:sz w:val="16"/>
                <w:szCs w:val="16"/>
              </w:rPr>
            </w:pPr>
            <w:r w:rsidRPr="003C78FF">
              <w:rPr>
                <w:rFonts w:ascii="Calibri" w:eastAsia="Times New Roman" w:hAnsi="Calibri" w:cs="Times New Roman"/>
                <w:b/>
                <w:color w:val="000000"/>
                <w:sz w:val="16"/>
                <w:szCs w:val="16"/>
              </w:rPr>
              <w:t>GPM-</w:t>
            </w:r>
            <w:r w:rsidR="00F72021">
              <w:rPr>
                <w:rFonts w:ascii="Calibri" w:eastAsia="Times New Roman" w:hAnsi="Calibri" w:cs="Times New Roman"/>
                <w:b/>
                <w:color w:val="000000"/>
                <w:sz w:val="16"/>
                <w:szCs w:val="16"/>
              </w:rPr>
              <w:t>IMERG</w:t>
            </w:r>
            <w:r w:rsidRPr="003C78FF">
              <w:rPr>
                <w:rFonts w:ascii="Calibri" w:eastAsia="Times New Roman" w:hAnsi="Calibri" w:cs="Times New Roman"/>
                <w:b/>
                <w:color w:val="000000"/>
                <w:sz w:val="16"/>
                <w:szCs w:val="16"/>
              </w:rPr>
              <w:t xml:space="preserve"> vs. GHCN</w:t>
            </w:r>
          </w:p>
        </w:tc>
      </w:tr>
      <w:tr w:rsidR="00996BF5" w:rsidRPr="006917B7" w14:paraId="2A98CB45"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2497E7E0"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Bias (mm/day)</w:t>
            </w:r>
          </w:p>
        </w:tc>
        <w:tc>
          <w:tcPr>
            <w:tcW w:w="2250" w:type="dxa"/>
            <w:tcBorders>
              <w:top w:val="nil"/>
              <w:left w:val="nil"/>
              <w:bottom w:val="single" w:sz="4" w:space="0" w:color="auto"/>
              <w:right w:val="single" w:sz="4" w:space="0" w:color="auto"/>
            </w:tcBorders>
            <w:shd w:val="clear" w:color="auto" w:fill="auto"/>
            <w:noWrap/>
            <w:vAlign w:val="bottom"/>
            <w:hideMark/>
          </w:tcPr>
          <w:p w14:paraId="72A74F51"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-1.32</w:t>
            </w:r>
          </w:p>
        </w:tc>
        <w:tc>
          <w:tcPr>
            <w:tcW w:w="2460" w:type="dxa"/>
            <w:tcBorders>
              <w:top w:val="nil"/>
              <w:left w:val="nil"/>
              <w:bottom w:val="single" w:sz="4" w:space="0" w:color="auto"/>
              <w:right w:val="single" w:sz="4" w:space="0" w:color="auto"/>
            </w:tcBorders>
            <w:shd w:val="clear" w:color="auto" w:fill="auto"/>
            <w:noWrap/>
            <w:vAlign w:val="bottom"/>
            <w:hideMark/>
          </w:tcPr>
          <w:p w14:paraId="179AD98E"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-2.09</w:t>
            </w:r>
          </w:p>
        </w:tc>
      </w:tr>
      <w:tr w:rsidR="00996BF5" w:rsidRPr="006917B7" w14:paraId="4496C425"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42BACFC3"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proofErr w:type="spellStart"/>
            <w:r w:rsidRPr="003C78FF">
              <w:rPr>
                <w:rFonts w:ascii="Calibri" w:eastAsia="Times New Roman" w:hAnsi="Calibri" w:cs="Times New Roman"/>
                <w:b/>
                <w:bCs/>
                <w:color w:val="000000"/>
                <w:sz w:val="16"/>
                <w:szCs w:val="16"/>
              </w:rPr>
              <w:lastRenderedPageBreak/>
              <w:t>Mbias</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13C14070"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0.77</w:t>
            </w:r>
          </w:p>
        </w:tc>
        <w:tc>
          <w:tcPr>
            <w:tcW w:w="2460" w:type="dxa"/>
            <w:tcBorders>
              <w:top w:val="nil"/>
              <w:left w:val="nil"/>
              <w:bottom w:val="single" w:sz="4" w:space="0" w:color="auto"/>
              <w:right w:val="single" w:sz="4" w:space="0" w:color="auto"/>
            </w:tcBorders>
            <w:shd w:val="clear" w:color="auto" w:fill="auto"/>
            <w:noWrap/>
            <w:vAlign w:val="bottom"/>
            <w:hideMark/>
          </w:tcPr>
          <w:p w14:paraId="77D1BEEF"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0.63</w:t>
            </w:r>
          </w:p>
        </w:tc>
      </w:tr>
      <w:tr w:rsidR="00996BF5" w:rsidRPr="006917B7" w14:paraId="5955FBA1"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66EF99E1"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proofErr w:type="spellStart"/>
            <w:r w:rsidRPr="003C78FF">
              <w:rPr>
                <w:rFonts w:ascii="Calibri" w:eastAsia="Times New Roman" w:hAnsi="Calibri" w:cs="Times New Roman"/>
                <w:b/>
                <w:bCs/>
                <w:color w:val="000000"/>
                <w:sz w:val="16"/>
                <w:szCs w:val="16"/>
              </w:rPr>
              <w:t>Rbias</w:t>
            </w:r>
            <w:proofErr w:type="spellEnd"/>
            <w:r w:rsidRPr="003C78FF">
              <w:rPr>
                <w:rFonts w:ascii="Calibri" w:eastAsia="Times New Roman" w:hAnsi="Calibri" w:cs="Times New Roman"/>
                <w:b/>
                <w:bCs/>
                <w:color w:val="000000"/>
                <w:sz w:val="16"/>
                <w:szCs w:val="16"/>
              </w:rPr>
              <w:t xml:space="preserve"> (%)</w:t>
            </w:r>
          </w:p>
        </w:tc>
        <w:tc>
          <w:tcPr>
            <w:tcW w:w="2250" w:type="dxa"/>
            <w:tcBorders>
              <w:top w:val="nil"/>
              <w:left w:val="nil"/>
              <w:bottom w:val="single" w:sz="4" w:space="0" w:color="auto"/>
              <w:right w:val="single" w:sz="4" w:space="0" w:color="auto"/>
            </w:tcBorders>
            <w:shd w:val="clear" w:color="auto" w:fill="auto"/>
            <w:noWrap/>
            <w:vAlign w:val="bottom"/>
            <w:hideMark/>
          </w:tcPr>
          <w:p w14:paraId="10EF2FCC"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-23.25</w:t>
            </w:r>
          </w:p>
        </w:tc>
        <w:tc>
          <w:tcPr>
            <w:tcW w:w="2460" w:type="dxa"/>
            <w:tcBorders>
              <w:top w:val="nil"/>
              <w:left w:val="nil"/>
              <w:bottom w:val="single" w:sz="4" w:space="0" w:color="auto"/>
              <w:right w:val="single" w:sz="4" w:space="0" w:color="auto"/>
            </w:tcBorders>
            <w:shd w:val="clear" w:color="auto" w:fill="auto"/>
            <w:noWrap/>
            <w:vAlign w:val="bottom"/>
            <w:hideMark/>
          </w:tcPr>
          <w:p w14:paraId="43095D88"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-36.86</w:t>
            </w:r>
          </w:p>
        </w:tc>
      </w:tr>
      <w:tr w:rsidR="00996BF5" w:rsidRPr="006917B7" w14:paraId="40625FB2"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52A3256E"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RMSE (mm)</w:t>
            </w:r>
          </w:p>
        </w:tc>
        <w:tc>
          <w:tcPr>
            <w:tcW w:w="2250" w:type="dxa"/>
            <w:tcBorders>
              <w:top w:val="nil"/>
              <w:left w:val="nil"/>
              <w:bottom w:val="single" w:sz="4" w:space="0" w:color="auto"/>
              <w:right w:val="single" w:sz="4" w:space="0" w:color="auto"/>
            </w:tcBorders>
            <w:shd w:val="clear" w:color="auto" w:fill="auto"/>
            <w:noWrap/>
            <w:vAlign w:val="bottom"/>
            <w:hideMark/>
          </w:tcPr>
          <w:p w14:paraId="57DFD3E9"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26.34</w:t>
            </w:r>
          </w:p>
        </w:tc>
        <w:tc>
          <w:tcPr>
            <w:tcW w:w="2460" w:type="dxa"/>
            <w:tcBorders>
              <w:top w:val="nil"/>
              <w:left w:val="nil"/>
              <w:bottom w:val="single" w:sz="4" w:space="0" w:color="auto"/>
              <w:right w:val="single" w:sz="4" w:space="0" w:color="auto"/>
            </w:tcBorders>
            <w:shd w:val="clear" w:color="auto" w:fill="auto"/>
            <w:noWrap/>
            <w:vAlign w:val="bottom"/>
            <w:hideMark/>
          </w:tcPr>
          <w:p w14:paraId="40D18183"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41.77</w:t>
            </w:r>
          </w:p>
        </w:tc>
      </w:tr>
      <w:tr w:rsidR="00996BF5" w:rsidRPr="006917B7" w14:paraId="59E45D4B"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18FE1917"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CC</w:t>
            </w:r>
          </w:p>
        </w:tc>
        <w:tc>
          <w:tcPr>
            <w:tcW w:w="2250" w:type="dxa"/>
            <w:tcBorders>
              <w:top w:val="nil"/>
              <w:left w:val="nil"/>
              <w:bottom w:val="single" w:sz="4" w:space="0" w:color="auto"/>
              <w:right w:val="single" w:sz="4" w:space="0" w:color="auto"/>
            </w:tcBorders>
            <w:shd w:val="clear" w:color="auto" w:fill="auto"/>
            <w:noWrap/>
            <w:vAlign w:val="bottom"/>
            <w:hideMark/>
          </w:tcPr>
          <w:p w14:paraId="671550A2"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0.44</w:t>
            </w:r>
          </w:p>
        </w:tc>
        <w:tc>
          <w:tcPr>
            <w:tcW w:w="2460" w:type="dxa"/>
            <w:tcBorders>
              <w:top w:val="nil"/>
              <w:left w:val="nil"/>
              <w:bottom w:val="single" w:sz="4" w:space="0" w:color="auto"/>
              <w:right w:val="single" w:sz="4" w:space="0" w:color="auto"/>
            </w:tcBorders>
            <w:shd w:val="clear" w:color="auto" w:fill="auto"/>
            <w:noWrap/>
            <w:vAlign w:val="bottom"/>
            <w:hideMark/>
          </w:tcPr>
          <w:p w14:paraId="37C3496B"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0.43</w:t>
            </w:r>
          </w:p>
        </w:tc>
      </w:tr>
      <w:tr w:rsidR="00996BF5" w:rsidRPr="006917B7" w14:paraId="31F243FF"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tcPr>
          <w:p w14:paraId="28DBF4C4" w14:textId="77777777" w:rsidR="00996BF5" w:rsidRPr="003C78FF" w:rsidRDefault="00996BF5" w:rsidP="00996BF5">
            <w:pPr>
              <w:spacing w:after="0" w:line="240" w:lineRule="auto"/>
              <w:jc w:val="center"/>
              <w:rPr>
                <w:rFonts w:ascii="Calibri" w:eastAsia="Times New Roman" w:hAnsi="Calibri" w:cs="Times New Roman"/>
                <w:b/>
                <w:bCs/>
                <w:color w:val="000000"/>
                <w:sz w:val="16"/>
                <w:szCs w:val="16"/>
              </w:rPr>
            </w:pPr>
          </w:p>
        </w:tc>
        <w:tc>
          <w:tcPr>
            <w:tcW w:w="2250" w:type="dxa"/>
            <w:tcBorders>
              <w:top w:val="nil"/>
              <w:left w:val="nil"/>
              <w:bottom w:val="single" w:sz="4" w:space="0" w:color="auto"/>
              <w:right w:val="single" w:sz="4" w:space="0" w:color="auto"/>
            </w:tcBorders>
            <w:shd w:val="clear" w:color="auto" w:fill="auto"/>
            <w:noWrap/>
            <w:vAlign w:val="bottom"/>
          </w:tcPr>
          <w:p w14:paraId="1949D9F9"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c>
          <w:tcPr>
            <w:tcW w:w="2460" w:type="dxa"/>
            <w:tcBorders>
              <w:top w:val="nil"/>
              <w:left w:val="nil"/>
              <w:bottom w:val="single" w:sz="4" w:space="0" w:color="auto"/>
              <w:right w:val="single" w:sz="4" w:space="0" w:color="auto"/>
            </w:tcBorders>
            <w:shd w:val="clear" w:color="auto" w:fill="auto"/>
            <w:noWrap/>
            <w:vAlign w:val="bottom"/>
          </w:tcPr>
          <w:p w14:paraId="413BE5F8"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r>
      <w:tr w:rsidR="00996BF5" w:rsidRPr="006917B7" w14:paraId="0C06C7FE"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36274C81" w14:textId="77777777" w:rsidR="00996BF5" w:rsidRPr="003C78FF" w:rsidRDefault="00996BF5" w:rsidP="00996BF5">
            <w:pPr>
              <w:spacing w:after="0" w:line="240" w:lineRule="auto"/>
              <w:jc w:val="center"/>
              <w:rPr>
                <w:rFonts w:ascii="Calibri" w:eastAsia="Times New Roman" w:hAnsi="Calibri" w:cs="Times New Roman"/>
                <w:b/>
                <w:bCs/>
                <w:color w:val="000000"/>
                <w:sz w:val="16"/>
                <w:szCs w:val="16"/>
                <w:u w:val="single"/>
              </w:rPr>
            </w:pPr>
            <w:r w:rsidRPr="003C78FF">
              <w:rPr>
                <w:rFonts w:ascii="Calibri" w:eastAsia="Times New Roman" w:hAnsi="Calibri" w:cs="Times New Roman"/>
                <w:b/>
                <w:bCs/>
                <w:color w:val="000000"/>
                <w:sz w:val="16"/>
                <w:szCs w:val="16"/>
                <w:u w:val="single"/>
              </w:rPr>
              <w:t>December, 2015 Daily</w:t>
            </w:r>
          </w:p>
        </w:tc>
        <w:tc>
          <w:tcPr>
            <w:tcW w:w="2250" w:type="dxa"/>
            <w:tcBorders>
              <w:top w:val="nil"/>
              <w:left w:val="nil"/>
              <w:bottom w:val="single" w:sz="4" w:space="0" w:color="auto"/>
              <w:right w:val="single" w:sz="4" w:space="0" w:color="auto"/>
            </w:tcBorders>
            <w:shd w:val="clear" w:color="auto" w:fill="auto"/>
            <w:noWrap/>
            <w:vAlign w:val="bottom"/>
            <w:hideMark/>
          </w:tcPr>
          <w:p w14:paraId="1CAEB38D"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c>
          <w:tcPr>
            <w:tcW w:w="2460" w:type="dxa"/>
            <w:tcBorders>
              <w:top w:val="nil"/>
              <w:left w:val="nil"/>
              <w:bottom w:val="single" w:sz="4" w:space="0" w:color="auto"/>
              <w:right w:val="single" w:sz="4" w:space="0" w:color="auto"/>
            </w:tcBorders>
            <w:shd w:val="clear" w:color="auto" w:fill="auto"/>
            <w:noWrap/>
            <w:vAlign w:val="bottom"/>
            <w:hideMark/>
          </w:tcPr>
          <w:p w14:paraId="752AF505"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p>
        </w:tc>
      </w:tr>
      <w:tr w:rsidR="00996BF5" w:rsidRPr="006917B7" w14:paraId="2D14E3EA"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7B330275" w14:textId="77777777" w:rsidR="00996BF5" w:rsidRPr="003C78FF" w:rsidRDefault="00996BF5" w:rsidP="00996BF5">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 </w:t>
            </w:r>
          </w:p>
        </w:tc>
        <w:tc>
          <w:tcPr>
            <w:tcW w:w="2250" w:type="dxa"/>
            <w:tcBorders>
              <w:top w:val="nil"/>
              <w:left w:val="nil"/>
              <w:bottom w:val="single" w:sz="4" w:space="0" w:color="auto"/>
              <w:right w:val="single" w:sz="4" w:space="0" w:color="auto"/>
            </w:tcBorders>
            <w:shd w:val="clear" w:color="auto" w:fill="auto"/>
            <w:noWrap/>
            <w:vAlign w:val="bottom"/>
            <w:hideMark/>
          </w:tcPr>
          <w:p w14:paraId="6EF242A1" w14:textId="77777777" w:rsidR="00996BF5" w:rsidRPr="003C78FF" w:rsidRDefault="00996BF5" w:rsidP="00B57A4B">
            <w:pPr>
              <w:spacing w:after="0" w:line="240" w:lineRule="auto"/>
              <w:jc w:val="center"/>
              <w:rPr>
                <w:rFonts w:ascii="Calibri" w:eastAsia="Times New Roman" w:hAnsi="Calibri" w:cs="Times New Roman"/>
                <w:b/>
                <w:color w:val="000000"/>
                <w:sz w:val="16"/>
                <w:szCs w:val="16"/>
              </w:rPr>
            </w:pPr>
            <w:r w:rsidRPr="003C78FF">
              <w:rPr>
                <w:rFonts w:ascii="Calibri" w:eastAsia="Times New Roman" w:hAnsi="Calibri" w:cs="Times New Roman"/>
                <w:b/>
                <w:color w:val="000000"/>
                <w:sz w:val="16"/>
                <w:szCs w:val="16"/>
              </w:rPr>
              <w:t>PERSIANN-CDR vs. GHCN</w:t>
            </w:r>
          </w:p>
        </w:tc>
        <w:tc>
          <w:tcPr>
            <w:tcW w:w="2460" w:type="dxa"/>
            <w:tcBorders>
              <w:top w:val="nil"/>
              <w:left w:val="nil"/>
              <w:bottom w:val="single" w:sz="4" w:space="0" w:color="auto"/>
              <w:right w:val="single" w:sz="4" w:space="0" w:color="auto"/>
            </w:tcBorders>
            <w:shd w:val="clear" w:color="auto" w:fill="auto"/>
            <w:noWrap/>
            <w:vAlign w:val="bottom"/>
            <w:hideMark/>
          </w:tcPr>
          <w:p w14:paraId="5EF30BB4" w14:textId="04284383" w:rsidR="00996BF5" w:rsidRPr="003C78FF" w:rsidRDefault="00996BF5" w:rsidP="00B57A4B">
            <w:pPr>
              <w:spacing w:after="0" w:line="240" w:lineRule="auto"/>
              <w:jc w:val="center"/>
              <w:rPr>
                <w:rFonts w:ascii="Calibri" w:eastAsia="Times New Roman" w:hAnsi="Calibri" w:cs="Times New Roman"/>
                <w:b/>
                <w:color w:val="000000"/>
                <w:sz w:val="16"/>
                <w:szCs w:val="16"/>
              </w:rPr>
            </w:pPr>
            <w:r w:rsidRPr="003C78FF">
              <w:rPr>
                <w:rFonts w:ascii="Calibri" w:eastAsia="Times New Roman" w:hAnsi="Calibri" w:cs="Times New Roman"/>
                <w:b/>
                <w:color w:val="000000"/>
                <w:sz w:val="16"/>
                <w:szCs w:val="16"/>
              </w:rPr>
              <w:t>GPM-</w:t>
            </w:r>
            <w:r w:rsidR="00F72021">
              <w:rPr>
                <w:rFonts w:ascii="Calibri" w:eastAsia="Times New Roman" w:hAnsi="Calibri" w:cs="Times New Roman"/>
                <w:b/>
                <w:color w:val="000000"/>
                <w:sz w:val="16"/>
                <w:szCs w:val="16"/>
              </w:rPr>
              <w:t>IMERG</w:t>
            </w:r>
            <w:r w:rsidRPr="003C78FF">
              <w:rPr>
                <w:rFonts w:ascii="Calibri" w:eastAsia="Times New Roman" w:hAnsi="Calibri" w:cs="Times New Roman"/>
                <w:b/>
                <w:color w:val="000000"/>
                <w:sz w:val="16"/>
                <w:szCs w:val="16"/>
              </w:rPr>
              <w:t xml:space="preserve"> vs. GHCN</w:t>
            </w:r>
          </w:p>
        </w:tc>
      </w:tr>
      <w:tr w:rsidR="00996BF5" w:rsidRPr="006917B7" w14:paraId="581038F3"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15785496"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Bias (mm/day)</w:t>
            </w:r>
          </w:p>
        </w:tc>
        <w:tc>
          <w:tcPr>
            <w:tcW w:w="2250" w:type="dxa"/>
            <w:tcBorders>
              <w:top w:val="nil"/>
              <w:left w:val="nil"/>
              <w:bottom w:val="single" w:sz="4" w:space="0" w:color="auto"/>
              <w:right w:val="single" w:sz="4" w:space="0" w:color="auto"/>
            </w:tcBorders>
            <w:shd w:val="clear" w:color="auto" w:fill="auto"/>
            <w:noWrap/>
            <w:vAlign w:val="bottom"/>
            <w:hideMark/>
          </w:tcPr>
          <w:p w14:paraId="4451CA65"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-0.76</w:t>
            </w:r>
          </w:p>
        </w:tc>
        <w:tc>
          <w:tcPr>
            <w:tcW w:w="2460" w:type="dxa"/>
            <w:tcBorders>
              <w:top w:val="nil"/>
              <w:left w:val="nil"/>
              <w:bottom w:val="single" w:sz="4" w:space="0" w:color="auto"/>
              <w:right w:val="single" w:sz="4" w:space="0" w:color="auto"/>
            </w:tcBorders>
            <w:shd w:val="clear" w:color="auto" w:fill="auto"/>
            <w:noWrap/>
            <w:vAlign w:val="bottom"/>
            <w:hideMark/>
          </w:tcPr>
          <w:p w14:paraId="10CE5E9C"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-1.96</w:t>
            </w:r>
          </w:p>
        </w:tc>
      </w:tr>
      <w:tr w:rsidR="00996BF5" w:rsidRPr="006917B7" w14:paraId="0AABA753"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0165978D"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proofErr w:type="spellStart"/>
            <w:r w:rsidRPr="003C78FF">
              <w:rPr>
                <w:rFonts w:ascii="Calibri" w:eastAsia="Times New Roman" w:hAnsi="Calibri" w:cs="Times New Roman"/>
                <w:b/>
                <w:bCs/>
                <w:color w:val="000000"/>
                <w:sz w:val="16"/>
                <w:szCs w:val="16"/>
              </w:rPr>
              <w:t>Mbias</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3173A476"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0.87</w:t>
            </w:r>
          </w:p>
        </w:tc>
        <w:tc>
          <w:tcPr>
            <w:tcW w:w="2460" w:type="dxa"/>
            <w:tcBorders>
              <w:top w:val="nil"/>
              <w:left w:val="nil"/>
              <w:bottom w:val="single" w:sz="4" w:space="0" w:color="auto"/>
              <w:right w:val="single" w:sz="4" w:space="0" w:color="auto"/>
            </w:tcBorders>
            <w:shd w:val="clear" w:color="auto" w:fill="auto"/>
            <w:noWrap/>
            <w:vAlign w:val="bottom"/>
            <w:hideMark/>
          </w:tcPr>
          <w:p w14:paraId="3C790B1A"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0.67</w:t>
            </w:r>
          </w:p>
        </w:tc>
      </w:tr>
      <w:tr w:rsidR="00996BF5" w:rsidRPr="006917B7" w14:paraId="07D134AD"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763EBFDD"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proofErr w:type="spellStart"/>
            <w:r w:rsidRPr="003C78FF">
              <w:rPr>
                <w:rFonts w:ascii="Calibri" w:eastAsia="Times New Roman" w:hAnsi="Calibri" w:cs="Times New Roman"/>
                <w:b/>
                <w:bCs/>
                <w:color w:val="000000"/>
                <w:sz w:val="16"/>
                <w:szCs w:val="16"/>
              </w:rPr>
              <w:t>Rbias</w:t>
            </w:r>
            <w:proofErr w:type="spellEnd"/>
            <w:r w:rsidRPr="003C78FF">
              <w:rPr>
                <w:rFonts w:ascii="Calibri" w:eastAsia="Times New Roman" w:hAnsi="Calibri" w:cs="Times New Roman"/>
                <w:b/>
                <w:bCs/>
                <w:color w:val="000000"/>
                <w:sz w:val="16"/>
                <w:szCs w:val="16"/>
              </w:rPr>
              <w:t xml:space="preserve"> (%)</w:t>
            </w:r>
          </w:p>
        </w:tc>
        <w:tc>
          <w:tcPr>
            <w:tcW w:w="2250" w:type="dxa"/>
            <w:tcBorders>
              <w:top w:val="nil"/>
              <w:left w:val="nil"/>
              <w:bottom w:val="single" w:sz="4" w:space="0" w:color="auto"/>
              <w:right w:val="single" w:sz="4" w:space="0" w:color="auto"/>
            </w:tcBorders>
            <w:shd w:val="clear" w:color="auto" w:fill="auto"/>
            <w:noWrap/>
            <w:vAlign w:val="bottom"/>
            <w:hideMark/>
          </w:tcPr>
          <w:p w14:paraId="605381A3"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-13.60</w:t>
            </w:r>
          </w:p>
        </w:tc>
        <w:tc>
          <w:tcPr>
            <w:tcW w:w="2460" w:type="dxa"/>
            <w:tcBorders>
              <w:top w:val="nil"/>
              <w:left w:val="nil"/>
              <w:bottom w:val="single" w:sz="4" w:space="0" w:color="auto"/>
              <w:right w:val="single" w:sz="4" w:space="0" w:color="auto"/>
            </w:tcBorders>
            <w:shd w:val="clear" w:color="auto" w:fill="auto"/>
            <w:noWrap/>
            <w:vAlign w:val="bottom"/>
            <w:hideMark/>
          </w:tcPr>
          <w:p w14:paraId="7EA129E5"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-34.94</w:t>
            </w:r>
          </w:p>
        </w:tc>
      </w:tr>
      <w:tr w:rsidR="00996BF5" w:rsidRPr="006917B7" w14:paraId="0DB6C06A"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7FDE7556"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RMSE (mm)</w:t>
            </w:r>
          </w:p>
        </w:tc>
        <w:tc>
          <w:tcPr>
            <w:tcW w:w="2250" w:type="dxa"/>
            <w:tcBorders>
              <w:top w:val="nil"/>
              <w:left w:val="nil"/>
              <w:bottom w:val="single" w:sz="4" w:space="0" w:color="auto"/>
              <w:right w:val="single" w:sz="4" w:space="0" w:color="auto"/>
            </w:tcBorders>
            <w:shd w:val="clear" w:color="auto" w:fill="auto"/>
            <w:noWrap/>
            <w:vAlign w:val="bottom"/>
            <w:hideMark/>
          </w:tcPr>
          <w:p w14:paraId="14484FB1"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21.30</w:t>
            </w:r>
          </w:p>
        </w:tc>
        <w:tc>
          <w:tcPr>
            <w:tcW w:w="2460" w:type="dxa"/>
            <w:tcBorders>
              <w:top w:val="nil"/>
              <w:left w:val="nil"/>
              <w:bottom w:val="single" w:sz="4" w:space="0" w:color="auto"/>
              <w:right w:val="single" w:sz="4" w:space="0" w:color="auto"/>
            </w:tcBorders>
            <w:shd w:val="clear" w:color="auto" w:fill="auto"/>
            <w:noWrap/>
            <w:vAlign w:val="bottom"/>
            <w:hideMark/>
          </w:tcPr>
          <w:p w14:paraId="3525FF0F"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55.80</w:t>
            </w:r>
          </w:p>
        </w:tc>
      </w:tr>
      <w:tr w:rsidR="00996BF5" w:rsidRPr="006917B7" w14:paraId="63141268" w14:textId="77777777" w:rsidTr="00996BF5">
        <w:trPr>
          <w:trHeight w:val="30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37004D71" w14:textId="77777777" w:rsidR="00996BF5" w:rsidRPr="003C78FF" w:rsidRDefault="00996BF5" w:rsidP="00B57A4B">
            <w:pPr>
              <w:spacing w:after="0" w:line="240" w:lineRule="auto"/>
              <w:jc w:val="center"/>
              <w:rPr>
                <w:rFonts w:ascii="Calibri" w:eastAsia="Times New Roman" w:hAnsi="Calibri" w:cs="Times New Roman"/>
                <w:b/>
                <w:bCs/>
                <w:color w:val="000000"/>
                <w:sz w:val="16"/>
                <w:szCs w:val="16"/>
              </w:rPr>
            </w:pPr>
            <w:r w:rsidRPr="003C78FF">
              <w:rPr>
                <w:rFonts w:ascii="Calibri" w:eastAsia="Times New Roman" w:hAnsi="Calibri" w:cs="Times New Roman"/>
                <w:b/>
                <w:bCs/>
                <w:color w:val="000000"/>
                <w:sz w:val="16"/>
                <w:szCs w:val="16"/>
              </w:rPr>
              <w:t>CC</w:t>
            </w:r>
          </w:p>
        </w:tc>
        <w:tc>
          <w:tcPr>
            <w:tcW w:w="2250" w:type="dxa"/>
            <w:tcBorders>
              <w:top w:val="nil"/>
              <w:left w:val="nil"/>
              <w:bottom w:val="single" w:sz="4" w:space="0" w:color="auto"/>
              <w:right w:val="single" w:sz="4" w:space="0" w:color="auto"/>
            </w:tcBorders>
            <w:shd w:val="clear" w:color="auto" w:fill="auto"/>
            <w:noWrap/>
            <w:vAlign w:val="bottom"/>
            <w:hideMark/>
          </w:tcPr>
          <w:p w14:paraId="21A7C4F7"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0.32</w:t>
            </w:r>
          </w:p>
        </w:tc>
        <w:tc>
          <w:tcPr>
            <w:tcW w:w="2460" w:type="dxa"/>
            <w:tcBorders>
              <w:top w:val="nil"/>
              <w:left w:val="nil"/>
              <w:bottom w:val="single" w:sz="4" w:space="0" w:color="auto"/>
              <w:right w:val="single" w:sz="4" w:space="0" w:color="auto"/>
            </w:tcBorders>
            <w:shd w:val="clear" w:color="auto" w:fill="auto"/>
            <w:noWrap/>
            <w:vAlign w:val="bottom"/>
            <w:hideMark/>
          </w:tcPr>
          <w:p w14:paraId="3C3BF433" w14:textId="77777777" w:rsidR="00996BF5" w:rsidRPr="003C78FF" w:rsidRDefault="00996BF5" w:rsidP="00B57A4B">
            <w:pPr>
              <w:spacing w:after="0" w:line="240" w:lineRule="auto"/>
              <w:jc w:val="center"/>
              <w:rPr>
                <w:rFonts w:ascii="Calibri" w:eastAsia="Times New Roman" w:hAnsi="Calibri" w:cs="Times New Roman"/>
                <w:color w:val="000000"/>
                <w:sz w:val="16"/>
                <w:szCs w:val="16"/>
              </w:rPr>
            </w:pPr>
            <w:r w:rsidRPr="003C78FF">
              <w:rPr>
                <w:rFonts w:ascii="Calibri" w:eastAsia="Times New Roman" w:hAnsi="Calibri" w:cs="Times New Roman"/>
                <w:color w:val="000000"/>
                <w:sz w:val="16"/>
                <w:szCs w:val="16"/>
              </w:rPr>
              <w:t>0.32</w:t>
            </w:r>
          </w:p>
        </w:tc>
      </w:tr>
    </w:tbl>
    <w:p w14:paraId="1412FD5F" w14:textId="77777777" w:rsidR="007D00F6" w:rsidRDefault="007D00F6" w:rsidP="007D00F6">
      <w:pPr>
        <w:spacing w:line="240" w:lineRule="auto"/>
        <w:rPr>
          <w:rFonts w:ascii="Garamond" w:hAnsi="Garamond"/>
          <w:b/>
        </w:rPr>
      </w:pPr>
    </w:p>
    <w:p w14:paraId="378ED3F8" w14:textId="3E46056A" w:rsidR="002853B3" w:rsidRPr="007D00F6" w:rsidRDefault="007D00F6" w:rsidP="007D00F6">
      <w:pPr>
        <w:spacing w:line="240" w:lineRule="auto"/>
        <w:rPr>
          <w:rFonts w:ascii="Garamond" w:hAnsi="Garamond"/>
        </w:rPr>
      </w:pPr>
      <w:r>
        <w:rPr>
          <w:rFonts w:ascii="Garamond" w:hAnsi="Garamond"/>
          <w:b/>
        </w:rPr>
        <w:t xml:space="preserve">Table 3: </w:t>
      </w:r>
      <w:r>
        <w:rPr>
          <w:rFonts w:ascii="Garamond" w:hAnsi="Garamond"/>
        </w:rPr>
        <w:t xml:space="preserve">Statistical </w:t>
      </w:r>
      <w:r w:rsidR="00841E23">
        <w:rPr>
          <w:rFonts w:ascii="Garamond" w:hAnsi="Garamond"/>
        </w:rPr>
        <w:t>comparison</w:t>
      </w:r>
      <w:r>
        <w:rPr>
          <w:rFonts w:ascii="Garamond" w:hAnsi="Garamond"/>
        </w:rPr>
        <w:t xml:space="preserve"> </w:t>
      </w:r>
      <w:r w:rsidR="00815BB4">
        <w:rPr>
          <w:rFonts w:ascii="Garamond" w:hAnsi="Garamond"/>
        </w:rPr>
        <w:t>of daily precipitation estimates derived from the PERSIANN-CDR, GPM-</w:t>
      </w:r>
      <w:r w:rsidR="00F72021">
        <w:rPr>
          <w:rFonts w:ascii="Garamond" w:hAnsi="Garamond"/>
        </w:rPr>
        <w:t>IMERG</w:t>
      </w:r>
      <w:r w:rsidR="00815BB4">
        <w:rPr>
          <w:rFonts w:ascii="Garamond" w:hAnsi="Garamond"/>
        </w:rPr>
        <w:t xml:space="preserve">, and the GHCN-D data sets. </w:t>
      </w:r>
    </w:p>
    <w:p w14:paraId="7D669C3E" w14:textId="77777777" w:rsidR="002C533B" w:rsidRDefault="002C533B" w:rsidP="008975BD">
      <w:pPr>
        <w:spacing w:after="0" w:line="240" w:lineRule="auto"/>
        <w:rPr>
          <w:rFonts w:ascii="Garamond" w:hAnsi="Garamond"/>
          <w:szCs w:val="24"/>
        </w:rPr>
      </w:pPr>
    </w:p>
    <w:p w14:paraId="6484FDD8" w14:textId="77777777" w:rsidR="002C533B" w:rsidRDefault="002C533B" w:rsidP="008975BD">
      <w:pPr>
        <w:spacing w:after="0" w:line="240" w:lineRule="auto"/>
        <w:rPr>
          <w:rFonts w:ascii="Garamond" w:hAnsi="Garamond"/>
          <w:szCs w:val="24"/>
        </w:rPr>
      </w:pPr>
    </w:p>
    <w:p w14:paraId="5D0B231B" w14:textId="77777777" w:rsidR="002C533B" w:rsidRDefault="002C533B" w:rsidP="008975BD">
      <w:pPr>
        <w:spacing w:after="0" w:line="240" w:lineRule="auto"/>
        <w:rPr>
          <w:rFonts w:ascii="Garamond" w:hAnsi="Garamond"/>
          <w:szCs w:val="24"/>
        </w:rPr>
      </w:pPr>
    </w:p>
    <w:p w14:paraId="0F4EA245" w14:textId="77777777" w:rsidR="002C533B" w:rsidRDefault="002C533B" w:rsidP="008975BD">
      <w:pPr>
        <w:spacing w:after="0" w:line="240" w:lineRule="auto"/>
        <w:rPr>
          <w:rFonts w:ascii="Garamond" w:hAnsi="Garamond"/>
          <w:szCs w:val="24"/>
        </w:rPr>
      </w:pPr>
    </w:p>
    <w:p w14:paraId="56B3F447" w14:textId="77777777" w:rsidR="002C533B" w:rsidRDefault="002C533B" w:rsidP="006B214B">
      <w:pPr>
        <w:spacing w:after="0" w:line="240" w:lineRule="auto"/>
        <w:rPr>
          <w:rFonts w:ascii="Garamond" w:hAnsi="Garamond" w:cs="Arial"/>
          <w:b/>
          <w:color w:val="222222"/>
          <w:shd w:val="clear" w:color="auto" w:fill="FFFFFF"/>
        </w:rPr>
      </w:pPr>
    </w:p>
    <w:p w14:paraId="50AF1F02" w14:textId="77777777" w:rsidR="002C533B" w:rsidRDefault="002C533B" w:rsidP="006B214B">
      <w:pPr>
        <w:spacing w:after="0" w:line="240" w:lineRule="auto"/>
        <w:rPr>
          <w:rFonts w:ascii="Garamond" w:hAnsi="Garamond" w:cs="Arial"/>
          <w:b/>
          <w:color w:val="222222"/>
          <w:shd w:val="clear" w:color="auto" w:fill="FFFFFF"/>
        </w:rPr>
      </w:pPr>
      <w:r>
        <w:rPr>
          <w:rFonts w:ascii="Garamond" w:hAnsi="Garamond" w:cs="Arial"/>
          <w:b/>
          <w:noProof/>
          <w:color w:val="222222"/>
          <w:shd w:val="clear" w:color="auto" w:fill="FFFFFF"/>
        </w:rPr>
        <w:lastRenderedPageBreak/>
        <w:drawing>
          <wp:inline distT="0" distB="0" distL="0" distR="0" wp14:anchorId="71DADFBB" wp14:editId="74C5F4AD">
            <wp:extent cx="5934075" cy="4581525"/>
            <wp:effectExtent l="0" t="0" r="9525" b="9525"/>
            <wp:docPr id="15" name="Picture 15" descr="C:\Users\nicholas.luchetti\Downloads\Sit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holas.luchetti\Downloads\SiteMa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p>
    <w:p w14:paraId="69457A0C" w14:textId="77777777" w:rsidR="006B214B" w:rsidRPr="00AC34C4" w:rsidRDefault="000220D8" w:rsidP="006B214B">
      <w:pPr>
        <w:spacing w:after="0" w:line="240" w:lineRule="auto"/>
        <w:rPr>
          <w:rFonts w:ascii="Garamond" w:hAnsi="Garamond" w:cs="Arial"/>
          <w:color w:val="222222"/>
          <w:shd w:val="clear" w:color="auto" w:fill="FFFFFF"/>
        </w:rPr>
      </w:pPr>
      <w:r w:rsidRPr="000220D8">
        <w:rPr>
          <w:rFonts w:ascii="Garamond" w:hAnsi="Garamond" w:cs="Arial"/>
          <w:b/>
          <w:color w:val="222222"/>
          <w:shd w:val="clear" w:color="auto" w:fill="FFFFFF"/>
        </w:rPr>
        <w:t>Figure 1:</w:t>
      </w:r>
      <w:r w:rsidR="006B214B" w:rsidRPr="00AC34C4">
        <w:rPr>
          <w:rFonts w:ascii="Garamond" w:hAnsi="Garamond" w:cs="Arial"/>
          <w:color w:val="222222"/>
          <w:shd w:val="clear" w:color="auto" w:fill="FFFFFF"/>
        </w:rPr>
        <w:t xml:space="preserve"> Map of study area with the Exclusive Economic Zones (EEZs) highlighted for each U.S. Affiliated Pacific Island (USAPI) chain</w:t>
      </w:r>
      <w:r w:rsidR="0090584A" w:rsidRPr="0090584A">
        <w:rPr>
          <w:rFonts w:ascii="Garamond" w:hAnsi="Garamond" w:cs="Arial"/>
          <w:color w:val="222222"/>
          <w:shd w:val="clear" w:color="auto" w:fill="FFFFFF"/>
        </w:rPr>
        <w:t xml:space="preserve">, as well as the </w:t>
      </w:r>
      <w:r w:rsidR="0090584A">
        <w:rPr>
          <w:rFonts w:ascii="Garamond" w:hAnsi="Garamond" w:cs="Arial"/>
          <w:color w:val="222222"/>
          <w:shd w:val="clear" w:color="auto" w:fill="FFFFFF"/>
        </w:rPr>
        <w:t xml:space="preserve">31 GHCN stations </w:t>
      </w:r>
      <w:r w:rsidR="00AF19F9">
        <w:rPr>
          <w:rFonts w:ascii="Garamond" w:hAnsi="Garamond" w:cs="Arial"/>
          <w:color w:val="222222"/>
          <w:shd w:val="clear" w:color="auto" w:fill="FFFFFF"/>
        </w:rPr>
        <w:t xml:space="preserve">utilized for verification purposes. </w:t>
      </w:r>
    </w:p>
    <w:p w14:paraId="296814E6" w14:textId="77777777" w:rsidR="00E41324" w:rsidRDefault="00E41324" w:rsidP="008975BD">
      <w:pPr>
        <w:spacing w:after="0" w:line="240" w:lineRule="auto"/>
        <w:rPr>
          <w:rFonts w:ascii="Garamond" w:hAnsi="Garamond"/>
          <w:szCs w:val="24"/>
        </w:rPr>
      </w:pPr>
    </w:p>
    <w:p w14:paraId="18F67CAC" w14:textId="77777777" w:rsidR="00585765" w:rsidRDefault="00585765" w:rsidP="008975BD">
      <w:pPr>
        <w:spacing w:after="0" w:line="240" w:lineRule="auto"/>
        <w:rPr>
          <w:rFonts w:ascii="Garamond" w:hAnsi="Garamond"/>
          <w:szCs w:val="24"/>
        </w:rPr>
      </w:pPr>
    </w:p>
    <w:p w14:paraId="4319800A" w14:textId="77777777" w:rsidR="0028702D" w:rsidRDefault="00A31735" w:rsidP="00585765">
      <w:pPr>
        <w:spacing w:after="0" w:line="240" w:lineRule="auto"/>
        <w:rPr>
          <w:rFonts w:ascii="Garamond" w:hAnsi="Garamond" w:cs="Arial"/>
          <w:color w:val="222222"/>
          <w:shd w:val="clear" w:color="auto" w:fill="FFFFFF"/>
        </w:rPr>
      </w:pPr>
      <w:r>
        <w:rPr>
          <w:noProof/>
        </w:rPr>
        <w:drawing>
          <wp:inline distT="0" distB="0" distL="0" distR="0" wp14:anchorId="694898D7" wp14:editId="211C6406">
            <wp:extent cx="5764673" cy="1153551"/>
            <wp:effectExtent l="0" t="0" r="762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6947" cy="1164011"/>
                    </a:xfrm>
                    <a:prstGeom prst="rect">
                      <a:avLst/>
                    </a:prstGeom>
                  </pic:spPr>
                </pic:pic>
              </a:graphicData>
            </a:graphic>
          </wp:inline>
        </w:drawing>
      </w:r>
    </w:p>
    <w:p w14:paraId="4451EA41" w14:textId="77777777" w:rsidR="00A31735" w:rsidRDefault="00A31735" w:rsidP="00A31735">
      <w:pPr>
        <w:spacing w:after="0" w:line="240" w:lineRule="auto"/>
        <w:rPr>
          <w:rFonts w:ascii="Garamond" w:hAnsi="Garamond"/>
          <w:szCs w:val="24"/>
        </w:rPr>
      </w:pPr>
      <w:r>
        <w:rPr>
          <w:rFonts w:ascii="Garamond" w:hAnsi="Garamond"/>
          <w:b/>
          <w:szCs w:val="24"/>
        </w:rPr>
        <w:t>Figure 2</w:t>
      </w:r>
      <w:r w:rsidRPr="000220D8">
        <w:rPr>
          <w:rFonts w:ascii="Garamond" w:hAnsi="Garamond"/>
          <w:b/>
          <w:szCs w:val="24"/>
        </w:rPr>
        <w:t>:</w:t>
      </w:r>
      <w:r>
        <w:rPr>
          <w:rFonts w:ascii="Garamond" w:hAnsi="Garamond"/>
          <w:szCs w:val="24"/>
        </w:rPr>
        <w:t xml:space="preserve"> Year and month comparison or precipitation estimates at the Yap Island station in the Federated States of Micronesia.</w:t>
      </w:r>
    </w:p>
    <w:p w14:paraId="1594ABAA" w14:textId="77777777" w:rsidR="0028702D" w:rsidRDefault="0028702D" w:rsidP="00585765">
      <w:pPr>
        <w:spacing w:after="0" w:line="240" w:lineRule="auto"/>
        <w:rPr>
          <w:rFonts w:ascii="Garamond" w:hAnsi="Garamond" w:cs="Arial"/>
          <w:color w:val="222222"/>
          <w:shd w:val="clear" w:color="auto" w:fill="FFFFFF"/>
        </w:rPr>
      </w:pPr>
    </w:p>
    <w:p w14:paraId="038A4964" w14:textId="77777777" w:rsidR="0028702D" w:rsidRDefault="0028702D" w:rsidP="00585765">
      <w:pPr>
        <w:spacing w:after="0" w:line="240" w:lineRule="auto"/>
        <w:rPr>
          <w:rFonts w:ascii="Garamond" w:hAnsi="Garamond" w:cs="Arial"/>
          <w:color w:val="222222"/>
          <w:shd w:val="clear" w:color="auto" w:fill="FFFFFF"/>
        </w:rPr>
      </w:pPr>
    </w:p>
    <w:p w14:paraId="6B2E3061" w14:textId="77777777" w:rsidR="0028702D" w:rsidRDefault="0028702D" w:rsidP="00585765">
      <w:pPr>
        <w:spacing w:after="0" w:line="240" w:lineRule="auto"/>
        <w:rPr>
          <w:rFonts w:ascii="Garamond" w:hAnsi="Garamond" w:cs="Arial"/>
          <w:color w:val="222222"/>
          <w:shd w:val="clear" w:color="auto" w:fill="FFFFFF"/>
        </w:rPr>
      </w:pPr>
    </w:p>
    <w:p w14:paraId="6602FC23" w14:textId="77777777" w:rsidR="0028702D" w:rsidRDefault="0028702D" w:rsidP="00585765">
      <w:pPr>
        <w:spacing w:after="0" w:line="240" w:lineRule="auto"/>
        <w:rPr>
          <w:rFonts w:ascii="Garamond" w:hAnsi="Garamond" w:cs="Arial"/>
          <w:color w:val="222222"/>
          <w:shd w:val="clear" w:color="auto" w:fill="FFFFFF"/>
        </w:rPr>
      </w:pPr>
    </w:p>
    <w:p w14:paraId="1B8FB125" w14:textId="77777777" w:rsidR="002C533B" w:rsidRDefault="002C533B" w:rsidP="008975BD">
      <w:pPr>
        <w:spacing w:after="0" w:line="240" w:lineRule="auto"/>
        <w:rPr>
          <w:rFonts w:ascii="Garamond" w:hAnsi="Garamond"/>
          <w:szCs w:val="24"/>
        </w:rPr>
      </w:pPr>
    </w:p>
    <w:p w14:paraId="728B9787" w14:textId="77777777" w:rsidR="00FC750A" w:rsidRDefault="00FC750A" w:rsidP="008975BD">
      <w:pPr>
        <w:spacing w:after="0" w:line="240" w:lineRule="auto"/>
        <w:rPr>
          <w:rFonts w:ascii="Garamond" w:hAnsi="Garamond"/>
          <w:szCs w:val="24"/>
        </w:rPr>
      </w:pPr>
      <w:r w:rsidRPr="000220D8">
        <w:rPr>
          <w:b/>
          <w:noProof/>
        </w:rPr>
        <w:lastRenderedPageBreak/>
        <w:drawing>
          <wp:anchor distT="0" distB="0" distL="114300" distR="114300" simplePos="0" relativeHeight="251659264" behindDoc="0" locked="0" layoutInCell="1" allowOverlap="1" wp14:anchorId="5935ED94" wp14:editId="04E837D6">
            <wp:simplePos x="0" y="0"/>
            <wp:positionH relativeFrom="column">
              <wp:posOffset>3095625</wp:posOffset>
            </wp:positionH>
            <wp:positionV relativeFrom="paragraph">
              <wp:posOffset>114300</wp:posOffset>
            </wp:positionV>
            <wp:extent cx="3548380" cy="2174240"/>
            <wp:effectExtent l="0" t="0" r="7620" b="10160"/>
            <wp:wrapTight wrapText="bothSides">
              <wp:wrapPolygon edited="0">
                <wp:start x="0" y="0"/>
                <wp:lineTo x="0" y="21449"/>
                <wp:lineTo x="21492" y="21449"/>
                <wp:lineTo x="2149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48380" cy="2174240"/>
                    </a:xfrm>
                    <a:prstGeom prst="rect">
                      <a:avLst/>
                    </a:prstGeom>
                  </pic:spPr>
                </pic:pic>
              </a:graphicData>
            </a:graphic>
            <wp14:sizeRelH relativeFrom="page">
              <wp14:pctWidth>0</wp14:pctWidth>
            </wp14:sizeRelH>
            <wp14:sizeRelV relativeFrom="page">
              <wp14:pctHeight>0</wp14:pctHeight>
            </wp14:sizeRelV>
          </wp:anchor>
        </w:drawing>
      </w:r>
      <w:r w:rsidRPr="000220D8">
        <w:rPr>
          <w:b/>
          <w:noProof/>
        </w:rPr>
        <w:drawing>
          <wp:anchor distT="0" distB="0" distL="114300" distR="114300" simplePos="0" relativeHeight="251660288" behindDoc="0" locked="0" layoutInCell="1" allowOverlap="1" wp14:anchorId="5BB2C3E3" wp14:editId="7411CFAD">
            <wp:simplePos x="0" y="0"/>
            <wp:positionH relativeFrom="column">
              <wp:posOffset>-465455</wp:posOffset>
            </wp:positionH>
            <wp:positionV relativeFrom="paragraph">
              <wp:posOffset>119380</wp:posOffset>
            </wp:positionV>
            <wp:extent cx="3350260" cy="2174240"/>
            <wp:effectExtent l="0" t="0" r="2540" b="10160"/>
            <wp:wrapTight wrapText="bothSides">
              <wp:wrapPolygon edited="0">
                <wp:start x="0" y="0"/>
                <wp:lineTo x="0" y="21449"/>
                <wp:lineTo x="21453" y="21449"/>
                <wp:lineTo x="214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0260" cy="2174240"/>
                    </a:xfrm>
                    <a:prstGeom prst="rect">
                      <a:avLst/>
                    </a:prstGeom>
                  </pic:spPr>
                </pic:pic>
              </a:graphicData>
            </a:graphic>
            <wp14:sizeRelH relativeFrom="page">
              <wp14:pctWidth>0</wp14:pctWidth>
            </wp14:sizeRelH>
            <wp14:sizeRelV relativeFrom="page">
              <wp14:pctHeight>0</wp14:pctHeight>
            </wp14:sizeRelV>
          </wp:anchor>
        </w:drawing>
      </w:r>
      <w:r w:rsidR="002C533B">
        <w:rPr>
          <w:rFonts w:ascii="Garamond" w:hAnsi="Garamond"/>
          <w:b/>
          <w:szCs w:val="24"/>
        </w:rPr>
        <w:t>Figure 3</w:t>
      </w:r>
      <w:r w:rsidR="000220D8">
        <w:rPr>
          <w:rFonts w:ascii="Garamond" w:hAnsi="Garamond"/>
          <w:b/>
          <w:szCs w:val="24"/>
        </w:rPr>
        <w:t>:</w:t>
      </w:r>
      <w:r w:rsidR="0069266D">
        <w:rPr>
          <w:rFonts w:ascii="Garamond" w:hAnsi="Garamond"/>
          <w:szCs w:val="24"/>
        </w:rPr>
        <w:t xml:space="preserve"> </w:t>
      </w:r>
      <w:r w:rsidR="004403FA">
        <w:rPr>
          <w:rFonts w:ascii="Garamond" w:hAnsi="Garamond"/>
          <w:szCs w:val="24"/>
        </w:rPr>
        <w:t xml:space="preserve">Mean annual (2000-2014) comparison between the GHCN stations and TMPA-3B42RT (left), and GHCN stations and PERSIANN-CDR (right). </w:t>
      </w:r>
    </w:p>
    <w:p w14:paraId="704113FF" w14:textId="77777777" w:rsidR="005C1937" w:rsidRDefault="005C1937" w:rsidP="008975BD">
      <w:pPr>
        <w:spacing w:after="0" w:line="240" w:lineRule="auto"/>
        <w:rPr>
          <w:rFonts w:ascii="Garamond" w:hAnsi="Garamond"/>
          <w:szCs w:val="24"/>
        </w:rPr>
      </w:pPr>
    </w:p>
    <w:p w14:paraId="0BA90484" w14:textId="77777777" w:rsidR="005C1937" w:rsidRDefault="005C1937" w:rsidP="008975BD">
      <w:pPr>
        <w:spacing w:after="0" w:line="240" w:lineRule="auto"/>
        <w:rPr>
          <w:rFonts w:ascii="Garamond" w:hAnsi="Garamond"/>
          <w:szCs w:val="24"/>
        </w:rPr>
      </w:pPr>
    </w:p>
    <w:p w14:paraId="6E1EFE90" w14:textId="77777777" w:rsidR="005C1937" w:rsidRDefault="005C1937" w:rsidP="008975BD">
      <w:pPr>
        <w:spacing w:after="0" w:line="240" w:lineRule="auto"/>
        <w:rPr>
          <w:rFonts w:ascii="Garamond" w:hAnsi="Garamond"/>
          <w:szCs w:val="24"/>
        </w:rPr>
      </w:pPr>
    </w:p>
    <w:p w14:paraId="3618C683" w14:textId="77777777" w:rsidR="005C1937" w:rsidRDefault="00327AEA" w:rsidP="008975BD">
      <w:pPr>
        <w:spacing w:after="0" w:line="240" w:lineRule="auto"/>
        <w:rPr>
          <w:rFonts w:ascii="Garamond" w:hAnsi="Garamond"/>
          <w:szCs w:val="24"/>
        </w:rPr>
      </w:pPr>
      <w:r>
        <w:rPr>
          <w:noProof/>
        </w:rPr>
        <w:drawing>
          <wp:anchor distT="0" distB="0" distL="114300" distR="114300" simplePos="0" relativeHeight="251662336" behindDoc="0" locked="0" layoutInCell="1" allowOverlap="1" wp14:anchorId="6A59157C" wp14:editId="769A16C7">
            <wp:simplePos x="0" y="0"/>
            <wp:positionH relativeFrom="column">
              <wp:posOffset>-617220</wp:posOffset>
            </wp:positionH>
            <wp:positionV relativeFrom="paragraph">
              <wp:posOffset>165735</wp:posOffset>
            </wp:positionV>
            <wp:extent cx="3356610" cy="2150110"/>
            <wp:effectExtent l="0" t="0" r="0" b="2540"/>
            <wp:wrapTight wrapText="bothSides">
              <wp:wrapPolygon edited="0">
                <wp:start x="0" y="0"/>
                <wp:lineTo x="0" y="21434"/>
                <wp:lineTo x="21453" y="21434"/>
                <wp:lineTo x="2145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6610" cy="21501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068BD3E" wp14:editId="1D30AB33">
            <wp:simplePos x="0" y="0"/>
            <wp:positionH relativeFrom="column">
              <wp:posOffset>2869565</wp:posOffset>
            </wp:positionH>
            <wp:positionV relativeFrom="paragraph">
              <wp:posOffset>163830</wp:posOffset>
            </wp:positionV>
            <wp:extent cx="3394710" cy="2174240"/>
            <wp:effectExtent l="0" t="0" r="0" b="0"/>
            <wp:wrapTight wrapText="bothSides">
              <wp:wrapPolygon edited="0">
                <wp:start x="0" y="0"/>
                <wp:lineTo x="0" y="21386"/>
                <wp:lineTo x="21455" y="21386"/>
                <wp:lineTo x="214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94710" cy="2174240"/>
                    </a:xfrm>
                    <a:prstGeom prst="rect">
                      <a:avLst/>
                    </a:prstGeom>
                  </pic:spPr>
                </pic:pic>
              </a:graphicData>
            </a:graphic>
            <wp14:sizeRelH relativeFrom="page">
              <wp14:pctWidth>0</wp14:pctWidth>
            </wp14:sizeRelH>
            <wp14:sizeRelV relativeFrom="page">
              <wp14:pctHeight>0</wp14:pctHeight>
            </wp14:sizeRelV>
          </wp:anchor>
        </w:drawing>
      </w:r>
    </w:p>
    <w:p w14:paraId="6F844E27" w14:textId="77777777" w:rsidR="005C1937" w:rsidRDefault="006D0AF7" w:rsidP="008975BD">
      <w:pPr>
        <w:spacing w:after="0" w:line="240" w:lineRule="auto"/>
        <w:rPr>
          <w:rFonts w:ascii="Garamond" w:hAnsi="Garamond"/>
          <w:szCs w:val="24"/>
        </w:rPr>
      </w:pPr>
      <w:r>
        <w:rPr>
          <w:noProof/>
        </w:rPr>
        <w:drawing>
          <wp:anchor distT="0" distB="0" distL="114300" distR="114300" simplePos="0" relativeHeight="251663360" behindDoc="0" locked="0" layoutInCell="1" allowOverlap="1" wp14:anchorId="6F24756D" wp14:editId="64B9D5C0">
            <wp:simplePos x="0" y="0"/>
            <wp:positionH relativeFrom="column">
              <wp:posOffset>1047750</wp:posOffset>
            </wp:positionH>
            <wp:positionV relativeFrom="paragraph">
              <wp:posOffset>60960</wp:posOffset>
            </wp:positionV>
            <wp:extent cx="3239135" cy="2074545"/>
            <wp:effectExtent l="0" t="0" r="0" b="1905"/>
            <wp:wrapTight wrapText="bothSides">
              <wp:wrapPolygon edited="0">
                <wp:start x="0" y="0"/>
                <wp:lineTo x="0" y="21421"/>
                <wp:lineTo x="21469" y="21421"/>
                <wp:lineTo x="21469"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39135" cy="2074545"/>
                    </a:xfrm>
                    <a:prstGeom prst="rect">
                      <a:avLst/>
                    </a:prstGeom>
                  </pic:spPr>
                </pic:pic>
              </a:graphicData>
            </a:graphic>
            <wp14:sizeRelH relativeFrom="page">
              <wp14:pctWidth>0</wp14:pctWidth>
            </wp14:sizeRelH>
            <wp14:sizeRelV relativeFrom="page">
              <wp14:pctHeight>0</wp14:pctHeight>
            </wp14:sizeRelV>
          </wp:anchor>
        </w:drawing>
      </w:r>
    </w:p>
    <w:p w14:paraId="41B721B5" w14:textId="77777777" w:rsidR="005C1937" w:rsidRDefault="005C1937" w:rsidP="008975BD">
      <w:pPr>
        <w:spacing w:after="0" w:line="240" w:lineRule="auto"/>
        <w:rPr>
          <w:rFonts w:ascii="Garamond" w:hAnsi="Garamond"/>
          <w:szCs w:val="24"/>
        </w:rPr>
      </w:pPr>
    </w:p>
    <w:p w14:paraId="2994FA31" w14:textId="77777777" w:rsidR="005C1937" w:rsidRDefault="005C1937" w:rsidP="008975BD">
      <w:pPr>
        <w:spacing w:after="0" w:line="240" w:lineRule="auto"/>
        <w:rPr>
          <w:rFonts w:ascii="Garamond" w:hAnsi="Garamond"/>
          <w:szCs w:val="24"/>
        </w:rPr>
      </w:pPr>
    </w:p>
    <w:p w14:paraId="534EF0AF" w14:textId="77777777" w:rsidR="005C1937" w:rsidRDefault="005C1937" w:rsidP="008975BD">
      <w:pPr>
        <w:spacing w:after="0" w:line="240" w:lineRule="auto"/>
        <w:rPr>
          <w:rFonts w:ascii="Garamond" w:hAnsi="Garamond"/>
          <w:szCs w:val="24"/>
        </w:rPr>
      </w:pPr>
    </w:p>
    <w:p w14:paraId="16743CF9" w14:textId="77777777" w:rsidR="005C1937" w:rsidRDefault="005C1937" w:rsidP="008975BD">
      <w:pPr>
        <w:spacing w:after="0" w:line="240" w:lineRule="auto"/>
        <w:rPr>
          <w:rFonts w:ascii="Garamond" w:hAnsi="Garamond"/>
          <w:szCs w:val="24"/>
        </w:rPr>
      </w:pPr>
    </w:p>
    <w:p w14:paraId="0453D64E" w14:textId="77777777" w:rsidR="005C1937" w:rsidRDefault="005C1937" w:rsidP="008975BD">
      <w:pPr>
        <w:spacing w:after="0" w:line="240" w:lineRule="auto"/>
        <w:rPr>
          <w:rFonts w:ascii="Garamond" w:hAnsi="Garamond"/>
          <w:szCs w:val="24"/>
        </w:rPr>
      </w:pPr>
    </w:p>
    <w:p w14:paraId="1F512A81" w14:textId="77777777" w:rsidR="005C1937" w:rsidRDefault="005C1937" w:rsidP="008975BD">
      <w:pPr>
        <w:spacing w:after="0" w:line="240" w:lineRule="auto"/>
        <w:rPr>
          <w:rFonts w:ascii="Garamond" w:hAnsi="Garamond"/>
          <w:szCs w:val="24"/>
        </w:rPr>
      </w:pPr>
    </w:p>
    <w:p w14:paraId="07D86B3C" w14:textId="77777777" w:rsidR="005C1937" w:rsidRDefault="005C1937" w:rsidP="008975BD">
      <w:pPr>
        <w:spacing w:after="0" w:line="240" w:lineRule="auto"/>
        <w:rPr>
          <w:rFonts w:ascii="Garamond" w:hAnsi="Garamond"/>
          <w:szCs w:val="24"/>
        </w:rPr>
      </w:pPr>
    </w:p>
    <w:p w14:paraId="1496A482" w14:textId="77777777" w:rsidR="005C1937" w:rsidRDefault="005C1937" w:rsidP="008975BD">
      <w:pPr>
        <w:spacing w:after="0" w:line="240" w:lineRule="auto"/>
        <w:rPr>
          <w:rFonts w:ascii="Garamond" w:hAnsi="Garamond"/>
          <w:szCs w:val="24"/>
        </w:rPr>
      </w:pPr>
    </w:p>
    <w:p w14:paraId="7231BC2E" w14:textId="77777777" w:rsidR="005C1937" w:rsidRDefault="005C1937" w:rsidP="008975BD">
      <w:pPr>
        <w:spacing w:after="0" w:line="240" w:lineRule="auto"/>
        <w:rPr>
          <w:rFonts w:ascii="Garamond" w:hAnsi="Garamond"/>
          <w:szCs w:val="24"/>
        </w:rPr>
      </w:pPr>
    </w:p>
    <w:p w14:paraId="790D3050" w14:textId="77777777" w:rsidR="005C1937" w:rsidRDefault="005C1937" w:rsidP="008975BD">
      <w:pPr>
        <w:spacing w:after="0" w:line="240" w:lineRule="auto"/>
        <w:rPr>
          <w:rFonts w:ascii="Garamond" w:hAnsi="Garamond"/>
          <w:szCs w:val="24"/>
        </w:rPr>
      </w:pPr>
    </w:p>
    <w:p w14:paraId="0A0353CB" w14:textId="77777777" w:rsidR="005C1937" w:rsidRDefault="005C1937" w:rsidP="008975BD">
      <w:pPr>
        <w:spacing w:after="0" w:line="240" w:lineRule="auto"/>
        <w:rPr>
          <w:rFonts w:ascii="Garamond" w:hAnsi="Garamond"/>
          <w:szCs w:val="24"/>
        </w:rPr>
      </w:pPr>
    </w:p>
    <w:p w14:paraId="3CB2476C" w14:textId="77777777" w:rsidR="005C1937" w:rsidRDefault="005C1937" w:rsidP="008975BD">
      <w:pPr>
        <w:spacing w:after="0" w:line="240" w:lineRule="auto"/>
        <w:rPr>
          <w:rFonts w:ascii="Garamond" w:hAnsi="Garamond"/>
          <w:szCs w:val="24"/>
        </w:rPr>
      </w:pPr>
    </w:p>
    <w:p w14:paraId="1E6AC850" w14:textId="77777777" w:rsidR="005C1937" w:rsidRDefault="005C1937" w:rsidP="008975BD">
      <w:pPr>
        <w:spacing w:after="0" w:line="240" w:lineRule="auto"/>
        <w:rPr>
          <w:rFonts w:ascii="Garamond" w:hAnsi="Garamond"/>
          <w:szCs w:val="24"/>
        </w:rPr>
      </w:pPr>
    </w:p>
    <w:p w14:paraId="019362E2" w14:textId="77777777" w:rsidR="005C1937" w:rsidRDefault="005C1937" w:rsidP="008975BD">
      <w:pPr>
        <w:spacing w:after="0" w:line="240" w:lineRule="auto"/>
        <w:rPr>
          <w:rFonts w:ascii="Garamond" w:hAnsi="Garamond"/>
          <w:szCs w:val="24"/>
        </w:rPr>
      </w:pPr>
    </w:p>
    <w:p w14:paraId="0E4525F6" w14:textId="77777777" w:rsidR="00A72E7E" w:rsidRPr="005A5711" w:rsidRDefault="002C533B" w:rsidP="008975BD">
      <w:pPr>
        <w:spacing w:after="0" w:line="240" w:lineRule="auto"/>
        <w:rPr>
          <w:rFonts w:ascii="Garamond" w:hAnsi="Garamond"/>
          <w:szCs w:val="24"/>
        </w:rPr>
      </w:pPr>
      <w:r>
        <w:rPr>
          <w:rFonts w:ascii="Garamond" w:hAnsi="Garamond"/>
          <w:b/>
          <w:szCs w:val="24"/>
        </w:rPr>
        <w:t>Figure 4</w:t>
      </w:r>
      <w:r w:rsidR="000220D8" w:rsidRPr="000220D8">
        <w:rPr>
          <w:rFonts w:ascii="Garamond" w:hAnsi="Garamond"/>
          <w:b/>
          <w:szCs w:val="24"/>
        </w:rPr>
        <w:t>:</w:t>
      </w:r>
      <w:r w:rsidR="005C1937">
        <w:rPr>
          <w:rFonts w:ascii="Garamond" w:hAnsi="Garamond"/>
          <w:szCs w:val="24"/>
        </w:rPr>
        <w:t xml:space="preserve"> January mean monthly precipitation comparison between the GHCN stations and TMPA-3B42RT (left), GHCN stations and PERSIANN-CDR (right), and TMPA-</w:t>
      </w:r>
      <w:r>
        <w:rPr>
          <w:rFonts w:ascii="Garamond" w:hAnsi="Garamond"/>
          <w:szCs w:val="24"/>
        </w:rPr>
        <w:t>3B42RT and PERSIANN-CDR (bott</w:t>
      </w:r>
      <w:r w:rsidR="00841E23">
        <w:rPr>
          <w:rFonts w:ascii="Garamond" w:hAnsi="Garamond"/>
          <w:szCs w:val="24"/>
        </w:rPr>
        <w:t>om)</w:t>
      </w:r>
    </w:p>
    <w:sectPr w:rsidR="00A72E7E" w:rsidRPr="005A5711" w:rsidSect="0064280B">
      <w:footerReference w:type="default" r:id="rId26"/>
      <w:headerReference w:type="first" r:id="rId27"/>
      <w:footerReference w:type="first" r:id="rId28"/>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7734E6" w15:done="0"/>
  <w15:commentEx w15:paraId="1EB7708D" w15:done="0"/>
  <w15:commentEx w15:paraId="5DEB5AF0" w15:done="0"/>
  <w15:commentEx w15:paraId="27168637" w15:done="0"/>
  <w15:commentEx w15:paraId="4F75B43F" w15:done="0"/>
  <w15:commentEx w15:paraId="169482D9" w15:done="0"/>
  <w15:commentEx w15:paraId="7EEFFF99" w15:done="0"/>
  <w15:commentEx w15:paraId="7349AF34" w15:done="0"/>
  <w15:commentEx w15:paraId="3DA5B407" w15:done="0"/>
  <w15:commentEx w15:paraId="0FE8F582" w15:done="0"/>
  <w15:commentEx w15:paraId="3E4C2441" w15:done="0"/>
  <w15:commentEx w15:paraId="5EE1C9FF" w15:done="0"/>
  <w15:commentEx w15:paraId="11A47A63" w15:done="0"/>
  <w15:commentEx w15:paraId="02388F24" w15:done="0"/>
  <w15:commentEx w15:paraId="26FBBAA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858B78" w14:textId="77777777" w:rsidR="00703269" w:rsidRDefault="00703269" w:rsidP="00242822">
      <w:pPr>
        <w:spacing w:after="0" w:line="240" w:lineRule="auto"/>
      </w:pPr>
      <w:r>
        <w:separator/>
      </w:r>
    </w:p>
  </w:endnote>
  <w:endnote w:type="continuationSeparator" w:id="0">
    <w:p w14:paraId="12315A75" w14:textId="77777777" w:rsidR="00703269" w:rsidRDefault="00703269"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Questrial">
    <w:altName w:val="Times New Roman"/>
    <w:charset w:val="00"/>
    <w:family w:val="auto"/>
    <w:pitch w:val="default"/>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504CBCEB" w14:textId="77777777" w:rsidR="00703269" w:rsidRDefault="00703269">
        <w:pPr>
          <w:pStyle w:val="Footer"/>
          <w:jc w:val="center"/>
        </w:pPr>
        <w:r>
          <w:fldChar w:fldCharType="begin"/>
        </w:r>
        <w:r>
          <w:instrText xml:space="preserve"> PAGE   \* MERGEFORMAT </w:instrText>
        </w:r>
        <w:r>
          <w:fldChar w:fldCharType="separate"/>
        </w:r>
        <w:r w:rsidR="00F72021">
          <w:rPr>
            <w:noProof/>
          </w:rPr>
          <w:t>14</w:t>
        </w:r>
        <w:r>
          <w:rPr>
            <w:noProof/>
          </w:rPr>
          <w:fldChar w:fldCharType="end"/>
        </w:r>
      </w:p>
    </w:sdtContent>
  </w:sdt>
  <w:p w14:paraId="2AF8629B" w14:textId="77777777" w:rsidR="00703269" w:rsidRDefault="0070326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5B45A" w14:textId="77777777" w:rsidR="00703269" w:rsidRDefault="00703269" w:rsidP="007E68B5">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4A0A08" w14:textId="77777777" w:rsidR="00703269" w:rsidRDefault="00703269" w:rsidP="00242822">
      <w:pPr>
        <w:spacing w:after="0" w:line="240" w:lineRule="auto"/>
      </w:pPr>
      <w:r>
        <w:separator/>
      </w:r>
    </w:p>
  </w:footnote>
  <w:footnote w:type="continuationSeparator" w:id="0">
    <w:p w14:paraId="64AF9CA7" w14:textId="77777777" w:rsidR="00703269" w:rsidRDefault="00703269" w:rsidP="0024282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E6267" w14:textId="77777777" w:rsidR="00703269" w:rsidRDefault="00703269" w:rsidP="005F6AD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525715"/>
    <w:multiLevelType w:val="hybridMultilevel"/>
    <w:tmpl w:val="2DC2F0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4C1EAA"/>
    <w:multiLevelType w:val="hybridMultilevel"/>
    <w:tmpl w:val="1794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2B08D6"/>
    <w:multiLevelType w:val="multilevel"/>
    <w:tmpl w:val="62DADA8E"/>
    <w:lvl w:ilvl="0">
      <w:start w:val="1"/>
      <w:numFmt w:val="bullet"/>
      <w:lvlText w:val="-"/>
      <w:lvlJc w:val="left"/>
      <w:pPr>
        <w:ind w:left="420" w:firstLine="60"/>
      </w:pPr>
      <w:rPr>
        <w:rFonts w:ascii="Arial" w:eastAsia="Arial" w:hAnsi="Arial" w:cs="Arial"/>
      </w:rPr>
    </w:lvl>
    <w:lvl w:ilvl="1">
      <w:start w:val="1"/>
      <w:numFmt w:val="bullet"/>
      <w:lvlText w:val="o"/>
      <w:lvlJc w:val="left"/>
      <w:pPr>
        <w:ind w:left="1140" w:firstLine="780"/>
      </w:pPr>
      <w:rPr>
        <w:rFonts w:ascii="Arial" w:eastAsia="Arial" w:hAnsi="Arial" w:cs="Arial"/>
      </w:rPr>
    </w:lvl>
    <w:lvl w:ilvl="2">
      <w:start w:val="1"/>
      <w:numFmt w:val="bullet"/>
      <w:lvlText w:val="▪"/>
      <w:lvlJc w:val="left"/>
      <w:pPr>
        <w:ind w:left="1860" w:firstLine="1500"/>
      </w:pPr>
      <w:rPr>
        <w:rFonts w:ascii="Arial" w:eastAsia="Arial" w:hAnsi="Arial" w:cs="Arial"/>
      </w:rPr>
    </w:lvl>
    <w:lvl w:ilvl="3">
      <w:start w:val="1"/>
      <w:numFmt w:val="bullet"/>
      <w:lvlText w:val="●"/>
      <w:lvlJc w:val="left"/>
      <w:pPr>
        <w:ind w:left="2580" w:firstLine="2220"/>
      </w:pPr>
      <w:rPr>
        <w:rFonts w:ascii="Arial" w:eastAsia="Arial" w:hAnsi="Arial" w:cs="Arial"/>
      </w:rPr>
    </w:lvl>
    <w:lvl w:ilvl="4">
      <w:start w:val="1"/>
      <w:numFmt w:val="bullet"/>
      <w:lvlText w:val="o"/>
      <w:lvlJc w:val="left"/>
      <w:pPr>
        <w:ind w:left="3300" w:firstLine="2940"/>
      </w:pPr>
      <w:rPr>
        <w:rFonts w:ascii="Arial" w:eastAsia="Arial" w:hAnsi="Arial" w:cs="Arial"/>
      </w:rPr>
    </w:lvl>
    <w:lvl w:ilvl="5">
      <w:start w:val="1"/>
      <w:numFmt w:val="bullet"/>
      <w:lvlText w:val="▪"/>
      <w:lvlJc w:val="left"/>
      <w:pPr>
        <w:ind w:left="4020" w:firstLine="3660"/>
      </w:pPr>
      <w:rPr>
        <w:rFonts w:ascii="Arial" w:eastAsia="Arial" w:hAnsi="Arial" w:cs="Arial"/>
      </w:rPr>
    </w:lvl>
    <w:lvl w:ilvl="6">
      <w:start w:val="1"/>
      <w:numFmt w:val="bullet"/>
      <w:lvlText w:val="●"/>
      <w:lvlJc w:val="left"/>
      <w:pPr>
        <w:ind w:left="4740" w:firstLine="4380"/>
      </w:pPr>
      <w:rPr>
        <w:rFonts w:ascii="Arial" w:eastAsia="Arial" w:hAnsi="Arial" w:cs="Arial"/>
      </w:rPr>
    </w:lvl>
    <w:lvl w:ilvl="7">
      <w:start w:val="1"/>
      <w:numFmt w:val="bullet"/>
      <w:lvlText w:val="o"/>
      <w:lvlJc w:val="left"/>
      <w:pPr>
        <w:ind w:left="5460" w:firstLine="5100"/>
      </w:pPr>
      <w:rPr>
        <w:rFonts w:ascii="Arial" w:eastAsia="Arial" w:hAnsi="Arial" w:cs="Arial"/>
      </w:rPr>
    </w:lvl>
    <w:lvl w:ilvl="8">
      <w:start w:val="1"/>
      <w:numFmt w:val="bullet"/>
      <w:lvlText w:val="▪"/>
      <w:lvlJc w:val="left"/>
      <w:pPr>
        <w:ind w:left="6180" w:firstLine="5820"/>
      </w:pPr>
      <w:rPr>
        <w:rFonts w:ascii="Arial" w:eastAsia="Arial" w:hAnsi="Arial" w:cs="Arial"/>
      </w:rPr>
    </w:lvl>
  </w:abstractNum>
  <w:abstractNum w:abstractNumId="6">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8015EC"/>
    <w:multiLevelType w:val="hybridMultilevel"/>
    <w:tmpl w:val="85EE6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1"/>
  </w:num>
  <w:num w:numId="3">
    <w:abstractNumId w:val="3"/>
  </w:num>
  <w:num w:numId="4">
    <w:abstractNumId w:val="8"/>
  </w:num>
  <w:num w:numId="5">
    <w:abstractNumId w:val="9"/>
  </w:num>
  <w:num w:numId="6">
    <w:abstractNumId w:val="6"/>
  </w:num>
  <w:num w:numId="7">
    <w:abstractNumId w:val="13"/>
  </w:num>
  <w:num w:numId="8">
    <w:abstractNumId w:val="10"/>
  </w:num>
  <w:num w:numId="9">
    <w:abstractNumId w:val="12"/>
  </w:num>
  <w:num w:numId="10">
    <w:abstractNumId w:val="0"/>
  </w:num>
  <w:num w:numId="11">
    <w:abstractNumId w:val="14"/>
  </w:num>
  <w:num w:numId="12">
    <w:abstractNumId w:val="5"/>
  </w:num>
  <w:num w:numId="13">
    <w:abstractNumId w:val="2"/>
  </w:num>
  <w:num w:numId="14">
    <w:abstractNumId w:val="7"/>
  </w:num>
  <w:num w:numId="1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ya, Vishal (LARC-E3)[SSAI DEVELOP]">
    <w15:presenceInfo w15:providerId="AD" w15:userId="S-1-5-21-330711430-3775241029-4075259233-665990"/>
  </w15:person>
  <w15:person w15:author="Fenn, Teresa E. (LARC-E3)[SSAI DEVELOP]">
    <w15:presenceInfo w15:providerId="AD" w15:userId="S-1-5-21-330711430-3775241029-4075259233-667967"/>
  </w15:person>
  <w15:person w15:author="Arya, Vishal (LARC)[DEVELOP]">
    <w15:presenceInfo w15:providerId="AD" w15:userId="S-1-5-21-330711430-3775241029-4075259233-6659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drawingGridHorizontalSpacing w:val="110"/>
  <w:displayHorizontalDrawingGridEvery w:val="2"/>
  <w:characterSpacingControl w:val="doNotCompress"/>
  <w:hdrShapeDefaults>
    <o:shapedefaults v:ext="edit" spidmax="2050">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20FC"/>
    <w:rsid w:val="000057A6"/>
    <w:rsid w:val="00015A18"/>
    <w:rsid w:val="0001652E"/>
    <w:rsid w:val="00017D6B"/>
    <w:rsid w:val="000220D8"/>
    <w:rsid w:val="00030B13"/>
    <w:rsid w:val="00031B79"/>
    <w:rsid w:val="00034938"/>
    <w:rsid w:val="00037F20"/>
    <w:rsid w:val="00042007"/>
    <w:rsid w:val="00043A6F"/>
    <w:rsid w:val="000456D3"/>
    <w:rsid w:val="000470FF"/>
    <w:rsid w:val="00050E1A"/>
    <w:rsid w:val="000608EB"/>
    <w:rsid w:val="000744A3"/>
    <w:rsid w:val="0007614D"/>
    <w:rsid w:val="00094EAF"/>
    <w:rsid w:val="000A0426"/>
    <w:rsid w:val="000A06A6"/>
    <w:rsid w:val="000A39F1"/>
    <w:rsid w:val="000B0443"/>
    <w:rsid w:val="000C25E0"/>
    <w:rsid w:val="000C263E"/>
    <w:rsid w:val="000D79AC"/>
    <w:rsid w:val="000E73FF"/>
    <w:rsid w:val="000E7EF7"/>
    <w:rsid w:val="000F0BCB"/>
    <w:rsid w:val="000F1545"/>
    <w:rsid w:val="000F16D8"/>
    <w:rsid w:val="0010069B"/>
    <w:rsid w:val="0010112B"/>
    <w:rsid w:val="0010398D"/>
    <w:rsid w:val="00105DBE"/>
    <w:rsid w:val="00120B9E"/>
    <w:rsid w:val="00126EB8"/>
    <w:rsid w:val="0013083C"/>
    <w:rsid w:val="0013138A"/>
    <w:rsid w:val="00132B18"/>
    <w:rsid w:val="001339DB"/>
    <w:rsid w:val="001349D6"/>
    <w:rsid w:val="00137176"/>
    <w:rsid w:val="0014039E"/>
    <w:rsid w:val="001415FC"/>
    <w:rsid w:val="0014286F"/>
    <w:rsid w:val="0015019B"/>
    <w:rsid w:val="0015299F"/>
    <w:rsid w:val="00153916"/>
    <w:rsid w:val="00153C97"/>
    <w:rsid w:val="001556CC"/>
    <w:rsid w:val="001624F2"/>
    <w:rsid w:val="00163111"/>
    <w:rsid w:val="0016553E"/>
    <w:rsid w:val="0016561E"/>
    <w:rsid w:val="00180C4F"/>
    <w:rsid w:val="001821EB"/>
    <w:rsid w:val="001870E1"/>
    <w:rsid w:val="00187F56"/>
    <w:rsid w:val="00195D23"/>
    <w:rsid w:val="001A393B"/>
    <w:rsid w:val="001B2D4C"/>
    <w:rsid w:val="001B53A3"/>
    <w:rsid w:val="001C471F"/>
    <w:rsid w:val="001C4830"/>
    <w:rsid w:val="001D1507"/>
    <w:rsid w:val="001D30EE"/>
    <w:rsid w:val="001E219D"/>
    <w:rsid w:val="001E225C"/>
    <w:rsid w:val="001E403C"/>
    <w:rsid w:val="001F0C91"/>
    <w:rsid w:val="001F127A"/>
    <w:rsid w:val="001F1328"/>
    <w:rsid w:val="001F2320"/>
    <w:rsid w:val="001F4712"/>
    <w:rsid w:val="001F4C67"/>
    <w:rsid w:val="001F7C3A"/>
    <w:rsid w:val="002126AE"/>
    <w:rsid w:val="00214A9A"/>
    <w:rsid w:val="002152B6"/>
    <w:rsid w:val="0022325A"/>
    <w:rsid w:val="00223F64"/>
    <w:rsid w:val="00230015"/>
    <w:rsid w:val="00232ADF"/>
    <w:rsid w:val="0023574D"/>
    <w:rsid w:val="00236DD7"/>
    <w:rsid w:val="00237EF3"/>
    <w:rsid w:val="00240CFE"/>
    <w:rsid w:val="00242822"/>
    <w:rsid w:val="00250FE4"/>
    <w:rsid w:val="0025711E"/>
    <w:rsid w:val="00262541"/>
    <w:rsid w:val="00264A3E"/>
    <w:rsid w:val="00266A74"/>
    <w:rsid w:val="0027250E"/>
    <w:rsid w:val="00273790"/>
    <w:rsid w:val="00280D15"/>
    <w:rsid w:val="00283106"/>
    <w:rsid w:val="002853B3"/>
    <w:rsid w:val="00286A58"/>
    <w:rsid w:val="0028702D"/>
    <w:rsid w:val="00287876"/>
    <w:rsid w:val="00293F47"/>
    <w:rsid w:val="0029462F"/>
    <w:rsid w:val="00294868"/>
    <w:rsid w:val="002977B9"/>
    <w:rsid w:val="00297A9D"/>
    <w:rsid w:val="002A2D97"/>
    <w:rsid w:val="002A37F8"/>
    <w:rsid w:val="002A4449"/>
    <w:rsid w:val="002A6ABC"/>
    <w:rsid w:val="002B2AD0"/>
    <w:rsid w:val="002B2BE4"/>
    <w:rsid w:val="002B53FE"/>
    <w:rsid w:val="002C28E6"/>
    <w:rsid w:val="002C471F"/>
    <w:rsid w:val="002C4C2E"/>
    <w:rsid w:val="002C533B"/>
    <w:rsid w:val="002C5D09"/>
    <w:rsid w:val="002C647C"/>
    <w:rsid w:val="002D5375"/>
    <w:rsid w:val="002D7BD3"/>
    <w:rsid w:val="002F0568"/>
    <w:rsid w:val="0030165B"/>
    <w:rsid w:val="00304D1E"/>
    <w:rsid w:val="00321ED7"/>
    <w:rsid w:val="003243C1"/>
    <w:rsid w:val="00324FDB"/>
    <w:rsid w:val="003256B6"/>
    <w:rsid w:val="00327AEA"/>
    <w:rsid w:val="0033184A"/>
    <w:rsid w:val="00335FC1"/>
    <w:rsid w:val="0034011A"/>
    <w:rsid w:val="00345919"/>
    <w:rsid w:val="0035062B"/>
    <w:rsid w:val="00351B0A"/>
    <w:rsid w:val="0035774A"/>
    <w:rsid w:val="00361714"/>
    <w:rsid w:val="00366BA2"/>
    <w:rsid w:val="00367003"/>
    <w:rsid w:val="0038141F"/>
    <w:rsid w:val="00382DC1"/>
    <w:rsid w:val="00393B82"/>
    <w:rsid w:val="003942DA"/>
    <w:rsid w:val="003947C7"/>
    <w:rsid w:val="003A13AD"/>
    <w:rsid w:val="003A2E1E"/>
    <w:rsid w:val="003A7ADB"/>
    <w:rsid w:val="003C6FEB"/>
    <w:rsid w:val="003C78FF"/>
    <w:rsid w:val="003C7B8B"/>
    <w:rsid w:val="003D59C6"/>
    <w:rsid w:val="003D6B41"/>
    <w:rsid w:val="003E12F9"/>
    <w:rsid w:val="003E4ABC"/>
    <w:rsid w:val="003E4DEC"/>
    <w:rsid w:val="003F3049"/>
    <w:rsid w:val="003F39BF"/>
    <w:rsid w:val="004063ED"/>
    <w:rsid w:val="00406942"/>
    <w:rsid w:val="00407AE7"/>
    <w:rsid w:val="0041150E"/>
    <w:rsid w:val="00422F1E"/>
    <w:rsid w:val="004255A3"/>
    <w:rsid w:val="0043112E"/>
    <w:rsid w:val="0043278A"/>
    <w:rsid w:val="004349E7"/>
    <w:rsid w:val="00435773"/>
    <w:rsid w:val="004403FA"/>
    <w:rsid w:val="00440758"/>
    <w:rsid w:val="00441973"/>
    <w:rsid w:val="00446B8B"/>
    <w:rsid w:val="004579D9"/>
    <w:rsid w:val="004625AF"/>
    <w:rsid w:val="00466A1D"/>
    <w:rsid w:val="00467F56"/>
    <w:rsid w:val="00471637"/>
    <w:rsid w:val="00472B98"/>
    <w:rsid w:val="00475DCE"/>
    <w:rsid w:val="00482519"/>
    <w:rsid w:val="004924A1"/>
    <w:rsid w:val="00494746"/>
    <w:rsid w:val="004951A9"/>
    <w:rsid w:val="004A2010"/>
    <w:rsid w:val="004B028B"/>
    <w:rsid w:val="004C646C"/>
    <w:rsid w:val="004C6BE9"/>
    <w:rsid w:val="004D19D3"/>
    <w:rsid w:val="004D1B23"/>
    <w:rsid w:val="004D4436"/>
    <w:rsid w:val="004D57ED"/>
    <w:rsid w:val="004E730A"/>
    <w:rsid w:val="004F1846"/>
    <w:rsid w:val="005007E8"/>
    <w:rsid w:val="00500A7F"/>
    <w:rsid w:val="00503D07"/>
    <w:rsid w:val="00507332"/>
    <w:rsid w:val="00511008"/>
    <w:rsid w:val="00517F62"/>
    <w:rsid w:val="00521A27"/>
    <w:rsid w:val="0053163C"/>
    <w:rsid w:val="00532EC0"/>
    <w:rsid w:val="00543CD3"/>
    <w:rsid w:val="00546EFE"/>
    <w:rsid w:val="0054710A"/>
    <w:rsid w:val="00550281"/>
    <w:rsid w:val="00552082"/>
    <w:rsid w:val="00552A2B"/>
    <w:rsid w:val="0055750C"/>
    <w:rsid w:val="0056016C"/>
    <w:rsid w:val="0056525A"/>
    <w:rsid w:val="00573095"/>
    <w:rsid w:val="00573291"/>
    <w:rsid w:val="0057482B"/>
    <w:rsid w:val="00574FA8"/>
    <w:rsid w:val="00576E87"/>
    <w:rsid w:val="005771B8"/>
    <w:rsid w:val="00577B6D"/>
    <w:rsid w:val="00584EAB"/>
    <w:rsid w:val="0058515F"/>
    <w:rsid w:val="00585765"/>
    <w:rsid w:val="00595C4B"/>
    <w:rsid w:val="00596EFD"/>
    <w:rsid w:val="0059744C"/>
    <w:rsid w:val="005A157F"/>
    <w:rsid w:val="005A457F"/>
    <w:rsid w:val="005A50CE"/>
    <w:rsid w:val="005A54E2"/>
    <w:rsid w:val="005A5711"/>
    <w:rsid w:val="005B0FA5"/>
    <w:rsid w:val="005B2256"/>
    <w:rsid w:val="005B3DB4"/>
    <w:rsid w:val="005B4787"/>
    <w:rsid w:val="005B7051"/>
    <w:rsid w:val="005C1937"/>
    <w:rsid w:val="005C5616"/>
    <w:rsid w:val="005C723F"/>
    <w:rsid w:val="005D0C60"/>
    <w:rsid w:val="005D292A"/>
    <w:rsid w:val="005E37BB"/>
    <w:rsid w:val="005F0AAD"/>
    <w:rsid w:val="005F46A9"/>
    <w:rsid w:val="005F55D6"/>
    <w:rsid w:val="005F6AD4"/>
    <w:rsid w:val="00600251"/>
    <w:rsid w:val="006043FF"/>
    <w:rsid w:val="00604CE1"/>
    <w:rsid w:val="006123E8"/>
    <w:rsid w:val="00615E3A"/>
    <w:rsid w:val="00621AB9"/>
    <w:rsid w:val="0062248F"/>
    <w:rsid w:val="00630DCA"/>
    <w:rsid w:val="00631328"/>
    <w:rsid w:val="00632A68"/>
    <w:rsid w:val="006350F9"/>
    <w:rsid w:val="0064280B"/>
    <w:rsid w:val="0065214A"/>
    <w:rsid w:val="006528A0"/>
    <w:rsid w:val="0065703D"/>
    <w:rsid w:val="0066075C"/>
    <w:rsid w:val="00662502"/>
    <w:rsid w:val="00662E74"/>
    <w:rsid w:val="00665042"/>
    <w:rsid w:val="0066727D"/>
    <w:rsid w:val="0067002D"/>
    <w:rsid w:val="00671C43"/>
    <w:rsid w:val="0067213B"/>
    <w:rsid w:val="006766BE"/>
    <w:rsid w:val="006810B4"/>
    <w:rsid w:val="00684FE5"/>
    <w:rsid w:val="006858C4"/>
    <w:rsid w:val="00691834"/>
    <w:rsid w:val="0069266D"/>
    <w:rsid w:val="00694511"/>
    <w:rsid w:val="00695331"/>
    <w:rsid w:val="006A2797"/>
    <w:rsid w:val="006A543C"/>
    <w:rsid w:val="006A6380"/>
    <w:rsid w:val="006B0FC4"/>
    <w:rsid w:val="006B214B"/>
    <w:rsid w:val="006B6FAA"/>
    <w:rsid w:val="006C4308"/>
    <w:rsid w:val="006C6154"/>
    <w:rsid w:val="006C78F6"/>
    <w:rsid w:val="006C7B8F"/>
    <w:rsid w:val="006D0AF7"/>
    <w:rsid w:val="006D1A28"/>
    <w:rsid w:val="006D1BF3"/>
    <w:rsid w:val="006E1497"/>
    <w:rsid w:val="006E2111"/>
    <w:rsid w:val="006E2A1C"/>
    <w:rsid w:val="006F0FAB"/>
    <w:rsid w:val="006F696B"/>
    <w:rsid w:val="006F6A8B"/>
    <w:rsid w:val="00703269"/>
    <w:rsid w:val="00705FB0"/>
    <w:rsid w:val="00711B5B"/>
    <w:rsid w:val="00716586"/>
    <w:rsid w:val="00725CFA"/>
    <w:rsid w:val="00732B10"/>
    <w:rsid w:val="00741D8B"/>
    <w:rsid w:val="0074502F"/>
    <w:rsid w:val="00745D03"/>
    <w:rsid w:val="00747072"/>
    <w:rsid w:val="00753CAC"/>
    <w:rsid w:val="00754DDE"/>
    <w:rsid w:val="00760F82"/>
    <w:rsid w:val="00766FC6"/>
    <w:rsid w:val="007672AA"/>
    <w:rsid w:val="00767C46"/>
    <w:rsid w:val="00770650"/>
    <w:rsid w:val="00771691"/>
    <w:rsid w:val="007718A9"/>
    <w:rsid w:val="007775D4"/>
    <w:rsid w:val="00782CD3"/>
    <w:rsid w:val="00783150"/>
    <w:rsid w:val="007859EB"/>
    <w:rsid w:val="00790BA1"/>
    <w:rsid w:val="00790ECC"/>
    <w:rsid w:val="00791780"/>
    <w:rsid w:val="007966E8"/>
    <w:rsid w:val="007A0B78"/>
    <w:rsid w:val="007A45E6"/>
    <w:rsid w:val="007A6983"/>
    <w:rsid w:val="007A751B"/>
    <w:rsid w:val="007B3FCA"/>
    <w:rsid w:val="007C08C7"/>
    <w:rsid w:val="007C38AA"/>
    <w:rsid w:val="007C5C68"/>
    <w:rsid w:val="007C6310"/>
    <w:rsid w:val="007C7B5E"/>
    <w:rsid w:val="007D00F6"/>
    <w:rsid w:val="007D32E7"/>
    <w:rsid w:val="007D37AA"/>
    <w:rsid w:val="007E5040"/>
    <w:rsid w:val="007E508C"/>
    <w:rsid w:val="007E68B5"/>
    <w:rsid w:val="007F14B4"/>
    <w:rsid w:val="007F4DAF"/>
    <w:rsid w:val="007F5769"/>
    <w:rsid w:val="007F6093"/>
    <w:rsid w:val="00801CB4"/>
    <w:rsid w:val="00802B53"/>
    <w:rsid w:val="008064B5"/>
    <w:rsid w:val="008102A3"/>
    <w:rsid w:val="00810564"/>
    <w:rsid w:val="0081261B"/>
    <w:rsid w:val="008133B4"/>
    <w:rsid w:val="008145CA"/>
    <w:rsid w:val="00815BB4"/>
    <w:rsid w:val="008254ED"/>
    <w:rsid w:val="00826A5B"/>
    <w:rsid w:val="008406E5"/>
    <w:rsid w:val="00841E23"/>
    <w:rsid w:val="00842548"/>
    <w:rsid w:val="00853AB8"/>
    <w:rsid w:val="00854A11"/>
    <w:rsid w:val="00855532"/>
    <w:rsid w:val="008665F5"/>
    <w:rsid w:val="008705CC"/>
    <w:rsid w:val="00870E95"/>
    <w:rsid w:val="008741CE"/>
    <w:rsid w:val="008800F2"/>
    <w:rsid w:val="008805FE"/>
    <w:rsid w:val="00884B3B"/>
    <w:rsid w:val="008938ED"/>
    <w:rsid w:val="00895529"/>
    <w:rsid w:val="00895818"/>
    <w:rsid w:val="008975BD"/>
    <w:rsid w:val="008A07DF"/>
    <w:rsid w:val="008A6A8E"/>
    <w:rsid w:val="008B7071"/>
    <w:rsid w:val="008C070D"/>
    <w:rsid w:val="008C08A5"/>
    <w:rsid w:val="008C7380"/>
    <w:rsid w:val="008D3519"/>
    <w:rsid w:val="008E00F5"/>
    <w:rsid w:val="008E03C2"/>
    <w:rsid w:val="008E0E6A"/>
    <w:rsid w:val="008E286B"/>
    <w:rsid w:val="008E444A"/>
    <w:rsid w:val="008F06AF"/>
    <w:rsid w:val="008F12C4"/>
    <w:rsid w:val="00902274"/>
    <w:rsid w:val="00903046"/>
    <w:rsid w:val="0090584A"/>
    <w:rsid w:val="00907C33"/>
    <w:rsid w:val="009124E2"/>
    <w:rsid w:val="00916AAB"/>
    <w:rsid w:val="00922A5D"/>
    <w:rsid w:val="00927FAB"/>
    <w:rsid w:val="00933965"/>
    <w:rsid w:val="00934B1A"/>
    <w:rsid w:val="009406E7"/>
    <w:rsid w:val="00940B46"/>
    <w:rsid w:val="00941FF5"/>
    <w:rsid w:val="00946504"/>
    <w:rsid w:val="0095475A"/>
    <w:rsid w:val="00956671"/>
    <w:rsid w:val="0095790D"/>
    <w:rsid w:val="00960C26"/>
    <w:rsid w:val="00967F21"/>
    <w:rsid w:val="009750BF"/>
    <w:rsid w:val="00976E60"/>
    <w:rsid w:val="009811BB"/>
    <w:rsid w:val="009830D6"/>
    <w:rsid w:val="00983AA7"/>
    <w:rsid w:val="00984D01"/>
    <w:rsid w:val="00985100"/>
    <w:rsid w:val="00994772"/>
    <w:rsid w:val="00995FCB"/>
    <w:rsid w:val="00996BF5"/>
    <w:rsid w:val="00997725"/>
    <w:rsid w:val="009A20ED"/>
    <w:rsid w:val="009A500B"/>
    <w:rsid w:val="009A5F2A"/>
    <w:rsid w:val="009A66F7"/>
    <w:rsid w:val="009B295E"/>
    <w:rsid w:val="009B5AEE"/>
    <w:rsid w:val="009C1022"/>
    <w:rsid w:val="009C1035"/>
    <w:rsid w:val="009D6E91"/>
    <w:rsid w:val="009D7289"/>
    <w:rsid w:val="009E6AAF"/>
    <w:rsid w:val="009F46BF"/>
    <w:rsid w:val="009F5966"/>
    <w:rsid w:val="009F60A9"/>
    <w:rsid w:val="00A03C5B"/>
    <w:rsid w:val="00A04CF4"/>
    <w:rsid w:val="00A11012"/>
    <w:rsid w:val="00A11049"/>
    <w:rsid w:val="00A11DB7"/>
    <w:rsid w:val="00A133B5"/>
    <w:rsid w:val="00A15C4F"/>
    <w:rsid w:val="00A23D4D"/>
    <w:rsid w:val="00A24EE0"/>
    <w:rsid w:val="00A274AA"/>
    <w:rsid w:val="00A2773A"/>
    <w:rsid w:val="00A31735"/>
    <w:rsid w:val="00A32A17"/>
    <w:rsid w:val="00A37ACF"/>
    <w:rsid w:val="00A43059"/>
    <w:rsid w:val="00A44FFF"/>
    <w:rsid w:val="00A50D0E"/>
    <w:rsid w:val="00A548EC"/>
    <w:rsid w:val="00A57687"/>
    <w:rsid w:val="00A57BD9"/>
    <w:rsid w:val="00A60645"/>
    <w:rsid w:val="00A677C4"/>
    <w:rsid w:val="00A72E7E"/>
    <w:rsid w:val="00A847B2"/>
    <w:rsid w:val="00A87AE6"/>
    <w:rsid w:val="00A87D6C"/>
    <w:rsid w:val="00A916E1"/>
    <w:rsid w:val="00A92AA9"/>
    <w:rsid w:val="00A97C08"/>
    <w:rsid w:val="00AB12D0"/>
    <w:rsid w:val="00AB5D5D"/>
    <w:rsid w:val="00AB70B5"/>
    <w:rsid w:val="00AB7C24"/>
    <w:rsid w:val="00AC009D"/>
    <w:rsid w:val="00AC0DE9"/>
    <w:rsid w:val="00AC1606"/>
    <w:rsid w:val="00AC34C4"/>
    <w:rsid w:val="00AD0FCF"/>
    <w:rsid w:val="00AD3F20"/>
    <w:rsid w:val="00AD5D0D"/>
    <w:rsid w:val="00AE2F75"/>
    <w:rsid w:val="00AF19F9"/>
    <w:rsid w:val="00AF20D7"/>
    <w:rsid w:val="00AF287D"/>
    <w:rsid w:val="00B04C80"/>
    <w:rsid w:val="00B075FF"/>
    <w:rsid w:val="00B159A6"/>
    <w:rsid w:val="00B1769A"/>
    <w:rsid w:val="00B229FA"/>
    <w:rsid w:val="00B2307C"/>
    <w:rsid w:val="00B24E61"/>
    <w:rsid w:val="00B25A8A"/>
    <w:rsid w:val="00B265D9"/>
    <w:rsid w:val="00B33C41"/>
    <w:rsid w:val="00B34FB1"/>
    <w:rsid w:val="00B365F0"/>
    <w:rsid w:val="00B4002D"/>
    <w:rsid w:val="00B468A3"/>
    <w:rsid w:val="00B47967"/>
    <w:rsid w:val="00B512BF"/>
    <w:rsid w:val="00B541E1"/>
    <w:rsid w:val="00B54FEB"/>
    <w:rsid w:val="00B55B40"/>
    <w:rsid w:val="00B57A4B"/>
    <w:rsid w:val="00B64CCF"/>
    <w:rsid w:val="00B669D0"/>
    <w:rsid w:val="00B66FAA"/>
    <w:rsid w:val="00B848F8"/>
    <w:rsid w:val="00B8788C"/>
    <w:rsid w:val="00B902FA"/>
    <w:rsid w:val="00B92925"/>
    <w:rsid w:val="00BA1A8D"/>
    <w:rsid w:val="00BA41F7"/>
    <w:rsid w:val="00BB3B1D"/>
    <w:rsid w:val="00BB543B"/>
    <w:rsid w:val="00BC113C"/>
    <w:rsid w:val="00BC3AFA"/>
    <w:rsid w:val="00BC540E"/>
    <w:rsid w:val="00BC6523"/>
    <w:rsid w:val="00BD59A3"/>
    <w:rsid w:val="00BD67FF"/>
    <w:rsid w:val="00BD7D27"/>
    <w:rsid w:val="00BE5A9F"/>
    <w:rsid w:val="00BF2C94"/>
    <w:rsid w:val="00BF3C00"/>
    <w:rsid w:val="00C0007D"/>
    <w:rsid w:val="00C001F2"/>
    <w:rsid w:val="00C06659"/>
    <w:rsid w:val="00C12416"/>
    <w:rsid w:val="00C15E9C"/>
    <w:rsid w:val="00C21353"/>
    <w:rsid w:val="00C231E1"/>
    <w:rsid w:val="00C23E55"/>
    <w:rsid w:val="00C2563B"/>
    <w:rsid w:val="00C270A1"/>
    <w:rsid w:val="00C279C2"/>
    <w:rsid w:val="00C3045C"/>
    <w:rsid w:val="00C31848"/>
    <w:rsid w:val="00C33037"/>
    <w:rsid w:val="00C33607"/>
    <w:rsid w:val="00C33E9A"/>
    <w:rsid w:val="00C35F77"/>
    <w:rsid w:val="00C4408B"/>
    <w:rsid w:val="00C4776F"/>
    <w:rsid w:val="00C5224E"/>
    <w:rsid w:val="00C56DD0"/>
    <w:rsid w:val="00C57A73"/>
    <w:rsid w:val="00C60F7D"/>
    <w:rsid w:val="00C637CE"/>
    <w:rsid w:val="00C66868"/>
    <w:rsid w:val="00C668F2"/>
    <w:rsid w:val="00C7327B"/>
    <w:rsid w:val="00C771A8"/>
    <w:rsid w:val="00C82473"/>
    <w:rsid w:val="00C831A2"/>
    <w:rsid w:val="00C8634C"/>
    <w:rsid w:val="00C86A97"/>
    <w:rsid w:val="00C905D6"/>
    <w:rsid w:val="00CA109A"/>
    <w:rsid w:val="00CB172C"/>
    <w:rsid w:val="00CB1C0F"/>
    <w:rsid w:val="00CB2FA8"/>
    <w:rsid w:val="00CB3A52"/>
    <w:rsid w:val="00CB3BE6"/>
    <w:rsid w:val="00CB56F9"/>
    <w:rsid w:val="00CB5A13"/>
    <w:rsid w:val="00CC7F8B"/>
    <w:rsid w:val="00CD092A"/>
    <w:rsid w:val="00CD134C"/>
    <w:rsid w:val="00CD7D93"/>
    <w:rsid w:val="00CE10E5"/>
    <w:rsid w:val="00CE30DE"/>
    <w:rsid w:val="00CE6713"/>
    <w:rsid w:val="00CE7909"/>
    <w:rsid w:val="00CF6083"/>
    <w:rsid w:val="00D12B06"/>
    <w:rsid w:val="00D13E17"/>
    <w:rsid w:val="00D146E3"/>
    <w:rsid w:val="00D158E9"/>
    <w:rsid w:val="00D25627"/>
    <w:rsid w:val="00D275D6"/>
    <w:rsid w:val="00D27D7F"/>
    <w:rsid w:val="00D3013B"/>
    <w:rsid w:val="00D3475C"/>
    <w:rsid w:val="00D41203"/>
    <w:rsid w:val="00D43B0D"/>
    <w:rsid w:val="00D514E7"/>
    <w:rsid w:val="00D523CD"/>
    <w:rsid w:val="00D540D4"/>
    <w:rsid w:val="00D57D94"/>
    <w:rsid w:val="00D603CB"/>
    <w:rsid w:val="00D60489"/>
    <w:rsid w:val="00D62815"/>
    <w:rsid w:val="00D73343"/>
    <w:rsid w:val="00D7689E"/>
    <w:rsid w:val="00D836B7"/>
    <w:rsid w:val="00D939CF"/>
    <w:rsid w:val="00D96201"/>
    <w:rsid w:val="00DA103C"/>
    <w:rsid w:val="00DA7B77"/>
    <w:rsid w:val="00DA7F96"/>
    <w:rsid w:val="00DB48D1"/>
    <w:rsid w:val="00DB5A1E"/>
    <w:rsid w:val="00DC43FE"/>
    <w:rsid w:val="00DC603C"/>
    <w:rsid w:val="00DD163C"/>
    <w:rsid w:val="00DD2766"/>
    <w:rsid w:val="00DD6915"/>
    <w:rsid w:val="00DE44F5"/>
    <w:rsid w:val="00DE5552"/>
    <w:rsid w:val="00DE6A1D"/>
    <w:rsid w:val="00DE729E"/>
    <w:rsid w:val="00DF5B89"/>
    <w:rsid w:val="00DF6238"/>
    <w:rsid w:val="00DF68C2"/>
    <w:rsid w:val="00E00E6B"/>
    <w:rsid w:val="00E0213D"/>
    <w:rsid w:val="00E02F77"/>
    <w:rsid w:val="00E03B8E"/>
    <w:rsid w:val="00E17AC9"/>
    <w:rsid w:val="00E227F3"/>
    <w:rsid w:val="00E238C9"/>
    <w:rsid w:val="00E26627"/>
    <w:rsid w:val="00E31F4B"/>
    <w:rsid w:val="00E32CFD"/>
    <w:rsid w:val="00E330DD"/>
    <w:rsid w:val="00E34433"/>
    <w:rsid w:val="00E40B9D"/>
    <w:rsid w:val="00E40FA6"/>
    <w:rsid w:val="00E41324"/>
    <w:rsid w:val="00E442D4"/>
    <w:rsid w:val="00E46017"/>
    <w:rsid w:val="00E50C9B"/>
    <w:rsid w:val="00E53EBF"/>
    <w:rsid w:val="00E54582"/>
    <w:rsid w:val="00E54697"/>
    <w:rsid w:val="00E578D6"/>
    <w:rsid w:val="00E6105B"/>
    <w:rsid w:val="00E64FEA"/>
    <w:rsid w:val="00E66162"/>
    <w:rsid w:val="00E66F64"/>
    <w:rsid w:val="00E74845"/>
    <w:rsid w:val="00E75D54"/>
    <w:rsid w:val="00E868F5"/>
    <w:rsid w:val="00E94971"/>
    <w:rsid w:val="00E95632"/>
    <w:rsid w:val="00E9760F"/>
    <w:rsid w:val="00EB1E93"/>
    <w:rsid w:val="00EB239D"/>
    <w:rsid w:val="00EB35B2"/>
    <w:rsid w:val="00EB4905"/>
    <w:rsid w:val="00EC03BC"/>
    <w:rsid w:val="00EC25AC"/>
    <w:rsid w:val="00ED25E6"/>
    <w:rsid w:val="00EE3278"/>
    <w:rsid w:val="00EF077E"/>
    <w:rsid w:val="00EF0E66"/>
    <w:rsid w:val="00EF452B"/>
    <w:rsid w:val="00F10748"/>
    <w:rsid w:val="00F11E28"/>
    <w:rsid w:val="00F20754"/>
    <w:rsid w:val="00F24FCE"/>
    <w:rsid w:val="00F27FD7"/>
    <w:rsid w:val="00F31E7A"/>
    <w:rsid w:val="00F31FBB"/>
    <w:rsid w:val="00F4606C"/>
    <w:rsid w:val="00F46DDE"/>
    <w:rsid w:val="00F54C5E"/>
    <w:rsid w:val="00F5716C"/>
    <w:rsid w:val="00F71E56"/>
    <w:rsid w:val="00F72021"/>
    <w:rsid w:val="00F723FE"/>
    <w:rsid w:val="00F77F57"/>
    <w:rsid w:val="00F85BD5"/>
    <w:rsid w:val="00F85D9B"/>
    <w:rsid w:val="00F879C7"/>
    <w:rsid w:val="00F90A8E"/>
    <w:rsid w:val="00F95D5F"/>
    <w:rsid w:val="00F969A8"/>
    <w:rsid w:val="00F97319"/>
    <w:rsid w:val="00FA490D"/>
    <w:rsid w:val="00FB2F9A"/>
    <w:rsid w:val="00FB3DC1"/>
    <w:rsid w:val="00FB5846"/>
    <w:rsid w:val="00FC670A"/>
    <w:rsid w:val="00FC7239"/>
    <w:rsid w:val="00FC750A"/>
    <w:rsid w:val="00FD2C52"/>
    <w:rsid w:val="00FD2E28"/>
    <w:rsid w:val="00FE08DD"/>
    <w:rsid w:val="00FE26BE"/>
    <w:rsid w:val="00FE3944"/>
    <w:rsid w:val="00FF1B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154387"/>
    </o:shapedefaults>
    <o:shapelayout v:ext="edit">
      <o:idmap v:ext="edit" data="1"/>
    </o:shapelayout>
  </w:shapeDefaults>
  <w:decimalSymbol w:val="."/>
  <w:listSeparator w:val=","/>
  <w14:docId w14:val="521BA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character" w:customStyle="1" w:styleId="apple-converted-space">
    <w:name w:val="apple-converted-space"/>
    <w:basedOn w:val="DefaultParagraphFont"/>
    <w:rsid w:val="00C001F2"/>
  </w:style>
  <w:style w:type="paragraph" w:styleId="Revision">
    <w:name w:val="Revision"/>
    <w:hidden/>
    <w:uiPriority w:val="99"/>
    <w:semiHidden/>
    <w:rsid w:val="00AC34C4"/>
    <w:pPr>
      <w:spacing w:after="0" w:line="240" w:lineRule="auto"/>
    </w:pPr>
  </w:style>
  <w:style w:type="paragraph" w:styleId="NormalWeb">
    <w:name w:val="Normal (Web)"/>
    <w:basedOn w:val="Normal"/>
    <w:uiPriority w:val="99"/>
    <w:semiHidden/>
    <w:unhideWhenUsed/>
    <w:rsid w:val="001349D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character" w:customStyle="1" w:styleId="apple-converted-space">
    <w:name w:val="apple-converted-space"/>
    <w:basedOn w:val="DefaultParagraphFont"/>
    <w:rsid w:val="00C001F2"/>
  </w:style>
  <w:style w:type="paragraph" w:styleId="Revision">
    <w:name w:val="Revision"/>
    <w:hidden/>
    <w:uiPriority w:val="99"/>
    <w:semiHidden/>
    <w:rsid w:val="00AC34C4"/>
    <w:pPr>
      <w:spacing w:after="0" w:line="240" w:lineRule="auto"/>
    </w:pPr>
  </w:style>
  <w:style w:type="paragraph" w:styleId="NormalWeb">
    <w:name w:val="Normal (Web)"/>
    <w:basedOn w:val="Normal"/>
    <w:uiPriority w:val="99"/>
    <w:semiHidden/>
    <w:unhideWhenUsed/>
    <w:rsid w:val="001349D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438122">
      <w:bodyDiv w:val="1"/>
      <w:marLeft w:val="0"/>
      <w:marRight w:val="0"/>
      <w:marTop w:val="0"/>
      <w:marBottom w:val="0"/>
      <w:divBdr>
        <w:top w:val="none" w:sz="0" w:space="0" w:color="auto"/>
        <w:left w:val="none" w:sz="0" w:space="0" w:color="auto"/>
        <w:bottom w:val="none" w:sz="0" w:space="0" w:color="auto"/>
        <w:right w:val="none" w:sz="0" w:space="0" w:color="auto"/>
      </w:divBdr>
    </w:div>
    <w:div w:id="545140897">
      <w:bodyDiv w:val="1"/>
      <w:marLeft w:val="0"/>
      <w:marRight w:val="0"/>
      <w:marTop w:val="0"/>
      <w:marBottom w:val="0"/>
      <w:divBdr>
        <w:top w:val="none" w:sz="0" w:space="0" w:color="auto"/>
        <w:left w:val="none" w:sz="0" w:space="0" w:color="auto"/>
        <w:bottom w:val="none" w:sz="0" w:space="0" w:color="auto"/>
        <w:right w:val="none" w:sz="0" w:space="0" w:color="auto"/>
      </w:divBdr>
    </w:div>
    <w:div w:id="605310395">
      <w:bodyDiv w:val="1"/>
      <w:marLeft w:val="0"/>
      <w:marRight w:val="0"/>
      <w:marTop w:val="0"/>
      <w:marBottom w:val="0"/>
      <w:divBdr>
        <w:top w:val="none" w:sz="0" w:space="0" w:color="auto"/>
        <w:left w:val="none" w:sz="0" w:space="0" w:color="auto"/>
        <w:bottom w:val="none" w:sz="0" w:space="0" w:color="auto"/>
        <w:right w:val="none" w:sz="0" w:space="0" w:color="auto"/>
      </w:divBdr>
    </w:div>
    <w:div w:id="1107776950">
      <w:bodyDiv w:val="1"/>
      <w:marLeft w:val="0"/>
      <w:marRight w:val="0"/>
      <w:marTop w:val="0"/>
      <w:marBottom w:val="0"/>
      <w:divBdr>
        <w:top w:val="none" w:sz="0" w:space="0" w:color="auto"/>
        <w:left w:val="none" w:sz="0" w:space="0" w:color="auto"/>
        <w:bottom w:val="none" w:sz="0" w:space="0" w:color="auto"/>
        <w:right w:val="none" w:sz="0" w:space="0" w:color="auto"/>
      </w:divBdr>
    </w:div>
    <w:div w:id="1374113324">
      <w:bodyDiv w:val="1"/>
      <w:marLeft w:val="0"/>
      <w:marRight w:val="0"/>
      <w:marTop w:val="0"/>
      <w:marBottom w:val="0"/>
      <w:divBdr>
        <w:top w:val="none" w:sz="0" w:space="0" w:color="auto"/>
        <w:left w:val="none" w:sz="0" w:space="0" w:color="auto"/>
        <w:bottom w:val="none" w:sz="0" w:space="0" w:color="auto"/>
        <w:right w:val="none" w:sz="0" w:space="0" w:color="auto"/>
      </w:divBdr>
    </w:div>
    <w:div w:id="1376544260">
      <w:bodyDiv w:val="1"/>
      <w:marLeft w:val="0"/>
      <w:marRight w:val="0"/>
      <w:marTop w:val="0"/>
      <w:marBottom w:val="0"/>
      <w:divBdr>
        <w:top w:val="none" w:sz="0" w:space="0" w:color="auto"/>
        <w:left w:val="none" w:sz="0" w:space="0" w:color="auto"/>
        <w:bottom w:val="none" w:sz="0" w:space="0" w:color="auto"/>
        <w:right w:val="none" w:sz="0" w:space="0" w:color="auto"/>
      </w:divBdr>
    </w:div>
    <w:div w:id="1414474480">
      <w:bodyDiv w:val="1"/>
      <w:marLeft w:val="0"/>
      <w:marRight w:val="0"/>
      <w:marTop w:val="0"/>
      <w:marBottom w:val="0"/>
      <w:divBdr>
        <w:top w:val="none" w:sz="0" w:space="0" w:color="auto"/>
        <w:left w:val="none" w:sz="0" w:space="0" w:color="auto"/>
        <w:bottom w:val="none" w:sz="0" w:space="0" w:color="auto"/>
        <w:right w:val="none" w:sz="0" w:space="0" w:color="auto"/>
      </w:divBdr>
    </w:div>
    <w:div w:id="198392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image" Target="media/image15.emf"/><Relationship Id="rId26" Type="http://schemas.openxmlformats.org/officeDocument/2006/relationships/footer" Target="footer1.xml"/><Relationship Id="rId27" Type="http://schemas.openxmlformats.org/officeDocument/2006/relationships/header" Target="header1.xml"/><Relationship Id="rId28" Type="http://schemas.openxmlformats.org/officeDocument/2006/relationships/footer" Target="footer2.xml"/><Relationship Id="rId29" Type="http://schemas.openxmlformats.org/officeDocument/2006/relationships/fontTable" Target="fontTable.xml"/><Relationship Id="rId35" Type="http://schemas.microsoft.com/office/2011/relationships/people" Target="people.xml"/><Relationship Id="rId34" Type="http://schemas.microsoft.com/office/2011/relationships/commentsExtended" Target="commentsExtended.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journals.ametsoc.org/doi/abs/10.1175/BAMS-D-%2015-00219.1" TargetMode="External"/><Relationship Id="rId17" Type="http://schemas.openxmlformats.org/officeDocument/2006/relationships/hyperlink" Target="ftp://ftp.ncdc.noaa.gov/pub/data/coastal/ENSO_Rainfall_Atlas.pdf" TargetMode="External"/><Relationship Id="rId18" Type="http://schemas.openxmlformats.org/officeDocument/2006/relationships/image" Target="media/image8.emf"/><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F5626-5151-EC49-B7B4-D1B3D319E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21</Pages>
  <Words>6420</Words>
  <Characters>36599</Characters>
  <Application>Microsoft Macintosh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42934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Vishal Arya</cp:lastModifiedBy>
  <cp:revision>9</cp:revision>
  <cp:lastPrinted>2016-08-08T15:56:00Z</cp:lastPrinted>
  <dcterms:created xsi:type="dcterms:W3CDTF">2016-08-11T13:26:00Z</dcterms:created>
  <dcterms:modified xsi:type="dcterms:W3CDTF">2016-08-15T17:48:00Z</dcterms:modified>
</cp:coreProperties>
</file>