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02C8" w:rsidRDefault="00E90AC4">
      <w:pPr>
        <w:spacing w:after="0" w:line="240" w:lineRule="auto"/>
        <w:jc w:val="right"/>
      </w:pPr>
      <w:r>
        <w:rPr>
          <w:rFonts w:ascii="Century Gothic" w:eastAsia="Century Gothic" w:hAnsi="Century Gothic" w:cs="Century Gothic"/>
          <w:b/>
          <w:sz w:val="32"/>
        </w:rPr>
        <w:t>NASA DEVELOP National Program</w:t>
      </w:r>
    </w:p>
    <w:p w:rsidR="008A02C8" w:rsidRDefault="00E90AC4">
      <w:pPr>
        <w:spacing w:after="0" w:line="240" w:lineRule="auto"/>
        <w:jc w:val="right"/>
      </w:pPr>
      <w:r>
        <w:rPr>
          <w:noProof/>
        </w:rPr>
        <w:drawing>
          <wp:inline distT="0" distB="0" distL="0" distR="0">
            <wp:extent cx="5943600" cy="29718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tretch>
                      <a:fillRect/>
                    </a:stretch>
                  </pic:blipFill>
                  <pic:spPr>
                    <a:xfrm>
                      <a:off x="0" y="0"/>
                      <a:ext cx="5943600" cy="297180"/>
                    </a:xfrm>
                    <a:prstGeom prst="rect">
                      <a:avLst/>
                    </a:prstGeom>
                  </pic:spPr>
                </pic:pic>
              </a:graphicData>
            </a:graphic>
          </wp:inline>
        </w:drawing>
      </w:r>
      <w:r>
        <w:rPr>
          <w:rFonts w:ascii="Century Gothic" w:eastAsia="Century Gothic" w:hAnsi="Century Gothic" w:cs="Century Gothic"/>
          <w:sz w:val="24"/>
        </w:rPr>
        <w:t>MSFC / UGA</w:t>
      </w:r>
    </w:p>
    <w:p w:rsidR="008A02C8" w:rsidRDefault="00E90AC4">
      <w:pPr>
        <w:spacing w:after="0" w:line="240" w:lineRule="auto"/>
        <w:jc w:val="right"/>
      </w:pPr>
      <w:r>
        <w:rPr>
          <w:rFonts w:ascii="Century Gothic" w:eastAsia="Century Gothic" w:hAnsi="Century Gothic" w:cs="Century Gothic"/>
          <w:b/>
        </w:rPr>
        <w:t>Summer 2013</w:t>
      </w:r>
    </w:p>
    <w:p w:rsidR="008A02C8" w:rsidRDefault="008A02C8">
      <w:pPr>
        <w:spacing w:after="0" w:line="240" w:lineRule="auto"/>
      </w:pPr>
    </w:p>
    <w:p w:rsidR="008A02C8" w:rsidRDefault="00E90AC4">
      <w:pPr>
        <w:spacing w:after="0" w:line="240" w:lineRule="auto"/>
        <w:jc w:val="center"/>
      </w:pPr>
      <w:r>
        <w:rPr>
          <w:rFonts w:ascii="Century Gothic" w:eastAsia="Century Gothic" w:hAnsi="Century Gothic" w:cs="Century Gothic"/>
          <w:b/>
          <w:sz w:val="24"/>
        </w:rPr>
        <w:t xml:space="preserve">Great Smoky Mountains Ecological Forecasting </w:t>
      </w:r>
    </w:p>
    <w:p w:rsidR="008A02C8" w:rsidRDefault="008A02C8">
      <w:pPr>
        <w:spacing w:after="0" w:line="240" w:lineRule="auto"/>
        <w:jc w:val="center"/>
      </w:pPr>
    </w:p>
    <w:p w:rsidR="008A02C8" w:rsidRDefault="00E90AC4">
      <w:pPr>
        <w:spacing w:after="0" w:line="240" w:lineRule="auto"/>
        <w:jc w:val="center"/>
      </w:pPr>
      <w:r>
        <w:rPr>
          <w:rFonts w:ascii="Century Gothic" w:eastAsia="Century Gothic" w:hAnsi="Century Gothic" w:cs="Century Gothic"/>
          <w:i/>
        </w:rPr>
        <w:t xml:space="preserve">Utilizing NASA Earth Observations to Monitor Loss of Hemlock Forest and Advance Mitigation Practices Against the Invasive Hemlock Woolly </w:t>
      </w:r>
      <w:proofErr w:type="spellStart"/>
      <w:r>
        <w:rPr>
          <w:rFonts w:ascii="Century Gothic" w:eastAsia="Century Gothic" w:hAnsi="Century Gothic" w:cs="Century Gothic"/>
          <w:i/>
        </w:rPr>
        <w:t>Adelgid</w:t>
      </w:r>
      <w:proofErr w:type="spellEnd"/>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Team Leads:</w:t>
      </w:r>
      <w:r>
        <w:rPr>
          <w:rFonts w:ascii="Century Gothic" w:eastAsia="Century Gothic" w:hAnsi="Century Gothic" w:cs="Century Gothic"/>
        </w:rPr>
        <w:t xml:space="preserve"> </w:t>
      </w:r>
    </w:p>
    <w:p w:rsidR="008A02C8" w:rsidRDefault="00E90AC4">
      <w:pPr>
        <w:spacing w:after="0" w:line="240" w:lineRule="auto"/>
      </w:pPr>
      <w:r>
        <w:rPr>
          <w:rFonts w:ascii="Century Gothic" w:eastAsia="Century Gothic" w:hAnsi="Century Gothic" w:cs="Century Gothic"/>
        </w:rPr>
        <w:t>Austin Stanforth, MS (Indiana University in Indianapolis), Austin.Stanforth@gmail.com</w:t>
      </w:r>
    </w:p>
    <w:p w:rsidR="008A02C8" w:rsidRDefault="00E90AC4">
      <w:pPr>
        <w:spacing w:after="0" w:line="240" w:lineRule="auto"/>
      </w:pPr>
      <w:proofErr w:type="spellStart"/>
      <w:r>
        <w:rPr>
          <w:rFonts w:ascii="Century Gothic" w:eastAsia="Century Gothic" w:hAnsi="Century Gothic" w:cs="Century Gothic"/>
        </w:rPr>
        <w:t>Jiaying</w:t>
      </w:r>
      <w:proofErr w:type="spellEnd"/>
      <w:r>
        <w:rPr>
          <w:rFonts w:ascii="Century Gothic" w:eastAsia="Century Gothic" w:hAnsi="Century Gothic" w:cs="Century Gothic"/>
        </w:rPr>
        <w:t xml:space="preserve"> He (University of Georgia), hejiaying0608@gmail.com</w:t>
      </w:r>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Team Members:</w:t>
      </w:r>
    </w:p>
    <w:p w:rsidR="008A02C8" w:rsidRDefault="00E90AC4">
      <w:pPr>
        <w:spacing w:after="0" w:line="240" w:lineRule="auto"/>
      </w:pPr>
      <w:r>
        <w:rPr>
          <w:rFonts w:ascii="Century Gothic" w:eastAsia="Century Gothic" w:hAnsi="Century Gothic" w:cs="Century Gothic"/>
        </w:rPr>
        <w:t>Erica Lauren Craft (University of Alabama in Huntsville)</w:t>
      </w:r>
    </w:p>
    <w:p w:rsidR="008A02C8" w:rsidRDefault="00E90AC4">
      <w:pPr>
        <w:spacing w:after="0" w:line="240" w:lineRule="auto"/>
      </w:pPr>
      <w:proofErr w:type="spellStart"/>
      <w:r>
        <w:rPr>
          <w:rFonts w:ascii="Century Gothic" w:eastAsia="Century Gothic" w:hAnsi="Century Gothic" w:cs="Century Gothic"/>
        </w:rPr>
        <w:t>Pornampai</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Narenpitak</w:t>
      </w:r>
      <w:proofErr w:type="spellEnd"/>
      <w:r>
        <w:rPr>
          <w:rFonts w:ascii="Century Gothic" w:eastAsia="Century Gothic" w:hAnsi="Century Gothic" w:cs="Century Gothic"/>
        </w:rPr>
        <w:t xml:space="preserve"> (Uni</w:t>
      </w:r>
      <w:r>
        <w:rPr>
          <w:rFonts w:ascii="Century Gothic" w:eastAsia="Century Gothic" w:hAnsi="Century Gothic" w:cs="Century Gothic"/>
        </w:rPr>
        <w:t>versity of Wisconsin-Madison)</w:t>
      </w:r>
    </w:p>
    <w:p w:rsidR="008A02C8" w:rsidRDefault="00E90AC4">
      <w:pPr>
        <w:spacing w:after="0" w:line="240" w:lineRule="auto"/>
      </w:pPr>
      <w:proofErr w:type="spellStart"/>
      <w:r>
        <w:rPr>
          <w:rFonts w:ascii="Century Gothic" w:eastAsia="Century Gothic" w:hAnsi="Century Gothic" w:cs="Century Gothic"/>
        </w:rPr>
        <w:t>Xiyu</w:t>
      </w:r>
      <w:proofErr w:type="spellEnd"/>
      <w:r>
        <w:rPr>
          <w:rFonts w:ascii="Century Gothic" w:eastAsia="Century Gothic" w:hAnsi="Century Gothic" w:cs="Century Gothic"/>
        </w:rPr>
        <w:t xml:space="preserve"> Li (Clark University)</w:t>
      </w:r>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Advisors &amp; Mentors:</w:t>
      </w:r>
    </w:p>
    <w:p w:rsidR="008A02C8" w:rsidRDefault="00E90AC4">
      <w:pPr>
        <w:spacing w:after="0" w:line="240" w:lineRule="auto"/>
      </w:pPr>
      <w:r>
        <w:rPr>
          <w:rFonts w:ascii="Century Gothic" w:eastAsia="Century Gothic" w:hAnsi="Century Gothic" w:cs="Century Gothic"/>
        </w:rPr>
        <w:t xml:space="preserve">Jeffrey </w:t>
      </w:r>
      <w:proofErr w:type="spellStart"/>
      <w:r>
        <w:rPr>
          <w:rFonts w:ascii="Century Gothic" w:eastAsia="Century Gothic" w:hAnsi="Century Gothic" w:cs="Century Gothic"/>
        </w:rPr>
        <w:t>Luvall</w:t>
      </w:r>
      <w:proofErr w:type="spellEnd"/>
      <w:r>
        <w:rPr>
          <w:rFonts w:ascii="Century Gothic" w:eastAsia="Century Gothic" w:hAnsi="Century Gothic" w:cs="Century Gothic"/>
        </w:rPr>
        <w:t>, PhD (NASA Global Hydrology and Climatology Center)</w:t>
      </w:r>
    </w:p>
    <w:p w:rsidR="008A02C8" w:rsidRDefault="00E90AC4">
      <w:pPr>
        <w:spacing w:after="0" w:line="240" w:lineRule="auto"/>
      </w:pPr>
      <w:r>
        <w:rPr>
          <w:rFonts w:ascii="Century Gothic" w:eastAsia="Century Gothic" w:hAnsi="Century Gothic" w:cs="Century Gothic"/>
        </w:rPr>
        <w:t>Marguerite Madden, PhD (University of Georgia)</w:t>
      </w:r>
    </w:p>
    <w:p w:rsidR="008A02C8" w:rsidRDefault="00E90AC4">
      <w:pPr>
        <w:spacing w:after="0" w:line="240" w:lineRule="auto"/>
      </w:pPr>
      <w:r>
        <w:rPr>
          <w:rFonts w:ascii="Century Gothic" w:eastAsia="Century Gothic" w:hAnsi="Century Gothic" w:cs="Century Gothic"/>
        </w:rPr>
        <w:t xml:space="preserve"> </w:t>
      </w:r>
    </w:p>
    <w:p w:rsidR="008A02C8" w:rsidRDefault="00E90AC4">
      <w:pPr>
        <w:spacing w:after="0" w:line="240" w:lineRule="auto"/>
      </w:pPr>
      <w:r>
        <w:rPr>
          <w:rFonts w:ascii="Century Gothic" w:eastAsia="Century Gothic" w:hAnsi="Century Gothic" w:cs="Century Gothic"/>
          <w:b/>
        </w:rPr>
        <w:t>Past or Other Contributors:</w:t>
      </w:r>
    </w:p>
    <w:p w:rsidR="008A02C8" w:rsidRDefault="00E90AC4">
      <w:pPr>
        <w:spacing w:after="0" w:line="240" w:lineRule="auto"/>
      </w:pPr>
      <w:proofErr w:type="spellStart"/>
      <w:r>
        <w:rPr>
          <w:rFonts w:ascii="Century Gothic" w:eastAsia="Century Gothic" w:hAnsi="Century Gothic" w:cs="Century Gothic"/>
        </w:rPr>
        <w:t>Auryn</w:t>
      </w:r>
      <w:proofErr w:type="spellEnd"/>
      <w:r>
        <w:rPr>
          <w:rFonts w:ascii="Century Gothic" w:eastAsia="Century Gothic" w:hAnsi="Century Gothic" w:cs="Century Gothic"/>
        </w:rPr>
        <w:t xml:space="preserve"> Baruch (University of Georgi</w:t>
      </w:r>
      <w:r>
        <w:rPr>
          <w:rFonts w:ascii="Century Gothic" w:eastAsia="Century Gothic" w:hAnsi="Century Gothic" w:cs="Century Gothic"/>
        </w:rPr>
        <w:t>a)</w:t>
      </w:r>
    </w:p>
    <w:p w:rsidR="008A02C8" w:rsidRDefault="00E90AC4">
      <w:pPr>
        <w:spacing w:after="0" w:line="240" w:lineRule="auto"/>
      </w:pPr>
      <w:proofErr w:type="spellStart"/>
      <w:r>
        <w:rPr>
          <w:rFonts w:ascii="Century Gothic" w:eastAsia="Century Gothic" w:hAnsi="Century Gothic" w:cs="Century Gothic"/>
        </w:rPr>
        <w:t>Ning</w:t>
      </w:r>
      <w:proofErr w:type="spellEnd"/>
      <w:r>
        <w:rPr>
          <w:rFonts w:ascii="Century Gothic" w:eastAsia="Century Gothic" w:hAnsi="Century Gothic" w:cs="Century Gothic"/>
        </w:rPr>
        <w:t xml:space="preserve"> Chen (University of Georgia)</w:t>
      </w:r>
    </w:p>
    <w:p w:rsidR="008A02C8" w:rsidRDefault="00E90AC4">
      <w:pPr>
        <w:spacing w:after="0" w:line="240" w:lineRule="auto"/>
      </w:pPr>
      <w:r>
        <w:rPr>
          <w:rFonts w:ascii="Arial" w:eastAsia="Arial" w:hAnsi="Arial" w:cs="Arial"/>
          <w:color w:val="222222"/>
          <w:highlight w:val="white"/>
        </w:rPr>
        <w:t>Steve Padgett-Vasquez (University of Georgia)</w:t>
      </w:r>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Applied Sciences National Applications Addressed:</w:t>
      </w:r>
      <w:r>
        <w:rPr>
          <w:rFonts w:ascii="Century Gothic" w:eastAsia="Century Gothic" w:hAnsi="Century Gothic" w:cs="Century Gothic"/>
        </w:rPr>
        <w:t xml:space="preserve"> Ecological Forecasting, Health and Air Quality</w:t>
      </w:r>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Study Area:</w:t>
      </w:r>
      <w:r>
        <w:rPr>
          <w:rFonts w:ascii="Century Gothic" w:eastAsia="Century Gothic" w:hAnsi="Century Gothic" w:cs="Century Gothic"/>
        </w:rPr>
        <w:t xml:space="preserve"> Great Smoky Mountains National Park in North Carolina and Tennessee</w:t>
      </w:r>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Study Period:</w:t>
      </w:r>
      <w:r>
        <w:rPr>
          <w:rFonts w:ascii="Century Gothic" w:eastAsia="Century Gothic" w:hAnsi="Century Gothic" w:cs="Century Gothic"/>
        </w:rPr>
        <w:t xml:space="preserve"> 2001-2010, concentrating within the autumn (leaf-off) season</w:t>
      </w:r>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Community Concerns</w:t>
      </w:r>
    </w:p>
    <w:p w:rsidR="008A02C8" w:rsidRDefault="00E90AC4">
      <w:pPr>
        <w:numPr>
          <w:ilvl w:val="0"/>
          <w:numId w:val="3"/>
        </w:numPr>
        <w:spacing w:after="0" w:line="240" w:lineRule="auto"/>
        <w:ind w:hanging="359"/>
      </w:pPr>
      <w:r>
        <w:rPr>
          <w:rFonts w:ascii="Century Gothic" w:eastAsia="Century Gothic" w:hAnsi="Century Gothic" w:cs="Century Gothic"/>
        </w:rPr>
        <w:t>Hemlock groves provide a unique habitat for many diverse and endangered species; loss of th</w:t>
      </w:r>
      <w:r>
        <w:rPr>
          <w:rFonts w:ascii="Century Gothic" w:eastAsia="Century Gothic" w:hAnsi="Century Gothic" w:cs="Century Gothic"/>
        </w:rPr>
        <w:t>e groves put these species at increased risk</w:t>
      </w:r>
    </w:p>
    <w:p w:rsidR="008A02C8" w:rsidRDefault="00E90AC4">
      <w:pPr>
        <w:numPr>
          <w:ilvl w:val="0"/>
          <w:numId w:val="3"/>
        </w:numPr>
        <w:spacing w:after="0" w:line="240" w:lineRule="auto"/>
        <w:ind w:hanging="359"/>
      </w:pPr>
      <w:r>
        <w:rPr>
          <w:rFonts w:ascii="Century Gothic" w:eastAsia="Century Gothic" w:hAnsi="Century Gothic" w:cs="Century Gothic"/>
        </w:rPr>
        <w:t>The invasive insect has a high reproducti</w:t>
      </w:r>
      <w:r>
        <w:rPr>
          <w:rFonts w:ascii="Century Gothic" w:eastAsia="Century Gothic" w:hAnsi="Century Gothic" w:cs="Century Gothic"/>
        </w:rPr>
        <w:t>on rate</w:t>
      </w:r>
      <w:r>
        <w:rPr>
          <w:rFonts w:ascii="Century Gothic" w:eastAsia="Century Gothic" w:hAnsi="Century Gothic" w:cs="Century Gothic"/>
        </w:rPr>
        <w:t xml:space="preserve"> which, with few native predators, allows it to spread quickly</w:t>
      </w:r>
    </w:p>
    <w:p w:rsidR="008A02C8" w:rsidRDefault="00E90AC4">
      <w:pPr>
        <w:numPr>
          <w:ilvl w:val="0"/>
          <w:numId w:val="3"/>
        </w:numPr>
        <w:spacing w:after="0" w:line="240" w:lineRule="auto"/>
        <w:ind w:hanging="359"/>
      </w:pPr>
      <w:r>
        <w:rPr>
          <w:rFonts w:ascii="Century Gothic" w:eastAsia="Century Gothic" w:hAnsi="Century Gothic" w:cs="Century Gothic"/>
        </w:rPr>
        <w:t>The infestation has also impacted commercial and residential tree entities</w:t>
      </w:r>
    </w:p>
    <w:p w:rsidR="008A02C8" w:rsidRDefault="00E90AC4">
      <w:pPr>
        <w:numPr>
          <w:ilvl w:val="0"/>
          <w:numId w:val="3"/>
        </w:numPr>
        <w:spacing w:after="0" w:line="240" w:lineRule="auto"/>
        <w:ind w:hanging="359"/>
      </w:pPr>
      <w:r>
        <w:rPr>
          <w:rFonts w:ascii="Century Gothic" w:eastAsia="Century Gothic" w:hAnsi="Century Gothic" w:cs="Century Gothic"/>
        </w:rPr>
        <w:t>The s</w:t>
      </w:r>
      <w:r>
        <w:rPr>
          <w:rFonts w:ascii="Century Gothic" w:eastAsia="Century Gothic" w:hAnsi="Century Gothic" w:cs="Century Gothic"/>
        </w:rPr>
        <w:t>urrounding region ha</w:t>
      </w:r>
      <w:r>
        <w:rPr>
          <w:rFonts w:ascii="Century Gothic" w:eastAsia="Century Gothic" w:hAnsi="Century Gothic" w:cs="Century Gothic"/>
        </w:rPr>
        <w:t>s many factories, power plants, and other pollution creating industr</w:t>
      </w:r>
      <w:r>
        <w:rPr>
          <w:rFonts w:ascii="Century Gothic" w:eastAsia="Century Gothic" w:hAnsi="Century Gothic" w:cs="Century Gothic"/>
        </w:rPr>
        <w:t>ies which</w:t>
      </w:r>
      <w:r>
        <w:rPr>
          <w:rFonts w:ascii="Century Gothic" w:eastAsia="Century Gothic" w:hAnsi="Century Gothic" w:cs="Century Gothic"/>
        </w:rPr>
        <w:t xml:space="preserve"> negatively impact air quality </w:t>
      </w:r>
      <w:r>
        <w:rPr>
          <w:rFonts w:ascii="Century Gothic" w:eastAsia="Century Gothic" w:hAnsi="Century Gothic" w:cs="Century Gothic"/>
        </w:rPr>
        <w:t>and</w:t>
      </w:r>
      <w:r>
        <w:rPr>
          <w:rFonts w:ascii="Century Gothic" w:eastAsia="Century Gothic" w:hAnsi="Century Gothic" w:cs="Century Gothic"/>
        </w:rPr>
        <w:t xml:space="preserve"> </w:t>
      </w:r>
      <w:r>
        <w:rPr>
          <w:rFonts w:ascii="Century Gothic" w:eastAsia="Century Gothic" w:hAnsi="Century Gothic" w:cs="Century Gothic"/>
        </w:rPr>
        <w:t xml:space="preserve">are </w:t>
      </w:r>
      <w:r>
        <w:rPr>
          <w:rFonts w:ascii="Century Gothic" w:eastAsia="Century Gothic" w:hAnsi="Century Gothic" w:cs="Century Gothic"/>
        </w:rPr>
        <w:t xml:space="preserve">believed to further </w:t>
      </w:r>
      <w:r>
        <w:rPr>
          <w:rFonts w:ascii="Century Gothic" w:eastAsia="Century Gothic" w:hAnsi="Century Gothic" w:cs="Century Gothic"/>
        </w:rPr>
        <w:t xml:space="preserve">strain </w:t>
      </w:r>
      <w:r>
        <w:rPr>
          <w:rFonts w:ascii="Century Gothic" w:eastAsia="Century Gothic" w:hAnsi="Century Gothic" w:cs="Century Gothic"/>
        </w:rPr>
        <w:t>Hemlock health</w:t>
      </w:r>
    </w:p>
    <w:p w:rsidR="008A02C8" w:rsidRDefault="008A02C8">
      <w:pPr>
        <w:spacing w:after="0" w:line="240" w:lineRule="auto"/>
      </w:pPr>
    </w:p>
    <w:p w:rsidR="00215A7D" w:rsidRDefault="00215A7D">
      <w:pPr>
        <w:spacing w:after="0" w:line="240" w:lineRule="auto"/>
      </w:pPr>
      <w:bookmarkStart w:id="0" w:name="_GoBack"/>
      <w:bookmarkEnd w:id="0"/>
    </w:p>
    <w:p w:rsidR="008A02C8" w:rsidRDefault="00E90AC4">
      <w:pPr>
        <w:spacing w:after="0" w:line="240" w:lineRule="auto"/>
      </w:pPr>
      <w:r>
        <w:rPr>
          <w:rFonts w:ascii="Century Gothic" w:eastAsia="Century Gothic" w:hAnsi="Century Gothic" w:cs="Century Gothic"/>
          <w:b/>
        </w:rPr>
        <w:lastRenderedPageBreak/>
        <w:t>80-100 Word Blurb</w:t>
      </w:r>
    </w:p>
    <w:p w:rsidR="008A02C8" w:rsidRDefault="00E90AC4">
      <w:pPr>
        <w:spacing w:after="0" w:line="240" w:lineRule="auto"/>
      </w:pPr>
      <w:r>
        <w:rPr>
          <w:rFonts w:ascii="Century Gothic" w:eastAsia="Century Gothic" w:hAnsi="Century Gothic" w:cs="Century Gothic"/>
        </w:rPr>
        <w:t>NASA Earth Observation data can be utilized to create vegetation indices to det</w:t>
      </w:r>
      <w:r>
        <w:rPr>
          <w:rFonts w:ascii="Century Gothic" w:eastAsia="Century Gothic" w:hAnsi="Century Gothic" w:cs="Century Gothic"/>
        </w:rPr>
        <w:t xml:space="preserve">ect Eastern Hemlock defoliation and destruction caused by the Hemlock Woolly </w:t>
      </w:r>
      <w:proofErr w:type="spellStart"/>
      <w:r>
        <w:rPr>
          <w:rFonts w:ascii="Century Gothic" w:eastAsia="Century Gothic" w:hAnsi="Century Gothic" w:cs="Century Gothic"/>
        </w:rPr>
        <w:t>Adelgid</w:t>
      </w:r>
      <w:proofErr w:type="spellEnd"/>
      <w:r>
        <w:rPr>
          <w:rFonts w:ascii="Century Gothic" w:eastAsia="Century Gothic" w:hAnsi="Century Gothic" w:cs="Century Gothic"/>
        </w:rPr>
        <w:t xml:space="preserve"> infestation. GIS and remote sensing techniques, such as change detection, can be implemented to more efficiently identify infested areas and migration patterns, improving </w:t>
      </w:r>
      <w:r>
        <w:rPr>
          <w:rFonts w:ascii="Century Gothic" w:eastAsia="Century Gothic" w:hAnsi="Century Gothic" w:cs="Century Gothic"/>
        </w:rPr>
        <w:t>mitigation monitoring and planning procedures. Regression analysis of air quality data can help identify additional impacts on the trees. Hemlock provides an important ecosystem for many endangered flora and fauna, therefore deterring the loss of Hemlock i</w:t>
      </w:r>
      <w:r>
        <w:rPr>
          <w:rFonts w:ascii="Century Gothic" w:eastAsia="Century Gothic" w:hAnsi="Century Gothic" w:cs="Century Gothic"/>
        </w:rPr>
        <w:t>s particularly important.</w:t>
      </w:r>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Abstract</w:t>
      </w:r>
    </w:p>
    <w:p w:rsidR="008A02C8" w:rsidRDefault="00E90AC4" w:rsidP="00215A7D">
      <w:pPr>
        <w:spacing w:after="0" w:line="240" w:lineRule="auto"/>
        <w:rPr>
          <w:rFonts w:ascii="Century Gothic" w:eastAsia="Arial" w:hAnsi="Century Gothic" w:cs="Arial"/>
        </w:rPr>
      </w:pPr>
      <w:r w:rsidRPr="00215A7D">
        <w:rPr>
          <w:rFonts w:ascii="Century Gothic" w:eastAsia="Arial" w:hAnsi="Century Gothic" w:cs="Arial"/>
        </w:rPr>
        <w:t>Eastern hemlocks (</w:t>
      </w:r>
      <w:proofErr w:type="spellStart"/>
      <w:r w:rsidRPr="00215A7D">
        <w:rPr>
          <w:rFonts w:ascii="Century Gothic" w:eastAsia="Arial" w:hAnsi="Century Gothic" w:cs="Arial"/>
          <w:i/>
        </w:rPr>
        <w:t>Tsuga</w:t>
      </w:r>
      <w:proofErr w:type="spellEnd"/>
      <w:r w:rsidRPr="00215A7D">
        <w:rPr>
          <w:rFonts w:ascii="Century Gothic" w:eastAsia="Arial" w:hAnsi="Century Gothic" w:cs="Arial"/>
          <w:i/>
        </w:rPr>
        <w:t xml:space="preserve"> Canadensis L</w:t>
      </w:r>
      <w:r w:rsidRPr="00215A7D">
        <w:rPr>
          <w:rFonts w:ascii="Century Gothic" w:eastAsia="Arial" w:hAnsi="Century Gothic" w:cs="Arial"/>
        </w:rPr>
        <w:t>.) play an ecologically vital role within the Great Smoky Mountains (GRSM) by providing a unique habitat for many species of flora and fauna, which thrive in shaded and cool aquatic or</w:t>
      </w:r>
      <w:r w:rsidRPr="00215A7D">
        <w:rPr>
          <w:rFonts w:ascii="Century Gothic" w:eastAsia="Arial" w:hAnsi="Century Gothic" w:cs="Arial"/>
        </w:rPr>
        <w:t xml:space="preserve"> terrestrial landscapes. The hemlocks are currently facing an infestation of the non-native Hemlock Woolly </w:t>
      </w:r>
      <w:proofErr w:type="spellStart"/>
      <w:r w:rsidRPr="00215A7D">
        <w:rPr>
          <w:rFonts w:ascii="Century Gothic" w:eastAsia="Arial" w:hAnsi="Century Gothic" w:cs="Arial"/>
        </w:rPr>
        <w:t>Adelgid</w:t>
      </w:r>
      <w:proofErr w:type="spellEnd"/>
      <w:r w:rsidRPr="00215A7D">
        <w:rPr>
          <w:rFonts w:ascii="Century Gothic" w:eastAsia="Arial" w:hAnsi="Century Gothic" w:cs="Arial"/>
        </w:rPr>
        <w:t xml:space="preserve"> (HWA, </w:t>
      </w:r>
      <w:proofErr w:type="spellStart"/>
      <w:r w:rsidRPr="00215A7D">
        <w:rPr>
          <w:rFonts w:ascii="Century Gothic" w:eastAsia="Arial" w:hAnsi="Century Gothic" w:cs="Arial"/>
          <w:i/>
        </w:rPr>
        <w:t>Adelges</w:t>
      </w:r>
      <w:proofErr w:type="spellEnd"/>
      <w:r w:rsidRPr="00215A7D">
        <w:rPr>
          <w:rFonts w:ascii="Century Gothic" w:eastAsia="Arial" w:hAnsi="Century Gothic" w:cs="Arial"/>
          <w:i/>
        </w:rPr>
        <w:t xml:space="preserve"> </w:t>
      </w:r>
      <w:proofErr w:type="spellStart"/>
      <w:r w:rsidRPr="00215A7D">
        <w:rPr>
          <w:rFonts w:ascii="Century Gothic" w:eastAsia="Arial" w:hAnsi="Century Gothic" w:cs="Arial"/>
          <w:i/>
        </w:rPr>
        <w:t>tsugae</w:t>
      </w:r>
      <w:proofErr w:type="spellEnd"/>
      <w:r w:rsidRPr="00215A7D">
        <w:rPr>
          <w:rFonts w:ascii="Century Gothic" w:eastAsia="Arial" w:hAnsi="Century Gothic" w:cs="Arial"/>
        </w:rPr>
        <w:t>), which feed on and kill the trees. Discovered in the park circa 2002, the HWA have rapidly spread through the forest du</w:t>
      </w:r>
      <w:r w:rsidRPr="00215A7D">
        <w:rPr>
          <w:rFonts w:ascii="Century Gothic" w:eastAsia="Arial" w:hAnsi="Century Gothic" w:cs="Arial"/>
        </w:rPr>
        <w:t>e to a lack of native predators. This project was designed to map the extent of hemlock defoliation, and investigate its relation to ozone concentration. Landsat 5 Thematic Mapper (TM) images, acquired during autumn leaf-off conditions, were used to create</w:t>
      </w:r>
      <w:r w:rsidRPr="00215A7D">
        <w:rPr>
          <w:rFonts w:ascii="Century Gothic" w:eastAsia="Arial" w:hAnsi="Century Gothic" w:cs="Arial"/>
        </w:rPr>
        <w:t xml:space="preserve"> Normalized Difference Vegetation Index (NDVI) maps of the coniferous hemlock. Difference change detection methods identified defoliation extent across years from the NDVI. Hemlock decline regions and 8-hour maximum ozone concentration data, collected by t</w:t>
      </w:r>
      <w:r w:rsidRPr="00215A7D">
        <w:rPr>
          <w:rFonts w:ascii="Century Gothic" w:eastAsia="Arial" w:hAnsi="Century Gothic" w:cs="Arial"/>
        </w:rPr>
        <w:t>he Environmental Protection Agency (EPA) Air Quality Systems, were combined into a regression model to analyze characteristics of spatial discontinuities of defoliation within the GRSM National Park.</w:t>
      </w:r>
    </w:p>
    <w:p w:rsidR="00215A7D" w:rsidRPr="00215A7D" w:rsidRDefault="00215A7D" w:rsidP="00215A7D">
      <w:pPr>
        <w:spacing w:after="0" w:line="240" w:lineRule="auto"/>
        <w:rPr>
          <w:rFonts w:ascii="Century Gothic" w:hAnsi="Century Gothic"/>
        </w:rPr>
      </w:pPr>
    </w:p>
    <w:p w:rsidR="008A02C8" w:rsidRDefault="00E90AC4">
      <w:pPr>
        <w:spacing w:after="0" w:line="240" w:lineRule="auto"/>
      </w:pPr>
      <w:r>
        <w:rPr>
          <w:rFonts w:ascii="Century Gothic" w:eastAsia="Century Gothic" w:hAnsi="Century Gothic" w:cs="Century Gothic"/>
          <w:b/>
        </w:rPr>
        <w:t>Partners/Collaborators</w:t>
      </w:r>
    </w:p>
    <w:p w:rsidR="008A02C8" w:rsidRDefault="00E90AC4">
      <w:pPr>
        <w:spacing w:after="0" w:line="240" w:lineRule="auto"/>
        <w:ind w:left="720" w:hanging="719"/>
      </w:pPr>
      <w:r>
        <w:rPr>
          <w:rFonts w:ascii="Century Gothic" w:eastAsia="Century Gothic" w:hAnsi="Century Gothic" w:cs="Century Gothic"/>
        </w:rPr>
        <w:t>National Parks Service, Great Smo</w:t>
      </w:r>
      <w:r>
        <w:rPr>
          <w:rFonts w:ascii="Century Gothic" w:eastAsia="Century Gothic" w:hAnsi="Century Gothic" w:cs="Century Gothic"/>
        </w:rPr>
        <w:t xml:space="preserve">ky Mountains National Park, </w:t>
      </w:r>
      <w:proofErr w:type="gramStart"/>
      <w:r>
        <w:rPr>
          <w:rFonts w:ascii="Century Gothic" w:eastAsia="Century Gothic" w:hAnsi="Century Gothic" w:cs="Century Gothic"/>
        </w:rPr>
        <w:t>Gatlinburg</w:t>
      </w:r>
      <w:proofErr w:type="gramEnd"/>
      <w:r>
        <w:rPr>
          <w:rFonts w:ascii="Century Gothic" w:eastAsia="Century Gothic" w:hAnsi="Century Gothic" w:cs="Century Gothic"/>
        </w:rPr>
        <w:t xml:space="preserve">, TN (POC: Thomas </w:t>
      </w:r>
      <w:proofErr w:type="spellStart"/>
      <w:r>
        <w:rPr>
          <w:rFonts w:ascii="Century Gothic" w:eastAsia="Century Gothic" w:hAnsi="Century Gothic" w:cs="Century Gothic"/>
        </w:rPr>
        <w:t>Remaley</w:t>
      </w:r>
      <w:proofErr w:type="spellEnd"/>
      <w:r>
        <w:rPr>
          <w:rFonts w:ascii="Century Gothic" w:eastAsia="Century Gothic" w:hAnsi="Century Gothic" w:cs="Century Gothic"/>
        </w:rPr>
        <w:t xml:space="preserve"> – Inventory and Monitoring Coordinator and Ecologist) </w:t>
      </w:r>
    </w:p>
    <w:p w:rsidR="008A02C8" w:rsidRDefault="00E90AC4">
      <w:pPr>
        <w:spacing w:after="0" w:line="240" w:lineRule="auto"/>
        <w:ind w:left="720" w:hanging="719"/>
      </w:pPr>
      <w:r>
        <w:rPr>
          <w:rFonts w:ascii="Century Gothic" w:eastAsia="Century Gothic" w:hAnsi="Century Gothic" w:cs="Century Gothic"/>
        </w:rPr>
        <w:t xml:space="preserve">Environmental Protection Agency, Research Triangle Park, NC (POC: Christine Davis – Office of Air Quality Planning and Standards) </w:t>
      </w:r>
    </w:p>
    <w:p w:rsidR="008A02C8" w:rsidRDefault="00E90AC4">
      <w:pPr>
        <w:spacing w:after="0" w:line="240" w:lineRule="auto"/>
        <w:ind w:left="720" w:hanging="719"/>
      </w:pPr>
      <w:proofErr w:type="spellStart"/>
      <w:r>
        <w:rPr>
          <w:rFonts w:ascii="Century Gothic" w:eastAsia="Century Gothic" w:hAnsi="Century Gothic" w:cs="Century Gothic"/>
        </w:rPr>
        <w:t>ForWar</w:t>
      </w:r>
      <w:r>
        <w:rPr>
          <w:rFonts w:ascii="Century Gothic" w:eastAsia="Century Gothic" w:hAnsi="Century Gothic" w:cs="Century Gothic"/>
        </w:rPr>
        <w:t>n</w:t>
      </w:r>
      <w:proofErr w:type="spellEnd"/>
      <w:r>
        <w:rPr>
          <w:rFonts w:ascii="Century Gothic" w:eastAsia="Century Gothic" w:hAnsi="Century Gothic" w:cs="Century Gothic"/>
        </w:rPr>
        <w:t xml:space="preserve">, Eastern Forest Environmental Threat Assessment Center and USDA Forest Service, Asheville, NC (POC: William Hargrove, PhD, and William Christie, MS - EFETAC), and NASA </w:t>
      </w:r>
      <w:proofErr w:type="spellStart"/>
      <w:r>
        <w:rPr>
          <w:rFonts w:ascii="Century Gothic" w:eastAsia="Century Gothic" w:hAnsi="Century Gothic" w:cs="Century Gothic"/>
        </w:rPr>
        <w:t>Stennis</w:t>
      </w:r>
      <w:proofErr w:type="spellEnd"/>
      <w:r>
        <w:rPr>
          <w:rFonts w:ascii="Century Gothic" w:eastAsia="Century Gothic" w:hAnsi="Century Gothic" w:cs="Century Gothic"/>
        </w:rPr>
        <w:t xml:space="preserve"> Space Center, MS (POC: Joseph Spruce)</w:t>
      </w:r>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Current Management Practices &amp; Policies</w:t>
      </w:r>
      <w:r>
        <w:rPr>
          <w:rFonts w:ascii="Century Gothic" w:eastAsia="Century Gothic" w:hAnsi="Century Gothic" w:cs="Century Gothic"/>
        </w:rPr>
        <w:t xml:space="preserve"> </w:t>
      </w:r>
    </w:p>
    <w:p w:rsidR="008A02C8" w:rsidRDefault="00E90AC4">
      <w:pPr>
        <w:spacing w:after="0" w:line="240" w:lineRule="auto"/>
      </w:pPr>
      <w:r>
        <w:rPr>
          <w:rFonts w:ascii="Century Gothic" w:eastAsia="Century Gothic" w:hAnsi="Century Gothic" w:cs="Century Gothic"/>
        </w:rPr>
        <w:t xml:space="preserve">Forestry personnel investigate the </w:t>
      </w:r>
      <w:proofErr w:type="spellStart"/>
      <w:r>
        <w:rPr>
          <w:rFonts w:ascii="Century Gothic" w:eastAsia="Century Gothic" w:hAnsi="Century Gothic" w:cs="Century Gothic"/>
        </w:rPr>
        <w:t>adelgid</w:t>
      </w:r>
      <w:proofErr w:type="spellEnd"/>
      <w:r>
        <w:rPr>
          <w:rFonts w:ascii="Century Gothic" w:eastAsia="Century Gothic" w:hAnsi="Century Gothic" w:cs="Century Gothic"/>
        </w:rPr>
        <w:t xml:space="preserve"> infestation through expensive and time consuming field observations. Similar departments have used fixed and rotary wing aircraft to collect expensive aerial imagery to identify areas of Hemlock decline within p</w:t>
      </w:r>
      <w:r>
        <w:rPr>
          <w:rFonts w:ascii="Century Gothic" w:eastAsia="Century Gothic" w:hAnsi="Century Gothic" w:cs="Century Gothic"/>
        </w:rPr>
        <w:t xml:space="preserve">arks and surrounding areas. These methods are expensive and lack </w:t>
      </w:r>
      <w:proofErr w:type="gramStart"/>
      <w:r>
        <w:rPr>
          <w:rFonts w:ascii="Century Gothic" w:eastAsia="Century Gothic" w:hAnsi="Century Gothic" w:cs="Century Gothic"/>
        </w:rPr>
        <w:t>a temporal resolution capabilities</w:t>
      </w:r>
      <w:proofErr w:type="gramEnd"/>
      <w:r>
        <w:rPr>
          <w:rFonts w:ascii="Century Gothic" w:eastAsia="Century Gothic" w:hAnsi="Century Gothic" w:cs="Century Gothic"/>
        </w:rPr>
        <w:t>.  This study area is defined as a federal forest preserve, and is considered the largest remaining virgin forest in the eastern USA. The forest is also a gu</w:t>
      </w:r>
      <w:r>
        <w:rPr>
          <w:rFonts w:ascii="Century Gothic" w:eastAsia="Century Gothic" w:hAnsi="Century Gothic" w:cs="Century Gothic"/>
        </w:rPr>
        <w:t>ideline for the EPA National Ambient Air Quality Standards.</w:t>
      </w:r>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Benefit to End-User</w:t>
      </w:r>
    </w:p>
    <w:p w:rsidR="008A02C8" w:rsidRDefault="00E90AC4">
      <w:pPr>
        <w:numPr>
          <w:ilvl w:val="0"/>
          <w:numId w:val="2"/>
        </w:numPr>
        <w:spacing w:after="0" w:line="240" w:lineRule="auto"/>
        <w:ind w:hanging="359"/>
      </w:pPr>
      <w:r>
        <w:rPr>
          <w:rFonts w:ascii="Century Gothic" w:eastAsia="Century Gothic" w:hAnsi="Century Gothic" w:cs="Century Gothic"/>
        </w:rPr>
        <w:t>Updated maps of infestation</w:t>
      </w:r>
    </w:p>
    <w:p w:rsidR="008A02C8" w:rsidRDefault="00E90AC4">
      <w:pPr>
        <w:numPr>
          <w:ilvl w:val="0"/>
          <w:numId w:val="2"/>
        </w:numPr>
        <w:spacing w:after="0" w:line="240" w:lineRule="auto"/>
        <w:ind w:hanging="359"/>
      </w:pPr>
      <w:r>
        <w:rPr>
          <w:rFonts w:ascii="Century Gothic" w:eastAsia="Century Gothic" w:hAnsi="Century Gothic" w:cs="Century Gothic"/>
        </w:rPr>
        <w:t>Change detection imagery/maps from infestation to current</w:t>
      </w:r>
    </w:p>
    <w:p w:rsidR="008A02C8" w:rsidRDefault="00E90AC4">
      <w:pPr>
        <w:numPr>
          <w:ilvl w:val="0"/>
          <w:numId w:val="2"/>
        </w:numPr>
        <w:spacing w:after="0" w:line="240" w:lineRule="auto"/>
        <w:ind w:hanging="359"/>
      </w:pPr>
      <w:r>
        <w:rPr>
          <w:rFonts w:ascii="Century Gothic" w:eastAsia="Century Gothic" w:hAnsi="Century Gothic" w:cs="Century Gothic"/>
        </w:rPr>
        <w:lastRenderedPageBreak/>
        <w:t>Methodologies for continued infestation mapping</w:t>
      </w:r>
    </w:p>
    <w:p w:rsidR="008A02C8" w:rsidRDefault="00E90AC4">
      <w:pPr>
        <w:numPr>
          <w:ilvl w:val="0"/>
          <w:numId w:val="2"/>
        </w:numPr>
        <w:spacing w:after="0" w:line="240" w:lineRule="auto"/>
        <w:ind w:hanging="359"/>
      </w:pPr>
      <w:r>
        <w:rPr>
          <w:rFonts w:ascii="Century Gothic" w:eastAsia="Century Gothic" w:hAnsi="Century Gothic" w:cs="Century Gothic"/>
        </w:rPr>
        <w:t>Quantification of previous mitigation procedure’s effectiveness</w:t>
      </w:r>
    </w:p>
    <w:p w:rsidR="008A02C8" w:rsidRDefault="00E90AC4">
      <w:pPr>
        <w:numPr>
          <w:ilvl w:val="0"/>
          <w:numId w:val="2"/>
        </w:numPr>
        <w:spacing w:after="0" w:line="240" w:lineRule="auto"/>
        <w:ind w:hanging="359"/>
      </w:pPr>
      <w:r>
        <w:rPr>
          <w:rFonts w:ascii="Century Gothic" w:eastAsia="Century Gothic" w:hAnsi="Century Gothic" w:cs="Century Gothic"/>
        </w:rPr>
        <w:t>Identify priority locations for future mitigation practices</w:t>
      </w:r>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Decision Support Tools</w:t>
      </w:r>
      <w:r>
        <w:rPr>
          <w:rFonts w:ascii="Century Gothic" w:eastAsia="Century Gothic" w:hAnsi="Century Gothic" w:cs="Century Gothic"/>
        </w:rPr>
        <w:t xml:space="preserve"> </w:t>
      </w:r>
    </w:p>
    <w:p w:rsidR="008A02C8" w:rsidRDefault="00E90AC4">
      <w:pPr>
        <w:numPr>
          <w:ilvl w:val="0"/>
          <w:numId w:val="1"/>
        </w:numPr>
        <w:spacing w:after="0" w:line="240" w:lineRule="auto"/>
        <w:ind w:hanging="359"/>
      </w:pPr>
      <w:r>
        <w:rPr>
          <w:rFonts w:ascii="Century Gothic" w:eastAsia="Century Gothic" w:hAnsi="Century Gothic" w:cs="Century Gothic"/>
        </w:rPr>
        <w:t>Vegetation index change detection maps to visualize and quantify Hemlock decline</w:t>
      </w:r>
    </w:p>
    <w:p w:rsidR="008A02C8" w:rsidRDefault="00E90AC4">
      <w:pPr>
        <w:numPr>
          <w:ilvl w:val="0"/>
          <w:numId w:val="1"/>
        </w:numPr>
        <w:spacing w:after="0" w:line="240" w:lineRule="auto"/>
        <w:ind w:hanging="359"/>
      </w:pPr>
      <w:r>
        <w:rPr>
          <w:rFonts w:ascii="Century Gothic" w:eastAsia="Century Gothic" w:hAnsi="Century Gothic" w:cs="Century Gothic"/>
        </w:rPr>
        <w:t>Infestation Risk map</w:t>
      </w:r>
    </w:p>
    <w:p w:rsidR="008A02C8" w:rsidRDefault="00E90AC4">
      <w:pPr>
        <w:numPr>
          <w:ilvl w:val="0"/>
          <w:numId w:val="1"/>
        </w:numPr>
        <w:spacing w:after="0" w:line="240" w:lineRule="auto"/>
        <w:ind w:hanging="359"/>
      </w:pPr>
      <w:r>
        <w:rPr>
          <w:rFonts w:ascii="Century Gothic" w:eastAsia="Century Gothic" w:hAnsi="Century Gothic" w:cs="Century Gothic"/>
        </w:rPr>
        <w:t>Metho</w:t>
      </w:r>
      <w:r>
        <w:rPr>
          <w:rFonts w:ascii="Century Gothic" w:eastAsia="Century Gothic" w:hAnsi="Century Gothic" w:cs="Century Gothic"/>
        </w:rPr>
        <w:t>dology for continued monitoring of Hemlock decline</w:t>
      </w:r>
    </w:p>
    <w:p w:rsidR="008A02C8" w:rsidRDefault="00E90AC4">
      <w:pPr>
        <w:numPr>
          <w:ilvl w:val="0"/>
          <w:numId w:val="1"/>
        </w:numPr>
        <w:spacing w:after="0" w:line="240" w:lineRule="auto"/>
        <w:ind w:hanging="359"/>
      </w:pPr>
      <w:r>
        <w:rPr>
          <w:rFonts w:ascii="Century Gothic" w:eastAsia="Century Gothic" w:hAnsi="Century Gothic" w:cs="Century Gothic"/>
        </w:rPr>
        <w:t xml:space="preserve">Regression analysis to relate Hemlock decline and </w:t>
      </w:r>
      <w:r>
        <w:rPr>
          <w:rFonts w:ascii="Century Gothic" w:eastAsia="Century Gothic" w:hAnsi="Century Gothic" w:cs="Century Gothic"/>
        </w:rPr>
        <w:t>ozone concentration</w:t>
      </w:r>
    </w:p>
    <w:p w:rsidR="008A02C8" w:rsidRDefault="008A02C8">
      <w:pPr>
        <w:spacing w:after="0" w:line="240" w:lineRule="auto"/>
        <w:ind w:left="720"/>
      </w:pPr>
    </w:p>
    <w:p w:rsidR="008A02C8" w:rsidRDefault="00E90AC4">
      <w:pPr>
        <w:spacing w:after="0" w:line="240" w:lineRule="auto"/>
      </w:pPr>
      <w:r>
        <w:rPr>
          <w:rFonts w:ascii="Century Gothic" w:eastAsia="Century Gothic" w:hAnsi="Century Gothic" w:cs="Century Gothic"/>
          <w:b/>
        </w:rPr>
        <w:t>Earth Observations &amp; Parameters</w:t>
      </w:r>
    </w:p>
    <w:p w:rsidR="008A02C8" w:rsidRDefault="00E90AC4">
      <w:pPr>
        <w:spacing w:after="0" w:line="240" w:lineRule="auto"/>
        <w:ind w:left="720" w:hanging="719"/>
      </w:pPr>
      <w:r>
        <w:rPr>
          <w:rFonts w:ascii="Century Gothic" w:eastAsia="Century Gothic" w:hAnsi="Century Gothic" w:cs="Century Gothic"/>
        </w:rPr>
        <w:t>Landsat 5 Thematic Mapper (TM) – Vegetation Index and change detection imagery, maps, and methodology</w:t>
      </w:r>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Future Applicable NASA Missions</w:t>
      </w:r>
    </w:p>
    <w:p w:rsidR="008A02C8" w:rsidRDefault="00E90AC4">
      <w:pPr>
        <w:spacing w:after="0" w:line="240" w:lineRule="auto"/>
      </w:pPr>
      <w:r>
        <w:rPr>
          <w:rFonts w:ascii="Century Gothic" w:eastAsia="Century Gothic" w:hAnsi="Century Gothic" w:cs="Century Gothic"/>
        </w:rPr>
        <w:t>Landsat 8 – Vegetation indices</w:t>
      </w:r>
    </w:p>
    <w:p w:rsidR="008A02C8" w:rsidRDefault="00E90AC4">
      <w:pPr>
        <w:spacing w:after="0" w:line="240" w:lineRule="auto"/>
      </w:pPr>
      <w:r>
        <w:rPr>
          <w:rFonts w:ascii="Century Gothic" w:eastAsia="Century Gothic" w:hAnsi="Century Gothic" w:cs="Century Gothic"/>
        </w:rPr>
        <w:t>Terra/Aqua MODIS – Vegetation indices</w:t>
      </w:r>
    </w:p>
    <w:p w:rsidR="008A02C8" w:rsidRDefault="00E90AC4">
      <w:pPr>
        <w:spacing w:after="0" w:line="240" w:lineRule="auto"/>
      </w:pPr>
      <w:r>
        <w:rPr>
          <w:rFonts w:ascii="Century Gothic" w:eastAsia="Century Gothic" w:hAnsi="Century Gothic" w:cs="Century Gothic"/>
        </w:rPr>
        <w:t>Aura OMI – Atmospheric parameters, Giovanni derived products</w:t>
      </w:r>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Models Utilized</w:t>
      </w:r>
    </w:p>
    <w:p w:rsidR="008A02C8" w:rsidRDefault="00E90AC4">
      <w:pPr>
        <w:spacing w:after="0" w:line="240" w:lineRule="auto"/>
      </w:pPr>
      <w:proofErr w:type="spellStart"/>
      <w:r>
        <w:rPr>
          <w:rFonts w:ascii="Century Gothic" w:eastAsia="Century Gothic" w:hAnsi="Century Gothic" w:cs="Century Gothic"/>
        </w:rPr>
        <w:t>ForWarn</w:t>
      </w:r>
      <w:proofErr w:type="spellEnd"/>
      <w:r>
        <w:rPr>
          <w:rFonts w:ascii="Century Gothic" w:eastAsia="Century Gothic" w:hAnsi="Century Gothic" w:cs="Century Gothic"/>
        </w:rPr>
        <w:t xml:space="preserve"> - collaborative effort by NASA, USDA Forestry Service, and EFETAC</w:t>
      </w:r>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Ancillary Datasets Utilized</w:t>
      </w:r>
    </w:p>
    <w:p w:rsidR="008A02C8" w:rsidRDefault="00E90AC4">
      <w:pPr>
        <w:spacing w:after="0" w:line="240" w:lineRule="auto"/>
      </w:pPr>
      <w:r>
        <w:rPr>
          <w:rFonts w:ascii="Century Gothic" w:eastAsia="Century Gothic" w:hAnsi="Century Gothic" w:cs="Century Gothic"/>
        </w:rPr>
        <w:t>EPA Air Quality System dataset</w:t>
      </w:r>
    </w:p>
    <w:p w:rsidR="008A02C8" w:rsidRDefault="00E90AC4">
      <w:pPr>
        <w:spacing w:after="0" w:line="240" w:lineRule="auto"/>
      </w:pPr>
      <w:r>
        <w:rPr>
          <w:rFonts w:ascii="Century Gothic" w:eastAsia="Century Gothic" w:hAnsi="Century Gothic" w:cs="Century Gothic"/>
        </w:rPr>
        <w:t xml:space="preserve">UGA vegetation classification dataset and park boundary </w:t>
      </w:r>
      <w:proofErr w:type="spellStart"/>
      <w:r>
        <w:rPr>
          <w:rFonts w:ascii="Century Gothic" w:eastAsia="Century Gothic" w:hAnsi="Century Gothic" w:cs="Century Gothic"/>
        </w:rPr>
        <w:t>shapefiles</w:t>
      </w:r>
      <w:proofErr w:type="spellEnd"/>
    </w:p>
    <w:p w:rsidR="008A02C8" w:rsidRDefault="008A02C8">
      <w:pPr>
        <w:spacing w:after="0" w:line="240" w:lineRule="auto"/>
      </w:pPr>
    </w:p>
    <w:p w:rsidR="008A02C8" w:rsidRDefault="00E90AC4">
      <w:pPr>
        <w:spacing w:after="0" w:line="240" w:lineRule="auto"/>
      </w:pPr>
      <w:r>
        <w:rPr>
          <w:rFonts w:ascii="Century Gothic" w:eastAsia="Century Gothic" w:hAnsi="Century Gothic" w:cs="Century Gothic"/>
          <w:b/>
        </w:rPr>
        <w:t>Software Utilized</w:t>
      </w:r>
    </w:p>
    <w:p w:rsidR="008A02C8" w:rsidRDefault="00E90AC4">
      <w:pPr>
        <w:spacing w:after="0" w:line="240" w:lineRule="auto"/>
      </w:pPr>
      <w:r>
        <w:rPr>
          <w:rFonts w:ascii="Century Gothic" w:eastAsia="Century Gothic" w:hAnsi="Century Gothic" w:cs="Century Gothic"/>
        </w:rPr>
        <w:t xml:space="preserve">ESRI </w:t>
      </w:r>
      <w:proofErr w:type="spellStart"/>
      <w:r>
        <w:rPr>
          <w:rFonts w:ascii="Century Gothic" w:eastAsia="Century Gothic" w:hAnsi="Century Gothic" w:cs="Century Gothic"/>
        </w:rPr>
        <w:t>Arcmap</w:t>
      </w:r>
      <w:proofErr w:type="spellEnd"/>
      <w:r>
        <w:rPr>
          <w:rFonts w:ascii="Century Gothic" w:eastAsia="Century Gothic" w:hAnsi="Century Gothic" w:cs="Century Gothic"/>
        </w:rPr>
        <w:t xml:space="preserve"> – Raster manipulation/analysis, spatial interpolation, and map creation</w:t>
      </w:r>
    </w:p>
    <w:p w:rsidR="008A02C8" w:rsidRDefault="00E90AC4">
      <w:pPr>
        <w:spacing w:after="0" w:line="240" w:lineRule="auto"/>
      </w:pPr>
      <w:r>
        <w:rPr>
          <w:rFonts w:ascii="Century Gothic" w:eastAsia="Century Gothic" w:hAnsi="Century Gothic" w:cs="Century Gothic"/>
        </w:rPr>
        <w:t>ENVI – Raster manipulation,</w:t>
      </w:r>
      <w:r>
        <w:rPr>
          <w:rFonts w:ascii="Century Gothic" w:eastAsia="Century Gothic" w:hAnsi="Century Gothic" w:cs="Century Gothic"/>
        </w:rPr>
        <w:t xml:space="preserve"> vegetation index, and image preparation</w:t>
      </w:r>
    </w:p>
    <w:p w:rsidR="008A02C8" w:rsidRDefault="00E90AC4">
      <w:pPr>
        <w:spacing w:after="0" w:line="240" w:lineRule="auto"/>
      </w:pPr>
      <w:r>
        <w:rPr>
          <w:rFonts w:ascii="Century Gothic" w:eastAsia="Century Gothic" w:hAnsi="Century Gothic" w:cs="Century Gothic"/>
        </w:rPr>
        <w:t>ERDAS Imagine – Raster manipulation and end user model product creation</w:t>
      </w:r>
    </w:p>
    <w:p w:rsidR="008A02C8" w:rsidRDefault="00E90AC4">
      <w:pPr>
        <w:spacing w:after="0" w:line="240" w:lineRule="auto"/>
      </w:pPr>
      <w:r>
        <w:rPr>
          <w:rFonts w:ascii="Century Gothic" w:eastAsia="Century Gothic" w:hAnsi="Century Gothic" w:cs="Century Gothic"/>
        </w:rPr>
        <w:t>MATLAB – Regression analysis between hemlock decline and ozone concentration</w:t>
      </w:r>
    </w:p>
    <w:p w:rsidR="008A02C8" w:rsidRDefault="00E90AC4">
      <w:pPr>
        <w:spacing w:after="0" w:line="240" w:lineRule="auto"/>
      </w:pPr>
      <w:r>
        <w:rPr>
          <w:rFonts w:ascii="Century Gothic" w:eastAsia="Century Gothic" w:hAnsi="Century Gothic" w:cs="Century Gothic"/>
        </w:rPr>
        <w:t>SAS - Time series statistical analysis of monitoring station data</w:t>
      </w:r>
    </w:p>
    <w:p w:rsidR="008A02C8" w:rsidRDefault="008A02C8">
      <w:pPr>
        <w:spacing w:after="0" w:line="240" w:lineRule="auto"/>
      </w:pPr>
    </w:p>
    <w:p w:rsidR="008A02C8" w:rsidRDefault="008A02C8">
      <w:pPr>
        <w:spacing w:after="0" w:line="240" w:lineRule="auto"/>
      </w:pPr>
    </w:p>
    <w:p w:rsidR="008A02C8" w:rsidRDefault="008A02C8">
      <w:pPr>
        <w:spacing w:after="0" w:line="240" w:lineRule="auto"/>
      </w:pPr>
    </w:p>
    <w:p w:rsidR="008A02C8" w:rsidRDefault="008A02C8">
      <w:pPr>
        <w:spacing w:after="0" w:line="240" w:lineRule="auto"/>
      </w:pPr>
    </w:p>
    <w:p w:rsidR="008A02C8" w:rsidRDefault="008A02C8">
      <w:pPr>
        <w:spacing w:after="0" w:line="240" w:lineRule="auto"/>
      </w:pPr>
    </w:p>
    <w:p w:rsidR="008A02C8" w:rsidRDefault="00E90AC4">
      <w:pPr>
        <w:spacing w:after="0" w:line="240" w:lineRule="auto"/>
      </w:pPr>
      <w:proofErr w:type="gramStart"/>
      <w:r>
        <w:rPr>
          <w:rFonts w:ascii="Century Gothic" w:eastAsia="Century Gothic" w:hAnsi="Century Gothic" w:cs="Century Gothic"/>
        </w:rPr>
        <w:lastRenderedPageBreak/>
        <w:t>Figure 1.</w:t>
      </w:r>
      <w:proofErr w:type="gramEnd"/>
      <w:r>
        <w:rPr>
          <w:rFonts w:ascii="Century Gothic" w:eastAsia="Century Gothic" w:hAnsi="Century Gothic" w:cs="Century Gothic"/>
        </w:rPr>
        <w:t xml:space="preserve"> This image shows decline and growth within Hemlock areas in the Southeast portion of the study region. The result is a difference of NDVI images acquired Nov. 10, 2001 and Nov. </w:t>
      </w:r>
      <w:r>
        <w:rPr>
          <w:noProof/>
        </w:rPr>
        <w:drawing>
          <wp:anchor distT="0" distB="0" distL="0" distR="0" simplePos="0" relativeHeight="251658240" behindDoc="0" locked="0" layoutInCell="0" hidden="0" allowOverlap="0" wp14:anchorId="7AB8A315" wp14:editId="18556826">
            <wp:simplePos x="0" y="0"/>
            <wp:positionH relativeFrom="margin">
              <wp:posOffset>0</wp:posOffset>
            </wp:positionH>
            <wp:positionV relativeFrom="paragraph">
              <wp:posOffset>0</wp:posOffset>
            </wp:positionV>
            <wp:extent cx="5907024" cy="2953512"/>
            <wp:effectExtent l="19050" t="19050" r="17780" b="18415"/>
            <wp:wrapSquare wrapText="bothSides"/>
            <wp:docPr id="3" name="imag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9"/>
                    <a:stretch>
                      <a:fillRect/>
                    </a:stretch>
                  </pic:blipFill>
                  <pic:spPr>
                    <a:xfrm>
                      <a:off x="0" y="0"/>
                      <a:ext cx="5907024" cy="2953512"/>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8A02C8" w:rsidRDefault="00E90AC4">
      <w:pPr>
        <w:spacing w:after="0" w:line="240" w:lineRule="auto"/>
      </w:pPr>
      <w:r>
        <w:rPr>
          <w:rFonts w:ascii="Century Gothic" w:eastAsia="Century Gothic" w:hAnsi="Century Gothic" w:cs="Century Gothic"/>
        </w:rPr>
        <w:t xml:space="preserve"> </w:t>
      </w:r>
      <w:proofErr w:type="gramStart"/>
      <w:r>
        <w:rPr>
          <w:rFonts w:ascii="Century Gothic" w:eastAsia="Century Gothic" w:hAnsi="Century Gothic" w:cs="Century Gothic"/>
        </w:rPr>
        <w:t>24, 2006.</w:t>
      </w:r>
      <w:proofErr w:type="gramEnd"/>
    </w:p>
    <w:p w:rsidR="008A02C8" w:rsidRDefault="008A02C8">
      <w:pPr>
        <w:spacing w:after="0" w:line="240" w:lineRule="auto"/>
      </w:pPr>
    </w:p>
    <w:p w:rsidR="008A02C8" w:rsidRDefault="00E90AC4">
      <w:pPr>
        <w:spacing w:after="0" w:line="240" w:lineRule="auto"/>
      </w:pPr>
      <w:proofErr w:type="gramStart"/>
      <w:r>
        <w:rPr>
          <w:rFonts w:ascii="Century Gothic" w:eastAsia="Century Gothic" w:hAnsi="Century Gothic" w:cs="Century Gothic"/>
        </w:rPr>
        <w:t>Figure 2.</w:t>
      </w:r>
      <w:proofErr w:type="gramEnd"/>
      <w:r>
        <w:rPr>
          <w:rFonts w:ascii="Century Gothic" w:eastAsia="Century Gothic" w:hAnsi="Century Gothic" w:cs="Century Gothic"/>
        </w:rPr>
        <w:t xml:space="preserve"> This image shows decline and growth of</w:t>
      </w:r>
      <w:r>
        <w:rPr>
          <w:rFonts w:ascii="Century Gothic" w:eastAsia="Century Gothic" w:hAnsi="Century Gothic" w:cs="Century Gothic"/>
        </w:rPr>
        <w:t xml:space="preserve"> Hemlock within the Great Smoky Mountains National Park through a difference change detection calculation on Landsat 5 TM</w:t>
      </w:r>
      <w:r>
        <w:t xml:space="preserve"> </w:t>
      </w:r>
      <w:r>
        <w:rPr>
          <w:rFonts w:ascii="Century Gothic" w:eastAsia="Century Gothic" w:hAnsi="Century Gothic" w:cs="Century Gothic"/>
        </w:rPr>
        <w:t xml:space="preserve">NDVI images acquired Nov. 10, 2001 and Nov. 19, 2010. The change detection is comparable to the MODIS derived </w:t>
      </w:r>
      <w:proofErr w:type="spellStart"/>
      <w:r>
        <w:rPr>
          <w:rFonts w:ascii="Century Gothic" w:eastAsia="Century Gothic" w:hAnsi="Century Gothic" w:cs="Century Gothic"/>
        </w:rPr>
        <w:t>ForWarn</w:t>
      </w:r>
      <w:proofErr w:type="spellEnd"/>
      <w:r>
        <w:rPr>
          <w:rFonts w:ascii="Century Gothic" w:eastAsia="Century Gothic" w:hAnsi="Century Gothic" w:cs="Century Gothic"/>
        </w:rPr>
        <w:t xml:space="preserve"> 10 year Evergree</w:t>
      </w:r>
      <w:r>
        <w:rPr>
          <w:rFonts w:ascii="Century Gothic" w:eastAsia="Century Gothic" w:hAnsi="Century Gothic" w:cs="Century Gothic"/>
        </w:rPr>
        <w:t>n Decline map set beneath the Landsat derived data..</w:t>
      </w:r>
      <w:r>
        <w:rPr>
          <w:noProof/>
        </w:rPr>
        <w:drawing>
          <wp:anchor distT="0" distB="0" distL="0" distR="0" simplePos="0" relativeHeight="251659264" behindDoc="0" locked="0" layoutInCell="0" hidden="0" allowOverlap="0">
            <wp:simplePos x="0" y="0"/>
            <wp:positionH relativeFrom="margin">
              <wp:posOffset>0</wp:posOffset>
            </wp:positionH>
            <wp:positionV relativeFrom="paragraph">
              <wp:posOffset>152400</wp:posOffset>
            </wp:positionV>
            <wp:extent cx="5870448" cy="2935224"/>
            <wp:effectExtent l="19050" t="19050" r="16510" b="17780"/>
            <wp:wrapSquare wrapText="bothSides"/>
            <wp:docPr id="4" name="image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0"/>
                    <a:stretch>
                      <a:fillRect/>
                    </a:stretch>
                  </pic:blipFill>
                  <pic:spPr>
                    <a:xfrm>
                      <a:off x="0" y="0"/>
                      <a:ext cx="5870448" cy="2935224"/>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sectPr w:rsidR="008A02C8">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AC4" w:rsidRDefault="00E90AC4">
      <w:pPr>
        <w:spacing w:after="0" w:line="240" w:lineRule="auto"/>
      </w:pPr>
      <w:r>
        <w:separator/>
      </w:r>
    </w:p>
  </w:endnote>
  <w:endnote w:type="continuationSeparator" w:id="0">
    <w:p w:rsidR="00E90AC4" w:rsidRDefault="00E9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2C8" w:rsidRDefault="00E90AC4">
    <w:pPr>
      <w:tabs>
        <w:tab w:val="center" w:pos="4680"/>
        <w:tab w:val="right" w:pos="9360"/>
      </w:tabs>
      <w:jc w:val="center"/>
    </w:pPr>
    <w:r>
      <w:rPr>
        <w:noProof/>
      </w:rPr>
      <w:drawing>
        <wp:inline distT="0" distB="0" distL="0" distR="0">
          <wp:extent cx="1497330" cy="285750"/>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tretch>
                    <a:fillRect/>
                  </a:stretch>
                </pic:blipFill>
                <pic:spPr>
                  <a:xfrm>
                    <a:off x="0" y="0"/>
                    <a:ext cx="1497330" cy="2857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AC4" w:rsidRDefault="00E90AC4">
      <w:pPr>
        <w:spacing w:after="0" w:line="240" w:lineRule="auto"/>
      </w:pPr>
      <w:r>
        <w:separator/>
      </w:r>
    </w:p>
  </w:footnote>
  <w:footnote w:type="continuationSeparator" w:id="0">
    <w:p w:rsidR="00E90AC4" w:rsidRDefault="00E90A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603A6"/>
    <w:multiLevelType w:val="multilevel"/>
    <w:tmpl w:val="325C498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546035B3"/>
    <w:multiLevelType w:val="multilevel"/>
    <w:tmpl w:val="9B06ADC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5C8A7643"/>
    <w:multiLevelType w:val="multilevel"/>
    <w:tmpl w:val="6AAE2DC8"/>
    <w:lvl w:ilvl="0">
      <w:start w:val="1"/>
      <w:numFmt w:val="bullet"/>
      <w:lvlText w:val="●"/>
      <w:lvlJc w:val="left"/>
      <w:pPr>
        <w:ind w:left="776" w:firstLine="416"/>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96" w:firstLine="1136"/>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216" w:firstLine="1856"/>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936" w:firstLine="2576"/>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56" w:firstLine="3296"/>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76" w:firstLine="4016"/>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96" w:firstLine="4736"/>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816" w:firstLine="5456"/>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536" w:firstLine="6176"/>
      </w:pPr>
      <w:rPr>
        <w:rFonts w:ascii="Arial" w:eastAsia="Arial" w:hAnsi="Arial" w:cs="Arial"/>
        <w:b w:val="0"/>
        <w:i w:val="0"/>
        <w:smallCaps w:val="0"/>
        <w:strike w:val="0"/>
        <w:color w:val="000000"/>
        <w:sz w:val="22"/>
        <w:u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A02C8"/>
    <w:rsid w:val="00215A7D"/>
    <w:rsid w:val="008A02C8"/>
    <w:rsid w:val="00E9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5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A7D"/>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5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A7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984</Words>
  <Characters>5613</Characters>
  <Application>Microsoft Office Word</Application>
  <DocSecurity>0</DocSecurity>
  <Lines>46</Lines>
  <Paragraphs>13</Paragraphs>
  <ScaleCrop>false</ScaleCrop>
  <Company>NSSTC-UAH</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GRSM_Summary_Report_Post_NPO.docx</dc:title>
  <cp:lastModifiedBy>Austin Stanforth</cp:lastModifiedBy>
  <cp:revision>2</cp:revision>
  <dcterms:created xsi:type="dcterms:W3CDTF">2013-07-19T20:59:00Z</dcterms:created>
  <dcterms:modified xsi:type="dcterms:W3CDTF">2013-07-19T21:05:00Z</dcterms:modified>
</cp:coreProperties>
</file>