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14" w:rsidRPr="00CF1714" w:rsidRDefault="00CF1714" w:rsidP="00CF1714">
      <w:pPr>
        <w:spacing w:after="0" w:line="240" w:lineRule="auto"/>
        <w:rPr>
          <w:rFonts w:ascii="Century Gothic" w:eastAsia="Calibri" w:hAnsi="Century Gothic" w:cs="Arial"/>
          <w:b/>
          <w:sz w:val="32"/>
        </w:rPr>
      </w:pPr>
      <w:r w:rsidRPr="00CF1714">
        <w:rPr>
          <w:rFonts w:ascii="Century Gothic" w:eastAsia="Calibri" w:hAnsi="Century Gothic" w:cs="Times New Roman"/>
          <w:b/>
          <w:sz w:val="28"/>
        </w:rPr>
        <w:t>DEVELOP National Program</w:t>
      </w:r>
    </w:p>
    <w:p w:rsidR="00CF1714" w:rsidRPr="00CF1714" w:rsidRDefault="00CF1714" w:rsidP="00CF1714">
      <w:pPr>
        <w:spacing w:after="0" w:line="240" w:lineRule="auto"/>
        <w:rPr>
          <w:rFonts w:ascii="Century Gothic" w:eastAsia="Calibri" w:hAnsi="Century Gothic" w:cs="Arial"/>
          <w:sz w:val="24"/>
        </w:rPr>
      </w:pPr>
      <w:r w:rsidRPr="00CF1714">
        <w:rPr>
          <w:rFonts w:ascii="Century Gothic" w:eastAsia="Calibri" w:hAnsi="Century Gothic" w:cs="Arial"/>
          <w:sz w:val="24"/>
        </w:rPr>
        <w:t>Marshall Space Flight Center</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Fall 2012 Project Summary</w:t>
      </w:r>
    </w:p>
    <w:p w:rsidR="00CF1714" w:rsidRPr="00CF1714" w:rsidRDefault="00CF1714"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Short Title:  Alabama Water Resources</w:t>
      </w:r>
    </w:p>
    <w:p w:rsidR="00CF1714" w:rsidRPr="00CF1714" w:rsidRDefault="00C0035F" w:rsidP="00CF1714">
      <w:pPr>
        <w:spacing w:after="0" w:line="240" w:lineRule="auto"/>
        <w:rPr>
          <w:rFonts w:ascii="Century Gothic" w:eastAsia="Calibri" w:hAnsi="Century Gothic" w:cs="Arial"/>
          <w:i/>
        </w:rPr>
      </w:pPr>
      <w:r>
        <w:rPr>
          <w:rFonts w:ascii="Century Gothic" w:eastAsia="Calibri" w:hAnsi="Century Gothic" w:cs="Arial"/>
          <w:i/>
        </w:rPr>
        <w:t>Using LANDSAT and ALI datasets</w:t>
      </w:r>
      <w:r w:rsidR="00CF1714" w:rsidRPr="00CF1714">
        <w:rPr>
          <w:rFonts w:ascii="Century Gothic" w:eastAsia="Calibri" w:hAnsi="Century Gothic" w:cs="Arial"/>
          <w:i/>
        </w:rPr>
        <w:t xml:space="preserve"> to assess transparency in North Alabama lakes</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Squib:</w:t>
      </w:r>
    </w:p>
    <w:p w:rsidR="00E55208" w:rsidRDefault="00E55208" w:rsidP="00CF1714">
      <w:pPr>
        <w:spacing w:after="0" w:line="240" w:lineRule="auto"/>
        <w:rPr>
          <w:rFonts w:ascii="Century Gothic" w:eastAsia="Calibri" w:hAnsi="Century Gothic" w:cs="Arial"/>
        </w:rPr>
      </w:pPr>
      <w:r>
        <w:rPr>
          <w:rFonts w:ascii="Century Gothic" w:eastAsia="Calibri" w:hAnsi="Century Gothic" w:cs="Arial"/>
        </w:rPr>
        <w:t xml:space="preserve">Combining field measurements of water turbidity in Lake Guntersville, located in northern Alabama with publicly available NASA imagery improve the effectiveness and consistency of water quality monitoring. Environmental management and protection agencies can utilize </w:t>
      </w:r>
      <w:proofErr w:type="spellStart"/>
      <w:r>
        <w:rPr>
          <w:rFonts w:ascii="Century Gothic" w:eastAsia="Calibri" w:hAnsi="Century Gothic" w:cs="Arial"/>
        </w:rPr>
        <w:t>spaceborne</w:t>
      </w:r>
      <w:proofErr w:type="spellEnd"/>
      <w:r>
        <w:rPr>
          <w:rFonts w:ascii="Century Gothic" w:eastAsia="Calibri" w:hAnsi="Century Gothic" w:cs="Arial"/>
        </w:rPr>
        <w:t xml:space="preserve"> imaging platforms to supplement field measurement techniques traditionally used for </w:t>
      </w:r>
      <w:r w:rsidR="00F84B86">
        <w:rPr>
          <w:rFonts w:ascii="Century Gothic" w:eastAsia="Calibri" w:hAnsi="Century Gothic" w:cs="Arial"/>
        </w:rPr>
        <w:t>more thorough</w:t>
      </w:r>
      <w:r>
        <w:rPr>
          <w:rFonts w:ascii="Century Gothic" w:eastAsia="Calibri" w:hAnsi="Century Gothic" w:cs="Arial"/>
        </w:rPr>
        <w:t xml:space="preserve"> and </w:t>
      </w:r>
      <w:r w:rsidR="00F84B86">
        <w:rPr>
          <w:rFonts w:ascii="Century Gothic" w:eastAsia="Calibri" w:hAnsi="Century Gothic" w:cs="Arial"/>
        </w:rPr>
        <w:t>continual monitoring of water quality parameters.</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Applied Sciences National Applications Addressed:</w:t>
      </w:r>
      <w:r w:rsidRPr="00CF1714">
        <w:rPr>
          <w:rFonts w:ascii="Century Gothic" w:eastAsia="Calibri" w:hAnsi="Century Gothic" w:cs="Arial"/>
        </w:rPr>
        <w:t xml:space="preserve"> </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Water Resources, Ecological Forecasting</w:t>
      </w:r>
    </w:p>
    <w:p w:rsidR="00876E20" w:rsidRDefault="00876E20" w:rsidP="00CF1714">
      <w:pPr>
        <w:spacing w:after="0" w:line="240" w:lineRule="auto"/>
        <w:rPr>
          <w:rFonts w:ascii="Century Gothic" w:eastAsia="Calibri" w:hAnsi="Century Gothic" w:cs="Arial"/>
        </w:rPr>
        <w:sectPr w:rsidR="00876E20" w:rsidSect="003B5B23">
          <w:footerReference w:type="default" r:id="rId8"/>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Team Lead:</w:t>
      </w:r>
      <w:r w:rsidRPr="00CF1714">
        <w:rPr>
          <w:rFonts w:ascii="Century Gothic" w:eastAsia="Calibri" w:hAnsi="Century Gothic" w:cs="Arial"/>
        </w:rPr>
        <w:t xml:space="preserve"> Casey </w:t>
      </w:r>
      <w:proofErr w:type="spellStart"/>
      <w:r w:rsidRPr="00CF1714">
        <w:rPr>
          <w:rFonts w:ascii="Century Gothic" w:eastAsia="Calibri" w:hAnsi="Century Gothic" w:cs="Arial"/>
        </w:rPr>
        <w:t>Calamaio</w:t>
      </w:r>
      <w:proofErr w:type="spellEnd"/>
      <w:r w:rsidRPr="00CF1714">
        <w:rPr>
          <w:rFonts w:ascii="Century Gothic" w:eastAsia="Calibri" w:hAnsi="Century Gothic" w:cs="Arial"/>
        </w:rPr>
        <w:t xml:space="preserve"> (University of Alabama in Huntsville), clc0941@uah.edu</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Team Members:</w:t>
      </w:r>
    </w:p>
    <w:p w:rsidR="00CF1714" w:rsidRPr="00CF1714" w:rsidRDefault="00CF1714" w:rsidP="00CF1714">
      <w:pPr>
        <w:spacing w:after="0" w:line="240" w:lineRule="auto"/>
        <w:rPr>
          <w:rFonts w:ascii="Century Gothic" w:eastAsia="Calibri" w:hAnsi="Century Gothic" w:cs="Arial"/>
        </w:rPr>
        <w:sectPr w:rsidR="00CF1714" w:rsidRPr="00CF1714" w:rsidSect="00876E20">
          <w:type w:val="continuous"/>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rPr>
      </w:pPr>
      <w:proofErr w:type="spellStart"/>
      <w:r w:rsidRPr="00CF1714">
        <w:rPr>
          <w:rFonts w:ascii="Century Gothic" w:eastAsia="Calibri" w:hAnsi="Century Gothic" w:cs="Arial"/>
        </w:rPr>
        <w:lastRenderedPageBreak/>
        <w:t>Kel</w:t>
      </w:r>
      <w:proofErr w:type="spellEnd"/>
      <w:r w:rsidRPr="00CF1714">
        <w:rPr>
          <w:rFonts w:ascii="Century Gothic" w:eastAsia="Calibri" w:hAnsi="Century Gothic" w:cs="Arial"/>
        </w:rPr>
        <w:t xml:space="preserve"> Market (</w:t>
      </w:r>
      <w:proofErr w:type="spellStart"/>
      <w:r w:rsidRPr="00CF1714">
        <w:rPr>
          <w:rFonts w:ascii="Century Gothic" w:eastAsia="Calibri" w:hAnsi="Century Gothic" w:cs="Arial"/>
        </w:rPr>
        <w:t>UAHuntsville</w:t>
      </w:r>
      <w:proofErr w:type="spellEnd"/>
      <w:r w:rsidRPr="00CF1714">
        <w:rPr>
          <w:rFonts w:ascii="Century Gothic" w:eastAsia="Calibri" w:hAnsi="Century Gothic" w:cs="Arial"/>
        </w:rPr>
        <w:t>)</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Rob Graham (</w:t>
      </w:r>
      <w:proofErr w:type="spellStart"/>
      <w:r w:rsidRPr="00CF1714">
        <w:rPr>
          <w:rFonts w:ascii="Century Gothic" w:eastAsia="Calibri" w:hAnsi="Century Gothic" w:cs="Arial"/>
        </w:rPr>
        <w:t>UAHuntsville</w:t>
      </w:r>
      <w:proofErr w:type="spellEnd"/>
      <w:r w:rsidRPr="00CF1714">
        <w:rPr>
          <w:rFonts w:ascii="Century Gothic" w:eastAsia="Calibri" w:hAnsi="Century Gothic" w:cs="Arial"/>
        </w:rPr>
        <w:t>)</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Victoria Florence (Bob Jones High</w:t>
      </w:r>
      <w:r w:rsidR="00CE7D77">
        <w:rPr>
          <w:rFonts w:ascii="Century Gothic" w:eastAsia="Calibri" w:hAnsi="Century Gothic" w:cs="Arial"/>
        </w:rPr>
        <w:t xml:space="preserve"> School</w:t>
      </w:r>
      <w:r>
        <w:rPr>
          <w:rFonts w:ascii="Century Gothic" w:eastAsia="Calibri" w:hAnsi="Century Gothic" w:cs="Arial"/>
        </w:rPr>
        <w:t>)</w:t>
      </w:r>
      <w:r w:rsidRPr="00CF1714">
        <w:rPr>
          <w:rFonts w:ascii="Century Gothic" w:eastAsia="Calibri" w:hAnsi="Century Gothic" w:cs="Arial"/>
        </w:rPr>
        <w:t xml:space="preserve">     </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sectPr w:rsidR="00CF1714" w:rsidRPr="00CF1714" w:rsidSect="00876E20">
          <w:type w:val="continuous"/>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lastRenderedPageBreak/>
        <w:t>Advisors &amp; Mentors:</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Africa Flores (NASA/SERVIR)</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 xml:space="preserve">Dr. Jeff </w:t>
      </w:r>
      <w:proofErr w:type="spellStart"/>
      <w:r w:rsidRPr="00CF1714">
        <w:rPr>
          <w:rFonts w:ascii="Century Gothic" w:eastAsia="Calibri" w:hAnsi="Century Gothic" w:cs="Arial"/>
        </w:rPr>
        <w:t>Luvall</w:t>
      </w:r>
      <w:proofErr w:type="spellEnd"/>
      <w:r w:rsidRPr="00CF1714">
        <w:rPr>
          <w:rFonts w:ascii="Century Gothic" w:eastAsia="Calibri" w:hAnsi="Century Gothic" w:cs="Arial"/>
        </w:rPr>
        <w:t xml:space="preserve"> (NASA/NSSTC Global Hydrology and Climate Center) </w:t>
      </w:r>
    </w:p>
    <w:p w:rsidR="00CF1714" w:rsidRPr="00CF1714" w:rsidRDefault="00CF1714" w:rsidP="00CF1714">
      <w:pPr>
        <w:spacing w:after="0" w:line="240" w:lineRule="auto"/>
        <w:rPr>
          <w:rFonts w:ascii="Century Gothic" w:eastAsia="Calibri" w:hAnsi="Century Gothic" w:cs="Arial"/>
        </w:rPr>
        <w:sectPr w:rsidR="00CF1714" w:rsidRPr="00CF1714" w:rsidSect="00876E20">
          <w:type w:val="continuous"/>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lastRenderedPageBreak/>
        <w:t>Dr. Rob Griffin (NSSTC/</w:t>
      </w:r>
      <w:proofErr w:type="spellStart"/>
      <w:r w:rsidRPr="00CF1714">
        <w:rPr>
          <w:rFonts w:ascii="Century Gothic" w:eastAsia="Calibri" w:hAnsi="Century Gothic" w:cs="Arial"/>
        </w:rPr>
        <w:t>UAHuntsville</w:t>
      </w:r>
      <w:proofErr w:type="spellEnd"/>
      <w:r w:rsidRPr="00CF1714">
        <w:rPr>
          <w:rFonts w:ascii="Century Gothic" w:eastAsia="Calibri" w:hAnsi="Century Gothic" w:cs="Arial"/>
        </w:rPr>
        <w:t>)</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Eric Anderson (NASA/SERVIR)</w:t>
      </w:r>
    </w:p>
    <w:p w:rsidR="00CF1714" w:rsidRPr="00CF1714" w:rsidRDefault="00CF1714" w:rsidP="00CF1714">
      <w:pPr>
        <w:spacing w:after="0" w:line="240" w:lineRule="auto"/>
        <w:rPr>
          <w:rFonts w:ascii="Century Gothic" w:eastAsia="Calibri" w:hAnsi="Century Gothic" w:cs="Arial"/>
        </w:rPr>
      </w:pPr>
    </w:p>
    <w:p w:rsidR="00876E20" w:rsidRDefault="00876E20" w:rsidP="00CF1714">
      <w:pPr>
        <w:spacing w:after="0" w:line="240" w:lineRule="auto"/>
        <w:rPr>
          <w:rFonts w:ascii="Century Gothic" w:eastAsia="Calibri" w:hAnsi="Century Gothic" w:cs="Arial"/>
          <w:b/>
        </w:rPr>
        <w:sectPr w:rsidR="00876E20" w:rsidSect="00876E20">
          <w:type w:val="continuous"/>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lastRenderedPageBreak/>
        <w:t>Past or Other Contributors:</w:t>
      </w:r>
    </w:p>
    <w:p w:rsidR="00CF1714" w:rsidRPr="00CF1714" w:rsidRDefault="00CF1714" w:rsidP="00CF1714">
      <w:pPr>
        <w:spacing w:after="0" w:line="240" w:lineRule="auto"/>
        <w:rPr>
          <w:rFonts w:ascii="Century Gothic" w:eastAsia="Calibri" w:hAnsi="Century Gothic" w:cs="Arial"/>
        </w:rPr>
        <w:sectPr w:rsidR="00CF1714" w:rsidRPr="00CF1714" w:rsidSect="003B5B23">
          <w:type w:val="continuous"/>
          <w:pgSz w:w="12240" w:h="15840"/>
          <w:pgMar w:top="1440" w:right="1440" w:bottom="1440" w:left="1440" w:header="720" w:footer="720" w:gutter="0"/>
          <w:cols w:space="720"/>
          <w:docGrid w:linePitch="360"/>
        </w:sect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lastRenderedPageBreak/>
        <w:t>ADEM – Alabama Department of Environmental Management</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Alabama SWCC - Alabama Soil and Water Conservation Committee</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NASA/SERVIR - Regional Visualization and Monitoring System</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Community Concerns</w:t>
      </w:r>
    </w:p>
    <w:p w:rsidR="00F84B86" w:rsidRDefault="005C29DB" w:rsidP="00CF1714">
      <w:pPr>
        <w:numPr>
          <w:ilvl w:val="0"/>
          <w:numId w:val="3"/>
        </w:numPr>
        <w:spacing w:after="0" w:line="240" w:lineRule="auto"/>
        <w:contextualSpacing/>
        <w:rPr>
          <w:rFonts w:ascii="Century Gothic" w:eastAsia="Calibri" w:hAnsi="Century Gothic" w:cs="Arial"/>
        </w:rPr>
      </w:pPr>
      <w:r>
        <w:rPr>
          <w:rFonts w:ascii="Century Gothic" w:eastAsia="Calibri" w:hAnsi="Century Gothic" w:cs="Arial"/>
        </w:rPr>
        <w:t>A more resourceful and less time consuming method for assessing water quality</w:t>
      </w:r>
    </w:p>
    <w:p w:rsidR="005C29DB" w:rsidRDefault="005C29DB" w:rsidP="00CF1714">
      <w:pPr>
        <w:numPr>
          <w:ilvl w:val="0"/>
          <w:numId w:val="3"/>
        </w:numPr>
        <w:spacing w:after="0" w:line="240" w:lineRule="auto"/>
        <w:contextualSpacing/>
        <w:rPr>
          <w:rFonts w:ascii="Century Gothic" w:eastAsia="Calibri" w:hAnsi="Century Gothic" w:cs="Arial"/>
        </w:rPr>
      </w:pPr>
      <w:r>
        <w:rPr>
          <w:rFonts w:ascii="Century Gothic" w:eastAsia="Calibri" w:hAnsi="Century Gothic" w:cs="Arial"/>
        </w:rPr>
        <w:t>Clean fresh water sources for human consumption and recreation</w:t>
      </w:r>
    </w:p>
    <w:p w:rsidR="005C29DB" w:rsidRDefault="005C29DB" w:rsidP="00CF1714">
      <w:pPr>
        <w:numPr>
          <w:ilvl w:val="0"/>
          <w:numId w:val="3"/>
        </w:numPr>
        <w:spacing w:after="0" w:line="240" w:lineRule="auto"/>
        <w:contextualSpacing/>
        <w:rPr>
          <w:rFonts w:ascii="Century Gothic" w:eastAsia="Calibri" w:hAnsi="Century Gothic" w:cs="Arial"/>
        </w:rPr>
      </w:pPr>
      <w:r>
        <w:rPr>
          <w:rFonts w:ascii="Century Gothic" w:eastAsia="Calibri" w:hAnsi="Century Gothic" w:cs="Arial"/>
        </w:rPr>
        <w:t>Information on trophic states of Alabama lakes</w:t>
      </w:r>
    </w:p>
    <w:p w:rsidR="00CF1714" w:rsidRPr="00CF1714" w:rsidRDefault="00CF1714" w:rsidP="00CF1714">
      <w:pPr>
        <w:numPr>
          <w:ilvl w:val="0"/>
          <w:numId w:val="3"/>
        </w:numPr>
        <w:spacing w:after="0" w:line="240" w:lineRule="auto"/>
        <w:contextualSpacing/>
        <w:rPr>
          <w:rFonts w:ascii="Century Gothic" w:eastAsia="Calibri" w:hAnsi="Century Gothic" w:cs="Arial"/>
        </w:rPr>
      </w:pPr>
      <w:r w:rsidRPr="00CF1714">
        <w:rPr>
          <w:rFonts w:ascii="Century Gothic" w:eastAsia="Calibri" w:hAnsi="Century Gothic" w:cs="Arial"/>
        </w:rPr>
        <w:t>Necessity of state water quality data for publicly-owned lakes to prepare biennial Water Quality Report to Congress</w:t>
      </w:r>
    </w:p>
    <w:p w:rsidR="003B5B23" w:rsidRDefault="003B5B23"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Study Location:</w:t>
      </w:r>
      <w:r w:rsidRPr="00CF1714">
        <w:rPr>
          <w:rFonts w:ascii="Century Gothic" w:eastAsia="Calibri" w:hAnsi="Century Gothic" w:cs="Arial"/>
        </w:rPr>
        <w:t xml:space="preserve"> </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Lake Guntersville, Marshall County, Alabama</w:t>
      </w:r>
    </w:p>
    <w:p w:rsidR="00CF1714" w:rsidRDefault="00CF1714" w:rsidP="00CF1714">
      <w:pPr>
        <w:spacing w:after="0" w:line="240" w:lineRule="auto"/>
        <w:rPr>
          <w:rFonts w:ascii="Century Gothic" w:eastAsia="Calibri" w:hAnsi="Century Gothic" w:cs="Arial"/>
          <w:b/>
        </w:rPr>
      </w:pPr>
    </w:p>
    <w:p w:rsidR="005C29DB" w:rsidRPr="00CF1714" w:rsidRDefault="005C29DB"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lastRenderedPageBreak/>
        <w:t>Study Period:</w:t>
      </w:r>
      <w:r w:rsidRPr="00CF1714">
        <w:rPr>
          <w:rFonts w:ascii="Century Gothic" w:eastAsia="Calibri" w:hAnsi="Century Gothic" w:cs="Arial"/>
        </w:rPr>
        <w:t xml:space="preserve"> </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10 September 2012 – 16 November 2012</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100 Word Blurb</w:t>
      </w:r>
    </w:p>
    <w:p w:rsidR="005C29DB" w:rsidRPr="000A6AE0" w:rsidRDefault="005C29DB" w:rsidP="00CF1714">
      <w:pPr>
        <w:spacing w:after="0" w:line="240" w:lineRule="auto"/>
        <w:rPr>
          <w:rFonts w:ascii="Century Gothic" w:eastAsia="Calibri" w:hAnsi="Century Gothic" w:cs="Arial"/>
        </w:rPr>
      </w:pPr>
      <w:r>
        <w:rPr>
          <w:rFonts w:ascii="Century Gothic" w:eastAsia="Calibri" w:hAnsi="Century Gothic" w:cs="Arial"/>
        </w:rPr>
        <w:t>Transparency is a key parameter of water quality</w:t>
      </w:r>
      <w:r w:rsidR="000A6AE0">
        <w:rPr>
          <w:rFonts w:ascii="Century Gothic" w:eastAsia="Calibri" w:hAnsi="Century Gothic" w:cs="Arial"/>
        </w:rPr>
        <w:t xml:space="preserve"> and</w:t>
      </w:r>
      <w:r>
        <w:rPr>
          <w:rFonts w:ascii="Century Gothic" w:eastAsia="Calibri" w:hAnsi="Century Gothic" w:cs="Arial"/>
        </w:rPr>
        <w:t xml:space="preserve"> directly related to turbidity</w:t>
      </w:r>
      <w:r w:rsidR="000A6AE0">
        <w:rPr>
          <w:rFonts w:ascii="Century Gothic" w:eastAsia="Calibri" w:hAnsi="Century Gothic" w:cs="Arial"/>
        </w:rPr>
        <w:t>,</w:t>
      </w:r>
      <w:r>
        <w:rPr>
          <w:rFonts w:ascii="Century Gothic" w:eastAsia="Calibri" w:hAnsi="Century Gothic" w:cs="Arial"/>
        </w:rPr>
        <w:t xml:space="preserve"> which can have both natural and anthropogenic </w:t>
      </w:r>
      <w:r w:rsidR="000A6AE0">
        <w:rPr>
          <w:rFonts w:ascii="Century Gothic" w:eastAsia="Calibri" w:hAnsi="Century Gothic" w:cs="Arial"/>
        </w:rPr>
        <w:t xml:space="preserve">sources of pollutants. </w:t>
      </w:r>
      <w:r w:rsidR="00F930E5">
        <w:rPr>
          <w:rFonts w:ascii="Century Gothic" w:eastAsia="Calibri" w:hAnsi="Century Gothic" w:cs="Arial"/>
        </w:rPr>
        <w:t xml:space="preserve">Traditional methods to evaluate these parameters solely involve field sampling with </w:t>
      </w:r>
      <w:proofErr w:type="spellStart"/>
      <w:r w:rsidR="00F930E5">
        <w:rPr>
          <w:rFonts w:ascii="Century Gothic" w:eastAsia="Calibri" w:hAnsi="Century Gothic" w:cs="Arial"/>
        </w:rPr>
        <w:t>Secchi</w:t>
      </w:r>
      <w:proofErr w:type="spellEnd"/>
      <w:r w:rsidR="00F930E5">
        <w:rPr>
          <w:rFonts w:ascii="Century Gothic" w:eastAsia="Calibri" w:hAnsi="Century Gothic" w:cs="Arial"/>
        </w:rPr>
        <w:t xml:space="preserve"> Disks, which tend to take considerable time especially with large bodies of water. Environmental monitoring stations would benefit from a geospatial platform for water sampling to compliment the well-established ground </w:t>
      </w:r>
      <w:proofErr w:type="spellStart"/>
      <w:r w:rsidR="00F930E5">
        <w:rPr>
          <w:rFonts w:ascii="Century Gothic" w:eastAsia="Calibri" w:hAnsi="Century Gothic" w:cs="Arial"/>
        </w:rPr>
        <w:t>truthing</w:t>
      </w:r>
      <w:proofErr w:type="spellEnd"/>
      <w:r w:rsidR="00F930E5">
        <w:rPr>
          <w:rFonts w:ascii="Century Gothic" w:eastAsia="Calibri" w:hAnsi="Century Gothic" w:cs="Arial"/>
        </w:rPr>
        <w:t xml:space="preserve"> methods for a more comprehensive and continuous monitoring of water quality parameters. This supplementary technique is the focus of this project and will be presented to environmental management and protection agencies in Alabama.</w:t>
      </w:r>
    </w:p>
    <w:p w:rsidR="005C29DB" w:rsidRDefault="005C29DB"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bookmarkStart w:id="0" w:name="_GoBack"/>
      <w:bookmarkEnd w:id="0"/>
      <w:r w:rsidRPr="00CF1714">
        <w:rPr>
          <w:rFonts w:ascii="Century Gothic" w:eastAsia="Calibri" w:hAnsi="Century Gothic" w:cs="Arial"/>
          <w:b/>
        </w:rPr>
        <w:t>Abstract</w:t>
      </w:r>
    </w:p>
    <w:p w:rsidR="009F258B" w:rsidRDefault="009F258B" w:rsidP="00CF1714">
      <w:pPr>
        <w:spacing w:after="0" w:line="240" w:lineRule="auto"/>
        <w:rPr>
          <w:rFonts w:ascii="Century Gothic" w:eastAsia="Calibri" w:hAnsi="Century Gothic" w:cs="Arial"/>
        </w:rPr>
      </w:pPr>
    </w:p>
    <w:p w:rsidR="009005D0" w:rsidRPr="00D06D49" w:rsidRDefault="009F258B" w:rsidP="00CF1714">
      <w:pPr>
        <w:spacing w:after="0" w:line="240" w:lineRule="auto"/>
        <w:rPr>
          <w:rFonts w:ascii="Century Gothic" w:eastAsia="Calibri" w:hAnsi="Century Gothic" w:cs="Arial"/>
        </w:rPr>
      </w:pPr>
      <w:r>
        <w:rPr>
          <w:rFonts w:ascii="Century Gothic" w:eastAsia="Calibri" w:hAnsi="Century Gothic" w:cs="Arial"/>
        </w:rPr>
        <w:t>Inland water quality measurements are necessary to properly monitor and control the conditions of surface water essential for human consumption and recreation. Traditional water sampling with field measurement techniques effectively estimate the parameters of water quality but tend to consume more time and resources, inhibiting the frequency of data collection and limit</w:t>
      </w:r>
      <w:r w:rsidR="00D06D49">
        <w:rPr>
          <w:rFonts w:ascii="Century Gothic" w:eastAsia="Calibri" w:hAnsi="Century Gothic" w:cs="Arial"/>
        </w:rPr>
        <w:t>ing</w:t>
      </w:r>
      <w:r>
        <w:rPr>
          <w:rFonts w:ascii="Century Gothic" w:eastAsia="Calibri" w:hAnsi="Century Gothic" w:cs="Arial"/>
        </w:rPr>
        <w:t xml:space="preserve"> the coverage of sampling. </w:t>
      </w:r>
      <w:r w:rsidR="00D06D49">
        <w:rPr>
          <w:rFonts w:ascii="Century Gothic" w:eastAsia="Calibri" w:hAnsi="Century Gothic" w:cs="Arial"/>
        </w:rPr>
        <w:t>Publicly available s</w:t>
      </w:r>
      <w:r>
        <w:rPr>
          <w:rFonts w:ascii="Century Gothic" w:eastAsia="Calibri" w:hAnsi="Century Gothic" w:cs="Arial"/>
        </w:rPr>
        <w:t>atellite imagery</w:t>
      </w:r>
      <w:r w:rsidR="00D06D49">
        <w:rPr>
          <w:rFonts w:ascii="Century Gothic" w:eastAsia="Calibri" w:hAnsi="Century Gothic" w:cs="Arial"/>
        </w:rPr>
        <w:t xml:space="preserve"> </w:t>
      </w:r>
      <w:r w:rsidR="009005D0">
        <w:rPr>
          <w:rFonts w:ascii="Century Gothic" w:eastAsia="Calibri" w:hAnsi="Century Gothic" w:cs="Arial"/>
        </w:rPr>
        <w:t xml:space="preserve">from NASA </w:t>
      </w:r>
      <w:r w:rsidR="00D06D49">
        <w:rPr>
          <w:rFonts w:ascii="Century Gothic" w:eastAsia="Calibri" w:hAnsi="Century Gothic" w:cs="Arial"/>
        </w:rPr>
        <w:t>facilitate</w:t>
      </w:r>
      <w:r w:rsidR="009005D0">
        <w:rPr>
          <w:rFonts w:ascii="Century Gothic" w:eastAsia="Calibri" w:hAnsi="Century Gothic" w:cs="Arial"/>
        </w:rPr>
        <w:t xml:space="preserve"> </w:t>
      </w:r>
      <w:r w:rsidR="00D06D49">
        <w:rPr>
          <w:rFonts w:ascii="Century Gothic" w:eastAsia="Calibri" w:hAnsi="Century Gothic" w:cs="Arial"/>
        </w:rPr>
        <w:t xml:space="preserve">techniques for </w:t>
      </w:r>
      <w:r w:rsidR="009005D0">
        <w:rPr>
          <w:rFonts w:ascii="Century Gothic" w:eastAsia="Calibri" w:hAnsi="Century Gothic" w:cs="Arial"/>
        </w:rPr>
        <w:t xml:space="preserve">measuring key water quality parameters quickly </w:t>
      </w:r>
      <w:r w:rsidR="00D06D49">
        <w:rPr>
          <w:rFonts w:ascii="Century Gothic" w:eastAsia="Calibri" w:hAnsi="Century Gothic" w:cs="Arial"/>
        </w:rPr>
        <w:t xml:space="preserve">and over the entire water body, equipping environmental management and protection agencies with a remote sensing platform to more comprehensively and consistently monitor fresh water sources. This project focuses on the feasibility of estimating the </w:t>
      </w:r>
      <w:proofErr w:type="spellStart"/>
      <w:r w:rsidR="00D06D49">
        <w:rPr>
          <w:rFonts w:ascii="Century Gothic" w:eastAsia="Calibri" w:hAnsi="Century Gothic" w:cs="Arial"/>
        </w:rPr>
        <w:t>Secchi</w:t>
      </w:r>
      <w:proofErr w:type="spellEnd"/>
      <w:r w:rsidR="00D06D49">
        <w:rPr>
          <w:rFonts w:ascii="Century Gothic" w:eastAsia="Calibri" w:hAnsi="Century Gothic" w:cs="Arial"/>
        </w:rPr>
        <w:t xml:space="preserve"> disk depth in Lake Guntersville located in north Alabama, evaluating the turbidity with </w:t>
      </w:r>
      <w:r w:rsidR="00945A06">
        <w:rPr>
          <w:rFonts w:ascii="Century Gothic" w:eastAsia="Calibri" w:hAnsi="Century Gothic" w:cs="Arial"/>
        </w:rPr>
        <w:t>EO-1</w:t>
      </w:r>
      <w:r w:rsidR="00D06D49">
        <w:rPr>
          <w:rFonts w:ascii="Century Gothic" w:eastAsia="Calibri" w:hAnsi="Century Gothic" w:cs="Arial"/>
        </w:rPr>
        <w:t xml:space="preserve"> and </w:t>
      </w:r>
      <w:r w:rsidR="00945A06">
        <w:rPr>
          <w:rFonts w:ascii="Century Gothic" w:eastAsia="Calibri" w:hAnsi="Century Gothic" w:cs="Arial"/>
        </w:rPr>
        <w:t>LANDSAT</w:t>
      </w:r>
      <w:r w:rsidR="00D06D49">
        <w:rPr>
          <w:rFonts w:ascii="Century Gothic" w:eastAsia="Calibri" w:hAnsi="Century Gothic" w:cs="Arial"/>
        </w:rPr>
        <w:t xml:space="preserve"> multispectral imagery validated with </w:t>
      </w:r>
      <w:r w:rsidR="00D06D49">
        <w:rPr>
          <w:rFonts w:ascii="Century Gothic" w:eastAsia="Calibri" w:hAnsi="Century Gothic" w:cs="Arial"/>
          <w:i/>
        </w:rPr>
        <w:t>in situ</w:t>
      </w:r>
      <w:r w:rsidR="00D06D49">
        <w:rPr>
          <w:rFonts w:ascii="Century Gothic" w:eastAsia="Calibri" w:hAnsi="Century Gothic" w:cs="Arial"/>
        </w:rPr>
        <w:t xml:space="preserve"> field site measurements.</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Earth Observations &amp; Parameters</w:t>
      </w:r>
    </w:p>
    <w:p w:rsidR="00CF1714" w:rsidRPr="00CF1714" w:rsidRDefault="00CF1714"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rPr>
        <w:t xml:space="preserve">                  </w:t>
      </w:r>
      <w:r w:rsidRPr="00CF1714">
        <w:rPr>
          <w:rFonts w:ascii="Century Gothic" w:eastAsia="Calibri" w:hAnsi="Century Gothic" w:cs="Arial"/>
          <w:b/>
        </w:rPr>
        <w:t>Satellite</w:t>
      </w:r>
      <w:r w:rsidRPr="00CF1714">
        <w:rPr>
          <w:rFonts w:ascii="Century Gothic" w:eastAsia="Calibri" w:hAnsi="Century Gothic" w:cs="Arial"/>
          <w:b/>
        </w:rPr>
        <w:tab/>
      </w:r>
      <w:r w:rsidRPr="00CF1714">
        <w:rPr>
          <w:rFonts w:ascii="Century Gothic" w:eastAsia="Calibri" w:hAnsi="Century Gothic" w:cs="Arial"/>
          <w:b/>
        </w:rPr>
        <w:tab/>
      </w:r>
      <w:r w:rsidRPr="00CF1714">
        <w:rPr>
          <w:rFonts w:ascii="Century Gothic" w:eastAsia="Calibri" w:hAnsi="Century Gothic" w:cs="Arial"/>
          <w:b/>
        </w:rPr>
        <w:tab/>
      </w:r>
      <w:r w:rsidRPr="00CF1714">
        <w:rPr>
          <w:rFonts w:ascii="Century Gothic" w:eastAsia="Calibri" w:hAnsi="Century Gothic" w:cs="Arial"/>
          <w:b/>
        </w:rPr>
        <w:tab/>
        <w:t>Sensor</w:t>
      </w:r>
      <w:r w:rsidRPr="00CF1714">
        <w:rPr>
          <w:rFonts w:ascii="Century Gothic" w:eastAsia="Calibri" w:hAnsi="Century Gothic" w:cs="Arial"/>
          <w:b/>
        </w:rPr>
        <w:tab/>
      </w:r>
      <w:r w:rsidRPr="00CF1714">
        <w:rPr>
          <w:rFonts w:ascii="Century Gothic" w:eastAsia="Calibri" w:hAnsi="Century Gothic" w:cs="Arial"/>
          <w:b/>
        </w:rPr>
        <w:tab/>
      </w:r>
      <w:r w:rsidRPr="00CF1714">
        <w:rPr>
          <w:rFonts w:ascii="Century Gothic" w:eastAsia="Calibri" w:hAnsi="Century Gothic" w:cs="Arial"/>
          <w:b/>
        </w:rPr>
        <w:tab/>
      </w:r>
      <w:r w:rsidRPr="00CF1714">
        <w:rPr>
          <w:rFonts w:ascii="Century Gothic" w:eastAsia="Calibri" w:hAnsi="Century Gothic" w:cs="Arial"/>
          <w:b/>
        </w:rPr>
        <w:tab/>
        <w:t>Parameter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CF1714" w:rsidRPr="00CF1714" w:rsidTr="003B5B23">
        <w:tc>
          <w:tcPr>
            <w:tcW w:w="2994" w:type="dxa"/>
            <w:vAlign w:val="center"/>
          </w:tcPr>
          <w:p w:rsidR="00CF1714" w:rsidRPr="00CF1714" w:rsidRDefault="00CF1714" w:rsidP="00CF1714">
            <w:pPr>
              <w:spacing w:after="0" w:line="240" w:lineRule="auto"/>
              <w:jc w:val="center"/>
              <w:rPr>
                <w:rFonts w:ascii="Century Gothic" w:eastAsia="Calibri" w:hAnsi="Century Gothic" w:cs="Arial"/>
                <w:b/>
              </w:rPr>
            </w:pPr>
            <w:r w:rsidRPr="00CF1714">
              <w:rPr>
                <w:rFonts w:ascii="Century Gothic" w:eastAsia="Calibri" w:hAnsi="Century Gothic" w:cs="Arial"/>
              </w:rPr>
              <w:t>EO-1</w:t>
            </w:r>
          </w:p>
        </w:tc>
        <w:tc>
          <w:tcPr>
            <w:tcW w:w="3192" w:type="dxa"/>
            <w:vAlign w:val="center"/>
          </w:tcPr>
          <w:p w:rsidR="00CF1714" w:rsidRPr="00CF1714" w:rsidRDefault="00CF1714" w:rsidP="00CF1714">
            <w:pPr>
              <w:spacing w:after="0" w:line="240" w:lineRule="auto"/>
              <w:jc w:val="center"/>
              <w:rPr>
                <w:rFonts w:ascii="Century Gothic" w:eastAsia="Calibri" w:hAnsi="Century Gothic" w:cs="Arial"/>
              </w:rPr>
            </w:pPr>
            <w:r w:rsidRPr="00CF1714">
              <w:rPr>
                <w:rFonts w:ascii="Century Gothic" w:eastAsia="Calibri" w:hAnsi="Century Gothic" w:cs="Arial"/>
              </w:rPr>
              <w:t>ALI, Hyperion</w:t>
            </w:r>
          </w:p>
        </w:tc>
        <w:tc>
          <w:tcPr>
            <w:tcW w:w="2904" w:type="dxa"/>
            <w:vAlign w:val="center"/>
          </w:tcPr>
          <w:p w:rsidR="00CF1714" w:rsidRPr="00CF1714" w:rsidRDefault="00CF1714" w:rsidP="00CF1714">
            <w:pPr>
              <w:spacing w:after="0" w:line="240" w:lineRule="auto"/>
              <w:jc w:val="center"/>
              <w:rPr>
                <w:rFonts w:ascii="Century Gothic" w:eastAsia="Calibri" w:hAnsi="Century Gothic" w:cs="Arial"/>
              </w:rPr>
            </w:pPr>
            <w:r w:rsidRPr="00CF1714">
              <w:rPr>
                <w:rFonts w:ascii="Century Gothic" w:eastAsia="Calibri" w:hAnsi="Century Gothic" w:cs="Arial"/>
              </w:rPr>
              <w:t>Historic and current water clarity, turbidity, and chlorophyll-a</w:t>
            </w:r>
          </w:p>
        </w:tc>
      </w:tr>
      <w:tr w:rsidR="00CF1714" w:rsidRPr="00CF1714" w:rsidTr="003B5B23">
        <w:tc>
          <w:tcPr>
            <w:tcW w:w="2994" w:type="dxa"/>
            <w:tcBorders>
              <w:top w:val="single" w:sz="4" w:space="0" w:color="auto"/>
              <w:left w:val="single" w:sz="4" w:space="0" w:color="auto"/>
              <w:bottom w:val="single" w:sz="4" w:space="0" w:color="auto"/>
            </w:tcBorders>
            <w:vAlign w:val="center"/>
          </w:tcPr>
          <w:p w:rsidR="00CF1714" w:rsidRPr="00CF1714" w:rsidRDefault="00CF1714" w:rsidP="00CF1714">
            <w:pPr>
              <w:spacing w:after="0" w:line="240" w:lineRule="auto"/>
              <w:jc w:val="center"/>
              <w:rPr>
                <w:rFonts w:ascii="Century Gothic" w:eastAsia="Calibri" w:hAnsi="Century Gothic" w:cs="Arial"/>
                <w:b/>
              </w:rPr>
            </w:pPr>
            <w:r>
              <w:rPr>
                <w:rFonts w:ascii="Century Gothic" w:eastAsia="Calibri" w:hAnsi="Century Gothic" w:cs="Arial"/>
              </w:rPr>
              <w:t>Landsat 5 &amp; 7</w:t>
            </w:r>
          </w:p>
        </w:tc>
        <w:tc>
          <w:tcPr>
            <w:tcW w:w="3192" w:type="dxa"/>
            <w:tcBorders>
              <w:top w:val="single" w:sz="4" w:space="0" w:color="auto"/>
              <w:bottom w:val="single" w:sz="4" w:space="0" w:color="auto"/>
            </w:tcBorders>
            <w:vAlign w:val="center"/>
          </w:tcPr>
          <w:p w:rsidR="00CF1714" w:rsidRPr="00CF1714" w:rsidRDefault="00CF1714" w:rsidP="00CF1714">
            <w:pPr>
              <w:spacing w:after="0" w:line="240" w:lineRule="auto"/>
              <w:jc w:val="center"/>
              <w:rPr>
                <w:rFonts w:ascii="Century Gothic" w:eastAsia="Calibri" w:hAnsi="Century Gothic" w:cs="Arial"/>
              </w:rPr>
            </w:pPr>
            <w:r w:rsidRPr="00CF1714">
              <w:rPr>
                <w:rFonts w:ascii="Century Gothic" w:eastAsia="Calibri" w:hAnsi="Century Gothic" w:cs="Arial"/>
              </w:rPr>
              <w:t>TM, ETM, MS</w:t>
            </w:r>
          </w:p>
        </w:tc>
        <w:tc>
          <w:tcPr>
            <w:tcW w:w="2904" w:type="dxa"/>
            <w:tcBorders>
              <w:top w:val="single" w:sz="4" w:space="0" w:color="auto"/>
              <w:bottom w:val="single" w:sz="4" w:space="0" w:color="auto"/>
              <w:right w:val="single" w:sz="4" w:space="0" w:color="auto"/>
            </w:tcBorders>
            <w:vAlign w:val="center"/>
          </w:tcPr>
          <w:p w:rsidR="00CF1714" w:rsidRPr="00CF1714" w:rsidRDefault="00CF1714" w:rsidP="00CF1714">
            <w:pPr>
              <w:spacing w:after="0" w:line="240" w:lineRule="auto"/>
              <w:jc w:val="center"/>
              <w:rPr>
                <w:rFonts w:ascii="Century Gothic" w:eastAsia="Calibri" w:hAnsi="Century Gothic" w:cs="Arial"/>
              </w:rPr>
            </w:pPr>
            <w:r w:rsidRPr="00CF1714">
              <w:rPr>
                <w:rFonts w:ascii="Century Gothic" w:eastAsia="Calibri" w:hAnsi="Century Gothic" w:cs="Arial"/>
              </w:rPr>
              <w:t>Historic and current water clarity</w:t>
            </w:r>
          </w:p>
        </w:tc>
      </w:tr>
    </w:tbl>
    <w:p w:rsidR="00CF1714" w:rsidRPr="00CF1714" w:rsidRDefault="00CF1714" w:rsidP="00CF1714">
      <w:pPr>
        <w:spacing w:after="0" w:line="240" w:lineRule="auto"/>
        <w:rPr>
          <w:rFonts w:ascii="Century Gothic" w:eastAsia="Calibri" w:hAnsi="Century Gothic" w:cs="Arial"/>
          <w:b/>
        </w:rPr>
      </w:pPr>
    </w:p>
    <w:p w:rsidR="00D06D49" w:rsidRDefault="00D06D49"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Future Applicable NASA Missions</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HICO – Chlorophyll</w:t>
      </w:r>
    </w:p>
    <w:p w:rsid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Models Utilized</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Water Clarity (</w:t>
      </w:r>
      <w:proofErr w:type="spellStart"/>
      <w:r w:rsidRPr="00CF1714">
        <w:rPr>
          <w:rFonts w:ascii="Century Gothic" w:eastAsia="Calibri" w:hAnsi="Century Gothic" w:cs="Arial"/>
        </w:rPr>
        <w:t>Secchi</w:t>
      </w:r>
      <w:proofErr w:type="spellEnd"/>
      <w:r w:rsidRPr="00CF1714">
        <w:rPr>
          <w:rFonts w:ascii="Century Gothic" w:eastAsia="Calibri" w:hAnsi="Century Gothic" w:cs="Arial"/>
        </w:rPr>
        <w:t xml:space="preserve"> Disk Depth) – model using multispectral data</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Ancillary Datasets Utilized</w:t>
      </w:r>
    </w:p>
    <w:p w:rsidR="00CF1714" w:rsidRDefault="00CF1714" w:rsidP="007C1C96">
      <w:pPr>
        <w:pStyle w:val="ListParagraph"/>
        <w:numPr>
          <w:ilvl w:val="0"/>
          <w:numId w:val="4"/>
        </w:numPr>
        <w:spacing w:after="0" w:line="240" w:lineRule="auto"/>
        <w:rPr>
          <w:rFonts w:ascii="Century Gothic" w:eastAsia="Calibri" w:hAnsi="Century Gothic" w:cs="Arial"/>
        </w:rPr>
      </w:pPr>
      <w:proofErr w:type="spellStart"/>
      <w:r w:rsidRPr="007C1C96">
        <w:rPr>
          <w:rFonts w:ascii="Century Gothic" w:eastAsia="Calibri" w:hAnsi="Century Gothic" w:cs="Arial"/>
        </w:rPr>
        <w:t>Secchi</w:t>
      </w:r>
      <w:proofErr w:type="spellEnd"/>
      <w:r w:rsidRPr="007C1C96">
        <w:rPr>
          <w:rFonts w:ascii="Century Gothic" w:eastAsia="Calibri" w:hAnsi="Century Gothic" w:cs="Arial"/>
        </w:rPr>
        <w:t xml:space="preserve"> Disk measurements – transparency in cm</w:t>
      </w:r>
    </w:p>
    <w:p w:rsidR="007C1C96" w:rsidRDefault="007C1C96" w:rsidP="007C1C96">
      <w:pPr>
        <w:pStyle w:val="ListParagraph"/>
        <w:numPr>
          <w:ilvl w:val="0"/>
          <w:numId w:val="4"/>
        </w:numPr>
        <w:spacing w:after="0" w:line="240" w:lineRule="auto"/>
        <w:rPr>
          <w:rFonts w:ascii="Century Gothic" w:eastAsia="Calibri" w:hAnsi="Century Gothic" w:cs="Arial"/>
        </w:rPr>
      </w:pPr>
      <w:r>
        <w:rPr>
          <w:rFonts w:ascii="Century Gothic" w:eastAsia="Calibri" w:hAnsi="Century Gothic" w:cs="Arial"/>
        </w:rPr>
        <w:lastRenderedPageBreak/>
        <w:t>21 October 2012 LANDSAT7 ETM+</w:t>
      </w:r>
    </w:p>
    <w:p w:rsidR="007C1C96" w:rsidRDefault="007C1C96" w:rsidP="007C1C96">
      <w:pPr>
        <w:pStyle w:val="ListParagraph"/>
        <w:numPr>
          <w:ilvl w:val="0"/>
          <w:numId w:val="4"/>
        </w:numPr>
        <w:spacing w:after="0" w:line="240" w:lineRule="auto"/>
        <w:rPr>
          <w:rFonts w:ascii="Century Gothic" w:eastAsia="Calibri" w:hAnsi="Century Gothic" w:cs="Arial"/>
        </w:rPr>
      </w:pPr>
      <w:r>
        <w:rPr>
          <w:rFonts w:ascii="Century Gothic" w:eastAsia="Calibri" w:hAnsi="Century Gothic" w:cs="Arial"/>
        </w:rPr>
        <w:t>Census Bureau Tiger/Line – State, County, hydrological boundaries</w:t>
      </w:r>
    </w:p>
    <w:p w:rsidR="004714E7" w:rsidRDefault="004714E7" w:rsidP="00CF1714">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Decision Support Tools</w:t>
      </w:r>
    </w:p>
    <w:p w:rsidR="00CF1714" w:rsidRPr="004714E7" w:rsidRDefault="004714E7" w:rsidP="004714E7">
      <w:pPr>
        <w:pStyle w:val="ListParagraph"/>
        <w:numPr>
          <w:ilvl w:val="0"/>
          <w:numId w:val="5"/>
        </w:numPr>
        <w:spacing w:after="0" w:line="240" w:lineRule="auto"/>
        <w:rPr>
          <w:rFonts w:ascii="Century Gothic" w:eastAsia="Calibri" w:hAnsi="Century Gothic" w:cs="Arial"/>
          <w:b/>
        </w:rPr>
      </w:pPr>
      <w:r>
        <w:rPr>
          <w:rFonts w:ascii="Century Gothic" w:eastAsia="Calibri" w:hAnsi="Century Gothic" w:cs="Arial"/>
        </w:rPr>
        <w:t>Remote sensing platform to estimate water quality parameters</w:t>
      </w:r>
    </w:p>
    <w:p w:rsidR="004714E7" w:rsidRPr="004714E7" w:rsidRDefault="004714E7" w:rsidP="004714E7">
      <w:pPr>
        <w:pStyle w:val="ListParagraph"/>
        <w:numPr>
          <w:ilvl w:val="0"/>
          <w:numId w:val="5"/>
        </w:numPr>
        <w:spacing w:after="0" w:line="240" w:lineRule="auto"/>
        <w:rPr>
          <w:rFonts w:ascii="Century Gothic" w:eastAsia="Calibri" w:hAnsi="Century Gothic" w:cs="Arial"/>
          <w:b/>
        </w:rPr>
      </w:pPr>
      <w:r>
        <w:rPr>
          <w:rFonts w:ascii="Century Gothic" w:eastAsia="Calibri" w:hAnsi="Century Gothic" w:cs="Arial"/>
        </w:rPr>
        <w:t>Approximation of turbidity in Lake Guntersville</w:t>
      </w:r>
    </w:p>
    <w:p w:rsidR="004714E7" w:rsidRPr="004714E7" w:rsidRDefault="004714E7" w:rsidP="004714E7">
      <w:pPr>
        <w:pStyle w:val="ListParagraph"/>
        <w:numPr>
          <w:ilvl w:val="0"/>
          <w:numId w:val="5"/>
        </w:numPr>
        <w:spacing w:after="0" w:line="240" w:lineRule="auto"/>
        <w:rPr>
          <w:rFonts w:ascii="Century Gothic" w:eastAsia="Calibri" w:hAnsi="Century Gothic" w:cs="Arial"/>
          <w:b/>
        </w:rPr>
      </w:pPr>
      <w:r>
        <w:rPr>
          <w:rFonts w:ascii="Century Gothic" w:eastAsia="Calibri" w:hAnsi="Century Gothic" w:cs="Arial"/>
        </w:rPr>
        <w:t>Methodology to evaluate additional water quality parameters using open access NASA imagery</w:t>
      </w:r>
    </w:p>
    <w:p w:rsidR="004714E7" w:rsidRPr="004714E7" w:rsidRDefault="004714E7" w:rsidP="004714E7">
      <w:pPr>
        <w:spacing w:after="0" w:line="240" w:lineRule="auto"/>
        <w:rPr>
          <w:rFonts w:ascii="Century Gothic" w:eastAsia="Calibri" w:hAnsi="Century Gothic" w:cs="Arial"/>
          <w:b/>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Partners/Collaborators</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ADEM - Alabama Department of Environmental Management</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Alabama SWCC - Alabama Soil and Water Conservation Committee</w:t>
      </w: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rPr>
        <w:t>NASA/SERVIR - Regional Visualization and Monitoring System</w:t>
      </w:r>
    </w:p>
    <w:p w:rsidR="00CF1714" w:rsidRPr="00CF1714" w:rsidRDefault="00CF1714" w:rsidP="00CF1714">
      <w:pPr>
        <w:spacing w:after="0" w:line="240" w:lineRule="auto"/>
        <w:rPr>
          <w:rFonts w:ascii="Century Gothic" w:eastAsia="Calibri" w:hAnsi="Century Gothic" w:cs="Arial"/>
        </w:rPr>
      </w:pPr>
    </w:p>
    <w:p w:rsidR="00CF1714" w:rsidRPr="00CF1714" w:rsidRDefault="00CF1714" w:rsidP="00CF1714">
      <w:pPr>
        <w:spacing w:after="0" w:line="240" w:lineRule="auto"/>
        <w:rPr>
          <w:rFonts w:ascii="Century Gothic" w:eastAsia="Calibri" w:hAnsi="Century Gothic" w:cs="Arial"/>
        </w:rPr>
      </w:pPr>
      <w:r w:rsidRPr="00CF1714">
        <w:rPr>
          <w:rFonts w:ascii="Century Gothic" w:eastAsia="Calibri" w:hAnsi="Century Gothic" w:cs="Arial"/>
          <w:b/>
        </w:rPr>
        <w:t>Current Management Practices &amp; Policies</w:t>
      </w:r>
      <w:r w:rsidRPr="00CF1714">
        <w:rPr>
          <w:rFonts w:ascii="Century Gothic" w:eastAsia="Calibri" w:hAnsi="Century Gothic" w:cs="Arial"/>
        </w:rPr>
        <w:t xml:space="preserve"> </w:t>
      </w:r>
    </w:p>
    <w:p w:rsidR="00CF1714" w:rsidRPr="00CF1714" w:rsidRDefault="00CF1714" w:rsidP="00CF1714">
      <w:pPr>
        <w:rPr>
          <w:rFonts w:ascii="Century Gothic" w:eastAsia="Calibri" w:hAnsi="Century Gothic" w:cs="Arial"/>
        </w:rPr>
      </w:pPr>
      <w:r w:rsidRPr="00CF1714">
        <w:rPr>
          <w:rFonts w:ascii="Century Gothic" w:eastAsia="Calibri" w:hAnsi="Century Gothic" w:cs="Arial"/>
        </w:rPr>
        <w:t xml:space="preserve">The Alabama Department of Environmental Management (ADEM) </w:t>
      </w:r>
      <w:r w:rsidR="004714E7">
        <w:rPr>
          <w:rFonts w:ascii="Century Gothic" w:eastAsia="Calibri" w:hAnsi="Century Gothic" w:cs="Arial"/>
        </w:rPr>
        <w:t xml:space="preserve">establishes standards </w:t>
      </w:r>
      <w:r w:rsidRPr="00CF1714">
        <w:rPr>
          <w:rFonts w:ascii="Century Gothic" w:eastAsia="Calibri" w:hAnsi="Century Gothic" w:cs="Arial"/>
        </w:rPr>
        <w:t xml:space="preserve">for monitoring water quality in publicly-owned lakes.  The SWCC oversees districts that are responsible for surveying natural resources and providing citizens with best practices for natural resource management.  </w:t>
      </w:r>
      <w:r w:rsidR="004714E7">
        <w:rPr>
          <w:rFonts w:ascii="Century Gothic" w:eastAsia="Calibri" w:hAnsi="Century Gothic" w:cs="Arial"/>
        </w:rPr>
        <w:t>A</w:t>
      </w:r>
      <w:r w:rsidRPr="00CF1714">
        <w:rPr>
          <w:rFonts w:ascii="Century Gothic" w:eastAsia="Calibri" w:hAnsi="Century Gothic" w:cs="Arial"/>
        </w:rPr>
        <w:t>DEM</w:t>
      </w:r>
      <w:r w:rsidR="004714E7">
        <w:rPr>
          <w:rFonts w:ascii="Century Gothic" w:eastAsia="Calibri" w:hAnsi="Century Gothic" w:cs="Arial"/>
        </w:rPr>
        <w:t xml:space="preserve"> currently</w:t>
      </w:r>
      <w:r w:rsidRPr="00CF1714">
        <w:rPr>
          <w:rFonts w:ascii="Century Gothic" w:eastAsia="Calibri" w:hAnsi="Century Gothic" w:cs="Arial"/>
        </w:rPr>
        <w:t xml:space="preserve"> takes a very lim</w:t>
      </w:r>
      <w:r w:rsidR="004714E7">
        <w:rPr>
          <w:rFonts w:ascii="Century Gothic" w:eastAsia="Calibri" w:hAnsi="Century Gothic" w:cs="Arial"/>
        </w:rPr>
        <w:t>ited number of samples per lake from ambient monitoring stations on site</w:t>
      </w:r>
      <w:r w:rsidRPr="00CF1714">
        <w:rPr>
          <w:rFonts w:ascii="Century Gothic" w:eastAsia="Calibri" w:hAnsi="Century Gothic" w:cs="Arial"/>
        </w:rPr>
        <w:t xml:space="preserve">.  </w:t>
      </w:r>
      <w:r>
        <w:rPr>
          <w:rFonts w:ascii="Century Gothic" w:eastAsia="Calibri" w:hAnsi="Century Gothic" w:cs="Arial"/>
        </w:rPr>
        <w:t xml:space="preserve">The organizations charged with monitoring local water quality generally lack the </w:t>
      </w:r>
      <w:r w:rsidR="004714E7">
        <w:rPr>
          <w:rFonts w:ascii="Century Gothic" w:eastAsia="Calibri" w:hAnsi="Century Gothic" w:cs="Arial"/>
        </w:rPr>
        <w:t>resources</w:t>
      </w:r>
      <w:r w:rsidRPr="00CF1714">
        <w:rPr>
          <w:rFonts w:ascii="Century Gothic" w:eastAsia="Calibri" w:hAnsi="Century Gothic" w:cs="Arial"/>
        </w:rPr>
        <w:t xml:space="preserve"> for more continuous and complete </w:t>
      </w:r>
      <w:r w:rsidR="004714E7">
        <w:rPr>
          <w:rFonts w:ascii="Century Gothic" w:eastAsia="Calibri" w:hAnsi="Century Gothic" w:cs="Arial"/>
        </w:rPr>
        <w:t xml:space="preserve">data collection. </w:t>
      </w:r>
      <w:r w:rsidRPr="00CF1714">
        <w:rPr>
          <w:rFonts w:ascii="Century Gothic" w:eastAsia="Calibri" w:hAnsi="Century Gothic" w:cs="Arial"/>
        </w:rPr>
        <w:t>These agencies</w:t>
      </w:r>
      <w:r w:rsidR="004714E7">
        <w:rPr>
          <w:rFonts w:ascii="Century Gothic" w:eastAsia="Calibri" w:hAnsi="Century Gothic" w:cs="Arial"/>
        </w:rPr>
        <w:t xml:space="preserve"> and their reports at state and federal levels</w:t>
      </w:r>
      <w:r w:rsidRPr="00CF1714">
        <w:rPr>
          <w:rFonts w:ascii="Century Gothic" w:eastAsia="Calibri" w:hAnsi="Century Gothic" w:cs="Arial"/>
        </w:rPr>
        <w:t xml:space="preserve"> could benef</w:t>
      </w:r>
      <w:r w:rsidR="004714E7">
        <w:rPr>
          <w:rFonts w:ascii="Century Gothic" w:eastAsia="Calibri" w:hAnsi="Century Gothic" w:cs="Arial"/>
        </w:rPr>
        <w:t>it significantly from a geospatial platform to effectively measure water quality parameters</w:t>
      </w:r>
      <w:r w:rsidRPr="00CF1714">
        <w:rPr>
          <w:rFonts w:ascii="Century Gothic" w:eastAsia="Calibri" w:hAnsi="Century Gothic" w:cs="Arial"/>
        </w:rPr>
        <w:t xml:space="preserve">.  </w:t>
      </w:r>
    </w:p>
    <w:p w:rsidR="00CF1714" w:rsidRPr="00CF1714" w:rsidRDefault="00CF1714" w:rsidP="00CF1714">
      <w:pPr>
        <w:spacing w:after="0" w:line="240" w:lineRule="auto"/>
        <w:rPr>
          <w:rFonts w:ascii="Century Gothic" w:eastAsia="Calibri" w:hAnsi="Century Gothic" w:cs="Arial"/>
          <w:b/>
        </w:rPr>
      </w:pPr>
      <w:r w:rsidRPr="00CF1714">
        <w:rPr>
          <w:rFonts w:ascii="Century Gothic" w:eastAsia="Calibri" w:hAnsi="Century Gothic" w:cs="Arial"/>
          <w:b/>
        </w:rPr>
        <w:t>Benefit to End-User:</w:t>
      </w:r>
    </w:p>
    <w:p w:rsidR="00CF1714" w:rsidRPr="00CF1714" w:rsidRDefault="00CF1714" w:rsidP="00CF1714">
      <w:pPr>
        <w:numPr>
          <w:ilvl w:val="0"/>
          <w:numId w:val="2"/>
        </w:numPr>
        <w:spacing w:after="0" w:line="240" w:lineRule="auto"/>
        <w:rPr>
          <w:rFonts w:ascii="Century Gothic" w:eastAsia="Calibri" w:hAnsi="Century Gothic" w:cs="Arial"/>
        </w:rPr>
      </w:pPr>
      <w:r w:rsidRPr="00CF1714">
        <w:rPr>
          <w:rFonts w:ascii="Century Gothic" w:eastAsia="Calibri" w:hAnsi="Century Gothic" w:cs="Arial"/>
        </w:rPr>
        <w:t>Continuous monitoring and collection of water quality data of Alabama’s publicly-owned lakes</w:t>
      </w:r>
    </w:p>
    <w:p w:rsidR="00CF1714" w:rsidRPr="00CF1714" w:rsidRDefault="00AB3CC4" w:rsidP="00CF1714">
      <w:pPr>
        <w:numPr>
          <w:ilvl w:val="0"/>
          <w:numId w:val="2"/>
        </w:numPr>
        <w:spacing w:after="0" w:line="240" w:lineRule="auto"/>
        <w:rPr>
          <w:rFonts w:ascii="Century Gothic" w:eastAsia="Calibri" w:hAnsi="Century Gothic" w:cs="Arial"/>
        </w:rPr>
      </w:pPr>
      <w:r>
        <w:rPr>
          <w:rFonts w:ascii="Century Gothic" w:eastAsia="Calibri" w:hAnsi="Century Gothic" w:cs="Arial"/>
        </w:rPr>
        <w:t xml:space="preserve">A less time consuming and specialized </w:t>
      </w:r>
      <w:r w:rsidR="00945A06">
        <w:rPr>
          <w:rFonts w:ascii="Century Gothic" w:eastAsia="Calibri" w:hAnsi="Century Gothic" w:cs="Arial"/>
        </w:rPr>
        <w:t xml:space="preserve">alternative for </w:t>
      </w:r>
      <w:r w:rsidR="00945A06">
        <w:rPr>
          <w:rFonts w:ascii="Century Gothic" w:eastAsia="Calibri" w:hAnsi="Century Gothic" w:cs="Arial"/>
          <w:i/>
        </w:rPr>
        <w:t>in situ</w:t>
      </w:r>
      <w:r>
        <w:rPr>
          <w:rFonts w:ascii="Century Gothic" w:eastAsia="Calibri" w:hAnsi="Century Gothic" w:cs="Arial"/>
        </w:rPr>
        <w:t xml:space="preserve"> water quality </w:t>
      </w:r>
      <w:r w:rsidR="00945A06">
        <w:rPr>
          <w:rFonts w:ascii="Century Gothic" w:eastAsia="Calibri" w:hAnsi="Century Gothic" w:cs="Arial"/>
        </w:rPr>
        <w:t>sampling</w:t>
      </w:r>
    </w:p>
    <w:p w:rsidR="00CF1714" w:rsidRPr="00CF1714" w:rsidRDefault="00AB3CC4" w:rsidP="00CF1714">
      <w:pPr>
        <w:numPr>
          <w:ilvl w:val="0"/>
          <w:numId w:val="2"/>
        </w:numPr>
        <w:spacing w:after="0" w:line="240" w:lineRule="auto"/>
        <w:rPr>
          <w:rFonts w:ascii="Century Gothic" w:eastAsia="Calibri" w:hAnsi="Century Gothic" w:cs="Arial"/>
        </w:rPr>
      </w:pPr>
      <w:r w:rsidRPr="00AB3CC4">
        <w:rPr>
          <w:rFonts w:ascii="Century Gothic" w:eastAsia="Calibri" w:hAnsi="Century Gothic" w:cs="Arial"/>
        </w:rPr>
        <w:t>Potential for expansive historical datasets of water quality and prediction modeling</w:t>
      </w:r>
    </w:p>
    <w:sectPr w:rsidR="00CF1714" w:rsidRPr="00CF1714" w:rsidSect="003B5B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36" w:rsidRDefault="00D50E36">
      <w:pPr>
        <w:spacing w:after="0" w:line="240" w:lineRule="auto"/>
      </w:pPr>
      <w:r>
        <w:separator/>
      </w:r>
    </w:p>
  </w:endnote>
  <w:endnote w:type="continuationSeparator" w:id="0">
    <w:p w:rsidR="00D50E36" w:rsidRDefault="00D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23" w:rsidRDefault="003B5B23" w:rsidP="003B5B23">
    <w:pPr>
      <w:pStyle w:val="Footer"/>
      <w:jc w:val="center"/>
    </w:pPr>
    <w:r>
      <w:rPr>
        <w:noProof/>
      </w:rPr>
      <w:drawing>
        <wp:inline distT="0" distB="0" distL="0" distR="0" wp14:anchorId="2B1CB42C" wp14:editId="0738D707">
          <wp:extent cx="1502410" cy="287655"/>
          <wp:effectExtent l="0" t="0" r="2540" b="0"/>
          <wp:docPr id="7" name="Picture 7" descr="Description: 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VELOP Text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2876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36" w:rsidRDefault="00D50E36">
      <w:pPr>
        <w:spacing w:after="0" w:line="240" w:lineRule="auto"/>
      </w:pPr>
      <w:r>
        <w:separator/>
      </w:r>
    </w:p>
  </w:footnote>
  <w:footnote w:type="continuationSeparator" w:id="0">
    <w:p w:rsidR="00D50E36" w:rsidRDefault="00D5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11D85"/>
    <w:multiLevelType w:val="hybridMultilevel"/>
    <w:tmpl w:val="5B7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C05"/>
    <w:multiLevelType w:val="hybridMultilevel"/>
    <w:tmpl w:val="DCD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17519"/>
    <w:multiLevelType w:val="hybridMultilevel"/>
    <w:tmpl w:val="24CA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14"/>
    <w:rsid w:val="00070600"/>
    <w:rsid w:val="000A6AE0"/>
    <w:rsid w:val="00103503"/>
    <w:rsid w:val="003B5B23"/>
    <w:rsid w:val="004714E7"/>
    <w:rsid w:val="005C29DB"/>
    <w:rsid w:val="005F5074"/>
    <w:rsid w:val="006C0831"/>
    <w:rsid w:val="006F4B6C"/>
    <w:rsid w:val="007C1C96"/>
    <w:rsid w:val="00876E20"/>
    <w:rsid w:val="009005D0"/>
    <w:rsid w:val="00945A06"/>
    <w:rsid w:val="009F258B"/>
    <w:rsid w:val="00A14DED"/>
    <w:rsid w:val="00AB3CC4"/>
    <w:rsid w:val="00C0035F"/>
    <w:rsid w:val="00C6444F"/>
    <w:rsid w:val="00CE7D77"/>
    <w:rsid w:val="00CF1714"/>
    <w:rsid w:val="00D06D49"/>
    <w:rsid w:val="00D50E36"/>
    <w:rsid w:val="00DB2493"/>
    <w:rsid w:val="00E55208"/>
    <w:rsid w:val="00F84B86"/>
    <w:rsid w:val="00F9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714"/>
  </w:style>
  <w:style w:type="paragraph" w:styleId="Footer">
    <w:name w:val="footer"/>
    <w:basedOn w:val="Normal"/>
    <w:link w:val="FooterChar"/>
    <w:uiPriority w:val="99"/>
    <w:unhideWhenUsed/>
    <w:rsid w:val="00CF1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714"/>
  </w:style>
  <w:style w:type="paragraph" w:styleId="BalloonText">
    <w:name w:val="Balloon Text"/>
    <w:basedOn w:val="Normal"/>
    <w:link w:val="BalloonTextChar"/>
    <w:uiPriority w:val="99"/>
    <w:semiHidden/>
    <w:unhideWhenUsed/>
    <w:rsid w:val="00CF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14"/>
    <w:rPr>
      <w:rFonts w:ascii="Tahoma" w:hAnsi="Tahoma" w:cs="Tahoma"/>
      <w:sz w:val="16"/>
      <w:szCs w:val="16"/>
    </w:rPr>
  </w:style>
  <w:style w:type="paragraph" w:styleId="ListParagraph">
    <w:name w:val="List Paragraph"/>
    <w:basedOn w:val="Normal"/>
    <w:uiPriority w:val="34"/>
    <w:qFormat/>
    <w:rsid w:val="007C1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714"/>
  </w:style>
  <w:style w:type="paragraph" w:styleId="Footer">
    <w:name w:val="footer"/>
    <w:basedOn w:val="Normal"/>
    <w:link w:val="FooterChar"/>
    <w:uiPriority w:val="99"/>
    <w:unhideWhenUsed/>
    <w:rsid w:val="00CF1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714"/>
  </w:style>
  <w:style w:type="paragraph" w:styleId="BalloonText">
    <w:name w:val="Balloon Text"/>
    <w:basedOn w:val="Normal"/>
    <w:link w:val="BalloonTextChar"/>
    <w:uiPriority w:val="99"/>
    <w:semiHidden/>
    <w:unhideWhenUsed/>
    <w:rsid w:val="00CF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14"/>
    <w:rPr>
      <w:rFonts w:ascii="Tahoma" w:hAnsi="Tahoma" w:cs="Tahoma"/>
      <w:sz w:val="16"/>
      <w:szCs w:val="16"/>
    </w:rPr>
  </w:style>
  <w:style w:type="paragraph" w:styleId="ListParagraph">
    <w:name w:val="List Paragraph"/>
    <w:basedOn w:val="Normal"/>
    <w:uiPriority w:val="34"/>
    <w:qFormat/>
    <w:rsid w:val="007C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Graham</dc:creator>
  <cp:lastModifiedBy>Casey Calamaio</cp:lastModifiedBy>
  <cp:revision>7</cp:revision>
  <dcterms:created xsi:type="dcterms:W3CDTF">2012-10-31T17:44:00Z</dcterms:created>
  <dcterms:modified xsi:type="dcterms:W3CDTF">2012-10-31T22:16:00Z</dcterms:modified>
</cp:coreProperties>
</file>