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75F91" w14:textId="77777777" w:rsidR="00C82473" w:rsidRDefault="007B73F9">
      <w:pPr>
        <w:rPr>
          <w:b/>
          <w:sz w:val="28"/>
        </w:rPr>
      </w:pPr>
      <w:r>
        <w:rPr>
          <w:b/>
          <w:sz w:val="28"/>
        </w:rPr>
        <w:t>NASA DEVELOP National Program</w:t>
      </w:r>
    </w:p>
    <w:p w14:paraId="2B99F726" w14:textId="4A0D0490" w:rsidR="007B73F9" w:rsidRPr="00A44DD0" w:rsidRDefault="00CD0433">
      <w:pPr>
        <w:rPr>
          <w:b/>
          <w:sz w:val="24"/>
        </w:rPr>
      </w:pPr>
      <w:r>
        <w:rPr>
          <w:b/>
          <w:sz w:val="24"/>
        </w:rPr>
        <w:t>Spring 2016</w:t>
      </w:r>
      <w:r w:rsidR="007B73F9" w:rsidRPr="00A44DD0">
        <w:rPr>
          <w:b/>
          <w:sz w:val="24"/>
        </w:rPr>
        <w:t xml:space="preserve"> Project Proposal</w:t>
      </w:r>
    </w:p>
    <w:p w14:paraId="4CAB2C7E" w14:textId="77777777" w:rsidR="00A44DD0" w:rsidRDefault="00A44DD0" w:rsidP="00A44DD0">
      <w:pPr>
        <w:rPr>
          <w:b/>
          <w:sz w:val="24"/>
        </w:rPr>
      </w:pPr>
    </w:p>
    <w:p w14:paraId="122FC06B" w14:textId="1584E119" w:rsidR="00257F3B" w:rsidRPr="00257F3B" w:rsidRDefault="00257F3B" w:rsidP="00257F3B">
      <w:pPr>
        <w:rPr>
          <w:b/>
          <w:sz w:val="20"/>
          <w:szCs w:val="20"/>
        </w:rPr>
      </w:pPr>
      <w:r w:rsidRPr="00257F3B">
        <w:rPr>
          <w:b/>
          <w:sz w:val="20"/>
          <w:szCs w:val="20"/>
        </w:rPr>
        <w:t>University of Georgia</w:t>
      </w:r>
    </w:p>
    <w:p w14:paraId="13937996" w14:textId="58C88F6E" w:rsidR="007B73F9" w:rsidRPr="00CD0433" w:rsidRDefault="000A0D5C">
      <w:pPr>
        <w:rPr>
          <w:b/>
          <w:sz w:val="20"/>
          <w:szCs w:val="20"/>
        </w:rPr>
      </w:pPr>
      <w:r>
        <w:rPr>
          <w:b/>
          <w:sz w:val="20"/>
          <w:szCs w:val="20"/>
        </w:rPr>
        <w:t>Perú</w:t>
      </w:r>
      <w:r w:rsidR="00257F3B">
        <w:rPr>
          <w:b/>
          <w:sz w:val="20"/>
          <w:szCs w:val="20"/>
        </w:rPr>
        <w:t xml:space="preserve"> Climate</w:t>
      </w:r>
      <w:r w:rsidR="004A64CC">
        <w:rPr>
          <w:b/>
          <w:sz w:val="20"/>
          <w:szCs w:val="20"/>
        </w:rPr>
        <w:t xml:space="preserve"> II</w:t>
      </w:r>
      <w:r w:rsidR="00AF47AB">
        <w:rPr>
          <w:b/>
          <w:sz w:val="20"/>
          <w:szCs w:val="20"/>
        </w:rPr>
        <w:t xml:space="preserve"> </w:t>
      </w:r>
    </w:p>
    <w:p w14:paraId="52C9151F" w14:textId="0742DFB1" w:rsidR="00257F3B" w:rsidRDefault="00257F3B" w:rsidP="00257F3B">
      <w:pPr>
        <w:rPr>
          <w:sz w:val="20"/>
        </w:rPr>
      </w:pPr>
      <w:r>
        <w:rPr>
          <w:sz w:val="20"/>
        </w:rPr>
        <w:t xml:space="preserve">Monitoring and Forecasting Shifting Climate and Land Change Impacts in </w:t>
      </w:r>
      <w:r w:rsidR="000A0D5C">
        <w:rPr>
          <w:sz w:val="20"/>
        </w:rPr>
        <w:t>Perú</w:t>
      </w:r>
      <w:r>
        <w:rPr>
          <w:sz w:val="20"/>
        </w:rPr>
        <w:t>’s Parque de la Papa for Enhanced Agricultural Management</w:t>
      </w:r>
    </w:p>
    <w:p w14:paraId="1BAC2E0F" w14:textId="77777777" w:rsidR="007B73F9" w:rsidRPr="00CD0433" w:rsidRDefault="007B73F9">
      <w:pPr>
        <w:rPr>
          <w:sz w:val="20"/>
          <w:szCs w:val="20"/>
        </w:rPr>
      </w:pPr>
    </w:p>
    <w:p w14:paraId="46F2B5AB" w14:textId="77777777" w:rsidR="00272CD9" w:rsidRDefault="00272CD9" w:rsidP="00334B0C">
      <w:pPr>
        <w:rPr>
          <w:b/>
          <w:sz w:val="20"/>
        </w:rPr>
      </w:pPr>
    </w:p>
    <w:p w14:paraId="7074D45D" w14:textId="4D03DBA3" w:rsidR="00CD0433" w:rsidRPr="00C33A8E" w:rsidRDefault="00CD0433" w:rsidP="00CD0433">
      <w:pPr>
        <w:pBdr>
          <w:bottom w:val="single" w:sz="4" w:space="1" w:color="auto"/>
        </w:pBdr>
        <w:rPr>
          <w:b/>
        </w:rPr>
      </w:pPr>
      <w:r w:rsidRPr="00C33A8E">
        <w:rPr>
          <w:b/>
        </w:rPr>
        <w:t>Project Overview</w:t>
      </w:r>
    </w:p>
    <w:p w14:paraId="598AC195" w14:textId="3DCDD26C" w:rsidR="00257F3B" w:rsidRPr="00A44DD0" w:rsidRDefault="005C5954" w:rsidP="00257F3B">
      <w:pPr>
        <w:rPr>
          <w:sz w:val="20"/>
        </w:rPr>
      </w:pPr>
      <w:r w:rsidRPr="00CD0433">
        <w:rPr>
          <w:b/>
          <w:i/>
          <w:sz w:val="20"/>
          <w:szCs w:val="20"/>
        </w:rPr>
        <w:t>Objective:</w:t>
      </w:r>
      <w:r w:rsidR="00CD0433">
        <w:rPr>
          <w:b/>
          <w:i/>
          <w:sz w:val="20"/>
          <w:szCs w:val="20"/>
        </w:rPr>
        <w:t xml:space="preserve"> </w:t>
      </w:r>
      <w:r w:rsidR="00257F3B">
        <w:rPr>
          <w:sz w:val="20"/>
        </w:rPr>
        <w:t>Conduct a spatio-temporal analysis using NASA Earth observations to monitor and measure parameters</w:t>
      </w:r>
      <w:r w:rsidR="00B362EA">
        <w:rPr>
          <w:sz w:val="20"/>
        </w:rPr>
        <w:t>,</w:t>
      </w:r>
      <w:r w:rsidR="00257F3B">
        <w:rPr>
          <w:sz w:val="20"/>
        </w:rPr>
        <w:t xml:space="preserve"> </w:t>
      </w:r>
      <w:r w:rsidR="00B362EA">
        <w:rPr>
          <w:sz w:val="20"/>
        </w:rPr>
        <w:t xml:space="preserve">such as </w:t>
      </w:r>
      <w:r w:rsidR="00257F3B">
        <w:rPr>
          <w:sz w:val="20"/>
        </w:rPr>
        <w:t>precipitation, temperature, land cover, elevation, and evapotranspiration</w:t>
      </w:r>
      <w:r w:rsidR="00B362EA">
        <w:rPr>
          <w:sz w:val="20"/>
        </w:rPr>
        <w:t>,</w:t>
      </w:r>
      <w:r w:rsidR="00257F3B">
        <w:rPr>
          <w:sz w:val="20"/>
        </w:rPr>
        <w:t xml:space="preserve"> to quantify and forecast suitable potato crop extent,</w:t>
      </w:r>
      <w:r w:rsidR="006703F4">
        <w:rPr>
          <w:sz w:val="20"/>
        </w:rPr>
        <w:t xml:space="preserve"> as well as</w:t>
      </w:r>
      <w:r w:rsidR="00257F3B">
        <w:rPr>
          <w:sz w:val="20"/>
        </w:rPr>
        <w:t xml:space="preserve"> </w:t>
      </w:r>
      <w:r w:rsidR="00B362EA">
        <w:rPr>
          <w:sz w:val="20"/>
        </w:rPr>
        <w:t xml:space="preserve">assess </w:t>
      </w:r>
      <w:r w:rsidR="00257F3B">
        <w:rPr>
          <w:sz w:val="20"/>
        </w:rPr>
        <w:t>disease and pest risk</w:t>
      </w:r>
      <w:r w:rsidR="00B362EA">
        <w:rPr>
          <w:sz w:val="20"/>
        </w:rPr>
        <w:t xml:space="preserve">, </w:t>
      </w:r>
      <w:r w:rsidR="00257F3B">
        <w:rPr>
          <w:sz w:val="20"/>
        </w:rPr>
        <w:t xml:space="preserve">in </w:t>
      </w:r>
      <w:r w:rsidR="000A0D5C">
        <w:rPr>
          <w:sz w:val="20"/>
        </w:rPr>
        <w:t>Perú</w:t>
      </w:r>
      <w:r w:rsidR="00257F3B">
        <w:rPr>
          <w:sz w:val="20"/>
        </w:rPr>
        <w:t>’s Parque de la Papa for agricultural management and improved food security.</w:t>
      </w:r>
    </w:p>
    <w:p w14:paraId="36620874" w14:textId="6CC9E3B1" w:rsidR="005C5954" w:rsidRPr="00CD0433" w:rsidRDefault="005C5954" w:rsidP="00334B0C">
      <w:pPr>
        <w:rPr>
          <w:b/>
          <w:i/>
          <w:sz w:val="20"/>
          <w:szCs w:val="20"/>
        </w:rPr>
      </w:pPr>
    </w:p>
    <w:p w14:paraId="319FD0AA" w14:textId="25022F58" w:rsidR="00257F3B" w:rsidRDefault="00334B0C" w:rsidP="00257F3B">
      <w:pPr>
        <w:rPr>
          <w:sz w:val="20"/>
        </w:rPr>
      </w:pPr>
      <w:r w:rsidRPr="00CD0433">
        <w:rPr>
          <w:b/>
          <w:i/>
          <w:sz w:val="20"/>
          <w:szCs w:val="20"/>
        </w:rPr>
        <w:t>Community Concern:</w:t>
      </w:r>
      <w:r w:rsidRPr="00CD0433">
        <w:rPr>
          <w:sz w:val="20"/>
          <w:szCs w:val="20"/>
        </w:rPr>
        <w:t xml:space="preserve"> </w:t>
      </w:r>
      <w:r w:rsidR="00257F3B">
        <w:rPr>
          <w:sz w:val="20"/>
        </w:rPr>
        <w:t>Potatoes</w:t>
      </w:r>
      <w:bookmarkStart w:id="0" w:name="_GoBack"/>
      <w:bookmarkEnd w:id="0"/>
      <w:r w:rsidR="00257F3B">
        <w:rPr>
          <w:sz w:val="20"/>
        </w:rPr>
        <w:t xml:space="preserve"> have </w:t>
      </w:r>
      <w:r w:rsidR="00E06E97">
        <w:rPr>
          <w:sz w:val="20"/>
        </w:rPr>
        <w:t>both a temporal and spatial</w:t>
      </w:r>
      <w:r w:rsidR="00257F3B">
        <w:rPr>
          <w:sz w:val="20"/>
        </w:rPr>
        <w:t xml:space="preserve"> global</w:t>
      </w:r>
      <w:r w:rsidR="00257F3B" w:rsidRPr="003F6BC4">
        <w:rPr>
          <w:sz w:val="20"/>
        </w:rPr>
        <w:t xml:space="preserve"> </w:t>
      </w:r>
      <w:r w:rsidR="00257F3B">
        <w:rPr>
          <w:sz w:val="20"/>
        </w:rPr>
        <w:t>history</w:t>
      </w:r>
      <w:r w:rsidR="00E06E97">
        <w:rPr>
          <w:sz w:val="20"/>
        </w:rPr>
        <w:t>,</w:t>
      </w:r>
      <w:r w:rsidR="00257F3B">
        <w:rPr>
          <w:sz w:val="20"/>
        </w:rPr>
        <w:t xml:space="preserve"> spanning centuries and continents, yet </w:t>
      </w:r>
      <w:r w:rsidR="00BF6208">
        <w:rPr>
          <w:sz w:val="20"/>
        </w:rPr>
        <w:t xml:space="preserve">they </w:t>
      </w:r>
      <w:r w:rsidR="00257F3B">
        <w:rPr>
          <w:sz w:val="20"/>
        </w:rPr>
        <w:t xml:space="preserve">face new vulnerabilities </w:t>
      </w:r>
      <w:r w:rsidR="006703F4">
        <w:rPr>
          <w:sz w:val="20"/>
        </w:rPr>
        <w:t xml:space="preserve">due </w:t>
      </w:r>
      <w:r w:rsidR="00257F3B">
        <w:rPr>
          <w:sz w:val="20"/>
        </w:rPr>
        <w:t>to pests, disease</w:t>
      </w:r>
      <w:r w:rsidR="00E06E97">
        <w:rPr>
          <w:sz w:val="20"/>
        </w:rPr>
        <w:t>,</w:t>
      </w:r>
      <w:r w:rsidR="00257F3B">
        <w:rPr>
          <w:sz w:val="20"/>
        </w:rPr>
        <w:t xml:space="preserve"> and climate change. As the third most important food crop in the world</w:t>
      </w:r>
      <w:r w:rsidR="00E06E97">
        <w:rPr>
          <w:sz w:val="20"/>
        </w:rPr>
        <w:t>—</w:t>
      </w:r>
      <w:r w:rsidR="00257F3B">
        <w:rPr>
          <w:sz w:val="20"/>
        </w:rPr>
        <w:t>after rice and wheat</w:t>
      </w:r>
      <w:r w:rsidR="00E06E97">
        <w:rPr>
          <w:sz w:val="20"/>
        </w:rPr>
        <w:t>—</w:t>
      </w:r>
      <w:r w:rsidR="00257F3B">
        <w:rPr>
          <w:sz w:val="20"/>
        </w:rPr>
        <w:t xml:space="preserve">the potato is a critical crop in terms of food security. Shifting climates in the </w:t>
      </w:r>
      <w:r w:rsidR="000A0D5C">
        <w:rPr>
          <w:sz w:val="20"/>
        </w:rPr>
        <w:t>Perú</w:t>
      </w:r>
      <w:r w:rsidR="00257F3B">
        <w:rPr>
          <w:sz w:val="20"/>
        </w:rPr>
        <w:t>vian Andes during the last 30-40 years have meant a push of the native</w:t>
      </w:r>
      <w:r w:rsidR="00E06E97">
        <w:rPr>
          <w:sz w:val="20"/>
        </w:rPr>
        <w:t>,</w:t>
      </w:r>
      <w:r w:rsidR="00257F3B">
        <w:rPr>
          <w:sz w:val="20"/>
        </w:rPr>
        <w:t xml:space="preserve"> landrace</w:t>
      </w:r>
      <w:r w:rsidR="00E06E97">
        <w:rPr>
          <w:sz w:val="20"/>
        </w:rPr>
        <w:t>,</w:t>
      </w:r>
      <w:r w:rsidR="00257F3B">
        <w:rPr>
          <w:sz w:val="20"/>
        </w:rPr>
        <w:t xml:space="preserve"> potato’s geographic distribution into higher elevations. Warming temperatures and changing rain patterns also put potatoes at risk of new pests and disease, as they bring with them the potential of migratory insects arriving earlier, more insects surviving winters, and an increase of insect generations within a single season. This was seen in 2003 when late blight wiped out the native potato harvest in Paucartambo and </w:t>
      </w:r>
      <w:r w:rsidR="00E06E97">
        <w:rPr>
          <w:sz w:val="20"/>
        </w:rPr>
        <w:t xml:space="preserve">through </w:t>
      </w:r>
      <w:r w:rsidR="00257F3B">
        <w:rPr>
          <w:sz w:val="20"/>
        </w:rPr>
        <w:t>its increased presence and devastation in the Cusco region in 2010.</w:t>
      </w:r>
    </w:p>
    <w:p w14:paraId="2EE30953" w14:textId="7C419A0D" w:rsidR="00334B0C" w:rsidRPr="00CD0433" w:rsidRDefault="00334B0C" w:rsidP="00334B0C">
      <w:pPr>
        <w:rPr>
          <w:sz w:val="20"/>
          <w:szCs w:val="20"/>
        </w:rPr>
      </w:pPr>
    </w:p>
    <w:p w14:paraId="47A114BD" w14:textId="7C20D5A4" w:rsidR="00257F3B" w:rsidRPr="00A44DD0" w:rsidRDefault="00276572" w:rsidP="00257F3B">
      <w:pPr>
        <w:rPr>
          <w:sz w:val="20"/>
        </w:rPr>
      </w:pPr>
      <w:r w:rsidRPr="00276572">
        <w:rPr>
          <w:b/>
          <w:i/>
          <w:sz w:val="20"/>
          <w:szCs w:val="20"/>
        </w:rPr>
        <w:t>National Application Areas Addressed:</w:t>
      </w:r>
      <w:r w:rsidRPr="00CD0433">
        <w:rPr>
          <w:sz w:val="20"/>
          <w:szCs w:val="20"/>
        </w:rPr>
        <w:t xml:space="preserve"> </w:t>
      </w:r>
      <w:r w:rsidR="00257F3B">
        <w:rPr>
          <w:sz w:val="20"/>
        </w:rPr>
        <w:t>Climate, Agriculture, Ecological Forecasting, Water Resources</w:t>
      </w:r>
    </w:p>
    <w:p w14:paraId="31CBCBBE" w14:textId="77777777" w:rsidR="00276572" w:rsidRPr="00CD0433" w:rsidRDefault="00276572" w:rsidP="00276572">
      <w:pPr>
        <w:rPr>
          <w:sz w:val="20"/>
          <w:szCs w:val="20"/>
        </w:rPr>
      </w:pPr>
    </w:p>
    <w:p w14:paraId="5E438358" w14:textId="0A8F8356" w:rsidR="00276572" w:rsidRDefault="00276572" w:rsidP="00276572">
      <w:pPr>
        <w:rPr>
          <w:sz w:val="20"/>
        </w:rPr>
      </w:pPr>
      <w:r w:rsidRPr="00276572">
        <w:rPr>
          <w:b/>
          <w:i/>
          <w:sz w:val="20"/>
          <w:szCs w:val="20"/>
        </w:rPr>
        <w:t>Study Location:</w:t>
      </w:r>
      <w:r w:rsidRPr="00CD0433">
        <w:rPr>
          <w:sz w:val="20"/>
          <w:szCs w:val="20"/>
        </w:rPr>
        <w:t xml:space="preserve"> </w:t>
      </w:r>
      <w:r w:rsidR="00CF459C" w:rsidRPr="00CF459C">
        <w:rPr>
          <w:sz w:val="20"/>
        </w:rPr>
        <w:t xml:space="preserve">Parque de la Papa, </w:t>
      </w:r>
      <w:r w:rsidR="000A0D5C">
        <w:rPr>
          <w:sz w:val="20"/>
        </w:rPr>
        <w:t>Perú</w:t>
      </w:r>
    </w:p>
    <w:p w14:paraId="787F8A42" w14:textId="77777777" w:rsidR="00CF459C" w:rsidRPr="00CD0433" w:rsidRDefault="00CF459C" w:rsidP="00276572">
      <w:pPr>
        <w:rPr>
          <w:sz w:val="20"/>
          <w:szCs w:val="20"/>
        </w:rPr>
      </w:pPr>
    </w:p>
    <w:p w14:paraId="2DFC9243" w14:textId="7510DCF3" w:rsidR="00276572" w:rsidRPr="00CD0433" w:rsidRDefault="00276572" w:rsidP="00276572">
      <w:pPr>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257F3B">
        <w:rPr>
          <w:sz w:val="20"/>
          <w:szCs w:val="20"/>
        </w:rPr>
        <w:t>August 1984</w:t>
      </w:r>
      <w:r w:rsidRPr="00CD0433">
        <w:rPr>
          <w:sz w:val="20"/>
          <w:szCs w:val="20"/>
        </w:rPr>
        <w:t xml:space="preserve"> to </w:t>
      </w:r>
      <w:r w:rsidR="00257F3B">
        <w:rPr>
          <w:sz w:val="20"/>
          <w:szCs w:val="20"/>
        </w:rPr>
        <w:t>August 2015</w:t>
      </w:r>
    </w:p>
    <w:p w14:paraId="4D83EFFA" w14:textId="77777777" w:rsidR="00276572" w:rsidRPr="00CD0433" w:rsidRDefault="00276572" w:rsidP="00276572">
      <w:pPr>
        <w:rPr>
          <w:b/>
          <w:sz w:val="20"/>
          <w:szCs w:val="20"/>
        </w:rPr>
      </w:pPr>
    </w:p>
    <w:p w14:paraId="599A2947" w14:textId="3A94318C" w:rsidR="00276572" w:rsidRPr="00CD0433" w:rsidRDefault="00276572" w:rsidP="00276572">
      <w:pPr>
        <w:rPr>
          <w:sz w:val="20"/>
          <w:szCs w:val="20"/>
        </w:rPr>
      </w:pPr>
      <w:r w:rsidRPr="00276572">
        <w:rPr>
          <w:b/>
          <w:i/>
          <w:sz w:val="20"/>
          <w:szCs w:val="20"/>
        </w:rPr>
        <w:t>Advisors:</w:t>
      </w:r>
      <w:r w:rsidRPr="00CD0433">
        <w:rPr>
          <w:sz w:val="20"/>
          <w:szCs w:val="20"/>
        </w:rPr>
        <w:t xml:space="preserve"> </w:t>
      </w:r>
      <w:r w:rsidR="00257F3B">
        <w:rPr>
          <w:sz w:val="20"/>
        </w:rPr>
        <w:t>Dr. Kenton Ross</w:t>
      </w:r>
      <w:r w:rsidR="00257F3B" w:rsidRPr="00A44DD0">
        <w:rPr>
          <w:sz w:val="20"/>
        </w:rPr>
        <w:t xml:space="preserve"> (</w:t>
      </w:r>
      <w:r w:rsidR="00257F3B">
        <w:rPr>
          <w:sz w:val="20"/>
        </w:rPr>
        <w:t xml:space="preserve">NASA DEVELOP), Dr. Marguerite Madden (UGA Center for Geospatial Research) </w:t>
      </w:r>
    </w:p>
    <w:p w14:paraId="717E57EE" w14:textId="77777777" w:rsidR="00276572" w:rsidRDefault="00276572" w:rsidP="00276572">
      <w:pPr>
        <w:rPr>
          <w:b/>
          <w:sz w:val="20"/>
          <w:szCs w:val="20"/>
        </w:rPr>
      </w:pPr>
    </w:p>
    <w:p w14:paraId="54A6F790" w14:textId="503A6921" w:rsidR="00257F3B" w:rsidRPr="00A44DD0" w:rsidRDefault="00276572" w:rsidP="00257F3B">
      <w:pPr>
        <w:rPr>
          <w:sz w:val="20"/>
        </w:rPr>
      </w:pPr>
      <w:r w:rsidRPr="00276572">
        <w:rPr>
          <w:b/>
          <w:i/>
          <w:sz w:val="20"/>
          <w:szCs w:val="20"/>
        </w:rPr>
        <w:t>Source of Project Idea:</w:t>
      </w:r>
      <w:r w:rsidRPr="00CD0433">
        <w:rPr>
          <w:sz w:val="20"/>
          <w:szCs w:val="20"/>
        </w:rPr>
        <w:t xml:space="preserve"> </w:t>
      </w:r>
      <w:r w:rsidR="00257F3B">
        <w:rPr>
          <w:sz w:val="20"/>
        </w:rPr>
        <w:t xml:space="preserve">Dan Irwin </w:t>
      </w:r>
      <w:r w:rsidR="005D7330">
        <w:rPr>
          <w:sz w:val="20"/>
        </w:rPr>
        <w:t xml:space="preserve">from </w:t>
      </w:r>
      <w:r w:rsidR="00257F3B">
        <w:rPr>
          <w:sz w:val="20"/>
        </w:rPr>
        <w:t xml:space="preserve">SERVIR reached out to DEVELOP following a telecon with </w:t>
      </w:r>
      <w:r w:rsidR="0094426E">
        <w:rPr>
          <w:sz w:val="20"/>
        </w:rPr>
        <w:t>the International Potato Center</w:t>
      </w:r>
      <w:r w:rsidR="00257F3B">
        <w:rPr>
          <w:sz w:val="20"/>
        </w:rPr>
        <w:t xml:space="preserve"> </w:t>
      </w:r>
      <w:r w:rsidR="0094426E">
        <w:rPr>
          <w:sz w:val="20"/>
        </w:rPr>
        <w:t>where the group mentioned the above community concern</w:t>
      </w:r>
      <w:r w:rsidR="00257F3B">
        <w:rPr>
          <w:sz w:val="20"/>
        </w:rPr>
        <w:t xml:space="preserve">. A subsequent telecon between DEVELOP and </w:t>
      </w:r>
      <w:r w:rsidR="0094426E">
        <w:rPr>
          <w:sz w:val="20"/>
        </w:rPr>
        <w:t xml:space="preserve">the International Potato Center </w:t>
      </w:r>
      <w:r w:rsidR="00257F3B">
        <w:rPr>
          <w:sz w:val="20"/>
        </w:rPr>
        <w:t>identified project details.</w:t>
      </w:r>
    </w:p>
    <w:p w14:paraId="5122EE0D" w14:textId="77777777" w:rsidR="00276572" w:rsidRDefault="00276572" w:rsidP="00D12F5B">
      <w:pPr>
        <w:rPr>
          <w:b/>
          <w:sz w:val="20"/>
          <w:szCs w:val="20"/>
        </w:rPr>
      </w:pPr>
    </w:p>
    <w:p w14:paraId="6A39D023" w14:textId="77777777" w:rsidR="00272CD9" w:rsidRDefault="00272CD9" w:rsidP="00D12F5B">
      <w:pPr>
        <w:rPr>
          <w:b/>
          <w:sz w:val="20"/>
          <w:szCs w:val="20"/>
        </w:rPr>
      </w:pPr>
    </w:p>
    <w:p w14:paraId="5745372B" w14:textId="77A5DDFB" w:rsidR="00CD0433" w:rsidRPr="00C33A8E" w:rsidRDefault="00CD0433" w:rsidP="00CD0433">
      <w:pPr>
        <w:pBdr>
          <w:bottom w:val="single" w:sz="4" w:space="1" w:color="auto"/>
        </w:pBdr>
        <w:rPr>
          <w:b/>
        </w:rPr>
      </w:pPr>
      <w:r w:rsidRPr="00C33A8E">
        <w:rPr>
          <w:b/>
        </w:rPr>
        <w:t>Partner Overview</w:t>
      </w:r>
    </w:p>
    <w:p w14:paraId="58BDBC57" w14:textId="08F02926"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Organizations</w:t>
      </w:r>
      <w:r w:rsidR="00D12F5B" w:rsidRPr="00CD0433">
        <w:rPr>
          <w:b/>
          <w:i/>
          <w:sz w:val="20"/>
          <w:szCs w:val="20"/>
        </w:rPr>
        <w:t>:</w:t>
      </w:r>
    </w:p>
    <w:p w14:paraId="66069A1F" w14:textId="32163831" w:rsidR="00257F3B" w:rsidRDefault="00257F3B" w:rsidP="00257F3B">
      <w:pPr>
        <w:ind w:left="720" w:hanging="720"/>
        <w:rPr>
          <w:sz w:val="20"/>
        </w:rPr>
      </w:pPr>
      <w:r>
        <w:rPr>
          <w:sz w:val="20"/>
        </w:rPr>
        <w:t>International Potato Center (CIP)</w:t>
      </w:r>
      <w:r w:rsidRPr="00A44DD0">
        <w:rPr>
          <w:sz w:val="20"/>
        </w:rPr>
        <w:t xml:space="preserve"> (</w:t>
      </w:r>
      <w:r>
        <w:rPr>
          <w:sz w:val="20"/>
        </w:rPr>
        <w:t>End-User/Boundary Organization</w:t>
      </w:r>
      <w:r w:rsidRPr="00A44DD0">
        <w:rPr>
          <w:sz w:val="20"/>
        </w:rPr>
        <w:t>, POC</w:t>
      </w:r>
      <w:r>
        <w:rPr>
          <w:sz w:val="20"/>
        </w:rPr>
        <w:t>s</w:t>
      </w:r>
      <w:r w:rsidRPr="00A44DD0">
        <w:rPr>
          <w:sz w:val="20"/>
        </w:rPr>
        <w:t xml:space="preserve">: </w:t>
      </w:r>
      <w:r>
        <w:rPr>
          <w:sz w:val="20"/>
        </w:rPr>
        <w:t>Dr. Noelle Barkley</w:t>
      </w:r>
      <w:r w:rsidR="003641A2">
        <w:rPr>
          <w:sz w:val="20"/>
        </w:rPr>
        <w:t>, Manager of Genetic Resources Conservation</w:t>
      </w:r>
      <w:r>
        <w:rPr>
          <w:sz w:val="20"/>
        </w:rPr>
        <w:t xml:space="preserve"> &amp; Dr. David Ellis</w:t>
      </w:r>
      <w:r w:rsidR="00B30AB6">
        <w:rPr>
          <w:sz w:val="20"/>
        </w:rPr>
        <w:t xml:space="preserve">, </w:t>
      </w:r>
      <w:r w:rsidR="00B30AB6" w:rsidRPr="00B30AB6">
        <w:rPr>
          <w:sz w:val="20"/>
        </w:rPr>
        <w:t>Director of CIP's Genebank</w:t>
      </w:r>
      <w:r w:rsidRPr="00A44DD0">
        <w:rPr>
          <w:sz w:val="20"/>
        </w:rPr>
        <w:t>)</w:t>
      </w:r>
    </w:p>
    <w:p w14:paraId="265376DF" w14:textId="53B9B1F2" w:rsidR="00257F3B" w:rsidRPr="00A44DD0" w:rsidRDefault="00257F3B" w:rsidP="00257F3B">
      <w:pPr>
        <w:ind w:left="720" w:hanging="720"/>
        <w:rPr>
          <w:sz w:val="20"/>
        </w:rPr>
      </w:pPr>
      <w:r>
        <w:rPr>
          <w:sz w:val="20"/>
        </w:rPr>
        <w:t>Parque de la Papa &amp; ANDES (End-User, POC</w:t>
      </w:r>
      <w:r w:rsidR="003641A2">
        <w:rPr>
          <w:sz w:val="20"/>
        </w:rPr>
        <w:t>s</w:t>
      </w:r>
      <w:r>
        <w:rPr>
          <w:sz w:val="20"/>
        </w:rPr>
        <w:t xml:space="preserve">: </w:t>
      </w:r>
      <w:r w:rsidR="003641A2">
        <w:rPr>
          <w:sz w:val="20"/>
        </w:rPr>
        <w:t xml:space="preserve">Dr. Noelle Barkley, Manager of Genetic Resources Conservation and </w:t>
      </w:r>
      <w:r>
        <w:rPr>
          <w:sz w:val="20"/>
        </w:rPr>
        <w:t xml:space="preserve">ANDES, Parque de la Papa) </w:t>
      </w:r>
    </w:p>
    <w:p w14:paraId="206554BE" w14:textId="77777777" w:rsidR="00CD0433" w:rsidRPr="00CD0433" w:rsidRDefault="00CD0433" w:rsidP="00CD0433">
      <w:pPr>
        <w:rPr>
          <w:sz w:val="20"/>
          <w:szCs w:val="20"/>
        </w:rPr>
      </w:pPr>
    </w:p>
    <w:p w14:paraId="6A70B884" w14:textId="37472099" w:rsidR="00CD0433" w:rsidRPr="00CD0433" w:rsidRDefault="007A7268" w:rsidP="00CD0433">
      <w:pPr>
        <w:rPr>
          <w:i/>
          <w:sz w:val="20"/>
          <w:szCs w:val="20"/>
        </w:rPr>
      </w:pPr>
      <w:r>
        <w:rPr>
          <w:b/>
          <w:i/>
          <w:sz w:val="20"/>
          <w:szCs w:val="20"/>
        </w:rPr>
        <w:t xml:space="preserve">End-User </w:t>
      </w:r>
      <w:r w:rsidR="002E2D9E">
        <w:rPr>
          <w:b/>
          <w:i/>
          <w:sz w:val="20"/>
          <w:szCs w:val="20"/>
        </w:rPr>
        <w:t xml:space="preserve">Current </w:t>
      </w:r>
      <w:r w:rsidR="00CD0433" w:rsidRPr="00CD0433">
        <w:rPr>
          <w:b/>
          <w:i/>
          <w:sz w:val="20"/>
          <w:szCs w:val="20"/>
        </w:rPr>
        <w:t>Decision Making Process:</w:t>
      </w:r>
      <w:r w:rsidR="00CD0433" w:rsidRPr="00CD0433">
        <w:rPr>
          <w:i/>
          <w:sz w:val="20"/>
          <w:szCs w:val="20"/>
        </w:rPr>
        <w:t xml:space="preserve"> </w:t>
      </w:r>
    </w:p>
    <w:p w14:paraId="4CF21BC5" w14:textId="15C77BC3" w:rsidR="004E43F0" w:rsidRPr="00A44DD0" w:rsidRDefault="004E43F0" w:rsidP="004E43F0">
      <w:pPr>
        <w:rPr>
          <w:sz w:val="20"/>
        </w:rPr>
      </w:pPr>
      <w:r>
        <w:rPr>
          <w:sz w:val="20"/>
        </w:rPr>
        <w:t>Temperature increase in the high altitudes has meant a greater risk of pest</w:t>
      </w:r>
      <w:r w:rsidR="0078382B">
        <w:rPr>
          <w:sz w:val="20"/>
        </w:rPr>
        <w:t>s</w:t>
      </w:r>
      <w:r>
        <w:rPr>
          <w:sz w:val="20"/>
        </w:rPr>
        <w:t xml:space="preserve"> and disease</w:t>
      </w:r>
      <w:r w:rsidR="0078382B">
        <w:rPr>
          <w:sz w:val="20"/>
        </w:rPr>
        <w:t>s</w:t>
      </w:r>
      <w:r>
        <w:rPr>
          <w:sz w:val="20"/>
        </w:rPr>
        <w:t xml:space="preserve"> such as weevils and late blight. To combat this risk, participatory programs </w:t>
      </w:r>
      <w:r w:rsidR="00B71381">
        <w:rPr>
          <w:sz w:val="20"/>
        </w:rPr>
        <w:t xml:space="preserve">are </w:t>
      </w:r>
      <w:r>
        <w:rPr>
          <w:sz w:val="20"/>
        </w:rPr>
        <w:t>working with local communities to diversify potato varieties planted</w:t>
      </w:r>
      <w:r w:rsidR="00B71381">
        <w:rPr>
          <w:sz w:val="20"/>
        </w:rPr>
        <w:t xml:space="preserve"> and</w:t>
      </w:r>
      <w:r>
        <w:rPr>
          <w:sz w:val="20"/>
        </w:rPr>
        <w:t xml:space="preserve"> have been successful </w:t>
      </w:r>
      <w:r w:rsidR="0078382B">
        <w:rPr>
          <w:sz w:val="20"/>
        </w:rPr>
        <w:t xml:space="preserve">in </w:t>
      </w:r>
      <w:r>
        <w:rPr>
          <w:sz w:val="20"/>
        </w:rPr>
        <w:t>help</w:t>
      </w:r>
      <w:r w:rsidR="0078382B">
        <w:rPr>
          <w:sz w:val="20"/>
        </w:rPr>
        <w:t>ing to</w:t>
      </w:r>
      <w:r>
        <w:rPr>
          <w:sz w:val="20"/>
        </w:rPr>
        <w:t xml:space="preserve"> ameliorate the challenges encountered with the change in native potato cultivation by traditional means. CIP is working with local communities to support their continued sustenance in the area</w:t>
      </w:r>
      <w:r w:rsidR="0078382B">
        <w:rPr>
          <w:sz w:val="20"/>
        </w:rPr>
        <w:t>,</w:t>
      </w:r>
      <w:r>
        <w:rPr>
          <w:sz w:val="20"/>
        </w:rPr>
        <w:t xml:space="preserve"> and has seen a shift in the past 30 years of ideal potato growing habitat to higher elevations due to changing temperatures and increased pest risk. CIP currently plants and evaluates multiple research plots at different elevations in Parque de la Papa</w:t>
      </w:r>
      <w:r w:rsidR="00B71381">
        <w:rPr>
          <w:sz w:val="20"/>
        </w:rPr>
        <w:t>,</w:t>
      </w:r>
      <w:r>
        <w:rPr>
          <w:sz w:val="20"/>
        </w:rPr>
        <w:t xml:space="preserve"> which provide</w:t>
      </w:r>
      <w:r w:rsidR="00B71381">
        <w:rPr>
          <w:sz w:val="20"/>
        </w:rPr>
        <w:t>s</w:t>
      </w:r>
      <w:r>
        <w:rPr>
          <w:sz w:val="20"/>
        </w:rPr>
        <w:t xml:space="preserve"> point data for specific potato varieties </w:t>
      </w:r>
      <w:r w:rsidR="00B71381">
        <w:rPr>
          <w:sz w:val="20"/>
        </w:rPr>
        <w:t xml:space="preserve">as well as </w:t>
      </w:r>
      <w:r>
        <w:rPr>
          <w:sz w:val="20"/>
        </w:rPr>
        <w:t xml:space="preserve">meteorological data for specific elevations. </w:t>
      </w:r>
    </w:p>
    <w:p w14:paraId="01638257" w14:textId="436DE263" w:rsidR="00CD0433" w:rsidRPr="00CD0433" w:rsidRDefault="00CD0433" w:rsidP="00CD0433">
      <w:pPr>
        <w:rPr>
          <w:sz w:val="20"/>
          <w:szCs w:val="20"/>
        </w:rPr>
      </w:pPr>
    </w:p>
    <w:p w14:paraId="26C78E5F" w14:textId="295A66C5" w:rsidR="002E2D9E" w:rsidRPr="00CD0433" w:rsidRDefault="002E2D9E" w:rsidP="00F57ACC">
      <w:pPr>
        <w:rPr>
          <w:b/>
          <w:i/>
          <w:sz w:val="20"/>
          <w:szCs w:val="20"/>
        </w:rPr>
      </w:pPr>
      <w:r w:rsidRPr="00CD0433">
        <w:rPr>
          <w:b/>
          <w:i/>
          <w:sz w:val="20"/>
          <w:szCs w:val="20"/>
        </w:rPr>
        <w:t>NASA Earth Observation</w:t>
      </w:r>
      <w:r w:rsidR="00276572">
        <w:rPr>
          <w:b/>
          <w:i/>
          <w:sz w:val="20"/>
          <w:szCs w:val="20"/>
        </w:rPr>
        <w:t>s</w:t>
      </w:r>
      <w:r>
        <w:rPr>
          <w:b/>
          <w:i/>
          <w:sz w:val="20"/>
          <w:szCs w:val="20"/>
        </w:rPr>
        <w:t xml:space="preserve"> Capacity</w:t>
      </w:r>
      <w:r w:rsidRPr="00CD0433">
        <w:rPr>
          <w:b/>
          <w:i/>
          <w:sz w:val="20"/>
          <w:szCs w:val="20"/>
        </w:rPr>
        <w:t>:</w:t>
      </w:r>
    </w:p>
    <w:p w14:paraId="657BA64E" w14:textId="4FA94357" w:rsidR="00EB2090" w:rsidRDefault="00EB2090" w:rsidP="002E2D9E">
      <w:pPr>
        <w:rPr>
          <w:sz w:val="20"/>
          <w:szCs w:val="20"/>
        </w:rPr>
      </w:pPr>
      <w:r w:rsidRPr="00B30AB6">
        <w:rPr>
          <w:sz w:val="20"/>
          <w:szCs w:val="20"/>
        </w:rPr>
        <w:t>International Potato Center (CIP)</w:t>
      </w:r>
      <w:r w:rsidRPr="00EB2090">
        <w:rPr>
          <w:sz w:val="20"/>
          <w:szCs w:val="20"/>
        </w:rPr>
        <w:t xml:space="preserve"> </w:t>
      </w:r>
      <w:r>
        <w:rPr>
          <w:sz w:val="20"/>
          <w:szCs w:val="20"/>
        </w:rPr>
        <w:t xml:space="preserve">– End-users are unfamiliar with NASA Earth observations </w:t>
      </w:r>
      <w:r w:rsidR="003F2621">
        <w:rPr>
          <w:sz w:val="20"/>
          <w:szCs w:val="20"/>
        </w:rPr>
        <w:t xml:space="preserve">and have never incorporated them into their decision making processes. </w:t>
      </w:r>
      <w:r>
        <w:rPr>
          <w:sz w:val="20"/>
          <w:szCs w:val="20"/>
        </w:rPr>
        <w:t xml:space="preserve">  </w:t>
      </w:r>
    </w:p>
    <w:p w14:paraId="4FE7FD09" w14:textId="1C2EFCCF" w:rsidR="00CF459C" w:rsidRDefault="00CF459C" w:rsidP="002E2D9E">
      <w:pPr>
        <w:rPr>
          <w:sz w:val="20"/>
          <w:szCs w:val="20"/>
        </w:rPr>
      </w:pPr>
      <w:r>
        <w:rPr>
          <w:sz w:val="20"/>
        </w:rPr>
        <w:t>Parque de la Papa &amp;</w:t>
      </w:r>
      <w:r>
        <w:rPr>
          <w:sz w:val="20"/>
        </w:rPr>
        <w:t xml:space="preserve"> </w:t>
      </w:r>
      <w:r>
        <w:rPr>
          <w:sz w:val="20"/>
          <w:szCs w:val="20"/>
        </w:rPr>
        <w:t xml:space="preserve">ANDES </w:t>
      </w:r>
      <w:r>
        <w:rPr>
          <w:sz w:val="20"/>
          <w:szCs w:val="20"/>
        </w:rPr>
        <w:t xml:space="preserve">– End-users are unfamiliar with NASA Earth observations and have never incorporated them into their decision making processes.   </w:t>
      </w:r>
    </w:p>
    <w:p w14:paraId="5EFD5644" w14:textId="77777777" w:rsidR="006E1C6C" w:rsidRDefault="006E1C6C" w:rsidP="006E1C6C">
      <w:pPr>
        <w:ind w:left="720" w:hanging="720"/>
        <w:rPr>
          <w:sz w:val="20"/>
          <w:szCs w:val="20"/>
        </w:rPr>
      </w:pPr>
    </w:p>
    <w:p w14:paraId="37E3555B" w14:textId="00D4D0FE" w:rsidR="006E1C6C" w:rsidRPr="00CD0433" w:rsidRDefault="006E1C6C" w:rsidP="006E1C6C">
      <w:pPr>
        <w:ind w:left="720" w:hanging="720"/>
        <w:rPr>
          <w:b/>
          <w:i/>
          <w:sz w:val="20"/>
          <w:szCs w:val="20"/>
        </w:rPr>
      </w:pPr>
      <w:r>
        <w:rPr>
          <w:b/>
          <w:i/>
          <w:sz w:val="20"/>
          <w:szCs w:val="20"/>
        </w:rPr>
        <w:t>Collaborator &amp; Boundary Organization Support</w:t>
      </w:r>
      <w:r w:rsidRPr="00CD0433">
        <w:rPr>
          <w:b/>
          <w:i/>
          <w:sz w:val="20"/>
          <w:szCs w:val="20"/>
        </w:rPr>
        <w:t>:</w:t>
      </w:r>
    </w:p>
    <w:p w14:paraId="274E580E" w14:textId="33F9B28A" w:rsidR="006E1C6C" w:rsidRDefault="00FE77CA" w:rsidP="006E1C6C">
      <w:pPr>
        <w:rPr>
          <w:sz w:val="20"/>
          <w:szCs w:val="20"/>
        </w:rPr>
      </w:pPr>
      <w:r>
        <w:rPr>
          <w:sz w:val="20"/>
        </w:rPr>
        <w:t>CIP will serve as a boundary organization sharing the information in the region and with the Parque de la Papa Association and the NGO ANDES. Their past work with the community will enhance their ability to disseminate the project results. CIP seeks to foster new partnerships and projects that ensure access to the most advanced technologies and skills for developing nations.</w:t>
      </w:r>
    </w:p>
    <w:p w14:paraId="5AEDA385" w14:textId="77777777" w:rsidR="00D12F5B" w:rsidRDefault="00D12F5B" w:rsidP="00A44DD0">
      <w:pPr>
        <w:ind w:left="720" w:hanging="720"/>
        <w:rPr>
          <w:sz w:val="20"/>
          <w:szCs w:val="20"/>
        </w:rPr>
      </w:pPr>
    </w:p>
    <w:p w14:paraId="3891D7AA" w14:textId="275AEECD" w:rsidR="00CD0433" w:rsidRPr="00CD0433" w:rsidRDefault="007A7268" w:rsidP="00A44DD0">
      <w:pPr>
        <w:ind w:left="720" w:hanging="720"/>
        <w:rPr>
          <w:b/>
          <w:i/>
          <w:sz w:val="20"/>
          <w:szCs w:val="20"/>
        </w:rPr>
      </w:pPr>
      <w:r>
        <w:rPr>
          <w:b/>
          <w:i/>
          <w:sz w:val="20"/>
          <w:szCs w:val="20"/>
        </w:rPr>
        <w:t xml:space="preserve">Communication Plan &amp; </w:t>
      </w:r>
      <w:r w:rsidR="00CD0433" w:rsidRPr="00CD0433">
        <w:rPr>
          <w:b/>
          <w:i/>
          <w:sz w:val="20"/>
          <w:szCs w:val="20"/>
        </w:rPr>
        <w:t>Transition Approach:</w:t>
      </w:r>
    </w:p>
    <w:p w14:paraId="43E83770" w14:textId="20E3A5A9" w:rsidR="00CD0433" w:rsidRDefault="003F2621" w:rsidP="00CD0433">
      <w:pPr>
        <w:rPr>
          <w:sz w:val="20"/>
          <w:szCs w:val="20"/>
        </w:rPr>
      </w:pPr>
      <w:r>
        <w:rPr>
          <w:sz w:val="20"/>
          <w:szCs w:val="20"/>
        </w:rPr>
        <w:t>Bi-weekly telecons will be planned to encourage frequent communication between the team and project partners. Deliverables wi</w:t>
      </w:r>
      <w:r w:rsidR="00A23106">
        <w:rPr>
          <w:sz w:val="20"/>
          <w:szCs w:val="20"/>
        </w:rPr>
        <w:t>ll</w:t>
      </w:r>
      <w:r>
        <w:rPr>
          <w:sz w:val="20"/>
          <w:szCs w:val="20"/>
        </w:rPr>
        <w:t xml:space="preserve"> be shared with partners through Google Drive and a videoconference will be scheduled at the end of the term. Final products will be delivered to end-users in a joint teleconference between UGA and Langley at the completion of the third term.  </w:t>
      </w:r>
    </w:p>
    <w:p w14:paraId="52EEEED2" w14:textId="77777777" w:rsidR="00CD0433" w:rsidRPr="00CD0433" w:rsidRDefault="00CD0433" w:rsidP="00D12F5B">
      <w:pPr>
        <w:rPr>
          <w:sz w:val="20"/>
          <w:szCs w:val="20"/>
        </w:rPr>
      </w:pPr>
    </w:p>
    <w:p w14:paraId="690F1482" w14:textId="6536143F" w:rsidR="00CD0433" w:rsidRPr="00CD0433" w:rsidRDefault="002B6846" w:rsidP="00CD0433">
      <w:pPr>
        <w:ind w:left="720" w:hanging="720"/>
        <w:rPr>
          <w:b/>
          <w:i/>
          <w:sz w:val="20"/>
          <w:szCs w:val="20"/>
        </w:rPr>
      </w:pPr>
      <w:r>
        <w:rPr>
          <w:b/>
          <w:i/>
          <w:sz w:val="20"/>
          <w:szCs w:val="20"/>
        </w:rPr>
        <w:t xml:space="preserve">End-User </w:t>
      </w:r>
      <w:r w:rsidR="00CD0433">
        <w:rPr>
          <w:b/>
          <w:i/>
          <w:sz w:val="20"/>
          <w:szCs w:val="20"/>
        </w:rPr>
        <w:t>Benefit</w:t>
      </w:r>
      <w:r w:rsidR="00CD0433" w:rsidRPr="00CD0433">
        <w:rPr>
          <w:b/>
          <w:i/>
          <w:sz w:val="20"/>
          <w:szCs w:val="20"/>
        </w:rPr>
        <w:t>:</w:t>
      </w:r>
    </w:p>
    <w:p w14:paraId="1D17C389" w14:textId="3AD4E0C0" w:rsidR="00FE77CA" w:rsidRPr="00FE77CA" w:rsidRDefault="00B30AB6" w:rsidP="00CD0433">
      <w:pPr>
        <w:rPr>
          <w:sz w:val="20"/>
          <w:szCs w:val="20"/>
        </w:rPr>
      </w:pPr>
      <w:r>
        <w:rPr>
          <w:sz w:val="20"/>
        </w:rPr>
        <w:t>CIP would like to improve their abilities to monitor and forecast climate change impacts</w:t>
      </w:r>
      <w:r w:rsidR="0018651E">
        <w:rPr>
          <w:sz w:val="20"/>
        </w:rPr>
        <w:t>,</w:t>
      </w:r>
      <w:r>
        <w:rPr>
          <w:sz w:val="20"/>
        </w:rPr>
        <w:t xml:space="preserve"> </w:t>
      </w:r>
      <w:r w:rsidR="000D2EE1">
        <w:rPr>
          <w:sz w:val="20"/>
        </w:rPr>
        <w:t>as well as</w:t>
      </w:r>
      <w:r w:rsidR="0018651E">
        <w:rPr>
          <w:sz w:val="20"/>
        </w:rPr>
        <w:t xml:space="preserve"> </w:t>
      </w:r>
      <w:r>
        <w:rPr>
          <w:sz w:val="20"/>
        </w:rPr>
        <w:t>assess suitable land where local communities could thrive based on parameters that are ideal for potato growth. This</w:t>
      </w:r>
      <w:r w:rsidR="00AD00C1">
        <w:rPr>
          <w:sz w:val="20"/>
        </w:rPr>
        <w:t xml:space="preserve"> project</w:t>
      </w:r>
      <w:r>
        <w:rPr>
          <w:sz w:val="20"/>
        </w:rPr>
        <w:t xml:space="preserve"> would assist in the identification of characteristics </w:t>
      </w:r>
      <w:r w:rsidR="000D2EE1">
        <w:rPr>
          <w:sz w:val="20"/>
        </w:rPr>
        <w:t xml:space="preserve">for </w:t>
      </w:r>
      <w:r>
        <w:rPr>
          <w:sz w:val="20"/>
        </w:rPr>
        <w:t xml:space="preserve">suitable </w:t>
      </w:r>
      <w:r w:rsidR="000D2EE1">
        <w:rPr>
          <w:sz w:val="20"/>
        </w:rPr>
        <w:t xml:space="preserve">potato production </w:t>
      </w:r>
      <w:r>
        <w:rPr>
          <w:sz w:val="20"/>
        </w:rPr>
        <w:t xml:space="preserve">locations throughout the high elevation central Andean Plateau in </w:t>
      </w:r>
      <w:r w:rsidR="000A0D5C">
        <w:rPr>
          <w:sz w:val="20"/>
        </w:rPr>
        <w:t>Perú</w:t>
      </w:r>
      <w:r>
        <w:rPr>
          <w:sz w:val="20"/>
        </w:rPr>
        <w:t>.</w:t>
      </w:r>
      <w:r w:rsidR="00B12C9E">
        <w:rPr>
          <w:sz w:val="20"/>
        </w:rPr>
        <w:t xml:space="preserve"> </w:t>
      </w:r>
      <w:r w:rsidR="00FE77CA">
        <w:rPr>
          <w:sz w:val="20"/>
        </w:rPr>
        <w:t>CIP will benefit from the project results through improved understanding of shifting precipitation and temperature trends</w:t>
      </w:r>
      <w:r w:rsidR="00D44EFA">
        <w:rPr>
          <w:sz w:val="20"/>
        </w:rPr>
        <w:t xml:space="preserve">, the abilities of NASA Earth observations </w:t>
      </w:r>
      <w:r w:rsidR="00FE77CA">
        <w:rPr>
          <w:sz w:val="20"/>
        </w:rPr>
        <w:t>for monitoring change</w:t>
      </w:r>
      <w:r w:rsidR="00D44EFA">
        <w:rPr>
          <w:sz w:val="20"/>
        </w:rPr>
        <w:t>,</w:t>
      </w:r>
      <w:r w:rsidR="00FE77CA">
        <w:rPr>
          <w:sz w:val="20"/>
        </w:rPr>
        <w:t xml:space="preserve"> as well as receiv</w:t>
      </w:r>
      <w:r w:rsidR="00D44EFA">
        <w:rPr>
          <w:sz w:val="20"/>
        </w:rPr>
        <w:t>ing</w:t>
      </w:r>
      <w:r w:rsidR="00FE77CA">
        <w:rPr>
          <w:sz w:val="20"/>
        </w:rPr>
        <w:t xml:space="preserve"> a methodology that includes freely available datasets for subsequent analyses and monitoring activities in this region.</w:t>
      </w:r>
    </w:p>
    <w:p w14:paraId="31E252A0" w14:textId="51A54952" w:rsidR="00CD0433" w:rsidRPr="00CD0433" w:rsidRDefault="00CD0433" w:rsidP="00CD0433">
      <w:pPr>
        <w:rPr>
          <w:sz w:val="20"/>
          <w:szCs w:val="20"/>
        </w:rPr>
      </w:pPr>
    </w:p>
    <w:p w14:paraId="0E199D4E" w14:textId="77777777" w:rsidR="00CD0433" w:rsidRDefault="00CD0433" w:rsidP="00782999">
      <w:pPr>
        <w:rPr>
          <w:sz w:val="20"/>
          <w:szCs w:val="20"/>
        </w:rPr>
      </w:pPr>
    </w:p>
    <w:p w14:paraId="07B45EE1" w14:textId="0C801961"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01258926" w14:textId="77777777" w:rsidR="003D2EDF" w:rsidRPr="00276572" w:rsidRDefault="00735F70" w:rsidP="00782999">
      <w:pPr>
        <w:rPr>
          <w:b/>
          <w:i/>
          <w:sz w:val="20"/>
          <w:szCs w:val="20"/>
        </w:rPr>
      </w:pPr>
      <w:r w:rsidRPr="00276572">
        <w:rPr>
          <w:b/>
          <w:i/>
          <w:sz w:val="20"/>
          <w:szCs w:val="20"/>
        </w:rPr>
        <w:t>Earth Observations:</w:t>
      </w:r>
      <w:r w:rsidR="00B76BDC" w:rsidRPr="00276572">
        <w:rPr>
          <w:b/>
          <w:i/>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340"/>
        <w:gridCol w:w="4140"/>
      </w:tblGrid>
      <w:tr w:rsidR="005E5149" w:rsidRPr="00A44DD0" w14:paraId="685EFFF2" w14:textId="77777777" w:rsidTr="00C0020A">
        <w:tc>
          <w:tcPr>
            <w:tcW w:w="2610" w:type="dxa"/>
            <w:shd w:val="clear" w:color="auto" w:fill="4F81BD"/>
            <w:vAlign w:val="center"/>
          </w:tcPr>
          <w:p w14:paraId="48301C59" w14:textId="77777777" w:rsidR="005E5149" w:rsidRPr="00A44DD0" w:rsidRDefault="005E5149" w:rsidP="00C0020A">
            <w:pPr>
              <w:rPr>
                <w:b/>
                <w:bCs/>
                <w:color w:val="FFFFFF"/>
                <w:sz w:val="20"/>
              </w:rPr>
            </w:pPr>
            <w:r w:rsidRPr="00A44DD0">
              <w:rPr>
                <w:b/>
                <w:bCs/>
                <w:color w:val="FFFFFF"/>
                <w:sz w:val="20"/>
              </w:rPr>
              <w:t>Platform</w:t>
            </w:r>
          </w:p>
        </w:tc>
        <w:tc>
          <w:tcPr>
            <w:tcW w:w="2340" w:type="dxa"/>
            <w:shd w:val="clear" w:color="auto" w:fill="4F81BD"/>
            <w:vAlign w:val="center"/>
          </w:tcPr>
          <w:p w14:paraId="78BC57BF" w14:textId="77777777" w:rsidR="005E5149" w:rsidRPr="00A44DD0" w:rsidRDefault="005E5149" w:rsidP="00C0020A">
            <w:pPr>
              <w:rPr>
                <w:b/>
                <w:bCs/>
                <w:color w:val="FFFFFF"/>
                <w:sz w:val="20"/>
              </w:rPr>
            </w:pPr>
            <w:r w:rsidRPr="00A44DD0">
              <w:rPr>
                <w:b/>
                <w:bCs/>
                <w:color w:val="FFFFFF"/>
                <w:sz w:val="20"/>
              </w:rPr>
              <w:t>Sensor</w:t>
            </w:r>
          </w:p>
        </w:tc>
        <w:tc>
          <w:tcPr>
            <w:tcW w:w="4140" w:type="dxa"/>
            <w:shd w:val="clear" w:color="auto" w:fill="4F81BD"/>
            <w:vAlign w:val="center"/>
          </w:tcPr>
          <w:p w14:paraId="6C7F3D49" w14:textId="77777777" w:rsidR="005E5149" w:rsidRPr="00A44DD0" w:rsidRDefault="005E5149" w:rsidP="00C0020A">
            <w:pPr>
              <w:rPr>
                <w:b/>
                <w:bCs/>
                <w:color w:val="FFFFFF"/>
                <w:sz w:val="20"/>
              </w:rPr>
            </w:pPr>
            <w:r w:rsidRPr="00A44DD0">
              <w:rPr>
                <w:b/>
                <w:bCs/>
                <w:color w:val="FFFFFF"/>
                <w:sz w:val="20"/>
              </w:rPr>
              <w:t>Geophysical Parameter</w:t>
            </w:r>
          </w:p>
        </w:tc>
      </w:tr>
      <w:tr w:rsidR="005E5149" w:rsidRPr="00A44DD0" w14:paraId="201CA701" w14:textId="77777777" w:rsidTr="00C0020A">
        <w:tc>
          <w:tcPr>
            <w:tcW w:w="2610" w:type="dxa"/>
            <w:vAlign w:val="center"/>
          </w:tcPr>
          <w:p w14:paraId="1F8DCC72" w14:textId="77777777" w:rsidR="005E5149" w:rsidRPr="00A44DD0" w:rsidRDefault="005E5149" w:rsidP="00C0020A">
            <w:pPr>
              <w:rPr>
                <w:b/>
                <w:bCs/>
                <w:sz w:val="20"/>
              </w:rPr>
            </w:pPr>
            <w:r>
              <w:rPr>
                <w:b/>
                <w:bCs/>
                <w:sz w:val="20"/>
              </w:rPr>
              <w:t>Landsat 5-8</w:t>
            </w:r>
          </w:p>
        </w:tc>
        <w:tc>
          <w:tcPr>
            <w:tcW w:w="2340" w:type="dxa"/>
            <w:vAlign w:val="center"/>
          </w:tcPr>
          <w:p w14:paraId="1DE8E99D" w14:textId="77777777" w:rsidR="005E5149" w:rsidRPr="00A44DD0" w:rsidRDefault="005E5149" w:rsidP="00C0020A">
            <w:pPr>
              <w:rPr>
                <w:sz w:val="20"/>
              </w:rPr>
            </w:pPr>
            <w:r>
              <w:rPr>
                <w:sz w:val="20"/>
              </w:rPr>
              <w:t>TM, ETM+, OLI, TIRS</w:t>
            </w:r>
          </w:p>
        </w:tc>
        <w:tc>
          <w:tcPr>
            <w:tcW w:w="4140" w:type="dxa"/>
            <w:vAlign w:val="center"/>
          </w:tcPr>
          <w:p w14:paraId="0B56E85B" w14:textId="77777777" w:rsidR="005E5149" w:rsidRPr="00A44DD0" w:rsidRDefault="005E5149" w:rsidP="00C0020A">
            <w:pPr>
              <w:rPr>
                <w:sz w:val="20"/>
              </w:rPr>
            </w:pPr>
            <w:r>
              <w:rPr>
                <w:sz w:val="20"/>
              </w:rPr>
              <w:t>Land Cover, Evapotranspiration</w:t>
            </w:r>
          </w:p>
        </w:tc>
      </w:tr>
      <w:tr w:rsidR="005E5149" w:rsidRPr="00A44DD0" w14:paraId="3619EC3E" w14:textId="77777777" w:rsidTr="00C0020A">
        <w:tc>
          <w:tcPr>
            <w:tcW w:w="2610" w:type="dxa"/>
            <w:vAlign w:val="center"/>
          </w:tcPr>
          <w:p w14:paraId="063F90D5" w14:textId="77777777" w:rsidR="005E5149" w:rsidRDefault="005E5149" w:rsidP="00C0020A">
            <w:pPr>
              <w:rPr>
                <w:b/>
                <w:bCs/>
                <w:sz w:val="20"/>
              </w:rPr>
            </w:pPr>
            <w:r>
              <w:rPr>
                <w:b/>
                <w:bCs/>
                <w:sz w:val="20"/>
              </w:rPr>
              <w:t>Terra</w:t>
            </w:r>
          </w:p>
        </w:tc>
        <w:tc>
          <w:tcPr>
            <w:tcW w:w="2340" w:type="dxa"/>
            <w:vAlign w:val="center"/>
          </w:tcPr>
          <w:p w14:paraId="4FA3E916" w14:textId="77777777" w:rsidR="005E5149" w:rsidRDefault="005E5149" w:rsidP="00C0020A">
            <w:pPr>
              <w:rPr>
                <w:sz w:val="20"/>
              </w:rPr>
            </w:pPr>
            <w:r>
              <w:rPr>
                <w:sz w:val="20"/>
              </w:rPr>
              <w:t>ASTER</w:t>
            </w:r>
          </w:p>
        </w:tc>
        <w:tc>
          <w:tcPr>
            <w:tcW w:w="4140" w:type="dxa"/>
            <w:vAlign w:val="center"/>
          </w:tcPr>
          <w:p w14:paraId="5E31C330" w14:textId="77777777" w:rsidR="005E5149" w:rsidRPr="00A44DD0" w:rsidRDefault="005E5149" w:rsidP="00C0020A">
            <w:pPr>
              <w:rPr>
                <w:sz w:val="20"/>
              </w:rPr>
            </w:pPr>
            <w:r>
              <w:rPr>
                <w:sz w:val="20"/>
              </w:rPr>
              <w:t>Land Cover, Elevation</w:t>
            </w:r>
          </w:p>
        </w:tc>
      </w:tr>
      <w:tr w:rsidR="005E5149" w:rsidRPr="00A44DD0" w14:paraId="3B707FD1" w14:textId="77777777" w:rsidTr="00C0020A">
        <w:tc>
          <w:tcPr>
            <w:tcW w:w="2610" w:type="dxa"/>
            <w:tcBorders>
              <w:bottom w:val="single" w:sz="4" w:space="0" w:color="auto"/>
            </w:tcBorders>
            <w:vAlign w:val="center"/>
          </w:tcPr>
          <w:p w14:paraId="1B88DE44" w14:textId="77777777" w:rsidR="005E5149" w:rsidRPr="00A44DD0" w:rsidRDefault="005E5149" w:rsidP="00C0020A">
            <w:pPr>
              <w:rPr>
                <w:b/>
                <w:bCs/>
                <w:sz w:val="20"/>
              </w:rPr>
            </w:pPr>
            <w:r>
              <w:rPr>
                <w:b/>
                <w:bCs/>
                <w:sz w:val="20"/>
              </w:rPr>
              <w:lastRenderedPageBreak/>
              <w:t xml:space="preserve">Aqua &amp; </w:t>
            </w:r>
            <w:r w:rsidRPr="00A44DD0">
              <w:rPr>
                <w:b/>
                <w:bCs/>
                <w:sz w:val="20"/>
              </w:rPr>
              <w:t>Terra</w:t>
            </w:r>
          </w:p>
        </w:tc>
        <w:tc>
          <w:tcPr>
            <w:tcW w:w="2340" w:type="dxa"/>
            <w:tcBorders>
              <w:bottom w:val="single" w:sz="4" w:space="0" w:color="auto"/>
            </w:tcBorders>
            <w:vAlign w:val="center"/>
          </w:tcPr>
          <w:p w14:paraId="6CC3A513" w14:textId="77777777" w:rsidR="005E5149" w:rsidRPr="00A44DD0" w:rsidRDefault="005E5149" w:rsidP="00C0020A">
            <w:pPr>
              <w:rPr>
                <w:sz w:val="20"/>
              </w:rPr>
            </w:pPr>
            <w:r w:rsidRPr="00A44DD0">
              <w:rPr>
                <w:sz w:val="20"/>
              </w:rPr>
              <w:t>MODIS</w:t>
            </w:r>
          </w:p>
        </w:tc>
        <w:tc>
          <w:tcPr>
            <w:tcW w:w="4140" w:type="dxa"/>
            <w:tcBorders>
              <w:bottom w:val="single" w:sz="4" w:space="0" w:color="auto"/>
            </w:tcBorders>
            <w:vAlign w:val="center"/>
          </w:tcPr>
          <w:p w14:paraId="28A0C9F5" w14:textId="77777777" w:rsidR="005E5149" w:rsidRPr="00A44DD0" w:rsidRDefault="005E5149" w:rsidP="00C0020A">
            <w:pPr>
              <w:rPr>
                <w:sz w:val="20"/>
              </w:rPr>
            </w:pPr>
            <w:r>
              <w:rPr>
                <w:sz w:val="20"/>
              </w:rPr>
              <w:t>Land Surface Temperature, Snow Cover</w:t>
            </w:r>
          </w:p>
        </w:tc>
      </w:tr>
      <w:tr w:rsidR="005E5149" w:rsidRPr="00A44DD0" w14:paraId="3DD135B5" w14:textId="77777777" w:rsidTr="00C0020A">
        <w:tc>
          <w:tcPr>
            <w:tcW w:w="2610" w:type="dxa"/>
            <w:tcBorders>
              <w:bottom w:val="single" w:sz="4" w:space="0" w:color="auto"/>
            </w:tcBorders>
            <w:vAlign w:val="center"/>
          </w:tcPr>
          <w:p w14:paraId="65E43729" w14:textId="77777777" w:rsidR="005E5149" w:rsidRDefault="005E5149" w:rsidP="00C0020A">
            <w:pPr>
              <w:rPr>
                <w:b/>
                <w:bCs/>
                <w:sz w:val="20"/>
              </w:rPr>
            </w:pPr>
            <w:r>
              <w:rPr>
                <w:b/>
                <w:bCs/>
                <w:sz w:val="20"/>
              </w:rPr>
              <w:t>Suomi NPP</w:t>
            </w:r>
          </w:p>
        </w:tc>
        <w:tc>
          <w:tcPr>
            <w:tcW w:w="2340" w:type="dxa"/>
            <w:tcBorders>
              <w:bottom w:val="single" w:sz="4" w:space="0" w:color="auto"/>
            </w:tcBorders>
            <w:vAlign w:val="center"/>
          </w:tcPr>
          <w:p w14:paraId="7F250F9C" w14:textId="77777777" w:rsidR="005E5149" w:rsidRPr="00A44DD0" w:rsidRDefault="005E5149" w:rsidP="00C0020A">
            <w:pPr>
              <w:rPr>
                <w:sz w:val="20"/>
              </w:rPr>
            </w:pPr>
            <w:r>
              <w:rPr>
                <w:sz w:val="20"/>
              </w:rPr>
              <w:t>VIIRS</w:t>
            </w:r>
          </w:p>
        </w:tc>
        <w:tc>
          <w:tcPr>
            <w:tcW w:w="4140" w:type="dxa"/>
            <w:tcBorders>
              <w:bottom w:val="single" w:sz="4" w:space="0" w:color="auto"/>
            </w:tcBorders>
            <w:vAlign w:val="center"/>
          </w:tcPr>
          <w:p w14:paraId="4BD4CD35" w14:textId="77777777" w:rsidR="005E5149" w:rsidRDefault="005E5149" w:rsidP="00C0020A">
            <w:pPr>
              <w:rPr>
                <w:sz w:val="20"/>
              </w:rPr>
            </w:pPr>
            <w:r>
              <w:rPr>
                <w:sz w:val="20"/>
              </w:rPr>
              <w:t>Land Surface Temperature</w:t>
            </w:r>
          </w:p>
        </w:tc>
      </w:tr>
      <w:tr w:rsidR="005E5149" w:rsidRPr="00A44DD0" w14:paraId="20F10772" w14:textId="77777777" w:rsidTr="00C0020A">
        <w:tc>
          <w:tcPr>
            <w:tcW w:w="2610" w:type="dxa"/>
            <w:tcBorders>
              <w:top w:val="single" w:sz="4" w:space="0" w:color="auto"/>
              <w:left w:val="single" w:sz="4" w:space="0" w:color="auto"/>
              <w:bottom w:val="single" w:sz="4" w:space="0" w:color="auto"/>
            </w:tcBorders>
            <w:vAlign w:val="center"/>
          </w:tcPr>
          <w:p w14:paraId="1E063739" w14:textId="77777777" w:rsidR="005E5149" w:rsidRPr="00A44DD0" w:rsidRDefault="005E5149" w:rsidP="00C0020A">
            <w:pPr>
              <w:rPr>
                <w:b/>
                <w:bCs/>
                <w:sz w:val="20"/>
              </w:rPr>
            </w:pPr>
            <w:r>
              <w:rPr>
                <w:b/>
                <w:bCs/>
                <w:sz w:val="20"/>
              </w:rPr>
              <w:t>TRMM</w:t>
            </w:r>
          </w:p>
        </w:tc>
        <w:tc>
          <w:tcPr>
            <w:tcW w:w="2340" w:type="dxa"/>
            <w:tcBorders>
              <w:top w:val="single" w:sz="4" w:space="0" w:color="auto"/>
              <w:bottom w:val="single" w:sz="4" w:space="0" w:color="auto"/>
            </w:tcBorders>
            <w:vAlign w:val="center"/>
          </w:tcPr>
          <w:p w14:paraId="6F8150B5" w14:textId="77777777" w:rsidR="005E5149" w:rsidRPr="00A44DD0" w:rsidRDefault="005E5149" w:rsidP="00C0020A">
            <w:pPr>
              <w:rPr>
                <w:sz w:val="20"/>
              </w:rPr>
            </w:pPr>
            <w:r>
              <w:rPr>
                <w:sz w:val="20"/>
              </w:rPr>
              <w:t>PR</w:t>
            </w:r>
          </w:p>
        </w:tc>
        <w:tc>
          <w:tcPr>
            <w:tcW w:w="4140" w:type="dxa"/>
            <w:tcBorders>
              <w:top w:val="single" w:sz="4" w:space="0" w:color="auto"/>
              <w:bottom w:val="single" w:sz="4" w:space="0" w:color="auto"/>
              <w:right w:val="single" w:sz="4" w:space="0" w:color="auto"/>
            </w:tcBorders>
            <w:vAlign w:val="center"/>
          </w:tcPr>
          <w:p w14:paraId="4F022923" w14:textId="77777777" w:rsidR="005E5149" w:rsidRPr="00A44DD0" w:rsidRDefault="005E5149" w:rsidP="00C0020A">
            <w:pPr>
              <w:rPr>
                <w:sz w:val="20"/>
              </w:rPr>
            </w:pPr>
            <w:r>
              <w:rPr>
                <w:sz w:val="20"/>
              </w:rPr>
              <w:t>Precipitation</w:t>
            </w:r>
          </w:p>
        </w:tc>
      </w:tr>
      <w:tr w:rsidR="005E5149" w:rsidRPr="00A44DD0" w14:paraId="2EC67E56" w14:textId="77777777" w:rsidTr="00C0020A">
        <w:tc>
          <w:tcPr>
            <w:tcW w:w="2610" w:type="dxa"/>
            <w:tcBorders>
              <w:top w:val="single" w:sz="4" w:space="0" w:color="auto"/>
              <w:left w:val="single" w:sz="4" w:space="0" w:color="auto"/>
              <w:bottom w:val="single" w:sz="4" w:space="0" w:color="auto"/>
            </w:tcBorders>
            <w:vAlign w:val="center"/>
          </w:tcPr>
          <w:p w14:paraId="59B7712F" w14:textId="77777777" w:rsidR="005E5149" w:rsidRDefault="005E5149" w:rsidP="00C0020A">
            <w:pPr>
              <w:rPr>
                <w:b/>
                <w:bCs/>
                <w:sz w:val="20"/>
              </w:rPr>
            </w:pPr>
            <w:r>
              <w:rPr>
                <w:b/>
                <w:bCs/>
                <w:sz w:val="20"/>
              </w:rPr>
              <w:t>GPM</w:t>
            </w:r>
          </w:p>
        </w:tc>
        <w:tc>
          <w:tcPr>
            <w:tcW w:w="2340" w:type="dxa"/>
            <w:tcBorders>
              <w:top w:val="single" w:sz="4" w:space="0" w:color="auto"/>
              <w:bottom w:val="single" w:sz="4" w:space="0" w:color="auto"/>
            </w:tcBorders>
            <w:vAlign w:val="center"/>
          </w:tcPr>
          <w:p w14:paraId="6D7E10EE" w14:textId="476BD6ED" w:rsidR="005E5149" w:rsidRDefault="00CF459C" w:rsidP="00C0020A">
            <w:pPr>
              <w:rPr>
                <w:sz w:val="20"/>
              </w:rPr>
            </w:pPr>
            <w:r>
              <w:rPr>
                <w:sz w:val="20"/>
              </w:rPr>
              <w:t>DPR &amp;GMI</w:t>
            </w:r>
          </w:p>
        </w:tc>
        <w:tc>
          <w:tcPr>
            <w:tcW w:w="4140" w:type="dxa"/>
            <w:tcBorders>
              <w:top w:val="single" w:sz="4" w:space="0" w:color="auto"/>
              <w:bottom w:val="single" w:sz="4" w:space="0" w:color="auto"/>
              <w:right w:val="single" w:sz="4" w:space="0" w:color="auto"/>
            </w:tcBorders>
            <w:vAlign w:val="center"/>
          </w:tcPr>
          <w:p w14:paraId="185C7A24" w14:textId="77777777" w:rsidR="005E5149" w:rsidRDefault="005E5149" w:rsidP="00C0020A">
            <w:pPr>
              <w:rPr>
                <w:sz w:val="20"/>
              </w:rPr>
            </w:pPr>
            <w:r>
              <w:rPr>
                <w:sz w:val="20"/>
              </w:rPr>
              <w:t xml:space="preserve">Precipitation </w:t>
            </w:r>
          </w:p>
        </w:tc>
      </w:tr>
      <w:tr w:rsidR="005E5149" w:rsidRPr="00A44DD0" w14:paraId="63CE880A" w14:textId="77777777" w:rsidTr="00C0020A">
        <w:tc>
          <w:tcPr>
            <w:tcW w:w="2610" w:type="dxa"/>
            <w:tcBorders>
              <w:top w:val="single" w:sz="4" w:space="0" w:color="auto"/>
              <w:left w:val="single" w:sz="4" w:space="0" w:color="auto"/>
              <w:bottom w:val="single" w:sz="4" w:space="0" w:color="auto"/>
            </w:tcBorders>
            <w:vAlign w:val="center"/>
          </w:tcPr>
          <w:p w14:paraId="0FE9791E" w14:textId="77777777" w:rsidR="005E5149" w:rsidRDefault="005E5149" w:rsidP="00C0020A">
            <w:pPr>
              <w:rPr>
                <w:b/>
                <w:bCs/>
                <w:sz w:val="20"/>
              </w:rPr>
            </w:pPr>
            <w:r>
              <w:rPr>
                <w:b/>
                <w:bCs/>
                <w:sz w:val="20"/>
              </w:rPr>
              <w:t>SRTM</w:t>
            </w:r>
          </w:p>
        </w:tc>
        <w:tc>
          <w:tcPr>
            <w:tcW w:w="2340" w:type="dxa"/>
            <w:tcBorders>
              <w:top w:val="single" w:sz="4" w:space="0" w:color="auto"/>
              <w:bottom w:val="single" w:sz="4" w:space="0" w:color="auto"/>
            </w:tcBorders>
            <w:vAlign w:val="center"/>
          </w:tcPr>
          <w:p w14:paraId="0AD83F81" w14:textId="77777777" w:rsidR="005E5149" w:rsidRDefault="005E5149" w:rsidP="00C0020A">
            <w:pPr>
              <w:rPr>
                <w:sz w:val="20"/>
              </w:rPr>
            </w:pPr>
          </w:p>
        </w:tc>
        <w:tc>
          <w:tcPr>
            <w:tcW w:w="4140" w:type="dxa"/>
            <w:tcBorders>
              <w:top w:val="single" w:sz="4" w:space="0" w:color="auto"/>
              <w:bottom w:val="single" w:sz="4" w:space="0" w:color="auto"/>
              <w:right w:val="single" w:sz="4" w:space="0" w:color="auto"/>
            </w:tcBorders>
            <w:vAlign w:val="center"/>
          </w:tcPr>
          <w:p w14:paraId="2508F5E8" w14:textId="77777777" w:rsidR="005E5149" w:rsidRDefault="005E5149" w:rsidP="00C0020A">
            <w:pPr>
              <w:rPr>
                <w:sz w:val="20"/>
              </w:rPr>
            </w:pPr>
            <w:r>
              <w:rPr>
                <w:sz w:val="20"/>
              </w:rPr>
              <w:t>Elevation</w:t>
            </w:r>
          </w:p>
        </w:tc>
      </w:tr>
    </w:tbl>
    <w:p w14:paraId="0FA63B1F" w14:textId="77777777" w:rsidR="00B76BDC" w:rsidRPr="00CD0433" w:rsidRDefault="00B76BDC" w:rsidP="00B76BDC">
      <w:pPr>
        <w:rPr>
          <w:b/>
          <w:sz w:val="20"/>
          <w:szCs w:val="20"/>
        </w:rPr>
      </w:pPr>
    </w:p>
    <w:p w14:paraId="7736D320" w14:textId="31B818B9" w:rsidR="00B9614C" w:rsidRPr="00276572" w:rsidRDefault="00782999" w:rsidP="00782999">
      <w:pPr>
        <w:rPr>
          <w:i/>
          <w:sz w:val="20"/>
          <w:szCs w:val="20"/>
        </w:rPr>
      </w:pPr>
      <w:r w:rsidRPr="00276572">
        <w:rPr>
          <w:b/>
          <w:i/>
          <w:sz w:val="20"/>
          <w:szCs w:val="20"/>
        </w:rPr>
        <w:t>NASA Earth Observations</w:t>
      </w:r>
      <w:r w:rsidR="00A44DD0" w:rsidRPr="00276572">
        <w:rPr>
          <w:b/>
          <w:i/>
          <w:sz w:val="20"/>
          <w:szCs w:val="20"/>
        </w:rPr>
        <w:t xml:space="preserve"> </w:t>
      </w:r>
      <w:r w:rsidR="00276572">
        <w:rPr>
          <w:b/>
          <w:i/>
          <w:sz w:val="20"/>
          <w:szCs w:val="20"/>
        </w:rPr>
        <w:t>Use</w:t>
      </w:r>
      <w:r w:rsidRPr="00276572">
        <w:rPr>
          <w:b/>
          <w:i/>
          <w:sz w:val="20"/>
          <w:szCs w:val="20"/>
        </w:rPr>
        <w:t>:</w:t>
      </w:r>
      <w:r w:rsidRPr="00276572">
        <w:rPr>
          <w:i/>
          <w:sz w:val="20"/>
          <w:szCs w:val="20"/>
        </w:rPr>
        <w:t xml:space="preserve"> </w:t>
      </w:r>
    </w:p>
    <w:p w14:paraId="15598871" w14:textId="1E949B84" w:rsidR="00AA45FB" w:rsidRDefault="002A51AE" w:rsidP="005E5149">
      <w:pPr>
        <w:rPr>
          <w:sz w:val="20"/>
        </w:rPr>
      </w:pPr>
      <w:r>
        <w:rPr>
          <w:sz w:val="20"/>
        </w:rPr>
        <w:t xml:space="preserve">Landsat and ASTER </w:t>
      </w:r>
      <w:r w:rsidR="005E5149">
        <w:rPr>
          <w:sz w:val="20"/>
        </w:rPr>
        <w:t>can provide land cover</w:t>
      </w:r>
      <w:r>
        <w:rPr>
          <w:sz w:val="20"/>
        </w:rPr>
        <w:t xml:space="preserve"> data</w:t>
      </w:r>
      <w:r w:rsidR="005E5149">
        <w:rPr>
          <w:sz w:val="20"/>
        </w:rPr>
        <w:t xml:space="preserve"> on an appropriate scale that can support decision making across the Parque de la Papa, and Landsat can be used to monitor evapotranspiration. While the resolution may not be able to identify characteristics of the small research plots, the synoptic view of the sensors will provide useful information for the study area. </w:t>
      </w:r>
    </w:p>
    <w:p w14:paraId="3156BB30" w14:textId="77777777" w:rsidR="00AA45FB" w:rsidRDefault="00AA45FB" w:rsidP="005E5149">
      <w:pPr>
        <w:rPr>
          <w:sz w:val="20"/>
        </w:rPr>
      </w:pPr>
    </w:p>
    <w:p w14:paraId="6757F15C" w14:textId="29B7E029" w:rsidR="00AA45FB" w:rsidRDefault="005E5149" w:rsidP="005E5149">
      <w:pPr>
        <w:rPr>
          <w:sz w:val="20"/>
        </w:rPr>
      </w:pPr>
      <w:r>
        <w:rPr>
          <w:sz w:val="20"/>
        </w:rPr>
        <w:t xml:space="preserve">Terra ASTER </w:t>
      </w:r>
      <w:r w:rsidR="0018651E">
        <w:rPr>
          <w:sz w:val="20"/>
        </w:rPr>
        <w:t>Digital Elevation Models (</w:t>
      </w:r>
      <w:r>
        <w:rPr>
          <w:sz w:val="20"/>
        </w:rPr>
        <w:t>DEM</w:t>
      </w:r>
      <w:r w:rsidR="0018651E">
        <w:rPr>
          <w:sz w:val="20"/>
        </w:rPr>
        <w:t>s)</w:t>
      </w:r>
      <w:r>
        <w:rPr>
          <w:sz w:val="20"/>
        </w:rPr>
        <w:t xml:space="preserve"> or SRTM DEMs will be used for elevation as one of the parameters in the suitability map. </w:t>
      </w:r>
      <w:r w:rsidR="00187EC3">
        <w:rPr>
          <w:sz w:val="20"/>
        </w:rPr>
        <w:t xml:space="preserve">ASTER data is used </w:t>
      </w:r>
      <w:r w:rsidR="00187EC3" w:rsidRPr="00187EC3">
        <w:rPr>
          <w:sz w:val="20"/>
        </w:rPr>
        <w:t>to create detailed maps of land surface temperature, emissivity, reflectance, and elevation.</w:t>
      </w:r>
    </w:p>
    <w:p w14:paraId="48EC40A1" w14:textId="77777777" w:rsidR="00AA45FB" w:rsidRDefault="00AA45FB" w:rsidP="005E5149">
      <w:pPr>
        <w:rPr>
          <w:sz w:val="20"/>
        </w:rPr>
      </w:pPr>
    </w:p>
    <w:p w14:paraId="2A784EDC" w14:textId="58A2CEB7" w:rsidR="00AA45FB" w:rsidRDefault="002A51AE" w:rsidP="005E5149">
      <w:pPr>
        <w:rPr>
          <w:sz w:val="20"/>
        </w:rPr>
      </w:pPr>
      <w:r>
        <w:rPr>
          <w:sz w:val="20"/>
        </w:rPr>
        <w:t>Historical p</w:t>
      </w:r>
      <w:r w:rsidR="005E5149">
        <w:rPr>
          <w:sz w:val="20"/>
        </w:rPr>
        <w:t>recipit</w:t>
      </w:r>
      <w:r>
        <w:rPr>
          <w:sz w:val="20"/>
        </w:rPr>
        <w:t>ation will be measured by TRMM.</w:t>
      </w:r>
      <w:r w:rsidR="005E5149">
        <w:rPr>
          <w:sz w:val="20"/>
        </w:rPr>
        <w:t xml:space="preserve"> </w:t>
      </w:r>
      <w:r>
        <w:rPr>
          <w:sz w:val="20"/>
        </w:rPr>
        <w:t>It uses</w:t>
      </w:r>
      <w:r w:rsidRPr="002A51AE">
        <w:rPr>
          <w:sz w:val="20"/>
        </w:rPr>
        <w:t xml:space="preserve"> several space-borne instruments to increase our understanding of the interactions between water vapor, clouds, and precipitation</w:t>
      </w:r>
      <w:r>
        <w:rPr>
          <w:sz w:val="20"/>
        </w:rPr>
        <w:t>.</w:t>
      </w:r>
    </w:p>
    <w:p w14:paraId="2153B2DF" w14:textId="77777777" w:rsidR="00AA45FB" w:rsidRDefault="00AA45FB" w:rsidP="005E5149">
      <w:pPr>
        <w:rPr>
          <w:sz w:val="20"/>
        </w:rPr>
      </w:pPr>
    </w:p>
    <w:p w14:paraId="72FEF9CE" w14:textId="77777777" w:rsidR="002A51AE" w:rsidRDefault="002A51AE" w:rsidP="005E5149">
      <w:pPr>
        <w:rPr>
          <w:sz w:val="20"/>
        </w:rPr>
      </w:pPr>
      <w:r>
        <w:rPr>
          <w:sz w:val="20"/>
        </w:rPr>
        <w:t xml:space="preserve">Current precipitation will be measured by GPM. </w:t>
      </w:r>
      <w:r w:rsidRPr="002A51AE">
        <w:rPr>
          <w:sz w:val="20"/>
        </w:rPr>
        <w:t>The GPM constellation of satellites can observe precipitation over the entire globe every 2-3</w:t>
      </w:r>
      <w:r>
        <w:rPr>
          <w:sz w:val="20"/>
        </w:rPr>
        <w:t xml:space="preserve"> hours. The Core satellite </w:t>
      </w:r>
      <w:r w:rsidRPr="002A51AE">
        <w:rPr>
          <w:sz w:val="20"/>
        </w:rPr>
        <w:t>measure rain and snow using two science instruments: the GPM Microwave Imager (GMI) and the Dual-frequency Precipitation Radar (DPR).</w:t>
      </w:r>
      <w:r>
        <w:rPr>
          <w:sz w:val="20"/>
        </w:rPr>
        <w:t xml:space="preserve"> </w:t>
      </w:r>
    </w:p>
    <w:p w14:paraId="4C8650B9" w14:textId="77777777" w:rsidR="002A51AE" w:rsidRDefault="002A51AE" w:rsidP="005E5149">
      <w:pPr>
        <w:rPr>
          <w:sz w:val="20"/>
        </w:rPr>
      </w:pPr>
    </w:p>
    <w:p w14:paraId="64F2F8E3" w14:textId="30F58A5A" w:rsidR="005E5149" w:rsidRDefault="002A51AE" w:rsidP="005E5149">
      <w:pPr>
        <w:rPr>
          <w:sz w:val="20"/>
        </w:rPr>
      </w:pPr>
      <w:r>
        <w:rPr>
          <w:sz w:val="20"/>
        </w:rPr>
        <w:t>Snow cover,</w:t>
      </w:r>
      <w:r w:rsidR="005E5149">
        <w:rPr>
          <w:sz w:val="20"/>
        </w:rPr>
        <w:t xml:space="preserve"> anot</w:t>
      </w:r>
      <w:r>
        <w:rPr>
          <w:sz w:val="20"/>
        </w:rPr>
        <w:t xml:space="preserve">her input for the suitability map, will be measured by MODIS. </w:t>
      </w:r>
      <w:r w:rsidR="005E5149">
        <w:rPr>
          <w:sz w:val="20"/>
        </w:rPr>
        <w:t>MODIS and VIIRS will provide land surface temperature meas</w:t>
      </w:r>
      <w:r>
        <w:rPr>
          <w:sz w:val="20"/>
        </w:rPr>
        <w:t xml:space="preserve">urements to identify changes over </w:t>
      </w:r>
      <w:r w:rsidR="005E5149">
        <w:rPr>
          <w:sz w:val="20"/>
        </w:rPr>
        <w:t>the past 15 years (2000-present).</w:t>
      </w:r>
    </w:p>
    <w:p w14:paraId="121FC8CD" w14:textId="584310C1" w:rsidR="007A4F2A" w:rsidRPr="00CD0433" w:rsidRDefault="005E5149" w:rsidP="007A4F2A">
      <w:pPr>
        <w:rPr>
          <w:sz w:val="20"/>
          <w:szCs w:val="20"/>
        </w:rPr>
      </w:pPr>
      <w:r>
        <w:rPr>
          <w:sz w:val="20"/>
          <w:szCs w:val="20"/>
        </w:rPr>
        <w:t xml:space="preserve"> </w:t>
      </w:r>
    </w:p>
    <w:p w14:paraId="686728DA" w14:textId="77777777" w:rsidR="00B9614C" w:rsidRPr="00276572" w:rsidRDefault="007A4F2A" w:rsidP="007A4F2A">
      <w:pPr>
        <w:rPr>
          <w:i/>
          <w:sz w:val="20"/>
          <w:szCs w:val="20"/>
        </w:rPr>
      </w:pPr>
      <w:r w:rsidRPr="00276572">
        <w:rPr>
          <w:b/>
          <w:i/>
          <w:sz w:val="20"/>
          <w:szCs w:val="20"/>
        </w:rPr>
        <w:t>Ancillary Datasets:</w:t>
      </w:r>
      <w:r w:rsidRPr="00276572">
        <w:rPr>
          <w:i/>
          <w:sz w:val="20"/>
          <w:szCs w:val="20"/>
        </w:rPr>
        <w:t xml:space="preserve"> </w:t>
      </w:r>
    </w:p>
    <w:p w14:paraId="147CDD21" w14:textId="1E4304FE" w:rsidR="005E5149" w:rsidRDefault="005E5149" w:rsidP="005E5149">
      <w:pPr>
        <w:rPr>
          <w:sz w:val="20"/>
        </w:rPr>
      </w:pPr>
      <w:r>
        <w:rPr>
          <w:sz w:val="20"/>
        </w:rPr>
        <w:t>CIP Research plot data (Hobo (temp, relative humidity, light levels)/potato health/relative cultivar yield) (2013-2015); Historical data on crop cultivation from Parque de la Papa (2001-2007); CMIP5 air temperature forecasts.</w:t>
      </w:r>
    </w:p>
    <w:p w14:paraId="3888052A" w14:textId="77777777" w:rsidR="00896D48" w:rsidRPr="00CD0433" w:rsidRDefault="00896D48" w:rsidP="00B76BDC">
      <w:pPr>
        <w:rPr>
          <w:b/>
          <w:sz w:val="20"/>
          <w:szCs w:val="20"/>
        </w:rPr>
      </w:pPr>
    </w:p>
    <w:p w14:paraId="553ADFEB" w14:textId="2FAF7BF1" w:rsidR="00B9614C" w:rsidRPr="00276572" w:rsidRDefault="0080287D" w:rsidP="00B76BDC">
      <w:pPr>
        <w:rPr>
          <w:i/>
          <w:sz w:val="20"/>
          <w:szCs w:val="20"/>
        </w:rPr>
      </w:pPr>
      <w:r w:rsidRPr="00276572">
        <w:rPr>
          <w:b/>
          <w:i/>
          <w:sz w:val="20"/>
          <w:szCs w:val="20"/>
        </w:rPr>
        <w:t>Models</w:t>
      </w:r>
      <w:r w:rsidR="007A4F2A" w:rsidRPr="00276572">
        <w:rPr>
          <w:b/>
          <w:i/>
          <w:sz w:val="20"/>
          <w:szCs w:val="20"/>
        </w:rPr>
        <w:t>:</w:t>
      </w:r>
      <w:r w:rsidR="00B76BDC" w:rsidRPr="00276572">
        <w:rPr>
          <w:i/>
          <w:sz w:val="20"/>
          <w:szCs w:val="20"/>
        </w:rPr>
        <w:t xml:space="preserve"> </w:t>
      </w:r>
    </w:p>
    <w:p w14:paraId="6723EFB7" w14:textId="77777777" w:rsidR="005E5149" w:rsidRDefault="005E5149" w:rsidP="005E5149">
      <w:pPr>
        <w:ind w:left="720" w:hanging="720"/>
        <w:rPr>
          <w:sz w:val="20"/>
        </w:rPr>
      </w:pPr>
      <w:r>
        <w:rPr>
          <w:sz w:val="20"/>
        </w:rPr>
        <w:t>TerrSet Land Change Modeler</w:t>
      </w:r>
      <w:r w:rsidRPr="00A44DD0">
        <w:rPr>
          <w:sz w:val="20"/>
        </w:rPr>
        <w:t xml:space="preserve"> (POC: </w:t>
      </w:r>
      <w:r>
        <w:rPr>
          <w:sz w:val="20"/>
        </w:rPr>
        <w:t>Dr. James Toledano</w:t>
      </w:r>
      <w:r w:rsidRPr="00A44DD0">
        <w:rPr>
          <w:sz w:val="20"/>
        </w:rPr>
        <w:t xml:space="preserve">, </w:t>
      </w:r>
      <w:r>
        <w:rPr>
          <w:sz w:val="20"/>
        </w:rPr>
        <w:t>Clark Labs</w:t>
      </w:r>
      <w:r w:rsidRPr="00A44DD0">
        <w:rPr>
          <w:sz w:val="20"/>
        </w:rPr>
        <w:t>)</w:t>
      </w:r>
    </w:p>
    <w:p w14:paraId="68B03052" w14:textId="2D108B74" w:rsidR="005E5149" w:rsidRPr="00A44DD0" w:rsidRDefault="005E5149" w:rsidP="005E5149">
      <w:pPr>
        <w:ind w:left="720" w:hanging="720"/>
        <w:rPr>
          <w:sz w:val="20"/>
        </w:rPr>
      </w:pPr>
      <w:r>
        <w:rPr>
          <w:sz w:val="20"/>
        </w:rPr>
        <w:t xml:space="preserve">METRIC – Mapping EvapoTranspiration at high Resolution and Internalized Calibration (POC: </w:t>
      </w:r>
      <w:r w:rsidR="00AA45FB">
        <w:rPr>
          <w:sz w:val="20"/>
        </w:rPr>
        <w:t>Dr. Kenton Ross</w:t>
      </w:r>
      <w:r>
        <w:rPr>
          <w:sz w:val="20"/>
        </w:rPr>
        <w:t>, DEVELOP)</w:t>
      </w:r>
    </w:p>
    <w:p w14:paraId="2DA8914A" w14:textId="4A3AA8C2" w:rsidR="00CD0433" w:rsidRDefault="005E5149" w:rsidP="00073224">
      <w:pPr>
        <w:rPr>
          <w:b/>
          <w:sz w:val="20"/>
          <w:szCs w:val="20"/>
          <w:u w:val="single"/>
        </w:rPr>
      </w:pPr>
      <w:r>
        <w:rPr>
          <w:b/>
          <w:sz w:val="20"/>
          <w:szCs w:val="20"/>
          <w:u w:val="single"/>
        </w:rPr>
        <w:t xml:space="preserve"> </w:t>
      </w:r>
    </w:p>
    <w:p w14:paraId="35FA9BDA" w14:textId="77777777" w:rsidR="00272CD9" w:rsidRDefault="00272CD9" w:rsidP="00073224">
      <w:pPr>
        <w:rPr>
          <w:b/>
          <w:sz w:val="20"/>
          <w:szCs w:val="20"/>
          <w:u w:val="single"/>
        </w:rPr>
      </w:pPr>
    </w:p>
    <w:p w14:paraId="36DA9C86" w14:textId="6493F342" w:rsidR="00CD0433" w:rsidRPr="00276572" w:rsidRDefault="000F487D" w:rsidP="00276572">
      <w:pPr>
        <w:pBdr>
          <w:bottom w:val="single" w:sz="4" w:space="1" w:color="auto"/>
        </w:pBdr>
        <w:rPr>
          <w:b/>
          <w:szCs w:val="20"/>
        </w:rPr>
      </w:pPr>
      <w:r>
        <w:rPr>
          <w:b/>
          <w:szCs w:val="20"/>
        </w:rPr>
        <w:t xml:space="preserve">Decision Support Tool &amp; </w:t>
      </w:r>
      <w:r w:rsidR="00276572" w:rsidRPr="00276572">
        <w:rPr>
          <w:b/>
          <w:szCs w:val="20"/>
        </w:rPr>
        <w:t>End-Product Overview</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2880"/>
        <w:gridCol w:w="1890"/>
      </w:tblGrid>
      <w:tr w:rsidR="006A7558" w:rsidRPr="00A44DD0" w14:paraId="662F4F9B" w14:textId="77777777" w:rsidTr="00C0020A">
        <w:tc>
          <w:tcPr>
            <w:tcW w:w="4320" w:type="dxa"/>
            <w:shd w:val="clear" w:color="auto" w:fill="4F81BD"/>
            <w:vAlign w:val="center"/>
          </w:tcPr>
          <w:p w14:paraId="0FE7D45B" w14:textId="77777777" w:rsidR="006A7558" w:rsidRPr="00A44DD0" w:rsidRDefault="006A7558" w:rsidP="00C0020A">
            <w:pPr>
              <w:rPr>
                <w:b/>
                <w:bCs/>
                <w:color w:val="FFFFFF"/>
                <w:sz w:val="20"/>
              </w:rPr>
            </w:pPr>
            <w:r w:rsidRPr="00A44DD0">
              <w:rPr>
                <w:b/>
                <w:bCs/>
                <w:color w:val="FFFFFF"/>
                <w:sz w:val="20"/>
              </w:rPr>
              <w:t>Proposed End Products</w:t>
            </w:r>
          </w:p>
        </w:tc>
        <w:tc>
          <w:tcPr>
            <w:tcW w:w="2880" w:type="dxa"/>
            <w:shd w:val="clear" w:color="auto" w:fill="4F81BD"/>
            <w:vAlign w:val="center"/>
          </w:tcPr>
          <w:p w14:paraId="4BCA5391" w14:textId="77777777" w:rsidR="006A7558" w:rsidRPr="00A44DD0" w:rsidRDefault="006A7558" w:rsidP="00C0020A">
            <w:pPr>
              <w:rPr>
                <w:b/>
                <w:bCs/>
                <w:color w:val="FFFFFF"/>
                <w:sz w:val="20"/>
              </w:rPr>
            </w:pPr>
            <w:r w:rsidRPr="00A44DD0">
              <w:rPr>
                <w:b/>
                <w:bCs/>
                <w:color w:val="FFFFFF"/>
                <w:sz w:val="20"/>
              </w:rPr>
              <w:t xml:space="preserve">Decision </w:t>
            </w:r>
            <w:r>
              <w:rPr>
                <w:b/>
                <w:bCs/>
                <w:color w:val="FFFFFF"/>
                <w:sz w:val="20"/>
              </w:rPr>
              <w:t>to be Impacted</w:t>
            </w:r>
          </w:p>
        </w:tc>
        <w:tc>
          <w:tcPr>
            <w:tcW w:w="1890" w:type="dxa"/>
            <w:shd w:val="clear" w:color="auto" w:fill="4F81BD"/>
            <w:vAlign w:val="center"/>
          </w:tcPr>
          <w:p w14:paraId="2BF4B778" w14:textId="77777777" w:rsidR="006A7558" w:rsidRPr="00A44DD0" w:rsidRDefault="006A7558" w:rsidP="00C0020A">
            <w:pPr>
              <w:jc w:val="center"/>
              <w:rPr>
                <w:b/>
                <w:bCs/>
                <w:color w:val="FFFFFF"/>
                <w:sz w:val="20"/>
              </w:rPr>
            </w:pPr>
            <w:r w:rsidRPr="00A44DD0">
              <w:rPr>
                <w:b/>
                <w:bCs/>
                <w:color w:val="FFFFFF"/>
                <w:sz w:val="20"/>
              </w:rPr>
              <w:t>Current Partner Tool/Method</w:t>
            </w:r>
          </w:p>
        </w:tc>
      </w:tr>
      <w:tr w:rsidR="006A7558" w:rsidRPr="00A44DD0" w14:paraId="7AC86155" w14:textId="77777777" w:rsidTr="00C0020A">
        <w:tc>
          <w:tcPr>
            <w:tcW w:w="4320" w:type="dxa"/>
            <w:vAlign w:val="center"/>
          </w:tcPr>
          <w:p w14:paraId="400DE56B" w14:textId="77777777" w:rsidR="006A7558" w:rsidRPr="00A44DD0" w:rsidRDefault="006A7558" w:rsidP="00C0020A">
            <w:pPr>
              <w:rPr>
                <w:bCs/>
                <w:sz w:val="20"/>
              </w:rPr>
            </w:pPr>
            <w:r w:rsidRPr="00A24491">
              <w:rPr>
                <w:bCs/>
                <w:sz w:val="20"/>
              </w:rPr>
              <w:t>Potato Crop Suitability Map</w:t>
            </w:r>
          </w:p>
        </w:tc>
        <w:tc>
          <w:tcPr>
            <w:tcW w:w="2880" w:type="dxa"/>
            <w:vMerge w:val="restart"/>
            <w:vAlign w:val="center"/>
          </w:tcPr>
          <w:p w14:paraId="70271A3A" w14:textId="77777777" w:rsidR="006A7558" w:rsidRPr="00A44DD0" w:rsidRDefault="006A7558" w:rsidP="00C0020A">
            <w:pPr>
              <w:rPr>
                <w:sz w:val="20"/>
              </w:rPr>
            </w:pPr>
            <w:r>
              <w:rPr>
                <w:sz w:val="20"/>
              </w:rPr>
              <w:t>Suitable locations for local communities to successfully harvest sustaining potato yields</w:t>
            </w:r>
          </w:p>
        </w:tc>
        <w:tc>
          <w:tcPr>
            <w:tcW w:w="1890" w:type="dxa"/>
            <w:vMerge w:val="restart"/>
            <w:vAlign w:val="center"/>
          </w:tcPr>
          <w:p w14:paraId="2726138A" w14:textId="77777777" w:rsidR="006A7558" w:rsidRPr="00A44DD0" w:rsidRDefault="006A7558" w:rsidP="00C0020A">
            <w:pPr>
              <w:jc w:val="center"/>
              <w:rPr>
                <w:sz w:val="20"/>
              </w:rPr>
            </w:pPr>
            <w:r>
              <w:rPr>
                <w:sz w:val="20"/>
              </w:rPr>
              <w:t>Research Plots and participatory native cultivar selection with indigenous communities</w:t>
            </w:r>
          </w:p>
        </w:tc>
      </w:tr>
      <w:tr w:rsidR="006A7558" w:rsidRPr="00A44DD0" w14:paraId="7FE6D9C5" w14:textId="77777777" w:rsidTr="00C0020A">
        <w:tc>
          <w:tcPr>
            <w:tcW w:w="4320" w:type="dxa"/>
            <w:vAlign w:val="center"/>
          </w:tcPr>
          <w:p w14:paraId="744AEFAA" w14:textId="77777777" w:rsidR="006A7558" w:rsidRPr="00A44DD0" w:rsidRDefault="006A7558" w:rsidP="00C0020A">
            <w:pPr>
              <w:rPr>
                <w:bCs/>
                <w:sz w:val="20"/>
              </w:rPr>
            </w:pPr>
            <w:r w:rsidRPr="00A24491">
              <w:rPr>
                <w:bCs/>
                <w:sz w:val="20"/>
              </w:rPr>
              <w:t>Potato Crop Suitability Forecasts</w:t>
            </w:r>
          </w:p>
        </w:tc>
        <w:tc>
          <w:tcPr>
            <w:tcW w:w="2880" w:type="dxa"/>
            <w:vMerge/>
            <w:vAlign w:val="center"/>
          </w:tcPr>
          <w:p w14:paraId="79D93B46" w14:textId="77777777" w:rsidR="006A7558" w:rsidRPr="00A44DD0" w:rsidRDefault="006A7558" w:rsidP="00C0020A">
            <w:pPr>
              <w:rPr>
                <w:sz w:val="20"/>
              </w:rPr>
            </w:pPr>
          </w:p>
        </w:tc>
        <w:tc>
          <w:tcPr>
            <w:tcW w:w="1890" w:type="dxa"/>
            <w:vMerge/>
            <w:vAlign w:val="center"/>
          </w:tcPr>
          <w:p w14:paraId="1DC3E9A3" w14:textId="77777777" w:rsidR="006A7558" w:rsidRPr="00A44DD0" w:rsidRDefault="006A7558" w:rsidP="00C0020A">
            <w:pPr>
              <w:rPr>
                <w:sz w:val="20"/>
              </w:rPr>
            </w:pPr>
          </w:p>
        </w:tc>
      </w:tr>
      <w:tr w:rsidR="006A7558" w:rsidRPr="00A44DD0" w14:paraId="58D435DF" w14:textId="77777777" w:rsidTr="00C0020A">
        <w:tc>
          <w:tcPr>
            <w:tcW w:w="4320" w:type="dxa"/>
            <w:vAlign w:val="center"/>
          </w:tcPr>
          <w:p w14:paraId="563D4650" w14:textId="77777777" w:rsidR="006A7558" w:rsidRDefault="006A7558" w:rsidP="00C0020A">
            <w:pPr>
              <w:rPr>
                <w:bCs/>
                <w:sz w:val="20"/>
              </w:rPr>
            </w:pPr>
            <w:r w:rsidRPr="00A24491">
              <w:rPr>
                <w:bCs/>
                <w:sz w:val="20"/>
              </w:rPr>
              <w:t>Land Cover Time Series</w:t>
            </w:r>
          </w:p>
        </w:tc>
        <w:tc>
          <w:tcPr>
            <w:tcW w:w="2880" w:type="dxa"/>
            <w:vMerge/>
            <w:vAlign w:val="center"/>
          </w:tcPr>
          <w:p w14:paraId="07BF4CB3" w14:textId="77777777" w:rsidR="006A7558" w:rsidRDefault="006A7558" w:rsidP="00C0020A">
            <w:pPr>
              <w:rPr>
                <w:sz w:val="20"/>
              </w:rPr>
            </w:pPr>
          </w:p>
        </w:tc>
        <w:tc>
          <w:tcPr>
            <w:tcW w:w="1890" w:type="dxa"/>
            <w:vMerge/>
            <w:vAlign w:val="center"/>
          </w:tcPr>
          <w:p w14:paraId="50EE1624" w14:textId="77777777" w:rsidR="006A7558" w:rsidRDefault="006A7558" w:rsidP="00C0020A">
            <w:pPr>
              <w:rPr>
                <w:sz w:val="20"/>
              </w:rPr>
            </w:pPr>
          </w:p>
        </w:tc>
      </w:tr>
      <w:tr w:rsidR="006A7558" w:rsidRPr="00A44DD0" w14:paraId="35ED82DE" w14:textId="77777777" w:rsidTr="00C0020A">
        <w:tc>
          <w:tcPr>
            <w:tcW w:w="4320" w:type="dxa"/>
            <w:vAlign w:val="center"/>
          </w:tcPr>
          <w:p w14:paraId="6023A133" w14:textId="77777777" w:rsidR="006A7558" w:rsidRDefault="006A7558" w:rsidP="00C0020A">
            <w:pPr>
              <w:rPr>
                <w:bCs/>
                <w:sz w:val="20"/>
              </w:rPr>
            </w:pPr>
            <w:r>
              <w:rPr>
                <w:sz w:val="20"/>
              </w:rPr>
              <w:t>Growing Degree Days Maps</w:t>
            </w:r>
          </w:p>
        </w:tc>
        <w:tc>
          <w:tcPr>
            <w:tcW w:w="2880" w:type="dxa"/>
            <w:vMerge/>
            <w:vAlign w:val="center"/>
          </w:tcPr>
          <w:p w14:paraId="51EBFEAA" w14:textId="77777777" w:rsidR="006A7558" w:rsidRDefault="006A7558" w:rsidP="00C0020A">
            <w:pPr>
              <w:rPr>
                <w:sz w:val="20"/>
              </w:rPr>
            </w:pPr>
          </w:p>
        </w:tc>
        <w:tc>
          <w:tcPr>
            <w:tcW w:w="1890" w:type="dxa"/>
            <w:vMerge/>
            <w:vAlign w:val="center"/>
          </w:tcPr>
          <w:p w14:paraId="65959121" w14:textId="77777777" w:rsidR="006A7558" w:rsidRDefault="006A7558" w:rsidP="00C0020A">
            <w:pPr>
              <w:rPr>
                <w:sz w:val="20"/>
              </w:rPr>
            </w:pPr>
          </w:p>
        </w:tc>
      </w:tr>
      <w:tr w:rsidR="006A7558" w:rsidRPr="00A44DD0" w14:paraId="0F84DB19" w14:textId="77777777" w:rsidTr="00C0020A">
        <w:tc>
          <w:tcPr>
            <w:tcW w:w="4320" w:type="dxa"/>
            <w:vAlign w:val="center"/>
          </w:tcPr>
          <w:p w14:paraId="73C25D5B" w14:textId="77777777" w:rsidR="006A7558" w:rsidRDefault="006A7558" w:rsidP="00C0020A">
            <w:pPr>
              <w:rPr>
                <w:bCs/>
                <w:sz w:val="20"/>
              </w:rPr>
            </w:pPr>
            <w:r>
              <w:rPr>
                <w:sz w:val="20"/>
              </w:rPr>
              <w:t>Chill Hour Maps</w:t>
            </w:r>
          </w:p>
        </w:tc>
        <w:tc>
          <w:tcPr>
            <w:tcW w:w="2880" w:type="dxa"/>
            <w:vMerge/>
            <w:vAlign w:val="center"/>
          </w:tcPr>
          <w:p w14:paraId="02845CAE" w14:textId="77777777" w:rsidR="006A7558" w:rsidRDefault="006A7558" w:rsidP="00C0020A">
            <w:pPr>
              <w:rPr>
                <w:sz w:val="20"/>
              </w:rPr>
            </w:pPr>
          </w:p>
        </w:tc>
        <w:tc>
          <w:tcPr>
            <w:tcW w:w="1890" w:type="dxa"/>
            <w:vMerge/>
            <w:vAlign w:val="center"/>
          </w:tcPr>
          <w:p w14:paraId="2AE432FD" w14:textId="77777777" w:rsidR="006A7558" w:rsidRDefault="006A7558" w:rsidP="00C0020A">
            <w:pPr>
              <w:rPr>
                <w:sz w:val="20"/>
              </w:rPr>
            </w:pPr>
          </w:p>
        </w:tc>
      </w:tr>
      <w:tr w:rsidR="006A7558" w:rsidRPr="00A44DD0" w14:paraId="61983BB0" w14:textId="77777777" w:rsidTr="00C0020A">
        <w:tc>
          <w:tcPr>
            <w:tcW w:w="4320" w:type="dxa"/>
            <w:vAlign w:val="center"/>
          </w:tcPr>
          <w:p w14:paraId="76D607A0" w14:textId="77777777" w:rsidR="006A7558" w:rsidRDefault="006A7558" w:rsidP="00C0020A">
            <w:pPr>
              <w:rPr>
                <w:bCs/>
                <w:sz w:val="20"/>
              </w:rPr>
            </w:pPr>
            <w:r>
              <w:rPr>
                <w:sz w:val="20"/>
              </w:rPr>
              <w:t>Diseases &amp; Pest Risk Maps</w:t>
            </w:r>
          </w:p>
        </w:tc>
        <w:tc>
          <w:tcPr>
            <w:tcW w:w="2880" w:type="dxa"/>
            <w:vMerge/>
            <w:vAlign w:val="center"/>
          </w:tcPr>
          <w:p w14:paraId="0BEF7226" w14:textId="77777777" w:rsidR="006A7558" w:rsidRDefault="006A7558" w:rsidP="00C0020A">
            <w:pPr>
              <w:rPr>
                <w:sz w:val="20"/>
              </w:rPr>
            </w:pPr>
          </w:p>
        </w:tc>
        <w:tc>
          <w:tcPr>
            <w:tcW w:w="1890" w:type="dxa"/>
            <w:vMerge/>
            <w:vAlign w:val="center"/>
          </w:tcPr>
          <w:p w14:paraId="7BFADA5E" w14:textId="77777777" w:rsidR="006A7558" w:rsidRDefault="006A7558" w:rsidP="00C0020A">
            <w:pPr>
              <w:rPr>
                <w:sz w:val="20"/>
              </w:rPr>
            </w:pPr>
          </w:p>
        </w:tc>
      </w:tr>
    </w:tbl>
    <w:p w14:paraId="3C32F0F4" w14:textId="77777777" w:rsidR="00073224" w:rsidRPr="00CD0433" w:rsidRDefault="00073224" w:rsidP="00073224">
      <w:pPr>
        <w:rPr>
          <w:b/>
          <w:sz w:val="20"/>
          <w:szCs w:val="20"/>
        </w:rPr>
      </w:pPr>
    </w:p>
    <w:p w14:paraId="0144CC58" w14:textId="77777777" w:rsidR="006A7558" w:rsidRPr="00A44DD0" w:rsidRDefault="006A7558" w:rsidP="006A7558">
      <w:pPr>
        <w:rPr>
          <w:sz w:val="20"/>
        </w:rPr>
      </w:pPr>
      <w:r>
        <w:rPr>
          <w:i/>
          <w:sz w:val="20"/>
        </w:rPr>
        <w:t>Potato Crop Suitability Map</w:t>
      </w:r>
      <w:r w:rsidRPr="00A44DD0">
        <w:rPr>
          <w:sz w:val="20"/>
        </w:rPr>
        <w:t xml:space="preserve"> </w:t>
      </w:r>
      <w:r>
        <w:rPr>
          <w:sz w:val="20"/>
        </w:rPr>
        <w:t>–</w:t>
      </w:r>
      <w:r w:rsidRPr="00A44DD0">
        <w:rPr>
          <w:sz w:val="20"/>
        </w:rPr>
        <w:t xml:space="preserve"> </w:t>
      </w:r>
      <w:r>
        <w:rPr>
          <w:sz w:val="20"/>
        </w:rPr>
        <w:t xml:space="preserve">This map will combine multiple parameters (precipitation, temperature, land cover, elevation, and evapotranspiration) to identify the current suitable habitat for successfully growing potatoes. </w:t>
      </w:r>
    </w:p>
    <w:p w14:paraId="47600D88" w14:textId="77777777" w:rsidR="006A7558" w:rsidRDefault="006A7558" w:rsidP="006A7558">
      <w:pPr>
        <w:rPr>
          <w:sz w:val="20"/>
        </w:rPr>
      </w:pPr>
    </w:p>
    <w:p w14:paraId="4AF3F1C6" w14:textId="77777777" w:rsidR="006A7558" w:rsidRPr="00A44DD0" w:rsidRDefault="006A7558" w:rsidP="006A7558">
      <w:pPr>
        <w:rPr>
          <w:sz w:val="20"/>
        </w:rPr>
      </w:pPr>
      <w:r w:rsidRPr="00875B73">
        <w:rPr>
          <w:i/>
          <w:sz w:val="20"/>
        </w:rPr>
        <w:t>Potato Crop Suitability Forecasts</w:t>
      </w:r>
      <w:r>
        <w:rPr>
          <w:sz w:val="20"/>
        </w:rPr>
        <w:t xml:space="preserve"> – forecasts will identify suitable habitat for successfully growing potatoes in subsequent decades based on climate model projections.</w:t>
      </w:r>
    </w:p>
    <w:p w14:paraId="0B8F164B" w14:textId="77777777" w:rsidR="006A7558" w:rsidRDefault="006A7558" w:rsidP="006A7558">
      <w:pPr>
        <w:rPr>
          <w:sz w:val="20"/>
        </w:rPr>
      </w:pPr>
    </w:p>
    <w:p w14:paraId="0B56FB2A" w14:textId="77777777" w:rsidR="006A7558" w:rsidRDefault="006A7558" w:rsidP="006A7558">
      <w:pPr>
        <w:rPr>
          <w:sz w:val="20"/>
        </w:rPr>
      </w:pPr>
      <w:r>
        <w:rPr>
          <w:i/>
          <w:sz w:val="20"/>
        </w:rPr>
        <w:t>Land Cover</w:t>
      </w:r>
      <w:r w:rsidRPr="00A24491">
        <w:rPr>
          <w:i/>
          <w:sz w:val="20"/>
        </w:rPr>
        <w:t xml:space="preserve"> Time Series (1984 – 2015) </w:t>
      </w:r>
      <w:r>
        <w:rPr>
          <w:sz w:val="20"/>
        </w:rPr>
        <w:t>– using Landsat and other observations for land cover, maps would identify land use in the study area delineating potato crop extent (if possible) and displaying trends and changes over time through a time series.</w:t>
      </w:r>
    </w:p>
    <w:p w14:paraId="22EE2B6A" w14:textId="77777777" w:rsidR="006A7558" w:rsidRDefault="006A7558" w:rsidP="006A7558">
      <w:pPr>
        <w:rPr>
          <w:sz w:val="20"/>
        </w:rPr>
      </w:pPr>
    </w:p>
    <w:p w14:paraId="26043AFB" w14:textId="77777777" w:rsidR="006A7558" w:rsidRDefault="006A7558" w:rsidP="006A7558">
      <w:pPr>
        <w:rPr>
          <w:sz w:val="20"/>
        </w:rPr>
      </w:pPr>
      <w:r w:rsidRPr="00A24491">
        <w:rPr>
          <w:i/>
          <w:sz w:val="20"/>
        </w:rPr>
        <w:lastRenderedPageBreak/>
        <w:t>Growing Degree Days Maps</w:t>
      </w:r>
      <w:r>
        <w:rPr>
          <w:sz w:val="20"/>
        </w:rPr>
        <w:t xml:space="preserve"> – using MODIS, maps showing growing degree days from 2000 to the present will be created as an input into the suitability map and forecasts.</w:t>
      </w:r>
    </w:p>
    <w:p w14:paraId="0B576EE0" w14:textId="77777777" w:rsidR="006A7558" w:rsidRDefault="006A7558" w:rsidP="006A7558">
      <w:pPr>
        <w:rPr>
          <w:sz w:val="20"/>
        </w:rPr>
      </w:pPr>
    </w:p>
    <w:p w14:paraId="344549FD" w14:textId="77777777" w:rsidR="006A7558" w:rsidRDefault="006A7558" w:rsidP="006A7558">
      <w:pPr>
        <w:rPr>
          <w:sz w:val="20"/>
        </w:rPr>
      </w:pPr>
      <w:r w:rsidRPr="00A24491">
        <w:rPr>
          <w:i/>
          <w:sz w:val="20"/>
        </w:rPr>
        <w:t>Chill Hour Maps</w:t>
      </w:r>
      <w:r>
        <w:rPr>
          <w:sz w:val="20"/>
        </w:rPr>
        <w:t xml:space="preserve"> – using MODIS, maps showing chill hours from 2000 to the present will be created as an input into the suitability map and forecasts.</w:t>
      </w:r>
    </w:p>
    <w:p w14:paraId="613434BE" w14:textId="77777777" w:rsidR="006A7558" w:rsidRDefault="006A7558" w:rsidP="006A7558">
      <w:pPr>
        <w:rPr>
          <w:sz w:val="20"/>
        </w:rPr>
      </w:pPr>
    </w:p>
    <w:p w14:paraId="2AD841F4" w14:textId="77777777" w:rsidR="006A7558" w:rsidRDefault="006A7558" w:rsidP="006A7558">
      <w:pPr>
        <w:rPr>
          <w:sz w:val="20"/>
        </w:rPr>
      </w:pPr>
      <w:r w:rsidRPr="00A24491">
        <w:rPr>
          <w:i/>
          <w:sz w:val="20"/>
        </w:rPr>
        <w:t>Diseases &amp; Pest Risk Maps</w:t>
      </w:r>
      <w:r>
        <w:rPr>
          <w:sz w:val="20"/>
        </w:rPr>
        <w:t xml:space="preserve"> – using temperature and other parameters specific to local disease and pests, maps will be created to identify areas most at risk.</w:t>
      </w:r>
    </w:p>
    <w:p w14:paraId="090D2DE8" w14:textId="77777777" w:rsidR="00782999" w:rsidRDefault="00782999">
      <w:pPr>
        <w:rPr>
          <w:sz w:val="20"/>
          <w:szCs w:val="20"/>
        </w:rPr>
      </w:pPr>
    </w:p>
    <w:p w14:paraId="7BB395F2" w14:textId="77777777" w:rsidR="00CD0433" w:rsidRDefault="00CD0433">
      <w:pPr>
        <w:rPr>
          <w:sz w:val="20"/>
          <w:szCs w:val="20"/>
        </w:rPr>
      </w:pPr>
    </w:p>
    <w:p w14:paraId="378EE6B0"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0034BA12" w14:textId="700886BB" w:rsidR="00272CD9" w:rsidRPr="006A7558" w:rsidRDefault="00272CD9" w:rsidP="00272CD9">
      <w:pPr>
        <w:rPr>
          <w:sz w:val="20"/>
        </w:rPr>
      </w:pPr>
      <w:r w:rsidRPr="00272CD9">
        <w:rPr>
          <w:b/>
          <w:i/>
          <w:sz w:val="20"/>
          <w:szCs w:val="20"/>
        </w:rPr>
        <w:t>Project Timeline:</w:t>
      </w:r>
      <w:r w:rsidRPr="00CD0433">
        <w:rPr>
          <w:b/>
          <w:sz w:val="20"/>
          <w:szCs w:val="20"/>
        </w:rPr>
        <w:t xml:space="preserve"> </w:t>
      </w:r>
      <w:r w:rsidR="006A7558">
        <w:rPr>
          <w:sz w:val="20"/>
        </w:rPr>
        <w:t>3</w:t>
      </w:r>
      <w:r w:rsidR="006A7558" w:rsidRPr="00A44DD0">
        <w:rPr>
          <w:sz w:val="20"/>
        </w:rPr>
        <w:t xml:space="preserve"> Terms: </w:t>
      </w:r>
      <w:r w:rsidR="006A7558">
        <w:rPr>
          <w:sz w:val="20"/>
        </w:rPr>
        <w:t>2015 Fall</w:t>
      </w:r>
      <w:r w:rsidR="006A7558" w:rsidRPr="00A44DD0">
        <w:rPr>
          <w:sz w:val="20"/>
        </w:rPr>
        <w:t xml:space="preserve"> (Start) to </w:t>
      </w:r>
      <w:r w:rsidR="006A7558">
        <w:rPr>
          <w:sz w:val="20"/>
        </w:rPr>
        <w:t>2016</w:t>
      </w:r>
      <w:r w:rsidR="006A7558" w:rsidRPr="00A44DD0">
        <w:rPr>
          <w:sz w:val="20"/>
        </w:rPr>
        <w:t xml:space="preserve"> </w:t>
      </w:r>
      <w:r w:rsidR="006A7558">
        <w:rPr>
          <w:sz w:val="20"/>
        </w:rPr>
        <w:t>Summer</w:t>
      </w:r>
      <w:r w:rsidR="006A7558" w:rsidRPr="00A44DD0">
        <w:rPr>
          <w:sz w:val="20"/>
        </w:rPr>
        <w:t xml:space="preserve"> (Completion)</w:t>
      </w:r>
    </w:p>
    <w:p w14:paraId="01D2E6A3" w14:textId="77777777" w:rsidR="00272CD9" w:rsidRDefault="00272CD9" w:rsidP="00272CD9">
      <w:pPr>
        <w:rPr>
          <w:b/>
          <w:sz w:val="20"/>
          <w:szCs w:val="20"/>
        </w:rPr>
      </w:pPr>
    </w:p>
    <w:p w14:paraId="12E6A122" w14:textId="77777777" w:rsidR="00272CD9" w:rsidRPr="00272CD9" w:rsidRDefault="00272CD9" w:rsidP="00272CD9">
      <w:pPr>
        <w:rPr>
          <w:b/>
          <w:i/>
          <w:sz w:val="20"/>
          <w:szCs w:val="20"/>
        </w:rPr>
      </w:pPr>
      <w:r w:rsidRPr="00272CD9">
        <w:rPr>
          <w:b/>
          <w:i/>
          <w:sz w:val="20"/>
          <w:szCs w:val="20"/>
        </w:rPr>
        <w:t>Multi-Term Objectives:</w:t>
      </w:r>
    </w:p>
    <w:p w14:paraId="34C053C2" w14:textId="708EB620" w:rsidR="00272CD9" w:rsidRPr="00CD0433" w:rsidRDefault="00272CD9" w:rsidP="00272CD9">
      <w:pPr>
        <w:pStyle w:val="ListParagraph"/>
        <w:numPr>
          <w:ilvl w:val="0"/>
          <w:numId w:val="2"/>
        </w:numPr>
        <w:ind w:left="540" w:hanging="180"/>
        <w:rPr>
          <w:b/>
          <w:sz w:val="20"/>
          <w:szCs w:val="20"/>
        </w:rPr>
      </w:pPr>
      <w:r w:rsidRPr="00CD0433">
        <w:rPr>
          <w:b/>
          <w:sz w:val="20"/>
          <w:szCs w:val="20"/>
        </w:rPr>
        <w:t xml:space="preserve">Term 1 </w:t>
      </w:r>
      <w:r w:rsidRPr="00CD0433">
        <w:rPr>
          <w:sz w:val="20"/>
          <w:szCs w:val="20"/>
        </w:rPr>
        <w:t xml:space="preserve">– </w:t>
      </w:r>
      <w:r w:rsidR="006A7558">
        <w:rPr>
          <w:sz w:val="20"/>
        </w:rPr>
        <w:t>Team at DEVELOP Langley. Focused on the use of climatic variables, creation of growing degree days, chill hour maps, land cover analysis, and use of land change modeler.</w:t>
      </w:r>
    </w:p>
    <w:p w14:paraId="5159F8D4" w14:textId="219FD21E" w:rsidR="00272CD9" w:rsidRPr="006A7558" w:rsidRDefault="00272CD9" w:rsidP="006A7558">
      <w:pPr>
        <w:pStyle w:val="ListParagraph"/>
        <w:numPr>
          <w:ilvl w:val="0"/>
          <w:numId w:val="2"/>
        </w:numPr>
        <w:ind w:left="540" w:hanging="180"/>
        <w:rPr>
          <w:b/>
          <w:sz w:val="20"/>
          <w:szCs w:val="20"/>
        </w:rPr>
      </w:pPr>
      <w:r w:rsidRPr="00CD0433">
        <w:rPr>
          <w:b/>
          <w:sz w:val="20"/>
          <w:szCs w:val="20"/>
        </w:rPr>
        <w:t xml:space="preserve">Term 2 (Proposed Term) </w:t>
      </w:r>
      <w:r w:rsidRPr="00CD0433">
        <w:rPr>
          <w:sz w:val="20"/>
          <w:szCs w:val="20"/>
        </w:rPr>
        <w:t>–</w:t>
      </w:r>
      <w:r w:rsidR="006A7558" w:rsidRPr="006A7558">
        <w:rPr>
          <w:sz w:val="20"/>
        </w:rPr>
        <w:t xml:space="preserve">Team at DEVELOP UGA. Focus on land cover analysis, ecological forecasting, </w:t>
      </w:r>
      <w:r w:rsidR="0051243D">
        <w:rPr>
          <w:sz w:val="20"/>
        </w:rPr>
        <w:t xml:space="preserve">and </w:t>
      </w:r>
      <w:r w:rsidR="006A7558" w:rsidRPr="006A7558">
        <w:rPr>
          <w:sz w:val="20"/>
        </w:rPr>
        <w:t xml:space="preserve">begin the suitability mapping. </w:t>
      </w:r>
      <w:r w:rsidR="006A7558">
        <w:rPr>
          <w:sz w:val="20"/>
        </w:rPr>
        <w:t>Additionally, team will work to complete all end products previous team began</w:t>
      </w:r>
      <w:r w:rsidR="007144EB">
        <w:rPr>
          <w:sz w:val="20"/>
        </w:rPr>
        <w:t xml:space="preserve"> and continue communication with partners as their needs may evolve</w:t>
      </w:r>
      <w:r w:rsidR="006A7558">
        <w:rPr>
          <w:sz w:val="20"/>
        </w:rPr>
        <w:t xml:space="preserve">. </w:t>
      </w:r>
    </w:p>
    <w:p w14:paraId="03ABB9D1" w14:textId="0EF4FAF4" w:rsidR="00272CD9" w:rsidRPr="00CD0433" w:rsidRDefault="00272CD9" w:rsidP="00272CD9">
      <w:pPr>
        <w:pStyle w:val="ListParagraph"/>
        <w:numPr>
          <w:ilvl w:val="0"/>
          <w:numId w:val="2"/>
        </w:numPr>
        <w:ind w:left="540" w:hanging="180"/>
        <w:rPr>
          <w:b/>
          <w:sz w:val="20"/>
          <w:szCs w:val="20"/>
        </w:rPr>
      </w:pPr>
      <w:r w:rsidRPr="00CD0433">
        <w:rPr>
          <w:b/>
          <w:sz w:val="20"/>
          <w:szCs w:val="20"/>
        </w:rPr>
        <w:t xml:space="preserve">Term 3 </w:t>
      </w:r>
      <w:r w:rsidRPr="00CD0433">
        <w:rPr>
          <w:sz w:val="20"/>
          <w:szCs w:val="20"/>
        </w:rPr>
        <w:t xml:space="preserve">– </w:t>
      </w:r>
      <w:r w:rsidR="006A7558">
        <w:rPr>
          <w:sz w:val="20"/>
        </w:rPr>
        <w:t xml:space="preserve">Joint team at DEVELOP Langley &amp; UGA. Focus on combining all parameters and previous products into a final suitability map and forecasts. Creation of tutorials and hand-off materials. Conduct a videoconference style hand-off. </w:t>
      </w:r>
    </w:p>
    <w:p w14:paraId="6E044C28" w14:textId="77777777" w:rsidR="00272CD9" w:rsidRDefault="00272CD9" w:rsidP="00272CD9">
      <w:pPr>
        <w:rPr>
          <w:sz w:val="20"/>
          <w:szCs w:val="20"/>
        </w:rPr>
      </w:pPr>
    </w:p>
    <w:p w14:paraId="35EA9471" w14:textId="77777777" w:rsidR="00272CD9" w:rsidRPr="00272CD9" w:rsidRDefault="00272CD9" w:rsidP="00272CD9">
      <w:pPr>
        <w:rPr>
          <w:b/>
          <w:i/>
          <w:sz w:val="20"/>
          <w:szCs w:val="20"/>
        </w:rPr>
      </w:pPr>
      <w:r w:rsidRPr="00272CD9">
        <w:rPr>
          <w:b/>
          <w:i/>
          <w:sz w:val="20"/>
          <w:szCs w:val="20"/>
        </w:rPr>
        <w:t>Previous Related DEVELOP Work:</w:t>
      </w:r>
    </w:p>
    <w:p w14:paraId="513394AB" w14:textId="700FF619" w:rsidR="006A7558" w:rsidRDefault="006A7558" w:rsidP="006A7558">
      <w:pPr>
        <w:rPr>
          <w:sz w:val="20"/>
        </w:rPr>
      </w:pPr>
      <w:r>
        <w:rPr>
          <w:sz w:val="20"/>
        </w:rPr>
        <w:t>2015 Summer</w:t>
      </w:r>
      <w:r w:rsidRPr="00A44DD0">
        <w:rPr>
          <w:sz w:val="20"/>
        </w:rPr>
        <w:t xml:space="preserve"> (</w:t>
      </w:r>
      <w:r>
        <w:rPr>
          <w:sz w:val="20"/>
        </w:rPr>
        <w:t>Langley</w:t>
      </w:r>
      <w:r w:rsidRPr="00A44DD0">
        <w:rPr>
          <w:sz w:val="20"/>
        </w:rPr>
        <w:t xml:space="preserve">) </w:t>
      </w:r>
      <w:r>
        <w:rPr>
          <w:sz w:val="20"/>
        </w:rPr>
        <w:t xml:space="preserve">– Northwest US Agriculture III: </w:t>
      </w:r>
      <w:r w:rsidRPr="00144A5B">
        <w:rPr>
          <w:sz w:val="20"/>
        </w:rPr>
        <w:t>Assessing Current and Future Plant Hardiness Zones for Apple Production in Washington State using Climate Models and NASA Earth Observations</w:t>
      </w:r>
    </w:p>
    <w:p w14:paraId="42DB3F16" w14:textId="1584E46A" w:rsidR="006A7558" w:rsidRPr="00A44DD0" w:rsidRDefault="0051243D" w:rsidP="006A7558">
      <w:pPr>
        <w:rPr>
          <w:sz w:val="20"/>
        </w:rPr>
      </w:pPr>
      <w:r>
        <w:rPr>
          <w:sz w:val="20"/>
        </w:rPr>
        <w:t xml:space="preserve">2015 </w:t>
      </w:r>
      <w:r w:rsidR="006A7558">
        <w:rPr>
          <w:sz w:val="20"/>
        </w:rPr>
        <w:t xml:space="preserve">Spring (UGA) – Colombia Eco Forecasting III: </w:t>
      </w:r>
      <w:r w:rsidR="006A7558" w:rsidRPr="00943250">
        <w:rPr>
          <w:sz w:val="20"/>
        </w:rPr>
        <w:t>Utilizing NASA Earth Observations to Enhance the Conservation Efforts of Colombia’s Most Endangered Primate, the Cotton-top Tamarin (Saginus oedipus)</w:t>
      </w:r>
    </w:p>
    <w:p w14:paraId="5ED53A22" w14:textId="77777777" w:rsidR="00272CD9" w:rsidRDefault="00272CD9" w:rsidP="007A7268">
      <w:pPr>
        <w:ind w:left="720" w:hanging="720"/>
        <w:rPr>
          <w:sz w:val="20"/>
          <w:szCs w:val="20"/>
        </w:rPr>
      </w:pPr>
    </w:p>
    <w:p w14:paraId="17F740D9" w14:textId="77777777" w:rsidR="00272CD9" w:rsidRPr="00CD0433" w:rsidRDefault="00272CD9" w:rsidP="007A7268">
      <w:pPr>
        <w:ind w:left="720" w:hanging="720"/>
        <w:rPr>
          <w:sz w:val="20"/>
          <w:szCs w:val="20"/>
        </w:rPr>
      </w:pPr>
    </w:p>
    <w:p w14:paraId="59A6C5F7" w14:textId="568A589D" w:rsidR="00D12F5B" w:rsidRPr="00276572" w:rsidRDefault="00D12F5B" w:rsidP="00276572">
      <w:pPr>
        <w:pBdr>
          <w:bottom w:val="single" w:sz="4" w:space="1" w:color="auto"/>
        </w:pBdr>
        <w:rPr>
          <w:b/>
          <w:szCs w:val="20"/>
        </w:rPr>
      </w:pPr>
      <w:r w:rsidRPr="00276572">
        <w:rPr>
          <w:b/>
          <w:szCs w:val="20"/>
        </w:rPr>
        <w:t xml:space="preserve">Project </w:t>
      </w:r>
      <w:r w:rsidR="00276572">
        <w:rPr>
          <w:b/>
          <w:szCs w:val="20"/>
        </w:rPr>
        <w:t>Needs/Requests</w:t>
      </w:r>
    </w:p>
    <w:p w14:paraId="35AEBE74" w14:textId="2B520D61" w:rsidR="00A46F34" w:rsidRPr="00CD0433" w:rsidRDefault="00031A6C" w:rsidP="00A46F34">
      <w:pPr>
        <w:rPr>
          <w:sz w:val="20"/>
          <w:szCs w:val="20"/>
        </w:rPr>
      </w:pPr>
      <w:r w:rsidRPr="00272CD9">
        <w:rPr>
          <w:b/>
          <w:i/>
          <w:sz w:val="20"/>
          <w:szCs w:val="20"/>
        </w:rPr>
        <w:t xml:space="preserve">Participants </w:t>
      </w:r>
      <w:r w:rsidR="00A46F34" w:rsidRPr="00272CD9">
        <w:rPr>
          <w:b/>
          <w:i/>
          <w:sz w:val="20"/>
          <w:szCs w:val="20"/>
        </w:rPr>
        <w:t>Requested:</w:t>
      </w:r>
      <w:r w:rsidR="00A46F34" w:rsidRPr="00CD0433">
        <w:rPr>
          <w:b/>
          <w:sz w:val="20"/>
          <w:szCs w:val="20"/>
        </w:rPr>
        <w:t xml:space="preserve"> </w:t>
      </w:r>
      <w:r w:rsidR="00AA45FB">
        <w:rPr>
          <w:sz w:val="20"/>
          <w:szCs w:val="20"/>
        </w:rPr>
        <w:t>5-6</w:t>
      </w:r>
    </w:p>
    <w:p w14:paraId="0BCD2F1A" w14:textId="77777777" w:rsidR="000263DE" w:rsidRDefault="000263DE" w:rsidP="000263DE">
      <w:pPr>
        <w:rPr>
          <w:b/>
          <w:sz w:val="20"/>
          <w:szCs w:val="20"/>
        </w:rPr>
      </w:pPr>
    </w:p>
    <w:p w14:paraId="4E4454DB" w14:textId="509457C3" w:rsidR="00276572" w:rsidRDefault="00276572" w:rsidP="00AA45FB">
      <w:pPr>
        <w:rPr>
          <w:sz w:val="20"/>
          <w:szCs w:val="20"/>
        </w:rPr>
      </w:pPr>
      <w:r w:rsidRPr="00272CD9">
        <w:rPr>
          <w:b/>
          <w:bCs/>
          <w:i/>
          <w:sz w:val="20"/>
          <w:szCs w:val="20"/>
        </w:rPr>
        <w:t>Software &amp; Scripting:</w:t>
      </w:r>
    </w:p>
    <w:p w14:paraId="05D4CBBD" w14:textId="1F1FBC5E" w:rsidR="007144EB" w:rsidRDefault="007144EB" w:rsidP="00DB5124">
      <w:pPr>
        <w:ind w:left="720" w:hanging="720"/>
        <w:rPr>
          <w:sz w:val="20"/>
          <w:szCs w:val="20"/>
        </w:rPr>
      </w:pPr>
      <w:r>
        <w:rPr>
          <w:sz w:val="20"/>
          <w:szCs w:val="20"/>
        </w:rPr>
        <w:t>ArcGIS</w:t>
      </w:r>
      <w:r w:rsidRPr="00276572">
        <w:rPr>
          <w:sz w:val="20"/>
          <w:szCs w:val="20"/>
        </w:rPr>
        <w:t xml:space="preserve">- </w:t>
      </w:r>
      <w:r>
        <w:rPr>
          <w:sz w:val="20"/>
          <w:szCs w:val="20"/>
        </w:rPr>
        <w:t>map creation</w:t>
      </w:r>
    </w:p>
    <w:p w14:paraId="4F98C98E" w14:textId="222C7EF8" w:rsidR="007144EB" w:rsidRDefault="007144EB" w:rsidP="00DB5124">
      <w:pPr>
        <w:ind w:left="720" w:hanging="720"/>
        <w:rPr>
          <w:sz w:val="20"/>
          <w:szCs w:val="20"/>
        </w:rPr>
      </w:pPr>
      <w:r>
        <w:rPr>
          <w:sz w:val="20"/>
          <w:szCs w:val="20"/>
        </w:rPr>
        <w:t>ENVI</w:t>
      </w:r>
      <w:r w:rsidRPr="00276572">
        <w:rPr>
          <w:sz w:val="20"/>
          <w:szCs w:val="20"/>
        </w:rPr>
        <w:t>- land classification of Landsat imagery</w:t>
      </w:r>
    </w:p>
    <w:p w14:paraId="1E58973A" w14:textId="70E416F3" w:rsidR="00276572" w:rsidRDefault="007144EB" w:rsidP="007144EB">
      <w:pPr>
        <w:ind w:left="720" w:hanging="720"/>
        <w:rPr>
          <w:sz w:val="20"/>
          <w:szCs w:val="20"/>
        </w:rPr>
      </w:pPr>
      <w:r>
        <w:rPr>
          <w:sz w:val="20"/>
          <w:szCs w:val="20"/>
        </w:rPr>
        <w:t xml:space="preserve">R- </w:t>
      </w:r>
      <w:r w:rsidR="000F02C8">
        <w:rPr>
          <w:sz w:val="20"/>
          <w:szCs w:val="20"/>
        </w:rPr>
        <w:t>Supervised</w:t>
      </w:r>
      <w:r>
        <w:rPr>
          <w:sz w:val="20"/>
          <w:szCs w:val="20"/>
        </w:rPr>
        <w:t xml:space="preserve"> classification script</w:t>
      </w:r>
    </w:p>
    <w:p w14:paraId="786729C2" w14:textId="2612F0A6" w:rsidR="007144EB" w:rsidRPr="007144EB" w:rsidRDefault="000F02C8" w:rsidP="007144EB">
      <w:pPr>
        <w:ind w:left="720" w:hanging="720"/>
        <w:rPr>
          <w:sz w:val="20"/>
          <w:szCs w:val="20"/>
        </w:rPr>
      </w:pPr>
      <w:r>
        <w:rPr>
          <w:sz w:val="20"/>
          <w:szCs w:val="20"/>
        </w:rPr>
        <w:t>TerrS</w:t>
      </w:r>
      <w:r w:rsidR="007144EB">
        <w:rPr>
          <w:sz w:val="20"/>
          <w:szCs w:val="20"/>
        </w:rPr>
        <w:t xml:space="preserve">et- land change modeler </w:t>
      </w:r>
    </w:p>
    <w:p w14:paraId="25035602" w14:textId="77777777" w:rsidR="00272CD9" w:rsidRDefault="00272CD9" w:rsidP="000263DE">
      <w:pPr>
        <w:rPr>
          <w:b/>
          <w:sz w:val="20"/>
          <w:szCs w:val="20"/>
        </w:rPr>
      </w:pPr>
    </w:p>
    <w:p w14:paraId="4B724343" w14:textId="77777777" w:rsidR="000F7673" w:rsidRDefault="000F7673" w:rsidP="00272CD9">
      <w:pPr>
        <w:pBdr>
          <w:bottom w:val="single" w:sz="4" w:space="1" w:color="auto"/>
        </w:pBdr>
        <w:rPr>
          <w:b/>
          <w:szCs w:val="20"/>
        </w:rPr>
      </w:pPr>
    </w:p>
    <w:p w14:paraId="781170B1" w14:textId="08AD280D" w:rsidR="00272CD9" w:rsidRPr="00272CD9" w:rsidRDefault="003D2EDF" w:rsidP="00272CD9">
      <w:pPr>
        <w:pBdr>
          <w:bottom w:val="single" w:sz="4" w:space="1" w:color="auto"/>
        </w:pBdr>
        <w:rPr>
          <w:szCs w:val="20"/>
        </w:rPr>
      </w:pPr>
      <w:r w:rsidRPr="00272CD9">
        <w:rPr>
          <w:b/>
          <w:szCs w:val="20"/>
        </w:rPr>
        <w:t>Notes</w:t>
      </w:r>
      <w:r w:rsidR="00272CD9">
        <w:rPr>
          <w:b/>
          <w:szCs w:val="20"/>
        </w:rPr>
        <w:t xml:space="preserve"> &amp; References</w:t>
      </w:r>
      <w:r w:rsidRPr="00272CD9">
        <w:rPr>
          <w:b/>
          <w:szCs w:val="20"/>
        </w:rPr>
        <w:t>:</w:t>
      </w:r>
      <w:r w:rsidRPr="00272CD9">
        <w:rPr>
          <w:szCs w:val="20"/>
        </w:rPr>
        <w:t xml:space="preserve"> </w:t>
      </w:r>
    </w:p>
    <w:p w14:paraId="23D7E38C" w14:textId="248D5508" w:rsidR="003D2EDF" w:rsidRDefault="00272CD9" w:rsidP="003D2EDF">
      <w:pPr>
        <w:rPr>
          <w:sz w:val="20"/>
          <w:szCs w:val="20"/>
        </w:rPr>
      </w:pPr>
      <w:r w:rsidRPr="00272CD9">
        <w:rPr>
          <w:b/>
          <w:i/>
          <w:sz w:val="20"/>
          <w:szCs w:val="20"/>
        </w:rPr>
        <w:t>Notes:</w:t>
      </w:r>
      <w:r>
        <w:rPr>
          <w:sz w:val="20"/>
          <w:szCs w:val="20"/>
        </w:rPr>
        <w:t xml:space="preserve"> </w:t>
      </w:r>
      <w:r w:rsidR="007144EB">
        <w:rPr>
          <w:sz w:val="20"/>
          <w:szCs w:val="20"/>
        </w:rPr>
        <w:t xml:space="preserve">DEVELOP Langley team plans to conduct background research and begin work on end products. At the conclusion of the fall 2015 term, they will pass on their work to UGA. The UGA team will build upon this work and focus on creating land cover maps and a time series analysis. During the third term, Langley and UGA will work closely to develop a final suitability map and forecast. </w:t>
      </w:r>
    </w:p>
    <w:p w14:paraId="183FA675" w14:textId="77777777" w:rsidR="00272CD9" w:rsidRDefault="00272CD9" w:rsidP="003D2EDF">
      <w:pPr>
        <w:rPr>
          <w:sz w:val="20"/>
          <w:szCs w:val="20"/>
        </w:rPr>
      </w:pPr>
    </w:p>
    <w:p w14:paraId="158BD81C" w14:textId="77777777" w:rsidR="00272CD9" w:rsidRDefault="00272CD9" w:rsidP="003D2EDF">
      <w:pPr>
        <w:rPr>
          <w:sz w:val="20"/>
          <w:szCs w:val="20"/>
        </w:rPr>
      </w:pPr>
      <w:r w:rsidRPr="00272CD9">
        <w:rPr>
          <w:b/>
          <w:i/>
          <w:sz w:val="20"/>
          <w:szCs w:val="20"/>
        </w:rPr>
        <w:t>References:</w:t>
      </w:r>
      <w:r>
        <w:rPr>
          <w:sz w:val="20"/>
          <w:szCs w:val="20"/>
        </w:rPr>
        <w:t xml:space="preserve"> </w:t>
      </w:r>
    </w:p>
    <w:p w14:paraId="77698542" w14:textId="77777777" w:rsidR="007144EB" w:rsidRDefault="000A0D5C" w:rsidP="007144EB">
      <w:pPr>
        <w:rPr>
          <w:sz w:val="20"/>
        </w:rPr>
      </w:pPr>
      <w:hyperlink r:id="rId6" w:history="1">
        <w:r w:rsidR="007144EB" w:rsidRPr="003E12EA">
          <w:rPr>
            <w:rStyle w:val="Hyperlink"/>
            <w:sz w:val="20"/>
          </w:rPr>
          <w:t>http://dialogues.cgiar.org/blog/the-colorful-value-of-potatoes/</w:t>
        </w:r>
      </w:hyperlink>
      <w:r w:rsidR="007144EB">
        <w:rPr>
          <w:sz w:val="20"/>
        </w:rPr>
        <w:t xml:space="preserve"> </w:t>
      </w:r>
    </w:p>
    <w:p w14:paraId="262A1DA7" w14:textId="1F800B21" w:rsidR="007144EB" w:rsidRPr="00EA409B" w:rsidRDefault="000A0D5C" w:rsidP="007144EB">
      <w:pPr>
        <w:rPr>
          <w:sz w:val="20"/>
        </w:rPr>
      </w:pPr>
      <w:hyperlink r:id="rId7" w:history="1">
        <w:r w:rsidR="007144EB" w:rsidRPr="003E12EA">
          <w:rPr>
            <w:rStyle w:val="Hyperlink"/>
            <w:sz w:val="20"/>
          </w:rPr>
          <w:t>www.cgiar.org/consortium-news/improved-potato-varieties-ensure-</w:t>
        </w:r>
        <w:r>
          <w:rPr>
            <w:rStyle w:val="Hyperlink"/>
            <w:sz w:val="20"/>
          </w:rPr>
          <w:t>Perú</w:t>
        </w:r>
        <w:r w:rsidR="007144EB" w:rsidRPr="003E12EA">
          <w:rPr>
            <w:rStyle w:val="Hyperlink"/>
            <w:sz w:val="20"/>
          </w:rPr>
          <w:t>vian-communities-have-enough-to-eat/</w:t>
        </w:r>
      </w:hyperlink>
      <w:r w:rsidR="007144EB">
        <w:rPr>
          <w:sz w:val="20"/>
        </w:rPr>
        <w:t xml:space="preserve"> </w:t>
      </w:r>
    </w:p>
    <w:p w14:paraId="38C06011" w14:textId="77777777" w:rsidR="007144EB" w:rsidRDefault="000A0D5C" w:rsidP="007144EB">
      <w:pPr>
        <w:rPr>
          <w:sz w:val="20"/>
        </w:rPr>
      </w:pPr>
      <w:hyperlink r:id="rId8" w:history="1">
        <w:r w:rsidR="007144EB" w:rsidRPr="003E12EA">
          <w:rPr>
            <w:rStyle w:val="Hyperlink"/>
            <w:sz w:val="20"/>
          </w:rPr>
          <w:t>www.cgiar.org/cgiar-consortium/research-centers/international-potato-center-cip/</w:t>
        </w:r>
      </w:hyperlink>
      <w:r w:rsidR="007144EB">
        <w:rPr>
          <w:sz w:val="20"/>
        </w:rPr>
        <w:t xml:space="preserve"> </w:t>
      </w:r>
    </w:p>
    <w:p w14:paraId="3F9664A3" w14:textId="14B371A5" w:rsidR="008F5070" w:rsidRPr="00AF47AB" w:rsidRDefault="007144EB">
      <w:pPr>
        <w:rPr>
          <w:rStyle w:val="Hyperlink"/>
          <w:sz w:val="20"/>
          <w:szCs w:val="20"/>
        </w:rPr>
      </w:pPr>
      <w:r w:rsidRPr="007144EB">
        <w:rPr>
          <w:rStyle w:val="Hyperlink"/>
          <w:sz w:val="20"/>
          <w:szCs w:val="20"/>
        </w:rPr>
        <w:t>http://parquedelapapa.org/eng/01visitanos_01.html</w:t>
      </w:r>
    </w:p>
    <w:sectPr w:rsidR="008F5070" w:rsidRPr="00AF47AB"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263DE"/>
    <w:rsid w:val="00031A6C"/>
    <w:rsid w:val="00073224"/>
    <w:rsid w:val="00075708"/>
    <w:rsid w:val="00095D93"/>
    <w:rsid w:val="000A0D5C"/>
    <w:rsid w:val="000D2EE1"/>
    <w:rsid w:val="000D7963"/>
    <w:rsid w:val="000E3C1F"/>
    <w:rsid w:val="000F02C8"/>
    <w:rsid w:val="000F487D"/>
    <w:rsid w:val="000F7673"/>
    <w:rsid w:val="00101352"/>
    <w:rsid w:val="0018651E"/>
    <w:rsid w:val="00187EC3"/>
    <w:rsid w:val="002046C4"/>
    <w:rsid w:val="00257F3B"/>
    <w:rsid w:val="00272CD9"/>
    <w:rsid w:val="00276572"/>
    <w:rsid w:val="00285042"/>
    <w:rsid w:val="00290705"/>
    <w:rsid w:val="002A51AE"/>
    <w:rsid w:val="002B6846"/>
    <w:rsid w:val="002C501D"/>
    <w:rsid w:val="002E2D9E"/>
    <w:rsid w:val="003347A7"/>
    <w:rsid w:val="00334B0C"/>
    <w:rsid w:val="00347670"/>
    <w:rsid w:val="003641A2"/>
    <w:rsid w:val="003D2EDF"/>
    <w:rsid w:val="003F2621"/>
    <w:rsid w:val="004113C1"/>
    <w:rsid w:val="00453F48"/>
    <w:rsid w:val="00471977"/>
    <w:rsid w:val="004A64CC"/>
    <w:rsid w:val="004B304D"/>
    <w:rsid w:val="004E43F0"/>
    <w:rsid w:val="0051243D"/>
    <w:rsid w:val="00565EE1"/>
    <w:rsid w:val="00583971"/>
    <w:rsid w:val="005C5954"/>
    <w:rsid w:val="005D7108"/>
    <w:rsid w:val="005D7330"/>
    <w:rsid w:val="005E5149"/>
    <w:rsid w:val="006515E3"/>
    <w:rsid w:val="006703F4"/>
    <w:rsid w:val="00676C74"/>
    <w:rsid w:val="00683450"/>
    <w:rsid w:val="00695D85"/>
    <w:rsid w:val="006A7558"/>
    <w:rsid w:val="006C7B06"/>
    <w:rsid w:val="006E1C6C"/>
    <w:rsid w:val="007059D2"/>
    <w:rsid w:val="00707F84"/>
    <w:rsid w:val="007144EB"/>
    <w:rsid w:val="00735F70"/>
    <w:rsid w:val="00760B99"/>
    <w:rsid w:val="00782999"/>
    <w:rsid w:val="0078382B"/>
    <w:rsid w:val="007A4F2A"/>
    <w:rsid w:val="007A7268"/>
    <w:rsid w:val="007B1F2F"/>
    <w:rsid w:val="007B73F9"/>
    <w:rsid w:val="0080287D"/>
    <w:rsid w:val="00835C04"/>
    <w:rsid w:val="00896D48"/>
    <w:rsid w:val="008F5070"/>
    <w:rsid w:val="0094426E"/>
    <w:rsid w:val="009506EF"/>
    <w:rsid w:val="009A09FD"/>
    <w:rsid w:val="009B08C3"/>
    <w:rsid w:val="009D7235"/>
    <w:rsid w:val="009E1788"/>
    <w:rsid w:val="00A07C1D"/>
    <w:rsid w:val="00A23106"/>
    <w:rsid w:val="00A44DD0"/>
    <w:rsid w:val="00A46F34"/>
    <w:rsid w:val="00A502A8"/>
    <w:rsid w:val="00A50CFE"/>
    <w:rsid w:val="00A60645"/>
    <w:rsid w:val="00A80A92"/>
    <w:rsid w:val="00A8257F"/>
    <w:rsid w:val="00AA45FB"/>
    <w:rsid w:val="00AD00C1"/>
    <w:rsid w:val="00AE46F5"/>
    <w:rsid w:val="00AF47AB"/>
    <w:rsid w:val="00B12C9E"/>
    <w:rsid w:val="00B30AB6"/>
    <w:rsid w:val="00B362EA"/>
    <w:rsid w:val="00B43262"/>
    <w:rsid w:val="00B71381"/>
    <w:rsid w:val="00B76BDC"/>
    <w:rsid w:val="00B81E34"/>
    <w:rsid w:val="00B9614C"/>
    <w:rsid w:val="00BF6208"/>
    <w:rsid w:val="00C0020A"/>
    <w:rsid w:val="00C33A8E"/>
    <w:rsid w:val="00C82473"/>
    <w:rsid w:val="00CA0A4F"/>
    <w:rsid w:val="00CA4793"/>
    <w:rsid w:val="00CB51DA"/>
    <w:rsid w:val="00CD0433"/>
    <w:rsid w:val="00CE4F6F"/>
    <w:rsid w:val="00CF459C"/>
    <w:rsid w:val="00D12F5B"/>
    <w:rsid w:val="00D44EFA"/>
    <w:rsid w:val="00DB5124"/>
    <w:rsid w:val="00E06E97"/>
    <w:rsid w:val="00E55138"/>
    <w:rsid w:val="00EB2090"/>
    <w:rsid w:val="00EB4818"/>
    <w:rsid w:val="00EE0657"/>
    <w:rsid w:val="00F20A93"/>
    <w:rsid w:val="00F2154C"/>
    <w:rsid w:val="00F24033"/>
    <w:rsid w:val="00F57ACC"/>
    <w:rsid w:val="00FB1905"/>
    <w:rsid w:val="00FE7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B16DE1"/>
  <w15:docId w15:val="{C6585940-026B-4D0E-9C66-9EF892AE8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giar.org/cgiar-consortium/research-centers/international-potato-center-cip/" TargetMode="External"/><Relationship Id="rId3" Type="http://schemas.openxmlformats.org/officeDocument/2006/relationships/styles" Target="styles.xml"/><Relationship Id="rId7" Type="http://schemas.openxmlformats.org/officeDocument/2006/relationships/hyperlink" Target="http://www.cgiar.org/consortium-news/improved-potato-varieties-ensure-peruvian-communities-have-enough-to-e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ialogues.cgiar.org/blog/the-colorful-value-of-potato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E1656-EFAC-4248-8460-2CCFCD75F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1720</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Caren</cp:lastModifiedBy>
  <cp:revision>3</cp:revision>
  <dcterms:created xsi:type="dcterms:W3CDTF">2015-11-20T17:40:00Z</dcterms:created>
  <dcterms:modified xsi:type="dcterms:W3CDTF">2015-11-20T17:41:00Z</dcterms:modified>
</cp:coreProperties>
</file>