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13EE6" w14:textId="77777777" w:rsidR="00C82473" w:rsidRDefault="007B73F9">
      <w:pPr>
        <w:rPr>
          <w:b/>
          <w:sz w:val="28"/>
        </w:rPr>
      </w:pPr>
      <w:r>
        <w:rPr>
          <w:b/>
          <w:sz w:val="28"/>
        </w:rPr>
        <w:t>NASA DEVELOP National Program</w:t>
      </w:r>
    </w:p>
    <w:p w14:paraId="21A6CF61" w14:textId="77777777"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176E7D34" w14:textId="77777777" w:rsidR="00A44DD0" w:rsidRDefault="00A44DD0" w:rsidP="00A44DD0">
      <w:pPr>
        <w:rPr>
          <w:b/>
          <w:sz w:val="24"/>
        </w:rPr>
      </w:pPr>
    </w:p>
    <w:p w14:paraId="04C5F9E1" w14:textId="77777777" w:rsidR="00A44DD0" w:rsidRPr="00CD0433" w:rsidRDefault="006452A4" w:rsidP="00A44DD0">
      <w:pPr>
        <w:rPr>
          <w:b/>
          <w:sz w:val="20"/>
          <w:szCs w:val="20"/>
        </w:rPr>
      </w:pPr>
      <w:r>
        <w:rPr>
          <w:b/>
          <w:sz w:val="20"/>
          <w:szCs w:val="20"/>
        </w:rPr>
        <w:t>NA</w:t>
      </w:r>
      <w:r w:rsidR="00EF0FF3">
        <w:rPr>
          <w:b/>
          <w:sz w:val="20"/>
          <w:szCs w:val="20"/>
        </w:rPr>
        <w:t>SA Langley Research Center</w:t>
      </w:r>
    </w:p>
    <w:p w14:paraId="3A0FD2E1" w14:textId="77777777" w:rsidR="007B73F9" w:rsidRPr="00CD0433" w:rsidRDefault="00AC2EEA">
      <w:pPr>
        <w:rPr>
          <w:b/>
          <w:sz w:val="20"/>
          <w:szCs w:val="20"/>
        </w:rPr>
      </w:pPr>
      <w:r>
        <w:rPr>
          <w:b/>
          <w:sz w:val="20"/>
          <w:szCs w:val="20"/>
        </w:rPr>
        <w:t>Southwest Ecological Forecasting</w:t>
      </w:r>
    </w:p>
    <w:p w14:paraId="0C19C6AD" w14:textId="3CB27C14" w:rsidR="00B4167F" w:rsidRPr="00B4167F" w:rsidRDefault="00D12F5B" w:rsidP="00B4167F">
      <w:pPr>
        <w:rPr>
          <w:rFonts w:cs="Arial"/>
          <w:b/>
          <w:color w:val="222222"/>
          <w:shd w:val="clear" w:color="auto" w:fill="FFFFFF"/>
        </w:rPr>
      </w:pPr>
      <w:r w:rsidRPr="00B4167F">
        <w:rPr>
          <w:sz w:val="20"/>
          <w:szCs w:val="20"/>
        </w:rPr>
        <w:t xml:space="preserve">Utilizing NASA Earth Observations to </w:t>
      </w:r>
      <w:r w:rsidR="0019507B">
        <w:rPr>
          <w:sz w:val="20"/>
          <w:szCs w:val="20"/>
        </w:rPr>
        <w:t>I</w:t>
      </w:r>
      <w:r w:rsidR="00FE5CB6">
        <w:rPr>
          <w:sz w:val="20"/>
          <w:szCs w:val="20"/>
        </w:rPr>
        <w:t xml:space="preserve">dentify </w:t>
      </w:r>
      <w:r w:rsidR="0019507B">
        <w:rPr>
          <w:sz w:val="20"/>
          <w:szCs w:val="20"/>
        </w:rPr>
        <w:t>L</w:t>
      </w:r>
      <w:r w:rsidR="00FE5CB6">
        <w:rPr>
          <w:sz w:val="20"/>
          <w:szCs w:val="20"/>
        </w:rPr>
        <w:t xml:space="preserve">ocations of </w:t>
      </w:r>
      <w:r w:rsidR="0019507B">
        <w:rPr>
          <w:sz w:val="20"/>
          <w:szCs w:val="20"/>
        </w:rPr>
        <w:t>I</w:t>
      </w:r>
      <w:r w:rsidR="00FE5CB6">
        <w:rPr>
          <w:sz w:val="20"/>
          <w:szCs w:val="20"/>
        </w:rPr>
        <w:t xml:space="preserve">nvasive </w:t>
      </w:r>
      <w:r w:rsidR="0019507B">
        <w:rPr>
          <w:sz w:val="20"/>
          <w:szCs w:val="20"/>
        </w:rPr>
        <w:t>S</w:t>
      </w:r>
      <w:r w:rsidR="00FE5CB6">
        <w:rPr>
          <w:sz w:val="20"/>
          <w:szCs w:val="20"/>
        </w:rPr>
        <w:t xml:space="preserve">pecies to </w:t>
      </w:r>
      <w:r w:rsidR="0019507B">
        <w:rPr>
          <w:sz w:val="20"/>
          <w:szCs w:val="20"/>
        </w:rPr>
        <w:t>B</w:t>
      </w:r>
      <w:r w:rsidR="00FE5CB6">
        <w:rPr>
          <w:sz w:val="20"/>
          <w:szCs w:val="20"/>
        </w:rPr>
        <w:t xml:space="preserve">etter </w:t>
      </w:r>
      <w:r w:rsidR="0019507B">
        <w:rPr>
          <w:sz w:val="20"/>
          <w:szCs w:val="20"/>
        </w:rPr>
        <w:t>A</w:t>
      </w:r>
      <w:r w:rsidR="00FE5CB6">
        <w:rPr>
          <w:sz w:val="20"/>
          <w:szCs w:val="20"/>
        </w:rPr>
        <w:t xml:space="preserve">llocate </w:t>
      </w:r>
      <w:r w:rsidR="0019507B">
        <w:rPr>
          <w:sz w:val="20"/>
          <w:szCs w:val="20"/>
        </w:rPr>
        <w:t>M</w:t>
      </w:r>
      <w:r w:rsidR="00FE5CB6">
        <w:rPr>
          <w:sz w:val="20"/>
          <w:szCs w:val="20"/>
        </w:rPr>
        <w:t xml:space="preserve">anagement </w:t>
      </w:r>
      <w:r w:rsidR="0019507B">
        <w:rPr>
          <w:sz w:val="20"/>
          <w:szCs w:val="20"/>
        </w:rPr>
        <w:t>R</w:t>
      </w:r>
      <w:r w:rsidR="00FE5CB6">
        <w:rPr>
          <w:sz w:val="20"/>
          <w:szCs w:val="20"/>
        </w:rPr>
        <w:t xml:space="preserve">esources. </w:t>
      </w:r>
    </w:p>
    <w:p w14:paraId="53E79285" w14:textId="77777777" w:rsidR="007B73F9" w:rsidRPr="00CD0433" w:rsidRDefault="007B73F9">
      <w:pPr>
        <w:rPr>
          <w:sz w:val="20"/>
          <w:szCs w:val="20"/>
        </w:rPr>
      </w:pPr>
    </w:p>
    <w:p w14:paraId="75ECD094" w14:textId="77777777" w:rsidR="00272CD9" w:rsidRDefault="00272CD9" w:rsidP="00334B0C">
      <w:pPr>
        <w:rPr>
          <w:b/>
          <w:sz w:val="20"/>
        </w:rPr>
      </w:pPr>
    </w:p>
    <w:p w14:paraId="190ABCEC" w14:textId="77777777" w:rsidR="00CD0433" w:rsidRPr="00C33A8E" w:rsidRDefault="00CD0433" w:rsidP="00CD0433">
      <w:pPr>
        <w:pBdr>
          <w:bottom w:val="single" w:sz="4" w:space="1" w:color="auto"/>
        </w:pBdr>
        <w:rPr>
          <w:b/>
        </w:rPr>
      </w:pPr>
      <w:r w:rsidRPr="00C33A8E">
        <w:rPr>
          <w:b/>
        </w:rPr>
        <w:t>Project Overview</w:t>
      </w:r>
    </w:p>
    <w:p w14:paraId="4BFE66A7" w14:textId="77777777" w:rsidR="005C5954" w:rsidRPr="00E14323" w:rsidRDefault="005C5954" w:rsidP="00334B0C">
      <w:pPr>
        <w:rPr>
          <w:sz w:val="20"/>
          <w:szCs w:val="20"/>
        </w:rPr>
      </w:pPr>
      <w:r w:rsidRPr="00CD0433">
        <w:rPr>
          <w:b/>
          <w:i/>
          <w:sz w:val="20"/>
          <w:szCs w:val="20"/>
        </w:rPr>
        <w:t>Objective:</w:t>
      </w:r>
      <w:r w:rsidR="00CD0433">
        <w:rPr>
          <w:b/>
          <w:i/>
          <w:sz w:val="20"/>
          <w:szCs w:val="20"/>
        </w:rPr>
        <w:t xml:space="preserve"> </w:t>
      </w:r>
      <w:r w:rsidR="009973E5">
        <w:rPr>
          <w:rFonts w:cs="Arial"/>
          <w:color w:val="222222"/>
          <w:sz w:val="20"/>
          <w:szCs w:val="20"/>
          <w:shd w:val="clear" w:color="auto" w:fill="FFFFFF"/>
        </w:rPr>
        <w:t>To identify patches of invasive species using</w:t>
      </w:r>
      <w:r w:rsidR="002A259F">
        <w:rPr>
          <w:rFonts w:cs="Arial"/>
          <w:color w:val="222222"/>
          <w:sz w:val="20"/>
          <w:szCs w:val="20"/>
          <w:shd w:val="clear" w:color="auto" w:fill="FFFFFF"/>
        </w:rPr>
        <w:t xml:space="preserve"> remote sensing to better allocate resources and management efforts. </w:t>
      </w:r>
    </w:p>
    <w:p w14:paraId="79B4E1FE" w14:textId="77777777" w:rsidR="002A259F" w:rsidRPr="00CD0433" w:rsidRDefault="002A259F" w:rsidP="00334B0C">
      <w:pPr>
        <w:rPr>
          <w:b/>
          <w:sz w:val="20"/>
          <w:szCs w:val="20"/>
        </w:rPr>
      </w:pPr>
    </w:p>
    <w:p w14:paraId="2B4EB87F" w14:textId="77777777" w:rsidR="00202097" w:rsidRPr="00CD0433" w:rsidRDefault="00334B0C" w:rsidP="00334B0C">
      <w:pPr>
        <w:rPr>
          <w:sz w:val="20"/>
          <w:szCs w:val="20"/>
        </w:rPr>
      </w:pPr>
      <w:r w:rsidRPr="00CD0433">
        <w:rPr>
          <w:b/>
          <w:i/>
          <w:sz w:val="20"/>
          <w:szCs w:val="20"/>
        </w:rPr>
        <w:t>Community Concern:</w:t>
      </w:r>
      <w:r w:rsidRPr="00CD0433">
        <w:rPr>
          <w:sz w:val="20"/>
          <w:szCs w:val="20"/>
        </w:rPr>
        <w:t xml:space="preserve"> </w:t>
      </w:r>
      <w:r w:rsidR="00202097">
        <w:rPr>
          <w:sz w:val="20"/>
          <w:szCs w:val="20"/>
        </w:rPr>
        <w:t xml:space="preserve">Land managers require accurate information about invasive species patch locations in order to effectively allocate resources and management efforts. However, searching for invasive species patches is time intensive and may not be feasible on large spatial scales. Invasive species can dramatically </w:t>
      </w:r>
      <w:r w:rsidR="001D4E50">
        <w:rPr>
          <w:sz w:val="20"/>
          <w:szCs w:val="20"/>
        </w:rPr>
        <w:t xml:space="preserve">alter the function of natural ecosystems, so effective monitoring and management is essential to future ecosystem stability. </w:t>
      </w:r>
    </w:p>
    <w:p w14:paraId="0608B748" w14:textId="77777777" w:rsidR="00276572" w:rsidRDefault="00276572" w:rsidP="00276572">
      <w:pPr>
        <w:rPr>
          <w:b/>
          <w:sz w:val="20"/>
          <w:szCs w:val="20"/>
        </w:rPr>
      </w:pPr>
    </w:p>
    <w:p w14:paraId="176C0227" w14:textId="77777777" w:rsidR="00276572" w:rsidRPr="00CD0433" w:rsidRDefault="00276572" w:rsidP="00DC6974">
      <w:pPr>
        <w:ind w:left="720" w:hanging="720"/>
        <w:rPr>
          <w:sz w:val="20"/>
          <w:szCs w:val="20"/>
        </w:rPr>
      </w:pPr>
      <w:r w:rsidRPr="00276572">
        <w:rPr>
          <w:b/>
          <w:i/>
          <w:sz w:val="20"/>
          <w:szCs w:val="20"/>
        </w:rPr>
        <w:t>National Application Area(s) Addressed:</w:t>
      </w:r>
      <w:r w:rsidR="00EE72EC">
        <w:rPr>
          <w:sz w:val="20"/>
          <w:szCs w:val="20"/>
        </w:rPr>
        <w:t xml:space="preserve"> </w:t>
      </w:r>
      <w:r w:rsidR="002A259F">
        <w:rPr>
          <w:sz w:val="20"/>
          <w:szCs w:val="20"/>
        </w:rPr>
        <w:t>Ecological Forecasting</w:t>
      </w:r>
    </w:p>
    <w:p w14:paraId="259B401A" w14:textId="03845971" w:rsidR="00276572" w:rsidRDefault="00276572" w:rsidP="00DC6974">
      <w:pPr>
        <w:ind w:left="720" w:hanging="720"/>
        <w:rPr>
          <w:sz w:val="20"/>
          <w:szCs w:val="20"/>
        </w:rPr>
      </w:pPr>
      <w:r w:rsidRPr="00276572">
        <w:rPr>
          <w:b/>
          <w:i/>
          <w:sz w:val="20"/>
          <w:szCs w:val="20"/>
        </w:rPr>
        <w:t>Study Location:</w:t>
      </w:r>
      <w:r w:rsidR="00B4167F">
        <w:rPr>
          <w:sz w:val="20"/>
          <w:szCs w:val="20"/>
        </w:rPr>
        <w:t xml:space="preserve"> </w:t>
      </w:r>
      <w:r w:rsidR="002A259F">
        <w:rPr>
          <w:sz w:val="20"/>
          <w:szCs w:val="20"/>
        </w:rPr>
        <w:t>Southwest United States (Bandelier National Monument</w:t>
      </w:r>
      <w:r w:rsidR="007A1715">
        <w:rPr>
          <w:sz w:val="20"/>
          <w:szCs w:val="20"/>
        </w:rPr>
        <w:t xml:space="preserve"> [NM]</w:t>
      </w:r>
      <w:r w:rsidR="002A259F">
        <w:rPr>
          <w:sz w:val="20"/>
          <w:szCs w:val="20"/>
        </w:rPr>
        <w:t>, Valles Caldera National Preserve</w:t>
      </w:r>
      <w:r w:rsidR="007A1715">
        <w:rPr>
          <w:sz w:val="20"/>
          <w:szCs w:val="20"/>
        </w:rPr>
        <w:t xml:space="preserve"> [NM]</w:t>
      </w:r>
      <w:r w:rsidR="002A259F">
        <w:rPr>
          <w:sz w:val="20"/>
          <w:szCs w:val="20"/>
        </w:rPr>
        <w:t>, Glen Canyon National Recreation Area</w:t>
      </w:r>
      <w:r w:rsidR="007A1715">
        <w:rPr>
          <w:sz w:val="20"/>
          <w:szCs w:val="20"/>
        </w:rPr>
        <w:t xml:space="preserve"> [AZ, UT]</w:t>
      </w:r>
      <w:r w:rsidR="002A259F">
        <w:rPr>
          <w:sz w:val="20"/>
          <w:szCs w:val="20"/>
        </w:rPr>
        <w:t>, and Big Bend National Park</w:t>
      </w:r>
      <w:r w:rsidR="007A1715">
        <w:rPr>
          <w:sz w:val="20"/>
          <w:szCs w:val="20"/>
        </w:rPr>
        <w:t xml:space="preserve"> [TX]</w:t>
      </w:r>
      <w:r w:rsidR="002A259F">
        <w:rPr>
          <w:sz w:val="20"/>
          <w:szCs w:val="20"/>
        </w:rPr>
        <w:t xml:space="preserve">) </w:t>
      </w:r>
      <w:r w:rsidR="00B4167F">
        <w:rPr>
          <w:sz w:val="20"/>
          <w:szCs w:val="20"/>
        </w:rPr>
        <w:t xml:space="preserve"> </w:t>
      </w:r>
    </w:p>
    <w:p w14:paraId="4FF6E62F" w14:textId="0D63E8E1" w:rsidR="00276572" w:rsidRPr="00CD0433" w:rsidRDefault="00276572" w:rsidP="00DC6974">
      <w:pPr>
        <w:ind w:left="720" w:hanging="720"/>
        <w:rPr>
          <w:sz w:val="20"/>
          <w:szCs w:val="20"/>
        </w:rPr>
      </w:pPr>
      <w:r w:rsidRPr="00E14323">
        <w:rPr>
          <w:b/>
          <w:i/>
          <w:sz w:val="20"/>
          <w:szCs w:val="20"/>
        </w:rPr>
        <w:t>Study Period:</w:t>
      </w:r>
      <w:r w:rsidR="00E14323" w:rsidRPr="00E14323">
        <w:rPr>
          <w:b/>
          <w:i/>
          <w:sz w:val="20"/>
          <w:szCs w:val="20"/>
        </w:rPr>
        <w:t xml:space="preserve"> </w:t>
      </w:r>
      <w:r w:rsidR="002D32CF">
        <w:rPr>
          <w:sz w:val="20"/>
          <w:szCs w:val="20"/>
        </w:rPr>
        <w:t>2000</w:t>
      </w:r>
      <w:r w:rsidR="002D32CF" w:rsidRPr="00E14323">
        <w:rPr>
          <w:sz w:val="20"/>
          <w:szCs w:val="20"/>
        </w:rPr>
        <w:t xml:space="preserve"> </w:t>
      </w:r>
      <w:r w:rsidR="00E14323" w:rsidRPr="00E14323">
        <w:rPr>
          <w:sz w:val="20"/>
          <w:szCs w:val="20"/>
        </w:rPr>
        <w:t>to</w:t>
      </w:r>
      <w:r w:rsidR="0019507B">
        <w:rPr>
          <w:sz w:val="20"/>
          <w:szCs w:val="20"/>
        </w:rPr>
        <w:t xml:space="preserve"> September 2016</w:t>
      </w:r>
      <w:r w:rsidR="00E14323" w:rsidRPr="00E14323">
        <w:rPr>
          <w:sz w:val="20"/>
          <w:szCs w:val="20"/>
        </w:rPr>
        <w:t xml:space="preserve">; </w:t>
      </w:r>
      <w:r w:rsidR="0019507B">
        <w:rPr>
          <w:sz w:val="20"/>
          <w:szCs w:val="20"/>
        </w:rPr>
        <w:t>F</w:t>
      </w:r>
      <w:r w:rsidR="00E14323" w:rsidRPr="00E14323">
        <w:rPr>
          <w:sz w:val="20"/>
          <w:szCs w:val="20"/>
        </w:rPr>
        <w:t xml:space="preserve">orecasting </w:t>
      </w:r>
      <w:r w:rsidR="002D32CF">
        <w:rPr>
          <w:sz w:val="20"/>
          <w:szCs w:val="20"/>
        </w:rPr>
        <w:t xml:space="preserve">up </w:t>
      </w:r>
      <w:r w:rsidR="00E14323" w:rsidRPr="00E14323">
        <w:rPr>
          <w:sz w:val="20"/>
          <w:szCs w:val="20"/>
        </w:rPr>
        <w:t>to 2035</w:t>
      </w:r>
    </w:p>
    <w:p w14:paraId="4DE97084" w14:textId="77777777" w:rsidR="00276572" w:rsidRPr="00CD0433" w:rsidRDefault="00276572" w:rsidP="00276572">
      <w:pPr>
        <w:rPr>
          <w:b/>
          <w:sz w:val="20"/>
          <w:szCs w:val="20"/>
        </w:rPr>
      </w:pPr>
    </w:p>
    <w:p w14:paraId="0F8E50D2" w14:textId="7777777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B4167F" w:rsidRPr="00B4167F">
        <w:rPr>
          <w:sz w:val="20"/>
          <w:szCs w:val="20"/>
        </w:rPr>
        <w:t>Dr. Kenton Ross (NASA DEVELOP National Program Science Advisor</w:t>
      </w:r>
      <w:r w:rsidR="00B4167F">
        <w:rPr>
          <w:sz w:val="20"/>
          <w:szCs w:val="20"/>
        </w:rPr>
        <w:t>)</w:t>
      </w:r>
    </w:p>
    <w:p w14:paraId="61BF4C19" w14:textId="77777777" w:rsidR="00276572" w:rsidRDefault="00276572" w:rsidP="00276572">
      <w:pPr>
        <w:rPr>
          <w:b/>
          <w:sz w:val="20"/>
          <w:szCs w:val="20"/>
        </w:rPr>
      </w:pPr>
    </w:p>
    <w:p w14:paraId="02D743B0" w14:textId="77777777"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E14323">
        <w:rPr>
          <w:sz w:val="20"/>
          <w:szCs w:val="20"/>
        </w:rPr>
        <w:t xml:space="preserve">This project was proposed to the DEVELOP National Program Office by the National Park Service. </w:t>
      </w:r>
    </w:p>
    <w:p w14:paraId="174C59EF" w14:textId="77777777" w:rsidR="00276572" w:rsidRDefault="00276572" w:rsidP="00D12F5B">
      <w:pPr>
        <w:rPr>
          <w:b/>
          <w:sz w:val="20"/>
          <w:szCs w:val="20"/>
        </w:rPr>
      </w:pPr>
    </w:p>
    <w:p w14:paraId="6722D2A2" w14:textId="77777777" w:rsidR="00272CD9" w:rsidRDefault="00272CD9" w:rsidP="00D12F5B">
      <w:pPr>
        <w:rPr>
          <w:b/>
          <w:sz w:val="20"/>
          <w:szCs w:val="20"/>
        </w:rPr>
      </w:pPr>
    </w:p>
    <w:p w14:paraId="3DF77328" w14:textId="77777777" w:rsidR="00CD0433" w:rsidRPr="00C33A8E" w:rsidRDefault="00CD0433" w:rsidP="00CD0433">
      <w:pPr>
        <w:pBdr>
          <w:bottom w:val="single" w:sz="4" w:space="1" w:color="auto"/>
        </w:pBdr>
        <w:rPr>
          <w:b/>
        </w:rPr>
      </w:pPr>
      <w:r w:rsidRPr="00C33A8E">
        <w:rPr>
          <w:b/>
        </w:rPr>
        <w:t>Partner Overview</w:t>
      </w:r>
    </w:p>
    <w:p w14:paraId="5909AB5C"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0DCA1510" w14:textId="77777777">
        <w:tc>
          <w:tcPr>
            <w:tcW w:w="3060" w:type="dxa"/>
            <w:shd w:val="clear" w:color="auto" w:fill="31849B" w:themeFill="accent5" w:themeFillShade="BF"/>
            <w:vAlign w:val="center"/>
          </w:tcPr>
          <w:p w14:paraId="62FFBC7D"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07EEFFF9"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76DEB0E5"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58353F4B"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5C2B9B1" w14:textId="77777777">
        <w:tc>
          <w:tcPr>
            <w:tcW w:w="3060" w:type="dxa"/>
          </w:tcPr>
          <w:p w14:paraId="1C96C11C" w14:textId="77777777" w:rsidR="006804AC" w:rsidRDefault="00EF0FF3" w:rsidP="00A44DD0">
            <w:pPr>
              <w:rPr>
                <w:sz w:val="20"/>
                <w:szCs w:val="20"/>
              </w:rPr>
            </w:pPr>
            <w:r>
              <w:rPr>
                <w:sz w:val="20"/>
                <w:szCs w:val="20"/>
              </w:rPr>
              <w:t xml:space="preserve">National Park Service </w:t>
            </w:r>
          </w:p>
        </w:tc>
        <w:tc>
          <w:tcPr>
            <w:tcW w:w="3510" w:type="dxa"/>
          </w:tcPr>
          <w:p w14:paraId="5E7B0EC9" w14:textId="547B5A9D" w:rsidR="006804AC" w:rsidRDefault="002A259F" w:rsidP="00A44DD0">
            <w:pPr>
              <w:rPr>
                <w:sz w:val="20"/>
                <w:szCs w:val="20"/>
              </w:rPr>
            </w:pPr>
            <w:r>
              <w:rPr>
                <w:sz w:val="20"/>
                <w:szCs w:val="20"/>
              </w:rPr>
              <w:t>Charles Schelz, Ecologist</w:t>
            </w:r>
            <w:r w:rsidR="00B03811">
              <w:rPr>
                <w:sz w:val="20"/>
                <w:szCs w:val="20"/>
              </w:rPr>
              <w:t>; Todd Chaudhry, Research Coordinator Colorado Plateau Cooperative Ecosystem Studies Unit; Steven Buckley, Ecologist</w:t>
            </w:r>
          </w:p>
        </w:tc>
        <w:tc>
          <w:tcPr>
            <w:tcW w:w="1620" w:type="dxa"/>
          </w:tcPr>
          <w:p w14:paraId="31F31707" w14:textId="77777777" w:rsidR="006804AC" w:rsidRDefault="001D4E50" w:rsidP="00A44DD0">
            <w:pPr>
              <w:rPr>
                <w:sz w:val="20"/>
                <w:szCs w:val="20"/>
              </w:rPr>
            </w:pPr>
            <w:r>
              <w:rPr>
                <w:sz w:val="20"/>
                <w:szCs w:val="20"/>
              </w:rPr>
              <w:t>End user</w:t>
            </w:r>
          </w:p>
        </w:tc>
        <w:tc>
          <w:tcPr>
            <w:tcW w:w="1080" w:type="dxa"/>
          </w:tcPr>
          <w:p w14:paraId="55C7317F" w14:textId="77777777" w:rsidR="006804AC" w:rsidRDefault="006804AC" w:rsidP="00E14323">
            <w:pPr>
              <w:jc w:val="center"/>
              <w:rPr>
                <w:sz w:val="20"/>
                <w:szCs w:val="20"/>
              </w:rPr>
            </w:pPr>
            <w:r>
              <w:rPr>
                <w:sz w:val="20"/>
                <w:szCs w:val="20"/>
              </w:rPr>
              <w:t>Yes</w:t>
            </w:r>
          </w:p>
        </w:tc>
      </w:tr>
    </w:tbl>
    <w:p w14:paraId="1C65D47B" w14:textId="77777777" w:rsidR="00CD0433" w:rsidRDefault="00CD0433" w:rsidP="00CD0433">
      <w:pPr>
        <w:rPr>
          <w:sz w:val="20"/>
          <w:szCs w:val="20"/>
        </w:rPr>
      </w:pPr>
    </w:p>
    <w:p w14:paraId="09954329" w14:textId="77777777" w:rsidR="00C057E9" w:rsidRPr="00C057E9" w:rsidRDefault="00C057E9" w:rsidP="00CD0433">
      <w:pPr>
        <w:rPr>
          <w:b/>
          <w:i/>
          <w:sz w:val="20"/>
          <w:szCs w:val="20"/>
          <w:u w:val="single"/>
        </w:rPr>
      </w:pPr>
      <w:r w:rsidRPr="00C057E9">
        <w:rPr>
          <w:b/>
          <w:i/>
          <w:sz w:val="20"/>
          <w:szCs w:val="20"/>
          <w:u w:val="single"/>
        </w:rPr>
        <w:t>End-User Overview</w:t>
      </w:r>
    </w:p>
    <w:p w14:paraId="3E3E3285" w14:textId="77777777"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7324DBC0" w14:textId="77777777" w:rsidR="001D4E50" w:rsidRPr="001D4E50" w:rsidRDefault="001D4E50" w:rsidP="00CD0433">
      <w:pPr>
        <w:rPr>
          <w:sz w:val="20"/>
          <w:szCs w:val="20"/>
        </w:rPr>
      </w:pPr>
      <w:r>
        <w:rPr>
          <w:sz w:val="20"/>
          <w:szCs w:val="20"/>
        </w:rPr>
        <w:t xml:space="preserve">The NPS currently utilizes </w:t>
      </w:r>
      <w:r>
        <w:rPr>
          <w:i/>
          <w:sz w:val="20"/>
          <w:szCs w:val="20"/>
        </w:rPr>
        <w:t>in situ</w:t>
      </w:r>
      <w:r>
        <w:rPr>
          <w:sz w:val="20"/>
          <w:szCs w:val="20"/>
        </w:rPr>
        <w:t xml:space="preserve"> measurements to identify patches of invasive species. </w:t>
      </w:r>
      <w:r w:rsidR="00E83EDF">
        <w:rPr>
          <w:sz w:val="20"/>
          <w:szCs w:val="20"/>
        </w:rPr>
        <w:t xml:space="preserve">They are expanding to using more remote sensing-based technologies, but still rely primarily on field observations. They utilize these observations to deploy resources to mitigate and remove invasive species. </w:t>
      </w:r>
    </w:p>
    <w:p w14:paraId="680F40DF" w14:textId="77777777" w:rsidR="002E2D9E" w:rsidRDefault="002E2D9E" w:rsidP="002E2D9E">
      <w:pPr>
        <w:ind w:left="720" w:hanging="720"/>
        <w:rPr>
          <w:b/>
          <w:i/>
          <w:sz w:val="20"/>
          <w:szCs w:val="20"/>
        </w:rPr>
      </w:pPr>
    </w:p>
    <w:p w14:paraId="2C38890C" w14:textId="7777777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0FEE69A1" w14:textId="77777777" w:rsidR="00E83EDF" w:rsidRPr="00CD0433" w:rsidRDefault="00E83EDF" w:rsidP="00C057E9">
      <w:pPr>
        <w:rPr>
          <w:sz w:val="20"/>
          <w:szCs w:val="20"/>
        </w:rPr>
      </w:pPr>
      <w:r>
        <w:rPr>
          <w:sz w:val="20"/>
          <w:szCs w:val="20"/>
        </w:rPr>
        <w:t xml:space="preserve">National Park Service – The end user is familiar with NASA Earth observations, but they have not been widely implemented in their management practices. This project would further develop </w:t>
      </w:r>
      <w:r>
        <w:rPr>
          <w:sz w:val="20"/>
          <w:szCs w:val="20"/>
        </w:rPr>
        <w:lastRenderedPageBreak/>
        <w:t xml:space="preserve">the NPS’s ability to identify invasive species patches on large spatial scales without the intensive efforts required for field-based studies.  </w:t>
      </w:r>
    </w:p>
    <w:p w14:paraId="4856F7EA" w14:textId="77777777" w:rsidR="006E1C6C" w:rsidRDefault="006E1C6C" w:rsidP="006E1C6C">
      <w:pPr>
        <w:ind w:left="720" w:hanging="720"/>
        <w:rPr>
          <w:sz w:val="20"/>
          <w:szCs w:val="20"/>
        </w:rPr>
      </w:pPr>
    </w:p>
    <w:p w14:paraId="4B71AF3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635B9756" w14:textId="77777777" w:rsidR="00CA0EED" w:rsidRPr="00CA0EED" w:rsidRDefault="00CA0EED" w:rsidP="00CA0EED">
      <w:pPr>
        <w:rPr>
          <w:b/>
          <w:i/>
          <w:sz w:val="20"/>
          <w:szCs w:val="20"/>
        </w:rPr>
      </w:pPr>
      <w:r w:rsidRPr="00CA0EED">
        <w:rPr>
          <w:b/>
          <w:i/>
          <w:sz w:val="20"/>
          <w:szCs w:val="20"/>
        </w:rPr>
        <w:t>Boundary Organization Dissemination:</w:t>
      </w:r>
    </w:p>
    <w:p w14:paraId="4BC9AD96" w14:textId="77777777" w:rsidR="00E0217D" w:rsidRPr="00CD0433" w:rsidRDefault="00FB58B4" w:rsidP="00CA0EED">
      <w:pPr>
        <w:rPr>
          <w:sz w:val="20"/>
          <w:szCs w:val="20"/>
        </w:rPr>
      </w:pPr>
      <w:r>
        <w:rPr>
          <w:sz w:val="20"/>
          <w:szCs w:val="20"/>
        </w:rPr>
        <w:t xml:space="preserve">The National Park Service will be disseminating these results to parks managers to monitor invasive species, and further identify patches in other locations. These results and the methodologies will be readily available to the NPS so that they can duplicate this methodology at other parks or with similar species. </w:t>
      </w:r>
    </w:p>
    <w:p w14:paraId="13152A30" w14:textId="77777777" w:rsidR="00C057E9" w:rsidRDefault="00C057E9" w:rsidP="00C057E9">
      <w:pPr>
        <w:ind w:left="720" w:hanging="720"/>
        <w:rPr>
          <w:sz w:val="20"/>
          <w:szCs w:val="20"/>
        </w:rPr>
      </w:pPr>
    </w:p>
    <w:p w14:paraId="2E002CFC"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7CA8634"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0F8B5DBF" w14:textId="77777777" w:rsidR="00E0217D" w:rsidRDefault="00E0217D" w:rsidP="00C057E9">
      <w:pPr>
        <w:rPr>
          <w:sz w:val="20"/>
          <w:szCs w:val="20"/>
        </w:rPr>
      </w:pPr>
      <w:r w:rsidRPr="000D07C8">
        <w:rPr>
          <w:sz w:val="20"/>
          <w:szCs w:val="20"/>
        </w:rPr>
        <w:t>The project lead will communicate with project partners weekly via email (and by telephone as needed)</w:t>
      </w:r>
      <w:r w:rsidR="00FE5CB6" w:rsidRPr="000D07C8">
        <w:rPr>
          <w:sz w:val="20"/>
          <w:szCs w:val="20"/>
        </w:rPr>
        <w:t xml:space="preserve"> over the course of the term.</w:t>
      </w:r>
      <w:r w:rsidR="00FE5CB6">
        <w:rPr>
          <w:sz w:val="20"/>
          <w:szCs w:val="20"/>
        </w:rPr>
        <w:t xml:space="preserve"> </w:t>
      </w:r>
      <w:r>
        <w:rPr>
          <w:sz w:val="20"/>
          <w:szCs w:val="20"/>
        </w:rPr>
        <w:t xml:space="preserve"> </w:t>
      </w:r>
    </w:p>
    <w:p w14:paraId="70982E98" w14:textId="77777777" w:rsidR="00C057E9" w:rsidRDefault="00C057E9" w:rsidP="00C057E9">
      <w:pPr>
        <w:rPr>
          <w:sz w:val="20"/>
          <w:szCs w:val="20"/>
        </w:rPr>
      </w:pPr>
    </w:p>
    <w:p w14:paraId="19405EA1" w14:textId="77777777" w:rsidR="00C057E9" w:rsidRDefault="00C057E9" w:rsidP="00C057E9">
      <w:pPr>
        <w:rPr>
          <w:sz w:val="20"/>
          <w:szCs w:val="20"/>
        </w:rPr>
      </w:pPr>
      <w:r w:rsidRPr="00CD0433">
        <w:rPr>
          <w:b/>
          <w:i/>
          <w:sz w:val="20"/>
          <w:szCs w:val="20"/>
        </w:rPr>
        <w:t>Transition Approach:</w:t>
      </w:r>
    </w:p>
    <w:p w14:paraId="557AFF0F" w14:textId="77777777" w:rsidR="00E0217D" w:rsidRPr="00CD0433" w:rsidRDefault="00E0217D" w:rsidP="00CD0433">
      <w:pPr>
        <w:rPr>
          <w:sz w:val="20"/>
          <w:szCs w:val="20"/>
        </w:rPr>
      </w:pPr>
      <w:r w:rsidRPr="000D07C8">
        <w:rPr>
          <w:sz w:val="20"/>
          <w:szCs w:val="20"/>
        </w:rPr>
        <w:t>End products will be delivered to the end users electronically during the last week of the term. The products will be readily available upon delivery for future use by the end users.</w:t>
      </w:r>
      <w:r>
        <w:rPr>
          <w:sz w:val="20"/>
          <w:szCs w:val="20"/>
        </w:rPr>
        <w:t xml:space="preserve"> </w:t>
      </w:r>
    </w:p>
    <w:p w14:paraId="6A97C19B" w14:textId="77777777" w:rsidR="00CD0433" w:rsidRPr="00CD0433" w:rsidRDefault="00CD0433" w:rsidP="00CD0433">
      <w:pPr>
        <w:rPr>
          <w:sz w:val="20"/>
          <w:szCs w:val="20"/>
        </w:rPr>
      </w:pPr>
    </w:p>
    <w:p w14:paraId="5AEB4B5F" w14:textId="77777777" w:rsidR="00CD0433" w:rsidRDefault="00CD0433" w:rsidP="00782999">
      <w:pPr>
        <w:rPr>
          <w:sz w:val="20"/>
          <w:szCs w:val="20"/>
        </w:rPr>
      </w:pPr>
    </w:p>
    <w:p w14:paraId="0FB76337"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965F772"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1"/>
        <w:gridCol w:w="4605"/>
      </w:tblGrid>
      <w:tr w:rsidR="00B76BDC" w:rsidRPr="00CD0433" w14:paraId="3BD66B04" w14:textId="77777777" w:rsidTr="002D32CF">
        <w:tc>
          <w:tcPr>
            <w:tcW w:w="2136" w:type="dxa"/>
            <w:shd w:val="clear" w:color="auto" w:fill="31849B" w:themeFill="accent5" w:themeFillShade="BF"/>
            <w:vAlign w:val="center"/>
          </w:tcPr>
          <w:p w14:paraId="27D28850"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52C42BDE" w14:textId="77777777" w:rsidR="00B76BDC" w:rsidRPr="00636FAE" w:rsidRDefault="00D3192F" w:rsidP="00D3192F">
            <w:pPr>
              <w:jc w:val="center"/>
              <w:rPr>
                <w:b/>
                <w:bCs/>
                <w:color w:val="FFFFFF"/>
                <w:szCs w:val="20"/>
              </w:rPr>
            </w:pPr>
            <w:r w:rsidRPr="00636FAE">
              <w:rPr>
                <w:b/>
                <w:bCs/>
                <w:color w:val="FFFFFF"/>
                <w:szCs w:val="20"/>
              </w:rPr>
              <w:t>Parameter(s)</w:t>
            </w:r>
          </w:p>
        </w:tc>
        <w:tc>
          <w:tcPr>
            <w:tcW w:w="4605" w:type="dxa"/>
            <w:shd w:val="clear" w:color="auto" w:fill="31849B" w:themeFill="accent5" w:themeFillShade="BF"/>
            <w:vAlign w:val="center"/>
          </w:tcPr>
          <w:p w14:paraId="4AD3D670"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2C0C0D06" w14:textId="77777777" w:rsidTr="002D32CF">
        <w:tc>
          <w:tcPr>
            <w:tcW w:w="2136" w:type="dxa"/>
            <w:tcBorders>
              <w:bottom w:val="single" w:sz="4" w:space="0" w:color="auto"/>
            </w:tcBorders>
            <w:vAlign w:val="center"/>
          </w:tcPr>
          <w:p w14:paraId="2C650CE3" w14:textId="77777777" w:rsidR="00B76BDC" w:rsidRPr="00CD0433" w:rsidRDefault="00E62C8B" w:rsidP="006515E3">
            <w:pPr>
              <w:rPr>
                <w:b/>
                <w:bCs/>
                <w:sz w:val="20"/>
                <w:szCs w:val="20"/>
              </w:rPr>
            </w:pPr>
            <w:r>
              <w:rPr>
                <w:b/>
                <w:bCs/>
                <w:sz w:val="20"/>
                <w:szCs w:val="20"/>
              </w:rPr>
              <w:t>Landsat 8 OLI/TIRS</w:t>
            </w:r>
          </w:p>
        </w:tc>
        <w:tc>
          <w:tcPr>
            <w:tcW w:w="2411" w:type="dxa"/>
            <w:tcBorders>
              <w:bottom w:val="single" w:sz="4" w:space="0" w:color="auto"/>
            </w:tcBorders>
            <w:vAlign w:val="center"/>
          </w:tcPr>
          <w:p w14:paraId="3BAC3B0E" w14:textId="77777777" w:rsidR="00B76BDC" w:rsidRPr="00CD0433" w:rsidRDefault="00E62C8B" w:rsidP="006515E3">
            <w:pPr>
              <w:rPr>
                <w:sz w:val="20"/>
                <w:szCs w:val="20"/>
              </w:rPr>
            </w:pPr>
            <w:r>
              <w:rPr>
                <w:sz w:val="20"/>
                <w:szCs w:val="20"/>
              </w:rPr>
              <w:t>Land cover and temperature</w:t>
            </w:r>
          </w:p>
        </w:tc>
        <w:tc>
          <w:tcPr>
            <w:tcW w:w="4605" w:type="dxa"/>
            <w:tcBorders>
              <w:bottom w:val="single" w:sz="4" w:space="0" w:color="auto"/>
            </w:tcBorders>
            <w:vAlign w:val="center"/>
          </w:tcPr>
          <w:p w14:paraId="596252B7" w14:textId="093DAB53" w:rsidR="00B76BDC" w:rsidRPr="00CD0433" w:rsidRDefault="00E62C8B" w:rsidP="002D32CF">
            <w:pPr>
              <w:rPr>
                <w:sz w:val="20"/>
                <w:szCs w:val="20"/>
              </w:rPr>
            </w:pPr>
            <w:r>
              <w:rPr>
                <w:sz w:val="20"/>
                <w:szCs w:val="20"/>
              </w:rPr>
              <w:t xml:space="preserve">Used to identify patches of </w:t>
            </w:r>
            <w:r w:rsidR="002D32CF">
              <w:rPr>
                <w:sz w:val="20"/>
                <w:szCs w:val="20"/>
              </w:rPr>
              <w:t>giant reed</w:t>
            </w:r>
          </w:p>
        </w:tc>
      </w:tr>
      <w:tr w:rsidR="00B76BDC" w:rsidRPr="00CD0433" w14:paraId="30599B69" w14:textId="77777777" w:rsidTr="002D32CF">
        <w:tc>
          <w:tcPr>
            <w:tcW w:w="2136" w:type="dxa"/>
            <w:tcBorders>
              <w:top w:val="single" w:sz="4" w:space="0" w:color="auto"/>
              <w:left w:val="single" w:sz="4" w:space="0" w:color="auto"/>
              <w:bottom w:val="single" w:sz="4" w:space="0" w:color="auto"/>
            </w:tcBorders>
            <w:vAlign w:val="center"/>
          </w:tcPr>
          <w:p w14:paraId="655C7126" w14:textId="77777777" w:rsidR="00B76BDC" w:rsidRPr="00CD0433" w:rsidRDefault="00E62C8B" w:rsidP="006515E3">
            <w:pPr>
              <w:rPr>
                <w:b/>
                <w:bCs/>
                <w:sz w:val="20"/>
                <w:szCs w:val="20"/>
              </w:rPr>
            </w:pPr>
            <w:r>
              <w:rPr>
                <w:b/>
                <w:bCs/>
                <w:sz w:val="20"/>
                <w:szCs w:val="20"/>
              </w:rPr>
              <w:t>Terra MODIS</w:t>
            </w:r>
          </w:p>
        </w:tc>
        <w:tc>
          <w:tcPr>
            <w:tcW w:w="2411" w:type="dxa"/>
            <w:tcBorders>
              <w:top w:val="single" w:sz="4" w:space="0" w:color="auto"/>
              <w:bottom w:val="single" w:sz="4" w:space="0" w:color="auto"/>
            </w:tcBorders>
            <w:vAlign w:val="center"/>
          </w:tcPr>
          <w:p w14:paraId="266DB412" w14:textId="77777777" w:rsidR="00B76BDC" w:rsidRPr="00CD0433" w:rsidRDefault="00E62C8B" w:rsidP="006515E3">
            <w:pPr>
              <w:rPr>
                <w:sz w:val="20"/>
                <w:szCs w:val="20"/>
              </w:rPr>
            </w:pPr>
            <w:r>
              <w:rPr>
                <w:sz w:val="20"/>
                <w:szCs w:val="20"/>
              </w:rPr>
              <w:t>Vegetation</w:t>
            </w:r>
          </w:p>
        </w:tc>
        <w:tc>
          <w:tcPr>
            <w:tcW w:w="4605" w:type="dxa"/>
            <w:tcBorders>
              <w:top w:val="single" w:sz="4" w:space="0" w:color="auto"/>
              <w:bottom w:val="single" w:sz="4" w:space="0" w:color="auto"/>
              <w:right w:val="single" w:sz="4" w:space="0" w:color="auto"/>
            </w:tcBorders>
            <w:vAlign w:val="center"/>
          </w:tcPr>
          <w:p w14:paraId="59A1D447" w14:textId="485DA92F" w:rsidR="00B76BDC" w:rsidRPr="00CD0433" w:rsidRDefault="00E62C8B" w:rsidP="001356F4">
            <w:pPr>
              <w:rPr>
                <w:sz w:val="20"/>
                <w:szCs w:val="20"/>
              </w:rPr>
            </w:pPr>
            <w:r>
              <w:rPr>
                <w:sz w:val="20"/>
                <w:szCs w:val="20"/>
              </w:rPr>
              <w:t xml:space="preserve">Used to identify patches of </w:t>
            </w:r>
            <w:proofErr w:type="spellStart"/>
            <w:r w:rsidR="001356F4">
              <w:rPr>
                <w:sz w:val="20"/>
                <w:szCs w:val="20"/>
              </w:rPr>
              <w:t>c</w:t>
            </w:r>
            <w:r>
              <w:rPr>
                <w:sz w:val="20"/>
                <w:szCs w:val="20"/>
              </w:rPr>
              <w:t>heatgrass</w:t>
            </w:r>
            <w:proofErr w:type="spellEnd"/>
          </w:p>
        </w:tc>
      </w:tr>
    </w:tbl>
    <w:p w14:paraId="78ABC908" w14:textId="77777777" w:rsidR="007A4F2A" w:rsidRPr="00CD0433" w:rsidRDefault="007A4F2A" w:rsidP="007A4F2A">
      <w:pPr>
        <w:rPr>
          <w:sz w:val="20"/>
          <w:szCs w:val="20"/>
        </w:rPr>
      </w:pPr>
    </w:p>
    <w:p w14:paraId="714C3974"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14451998" w14:textId="77777777" w:rsidR="00D3192F" w:rsidRDefault="00E0055D" w:rsidP="00DC6974">
      <w:pPr>
        <w:ind w:left="720" w:hanging="720"/>
        <w:rPr>
          <w:sz w:val="20"/>
          <w:szCs w:val="20"/>
        </w:rPr>
      </w:pPr>
      <w:r>
        <w:rPr>
          <w:sz w:val="20"/>
          <w:szCs w:val="20"/>
        </w:rPr>
        <w:t xml:space="preserve">NPS – Identified locations of invasive species; used to validate model results </w:t>
      </w:r>
    </w:p>
    <w:p w14:paraId="0A959869" w14:textId="67CAE238" w:rsidR="002D32CF" w:rsidRPr="00CD0433" w:rsidRDefault="002D32CF" w:rsidP="00DC6974">
      <w:pPr>
        <w:ind w:left="720" w:hanging="720"/>
        <w:rPr>
          <w:sz w:val="20"/>
          <w:szCs w:val="20"/>
        </w:rPr>
      </w:pPr>
      <w:r>
        <w:rPr>
          <w:sz w:val="20"/>
          <w:szCs w:val="20"/>
        </w:rPr>
        <w:t xml:space="preserve">EMODIS – NDVI; used to identify patches of </w:t>
      </w:r>
      <w:proofErr w:type="spellStart"/>
      <w:r>
        <w:rPr>
          <w:sz w:val="20"/>
          <w:szCs w:val="20"/>
        </w:rPr>
        <w:t>cheatgrass</w:t>
      </w:r>
      <w:proofErr w:type="spellEnd"/>
    </w:p>
    <w:p w14:paraId="39F398D6" w14:textId="77777777" w:rsidR="00896D48" w:rsidRPr="00CD0433" w:rsidRDefault="00896D48" w:rsidP="00B76BDC">
      <w:pPr>
        <w:rPr>
          <w:b/>
          <w:sz w:val="20"/>
          <w:szCs w:val="20"/>
        </w:rPr>
      </w:pPr>
    </w:p>
    <w:p w14:paraId="513B218F" w14:textId="77777777"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6483404A" w14:textId="1DE24BC6" w:rsidR="00276572" w:rsidRDefault="002D32CF" w:rsidP="00DC6974">
      <w:pPr>
        <w:ind w:left="720" w:hanging="720"/>
        <w:rPr>
          <w:sz w:val="20"/>
          <w:szCs w:val="20"/>
        </w:rPr>
      </w:pPr>
      <w:proofErr w:type="spellStart"/>
      <w:r>
        <w:rPr>
          <w:sz w:val="20"/>
          <w:szCs w:val="20"/>
        </w:rPr>
        <w:t>Terrset</w:t>
      </w:r>
      <w:proofErr w:type="spellEnd"/>
    </w:p>
    <w:p w14:paraId="02A2A105" w14:textId="1478AF70" w:rsidR="002D32CF" w:rsidRDefault="002D32CF" w:rsidP="00DC6974">
      <w:pPr>
        <w:ind w:left="720" w:hanging="720"/>
        <w:rPr>
          <w:sz w:val="20"/>
          <w:szCs w:val="20"/>
        </w:rPr>
      </w:pPr>
      <w:r>
        <w:rPr>
          <w:sz w:val="20"/>
          <w:szCs w:val="20"/>
        </w:rPr>
        <w:t>SAHM (USGS – Fort Collins)</w:t>
      </w:r>
    </w:p>
    <w:p w14:paraId="1A4652D1" w14:textId="77777777" w:rsidR="00CD0433" w:rsidRDefault="00CD0433" w:rsidP="00DC6974">
      <w:pPr>
        <w:ind w:left="720" w:hanging="720"/>
        <w:rPr>
          <w:b/>
          <w:sz w:val="20"/>
          <w:szCs w:val="20"/>
          <w:u w:val="single"/>
        </w:rPr>
      </w:pPr>
    </w:p>
    <w:p w14:paraId="16E3E00A" w14:textId="77777777" w:rsidR="00272CD9" w:rsidRDefault="00272CD9" w:rsidP="00DC6974">
      <w:pPr>
        <w:ind w:left="720" w:hanging="720"/>
        <w:rPr>
          <w:b/>
          <w:sz w:val="20"/>
          <w:szCs w:val="20"/>
          <w:u w:val="single"/>
        </w:rPr>
      </w:pPr>
    </w:p>
    <w:p w14:paraId="3F169761"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60BA4378"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51B8FA3F" w14:textId="77777777">
        <w:tc>
          <w:tcPr>
            <w:tcW w:w="2070" w:type="dxa"/>
            <w:shd w:val="clear" w:color="auto" w:fill="31849B" w:themeFill="accent5" w:themeFillShade="BF"/>
            <w:vAlign w:val="center"/>
          </w:tcPr>
          <w:p w14:paraId="64BB4DA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009DD6B5"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4242A097"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11179B99"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562C22B" w14:textId="77777777">
        <w:tc>
          <w:tcPr>
            <w:tcW w:w="2070" w:type="dxa"/>
            <w:vAlign w:val="center"/>
          </w:tcPr>
          <w:p w14:paraId="40652F88" w14:textId="77777777" w:rsidR="001538F2" w:rsidRPr="00CD0433" w:rsidRDefault="00E62C8B" w:rsidP="00A46F34">
            <w:pPr>
              <w:rPr>
                <w:bCs/>
                <w:sz w:val="20"/>
                <w:szCs w:val="20"/>
              </w:rPr>
            </w:pPr>
            <w:proofErr w:type="spellStart"/>
            <w:r>
              <w:rPr>
                <w:bCs/>
                <w:sz w:val="20"/>
                <w:szCs w:val="20"/>
              </w:rPr>
              <w:t>Cheatgrass</w:t>
            </w:r>
            <w:proofErr w:type="spellEnd"/>
            <w:r>
              <w:rPr>
                <w:bCs/>
                <w:sz w:val="20"/>
                <w:szCs w:val="20"/>
              </w:rPr>
              <w:t xml:space="preserve"> Distribution Map</w:t>
            </w:r>
          </w:p>
        </w:tc>
        <w:tc>
          <w:tcPr>
            <w:tcW w:w="3240" w:type="dxa"/>
            <w:vAlign w:val="center"/>
          </w:tcPr>
          <w:p w14:paraId="04DD5CC9" w14:textId="77777777" w:rsidR="001538F2" w:rsidRPr="00CD0433" w:rsidRDefault="00E62C8B" w:rsidP="00A46F34">
            <w:pPr>
              <w:rPr>
                <w:sz w:val="20"/>
                <w:szCs w:val="20"/>
              </w:rPr>
            </w:pPr>
            <w:r>
              <w:rPr>
                <w:sz w:val="20"/>
                <w:szCs w:val="20"/>
              </w:rPr>
              <w:t xml:space="preserve">Used to locate patches of </w:t>
            </w:r>
            <w:proofErr w:type="spellStart"/>
            <w:r>
              <w:rPr>
                <w:sz w:val="20"/>
                <w:szCs w:val="20"/>
              </w:rPr>
              <w:t>cheatgrass</w:t>
            </w:r>
            <w:proofErr w:type="spellEnd"/>
          </w:p>
        </w:tc>
        <w:tc>
          <w:tcPr>
            <w:tcW w:w="2880" w:type="dxa"/>
            <w:vAlign w:val="center"/>
          </w:tcPr>
          <w:p w14:paraId="3B3D3F78" w14:textId="77777777" w:rsidR="001538F2" w:rsidRPr="00CD0433" w:rsidRDefault="00E62C8B" w:rsidP="00A46F34">
            <w:pPr>
              <w:rPr>
                <w:sz w:val="20"/>
                <w:szCs w:val="20"/>
              </w:rPr>
            </w:pPr>
            <w:r>
              <w:rPr>
                <w:sz w:val="20"/>
                <w:szCs w:val="20"/>
              </w:rPr>
              <w:t>Terra MODIS and Landsat OLI/TIRS</w:t>
            </w:r>
          </w:p>
        </w:tc>
        <w:tc>
          <w:tcPr>
            <w:tcW w:w="1080" w:type="dxa"/>
          </w:tcPr>
          <w:p w14:paraId="37B8BE21" w14:textId="77777777" w:rsidR="001538F2" w:rsidRPr="00CD0433" w:rsidRDefault="00E62C8B" w:rsidP="00A46F34">
            <w:pPr>
              <w:rPr>
                <w:sz w:val="20"/>
                <w:szCs w:val="20"/>
              </w:rPr>
            </w:pPr>
            <w:r>
              <w:rPr>
                <w:sz w:val="20"/>
                <w:szCs w:val="20"/>
              </w:rPr>
              <w:t>N/A</w:t>
            </w:r>
          </w:p>
        </w:tc>
      </w:tr>
      <w:tr w:rsidR="00A35692" w:rsidRPr="00CD0433" w14:paraId="028E26B3" w14:textId="77777777">
        <w:tc>
          <w:tcPr>
            <w:tcW w:w="2070" w:type="dxa"/>
            <w:vAlign w:val="center"/>
          </w:tcPr>
          <w:p w14:paraId="78BFBEB7" w14:textId="77777777" w:rsidR="00A35692" w:rsidRDefault="00A35692" w:rsidP="00A46F34">
            <w:pPr>
              <w:rPr>
                <w:bCs/>
                <w:sz w:val="20"/>
                <w:szCs w:val="20"/>
              </w:rPr>
            </w:pPr>
            <w:r>
              <w:rPr>
                <w:bCs/>
                <w:sz w:val="20"/>
                <w:szCs w:val="20"/>
              </w:rPr>
              <w:t>Giant Reed Distribution Map</w:t>
            </w:r>
          </w:p>
        </w:tc>
        <w:tc>
          <w:tcPr>
            <w:tcW w:w="3240" w:type="dxa"/>
            <w:vAlign w:val="center"/>
          </w:tcPr>
          <w:p w14:paraId="6F045D2D" w14:textId="74737D76" w:rsidR="00A35692" w:rsidRDefault="00A35692" w:rsidP="001356F4">
            <w:pPr>
              <w:rPr>
                <w:sz w:val="20"/>
                <w:szCs w:val="20"/>
              </w:rPr>
            </w:pPr>
            <w:r>
              <w:rPr>
                <w:sz w:val="20"/>
                <w:szCs w:val="20"/>
              </w:rPr>
              <w:t xml:space="preserve">Used to locate patches of </w:t>
            </w:r>
            <w:r w:rsidR="001356F4">
              <w:rPr>
                <w:sz w:val="20"/>
                <w:szCs w:val="20"/>
              </w:rPr>
              <w:t>g</w:t>
            </w:r>
            <w:r>
              <w:rPr>
                <w:sz w:val="20"/>
                <w:szCs w:val="20"/>
              </w:rPr>
              <w:t xml:space="preserve">iant </w:t>
            </w:r>
            <w:r w:rsidR="001356F4">
              <w:rPr>
                <w:sz w:val="20"/>
                <w:szCs w:val="20"/>
              </w:rPr>
              <w:t>r</w:t>
            </w:r>
            <w:r>
              <w:rPr>
                <w:sz w:val="20"/>
                <w:szCs w:val="20"/>
              </w:rPr>
              <w:t>eed</w:t>
            </w:r>
          </w:p>
        </w:tc>
        <w:tc>
          <w:tcPr>
            <w:tcW w:w="2880" w:type="dxa"/>
            <w:vAlign w:val="center"/>
          </w:tcPr>
          <w:p w14:paraId="15777A5E" w14:textId="0D819C63" w:rsidR="00A35692" w:rsidRDefault="002D32CF" w:rsidP="00A46F34">
            <w:pPr>
              <w:rPr>
                <w:sz w:val="20"/>
                <w:szCs w:val="20"/>
              </w:rPr>
            </w:pPr>
            <w:r>
              <w:rPr>
                <w:sz w:val="20"/>
                <w:szCs w:val="20"/>
              </w:rPr>
              <w:t xml:space="preserve">Landsat, Sentinel, </w:t>
            </w:r>
            <w:proofErr w:type="spellStart"/>
            <w:r>
              <w:rPr>
                <w:sz w:val="20"/>
                <w:szCs w:val="20"/>
              </w:rPr>
              <w:t>eMODIS</w:t>
            </w:r>
            <w:proofErr w:type="spellEnd"/>
            <w:r>
              <w:rPr>
                <w:sz w:val="20"/>
                <w:szCs w:val="20"/>
              </w:rPr>
              <w:t xml:space="preserve"> </w:t>
            </w:r>
          </w:p>
        </w:tc>
        <w:tc>
          <w:tcPr>
            <w:tcW w:w="1080" w:type="dxa"/>
          </w:tcPr>
          <w:p w14:paraId="239E14BC" w14:textId="77777777" w:rsidR="00A35692" w:rsidRDefault="00A35692" w:rsidP="00A46F34">
            <w:pPr>
              <w:rPr>
                <w:sz w:val="20"/>
                <w:szCs w:val="20"/>
              </w:rPr>
            </w:pPr>
            <w:r>
              <w:rPr>
                <w:sz w:val="20"/>
                <w:szCs w:val="20"/>
              </w:rPr>
              <w:t>N/A</w:t>
            </w:r>
          </w:p>
        </w:tc>
      </w:tr>
      <w:tr w:rsidR="00A35692" w:rsidRPr="00CD0433" w14:paraId="79D1A917" w14:textId="77777777">
        <w:tc>
          <w:tcPr>
            <w:tcW w:w="2070" w:type="dxa"/>
            <w:vAlign w:val="center"/>
          </w:tcPr>
          <w:p w14:paraId="226F4F8F" w14:textId="77777777" w:rsidR="00A35692" w:rsidRDefault="00A35692" w:rsidP="00A46F34">
            <w:pPr>
              <w:rPr>
                <w:bCs/>
                <w:sz w:val="20"/>
                <w:szCs w:val="20"/>
              </w:rPr>
            </w:pPr>
            <w:proofErr w:type="spellStart"/>
            <w:r>
              <w:rPr>
                <w:bCs/>
                <w:sz w:val="20"/>
                <w:szCs w:val="20"/>
              </w:rPr>
              <w:t>Cheatgrass</w:t>
            </w:r>
            <w:proofErr w:type="spellEnd"/>
            <w:r>
              <w:rPr>
                <w:bCs/>
                <w:sz w:val="20"/>
                <w:szCs w:val="20"/>
              </w:rPr>
              <w:t xml:space="preserve"> Phenology Time Series</w:t>
            </w:r>
          </w:p>
        </w:tc>
        <w:tc>
          <w:tcPr>
            <w:tcW w:w="3240" w:type="dxa"/>
            <w:vAlign w:val="center"/>
          </w:tcPr>
          <w:p w14:paraId="234BF313" w14:textId="77777777" w:rsidR="00A35692" w:rsidRDefault="00A35692" w:rsidP="00A46F34">
            <w:pPr>
              <w:rPr>
                <w:sz w:val="20"/>
                <w:szCs w:val="20"/>
              </w:rPr>
            </w:pPr>
            <w:r>
              <w:rPr>
                <w:sz w:val="20"/>
                <w:szCs w:val="20"/>
              </w:rPr>
              <w:t xml:space="preserve">Used to predict locations of </w:t>
            </w:r>
            <w:proofErr w:type="spellStart"/>
            <w:r>
              <w:rPr>
                <w:sz w:val="20"/>
                <w:szCs w:val="20"/>
              </w:rPr>
              <w:t>cheatgrass</w:t>
            </w:r>
            <w:proofErr w:type="spellEnd"/>
          </w:p>
        </w:tc>
        <w:tc>
          <w:tcPr>
            <w:tcW w:w="2880" w:type="dxa"/>
            <w:vAlign w:val="center"/>
          </w:tcPr>
          <w:p w14:paraId="33B8ED61" w14:textId="77777777" w:rsidR="00A35692" w:rsidRDefault="00A35692" w:rsidP="00A46F34">
            <w:pPr>
              <w:rPr>
                <w:sz w:val="20"/>
                <w:szCs w:val="20"/>
              </w:rPr>
            </w:pPr>
            <w:r>
              <w:rPr>
                <w:sz w:val="20"/>
                <w:szCs w:val="20"/>
              </w:rPr>
              <w:t>Species Distribution Model</w:t>
            </w:r>
          </w:p>
        </w:tc>
        <w:tc>
          <w:tcPr>
            <w:tcW w:w="1080" w:type="dxa"/>
          </w:tcPr>
          <w:p w14:paraId="58777508" w14:textId="77777777" w:rsidR="00A35692" w:rsidRDefault="00A35692" w:rsidP="00A46F34">
            <w:pPr>
              <w:rPr>
                <w:sz w:val="20"/>
                <w:szCs w:val="20"/>
              </w:rPr>
            </w:pPr>
            <w:r>
              <w:rPr>
                <w:sz w:val="20"/>
                <w:szCs w:val="20"/>
              </w:rPr>
              <w:t>N/A</w:t>
            </w:r>
          </w:p>
        </w:tc>
      </w:tr>
    </w:tbl>
    <w:p w14:paraId="7B50DADA" w14:textId="77777777" w:rsidR="00073224" w:rsidRPr="00CD0433" w:rsidRDefault="00073224" w:rsidP="00073224">
      <w:pPr>
        <w:rPr>
          <w:b/>
          <w:sz w:val="20"/>
          <w:szCs w:val="20"/>
        </w:rPr>
      </w:pPr>
    </w:p>
    <w:p w14:paraId="67E8D501"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6A407249" w14:textId="77777777" w:rsidR="00782999" w:rsidRDefault="00E0055D">
      <w:pPr>
        <w:rPr>
          <w:sz w:val="20"/>
          <w:szCs w:val="20"/>
        </w:rPr>
      </w:pPr>
      <w:r>
        <w:rPr>
          <w:sz w:val="20"/>
          <w:szCs w:val="20"/>
        </w:rPr>
        <w:t>End users will gain updated distribution maps of select invasive species, as well as a less time and resource intensive methodology to track invasive species.  This process could enhance decision-</w:t>
      </w:r>
      <w:bookmarkStart w:id="0" w:name="_GoBack"/>
      <w:bookmarkEnd w:id="0"/>
      <w:r>
        <w:rPr>
          <w:sz w:val="20"/>
          <w:szCs w:val="20"/>
        </w:rPr>
        <w:lastRenderedPageBreak/>
        <w:t xml:space="preserve">making by park managers by providing a more holistic understanding of invasive species distributions.  Additionally, this methodology could then be adapted to other select species that were not the focus of this project, or could be extended to other parks. Ultimately, this information will allow for better tracking of the effects of invasive species on ecosystem stability and resilience in the National Park system. </w:t>
      </w:r>
    </w:p>
    <w:p w14:paraId="456D3C13" w14:textId="77777777" w:rsidR="00CD0433" w:rsidRDefault="00CD0433">
      <w:pPr>
        <w:rPr>
          <w:sz w:val="20"/>
          <w:szCs w:val="20"/>
        </w:rPr>
      </w:pPr>
    </w:p>
    <w:p w14:paraId="0AA691C7"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33332FD9" w14:textId="0DA104F7" w:rsidR="00272CD9" w:rsidRPr="00CD0433" w:rsidRDefault="00272CD9" w:rsidP="00272CD9">
      <w:pPr>
        <w:rPr>
          <w:sz w:val="20"/>
          <w:szCs w:val="20"/>
        </w:rPr>
      </w:pPr>
      <w:r w:rsidRPr="00272CD9">
        <w:rPr>
          <w:b/>
          <w:i/>
          <w:sz w:val="20"/>
          <w:szCs w:val="20"/>
        </w:rPr>
        <w:t>Project Timeline:</w:t>
      </w:r>
      <w:r w:rsidR="00FE5CB6">
        <w:rPr>
          <w:sz w:val="20"/>
          <w:szCs w:val="20"/>
        </w:rPr>
        <w:t xml:space="preserve"> </w:t>
      </w:r>
      <w:r w:rsidR="001356F4">
        <w:rPr>
          <w:sz w:val="20"/>
          <w:szCs w:val="20"/>
        </w:rPr>
        <w:t>1</w:t>
      </w:r>
      <w:r w:rsidR="00FE5CB6">
        <w:rPr>
          <w:sz w:val="20"/>
          <w:szCs w:val="20"/>
        </w:rPr>
        <w:t xml:space="preserve"> Term: Summer 2016</w:t>
      </w:r>
    </w:p>
    <w:p w14:paraId="4DBF6648" w14:textId="77777777" w:rsidR="00272CD9" w:rsidRDefault="00272CD9" w:rsidP="00A35692">
      <w:pPr>
        <w:rPr>
          <w:sz w:val="20"/>
          <w:szCs w:val="20"/>
        </w:rPr>
      </w:pPr>
    </w:p>
    <w:p w14:paraId="42C3B8D0" w14:textId="77777777" w:rsidR="00ED6B3C" w:rsidRPr="00272CD9" w:rsidRDefault="00ED6B3C" w:rsidP="00ED6B3C">
      <w:pPr>
        <w:rPr>
          <w:b/>
          <w:i/>
          <w:sz w:val="20"/>
          <w:szCs w:val="20"/>
        </w:rPr>
      </w:pPr>
      <w:r w:rsidRPr="00272CD9">
        <w:rPr>
          <w:b/>
          <w:i/>
          <w:sz w:val="20"/>
          <w:szCs w:val="20"/>
        </w:rPr>
        <w:t>Related DEVELOP Work:</w:t>
      </w:r>
    </w:p>
    <w:p w14:paraId="6995E98A" w14:textId="77777777" w:rsidR="00A35692" w:rsidRDefault="00A35692" w:rsidP="00DC6974">
      <w:pPr>
        <w:ind w:left="720" w:hanging="720"/>
        <w:rPr>
          <w:sz w:val="20"/>
          <w:szCs w:val="20"/>
        </w:rPr>
      </w:pPr>
      <w:r>
        <w:rPr>
          <w:sz w:val="20"/>
          <w:szCs w:val="20"/>
        </w:rPr>
        <w:t>Fall 2015 (FC) – Wyoming Ecological Forecasting</w:t>
      </w:r>
      <w:r w:rsidRPr="00A35692">
        <w:rPr>
          <w:sz w:val="20"/>
          <w:szCs w:val="20"/>
        </w:rPr>
        <w:t>:</w:t>
      </w:r>
      <w:r w:rsidRPr="00A35692">
        <w:rPr>
          <w:rFonts w:cs="Helvetica"/>
          <w:color w:val="1C1C1C"/>
          <w:sz w:val="20"/>
          <w:szCs w:val="50"/>
        </w:rPr>
        <w:t xml:space="preserve"> Mapping </w:t>
      </w:r>
      <w:proofErr w:type="spellStart"/>
      <w:r w:rsidRPr="00A35692">
        <w:rPr>
          <w:rFonts w:cs="Helvetica"/>
          <w:color w:val="1C1C1C"/>
          <w:sz w:val="20"/>
          <w:szCs w:val="50"/>
        </w:rPr>
        <w:t>Cheatgrass</w:t>
      </w:r>
      <w:proofErr w:type="spellEnd"/>
      <w:r w:rsidRPr="00A35692">
        <w:rPr>
          <w:rFonts w:cs="Helvetica"/>
          <w:color w:val="1C1C1C"/>
          <w:sz w:val="20"/>
          <w:szCs w:val="50"/>
        </w:rPr>
        <w:t xml:space="preserve"> Distribution and Phenology in a Post-Wildfire Landscape in Wyoming's Medicine Bow National Forest</w:t>
      </w:r>
    </w:p>
    <w:p w14:paraId="372D3524" w14:textId="77777777" w:rsidR="00272CD9" w:rsidRDefault="00272CD9" w:rsidP="007A7268">
      <w:pPr>
        <w:ind w:left="720" w:hanging="720"/>
        <w:rPr>
          <w:sz w:val="20"/>
          <w:szCs w:val="20"/>
        </w:rPr>
      </w:pPr>
    </w:p>
    <w:p w14:paraId="5C5C7008" w14:textId="77777777" w:rsidR="00DC6974" w:rsidRPr="00CD0433" w:rsidRDefault="00DC6974" w:rsidP="007A7268">
      <w:pPr>
        <w:ind w:left="720" w:hanging="720"/>
        <w:rPr>
          <w:sz w:val="20"/>
          <w:szCs w:val="20"/>
        </w:rPr>
      </w:pPr>
    </w:p>
    <w:p w14:paraId="6142C775" w14:textId="77777777"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59EACA90" w14:textId="77777777"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A35692">
        <w:rPr>
          <w:sz w:val="20"/>
          <w:szCs w:val="20"/>
        </w:rPr>
        <w:t>3</w:t>
      </w:r>
    </w:p>
    <w:p w14:paraId="1F69E835" w14:textId="77777777" w:rsidR="000263DE" w:rsidRDefault="000263DE" w:rsidP="000263DE">
      <w:pPr>
        <w:rPr>
          <w:b/>
          <w:sz w:val="20"/>
          <w:szCs w:val="20"/>
        </w:rPr>
      </w:pPr>
    </w:p>
    <w:p w14:paraId="3CFDF054" w14:textId="77777777" w:rsidR="00276572" w:rsidRPr="00272CD9" w:rsidRDefault="00276572" w:rsidP="00276572">
      <w:pPr>
        <w:rPr>
          <w:i/>
          <w:sz w:val="20"/>
          <w:szCs w:val="20"/>
        </w:rPr>
      </w:pPr>
      <w:r w:rsidRPr="00272CD9">
        <w:rPr>
          <w:b/>
          <w:bCs/>
          <w:i/>
          <w:sz w:val="20"/>
          <w:szCs w:val="20"/>
        </w:rPr>
        <w:t>Software &amp; Scripting:</w:t>
      </w:r>
    </w:p>
    <w:p w14:paraId="094E6E21" w14:textId="093D4558" w:rsidR="00272CD9" w:rsidRDefault="00A35692" w:rsidP="00B03811">
      <w:pPr>
        <w:ind w:left="720" w:hanging="720"/>
        <w:rPr>
          <w:sz w:val="20"/>
          <w:szCs w:val="20"/>
        </w:rPr>
      </w:pPr>
      <w:r>
        <w:rPr>
          <w:sz w:val="20"/>
          <w:szCs w:val="20"/>
        </w:rPr>
        <w:t>ESRI ArcGIS – processing Landsat data and map production</w:t>
      </w:r>
    </w:p>
    <w:p w14:paraId="20E3916D"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1D3"/>
    <w:rsid w:val="00095D93"/>
    <w:rsid w:val="000D07C8"/>
    <w:rsid w:val="000D7963"/>
    <w:rsid w:val="000E3C1F"/>
    <w:rsid w:val="000F487D"/>
    <w:rsid w:val="000F76DA"/>
    <w:rsid w:val="00123B69"/>
    <w:rsid w:val="001356F4"/>
    <w:rsid w:val="001538F2"/>
    <w:rsid w:val="0019507B"/>
    <w:rsid w:val="001D4E50"/>
    <w:rsid w:val="00202097"/>
    <w:rsid w:val="002046C4"/>
    <w:rsid w:val="0022612D"/>
    <w:rsid w:val="00272CD9"/>
    <w:rsid w:val="00276572"/>
    <w:rsid w:val="00285042"/>
    <w:rsid w:val="00290705"/>
    <w:rsid w:val="002A259F"/>
    <w:rsid w:val="002B6846"/>
    <w:rsid w:val="002C501D"/>
    <w:rsid w:val="002D1AB7"/>
    <w:rsid w:val="002D32CF"/>
    <w:rsid w:val="002D6CAD"/>
    <w:rsid w:val="002E2D9E"/>
    <w:rsid w:val="00313BCF"/>
    <w:rsid w:val="003347A7"/>
    <w:rsid w:val="00334B0C"/>
    <w:rsid w:val="00347670"/>
    <w:rsid w:val="003C28CD"/>
    <w:rsid w:val="003D2EDF"/>
    <w:rsid w:val="0041686A"/>
    <w:rsid w:val="004228B2"/>
    <w:rsid w:val="00453F48"/>
    <w:rsid w:val="00461AA0"/>
    <w:rsid w:val="00476EA1"/>
    <w:rsid w:val="004B304D"/>
    <w:rsid w:val="004C0A16"/>
    <w:rsid w:val="00565EE1"/>
    <w:rsid w:val="00583971"/>
    <w:rsid w:val="005C5954"/>
    <w:rsid w:val="005D3F60"/>
    <w:rsid w:val="005D7108"/>
    <w:rsid w:val="00617CC7"/>
    <w:rsid w:val="00636FAE"/>
    <w:rsid w:val="006452A4"/>
    <w:rsid w:val="006515E3"/>
    <w:rsid w:val="00676C74"/>
    <w:rsid w:val="006804AC"/>
    <w:rsid w:val="00695D85"/>
    <w:rsid w:val="006D17C9"/>
    <w:rsid w:val="006E1C6C"/>
    <w:rsid w:val="006F1CB3"/>
    <w:rsid w:val="007059D2"/>
    <w:rsid w:val="007072BA"/>
    <w:rsid w:val="007226AE"/>
    <w:rsid w:val="00735F70"/>
    <w:rsid w:val="00760B99"/>
    <w:rsid w:val="007715BF"/>
    <w:rsid w:val="00782999"/>
    <w:rsid w:val="007A1715"/>
    <w:rsid w:val="007A4F2A"/>
    <w:rsid w:val="007A7268"/>
    <w:rsid w:val="007B73F9"/>
    <w:rsid w:val="0080287D"/>
    <w:rsid w:val="00835C04"/>
    <w:rsid w:val="008403B8"/>
    <w:rsid w:val="00896D48"/>
    <w:rsid w:val="00937ED2"/>
    <w:rsid w:val="0094514E"/>
    <w:rsid w:val="009973E5"/>
    <w:rsid w:val="009A09FD"/>
    <w:rsid w:val="009B08C3"/>
    <w:rsid w:val="009D7235"/>
    <w:rsid w:val="009E1788"/>
    <w:rsid w:val="00A07C1D"/>
    <w:rsid w:val="00A35692"/>
    <w:rsid w:val="00A44DD0"/>
    <w:rsid w:val="00A46F34"/>
    <w:rsid w:val="00A502A8"/>
    <w:rsid w:val="00A50CFE"/>
    <w:rsid w:val="00A5463B"/>
    <w:rsid w:val="00A60645"/>
    <w:rsid w:val="00A80A92"/>
    <w:rsid w:val="00A8257F"/>
    <w:rsid w:val="00AC2EEA"/>
    <w:rsid w:val="00AE46F5"/>
    <w:rsid w:val="00B03811"/>
    <w:rsid w:val="00B4167F"/>
    <w:rsid w:val="00B43262"/>
    <w:rsid w:val="00B73203"/>
    <w:rsid w:val="00B76BDC"/>
    <w:rsid w:val="00B81E34"/>
    <w:rsid w:val="00B9571C"/>
    <w:rsid w:val="00B9614C"/>
    <w:rsid w:val="00C057E9"/>
    <w:rsid w:val="00C33A8E"/>
    <w:rsid w:val="00C55FC9"/>
    <w:rsid w:val="00C80A39"/>
    <w:rsid w:val="00C82473"/>
    <w:rsid w:val="00C83576"/>
    <w:rsid w:val="00CA0A4F"/>
    <w:rsid w:val="00CA0EED"/>
    <w:rsid w:val="00CA4793"/>
    <w:rsid w:val="00CB51DA"/>
    <w:rsid w:val="00CD0433"/>
    <w:rsid w:val="00CE4F6F"/>
    <w:rsid w:val="00D12F5B"/>
    <w:rsid w:val="00D3189E"/>
    <w:rsid w:val="00D3192F"/>
    <w:rsid w:val="00D808DE"/>
    <w:rsid w:val="00DB5124"/>
    <w:rsid w:val="00DC6974"/>
    <w:rsid w:val="00E0055D"/>
    <w:rsid w:val="00E0217D"/>
    <w:rsid w:val="00E14323"/>
    <w:rsid w:val="00E24415"/>
    <w:rsid w:val="00E55138"/>
    <w:rsid w:val="00E6039B"/>
    <w:rsid w:val="00E62C8B"/>
    <w:rsid w:val="00E83EDF"/>
    <w:rsid w:val="00EB4818"/>
    <w:rsid w:val="00ED6B3C"/>
    <w:rsid w:val="00EE72EC"/>
    <w:rsid w:val="00EF0FF3"/>
    <w:rsid w:val="00F20A93"/>
    <w:rsid w:val="00F2154C"/>
    <w:rsid w:val="00F24033"/>
    <w:rsid w:val="00F550CA"/>
    <w:rsid w:val="00FB1905"/>
    <w:rsid w:val="00FB58B4"/>
    <w:rsid w:val="00FE5CB6"/>
    <w:rsid w:val="00FF7B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33A7"/>
  <w15:docId w15:val="{B21BDE8A-4567-49F0-871B-8253A174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18B4-858E-448E-AC6A-D6BB9527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Gotschalk, Emily J. (LARC-E3)[SSAI DEVELOP]</cp:lastModifiedBy>
  <cp:revision>2</cp:revision>
  <dcterms:created xsi:type="dcterms:W3CDTF">2016-06-02T16:12:00Z</dcterms:created>
  <dcterms:modified xsi:type="dcterms:W3CDTF">2016-06-02T16:12:00Z</dcterms:modified>
</cp:coreProperties>
</file>